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11C81" w:rsidRPr="008C507D" w:rsidRDefault="00211C81">
      <w:pPr>
        <w:pStyle w:val="Normal0"/>
        <w:rPr>
          <w:rFonts w:ascii="Arial" w:eastAsia="Arial" w:hAnsi="Arial" w:cs="Arial"/>
        </w:rPr>
      </w:pPr>
    </w:p>
    <w:p w14:paraId="00000002" w14:textId="77777777" w:rsidR="00211C81" w:rsidRPr="008C507D" w:rsidRDefault="00211C81">
      <w:pPr>
        <w:pStyle w:val="Normal0"/>
        <w:rPr>
          <w:rFonts w:ascii="Arial" w:eastAsia="Arial" w:hAnsi="Arial" w:cs="Arial"/>
        </w:rPr>
      </w:pPr>
    </w:p>
    <w:p w14:paraId="00000004" w14:textId="77777777" w:rsidR="00211C81" w:rsidRPr="008C507D" w:rsidRDefault="00211C81">
      <w:pPr>
        <w:pStyle w:val="Normal0"/>
        <w:rPr>
          <w:rFonts w:ascii="Arial" w:eastAsia="Arial" w:hAnsi="Arial" w:cs="Arial"/>
        </w:rPr>
      </w:pPr>
    </w:p>
    <w:p w14:paraId="4F25C27A"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58F42F8E"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37FA3E14"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3F775E69"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4B5E325F"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00060382"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6E6DDE21"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0E0B1570"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347CD068"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36B93CFF"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0E2CA178"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33A15E3E" w14:textId="77777777" w:rsidR="00C71760" w:rsidRPr="008C507D" w:rsidRDefault="00C71760" w:rsidP="00C71760">
      <w:pPr>
        <w:tabs>
          <w:tab w:val="left" w:pos="0"/>
        </w:tabs>
        <w:spacing w:before="79" w:line="259" w:lineRule="auto"/>
        <w:ind w:left="130" w:right="132"/>
        <w:jc w:val="center"/>
        <w:rPr>
          <w:rFonts w:ascii="Arial" w:eastAsia="Arial" w:hAnsi="Arial" w:cs="Arial"/>
        </w:rPr>
      </w:pPr>
      <w:r w:rsidRPr="008C507D">
        <w:rPr>
          <w:rFonts w:ascii="Arial" w:eastAsia="Arial" w:hAnsi="Arial" w:cs="Arial"/>
        </w:rPr>
        <w:t>TRAZADOR PRESUPUESTAL DE GRUPOS ÉTNICOS – TPGE</w:t>
      </w:r>
    </w:p>
    <w:p w14:paraId="3769B0F4"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26C61FE1"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3AE5905F"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2136AE37"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56904F60"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7350BD3C"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5B7B2179"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6CA0CEC6"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012D7E3A"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22BF5712"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2F6A8F2B"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6138D7CF"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37B846A7"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1A3DDCE5"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63265B62"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1A3C932A"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43F8F687"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13734E99"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5AA5995E"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529C9D02" w14:textId="552F7B25" w:rsidR="00232DA8" w:rsidRPr="008C507D" w:rsidRDefault="00232DA8" w:rsidP="00232DA8">
      <w:pPr>
        <w:tabs>
          <w:tab w:val="left" w:pos="0"/>
        </w:tabs>
        <w:spacing w:before="474"/>
        <w:ind w:left="130" w:right="130"/>
        <w:jc w:val="center"/>
        <w:rPr>
          <w:rFonts w:ascii="Arial" w:eastAsia="Arial" w:hAnsi="Arial" w:cs="Arial"/>
        </w:rPr>
      </w:pPr>
      <w:r w:rsidRPr="008C507D">
        <w:rPr>
          <w:rFonts w:ascii="Arial" w:eastAsia="Arial" w:hAnsi="Arial" w:cs="Arial"/>
        </w:rPr>
        <w:t>BOGOTÁ D.C. 202</w:t>
      </w:r>
      <w:r w:rsidR="008770CE" w:rsidRPr="008C507D">
        <w:rPr>
          <w:rFonts w:ascii="Arial" w:eastAsia="Arial" w:hAnsi="Arial" w:cs="Arial"/>
        </w:rPr>
        <w:t>5</w:t>
      </w:r>
    </w:p>
    <w:p w14:paraId="0ACE344C"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0C5F9754" w14:textId="77777777" w:rsidR="00C71760" w:rsidRPr="008C507D" w:rsidRDefault="00C71760" w:rsidP="00C71760">
      <w:pPr>
        <w:pStyle w:val="Normal0"/>
        <w:pBdr>
          <w:top w:val="nil"/>
          <w:left w:val="nil"/>
          <w:bottom w:val="nil"/>
          <w:right w:val="nil"/>
          <w:between w:val="nil"/>
        </w:pBdr>
        <w:ind w:left="720"/>
        <w:rPr>
          <w:rFonts w:ascii="Arial" w:eastAsia="Arial" w:hAnsi="Arial" w:cs="Arial"/>
          <w:color w:val="000000"/>
        </w:rPr>
      </w:pPr>
    </w:p>
    <w:p w14:paraId="00D5DCB0" w14:textId="77777777" w:rsidR="00665770" w:rsidRPr="008C507D" w:rsidRDefault="00665770" w:rsidP="00665770">
      <w:pPr>
        <w:pBdr>
          <w:top w:val="nil"/>
          <w:left w:val="nil"/>
          <w:bottom w:val="nil"/>
          <w:right w:val="nil"/>
          <w:between w:val="nil"/>
        </w:pBdr>
        <w:tabs>
          <w:tab w:val="left" w:pos="0"/>
        </w:tabs>
        <w:rPr>
          <w:rFonts w:ascii="Arial" w:eastAsia="Arial" w:hAnsi="Arial" w:cs="Arial"/>
          <w:b/>
        </w:rPr>
      </w:pPr>
    </w:p>
    <w:p w14:paraId="40E5203C" w14:textId="77777777" w:rsidR="007C0A62" w:rsidRPr="008C507D" w:rsidRDefault="007C0A62" w:rsidP="00665770">
      <w:pPr>
        <w:pBdr>
          <w:top w:val="nil"/>
          <w:left w:val="nil"/>
          <w:bottom w:val="nil"/>
          <w:right w:val="nil"/>
          <w:between w:val="nil"/>
        </w:pBdr>
        <w:tabs>
          <w:tab w:val="left" w:pos="0"/>
        </w:tabs>
        <w:rPr>
          <w:rFonts w:ascii="Arial" w:eastAsia="Arial" w:hAnsi="Arial" w:cs="Arial"/>
          <w:b/>
        </w:rPr>
      </w:pPr>
    </w:p>
    <w:p w14:paraId="130F553A" w14:textId="77777777" w:rsidR="007C0A62" w:rsidRPr="008C507D" w:rsidRDefault="007C0A62" w:rsidP="00665770">
      <w:pPr>
        <w:pBdr>
          <w:top w:val="nil"/>
          <w:left w:val="nil"/>
          <w:bottom w:val="nil"/>
          <w:right w:val="nil"/>
          <w:between w:val="nil"/>
        </w:pBdr>
        <w:tabs>
          <w:tab w:val="left" w:pos="0"/>
        </w:tabs>
        <w:rPr>
          <w:rFonts w:ascii="Arial" w:eastAsia="Arial" w:hAnsi="Arial" w:cs="Arial"/>
          <w:b/>
        </w:rPr>
      </w:pPr>
    </w:p>
    <w:p w14:paraId="52DD39C8" w14:textId="77777777" w:rsidR="007C0A62" w:rsidRPr="008C507D" w:rsidRDefault="007C0A62" w:rsidP="00665770">
      <w:pPr>
        <w:pBdr>
          <w:top w:val="nil"/>
          <w:left w:val="nil"/>
          <w:bottom w:val="nil"/>
          <w:right w:val="nil"/>
          <w:between w:val="nil"/>
        </w:pBdr>
        <w:tabs>
          <w:tab w:val="left" w:pos="0"/>
        </w:tabs>
        <w:rPr>
          <w:rFonts w:ascii="Arial" w:eastAsia="Arial" w:hAnsi="Arial" w:cs="Arial"/>
          <w:b/>
        </w:rPr>
      </w:pPr>
    </w:p>
    <w:p w14:paraId="3DE60D37" w14:textId="77777777" w:rsidR="007C0A62" w:rsidRPr="008C507D" w:rsidRDefault="007C0A62" w:rsidP="00665770">
      <w:pPr>
        <w:pBdr>
          <w:top w:val="nil"/>
          <w:left w:val="nil"/>
          <w:bottom w:val="nil"/>
          <w:right w:val="nil"/>
          <w:between w:val="nil"/>
        </w:pBdr>
        <w:tabs>
          <w:tab w:val="left" w:pos="0"/>
        </w:tabs>
        <w:rPr>
          <w:rFonts w:ascii="Arial" w:eastAsia="Arial" w:hAnsi="Arial" w:cs="Arial"/>
          <w:b/>
        </w:rPr>
      </w:pPr>
    </w:p>
    <w:p w14:paraId="374DBBE7" w14:textId="77777777" w:rsidR="007C0A62" w:rsidRPr="008C507D" w:rsidRDefault="007C0A62" w:rsidP="00665770">
      <w:pPr>
        <w:pBdr>
          <w:top w:val="nil"/>
          <w:left w:val="nil"/>
          <w:bottom w:val="nil"/>
          <w:right w:val="nil"/>
          <w:between w:val="nil"/>
        </w:pBdr>
        <w:tabs>
          <w:tab w:val="left" w:pos="0"/>
        </w:tabs>
        <w:rPr>
          <w:rFonts w:ascii="Arial" w:eastAsia="Arial" w:hAnsi="Arial" w:cs="Arial"/>
          <w:b/>
        </w:rPr>
      </w:pPr>
    </w:p>
    <w:p w14:paraId="58DBACA9" w14:textId="77777777" w:rsidR="007C0A62" w:rsidRPr="008C507D" w:rsidRDefault="007C0A62" w:rsidP="00665770">
      <w:pPr>
        <w:pBdr>
          <w:top w:val="nil"/>
          <w:left w:val="nil"/>
          <w:bottom w:val="nil"/>
          <w:right w:val="nil"/>
          <w:between w:val="nil"/>
        </w:pBdr>
        <w:tabs>
          <w:tab w:val="left" w:pos="0"/>
        </w:tabs>
        <w:rPr>
          <w:rFonts w:ascii="Arial" w:eastAsia="Arial" w:hAnsi="Arial" w:cs="Arial"/>
          <w:b/>
        </w:rPr>
      </w:pPr>
    </w:p>
    <w:p w14:paraId="75620C93" w14:textId="77777777" w:rsidR="00665770" w:rsidRPr="008C507D" w:rsidRDefault="00665770" w:rsidP="00665770">
      <w:pPr>
        <w:pBdr>
          <w:top w:val="nil"/>
          <w:left w:val="nil"/>
          <w:bottom w:val="nil"/>
          <w:right w:val="nil"/>
          <w:between w:val="nil"/>
        </w:pBdr>
        <w:tabs>
          <w:tab w:val="left" w:pos="0"/>
        </w:tabs>
        <w:rPr>
          <w:rFonts w:ascii="Arial" w:eastAsia="Arial" w:hAnsi="Arial" w:cs="Arial"/>
          <w:b/>
        </w:rPr>
      </w:pPr>
    </w:p>
    <w:p w14:paraId="4C80D0E4" w14:textId="2780058F" w:rsidR="00665770" w:rsidRPr="008C507D" w:rsidRDefault="00665770" w:rsidP="00665770">
      <w:pPr>
        <w:pBdr>
          <w:top w:val="nil"/>
          <w:left w:val="nil"/>
          <w:bottom w:val="nil"/>
          <w:right w:val="nil"/>
          <w:between w:val="nil"/>
        </w:pBdr>
        <w:tabs>
          <w:tab w:val="left" w:pos="0"/>
        </w:tabs>
        <w:rPr>
          <w:rFonts w:ascii="Arial" w:eastAsia="Arial" w:hAnsi="Arial" w:cs="Arial"/>
          <w:b/>
        </w:rPr>
      </w:pPr>
      <w:r w:rsidRPr="008C507D">
        <w:rPr>
          <w:rFonts w:ascii="Arial" w:eastAsia="Arial" w:hAnsi="Arial" w:cs="Arial"/>
          <w:b/>
        </w:rPr>
        <w:lastRenderedPageBreak/>
        <w:t xml:space="preserve">Alcaldía Mayor de Bogotá, D.C. </w:t>
      </w:r>
    </w:p>
    <w:p w14:paraId="04DA9D10" w14:textId="370349E0" w:rsidR="00665770" w:rsidRPr="008C507D" w:rsidRDefault="00665770" w:rsidP="00665770">
      <w:pPr>
        <w:pBdr>
          <w:top w:val="nil"/>
          <w:left w:val="nil"/>
          <w:bottom w:val="nil"/>
          <w:right w:val="nil"/>
          <w:between w:val="nil"/>
        </w:pBdr>
        <w:rPr>
          <w:rFonts w:ascii="Arial" w:eastAsia="Arial" w:hAnsi="Arial" w:cs="Arial"/>
          <w:color w:val="000000"/>
          <w:lang w:val="es-ES"/>
        </w:rPr>
      </w:pPr>
      <w:r w:rsidRPr="008C507D">
        <w:rPr>
          <w:rFonts w:ascii="Arial" w:eastAsia="Arial" w:hAnsi="Arial" w:cs="Arial"/>
          <w:color w:val="000000" w:themeColor="text1"/>
          <w:lang w:val="es-ES"/>
        </w:rPr>
        <w:t>Carlos Fernando Galán – Alcalde Mayor de Bogotá</w:t>
      </w:r>
    </w:p>
    <w:p w14:paraId="51C8274F" w14:textId="77777777" w:rsidR="00665770" w:rsidRPr="008C507D" w:rsidRDefault="00665770" w:rsidP="00665770">
      <w:pPr>
        <w:pBdr>
          <w:top w:val="nil"/>
          <w:left w:val="nil"/>
          <w:bottom w:val="nil"/>
          <w:right w:val="nil"/>
          <w:between w:val="nil"/>
        </w:pBdr>
        <w:tabs>
          <w:tab w:val="left" w:pos="0"/>
        </w:tabs>
        <w:rPr>
          <w:rFonts w:ascii="Arial" w:eastAsia="Arial" w:hAnsi="Arial" w:cs="Arial"/>
        </w:rPr>
      </w:pPr>
    </w:p>
    <w:p w14:paraId="0698D9E5" w14:textId="70087F67" w:rsidR="00665770" w:rsidRPr="008C507D" w:rsidRDefault="00F442B1" w:rsidP="00665770">
      <w:pPr>
        <w:pBdr>
          <w:top w:val="nil"/>
          <w:left w:val="nil"/>
          <w:bottom w:val="nil"/>
          <w:right w:val="nil"/>
          <w:between w:val="nil"/>
        </w:pBdr>
        <w:tabs>
          <w:tab w:val="left" w:pos="0"/>
        </w:tabs>
        <w:rPr>
          <w:rFonts w:ascii="Arial" w:eastAsia="Arial" w:hAnsi="Arial" w:cs="Arial"/>
          <w:b/>
        </w:rPr>
      </w:pPr>
      <w:r>
        <w:rPr>
          <w:rFonts w:ascii="Arial" w:eastAsia="Arial" w:hAnsi="Arial" w:cs="Arial"/>
          <w:b/>
        </w:rPr>
        <w:t>SDG</w:t>
      </w:r>
    </w:p>
    <w:p w14:paraId="30EBD1A7" w14:textId="77777777" w:rsidR="00665770" w:rsidRPr="008C507D" w:rsidRDefault="00665770" w:rsidP="00665770">
      <w:pPr>
        <w:pBdr>
          <w:top w:val="nil"/>
          <w:left w:val="nil"/>
          <w:bottom w:val="nil"/>
          <w:right w:val="nil"/>
          <w:between w:val="nil"/>
        </w:pBdr>
        <w:tabs>
          <w:tab w:val="left" w:pos="0"/>
        </w:tabs>
        <w:ind w:left="426"/>
        <w:rPr>
          <w:rFonts w:ascii="Arial" w:eastAsia="Arial" w:hAnsi="Arial" w:cs="Arial"/>
          <w:b/>
        </w:rPr>
      </w:pPr>
    </w:p>
    <w:p w14:paraId="61D6B4A1" w14:textId="4CAF1C40" w:rsidR="00665770" w:rsidRPr="008C507D" w:rsidRDefault="00665770" w:rsidP="00665770">
      <w:pPr>
        <w:pBdr>
          <w:top w:val="nil"/>
          <w:left w:val="nil"/>
          <w:bottom w:val="nil"/>
          <w:right w:val="nil"/>
          <w:between w:val="nil"/>
        </w:pBdr>
        <w:ind w:left="360"/>
        <w:rPr>
          <w:rFonts w:ascii="Arial" w:eastAsia="Arial" w:hAnsi="Arial" w:cs="Arial"/>
          <w:sz w:val="20"/>
          <w:szCs w:val="20"/>
          <w:lang w:val="es-ES"/>
        </w:rPr>
      </w:pPr>
      <w:r w:rsidRPr="008C507D">
        <w:rPr>
          <w:rFonts w:ascii="Arial" w:eastAsia="Arial" w:hAnsi="Arial" w:cs="Arial"/>
          <w:sz w:val="20"/>
          <w:szCs w:val="20"/>
          <w:lang w:val="es-ES"/>
        </w:rPr>
        <w:t>Gustavo Alberto Quintero Ardila – Secretario Distrital de Gobierno</w:t>
      </w:r>
    </w:p>
    <w:p w14:paraId="04DC70D7" w14:textId="77777777" w:rsidR="00665770" w:rsidRPr="008C507D" w:rsidRDefault="00665770" w:rsidP="00665770">
      <w:pPr>
        <w:pBdr>
          <w:top w:val="nil"/>
          <w:left w:val="nil"/>
          <w:bottom w:val="nil"/>
          <w:right w:val="nil"/>
          <w:between w:val="nil"/>
        </w:pBdr>
        <w:ind w:left="360"/>
        <w:rPr>
          <w:rFonts w:ascii="Arial" w:eastAsia="Arial" w:hAnsi="Arial" w:cs="Arial"/>
          <w:sz w:val="20"/>
          <w:szCs w:val="20"/>
        </w:rPr>
      </w:pPr>
      <w:r w:rsidRPr="008C507D">
        <w:rPr>
          <w:rFonts w:ascii="Arial" w:eastAsia="Arial" w:hAnsi="Arial" w:cs="Arial"/>
          <w:sz w:val="20"/>
          <w:szCs w:val="20"/>
        </w:rPr>
        <w:t>María Ximena Morales Trujillo – Subsecretaria de Gobernabilidad y Garantía de Derechos</w:t>
      </w:r>
    </w:p>
    <w:p w14:paraId="17E18E3F" w14:textId="4D14BDDA" w:rsidR="00665770" w:rsidRPr="008C507D" w:rsidRDefault="00665770" w:rsidP="00665770">
      <w:pPr>
        <w:pBdr>
          <w:top w:val="nil"/>
          <w:left w:val="nil"/>
          <w:bottom w:val="nil"/>
          <w:right w:val="nil"/>
          <w:between w:val="nil"/>
        </w:pBdr>
        <w:ind w:left="360"/>
        <w:rPr>
          <w:rFonts w:ascii="Arial" w:eastAsia="Arial" w:hAnsi="Arial" w:cs="Arial"/>
          <w:sz w:val="20"/>
          <w:szCs w:val="20"/>
          <w:lang w:val="es-ES"/>
        </w:rPr>
      </w:pPr>
      <w:r w:rsidRPr="008C507D">
        <w:rPr>
          <w:rFonts w:ascii="Arial" w:eastAsia="Arial" w:hAnsi="Arial" w:cs="Arial"/>
          <w:sz w:val="20"/>
          <w:szCs w:val="20"/>
          <w:lang w:val="es-ES"/>
        </w:rPr>
        <w:t>Diego Fernando Figueroa Guerra - Jefe de la Oficina Asesora de Planeación</w:t>
      </w:r>
    </w:p>
    <w:p w14:paraId="431ACBD2" w14:textId="398785BD" w:rsidR="00665770" w:rsidRPr="008C507D" w:rsidRDefault="00665770" w:rsidP="00665770">
      <w:pPr>
        <w:pBdr>
          <w:top w:val="nil"/>
          <w:left w:val="nil"/>
          <w:bottom w:val="nil"/>
          <w:right w:val="nil"/>
          <w:between w:val="nil"/>
        </w:pBdr>
        <w:ind w:left="360"/>
        <w:rPr>
          <w:rFonts w:ascii="Arial" w:eastAsia="Arial" w:hAnsi="Arial" w:cs="Arial"/>
          <w:sz w:val="20"/>
          <w:szCs w:val="20"/>
          <w:lang w:val="es-ES"/>
        </w:rPr>
      </w:pPr>
      <w:r w:rsidRPr="008C507D">
        <w:rPr>
          <w:rFonts w:ascii="Arial" w:eastAsia="Arial" w:hAnsi="Arial" w:cs="Arial"/>
          <w:sz w:val="20"/>
          <w:szCs w:val="20"/>
          <w:lang w:val="es-ES"/>
        </w:rPr>
        <w:t>David Cortés Araujo – Director de Asuntos Étnicos</w:t>
      </w:r>
    </w:p>
    <w:p w14:paraId="760A1552" w14:textId="11291C14" w:rsidR="00665770" w:rsidRPr="008C507D" w:rsidRDefault="00665770" w:rsidP="00665770">
      <w:pPr>
        <w:pBdr>
          <w:top w:val="nil"/>
          <w:left w:val="nil"/>
          <w:bottom w:val="nil"/>
          <w:right w:val="nil"/>
          <w:between w:val="nil"/>
        </w:pBdr>
        <w:ind w:left="360"/>
        <w:rPr>
          <w:rFonts w:ascii="Arial" w:eastAsia="Arial" w:hAnsi="Arial" w:cs="Arial"/>
          <w:sz w:val="20"/>
          <w:szCs w:val="20"/>
          <w:lang w:val="es-ES"/>
        </w:rPr>
      </w:pPr>
      <w:r w:rsidRPr="008C507D">
        <w:rPr>
          <w:rFonts w:ascii="Arial" w:eastAsia="Arial" w:hAnsi="Arial" w:cs="Arial"/>
          <w:sz w:val="20"/>
          <w:szCs w:val="20"/>
        </w:rPr>
        <w:t>María Carmen Chindoy Chindoy – Subdirectora de Asuntos Indígenas y Rrom</w:t>
      </w:r>
    </w:p>
    <w:p w14:paraId="7BE0E96A" w14:textId="02900B0A" w:rsidR="00665770" w:rsidRPr="008C507D" w:rsidRDefault="009C29C2" w:rsidP="00665770">
      <w:pPr>
        <w:pBdr>
          <w:top w:val="nil"/>
          <w:left w:val="nil"/>
          <w:bottom w:val="nil"/>
          <w:right w:val="nil"/>
          <w:between w:val="nil"/>
        </w:pBdr>
        <w:ind w:left="360"/>
        <w:rPr>
          <w:rFonts w:ascii="Arial" w:eastAsia="Arial" w:hAnsi="Arial" w:cs="Arial"/>
          <w:sz w:val="20"/>
          <w:szCs w:val="20"/>
          <w:lang w:val="es-ES"/>
        </w:rPr>
      </w:pPr>
      <w:r w:rsidRPr="008C507D">
        <w:rPr>
          <w:rFonts w:ascii="Arial" w:eastAsia="Arial" w:hAnsi="Arial" w:cs="Arial"/>
          <w:sz w:val="20"/>
          <w:szCs w:val="20"/>
          <w:lang w:val="es-ES"/>
        </w:rPr>
        <w:t>Juan Manuel De Jesús Palacios Luna</w:t>
      </w:r>
      <w:r w:rsidR="00665770" w:rsidRPr="008C507D">
        <w:rPr>
          <w:rFonts w:ascii="Arial" w:eastAsia="Arial" w:hAnsi="Arial" w:cs="Arial"/>
          <w:sz w:val="20"/>
          <w:szCs w:val="20"/>
          <w:lang w:val="es-ES"/>
        </w:rPr>
        <w:t xml:space="preserve"> – Subdirector</w:t>
      </w:r>
      <w:r w:rsidRPr="008C507D">
        <w:rPr>
          <w:rFonts w:ascii="Arial" w:eastAsia="Arial" w:hAnsi="Arial" w:cs="Arial"/>
          <w:sz w:val="20"/>
          <w:szCs w:val="20"/>
          <w:lang w:val="es-ES"/>
        </w:rPr>
        <w:t xml:space="preserve"> </w:t>
      </w:r>
      <w:r w:rsidR="00665770" w:rsidRPr="008C507D">
        <w:rPr>
          <w:rFonts w:ascii="Arial" w:eastAsia="Arial" w:hAnsi="Arial" w:cs="Arial"/>
          <w:sz w:val="20"/>
          <w:szCs w:val="20"/>
          <w:lang w:val="es-ES"/>
        </w:rPr>
        <w:t xml:space="preserve">de Asuntos para Comunidades Negras, Afrocolombianas, Raizales y Palenqueras </w:t>
      </w:r>
    </w:p>
    <w:p w14:paraId="7E6786CF" w14:textId="77777777" w:rsidR="00665770" w:rsidRPr="008C507D" w:rsidRDefault="00665770" w:rsidP="00665770">
      <w:pPr>
        <w:pBdr>
          <w:top w:val="nil"/>
          <w:left w:val="nil"/>
          <w:bottom w:val="nil"/>
          <w:right w:val="nil"/>
          <w:between w:val="nil"/>
        </w:pBdr>
        <w:ind w:left="360"/>
        <w:rPr>
          <w:rFonts w:ascii="Arial" w:eastAsia="Arial" w:hAnsi="Arial" w:cs="Arial"/>
          <w:sz w:val="20"/>
          <w:szCs w:val="20"/>
        </w:rPr>
      </w:pPr>
      <w:r w:rsidRPr="008C507D">
        <w:rPr>
          <w:rFonts w:ascii="Arial" w:eastAsia="Arial" w:hAnsi="Arial" w:cs="Arial"/>
          <w:sz w:val="20"/>
          <w:szCs w:val="20"/>
        </w:rPr>
        <w:t>Juan Felipe Rodríguez Maury – Profesional Dirección de Asuntos Étnicos</w:t>
      </w:r>
    </w:p>
    <w:p w14:paraId="64ABA46A" w14:textId="77777777" w:rsidR="00665770" w:rsidRPr="008C507D" w:rsidRDefault="00665770" w:rsidP="00665770">
      <w:pPr>
        <w:pBdr>
          <w:top w:val="nil"/>
          <w:left w:val="nil"/>
          <w:bottom w:val="nil"/>
          <w:right w:val="nil"/>
          <w:between w:val="nil"/>
        </w:pBdr>
        <w:ind w:left="360"/>
        <w:rPr>
          <w:rFonts w:ascii="Arial" w:eastAsia="Arial" w:hAnsi="Arial" w:cs="Arial"/>
          <w:sz w:val="20"/>
          <w:szCs w:val="20"/>
        </w:rPr>
      </w:pPr>
      <w:r w:rsidRPr="008C507D">
        <w:rPr>
          <w:rFonts w:ascii="Arial" w:eastAsia="Arial" w:hAnsi="Arial" w:cs="Arial"/>
          <w:sz w:val="20"/>
          <w:szCs w:val="20"/>
        </w:rPr>
        <w:t>Esteban Jiménez Rubiano – Profesional Dirección de Asuntos Étnicos</w:t>
      </w:r>
    </w:p>
    <w:p w14:paraId="27CF6208" w14:textId="77777777" w:rsidR="00665770" w:rsidRPr="008C507D" w:rsidRDefault="00665770" w:rsidP="00665770">
      <w:pPr>
        <w:pBdr>
          <w:top w:val="nil"/>
          <w:left w:val="nil"/>
          <w:bottom w:val="nil"/>
          <w:right w:val="nil"/>
          <w:between w:val="nil"/>
        </w:pBdr>
        <w:ind w:left="360"/>
        <w:rPr>
          <w:rFonts w:ascii="Arial" w:eastAsia="Arial" w:hAnsi="Arial" w:cs="Arial"/>
          <w:sz w:val="20"/>
          <w:szCs w:val="20"/>
        </w:rPr>
      </w:pPr>
      <w:r w:rsidRPr="008C507D">
        <w:rPr>
          <w:rFonts w:ascii="Arial" w:eastAsia="Arial" w:hAnsi="Arial" w:cs="Arial"/>
          <w:sz w:val="20"/>
          <w:szCs w:val="20"/>
        </w:rPr>
        <w:t>Abraham José Caraballo Franco – Profesional Dirección de Asuntos Étnicos</w:t>
      </w:r>
    </w:p>
    <w:p w14:paraId="30DDAFF0" w14:textId="77777777" w:rsidR="00C71760" w:rsidRPr="008C507D" w:rsidRDefault="00C71760" w:rsidP="00665770">
      <w:pPr>
        <w:pStyle w:val="Normal0"/>
        <w:pBdr>
          <w:top w:val="nil"/>
          <w:left w:val="nil"/>
          <w:bottom w:val="nil"/>
          <w:right w:val="nil"/>
          <w:between w:val="nil"/>
        </w:pBdr>
        <w:rPr>
          <w:rFonts w:ascii="Arial" w:eastAsia="Arial" w:hAnsi="Arial" w:cs="Arial"/>
          <w:color w:val="000000"/>
        </w:rPr>
      </w:pPr>
    </w:p>
    <w:p w14:paraId="0000000B" w14:textId="77777777" w:rsidR="00211C81" w:rsidRPr="008C507D" w:rsidRDefault="009439D4" w:rsidP="00665770">
      <w:pPr>
        <w:pBdr>
          <w:top w:val="nil"/>
          <w:left w:val="nil"/>
          <w:bottom w:val="nil"/>
          <w:right w:val="nil"/>
          <w:between w:val="nil"/>
        </w:pBdr>
        <w:tabs>
          <w:tab w:val="left" w:pos="0"/>
        </w:tabs>
        <w:rPr>
          <w:rFonts w:ascii="Arial" w:eastAsia="Arial" w:hAnsi="Arial" w:cs="Arial"/>
          <w:b/>
        </w:rPr>
      </w:pPr>
      <w:r w:rsidRPr="008C507D">
        <w:rPr>
          <w:rFonts w:ascii="Arial" w:eastAsia="Arial" w:hAnsi="Arial" w:cs="Arial"/>
          <w:b/>
        </w:rPr>
        <w:t>Secretaría Distrital de Hacienda</w:t>
      </w:r>
    </w:p>
    <w:p w14:paraId="230D1C2A" w14:textId="77777777" w:rsidR="00665770" w:rsidRPr="008C507D" w:rsidRDefault="00665770" w:rsidP="00665770">
      <w:pPr>
        <w:pBdr>
          <w:top w:val="nil"/>
          <w:left w:val="nil"/>
          <w:bottom w:val="nil"/>
          <w:right w:val="nil"/>
          <w:between w:val="nil"/>
        </w:pBdr>
        <w:tabs>
          <w:tab w:val="left" w:pos="0"/>
        </w:tabs>
        <w:rPr>
          <w:rFonts w:ascii="Arial" w:eastAsia="Arial" w:hAnsi="Arial" w:cs="Arial"/>
          <w:b/>
        </w:rPr>
      </w:pPr>
    </w:p>
    <w:p w14:paraId="0000000C" w14:textId="17D1C5BC" w:rsidR="00211C81" w:rsidRPr="008C507D" w:rsidRDefault="009439D4" w:rsidP="00665770">
      <w:pPr>
        <w:pBdr>
          <w:top w:val="nil"/>
          <w:left w:val="nil"/>
          <w:bottom w:val="nil"/>
          <w:right w:val="nil"/>
          <w:between w:val="nil"/>
        </w:pBdr>
        <w:ind w:left="360"/>
        <w:rPr>
          <w:rFonts w:ascii="Arial" w:eastAsia="Arial" w:hAnsi="Arial" w:cs="Arial"/>
          <w:sz w:val="20"/>
          <w:szCs w:val="20"/>
          <w:lang w:val="es-ES"/>
        </w:rPr>
      </w:pPr>
      <w:r w:rsidRPr="008C507D">
        <w:rPr>
          <w:rFonts w:ascii="Arial" w:eastAsia="Arial" w:hAnsi="Arial" w:cs="Arial"/>
          <w:sz w:val="20"/>
          <w:szCs w:val="20"/>
          <w:lang w:val="es-ES"/>
        </w:rPr>
        <w:t>Ana María Cadena – Secretaria Distrital de Hacienda</w:t>
      </w:r>
    </w:p>
    <w:p w14:paraId="4189E358" w14:textId="4D4A8269" w:rsidR="00211C81" w:rsidRPr="008C507D" w:rsidRDefault="7EDB2A3D" w:rsidP="00665770">
      <w:pPr>
        <w:pBdr>
          <w:top w:val="nil"/>
          <w:left w:val="nil"/>
          <w:bottom w:val="nil"/>
          <w:right w:val="nil"/>
          <w:between w:val="nil"/>
        </w:pBdr>
        <w:ind w:left="360"/>
        <w:rPr>
          <w:rFonts w:ascii="Arial" w:eastAsia="Arial" w:hAnsi="Arial" w:cs="Arial"/>
          <w:sz w:val="20"/>
          <w:szCs w:val="20"/>
          <w:lang w:val="es-ES"/>
        </w:rPr>
      </w:pPr>
      <w:r w:rsidRPr="008C507D">
        <w:rPr>
          <w:rFonts w:ascii="Arial" w:eastAsia="Arial" w:hAnsi="Arial" w:cs="Arial"/>
          <w:sz w:val="20"/>
          <w:szCs w:val="20"/>
          <w:lang w:val="es-ES"/>
        </w:rPr>
        <w:t>Claudia Marcela Numa Páez, Directora Distrital de Presupuesto</w:t>
      </w:r>
    </w:p>
    <w:p w14:paraId="0000000E" w14:textId="409B6C6B" w:rsidR="00211C81" w:rsidRPr="008C507D" w:rsidRDefault="009439D4" w:rsidP="00665770">
      <w:pPr>
        <w:pBdr>
          <w:top w:val="nil"/>
          <w:left w:val="nil"/>
          <w:bottom w:val="nil"/>
          <w:right w:val="nil"/>
          <w:between w:val="nil"/>
        </w:pBdr>
        <w:ind w:left="360"/>
        <w:rPr>
          <w:rFonts w:ascii="Arial" w:eastAsia="Arial" w:hAnsi="Arial" w:cs="Arial"/>
          <w:sz w:val="20"/>
          <w:szCs w:val="20"/>
          <w:lang w:val="es-ES"/>
        </w:rPr>
      </w:pPr>
      <w:r w:rsidRPr="008C507D">
        <w:rPr>
          <w:rFonts w:ascii="Arial" w:eastAsia="Arial" w:hAnsi="Arial" w:cs="Arial"/>
          <w:sz w:val="20"/>
          <w:szCs w:val="20"/>
          <w:lang w:val="es-ES"/>
        </w:rPr>
        <w:t>Jennifer Lilian Pabón Martínez – Subdirectora Técnica de Análisis y Sostenibilidad Presupuestal</w:t>
      </w:r>
    </w:p>
    <w:p w14:paraId="0000000F" w14:textId="0D97C11B" w:rsidR="00211C81" w:rsidRPr="008C507D" w:rsidRDefault="2071B66C" w:rsidP="00665770">
      <w:pPr>
        <w:pBdr>
          <w:top w:val="nil"/>
          <w:left w:val="nil"/>
          <w:bottom w:val="nil"/>
          <w:right w:val="nil"/>
          <w:between w:val="nil"/>
        </w:pBdr>
        <w:ind w:left="360"/>
        <w:rPr>
          <w:rFonts w:ascii="Arial" w:eastAsia="Arial" w:hAnsi="Arial" w:cs="Arial"/>
          <w:sz w:val="20"/>
          <w:szCs w:val="20"/>
          <w:lang w:val="es-ES"/>
        </w:rPr>
      </w:pPr>
      <w:r w:rsidRPr="4BAC8F21">
        <w:rPr>
          <w:rFonts w:ascii="Arial" w:eastAsia="Arial" w:hAnsi="Arial" w:cs="Arial"/>
          <w:sz w:val="20"/>
          <w:szCs w:val="20"/>
          <w:lang w:val="es-ES"/>
        </w:rPr>
        <w:t>Daira Muñoz Tandioy – Profesional especializada de la Subdirección de Análisis y Sostenibilidad Presupuestal</w:t>
      </w:r>
    </w:p>
    <w:p w14:paraId="2FF0162A" w14:textId="1153491C" w:rsidR="435C4B94" w:rsidRDefault="435C4B94" w:rsidP="4BAC8F21">
      <w:pPr>
        <w:pBdr>
          <w:top w:val="nil"/>
          <w:left w:val="nil"/>
          <w:bottom w:val="nil"/>
          <w:right w:val="nil"/>
          <w:between w:val="nil"/>
        </w:pBdr>
        <w:ind w:left="360"/>
        <w:rPr>
          <w:rFonts w:ascii="Arial" w:eastAsia="Arial" w:hAnsi="Arial" w:cs="Arial"/>
          <w:sz w:val="20"/>
          <w:szCs w:val="20"/>
          <w:lang w:val="es-ES"/>
        </w:rPr>
      </w:pPr>
      <w:r w:rsidRPr="4BAC8F21">
        <w:rPr>
          <w:rFonts w:ascii="Arial" w:eastAsia="Arial" w:hAnsi="Arial" w:cs="Arial"/>
          <w:sz w:val="20"/>
          <w:szCs w:val="20"/>
          <w:lang w:val="es-ES"/>
        </w:rPr>
        <w:t>Leidy Karina Ospina Castañeda- Contratista de la Subdirección de Análisis y Sostenibilidad Presupuestal</w:t>
      </w:r>
    </w:p>
    <w:p w14:paraId="14EA37DC" w14:textId="46CC92F7" w:rsidR="4BAC8F21" w:rsidRDefault="4BAC8F21" w:rsidP="4BAC8F21">
      <w:pPr>
        <w:pBdr>
          <w:top w:val="nil"/>
          <w:left w:val="nil"/>
          <w:bottom w:val="nil"/>
          <w:right w:val="nil"/>
          <w:between w:val="nil"/>
        </w:pBdr>
        <w:ind w:left="360"/>
        <w:rPr>
          <w:rFonts w:ascii="Arial" w:eastAsia="Arial" w:hAnsi="Arial" w:cs="Arial"/>
          <w:sz w:val="20"/>
          <w:szCs w:val="20"/>
          <w:lang w:val="es-ES"/>
        </w:rPr>
      </w:pPr>
    </w:p>
    <w:p w14:paraId="702317EB" w14:textId="19F1CAB9" w:rsidR="5AE35543" w:rsidRDefault="5AE35543" w:rsidP="5AE35543">
      <w:pPr>
        <w:pBdr>
          <w:top w:val="nil"/>
          <w:left w:val="nil"/>
          <w:bottom w:val="nil"/>
          <w:right w:val="nil"/>
          <w:between w:val="nil"/>
        </w:pBdr>
        <w:ind w:left="360"/>
        <w:rPr>
          <w:rFonts w:ascii="Arial" w:eastAsia="Arial" w:hAnsi="Arial" w:cs="Arial"/>
          <w:sz w:val="20"/>
          <w:szCs w:val="20"/>
          <w:lang w:val="es-ES"/>
        </w:rPr>
      </w:pPr>
    </w:p>
    <w:p w14:paraId="14B242A5" w14:textId="77777777" w:rsidR="00665770" w:rsidRPr="008C507D" w:rsidRDefault="00665770" w:rsidP="007C0A62">
      <w:pPr>
        <w:pStyle w:val="Normal0"/>
        <w:pBdr>
          <w:top w:val="nil"/>
          <w:left w:val="nil"/>
          <w:bottom w:val="nil"/>
          <w:right w:val="nil"/>
          <w:between w:val="nil"/>
        </w:pBdr>
        <w:rPr>
          <w:rFonts w:ascii="Arial" w:eastAsia="Arial" w:hAnsi="Arial" w:cs="Arial"/>
          <w:color w:val="000000"/>
        </w:rPr>
      </w:pPr>
    </w:p>
    <w:p w14:paraId="00000014" w14:textId="77777777" w:rsidR="00211C81" w:rsidRPr="008C507D" w:rsidRDefault="009439D4" w:rsidP="007C0A62">
      <w:pPr>
        <w:pBdr>
          <w:top w:val="nil"/>
          <w:left w:val="nil"/>
          <w:bottom w:val="nil"/>
          <w:right w:val="nil"/>
          <w:between w:val="nil"/>
        </w:pBdr>
        <w:tabs>
          <w:tab w:val="left" w:pos="0"/>
        </w:tabs>
        <w:rPr>
          <w:rFonts w:ascii="Arial" w:eastAsia="Arial" w:hAnsi="Arial" w:cs="Arial"/>
          <w:b/>
        </w:rPr>
      </w:pPr>
      <w:r w:rsidRPr="008C507D">
        <w:rPr>
          <w:rFonts w:ascii="Arial" w:eastAsia="Arial" w:hAnsi="Arial" w:cs="Arial"/>
          <w:b/>
        </w:rPr>
        <w:t>Secretaría Distrital de Planeación</w:t>
      </w:r>
    </w:p>
    <w:p w14:paraId="334D7BC4" w14:textId="77777777" w:rsidR="00665770" w:rsidRPr="008C507D" w:rsidRDefault="00665770" w:rsidP="007C0A62">
      <w:pPr>
        <w:pStyle w:val="Normal0"/>
        <w:pBdr>
          <w:top w:val="nil"/>
          <w:left w:val="nil"/>
          <w:bottom w:val="nil"/>
          <w:right w:val="nil"/>
          <w:between w:val="nil"/>
        </w:pBdr>
        <w:rPr>
          <w:rFonts w:ascii="Arial" w:eastAsia="Arial" w:hAnsi="Arial" w:cs="Arial"/>
          <w:color w:val="000000"/>
        </w:rPr>
      </w:pPr>
    </w:p>
    <w:p w14:paraId="00000015" w14:textId="7CE53E4B" w:rsidR="00211C81" w:rsidRPr="008C507D" w:rsidRDefault="4D168F75" w:rsidP="007C0A62">
      <w:pPr>
        <w:pBdr>
          <w:top w:val="nil"/>
          <w:left w:val="nil"/>
          <w:bottom w:val="nil"/>
          <w:right w:val="nil"/>
          <w:between w:val="nil"/>
        </w:pBdr>
        <w:ind w:left="360"/>
        <w:rPr>
          <w:rFonts w:ascii="Arial" w:eastAsia="Arial" w:hAnsi="Arial" w:cs="Arial"/>
          <w:sz w:val="20"/>
          <w:szCs w:val="20"/>
          <w:lang w:val="es-ES"/>
        </w:rPr>
      </w:pPr>
      <w:r w:rsidRPr="008C507D">
        <w:rPr>
          <w:rFonts w:ascii="Arial" w:eastAsia="Arial" w:hAnsi="Arial" w:cs="Arial"/>
          <w:sz w:val="20"/>
          <w:szCs w:val="20"/>
        </w:rPr>
        <w:t>Úrsula Ablanque Mejía</w:t>
      </w:r>
      <w:r w:rsidR="009439D4" w:rsidRPr="008C507D">
        <w:rPr>
          <w:rFonts w:ascii="Arial" w:eastAsia="Arial" w:hAnsi="Arial" w:cs="Arial"/>
          <w:sz w:val="20"/>
          <w:szCs w:val="20"/>
        </w:rPr>
        <w:t xml:space="preserve"> - Secretari</w:t>
      </w:r>
      <w:r w:rsidR="0BBEED91" w:rsidRPr="008C507D">
        <w:rPr>
          <w:rFonts w:ascii="Arial" w:eastAsia="Arial" w:hAnsi="Arial" w:cs="Arial"/>
          <w:sz w:val="20"/>
          <w:szCs w:val="20"/>
        </w:rPr>
        <w:t>a</w:t>
      </w:r>
      <w:r w:rsidR="009439D4" w:rsidRPr="008C507D">
        <w:rPr>
          <w:rFonts w:ascii="Arial" w:eastAsia="Arial" w:hAnsi="Arial" w:cs="Arial"/>
          <w:sz w:val="20"/>
          <w:szCs w:val="20"/>
        </w:rPr>
        <w:t xml:space="preserve"> Distrital de Planeación</w:t>
      </w:r>
    </w:p>
    <w:p w14:paraId="00000016" w14:textId="53C81664" w:rsidR="00211C81" w:rsidRPr="008C507D" w:rsidRDefault="07A20EAE" w:rsidP="007C0A62">
      <w:pPr>
        <w:pBdr>
          <w:top w:val="nil"/>
          <w:left w:val="nil"/>
          <w:bottom w:val="nil"/>
          <w:right w:val="nil"/>
          <w:between w:val="nil"/>
        </w:pBdr>
        <w:ind w:left="360"/>
        <w:rPr>
          <w:rFonts w:ascii="Arial" w:eastAsia="Arial" w:hAnsi="Arial" w:cs="Arial"/>
          <w:sz w:val="20"/>
          <w:szCs w:val="20"/>
        </w:rPr>
      </w:pPr>
      <w:r w:rsidRPr="008C507D">
        <w:rPr>
          <w:rFonts w:ascii="Arial" w:eastAsia="Arial" w:hAnsi="Arial" w:cs="Arial"/>
          <w:sz w:val="20"/>
          <w:szCs w:val="20"/>
        </w:rPr>
        <w:t>Julio Alejandro Abril Tabares</w:t>
      </w:r>
      <w:r w:rsidR="009439D4" w:rsidRPr="008C507D">
        <w:rPr>
          <w:rFonts w:ascii="Arial" w:eastAsia="Arial" w:hAnsi="Arial" w:cs="Arial"/>
          <w:sz w:val="20"/>
          <w:szCs w:val="20"/>
        </w:rPr>
        <w:t xml:space="preserve"> - Subsecretario de Planeación de la Inversión</w:t>
      </w:r>
    </w:p>
    <w:p w14:paraId="00000017" w14:textId="4D918687" w:rsidR="00211C81" w:rsidRPr="008C507D" w:rsidRDefault="00E72391" w:rsidP="007C0A62">
      <w:pPr>
        <w:pBdr>
          <w:top w:val="nil"/>
          <w:left w:val="nil"/>
          <w:bottom w:val="nil"/>
          <w:right w:val="nil"/>
          <w:between w:val="nil"/>
        </w:pBdr>
        <w:ind w:left="360"/>
        <w:rPr>
          <w:rFonts w:ascii="Arial" w:eastAsia="Arial" w:hAnsi="Arial" w:cs="Arial"/>
          <w:sz w:val="20"/>
          <w:szCs w:val="20"/>
          <w:lang w:val="es-ES"/>
        </w:rPr>
      </w:pPr>
      <w:r w:rsidRPr="7D732F9F">
        <w:rPr>
          <w:rFonts w:ascii="Arial" w:eastAsia="Arial" w:hAnsi="Arial" w:cs="Arial"/>
          <w:sz w:val="20"/>
          <w:szCs w:val="20"/>
          <w:lang w:val="es-ES"/>
        </w:rPr>
        <w:t>Iván Darío Rodríguez Murillo</w:t>
      </w:r>
      <w:r w:rsidR="009439D4" w:rsidRPr="7D732F9F">
        <w:rPr>
          <w:rFonts w:ascii="Arial" w:eastAsia="Arial" w:hAnsi="Arial" w:cs="Arial"/>
          <w:sz w:val="20"/>
          <w:szCs w:val="20"/>
          <w:lang w:val="es-ES"/>
        </w:rPr>
        <w:t xml:space="preserve"> – Director Distrital de Programación, Seguimiento a la Inversión y Plan de Desarrollo</w:t>
      </w:r>
    </w:p>
    <w:p w14:paraId="3CCEB670" w14:textId="4561C7B6" w:rsidR="172B56AA" w:rsidRDefault="172B56AA" w:rsidP="7D732F9F">
      <w:pPr>
        <w:pBdr>
          <w:top w:val="nil"/>
          <w:left w:val="nil"/>
          <w:bottom w:val="nil"/>
          <w:right w:val="nil"/>
          <w:between w:val="nil"/>
        </w:pBdr>
        <w:ind w:left="360"/>
      </w:pPr>
      <w:r w:rsidRPr="7D732F9F">
        <w:rPr>
          <w:rFonts w:ascii="Arial" w:eastAsia="Arial" w:hAnsi="Arial" w:cs="Arial"/>
          <w:sz w:val="20"/>
          <w:szCs w:val="20"/>
          <w:lang w:val="es-ES"/>
        </w:rPr>
        <w:t>Adria De León Torres – Profesional especializada Dirección Distrital de Programación, Seguimiento a la Inversión y Plan de Desarrollo</w:t>
      </w:r>
    </w:p>
    <w:p w14:paraId="0000001E" w14:textId="77777777" w:rsidR="00211C81" w:rsidRPr="008C507D" w:rsidRDefault="009439D4" w:rsidP="2B24BF33">
      <w:pPr>
        <w:pBdr>
          <w:top w:val="nil"/>
          <w:left w:val="nil"/>
          <w:bottom w:val="nil"/>
          <w:right w:val="nil"/>
          <w:between w:val="nil"/>
        </w:pBdr>
        <w:ind w:left="360"/>
        <w:rPr>
          <w:rFonts w:ascii="Arial" w:eastAsia="Arial" w:hAnsi="Arial" w:cs="Arial"/>
          <w:sz w:val="20"/>
          <w:szCs w:val="20"/>
        </w:rPr>
      </w:pPr>
      <w:r w:rsidRPr="7D732F9F">
        <w:rPr>
          <w:rFonts w:ascii="Arial" w:eastAsia="Arial" w:hAnsi="Arial" w:cs="Arial"/>
          <w:sz w:val="20"/>
          <w:szCs w:val="20"/>
        </w:rPr>
        <w:t>Edward Daza Diaz – Profesional especializado Dirección Distrital de Programación, Seguimiento a la Inversión y Plan de Desarrollo</w:t>
      </w:r>
    </w:p>
    <w:p w14:paraId="00000024" w14:textId="77777777" w:rsidR="00211C81" w:rsidRPr="008C507D" w:rsidRDefault="00211C81" w:rsidP="007C0A62">
      <w:pPr>
        <w:pStyle w:val="Normal0"/>
        <w:pBdr>
          <w:top w:val="nil"/>
          <w:left w:val="nil"/>
          <w:bottom w:val="nil"/>
          <w:right w:val="nil"/>
          <w:between w:val="nil"/>
        </w:pBdr>
        <w:rPr>
          <w:rFonts w:ascii="Arial" w:eastAsia="Arial" w:hAnsi="Arial" w:cs="Arial"/>
          <w:color w:val="000000"/>
        </w:rPr>
      </w:pPr>
    </w:p>
    <w:p w14:paraId="16FCDC4C"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66AD8376"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766D05DE"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08700B36"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1381BBC9"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7074A5F0"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426C734D"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1959819F"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20245019"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201E3125"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38FF8FDC"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657CA51B"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44A47111"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5624DD2C"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147B5B88"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5A2E42A5" w14:textId="77777777" w:rsidR="007C0A62" w:rsidRPr="008C507D" w:rsidRDefault="007C0A62" w:rsidP="007C0A62">
      <w:pPr>
        <w:pStyle w:val="Normal0"/>
        <w:pBdr>
          <w:top w:val="nil"/>
          <w:left w:val="nil"/>
          <w:bottom w:val="nil"/>
          <w:right w:val="nil"/>
          <w:between w:val="nil"/>
        </w:pBdr>
        <w:rPr>
          <w:rFonts w:ascii="Arial" w:eastAsia="Arial" w:hAnsi="Arial" w:cs="Arial"/>
          <w:color w:val="000000"/>
        </w:rPr>
      </w:pPr>
    </w:p>
    <w:p w14:paraId="4D435FB4" w14:textId="77777777" w:rsidR="006070F4" w:rsidRPr="008C507D" w:rsidRDefault="006070F4" w:rsidP="2B24BF33">
      <w:pPr>
        <w:spacing w:before="474"/>
        <w:ind w:right="130"/>
        <w:rPr>
          <w:rFonts w:ascii="Arial" w:eastAsia="Arial" w:hAnsi="Arial" w:cs="Arial"/>
          <w:b/>
          <w:bCs/>
        </w:rPr>
      </w:pPr>
      <w:r w:rsidRPr="2B24BF33">
        <w:rPr>
          <w:rFonts w:ascii="Arial" w:eastAsia="Arial" w:hAnsi="Arial" w:cs="Arial"/>
          <w:b/>
          <w:bCs/>
        </w:rPr>
        <w:t>Glosario</w:t>
      </w:r>
    </w:p>
    <w:p w14:paraId="2CBB4E24" w14:textId="77777777" w:rsidR="006070F4" w:rsidRPr="008C507D" w:rsidRDefault="006070F4" w:rsidP="006070F4">
      <w:pPr>
        <w:ind w:right="130"/>
        <w:rPr>
          <w:rFonts w:ascii="Arial" w:eastAsia="Arial" w:hAnsi="Arial" w:cs="Arial"/>
        </w:rPr>
      </w:pPr>
    </w:p>
    <w:p w14:paraId="28B17513" w14:textId="09C57560" w:rsidR="006070F4" w:rsidRPr="008C507D" w:rsidRDefault="006070F4" w:rsidP="41EB08D0">
      <w:pPr>
        <w:pBdr>
          <w:top w:val="nil"/>
          <w:left w:val="nil"/>
          <w:bottom w:val="nil"/>
          <w:right w:val="nil"/>
          <w:between w:val="nil"/>
        </w:pBdr>
        <w:rPr>
          <w:rFonts w:ascii="Arial" w:eastAsia="Arial" w:hAnsi="Arial" w:cs="Arial"/>
          <w:lang w:val="es-ES"/>
        </w:rPr>
      </w:pPr>
      <w:r w:rsidRPr="008C507D">
        <w:rPr>
          <w:rFonts w:ascii="Arial" w:eastAsia="Arial" w:hAnsi="Arial" w:cs="Arial"/>
          <w:b/>
          <w:lang w:val="es-ES"/>
        </w:rPr>
        <w:t>BogData</w:t>
      </w:r>
      <w:r w:rsidRPr="008C507D">
        <w:rPr>
          <w:rFonts w:ascii="Arial" w:eastAsia="Arial" w:hAnsi="Arial" w:cs="Arial"/>
          <w:lang w:val="es-ES"/>
        </w:rPr>
        <w:t>: Sistema de información presupuestal de la Secretaría Distrital de Hacienda.</w:t>
      </w:r>
    </w:p>
    <w:p w14:paraId="3AE52402" w14:textId="77777777" w:rsidR="006070F4" w:rsidRPr="008C507D" w:rsidRDefault="006070F4" w:rsidP="006070F4">
      <w:pPr>
        <w:pBdr>
          <w:top w:val="nil"/>
          <w:left w:val="nil"/>
          <w:bottom w:val="nil"/>
          <w:right w:val="nil"/>
          <w:between w:val="nil"/>
        </w:pBdr>
        <w:tabs>
          <w:tab w:val="left" w:pos="0"/>
        </w:tabs>
        <w:rPr>
          <w:rFonts w:ascii="Arial" w:eastAsia="Arial" w:hAnsi="Arial" w:cs="Arial"/>
        </w:rPr>
      </w:pPr>
      <w:r w:rsidRPr="008C507D">
        <w:rPr>
          <w:rFonts w:ascii="Arial" w:eastAsia="Arial" w:hAnsi="Arial" w:cs="Arial"/>
          <w:b/>
          <w:bCs/>
        </w:rPr>
        <w:t>CRP</w:t>
      </w:r>
      <w:r w:rsidRPr="008C507D">
        <w:rPr>
          <w:rFonts w:ascii="Arial" w:eastAsia="Arial" w:hAnsi="Arial" w:cs="Arial"/>
        </w:rPr>
        <w:t xml:space="preserve">: Certificado de Registro Presupuestal. </w:t>
      </w:r>
    </w:p>
    <w:p w14:paraId="03A32CDC" w14:textId="77777777" w:rsidR="006070F4" w:rsidRPr="008C507D" w:rsidRDefault="006070F4" w:rsidP="006070F4">
      <w:pPr>
        <w:pBdr>
          <w:top w:val="nil"/>
          <w:left w:val="nil"/>
          <w:bottom w:val="nil"/>
          <w:right w:val="nil"/>
          <w:between w:val="nil"/>
        </w:pBdr>
        <w:tabs>
          <w:tab w:val="left" w:pos="0"/>
        </w:tabs>
        <w:ind w:left="-11"/>
        <w:rPr>
          <w:rFonts w:ascii="Arial" w:eastAsia="Arial" w:hAnsi="Arial" w:cs="Arial"/>
        </w:rPr>
      </w:pPr>
      <w:r w:rsidRPr="008C507D">
        <w:rPr>
          <w:rFonts w:ascii="Arial" w:eastAsia="Arial" w:hAnsi="Arial" w:cs="Arial"/>
          <w:b/>
          <w:bCs/>
        </w:rPr>
        <w:t>EICD</w:t>
      </w:r>
      <w:r w:rsidRPr="008C507D">
        <w:rPr>
          <w:rFonts w:ascii="Arial" w:eastAsia="Arial" w:hAnsi="Arial" w:cs="Arial"/>
        </w:rPr>
        <w:t>: Empresas Industriales y Comerciales del Distrito.</w:t>
      </w:r>
    </w:p>
    <w:p w14:paraId="25FC9604" w14:textId="5FCE6B70" w:rsidR="006070F4" w:rsidRPr="008C507D" w:rsidRDefault="006070F4" w:rsidP="006070F4">
      <w:pPr>
        <w:pBdr>
          <w:top w:val="nil"/>
          <w:left w:val="nil"/>
          <w:bottom w:val="nil"/>
          <w:right w:val="nil"/>
          <w:between w:val="nil"/>
        </w:pBdr>
        <w:tabs>
          <w:tab w:val="left" w:pos="0"/>
        </w:tabs>
        <w:rPr>
          <w:rFonts w:ascii="Arial" w:eastAsia="Arial" w:hAnsi="Arial" w:cs="Arial"/>
        </w:rPr>
      </w:pPr>
      <w:r w:rsidRPr="008C507D">
        <w:rPr>
          <w:rFonts w:ascii="Arial" w:eastAsia="Arial" w:hAnsi="Arial" w:cs="Arial"/>
          <w:b/>
          <w:bCs/>
        </w:rPr>
        <w:t>FDL</w:t>
      </w:r>
      <w:r w:rsidRPr="008C507D">
        <w:rPr>
          <w:rFonts w:ascii="Arial" w:eastAsia="Arial" w:hAnsi="Arial" w:cs="Arial"/>
        </w:rPr>
        <w:t>: Fondos de Desarrollo Local</w:t>
      </w:r>
    </w:p>
    <w:p w14:paraId="6613E3BA" w14:textId="77777777" w:rsidR="006070F4" w:rsidRPr="008C507D" w:rsidRDefault="006070F4" w:rsidP="006070F4">
      <w:pPr>
        <w:pBdr>
          <w:top w:val="nil"/>
          <w:left w:val="nil"/>
          <w:bottom w:val="nil"/>
          <w:right w:val="nil"/>
          <w:between w:val="nil"/>
        </w:pBdr>
        <w:tabs>
          <w:tab w:val="left" w:pos="0"/>
        </w:tabs>
        <w:rPr>
          <w:rFonts w:ascii="Arial" w:eastAsia="Arial" w:hAnsi="Arial" w:cs="Arial"/>
        </w:rPr>
      </w:pPr>
      <w:r w:rsidRPr="008C507D">
        <w:rPr>
          <w:rFonts w:ascii="Arial" w:eastAsia="Arial" w:hAnsi="Arial" w:cs="Arial"/>
          <w:b/>
          <w:bCs/>
        </w:rPr>
        <w:t>IDPAC</w:t>
      </w:r>
      <w:r w:rsidRPr="008C507D">
        <w:rPr>
          <w:rFonts w:ascii="Arial" w:eastAsia="Arial" w:hAnsi="Arial" w:cs="Arial"/>
        </w:rPr>
        <w:t>: Instituto Distrital de la Participación y la Acción Comunal.</w:t>
      </w:r>
    </w:p>
    <w:p w14:paraId="3ACD818D" w14:textId="77777777" w:rsidR="006070F4" w:rsidRPr="008C507D" w:rsidRDefault="006070F4" w:rsidP="006070F4">
      <w:pPr>
        <w:pBdr>
          <w:top w:val="nil"/>
          <w:left w:val="nil"/>
          <w:bottom w:val="nil"/>
          <w:right w:val="nil"/>
          <w:between w:val="nil"/>
        </w:pBdr>
        <w:tabs>
          <w:tab w:val="left" w:pos="0"/>
        </w:tabs>
        <w:rPr>
          <w:rFonts w:ascii="Arial" w:eastAsia="Arial" w:hAnsi="Arial" w:cs="Arial"/>
        </w:rPr>
      </w:pPr>
      <w:r w:rsidRPr="008C507D">
        <w:rPr>
          <w:rFonts w:ascii="Arial" w:eastAsia="Arial" w:hAnsi="Arial" w:cs="Arial"/>
          <w:b/>
          <w:bCs/>
        </w:rPr>
        <w:t>ODS:</w:t>
      </w:r>
      <w:r w:rsidRPr="008C507D">
        <w:rPr>
          <w:rFonts w:ascii="Arial" w:eastAsia="Arial" w:hAnsi="Arial" w:cs="Arial"/>
        </w:rPr>
        <w:t xml:space="preserve"> Objetivos de Desarrollo Sostenible.</w:t>
      </w:r>
    </w:p>
    <w:p w14:paraId="78EFD55C" w14:textId="27A44F11" w:rsidR="006070F4" w:rsidRPr="008C507D" w:rsidRDefault="006070F4" w:rsidP="006070F4">
      <w:pPr>
        <w:pBdr>
          <w:top w:val="nil"/>
          <w:left w:val="nil"/>
          <w:bottom w:val="nil"/>
          <w:right w:val="nil"/>
          <w:between w:val="nil"/>
        </w:pBdr>
        <w:tabs>
          <w:tab w:val="left" w:pos="0"/>
        </w:tabs>
        <w:rPr>
          <w:rFonts w:ascii="Arial" w:eastAsia="Arial" w:hAnsi="Arial" w:cs="Arial"/>
        </w:rPr>
      </w:pPr>
      <w:r w:rsidRPr="008C507D">
        <w:rPr>
          <w:rFonts w:ascii="Arial" w:eastAsia="Arial" w:hAnsi="Arial" w:cs="Arial"/>
          <w:b/>
          <w:bCs/>
        </w:rPr>
        <w:t>SDG</w:t>
      </w:r>
      <w:r w:rsidRPr="008C507D">
        <w:rPr>
          <w:rFonts w:ascii="Arial" w:eastAsia="Arial" w:hAnsi="Arial" w:cs="Arial"/>
        </w:rPr>
        <w:t xml:space="preserve">: </w:t>
      </w:r>
      <w:r w:rsidR="00F442B1">
        <w:rPr>
          <w:rFonts w:ascii="Arial" w:eastAsia="Arial" w:hAnsi="Arial" w:cs="Arial"/>
        </w:rPr>
        <w:t>SDG</w:t>
      </w:r>
      <w:r w:rsidRPr="008C507D">
        <w:rPr>
          <w:rFonts w:ascii="Arial" w:eastAsia="Arial" w:hAnsi="Arial" w:cs="Arial"/>
        </w:rPr>
        <w:t>.</w:t>
      </w:r>
    </w:p>
    <w:p w14:paraId="23D93424" w14:textId="77777777" w:rsidR="006070F4" w:rsidRPr="008C507D" w:rsidRDefault="006070F4" w:rsidP="00A77D6C">
      <w:pPr>
        <w:pBdr>
          <w:top w:val="nil"/>
          <w:left w:val="nil"/>
          <w:bottom w:val="nil"/>
          <w:right w:val="nil"/>
          <w:between w:val="nil"/>
        </w:pBdr>
        <w:tabs>
          <w:tab w:val="left" w:pos="0"/>
        </w:tabs>
        <w:rPr>
          <w:rFonts w:ascii="Arial" w:eastAsia="Arial" w:hAnsi="Arial" w:cs="Arial"/>
        </w:rPr>
      </w:pPr>
      <w:r w:rsidRPr="008C507D">
        <w:rPr>
          <w:rFonts w:ascii="Arial" w:eastAsia="Arial" w:hAnsi="Arial" w:cs="Arial"/>
          <w:b/>
          <w:bCs/>
        </w:rPr>
        <w:t>SED</w:t>
      </w:r>
      <w:r w:rsidRPr="008C507D">
        <w:rPr>
          <w:rFonts w:ascii="Arial" w:eastAsia="Arial" w:hAnsi="Arial" w:cs="Arial"/>
        </w:rPr>
        <w:t>: Secretaría de Educación del Distrito.</w:t>
      </w:r>
    </w:p>
    <w:p w14:paraId="5EB21D85" w14:textId="77777777" w:rsidR="006070F4" w:rsidRPr="008C507D" w:rsidRDefault="006070F4" w:rsidP="00A77D6C">
      <w:pPr>
        <w:pBdr>
          <w:top w:val="nil"/>
          <w:left w:val="nil"/>
          <w:bottom w:val="nil"/>
          <w:right w:val="nil"/>
          <w:between w:val="nil"/>
        </w:pBdr>
        <w:tabs>
          <w:tab w:val="left" w:pos="0"/>
        </w:tabs>
        <w:rPr>
          <w:rFonts w:ascii="Arial" w:eastAsia="Arial" w:hAnsi="Arial" w:cs="Arial"/>
        </w:rPr>
      </w:pPr>
      <w:r w:rsidRPr="008C507D">
        <w:rPr>
          <w:rFonts w:ascii="Arial" w:eastAsia="Arial" w:hAnsi="Arial" w:cs="Arial"/>
          <w:b/>
          <w:bCs/>
        </w:rPr>
        <w:t>SEGPLAN</w:t>
      </w:r>
      <w:r w:rsidRPr="008C507D">
        <w:rPr>
          <w:rFonts w:ascii="Arial" w:eastAsia="Arial" w:hAnsi="Arial" w:cs="Arial"/>
        </w:rPr>
        <w:t>. Sistema de Seguimiento al Plan de Desarrollo Distrital.</w:t>
      </w:r>
    </w:p>
    <w:p w14:paraId="77FF0E97" w14:textId="77777777" w:rsidR="009E5876" w:rsidRDefault="006070F4" w:rsidP="009E5876">
      <w:pPr>
        <w:pBdr>
          <w:top w:val="nil"/>
          <w:left w:val="nil"/>
          <w:bottom w:val="nil"/>
          <w:right w:val="nil"/>
          <w:between w:val="nil"/>
        </w:pBdr>
        <w:tabs>
          <w:tab w:val="left" w:pos="0"/>
        </w:tabs>
        <w:rPr>
          <w:rFonts w:ascii="Arial" w:eastAsia="Arial" w:hAnsi="Arial" w:cs="Arial"/>
        </w:rPr>
      </w:pPr>
      <w:r w:rsidRPr="7D732F9F">
        <w:rPr>
          <w:rFonts w:ascii="Arial" w:eastAsia="Arial" w:hAnsi="Arial" w:cs="Arial"/>
          <w:b/>
          <w:bCs/>
        </w:rPr>
        <w:t>TPGE:</w:t>
      </w:r>
      <w:r w:rsidRPr="7D732F9F">
        <w:rPr>
          <w:rFonts w:ascii="Arial" w:eastAsia="Arial" w:hAnsi="Arial" w:cs="Arial"/>
        </w:rPr>
        <w:t xml:space="preserve"> Trazador Presupuestal de Grupos Étnicos.</w:t>
      </w:r>
    </w:p>
    <w:p w14:paraId="3EECA0A9" w14:textId="77777777" w:rsidR="009E5876" w:rsidRDefault="4E09B527" w:rsidP="009E5876">
      <w:pPr>
        <w:pBdr>
          <w:top w:val="nil"/>
          <w:left w:val="nil"/>
          <w:bottom w:val="nil"/>
          <w:right w:val="nil"/>
          <w:between w:val="nil"/>
        </w:pBdr>
        <w:tabs>
          <w:tab w:val="left" w:pos="0"/>
        </w:tabs>
        <w:rPr>
          <w:rStyle w:val="normaltextrun"/>
          <w:rFonts w:ascii="Arial" w:hAnsi="Arial" w:cs="Arial"/>
          <w:lang w:val="es-ES"/>
        </w:rPr>
      </w:pPr>
      <w:r w:rsidRPr="7D732F9F">
        <w:rPr>
          <w:rStyle w:val="normaltextrun"/>
          <w:rFonts w:ascii="Arial" w:hAnsi="Arial" w:cs="Arial"/>
          <w:b/>
          <w:bCs/>
          <w:lang w:val="es-ES"/>
        </w:rPr>
        <w:t>PDD</w:t>
      </w:r>
      <w:r w:rsidRPr="7D732F9F">
        <w:rPr>
          <w:rStyle w:val="normaltextrun"/>
          <w:rFonts w:ascii="Arial" w:hAnsi="Arial" w:cs="Arial"/>
          <w:lang w:val="es-ES"/>
        </w:rPr>
        <w:t>: Plan Distrital de Desarrollo</w:t>
      </w:r>
    </w:p>
    <w:p w14:paraId="3F392EBD" w14:textId="77777777" w:rsidR="009E5876" w:rsidRDefault="4E09B527" w:rsidP="009E5876">
      <w:pPr>
        <w:pBdr>
          <w:top w:val="nil"/>
          <w:left w:val="nil"/>
          <w:bottom w:val="nil"/>
          <w:right w:val="nil"/>
          <w:between w:val="nil"/>
        </w:pBdr>
        <w:tabs>
          <w:tab w:val="left" w:pos="0"/>
        </w:tabs>
        <w:rPr>
          <w:rStyle w:val="normaltextrun"/>
          <w:rFonts w:ascii="Arial" w:hAnsi="Arial" w:cs="Arial"/>
          <w:lang w:val="es-ES"/>
        </w:rPr>
      </w:pPr>
      <w:r w:rsidRPr="7D732F9F">
        <w:rPr>
          <w:rStyle w:val="normaltextrun"/>
          <w:rFonts w:ascii="Arial" w:hAnsi="Arial" w:cs="Arial"/>
          <w:b/>
          <w:bCs/>
          <w:lang w:val="es-ES"/>
        </w:rPr>
        <w:t>BCS</w:t>
      </w:r>
      <w:r w:rsidRPr="7D732F9F">
        <w:rPr>
          <w:rStyle w:val="normaltextrun"/>
          <w:rFonts w:ascii="Arial" w:hAnsi="Arial" w:cs="Arial"/>
          <w:lang w:val="es-ES"/>
        </w:rPr>
        <w:t>: Bogotá Camina Segura</w:t>
      </w:r>
    </w:p>
    <w:p w14:paraId="63D4D9DF" w14:textId="77777777" w:rsidR="009E5876" w:rsidRDefault="4E09B527" w:rsidP="009E5876">
      <w:pPr>
        <w:pBdr>
          <w:top w:val="nil"/>
          <w:left w:val="nil"/>
          <w:bottom w:val="nil"/>
          <w:right w:val="nil"/>
          <w:between w:val="nil"/>
        </w:pBdr>
        <w:tabs>
          <w:tab w:val="left" w:pos="0"/>
        </w:tabs>
        <w:rPr>
          <w:rStyle w:val="normaltextrun"/>
          <w:rFonts w:ascii="Arial" w:hAnsi="Arial" w:cs="Arial"/>
          <w:lang w:val="es-ES"/>
        </w:rPr>
      </w:pPr>
      <w:r w:rsidRPr="7D732F9F">
        <w:rPr>
          <w:rStyle w:val="normaltextrun"/>
          <w:rFonts w:ascii="Arial" w:hAnsi="Arial" w:cs="Arial"/>
          <w:b/>
          <w:bCs/>
          <w:lang w:val="es-ES"/>
        </w:rPr>
        <w:t>PMR</w:t>
      </w:r>
      <w:r w:rsidRPr="7D732F9F">
        <w:rPr>
          <w:rStyle w:val="normaltextrun"/>
          <w:rFonts w:ascii="Arial" w:hAnsi="Arial" w:cs="Arial"/>
          <w:lang w:val="es-ES"/>
        </w:rPr>
        <w:t>: Productos, Metas y Resultado</w:t>
      </w:r>
    </w:p>
    <w:p w14:paraId="05DA65AC" w14:textId="77777777" w:rsidR="009E5876" w:rsidRDefault="625CF351" w:rsidP="009E5876">
      <w:pPr>
        <w:pBdr>
          <w:top w:val="nil"/>
          <w:left w:val="nil"/>
          <w:bottom w:val="nil"/>
          <w:right w:val="nil"/>
          <w:between w:val="nil"/>
        </w:pBdr>
        <w:tabs>
          <w:tab w:val="left" w:pos="0"/>
        </w:tabs>
        <w:rPr>
          <w:rStyle w:val="normaltextrun"/>
          <w:rFonts w:ascii="Arial" w:hAnsi="Arial" w:cs="Arial"/>
          <w:lang w:val="es-ES"/>
        </w:rPr>
      </w:pPr>
      <w:r w:rsidRPr="009E5876">
        <w:rPr>
          <w:rStyle w:val="normaltextrun"/>
          <w:rFonts w:ascii="Arial" w:hAnsi="Arial" w:cs="Arial"/>
          <w:b/>
          <w:lang w:val="es-ES"/>
        </w:rPr>
        <w:t>SDP:</w:t>
      </w:r>
      <w:r w:rsidRPr="7D732F9F">
        <w:rPr>
          <w:rStyle w:val="normaltextrun"/>
          <w:rFonts w:ascii="Arial" w:hAnsi="Arial" w:cs="Arial"/>
          <w:lang w:val="es-ES"/>
        </w:rPr>
        <w:t xml:space="preserve"> Secretar</w:t>
      </w:r>
      <w:r w:rsidR="000F1ECD">
        <w:rPr>
          <w:rStyle w:val="normaltextrun"/>
          <w:rFonts w:ascii="Arial" w:hAnsi="Arial" w:cs="Arial"/>
          <w:lang w:val="es-ES"/>
        </w:rPr>
        <w:t>í</w:t>
      </w:r>
      <w:r w:rsidRPr="7D732F9F">
        <w:rPr>
          <w:rStyle w:val="normaltextrun"/>
          <w:rFonts w:ascii="Arial" w:hAnsi="Arial" w:cs="Arial"/>
          <w:lang w:val="es-ES"/>
        </w:rPr>
        <w:t>a Distrital de Planeación</w:t>
      </w:r>
    </w:p>
    <w:p w14:paraId="2451A3D6" w14:textId="77777777" w:rsidR="009E5876" w:rsidRDefault="625CF351" w:rsidP="009E5876">
      <w:pPr>
        <w:pBdr>
          <w:top w:val="nil"/>
          <w:left w:val="nil"/>
          <w:bottom w:val="nil"/>
          <w:right w:val="nil"/>
          <w:between w:val="nil"/>
        </w:pBdr>
        <w:tabs>
          <w:tab w:val="left" w:pos="0"/>
        </w:tabs>
        <w:rPr>
          <w:rStyle w:val="normaltextrun"/>
          <w:rFonts w:ascii="Arial" w:hAnsi="Arial" w:cs="Arial"/>
          <w:lang w:val="es-ES"/>
        </w:rPr>
      </w:pPr>
      <w:r w:rsidRPr="009E5876">
        <w:rPr>
          <w:rStyle w:val="normaltextrun"/>
          <w:rFonts w:ascii="Arial" w:hAnsi="Arial" w:cs="Arial"/>
          <w:b/>
          <w:lang w:val="es-ES"/>
        </w:rPr>
        <w:t>SDH:</w:t>
      </w:r>
      <w:r w:rsidRPr="7D732F9F">
        <w:rPr>
          <w:rStyle w:val="normaltextrun"/>
          <w:rFonts w:ascii="Arial" w:hAnsi="Arial" w:cs="Arial"/>
          <w:lang w:val="es-ES"/>
        </w:rPr>
        <w:t xml:space="preserve"> Secretar</w:t>
      </w:r>
      <w:r w:rsidR="000F1ECD">
        <w:rPr>
          <w:rStyle w:val="normaltextrun"/>
          <w:rFonts w:ascii="Arial" w:hAnsi="Arial" w:cs="Arial"/>
          <w:lang w:val="es-ES"/>
        </w:rPr>
        <w:t>í</w:t>
      </w:r>
      <w:r w:rsidRPr="7D732F9F">
        <w:rPr>
          <w:rStyle w:val="normaltextrun"/>
          <w:rFonts w:ascii="Arial" w:hAnsi="Arial" w:cs="Arial"/>
          <w:lang w:val="es-ES"/>
        </w:rPr>
        <w:t>a Distrital de Haciend</w:t>
      </w:r>
      <w:r w:rsidR="00A77D6C">
        <w:rPr>
          <w:rStyle w:val="normaltextrun"/>
          <w:rFonts w:ascii="Arial" w:hAnsi="Arial" w:cs="Arial"/>
          <w:lang w:val="es-ES"/>
        </w:rPr>
        <w:t>a</w:t>
      </w:r>
    </w:p>
    <w:p w14:paraId="30EF523C" w14:textId="14CD5564" w:rsidR="000F1ECD" w:rsidRPr="009E5876" w:rsidRDefault="000F1ECD" w:rsidP="009E5876">
      <w:pPr>
        <w:pBdr>
          <w:top w:val="nil"/>
          <w:left w:val="nil"/>
          <w:bottom w:val="nil"/>
          <w:right w:val="nil"/>
          <w:between w:val="nil"/>
        </w:pBdr>
        <w:tabs>
          <w:tab w:val="left" w:pos="0"/>
        </w:tabs>
        <w:rPr>
          <w:rStyle w:val="eop"/>
          <w:rFonts w:ascii="Arial" w:eastAsia="Arial" w:hAnsi="Arial" w:cs="Arial"/>
        </w:rPr>
        <w:sectPr w:rsidR="000F1ECD" w:rsidRPr="009E5876" w:rsidSect="006070F4">
          <w:headerReference w:type="default" r:id="rId9"/>
          <w:footerReference w:type="default" r:id="rId10"/>
          <w:pgSz w:w="12240" w:h="15840"/>
          <w:pgMar w:top="1320" w:right="1580" w:bottom="1220" w:left="1580" w:header="718" w:footer="1039" w:gutter="0"/>
          <w:pgNumType w:start="1"/>
          <w:cols w:space="720"/>
        </w:sectPr>
      </w:pPr>
      <w:r w:rsidRPr="009E5876">
        <w:rPr>
          <w:rStyle w:val="normaltextrun"/>
          <w:rFonts w:ascii="Arial" w:hAnsi="Arial" w:cs="Arial"/>
          <w:b/>
          <w:lang w:val="es-ES"/>
        </w:rPr>
        <w:t>SDG:</w:t>
      </w:r>
      <w:r>
        <w:rPr>
          <w:rStyle w:val="normaltextrun"/>
          <w:rFonts w:ascii="Arial" w:hAnsi="Arial" w:cs="Arial"/>
          <w:lang w:val="es-ES"/>
        </w:rPr>
        <w:t xml:space="preserve"> Secretaría Distrital de Gobierno</w:t>
      </w:r>
    </w:p>
    <w:sdt>
      <w:sdtPr>
        <w:rPr>
          <w:rFonts w:ascii="Arial" w:eastAsia="Cambria" w:hAnsi="Arial" w:cs="Arial"/>
          <w:color w:val="auto"/>
          <w:sz w:val="24"/>
          <w:szCs w:val="24"/>
          <w:lang w:val="es-ES" w:eastAsia="ja-JP"/>
        </w:rPr>
        <w:id w:val="-987468301"/>
        <w:docPartObj>
          <w:docPartGallery w:val="Table of Contents"/>
          <w:docPartUnique/>
        </w:docPartObj>
      </w:sdtPr>
      <w:sdtEndPr>
        <w:rPr>
          <w:b/>
          <w:bCs/>
        </w:rPr>
      </w:sdtEndPr>
      <w:sdtContent>
        <w:p w14:paraId="645A8862" w14:textId="021EBCF9" w:rsidR="00FB09FC" w:rsidRPr="008C507D" w:rsidRDefault="00FB09FC">
          <w:pPr>
            <w:pStyle w:val="TtuloTDC"/>
            <w:rPr>
              <w:rFonts w:ascii="Arial" w:hAnsi="Arial" w:cs="Arial"/>
              <w:sz w:val="24"/>
              <w:szCs w:val="24"/>
            </w:rPr>
          </w:pPr>
          <w:r w:rsidRPr="008C507D">
            <w:rPr>
              <w:rFonts w:ascii="Arial" w:hAnsi="Arial" w:cs="Arial"/>
              <w:sz w:val="24"/>
              <w:szCs w:val="24"/>
              <w:lang w:val="es-ES"/>
            </w:rPr>
            <w:t>Contenido</w:t>
          </w:r>
        </w:p>
        <w:p w14:paraId="7F9593B7" w14:textId="7B2E5508" w:rsidR="00FB09FC" w:rsidRPr="008C507D" w:rsidRDefault="00FB09FC">
          <w:pPr>
            <w:pStyle w:val="TDC1"/>
            <w:tabs>
              <w:tab w:val="left" w:pos="480"/>
              <w:tab w:val="right" w:leader="dot" w:pos="8828"/>
            </w:tabs>
            <w:rPr>
              <w:rFonts w:ascii="Arial" w:hAnsi="Arial" w:cs="Arial"/>
              <w:noProof/>
            </w:rPr>
          </w:pPr>
          <w:r w:rsidRPr="008C507D">
            <w:rPr>
              <w:rFonts w:ascii="Arial" w:hAnsi="Arial" w:cs="Arial"/>
            </w:rPr>
            <w:fldChar w:fldCharType="begin"/>
          </w:r>
          <w:r w:rsidRPr="008C507D">
            <w:rPr>
              <w:rFonts w:ascii="Arial" w:hAnsi="Arial" w:cs="Arial"/>
            </w:rPr>
            <w:instrText xml:space="preserve"> TOC \o "1-3" \h \z \u </w:instrText>
          </w:r>
          <w:r w:rsidRPr="008C507D">
            <w:rPr>
              <w:rFonts w:ascii="Arial" w:hAnsi="Arial" w:cs="Arial"/>
            </w:rPr>
            <w:fldChar w:fldCharType="separate"/>
          </w:r>
          <w:hyperlink w:anchor="_Toc193799465" w:history="1">
            <w:r w:rsidRPr="008C507D">
              <w:rPr>
                <w:rStyle w:val="Hipervnculo"/>
                <w:rFonts w:ascii="Arial" w:hAnsi="Arial" w:cs="Arial"/>
                <w:noProof/>
              </w:rPr>
              <w:t>1.</w:t>
            </w:r>
            <w:r w:rsidRPr="008C507D">
              <w:rPr>
                <w:rFonts w:ascii="Arial" w:hAnsi="Arial" w:cs="Arial"/>
                <w:noProof/>
              </w:rPr>
              <w:tab/>
            </w:r>
            <w:r w:rsidRPr="008C507D">
              <w:rPr>
                <w:rStyle w:val="Hipervnculo"/>
                <w:rFonts w:ascii="Arial" w:hAnsi="Arial" w:cs="Arial"/>
                <w:noProof/>
              </w:rPr>
              <w:t>Introducción</w:t>
            </w:r>
            <w:r w:rsidRPr="008C507D">
              <w:rPr>
                <w:rFonts w:ascii="Arial" w:hAnsi="Arial" w:cs="Arial"/>
                <w:noProof/>
                <w:webHidden/>
              </w:rPr>
              <w:tab/>
            </w:r>
            <w:r w:rsidRPr="008C507D">
              <w:rPr>
                <w:rFonts w:ascii="Arial" w:hAnsi="Arial" w:cs="Arial"/>
                <w:noProof/>
                <w:webHidden/>
              </w:rPr>
              <w:fldChar w:fldCharType="begin"/>
            </w:r>
            <w:r w:rsidRPr="008C507D">
              <w:rPr>
                <w:rFonts w:ascii="Arial" w:hAnsi="Arial" w:cs="Arial"/>
                <w:noProof/>
                <w:webHidden/>
              </w:rPr>
              <w:instrText xml:space="preserve"> PAGEREF _Toc193799465 \h </w:instrText>
            </w:r>
            <w:r w:rsidRPr="008C507D">
              <w:rPr>
                <w:rFonts w:ascii="Arial" w:hAnsi="Arial" w:cs="Arial"/>
                <w:noProof/>
                <w:webHidden/>
              </w:rPr>
            </w:r>
            <w:r w:rsidRPr="008C507D">
              <w:rPr>
                <w:rFonts w:ascii="Arial" w:hAnsi="Arial" w:cs="Arial"/>
                <w:noProof/>
                <w:webHidden/>
              </w:rPr>
              <w:fldChar w:fldCharType="separate"/>
            </w:r>
            <w:r w:rsidRPr="008C507D">
              <w:rPr>
                <w:rFonts w:ascii="Arial" w:hAnsi="Arial" w:cs="Arial"/>
                <w:noProof/>
                <w:webHidden/>
              </w:rPr>
              <w:t>1</w:t>
            </w:r>
            <w:r w:rsidRPr="008C507D">
              <w:rPr>
                <w:rFonts w:ascii="Arial" w:hAnsi="Arial" w:cs="Arial"/>
                <w:noProof/>
                <w:webHidden/>
              </w:rPr>
              <w:fldChar w:fldCharType="end"/>
            </w:r>
          </w:hyperlink>
        </w:p>
        <w:p w14:paraId="2850D1E3" w14:textId="51466762" w:rsidR="00FB09FC" w:rsidRPr="008C507D" w:rsidRDefault="00C07B73">
          <w:pPr>
            <w:pStyle w:val="TDC1"/>
            <w:tabs>
              <w:tab w:val="left" w:pos="480"/>
              <w:tab w:val="right" w:leader="dot" w:pos="8828"/>
            </w:tabs>
            <w:rPr>
              <w:rFonts w:ascii="Arial" w:hAnsi="Arial" w:cs="Arial"/>
              <w:noProof/>
            </w:rPr>
          </w:pPr>
          <w:hyperlink w:anchor="_Toc193799466" w:history="1">
            <w:r w:rsidR="00FB09FC" w:rsidRPr="008C507D">
              <w:rPr>
                <w:rStyle w:val="Hipervnculo"/>
                <w:rFonts w:ascii="Arial" w:hAnsi="Arial" w:cs="Arial"/>
                <w:noProof/>
              </w:rPr>
              <w:t>2.</w:t>
            </w:r>
            <w:r w:rsidR="00FB09FC" w:rsidRPr="008C507D">
              <w:rPr>
                <w:rFonts w:ascii="Arial" w:hAnsi="Arial" w:cs="Arial"/>
                <w:noProof/>
              </w:rPr>
              <w:tab/>
            </w:r>
            <w:r w:rsidR="00FB09FC" w:rsidRPr="008C507D">
              <w:rPr>
                <w:rStyle w:val="Hipervnculo"/>
                <w:rFonts w:ascii="Arial" w:hAnsi="Arial" w:cs="Arial"/>
                <w:noProof/>
              </w:rPr>
              <w:t>Objetivo</w:t>
            </w:r>
            <w:r w:rsidR="00FB09FC" w:rsidRPr="008C507D">
              <w:rPr>
                <w:rFonts w:ascii="Arial" w:hAnsi="Arial" w:cs="Arial"/>
                <w:noProof/>
                <w:webHidden/>
              </w:rPr>
              <w:tab/>
            </w:r>
            <w:r w:rsidR="00FB09FC" w:rsidRPr="008C507D">
              <w:rPr>
                <w:rFonts w:ascii="Arial" w:hAnsi="Arial" w:cs="Arial"/>
                <w:noProof/>
                <w:webHidden/>
              </w:rPr>
              <w:fldChar w:fldCharType="begin"/>
            </w:r>
            <w:r w:rsidR="00FB09FC" w:rsidRPr="008C507D">
              <w:rPr>
                <w:rFonts w:ascii="Arial" w:hAnsi="Arial" w:cs="Arial"/>
                <w:noProof/>
                <w:webHidden/>
              </w:rPr>
              <w:instrText xml:space="preserve"> PAGEREF _Toc193799466 \h </w:instrText>
            </w:r>
            <w:r w:rsidR="00FB09FC" w:rsidRPr="008C507D">
              <w:rPr>
                <w:rFonts w:ascii="Arial" w:hAnsi="Arial" w:cs="Arial"/>
                <w:noProof/>
                <w:webHidden/>
              </w:rPr>
            </w:r>
            <w:r w:rsidR="00FB09FC" w:rsidRPr="008C507D">
              <w:rPr>
                <w:rFonts w:ascii="Arial" w:hAnsi="Arial" w:cs="Arial"/>
                <w:noProof/>
                <w:webHidden/>
              </w:rPr>
              <w:fldChar w:fldCharType="separate"/>
            </w:r>
            <w:r w:rsidR="00FB09FC" w:rsidRPr="008C507D">
              <w:rPr>
                <w:rFonts w:ascii="Arial" w:hAnsi="Arial" w:cs="Arial"/>
                <w:noProof/>
                <w:webHidden/>
              </w:rPr>
              <w:t>4</w:t>
            </w:r>
            <w:r w:rsidR="00FB09FC" w:rsidRPr="008C507D">
              <w:rPr>
                <w:rFonts w:ascii="Arial" w:hAnsi="Arial" w:cs="Arial"/>
                <w:noProof/>
                <w:webHidden/>
              </w:rPr>
              <w:fldChar w:fldCharType="end"/>
            </w:r>
          </w:hyperlink>
        </w:p>
        <w:p w14:paraId="3F90B56D" w14:textId="59E368DB" w:rsidR="00FB09FC" w:rsidRPr="008C507D" w:rsidRDefault="00C07B73">
          <w:pPr>
            <w:pStyle w:val="TDC1"/>
            <w:tabs>
              <w:tab w:val="left" w:pos="480"/>
              <w:tab w:val="right" w:leader="dot" w:pos="8828"/>
            </w:tabs>
            <w:rPr>
              <w:rFonts w:ascii="Arial" w:hAnsi="Arial" w:cs="Arial"/>
              <w:noProof/>
            </w:rPr>
          </w:pPr>
          <w:hyperlink w:anchor="_Toc193799467" w:history="1">
            <w:r w:rsidR="00FB09FC" w:rsidRPr="008C507D">
              <w:rPr>
                <w:rStyle w:val="Hipervnculo"/>
                <w:rFonts w:ascii="Arial" w:hAnsi="Arial" w:cs="Arial"/>
                <w:noProof/>
              </w:rPr>
              <w:t>3.</w:t>
            </w:r>
            <w:r w:rsidR="00FB09FC" w:rsidRPr="008C507D">
              <w:rPr>
                <w:rFonts w:ascii="Arial" w:hAnsi="Arial" w:cs="Arial"/>
                <w:noProof/>
              </w:rPr>
              <w:tab/>
            </w:r>
            <w:r w:rsidR="00FB09FC" w:rsidRPr="008C507D">
              <w:rPr>
                <w:rStyle w:val="Hipervnculo"/>
                <w:rFonts w:ascii="Arial" w:hAnsi="Arial" w:cs="Arial"/>
                <w:noProof/>
              </w:rPr>
              <w:t>Descripción del proceso de marcación y acompañamiento para la marcación:</w:t>
            </w:r>
            <w:r w:rsidR="00FB09FC" w:rsidRPr="008C507D">
              <w:rPr>
                <w:rFonts w:ascii="Arial" w:hAnsi="Arial" w:cs="Arial"/>
                <w:noProof/>
                <w:webHidden/>
              </w:rPr>
              <w:tab/>
            </w:r>
            <w:r w:rsidR="00FB09FC" w:rsidRPr="008C507D">
              <w:rPr>
                <w:rFonts w:ascii="Arial" w:hAnsi="Arial" w:cs="Arial"/>
                <w:noProof/>
                <w:webHidden/>
              </w:rPr>
              <w:fldChar w:fldCharType="begin"/>
            </w:r>
            <w:r w:rsidR="00FB09FC" w:rsidRPr="008C507D">
              <w:rPr>
                <w:rFonts w:ascii="Arial" w:hAnsi="Arial" w:cs="Arial"/>
                <w:noProof/>
                <w:webHidden/>
              </w:rPr>
              <w:instrText xml:space="preserve"> PAGEREF _Toc193799467 \h </w:instrText>
            </w:r>
            <w:r w:rsidR="00FB09FC" w:rsidRPr="008C507D">
              <w:rPr>
                <w:rFonts w:ascii="Arial" w:hAnsi="Arial" w:cs="Arial"/>
                <w:noProof/>
                <w:webHidden/>
              </w:rPr>
            </w:r>
            <w:r w:rsidR="00FB09FC" w:rsidRPr="008C507D">
              <w:rPr>
                <w:rFonts w:ascii="Arial" w:hAnsi="Arial" w:cs="Arial"/>
                <w:noProof/>
                <w:webHidden/>
              </w:rPr>
              <w:fldChar w:fldCharType="separate"/>
            </w:r>
            <w:r w:rsidR="00FB09FC" w:rsidRPr="008C507D">
              <w:rPr>
                <w:rFonts w:ascii="Arial" w:hAnsi="Arial" w:cs="Arial"/>
                <w:noProof/>
                <w:webHidden/>
              </w:rPr>
              <w:t>5</w:t>
            </w:r>
            <w:r w:rsidR="00FB09FC" w:rsidRPr="008C507D">
              <w:rPr>
                <w:rFonts w:ascii="Arial" w:hAnsi="Arial" w:cs="Arial"/>
                <w:noProof/>
                <w:webHidden/>
              </w:rPr>
              <w:fldChar w:fldCharType="end"/>
            </w:r>
          </w:hyperlink>
        </w:p>
        <w:p w14:paraId="2D8CE6C6" w14:textId="5DCE542B" w:rsidR="00FB09FC" w:rsidRPr="008C507D" w:rsidRDefault="00C07B73">
          <w:pPr>
            <w:pStyle w:val="TDC1"/>
            <w:tabs>
              <w:tab w:val="left" w:pos="480"/>
              <w:tab w:val="right" w:leader="dot" w:pos="8828"/>
            </w:tabs>
            <w:rPr>
              <w:rFonts w:ascii="Arial" w:hAnsi="Arial" w:cs="Arial"/>
              <w:noProof/>
            </w:rPr>
          </w:pPr>
          <w:hyperlink w:anchor="_Toc193799468" w:history="1">
            <w:r w:rsidR="00FB09FC" w:rsidRPr="008C507D">
              <w:rPr>
                <w:rStyle w:val="Hipervnculo"/>
                <w:rFonts w:ascii="Arial" w:hAnsi="Arial" w:cs="Arial"/>
                <w:noProof/>
              </w:rPr>
              <w:t>4.</w:t>
            </w:r>
            <w:r w:rsidR="00FB09FC" w:rsidRPr="008C507D">
              <w:rPr>
                <w:rFonts w:ascii="Arial" w:hAnsi="Arial" w:cs="Arial"/>
                <w:noProof/>
              </w:rPr>
              <w:tab/>
            </w:r>
            <w:r w:rsidR="00FB09FC" w:rsidRPr="008C507D">
              <w:rPr>
                <w:rStyle w:val="Hipervnculo"/>
                <w:rFonts w:ascii="Arial" w:hAnsi="Arial" w:cs="Arial"/>
                <w:noProof/>
              </w:rPr>
              <w:t>Análisis de resultados</w:t>
            </w:r>
            <w:r w:rsidR="00FB09FC" w:rsidRPr="008C507D">
              <w:rPr>
                <w:rFonts w:ascii="Arial" w:hAnsi="Arial" w:cs="Arial"/>
                <w:noProof/>
                <w:webHidden/>
              </w:rPr>
              <w:tab/>
            </w:r>
            <w:r w:rsidR="00FB09FC" w:rsidRPr="008C507D">
              <w:rPr>
                <w:rFonts w:ascii="Arial" w:hAnsi="Arial" w:cs="Arial"/>
                <w:noProof/>
                <w:webHidden/>
              </w:rPr>
              <w:fldChar w:fldCharType="begin"/>
            </w:r>
            <w:r w:rsidR="00FB09FC" w:rsidRPr="008C507D">
              <w:rPr>
                <w:rFonts w:ascii="Arial" w:hAnsi="Arial" w:cs="Arial"/>
                <w:noProof/>
                <w:webHidden/>
              </w:rPr>
              <w:instrText xml:space="preserve"> PAGEREF _Toc193799468 \h </w:instrText>
            </w:r>
            <w:r w:rsidR="00FB09FC" w:rsidRPr="008C507D">
              <w:rPr>
                <w:rFonts w:ascii="Arial" w:hAnsi="Arial" w:cs="Arial"/>
                <w:noProof/>
                <w:webHidden/>
              </w:rPr>
            </w:r>
            <w:r w:rsidR="00FB09FC" w:rsidRPr="008C507D">
              <w:rPr>
                <w:rFonts w:ascii="Arial" w:hAnsi="Arial" w:cs="Arial"/>
                <w:noProof/>
                <w:webHidden/>
              </w:rPr>
              <w:fldChar w:fldCharType="separate"/>
            </w:r>
            <w:r w:rsidR="00FB09FC" w:rsidRPr="008C507D">
              <w:rPr>
                <w:rFonts w:ascii="Arial" w:hAnsi="Arial" w:cs="Arial"/>
                <w:noProof/>
                <w:webHidden/>
              </w:rPr>
              <w:t>6</w:t>
            </w:r>
            <w:r w:rsidR="00FB09FC" w:rsidRPr="008C507D">
              <w:rPr>
                <w:rFonts w:ascii="Arial" w:hAnsi="Arial" w:cs="Arial"/>
                <w:noProof/>
                <w:webHidden/>
              </w:rPr>
              <w:fldChar w:fldCharType="end"/>
            </w:r>
          </w:hyperlink>
        </w:p>
        <w:p w14:paraId="117DFB0C" w14:textId="39D90080" w:rsidR="00FB09FC" w:rsidRPr="008C507D" w:rsidRDefault="00C07B73">
          <w:pPr>
            <w:pStyle w:val="TDC2"/>
            <w:tabs>
              <w:tab w:val="right" w:leader="dot" w:pos="8828"/>
            </w:tabs>
            <w:rPr>
              <w:rFonts w:ascii="Arial" w:hAnsi="Arial" w:cs="Arial"/>
              <w:noProof/>
            </w:rPr>
          </w:pPr>
          <w:hyperlink w:anchor="_Toc193799469" w:history="1">
            <w:r w:rsidR="00FB09FC" w:rsidRPr="008C507D">
              <w:rPr>
                <w:rStyle w:val="Hipervnculo"/>
                <w:rFonts w:ascii="Arial" w:eastAsia="Arial" w:hAnsi="Arial" w:cs="Arial"/>
                <w:noProof/>
              </w:rPr>
              <w:t xml:space="preserve">4.1. </w:t>
            </w:r>
            <w:r w:rsidR="00FB09FC" w:rsidRPr="008C507D">
              <w:rPr>
                <w:rStyle w:val="Hipervnculo"/>
                <w:rFonts w:ascii="Arial" w:eastAsia="Arial" w:hAnsi="Arial" w:cs="Arial"/>
                <w:bCs/>
                <w:noProof/>
              </w:rPr>
              <w:t>ANÁLISIS DE MARCACIÓN DE IMPACTO DIRECTO</w:t>
            </w:r>
            <w:r w:rsidR="00FB09FC" w:rsidRPr="008C507D">
              <w:rPr>
                <w:rFonts w:ascii="Arial" w:hAnsi="Arial" w:cs="Arial"/>
                <w:noProof/>
                <w:webHidden/>
              </w:rPr>
              <w:tab/>
            </w:r>
            <w:r w:rsidR="00FB09FC" w:rsidRPr="008C507D">
              <w:rPr>
                <w:rFonts w:ascii="Arial" w:hAnsi="Arial" w:cs="Arial"/>
                <w:noProof/>
                <w:webHidden/>
              </w:rPr>
              <w:fldChar w:fldCharType="begin"/>
            </w:r>
            <w:r w:rsidR="00FB09FC" w:rsidRPr="008C507D">
              <w:rPr>
                <w:rFonts w:ascii="Arial" w:hAnsi="Arial" w:cs="Arial"/>
                <w:noProof/>
                <w:webHidden/>
              </w:rPr>
              <w:instrText xml:space="preserve"> PAGEREF _Toc193799469 \h </w:instrText>
            </w:r>
            <w:r w:rsidR="00FB09FC" w:rsidRPr="008C507D">
              <w:rPr>
                <w:rFonts w:ascii="Arial" w:hAnsi="Arial" w:cs="Arial"/>
                <w:noProof/>
                <w:webHidden/>
              </w:rPr>
            </w:r>
            <w:r w:rsidR="00FB09FC" w:rsidRPr="008C507D">
              <w:rPr>
                <w:rFonts w:ascii="Arial" w:hAnsi="Arial" w:cs="Arial"/>
                <w:noProof/>
                <w:webHidden/>
              </w:rPr>
              <w:fldChar w:fldCharType="separate"/>
            </w:r>
            <w:r w:rsidR="00FB09FC" w:rsidRPr="008C507D">
              <w:rPr>
                <w:rFonts w:ascii="Arial" w:hAnsi="Arial" w:cs="Arial"/>
                <w:noProof/>
                <w:webHidden/>
              </w:rPr>
              <w:t>7</w:t>
            </w:r>
            <w:r w:rsidR="00FB09FC" w:rsidRPr="008C507D">
              <w:rPr>
                <w:rFonts w:ascii="Arial" w:hAnsi="Arial" w:cs="Arial"/>
                <w:noProof/>
                <w:webHidden/>
              </w:rPr>
              <w:fldChar w:fldCharType="end"/>
            </w:r>
          </w:hyperlink>
        </w:p>
        <w:p w14:paraId="2914A8EB" w14:textId="08964AE0" w:rsidR="00FB09FC" w:rsidRPr="008C507D" w:rsidRDefault="00C07B73">
          <w:pPr>
            <w:pStyle w:val="TDC3"/>
            <w:tabs>
              <w:tab w:val="right" w:leader="dot" w:pos="8828"/>
            </w:tabs>
            <w:rPr>
              <w:rFonts w:ascii="Arial" w:hAnsi="Arial" w:cs="Arial"/>
              <w:noProof/>
            </w:rPr>
          </w:pPr>
          <w:hyperlink w:anchor="_Toc193799470" w:history="1">
            <w:r w:rsidR="00FB09FC" w:rsidRPr="008C507D">
              <w:rPr>
                <w:rStyle w:val="Hipervnculo"/>
                <w:rFonts w:ascii="Arial" w:eastAsia="Arial" w:hAnsi="Arial" w:cs="Arial"/>
                <w:noProof/>
              </w:rPr>
              <w:t>4.1.1. Tipo de Gasto (Inversión / Funcionamiento)</w:t>
            </w:r>
            <w:r w:rsidR="00FB09FC" w:rsidRPr="008C507D">
              <w:rPr>
                <w:rFonts w:ascii="Arial" w:hAnsi="Arial" w:cs="Arial"/>
                <w:noProof/>
                <w:webHidden/>
              </w:rPr>
              <w:tab/>
            </w:r>
            <w:r w:rsidR="00FB09FC" w:rsidRPr="008C507D">
              <w:rPr>
                <w:rFonts w:ascii="Arial" w:hAnsi="Arial" w:cs="Arial"/>
                <w:noProof/>
                <w:webHidden/>
              </w:rPr>
              <w:fldChar w:fldCharType="begin"/>
            </w:r>
            <w:r w:rsidR="00FB09FC" w:rsidRPr="008C507D">
              <w:rPr>
                <w:rFonts w:ascii="Arial" w:hAnsi="Arial" w:cs="Arial"/>
                <w:noProof/>
                <w:webHidden/>
              </w:rPr>
              <w:instrText xml:space="preserve"> PAGEREF _Toc193799470 \h </w:instrText>
            </w:r>
            <w:r w:rsidR="00FB09FC" w:rsidRPr="008C507D">
              <w:rPr>
                <w:rFonts w:ascii="Arial" w:hAnsi="Arial" w:cs="Arial"/>
                <w:noProof/>
                <w:webHidden/>
              </w:rPr>
            </w:r>
            <w:r w:rsidR="00FB09FC" w:rsidRPr="008C507D">
              <w:rPr>
                <w:rFonts w:ascii="Arial" w:hAnsi="Arial" w:cs="Arial"/>
                <w:noProof/>
                <w:webHidden/>
              </w:rPr>
              <w:fldChar w:fldCharType="separate"/>
            </w:r>
            <w:r w:rsidR="00FB09FC" w:rsidRPr="008C507D">
              <w:rPr>
                <w:rFonts w:ascii="Arial" w:hAnsi="Arial" w:cs="Arial"/>
                <w:noProof/>
                <w:webHidden/>
              </w:rPr>
              <w:t>8</w:t>
            </w:r>
            <w:r w:rsidR="00FB09FC" w:rsidRPr="008C507D">
              <w:rPr>
                <w:rFonts w:ascii="Arial" w:hAnsi="Arial" w:cs="Arial"/>
                <w:noProof/>
                <w:webHidden/>
              </w:rPr>
              <w:fldChar w:fldCharType="end"/>
            </w:r>
          </w:hyperlink>
        </w:p>
        <w:p w14:paraId="18A103A2" w14:textId="1D41B46D" w:rsidR="00FB09FC" w:rsidRPr="008C507D" w:rsidRDefault="00C07B73">
          <w:pPr>
            <w:pStyle w:val="TDC3"/>
            <w:tabs>
              <w:tab w:val="right" w:leader="dot" w:pos="8828"/>
            </w:tabs>
            <w:rPr>
              <w:rFonts w:ascii="Arial" w:hAnsi="Arial" w:cs="Arial"/>
              <w:noProof/>
            </w:rPr>
          </w:pPr>
          <w:hyperlink w:anchor="_Toc193799471" w:history="1">
            <w:r w:rsidR="00FB09FC" w:rsidRPr="008C507D">
              <w:rPr>
                <w:rStyle w:val="Hipervnculo"/>
                <w:rFonts w:ascii="Arial" w:eastAsia="Arial" w:hAnsi="Arial" w:cs="Arial"/>
                <w:noProof/>
              </w:rPr>
              <w:t>4.1.2. Inversión por Objetivo de Desarrollo Sostenible – ODS</w:t>
            </w:r>
            <w:r w:rsidR="00FB09FC" w:rsidRPr="008C507D">
              <w:rPr>
                <w:rFonts w:ascii="Arial" w:hAnsi="Arial" w:cs="Arial"/>
                <w:noProof/>
                <w:webHidden/>
              </w:rPr>
              <w:tab/>
            </w:r>
            <w:r w:rsidR="00FB09FC" w:rsidRPr="008C507D">
              <w:rPr>
                <w:rFonts w:ascii="Arial" w:hAnsi="Arial" w:cs="Arial"/>
                <w:noProof/>
                <w:webHidden/>
              </w:rPr>
              <w:fldChar w:fldCharType="begin"/>
            </w:r>
            <w:r w:rsidR="00FB09FC" w:rsidRPr="008C507D">
              <w:rPr>
                <w:rFonts w:ascii="Arial" w:hAnsi="Arial" w:cs="Arial"/>
                <w:noProof/>
                <w:webHidden/>
              </w:rPr>
              <w:instrText xml:space="preserve"> PAGEREF _Toc193799471 \h </w:instrText>
            </w:r>
            <w:r w:rsidR="00FB09FC" w:rsidRPr="008C507D">
              <w:rPr>
                <w:rFonts w:ascii="Arial" w:hAnsi="Arial" w:cs="Arial"/>
                <w:noProof/>
                <w:webHidden/>
              </w:rPr>
            </w:r>
            <w:r w:rsidR="00FB09FC" w:rsidRPr="008C507D">
              <w:rPr>
                <w:rFonts w:ascii="Arial" w:hAnsi="Arial" w:cs="Arial"/>
                <w:noProof/>
                <w:webHidden/>
              </w:rPr>
              <w:fldChar w:fldCharType="separate"/>
            </w:r>
            <w:r w:rsidR="00FB09FC" w:rsidRPr="008C507D">
              <w:rPr>
                <w:rFonts w:ascii="Arial" w:hAnsi="Arial" w:cs="Arial"/>
                <w:noProof/>
                <w:webHidden/>
              </w:rPr>
              <w:t>10</w:t>
            </w:r>
            <w:r w:rsidR="00FB09FC" w:rsidRPr="008C507D">
              <w:rPr>
                <w:rFonts w:ascii="Arial" w:hAnsi="Arial" w:cs="Arial"/>
                <w:noProof/>
                <w:webHidden/>
              </w:rPr>
              <w:fldChar w:fldCharType="end"/>
            </w:r>
          </w:hyperlink>
        </w:p>
        <w:p w14:paraId="74152388" w14:textId="2EC830B7" w:rsidR="00FB09FC" w:rsidRPr="008C507D" w:rsidRDefault="00C07B73">
          <w:pPr>
            <w:pStyle w:val="TDC3"/>
            <w:tabs>
              <w:tab w:val="right" w:leader="dot" w:pos="8828"/>
            </w:tabs>
            <w:rPr>
              <w:rFonts w:ascii="Arial" w:hAnsi="Arial" w:cs="Arial"/>
              <w:noProof/>
            </w:rPr>
          </w:pPr>
          <w:hyperlink w:anchor="_Toc193799472" w:history="1">
            <w:r w:rsidR="00FB09FC" w:rsidRPr="008C507D">
              <w:rPr>
                <w:rStyle w:val="Hipervnculo"/>
                <w:rFonts w:ascii="Arial" w:eastAsia="Arial" w:hAnsi="Arial" w:cs="Arial"/>
                <w:noProof/>
              </w:rPr>
              <w:t>4.1.3. Inversión por Categoría y Subcategorías</w:t>
            </w:r>
            <w:r w:rsidR="00FB09FC" w:rsidRPr="008C507D">
              <w:rPr>
                <w:rFonts w:ascii="Arial" w:hAnsi="Arial" w:cs="Arial"/>
                <w:noProof/>
                <w:webHidden/>
              </w:rPr>
              <w:tab/>
            </w:r>
            <w:r w:rsidR="00FB09FC" w:rsidRPr="008C507D">
              <w:rPr>
                <w:rFonts w:ascii="Arial" w:hAnsi="Arial" w:cs="Arial"/>
                <w:noProof/>
                <w:webHidden/>
              </w:rPr>
              <w:fldChar w:fldCharType="begin"/>
            </w:r>
            <w:r w:rsidR="00FB09FC" w:rsidRPr="008C507D">
              <w:rPr>
                <w:rFonts w:ascii="Arial" w:hAnsi="Arial" w:cs="Arial"/>
                <w:noProof/>
                <w:webHidden/>
              </w:rPr>
              <w:instrText xml:space="preserve"> PAGEREF _Toc193799472 \h </w:instrText>
            </w:r>
            <w:r w:rsidR="00FB09FC" w:rsidRPr="008C507D">
              <w:rPr>
                <w:rFonts w:ascii="Arial" w:hAnsi="Arial" w:cs="Arial"/>
                <w:noProof/>
                <w:webHidden/>
              </w:rPr>
            </w:r>
            <w:r w:rsidR="00FB09FC" w:rsidRPr="008C507D">
              <w:rPr>
                <w:rFonts w:ascii="Arial" w:hAnsi="Arial" w:cs="Arial"/>
                <w:noProof/>
                <w:webHidden/>
              </w:rPr>
              <w:fldChar w:fldCharType="separate"/>
            </w:r>
            <w:r w:rsidR="00FB09FC" w:rsidRPr="008C507D">
              <w:rPr>
                <w:rFonts w:ascii="Arial" w:hAnsi="Arial" w:cs="Arial"/>
                <w:noProof/>
                <w:webHidden/>
              </w:rPr>
              <w:t>11</w:t>
            </w:r>
            <w:r w:rsidR="00FB09FC" w:rsidRPr="008C507D">
              <w:rPr>
                <w:rFonts w:ascii="Arial" w:hAnsi="Arial" w:cs="Arial"/>
                <w:noProof/>
                <w:webHidden/>
              </w:rPr>
              <w:fldChar w:fldCharType="end"/>
            </w:r>
          </w:hyperlink>
        </w:p>
        <w:p w14:paraId="6A0115C2" w14:textId="0763DBA2" w:rsidR="00FB09FC" w:rsidRPr="008C507D" w:rsidRDefault="00C07B73">
          <w:pPr>
            <w:pStyle w:val="TDC3"/>
            <w:tabs>
              <w:tab w:val="right" w:leader="dot" w:pos="8828"/>
            </w:tabs>
            <w:rPr>
              <w:rFonts w:ascii="Arial" w:hAnsi="Arial" w:cs="Arial"/>
              <w:noProof/>
            </w:rPr>
          </w:pPr>
          <w:hyperlink w:anchor="_Toc193799473" w:history="1">
            <w:r w:rsidR="00FB09FC" w:rsidRPr="008C507D">
              <w:rPr>
                <w:rStyle w:val="Hipervnculo"/>
                <w:rFonts w:ascii="Arial" w:eastAsia="Arial" w:hAnsi="Arial" w:cs="Arial"/>
                <w:noProof/>
              </w:rPr>
              <w:t>4.1.4. Inversión por Sectores, Entidades y Fondos de desarrollo Local FDL</w:t>
            </w:r>
            <w:r w:rsidR="00FB09FC" w:rsidRPr="008C507D">
              <w:rPr>
                <w:rFonts w:ascii="Arial" w:hAnsi="Arial" w:cs="Arial"/>
                <w:noProof/>
                <w:webHidden/>
              </w:rPr>
              <w:tab/>
            </w:r>
            <w:r w:rsidR="00FB09FC" w:rsidRPr="008C507D">
              <w:rPr>
                <w:rFonts w:ascii="Arial" w:hAnsi="Arial" w:cs="Arial"/>
                <w:noProof/>
                <w:webHidden/>
              </w:rPr>
              <w:fldChar w:fldCharType="begin"/>
            </w:r>
            <w:r w:rsidR="00FB09FC" w:rsidRPr="008C507D">
              <w:rPr>
                <w:rFonts w:ascii="Arial" w:hAnsi="Arial" w:cs="Arial"/>
                <w:noProof/>
                <w:webHidden/>
              </w:rPr>
              <w:instrText xml:space="preserve"> PAGEREF _Toc193799473 \h </w:instrText>
            </w:r>
            <w:r w:rsidR="00FB09FC" w:rsidRPr="008C507D">
              <w:rPr>
                <w:rFonts w:ascii="Arial" w:hAnsi="Arial" w:cs="Arial"/>
                <w:noProof/>
                <w:webHidden/>
              </w:rPr>
            </w:r>
            <w:r w:rsidR="00FB09FC" w:rsidRPr="008C507D">
              <w:rPr>
                <w:rFonts w:ascii="Arial" w:hAnsi="Arial" w:cs="Arial"/>
                <w:noProof/>
                <w:webHidden/>
              </w:rPr>
              <w:fldChar w:fldCharType="separate"/>
            </w:r>
            <w:r w:rsidR="00FB09FC" w:rsidRPr="008C507D">
              <w:rPr>
                <w:rFonts w:ascii="Arial" w:hAnsi="Arial" w:cs="Arial"/>
                <w:noProof/>
                <w:webHidden/>
              </w:rPr>
              <w:t>14</w:t>
            </w:r>
            <w:r w:rsidR="00FB09FC" w:rsidRPr="008C507D">
              <w:rPr>
                <w:rFonts w:ascii="Arial" w:hAnsi="Arial" w:cs="Arial"/>
                <w:noProof/>
                <w:webHidden/>
              </w:rPr>
              <w:fldChar w:fldCharType="end"/>
            </w:r>
          </w:hyperlink>
        </w:p>
        <w:p w14:paraId="46ACAF55" w14:textId="7681F196" w:rsidR="00FB09FC" w:rsidRPr="008C507D" w:rsidRDefault="00C07B73">
          <w:pPr>
            <w:pStyle w:val="TDC1"/>
            <w:tabs>
              <w:tab w:val="right" w:leader="dot" w:pos="8828"/>
            </w:tabs>
            <w:rPr>
              <w:rFonts w:ascii="Arial" w:hAnsi="Arial" w:cs="Arial"/>
              <w:noProof/>
            </w:rPr>
          </w:pPr>
          <w:hyperlink w:anchor="_Toc193799474" w:history="1">
            <w:r w:rsidR="00FB09FC" w:rsidRPr="008C507D">
              <w:rPr>
                <w:rStyle w:val="Hipervnculo"/>
                <w:rFonts w:ascii="Arial" w:hAnsi="Arial" w:cs="Arial"/>
                <w:noProof/>
              </w:rPr>
              <w:t>4.2. ANÁLISIS DE INVERSIÓN IMPACTO INDIRECTO</w:t>
            </w:r>
            <w:r w:rsidR="00FB09FC" w:rsidRPr="008C507D">
              <w:rPr>
                <w:rFonts w:ascii="Arial" w:hAnsi="Arial" w:cs="Arial"/>
                <w:noProof/>
                <w:webHidden/>
              </w:rPr>
              <w:tab/>
            </w:r>
            <w:r w:rsidR="00FB09FC" w:rsidRPr="008C507D">
              <w:rPr>
                <w:rFonts w:ascii="Arial" w:hAnsi="Arial" w:cs="Arial"/>
                <w:noProof/>
                <w:webHidden/>
              </w:rPr>
              <w:fldChar w:fldCharType="begin"/>
            </w:r>
            <w:r w:rsidR="00FB09FC" w:rsidRPr="008C507D">
              <w:rPr>
                <w:rFonts w:ascii="Arial" w:hAnsi="Arial" w:cs="Arial"/>
                <w:noProof/>
                <w:webHidden/>
              </w:rPr>
              <w:instrText xml:space="preserve"> PAGEREF _Toc193799474 \h </w:instrText>
            </w:r>
            <w:r w:rsidR="00FB09FC" w:rsidRPr="008C507D">
              <w:rPr>
                <w:rFonts w:ascii="Arial" w:hAnsi="Arial" w:cs="Arial"/>
                <w:noProof/>
                <w:webHidden/>
              </w:rPr>
            </w:r>
            <w:r w:rsidR="00FB09FC" w:rsidRPr="008C507D">
              <w:rPr>
                <w:rFonts w:ascii="Arial" w:hAnsi="Arial" w:cs="Arial"/>
                <w:noProof/>
                <w:webHidden/>
              </w:rPr>
              <w:fldChar w:fldCharType="separate"/>
            </w:r>
            <w:r w:rsidR="00FB09FC" w:rsidRPr="008C507D">
              <w:rPr>
                <w:rFonts w:ascii="Arial" w:hAnsi="Arial" w:cs="Arial"/>
                <w:noProof/>
                <w:webHidden/>
              </w:rPr>
              <w:t>16</w:t>
            </w:r>
            <w:r w:rsidR="00FB09FC" w:rsidRPr="008C507D">
              <w:rPr>
                <w:rFonts w:ascii="Arial" w:hAnsi="Arial" w:cs="Arial"/>
                <w:noProof/>
                <w:webHidden/>
              </w:rPr>
              <w:fldChar w:fldCharType="end"/>
            </w:r>
          </w:hyperlink>
        </w:p>
        <w:p w14:paraId="69CF3362" w14:textId="7C8C2E69" w:rsidR="00FB09FC" w:rsidRPr="008C507D" w:rsidRDefault="00C07B73">
          <w:pPr>
            <w:pStyle w:val="TDC2"/>
            <w:tabs>
              <w:tab w:val="left" w:pos="1200"/>
              <w:tab w:val="right" w:leader="dot" w:pos="8828"/>
            </w:tabs>
            <w:rPr>
              <w:rFonts w:ascii="Arial" w:hAnsi="Arial" w:cs="Arial"/>
              <w:noProof/>
            </w:rPr>
          </w:pPr>
          <w:hyperlink w:anchor="_Toc193799475" w:history="1">
            <w:r w:rsidR="00FB09FC" w:rsidRPr="008C507D">
              <w:rPr>
                <w:rStyle w:val="Hipervnculo"/>
                <w:rFonts w:ascii="Arial" w:hAnsi="Arial" w:cs="Arial"/>
                <w:noProof/>
              </w:rPr>
              <w:t>4.2.1.</w:t>
            </w:r>
            <w:r w:rsidR="00FB09FC" w:rsidRPr="008C507D">
              <w:rPr>
                <w:rFonts w:ascii="Arial" w:hAnsi="Arial" w:cs="Arial"/>
                <w:noProof/>
              </w:rPr>
              <w:tab/>
            </w:r>
            <w:r w:rsidR="00FB09FC" w:rsidRPr="008C507D">
              <w:rPr>
                <w:rStyle w:val="Hipervnculo"/>
                <w:rFonts w:ascii="Arial" w:hAnsi="Arial" w:cs="Arial"/>
                <w:noProof/>
              </w:rPr>
              <w:t>Resultados marcación indirecta por categorías y subcategorías</w:t>
            </w:r>
            <w:r w:rsidR="00FB09FC" w:rsidRPr="008C507D">
              <w:rPr>
                <w:rFonts w:ascii="Arial" w:hAnsi="Arial" w:cs="Arial"/>
                <w:noProof/>
                <w:webHidden/>
              </w:rPr>
              <w:tab/>
            </w:r>
            <w:r w:rsidR="00FB09FC" w:rsidRPr="008C507D">
              <w:rPr>
                <w:rFonts w:ascii="Arial" w:hAnsi="Arial" w:cs="Arial"/>
                <w:noProof/>
                <w:webHidden/>
              </w:rPr>
              <w:fldChar w:fldCharType="begin"/>
            </w:r>
            <w:r w:rsidR="00FB09FC" w:rsidRPr="008C507D">
              <w:rPr>
                <w:rFonts w:ascii="Arial" w:hAnsi="Arial" w:cs="Arial"/>
                <w:noProof/>
                <w:webHidden/>
              </w:rPr>
              <w:instrText xml:space="preserve"> PAGEREF _Toc193799475 \h </w:instrText>
            </w:r>
            <w:r w:rsidR="00FB09FC" w:rsidRPr="008C507D">
              <w:rPr>
                <w:rFonts w:ascii="Arial" w:hAnsi="Arial" w:cs="Arial"/>
                <w:noProof/>
                <w:webHidden/>
              </w:rPr>
            </w:r>
            <w:r w:rsidR="00FB09FC" w:rsidRPr="008C507D">
              <w:rPr>
                <w:rFonts w:ascii="Arial" w:hAnsi="Arial" w:cs="Arial"/>
                <w:noProof/>
                <w:webHidden/>
              </w:rPr>
              <w:fldChar w:fldCharType="separate"/>
            </w:r>
            <w:r w:rsidR="00FB09FC" w:rsidRPr="008C507D">
              <w:rPr>
                <w:rFonts w:ascii="Arial" w:hAnsi="Arial" w:cs="Arial"/>
                <w:noProof/>
                <w:webHidden/>
              </w:rPr>
              <w:t>19</w:t>
            </w:r>
            <w:r w:rsidR="00FB09FC" w:rsidRPr="008C507D">
              <w:rPr>
                <w:rFonts w:ascii="Arial" w:hAnsi="Arial" w:cs="Arial"/>
                <w:noProof/>
                <w:webHidden/>
              </w:rPr>
              <w:fldChar w:fldCharType="end"/>
            </w:r>
          </w:hyperlink>
        </w:p>
        <w:p w14:paraId="4CF318D5" w14:textId="7A34B4C5" w:rsidR="00FB09FC" w:rsidRPr="008C507D" w:rsidRDefault="00C07B73">
          <w:pPr>
            <w:pStyle w:val="TDC1"/>
            <w:tabs>
              <w:tab w:val="left" w:pos="480"/>
              <w:tab w:val="right" w:leader="dot" w:pos="8828"/>
            </w:tabs>
            <w:rPr>
              <w:rFonts w:ascii="Arial" w:hAnsi="Arial" w:cs="Arial"/>
              <w:noProof/>
            </w:rPr>
          </w:pPr>
          <w:hyperlink w:anchor="_Toc193799476" w:history="1">
            <w:r w:rsidR="00FB09FC" w:rsidRPr="008C507D">
              <w:rPr>
                <w:rStyle w:val="Hipervnculo"/>
                <w:rFonts w:ascii="Arial" w:hAnsi="Arial" w:cs="Arial"/>
                <w:noProof/>
              </w:rPr>
              <w:t>5.</w:t>
            </w:r>
            <w:r w:rsidR="00FB09FC" w:rsidRPr="008C507D">
              <w:rPr>
                <w:rFonts w:ascii="Arial" w:hAnsi="Arial" w:cs="Arial"/>
                <w:noProof/>
              </w:rPr>
              <w:tab/>
            </w:r>
            <w:r w:rsidR="00FB09FC" w:rsidRPr="008C507D">
              <w:rPr>
                <w:rStyle w:val="Hipervnculo"/>
                <w:rFonts w:ascii="Arial" w:hAnsi="Arial" w:cs="Arial"/>
                <w:noProof/>
              </w:rPr>
              <w:t>Conclusiones y recomendaciones:</w:t>
            </w:r>
            <w:r w:rsidR="00FB09FC" w:rsidRPr="008C507D">
              <w:rPr>
                <w:rFonts w:ascii="Arial" w:hAnsi="Arial" w:cs="Arial"/>
                <w:noProof/>
                <w:webHidden/>
              </w:rPr>
              <w:tab/>
            </w:r>
            <w:r w:rsidR="00FB09FC" w:rsidRPr="008C507D">
              <w:rPr>
                <w:rFonts w:ascii="Arial" w:hAnsi="Arial" w:cs="Arial"/>
                <w:noProof/>
                <w:webHidden/>
              </w:rPr>
              <w:fldChar w:fldCharType="begin"/>
            </w:r>
            <w:r w:rsidR="00FB09FC" w:rsidRPr="008C507D">
              <w:rPr>
                <w:rFonts w:ascii="Arial" w:hAnsi="Arial" w:cs="Arial"/>
                <w:noProof/>
                <w:webHidden/>
              </w:rPr>
              <w:instrText xml:space="preserve"> PAGEREF _Toc193799476 \h </w:instrText>
            </w:r>
            <w:r w:rsidR="00FB09FC" w:rsidRPr="008C507D">
              <w:rPr>
                <w:rFonts w:ascii="Arial" w:hAnsi="Arial" w:cs="Arial"/>
                <w:noProof/>
                <w:webHidden/>
              </w:rPr>
            </w:r>
            <w:r w:rsidR="00FB09FC" w:rsidRPr="008C507D">
              <w:rPr>
                <w:rFonts w:ascii="Arial" w:hAnsi="Arial" w:cs="Arial"/>
                <w:noProof/>
                <w:webHidden/>
              </w:rPr>
              <w:fldChar w:fldCharType="separate"/>
            </w:r>
            <w:r w:rsidR="00FB09FC" w:rsidRPr="008C507D">
              <w:rPr>
                <w:rFonts w:ascii="Arial" w:hAnsi="Arial" w:cs="Arial"/>
                <w:noProof/>
                <w:webHidden/>
              </w:rPr>
              <w:t>24</w:t>
            </w:r>
            <w:r w:rsidR="00FB09FC" w:rsidRPr="008C507D">
              <w:rPr>
                <w:rFonts w:ascii="Arial" w:hAnsi="Arial" w:cs="Arial"/>
                <w:noProof/>
                <w:webHidden/>
              </w:rPr>
              <w:fldChar w:fldCharType="end"/>
            </w:r>
          </w:hyperlink>
        </w:p>
        <w:p w14:paraId="002F018E" w14:textId="5307EB1E" w:rsidR="00FB09FC" w:rsidRPr="008C507D" w:rsidRDefault="00FB09FC">
          <w:pPr>
            <w:rPr>
              <w:rFonts w:ascii="Arial" w:hAnsi="Arial" w:cs="Arial"/>
            </w:rPr>
          </w:pPr>
          <w:r w:rsidRPr="008C507D">
            <w:rPr>
              <w:rFonts w:ascii="Arial" w:hAnsi="Arial" w:cs="Arial"/>
              <w:b/>
              <w:bCs/>
              <w:lang w:val="es-ES"/>
            </w:rPr>
            <w:fldChar w:fldCharType="end"/>
          </w:r>
        </w:p>
      </w:sdtContent>
    </w:sdt>
    <w:p w14:paraId="3420B344" w14:textId="01FA6385" w:rsidR="00E751FA" w:rsidRPr="008C507D" w:rsidRDefault="00E751FA">
      <w:pPr>
        <w:pStyle w:val="Normal0"/>
        <w:pBdr>
          <w:top w:val="nil"/>
          <w:left w:val="nil"/>
          <w:bottom w:val="nil"/>
          <w:right w:val="nil"/>
          <w:between w:val="nil"/>
        </w:pBdr>
        <w:rPr>
          <w:rFonts w:ascii="Arial" w:eastAsia="Arial" w:hAnsi="Arial" w:cs="Arial"/>
          <w:color w:val="000000"/>
        </w:rPr>
      </w:pPr>
    </w:p>
    <w:p w14:paraId="53D941FE" w14:textId="20C8E85A" w:rsidR="00FB6B99" w:rsidRPr="008C507D" w:rsidRDefault="00FB6B99">
      <w:pPr>
        <w:pStyle w:val="Normal0"/>
        <w:pBdr>
          <w:top w:val="nil"/>
          <w:left w:val="nil"/>
          <w:bottom w:val="nil"/>
          <w:right w:val="nil"/>
          <w:between w:val="nil"/>
        </w:pBdr>
        <w:rPr>
          <w:rFonts w:ascii="Arial" w:eastAsia="Arial" w:hAnsi="Arial" w:cs="Arial"/>
          <w:color w:val="000000"/>
        </w:rPr>
      </w:pPr>
    </w:p>
    <w:p w14:paraId="44619AC5" w14:textId="6319AA91" w:rsidR="00FB6B99" w:rsidRPr="008C507D" w:rsidRDefault="00FB6B99">
      <w:pPr>
        <w:pStyle w:val="Normal0"/>
        <w:pBdr>
          <w:top w:val="nil"/>
          <w:left w:val="nil"/>
          <w:bottom w:val="nil"/>
          <w:right w:val="nil"/>
          <w:between w:val="nil"/>
        </w:pBdr>
        <w:rPr>
          <w:rFonts w:ascii="Arial" w:eastAsia="Arial" w:hAnsi="Arial" w:cs="Arial"/>
          <w:color w:val="000000"/>
        </w:rPr>
      </w:pPr>
    </w:p>
    <w:p w14:paraId="1CBFED54" w14:textId="6E476107" w:rsidR="00FB6B99" w:rsidRPr="008C507D" w:rsidRDefault="00FB6B99">
      <w:pPr>
        <w:pStyle w:val="Normal0"/>
        <w:pBdr>
          <w:top w:val="nil"/>
          <w:left w:val="nil"/>
          <w:bottom w:val="nil"/>
          <w:right w:val="nil"/>
          <w:between w:val="nil"/>
        </w:pBdr>
        <w:rPr>
          <w:rFonts w:ascii="Arial" w:eastAsia="Arial" w:hAnsi="Arial" w:cs="Arial"/>
          <w:color w:val="000000"/>
        </w:rPr>
      </w:pPr>
    </w:p>
    <w:p w14:paraId="2E9EF5D3" w14:textId="04954644" w:rsidR="00FB6B99" w:rsidRPr="008C507D" w:rsidRDefault="00FB6B99">
      <w:pPr>
        <w:pStyle w:val="Normal0"/>
        <w:pBdr>
          <w:top w:val="nil"/>
          <w:left w:val="nil"/>
          <w:bottom w:val="nil"/>
          <w:right w:val="nil"/>
          <w:between w:val="nil"/>
        </w:pBdr>
        <w:rPr>
          <w:rFonts w:ascii="Arial" w:eastAsia="Arial" w:hAnsi="Arial" w:cs="Arial"/>
          <w:color w:val="000000"/>
        </w:rPr>
      </w:pPr>
    </w:p>
    <w:p w14:paraId="6884E28D" w14:textId="2E3C8757" w:rsidR="00FB6B99" w:rsidRPr="008C507D" w:rsidRDefault="00FB6B99">
      <w:pPr>
        <w:pStyle w:val="Normal0"/>
        <w:pBdr>
          <w:top w:val="nil"/>
          <w:left w:val="nil"/>
          <w:bottom w:val="nil"/>
          <w:right w:val="nil"/>
          <w:between w:val="nil"/>
        </w:pBdr>
        <w:rPr>
          <w:rFonts w:ascii="Arial" w:eastAsia="Arial" w:hAnsi="Arial" w:cs="Arial"/>
          <w:color w:val="000000"/>
        </w:rPr>
      </w:pPr>
    </w:p>
    <w:p w14:paraId="132CED58" w14:textId="5DE3EF76" w:rsidR="00FB6B99" w:rsidRPr="008C507D" w:rsidRDefault="00FB6B99">
      <w:pPr>
        <w:pStyle w:val="Normal0"/>
        <w:pBdr>
          <w:top w:val="nil"/>
          <w:left w:val="nil"/>
          <w:bottom w:val="nil"/>
          <w:right w:val="nil"/>
          <w:between w:val="nil"/>
        </w:pBdr>
        <w:rPr>
          <w:rFonts w:ascii="Arial" w:eastAsia="Arial" w:hAnsi="Arial" w:cs="Arial"/>
          <w:color w:val="000000"/>
        </w:rPr>
      </w:pPr>
    </w:p>
    <w:p w14:paraId="7DE75F93" w14:textId="3BBEA2B5" w:rsidR="00FB6B99" w:rsidRPr="008C507D" w:rsidRDefault="00FB6B99">
      <w:pPr>
        <w:pStyle w:val="Normal0"/>
        <w:pBdr>
          <w:top w:val="nil"/>
          <w:left w:val="nil"/>
          <w:bottom w:val="nil"/>
          <w:right w:val="nil"/>
          <w:between w:val="nil"/>
        </w:pBdr>
        <w:rPr>
          <w:rFonts w:ascii="Arial" w:eastAsia="Arial" w:hAnsi="Arial" w:cs="Arial"/>
          <w:color w:val="000000"/>
        </w:rPr>
      </w:pPr>
    </w:p>
    <w:p w14:paraId="26FAB9F1" w14:textId="6785C024" w:rsidR="00FB6B99" w:rsidRPr="008C507D" w:rsidRDefault="00FB6B99">
      <w:pPr>
        <w:pStyle w:val="Normal0"/>
        <w:pBdr>
          <w:top w:val="nil"/>
          <w:left w:val="nil"/>
          <w:bottom w:val="nil"/>
          <w:right w:val="nil"/>
          <w:between w:val="nil"/>
        </w:pBdr>
        <w:rPr>
          <w:rFonts w:ascii="Arial" w:eastAsia="Arial" w:hAnsi="Arial" w:cs="Arial"/>
          <w:color w:val="000000"/>
        </w:rPr>
      </w:pPr>
    </w:p>
    <w:p w14:paraId="323B77C1" w14:textId="34D068D8" w:rsidR="00FB6B99" w:rsidRPr="008C507D" w:rsidRDefault="00FB6B99">
      <w:pPr>
        <w:pStyle w:val="Normal0"/>
        <w:pBdr>
          <w:top w:val="nil"/>
          <w:left w:val="nil"/>
          <w:bottom w:val="nil"/>
          <w:right w:val="nil"/>
          <w:between w:val="nil"/>
        </w:pBdr>
        <w:rPr>
          <w:rFonts w:ascii="Arial" w:eastAsia="Arial" w:hAnsi="Arial" w:cs="Arial"/>
          <w:color w:val="000000"/>
        </w:rPr>
      </w:pPr>
    </w:p>
    <w:p w14:paraId="3F560553" w14:textId="6283F51B" w:rsidR="00FB6B99" w:rsidRPr="008C507D" w:rsidRDefault="00FB6B99">
      <w:pPr>
        <w:pStyle w:val="Normal0"/>
        <w:pBdr>
          <w:top w:val="nil"/>
          <w:left w:val="nil"/>
          <w:bottom w:val="nil"/>
          <w:right w:val="nil"/>
          <w:between w:val="nil"/>
        </w:pBdr>
        <w:rPr>
          <w:rFonts w:ascii="Arial" w:eastAsia="Arial" w:hAnsi="Arial" w:cs="Arial"/>
          <w:color w:val="000000"/>
        </w:rPr>
      </w:pPr>
    </w:p>
    <w:p w14:paraId="324E5975" w14:textId="08B3E24A" w:rsidR="00FB6B99" w:rsidRPr="008C507D" w:rsidRDefault="00FB6B99">
      <w:pPr>
        <w:pStyle w:val="Normal0"/>
        <w:pBdr>
          <w:top w:val="nil"/>
          <w:left w:val="nil"/>
          <w:bottom w:val="nil"/>
          <w:right w:val="nil"/>
          <w:between w:val="nil"/>
        </w:pBdr>
        <w:rPr>
          <w:rFonts w:ascii="Arial" w:eastAsia="Arial" w:hAnsi="Arial" w:cs="Arial"/>
          <w:color w:val="000000"/>
        </w:rPr>
      </w:pPr>
    </w:p>
    <w:p w14:paraId="4807A047" w14:textId="29E6100B" w:rsidR="00FB6B99" w:rsidRPr="008C507D" w:rsidRDefault="00FB6B99">
      <w:pPr>
        <w:pStyle w:val="Normal0"/>
        <w:pBdr>
          <w:top w:val="nil"/>
          <w:left w:val="nil"/>
          <w:bottom w:val="nil"/>
          <w:right w:val="nil"/>
          <w:between w:val="nil"/>
        </w:pBdr>
        <w:rPr>
          <w:rFonts w:ascii="Arial" w:eastAsia="Arial" w:hAnsi="Arial" w:cs="Arial"/>
          <w:color w:val="000000"/>
        </w:rPr>
      </w:pPr>
    </w:p>
    <w:p w14:paraId="664D9BAA" w14:textId="3FEFB7A0" w:rsidR="00FB6B99" w:rsidRPr="008C507D" w:rsidRDefault="00FB6B99">
      <w:pPr>
        <w:pStyle w:val="Normal0"/>
        <w:pBdr>
          <w:top w:val="nil"/>
          <w:left w:val="nil"/>
          <w:bottom w:val="nil"/>
          <w:right w:val="nil"/>
          <w:between w:val="nil"/>
        </w:pBdr>
        <w:rPr>
          <w:rFonts w:ascii="Arial" w:eastAsia="Arial" w:hAnsi="Arial" w:cs="Arial"/>
          <w:color w:val="000000"/>
        </w:rPr>
      </w:pPr>
    </w:p>
    <w:p w14:paraId="22DA84F4" w14:textId="6F1981DA" w:rsidR="00FB6B99" w:rsidRPr="008C507D" w:rsidRDefault="00FB6B99">
      <w:pPr>
        <w:pStyle w:val="Normal0"/>
        <w:pBdr>
          <w:top w:val="nil"/>
          <w:left w:val="nil"/>
          <w:bottom w:val="nil"/>
          <w:right w:val="nil"/>
          <w:between w:val="nil"/>
        </w:pBdr>
        <w:rPr>
          <w:rFonts w:ascii="Arial" w:eastAsia="Arial" w:hAnsi="Arial" w:cs="Arial"/>
          <w:color w:val="000000"/>
        </w:rPr>
      </w:pPr>
    </w:p>
    <w:p w14:paraId="03667B40" w14:textId="7E93DAD1" w:rsidR="00FB6B99" w:rsidRPr="008C507D" w:rsidRDefault="00FB6B99">
      <w:pPr>
        <w:pStyle w:val="Normal0"/>
        <w:pBdr>
          <w:top w:val="nil"/>
          <w:left w:val="nil"/>
          <w:bottom w:val="nil"/>
          <w:right w:val="nil"/>
          <w:between w:val="nil"/>
        </w:pBdr>
        <w:rPr>
          <w:rFonts w:ascii="Arial" w:eastAsia="Arial" w:hAnsi="Arial" w:cs="Arial"/>
          <w:color w:val="000000"/>
        </w:rPr>
      </w:pPr>
    </w:p>
    <w:p w14:paraId="00000028" w14:textId="3AAF5438" w:rsidR="00211C81" w:rsidRPr="008C507D" w:rsidRDefault="009439D4" w:rsidP="009C10B0">
      <w:pPr>
        <w:pStyle w:val="Ttulo1"/>
        <w:numPr>
          <w:ilvl w:val="0"/>
          <w:numId w:val="8"/>
        </w:numPr>
        <w:rPr>
          <w:rFonts w:ascii="Arial" w:hAnsi="Arial" w:cs="Arial"/>
          <w:sz w:val="24"/>
          <w:szCs w:val="24"/>
        </w:rPr>
      </w:pPr>
      <w:bookmarkStart w:id="0" w:name="_Toc193799465"/>
      <w:r w:rsidRPr="2B24BF33">
        <w:rPr>
          <w:rFonts w:ascii="Arial" w:hAnsi="Arial" w:cs="Arial"/>
          <w:sz w:val="24"/>
          <w:szCs w:val="24"/>
        </w:rPr>
        <w:t>Introducción</w:t>
      </w:r>
      <w:bookmarkEnd w:id="0"/>
    </w:p>
    <w:p w14:paraId="455492DE" w14:textId="77777777" w:rsidR="00D05E22" w:rsidRPr="008C507D" w:rsidRDefault="00D05E22" w:rsidP="00D05E22">
      <w:pPr>
        <w:pStyle w:val="Normal0"/>
        <w:pBdr>
          <w:top w:val="nil"/>
          <w:left w:val="nil"/>
          <w:bottom w:val="nil"/>
          <w:right w:val="nil"/>
          <w:between w:val="nil"/>
        </w:pBdr>
        <w:ind w:left="360"/>
        <w:rPr>
          <w:rFonts w:ascii="Arial" w:eastAsia="Arial" w:hAnsi="Arial" w:cs="Arial"/>
          <w:color w:val="000000"/>
        </w:rPr>
      </w:pPr>
    </w:p>
    <w:p w14:paraId="4CD5655C" w14:textId="71C2E3A0" w:rsidR="0046576E" w:rsidRPr="008C507D" w:rsidRDefault="0046576E" w:rsidP="2809E56A">
      <w:pPr>
        <w:pStyle w:val="paragraph"/>
        <w:spacing w:before="0" w:beforeAutospacing="0" w:after="0" w:afterAutospacing="0"/>
        <w:ind w:left="360"/>
        <w:jc w:val="both"/>
        <w:textAlignment w:val="baseline"/>
        <w:rPr>
          <w:rStyle w:val="eop"/>
          <w:rFonts w:ascii="Arial" w:hAnsi="Arial" w:cs="Arial"/>
        </w:rPr>
      </w:pPr>
      <w:r w:rsidRPr="008C507D">
        <w:rPr>
          <w:rStyle w:val="normaltextrun"/>
          <w:rFonts w:ascii="Arial" w:hAnsi="Arial" w:cs="Arial"/>
          <w:lang w:val="es-ES"/>
        </w:rPr>
        <w:lastRenderedPageBreak/>
        <w:t>El presente informe corresponde al análisis de los datos registrados en la matriz consolidada del Trazador Presupuestal de Grupos Étnicos con corte al 3</w:t>
      </w:r>
      <w:r w:rsidR="00D05E22" w:rsidRPr="008C507D">
        <w:rPr>
          <w:rStyle w:val="normaltextrun"/>
          <w:rFonts w:ascii="Arial" w:hAnsi="Arial" w:cs="Arial"/>
          <w:lang w:val="es-ES"/>
        </w:rPr>
        <w:t>1</w:t>
      </w:r>
      <w:r w:rsidRPr="008C507D">
        <w:rPr>
          <w:rStyle w:val="normaltextrun"/>
          <w:rFonts w:ascii="Arial" w:hAnsi="Arial" w:cs="Arial"/>
          <w:lang w:val="es-ES"/>
        </w:rPr>
        <w:t xml:space="preserve"> de </w:t>
      </w:r>
      <w:r w:rsidR="00D05E22" w:rsidRPr="008C507D">
        <w:rPr>
          <w:rStyle w:val="normaltextrun"/>
          <w:rFonts w:ascii="Arial" w:hAnsi="Arial" w:cs="Arial"/>
          <w:lang w:val="es-ES"/>
        </w:rPr>
        <w:t xml:space="preserve">diciembre </w:t>
      </w:r>
      <w:r w:rsidRPr="008C507D">
        <w:rPr>
          <w:rStyle w:val="normaltextrun"/>
          <w:rFonts w:ascii="Arial" w:hAnsi="Arial" w:cs="Arial"/>
          <w:lang w:val="es-ES"/>
        </w:rPr>
        <w:t xml:space="preserve">de 2024, que muestra la marcación realizada por las entidades de la Administración Central, Establecimientos Públicos, Empresas Industriales y Comerciales del Distrito – EICD y los FDL en los instrumentos de información SEGPLAN -SDP y BogData - SDH. </w:t>
      </w:r>
      <w:r w:rsidR="39E49D4A" w:rsidRPr="008C507D">
        <w:rPr>
          <w:rStyle w:val="normaltextrun"/>
          <w:rFonts w:ascii="Arial" w:hAnsi="Arial" w:cs="Arial"/>
          <w:lang w:val="es-ES"/>
        </w:rPr>
        <w:t xml:space="preserve">De esta manera, para el informe </w:t>
      </w:r>
      <w:r w:rsidRPr="008C507D">
        <w:rPr>
          <w:rStyle w:val="normaltextrun"/>
          <w:rFonts w:ascii="Arial" w:hAnsi="Arial" w:cs="Arial"/>
          <w:lang w:val="es-ES"/>
        </w:rPr>
        <w:t>se utilizó la metodología y el referente normativo implementado desde la primera versión del TPGE.</w:t>
      </w:r>
      <w:r w:rsidRPr="008C507D">
        <w:rPr>
          <w:rStyle w:val="eop"/>
          <w:rFonts w:ascii="Arial" w:hAnsi="Arial" w:cs="Arial"/>
        </w:rPr>
        <w:t> </w:t>
      </w:r>
    </w:p>
    <w:p w14:paraId="353EFFED" w14:textId="77777777" w:rsidR="0046576E" w:rsidRPr="008C507D" w:rsidRDefault="0046576E" w:rsidP="0046576E">
      <w:pPr>
        <w:pStyle w:val="paragraph"/>
        <w:spacing w:before="0" w:beforeAutospacing="0" w:after="0" w:afterAutospacing="0"/>
        <w:ind w:left="360"/>
        <w:jc w:val="both"/>
        <w:textAlignment w:val="baseline"/>
        <w:rPr>
          <w:rFonts w:ascii="Arial" w:hAnsi="Arial" w:cs="Arial"/>
          <w:sz w:val="18"/>
          <w:szCs w:val="18"/>
        </w:rPr>
      </w:pPr>
    </w:p>
    <w:p w14:paraId="319E51A4" w14:textId="48B6B014" w:rsidR="0046576E" w:rsidRPr="008C507D" w:rsidRDefault="0046576E" w:rsidP="0046576E">
      <w:pPr>
        <w:pStyle w:val="paragraph"/>
        <w:spacing w:before="0" w:beforeAutospacing="0" w:after="0" w:afterAutospacing="0"/>
        <w:ind w:left="360"/>
        <w:jc w:val="both"/>
        <w:textAlignment w:val="baseline"/>
        <w:rPr>
          <w:rStyle w:val="eop"/>
          <w:rFonts w:ascii="Arial" w:hAnsi="Arial" w:cs="Arial"/>
        </w:rPr>
      </w:pPr>
      <w:r w:rsidRPr="008C507D">
        <w:rPr>
          <w:rStyle w:val="normaltextrun"/>
          <w:rFonts w:ascii="Arial" w:hAnsi="Arial" w:cs="Arial"/>
          <w:lang w:val="es-ES"/>
        </w:rPr>
        <w:t xml:space="preserve">Cabe señalar que las entidades registran la marcación presupuestal en dos sistemas de información: SEGPLAN y BogData. En SEGPLAN se reporta información sobre el presupuesto de inversión, y las entidades que realizan esta marcación incluyen aquellas del nivel central, los establecimientos públicos, el EICD y los </w:t>
      </w:r>
      <w:r w:rsidR="00437A78">
        <w:rPr>
          <w:rStyle w:val="normaltextrun"/>
          <w:rFonts w:ascii="Arial" w:hAnsi="Arial" w:cs="Arial"/>
          <w:lang w:val="es-ES"/>
        </w:rPr>
        <w:t>FDL</w:t>
      </w:r>
      <w:r w:rsidR="007F6988">
        <w:rPr>
          <w:rStyle w:val="normaltextrun"/>
          <w:rFonts w:ascii="Arial" w:hAnsi="Arial" w:cs="Arial"/>
          <w:lang w:val="es-ES"/>
        </w:rPr>
        <w:t>.</w:t>
      </w:r>
      <w:r w:rsidR="00C07B73">
        <w:rPr>
          <w:rStyle w:val="normaltextrun"/>
          <w:rFonts w:ascii="Arial" w:hAnsi="Arial" w:cs="Arial"/>
          <w:lang w:val="es-ES"/>
        </w:rPr>
        <w:t xml:space="preserve"> </w:t>
      </w:r>
      <w:r w:rsidRPr="008C507D">
        <w:rPr>
          <w:rStyle w:val="normaltextrun"/>
          <w:rFonts w:ascii="Arial" w:hAnsi="Arial" w:cs="Arial"/>
          <w:lang w:val="es-ES"/>
        </w:rPr>
        <w:t>En BogData, junto con los instrumentos establecidos por la Secretaría Distrital de Hacienda (SDH), se registra tanto el presupuesto de inversión como el de funcionamiento. Las entidades del nivel central, los establecimientos públicos y el EICD realizan este registro. Los FDL, por su parte, únicamente reportan recursos de funcionamiento a la SDH cuando corresponda.</w:t>
      </w:r>
      <w:r w:rsidRPr="008C507D">
        <w:rPr>
          <w:rStyle w:val="eop"/>
          <w:rFonts w:ascii="Arial" w:hAnsi="Arial" w:cs="Arial"/>
        </w:rPr>
        <w:t> </w:t>
      </w:r>
    </w:p>
    <w:p w14:paraId="3ACB4E8D" w14:textId="77777777" w:rsidR="0046576E" w:rsidRPr="008C507D" w:rsidRDefault="0046576E" w:rsidP="0046576E">
      <w:pPr>
        <w:pStyle w:val="paragraph"/>
        <w:spacing w:before="0" w:beforeAutospacing="0" w:after="0" w:afterAutospacing="0"/>
        <w:ind w:left="360"/>
        <w:jc w:val="both"/>
        <w:textAlignment w:val="baseline"/>
        <w:rPr>
          <w:rFonts w:ascii="Arial" w:hAnsi="Arial" w:cs="Arial"/>
          <w:sz w:val="18"/>
          <w:szCs w:val="18"/>
        </w:rPr>
      </w:pPr>
    </w:p>
    <w:p w14:paraId="21AEC48A" w14:textId="77777777" w:rsidR="0046576E" w:rsidRPr="008C507D" w:rsidRDefault="0046576E" w:rsidP="0046576E">
      <w:pPr>
        <w:pStyle w:val="paragraph"/>
        <w:spacing w:before="0" w:beforeAutospacing="0" w:after="0" w:afterAutospacing="0"/>
        <w:ind w:left="360"/>
        <w:jc w:val="both"/>
        <w:textAlignment w:val="baseline"/>
        <w:rPr>
          <w:rStyle w:val="eop"/>
          <w:rFonts w:ascii="Arial" w:hAnsi="Arial" w:cs="Arial"/>
        </w:rPr>
      </w:pPr>
      <w:r w:rsidRPr="008C507D">
        <w:rPr>
          <w:rStyle w:val="normaltextrun"/>
          <w:rFonts w:ascii="Arial" w:hAnsi="Arial" w:cs="Arial"/>
          <w:lang w:val="es-ES"/>
        </w:rPr>
        <w:t>Por su parte, para los recursos marcados con Impacto Indirecto, la diferencia de las cifras de los recursos ejecutados en SEGPLAN vs BogData obedece a que los recursos del primero son de carácter indicativo y los segundos corresponden a recursos debidamente ejecutados, de acuerdo con lo registrado en el Certificado de Registro Presupuestal – CRP. </w:t>
      </w:r>
      <w:r w:rsidRPr="008C507D">
        <w:rPr>
          <w:rStyle w:val="eop"/>
          <w:rFonts w:ascii="Arial" w:hAnsi="Arial" w:cs="Arial"/>
        </w:rPr>
        <w:t> </w:t>
      </w:r>
    </w:p>
    <w:p w14:paraId="743BF75D" w14:textId="77777777" w:rsidR="0046576E" w:rsidRPr="008C507D" w:rsidRDefault="0046576E" w:rsidP="0046576E">
      <w:pPr>
        <w:pStyle w:val="paragraph"/>
        <w:spacing w:before="0" w:beforeAutospacing="0" w:after="0" w:afterAutospacing="0"/>
        <w:ind w:left="360"/>
        <w:jc w:val="both"/>
        <w:textAlignment w:val="baseline"/>
        <w:rPr>
          <w:rFonts w:ascii="Arial" w:hAnsi="Arial" w:cs="Arial"/>
          <w:sz w:val="18"/>
          <w:szCs w:val="18"/>
        </w:rPr>
      </w:pPr>
    </w:p>
    <w:p w14:paraId="48B6B24E" w14:textId="4CBAD76E" w:rsidR="0046576E" w:rsidRPr="008C507D" w:rsidRDefault="0046576E" w:rsidP="2B24BF33">
      <w:pPr>
        <w:pStyle w:val="paragraph"/>
        <w:spacing w:before="0" w:beforeAutospacing="0" w:after="0" w:afterAutospacing="0"/>
        <w:ind w:left="360"/>
        <w:jc w:val="both"/>
        <w:textAlignment w:val="baseline"/>
        <w:rPr>
          <w:rFonts w:ascii="Arial" w:hAnsi="Arial" w:cs="Arial"/>
          <w:lang w:val="es-ES"/>
        </w:rPr>
      </w:pPr>
      <w:r w:rsidRPr="7D732F9F">
        <w:rPr>
          <w:rStyle w:val="normaltextrun"/>
          <w:rFonts w:ascii="Arial" w:hAnsi="Arial" w:cs="Arial"/>
          <w:lang w:val="es-ES"/>
        </w:rPr>
        <w:t xml:space="preserve">El Acuerdo </w:t>
      </w:r>
      <w:r w:rsidR="00F5013B" w:rsidRPr="7D732F9F">
        <w:rPr>
          <w:rStyle w:val="normaltextrun"/>
          <w:rFonts w:ascii="Arial" w:hAnsi="Arial" w:cs="Arial"/>
          <w:lang w:val="es-ES"/>
        </w:rPr>
        <w:t>927</w:t>
      </w:r>
      <w:r w:rsidRPr="7D732F9F">
        <w:rPr>
          <w:rStyle w:val="normaltextrun"/>
          <w:rFonts w:ascii="Arial" w:hAnsi="Arial" w:cs="Arial"/>
          <w:lang w:val="es-ES"/>
        </w:rPr>
        <w:t xml:space="preserve"> de 202</w:t>
      </w:r>
      <w:r w:rsidR="00F5013B" w:rsidRPr="7D732F9F">
        <w:rPr>
          <w:rStyle w:val="normaltextrun"/>
          <w:rFonts w:ascii="Arial" w:hAnsi="Arial" w:cs="Arial"/>
          <w:lang w:val="es-ES"/>
        </w:rPr>
        <w:t>4</w:t>
      </w:r>
      <w:r w:rsidR="00C870A5" w:rsidRPr="7D732F9F">
        <w:rPr>
          <w:rStyle w:val="normaltextrun"/>
          <w:rFonts w:ascii="Arial" w:hAnsi="Arial" w:cs="Arial"/>
          <w:lang w:val="es-ES"/>
        </w:rPr>
        <w:t xml:space="preserve">, </w:t>
      </w:r>
      <w:r w:rsidRPr="7D732F9F">
        <w:rPr>
          <w:rStyle w:val="normaltextrun"/>
          <w:rFonts w:ascii="Arial" w:hAnsi="Arial" w:cs="Arial"/>
          <w:lang w:val="es-ES"/>
        </w:rPr>
        <w:t xml:space="preserve">en su Artículo </w:t>
      </w:r>
      <w:r w:rsidR="00DB09A2" w:rsidRPr="7D732F9F">
        <w:rPr>
          <w:rStyle w:val="normaltextrun"/>
          <w:rFonts w:ascii="Arial" w:hAnsi="Arial" w:cs="Arial"/>
          <w:lang w:val="es-ES"/>
        </w:rPr>
        <w:t>268</w:t>
      </w:r>
      <w:r w:rsidRPr="7D732F9F">
        <w:rPr>
          <w:rStyle w:val="normaltextrun"/>
          <w:rFonts w:ascii="Arial" w:hAnsi="Arial" w:cs="Arial"/>
          <w:lang w:val="es-ES"/>
        </w:rPr>
        <w:t xml:space="preserve"> del </w:t>
      </w:r>
      <w:r w:rsidR="52708415" w:rsidRPr="7D732F9F">
        <w:rPr>
          <w:rStyle w:val="normaltextrun"/>
          <w:rFonts w:ascii="Arial" w:hAnsi="Arial" w:cs="Arial"/>
          <w:lang w:val="es-ES"/>
        </w:rPr>
        <w:t xml:space="preserve">PDD </w:t>
      </w:r>
      <w:r w:rsidR="2D9F4250" w:rsidRPr="7D732F9F">
        <w:rPr>
          <w:rStyle w:val="normaltextrun"/>
          <w:rFonts w:ascii="Arial" w:hAnsi="Arial" w:cs="Arial"/>
          <w:lang w:val="es-ES"/>
        </w:rPr>
        <w:t>BCS 2024-2027</w:t>
      </w:r>
      <w:r w:rsidRPr="7D732F9F">
        <w:rPr>
          <w:rStyle w:val="normaltextrun"/>
          <w:rFonts w:ascii="Arial" w:hAnsi="Arial" w:cs="Arial"/>
          <w:lang w:val="es-ES"/>
        </w:rPr>
        <w:t>, establece que “</w:t>
      </w:r>
      <w:r w:rsidR="00EA3F42" w:rsidRPr="7D732F9F">
        <w:rPr>
          <w:rStyle w:val="normaltextrun"/>
          <w:rFonts w:ascii="Arial" w:hAnsi="Arial" w:cs="Arial"/>
          <w:i/>
          <w:iCs/>
          <w:lang w:val="es-ES"/>
        </w:rPr>
        <w:t>La Secretaría Distrital de Hacienda</w:t>
      </w:r>
      <w:r w:rsidR="00BD2F60" w:rsidRPr="7D732F9F">
        <w:rPr>
          <w:rStyle w:val="normaltextrun"/>
          <w:rFonts w:ascii="Arial" w:hAnsi="Arial" w:cs="Arial"/>
          <w:i/>
          <w:iCs/>
          <w:lang w:val="es-ES"/>
        </w:rPr>
        <w:t xml:space="preserve"> en coordinación con</w:t>
      </w:r>
      <w:r w:rsidR="002A0854" w:rsidRPr="7D732F9F">
        <w:rPr>
          <w:rStyle w:val="normaltextrun"/>
          <w:rFonts w:ascii="Arial" w:hAnsi="Arial" w:cs="Arial"/>
          <w:i/>
          <w:iCs/>
          <w:lang w:val="es-ES"/>
        </w:rPr>
        <w:t xml:space="preserve"> </w:t>
      </w:r>
      <w:r w:rsidR="00BD2F60" w:rsidRPr="7D732F9F">
        <w:rPr>
          <w:rStyle w:val="normaltextrun"/>
          <w:rFonts w:ascii="Arial" w:hAnsi="Arial" w:cs="Arial"/>
          <w:i/>
          <w:iCs/>
          <w:lang w:val="es-ES"/>
        </w:rPr>
        <w:t>la Secretaría Distrital de Planeación</w:t>
      </w:r>
      <w:r w:rsidR="0076345E" w:rsidRPr="7D732F9F">
        <w:rPr>
          <w:rStyle w:val="normaltextrun"/>
          <w:rFonts w:ascii="Arial" w:hAnsi="Arial" w:cs="Arial"/>
          <w:i/>
          <w:iCs/>
          <w:lang w:val="es-ES"/>
        </w:rPr>
        <w:t>, definirán l</w:t>
      </w:r>
      <w:r w:rsidR="001D78D8" w:rsidRPr="7D732F9F">
        <w:rPr>
          <w:rStyle w:val="normaltextrun"/>
          <w:rFonts w:ascii="Arial" w:hAnsi="Arial" w:cs="Arial"/>
          <w:i/>
          <w:iCs/>
          <w:lang w:val="es-ES"/>
        </w:rPr>
        <w:t>os trazadores necesarios</w:t>
      </w:r>
      <w:r w:rsidR="00D03911" w:rsidRPr="7D732F9F">
        <w:rPr>
          <w:rStyle w:val="normaltextrun"/>
          <w:rFonts w:ascii="Arial" w:hAnsi="Arial" w:cs="Arial"/>
          <w:i/>
          <w:iCs/>
          <w:lang w:val="es-ES"/>
        </w:rPr>
        <w:t xml:space="preserve"> para el seguimiento a políticas</w:t>
      </w:r>
      <w:r w:rsidR="005C4E13" w:rsidRPr="7D732F9F">
        <w:rPr>
          <w:rStyle w:val="normaltextrun"/>
          <w:rFonts w:ascii="Arial" w:hAnsi="Arial" w:cs="Arial"/>
          <w:i/>
          <w:iCs/>
          <w:lang w:val="es-ES"/>
        </w:rPr>
        <w:t xml:space="preserve"> transversales tales como la de equidad de género, niñez, jóvenes, población con discapacidad, cultura ciudadana, grupos étnicos, construcción de paz y los demás que se definan, así como la metodología para su reporte y consolidación.</w:t>
      </w:r>
      <w:r w:rsidR="00C71A1A" w:rsidRPr="7D732F9F">
        <w:rPr>
          <w:rStyle w:val="normaltextrun"/>
          <w:rFonts w:ascii="Arial" w:hAnsi="Arial" w:cs="Arial"/>
          <w:i/>
          <w:iCs/>
          <w:lang w:val="es-ES"/>
        </w:rPr>
        <w:t xml:space="preserve"> </w:t>
      </w:r>
      <w:r w:rsidR="005C4E13" w:rsidRPr="7D732F9F">
        <w:rPr>
          <w:rStyle w:val="normaltextrun"/>
          <w:rFonts w:ascii="Arial" w:hAnsi="Arial" w:cs="Arial"/>
          <w:i/>
          <w:iCs/>
          <w:lang w:val="es-ES"/>
        </w:rPr>
        <w:t xml:space="preserve">Las entidades que conforman el Presupuesto Anual del Distrito </w:t>
      </w:r>
      <w:r w:rsidR="007D46A0" w:rsidRPr="7D732F9F">
        <w:rPr>
          <w:rStyle w:val="normaltextrun"/>
          <w:rFonts w:ascii="Arial" w:hAnsi="Arial" w:cs="Arial"/>
          <w:i/>
          <w:iCs/>
          <w:lang w:val="es-ES"/>
        </w:rPr>
        <w:t>Capital</w:t>
      </w:r>
      <w:r w:rsidR="005C4E13" w:rsidRPr="7D732F9F">
        <w:rPr>
          <w:rStyle w:val="normaltextrun"/>
          <w:rFonts w:ascii="Arial" w:hAnsi="Arial" w:cs="Arial"/>
          <w:i/>
          <w:iCs/>
          <w:lang w:val="es-ES"/>
        </w:rPr>
        <w:t xml:space="preserve"> identificarán los recursos asociados a dichos trazadores y reportarán su cumplimiento</w:t>
      </w:r>
      <w:r w:rsidR="005C4E13" w:rsidRPr="7D732F9F">
        <w:rPr>
          <w:rStyle w:val="normaltextrun"/>
          <w:rFonts w:ascii="Arial" w:hAnsi="Arial" w:cs="Arial"/>
          <w:lang w:val="es-ES"/>
        </w:rPr>
        <w:t>.</w:t>
      </w:r>
      <w:r w:rsidRPr="7D732F9F">
        <w:rPr>
          <w:rStyle w:val="normaltextrun"/>
          <w:rFonts w:ascii="Arial" w:hAnsi="Arial" w:cs="Arial"/>
          <w:i/>
          <w:iCs/>
          <w:lang w:val="es-ES"/>
        </w:rPr>
        <w:t>”</w:t>
      </w:r>
      <w:r w:rsidRPr="7D732F9F">
        <w:rPr>
          <w:rStyle w:val="normaltextrun"/>
          <w:rFonts w:ascii="Arial" w:hAnsi="Arial" w:cs="Arial"/>
          <w:lang w:val="es-ES"/>
        </w:rPr>
        <w:t xml:space="preserve"> y, aunado a los esfuerzos adelantados por la Administración Distrital en el</w:t>
      </w:r>
      <w:r w:rsidR="15CD5B71" w:rsidRPr="7D732F9F">
        <w:rPr>
          <w:rStyle w:val="normaltextrun"/>
          <w:rFonts w:ascii="Arial" w:hAnsi="Arial" w:cs="Arial"/>
          <w:lang w:val="es-ES"/>
        </w:rPr>
        <w:t xml:space="preserve"> </w:t>
      </w:r>
      <w:r w:rsidR="009E5876">
        <w:rPr>
          <w:rStyle w:val="normaltextrun"/>
          <w:rFonts w:ascii="Arial" w:hAnsi="Arial" w:cs="Arial"/>
          <w:lang w:val="es-ES"/>
        </w:rPr>
        <w:t>P</w:t>
      </w:r>
      <w:r w:rsidR="15CD5B71" w:rsidRPr="7D732F9F">
        <w:rPr>
          <w:rStyle w:val="normaltextrun"/>
          <w:rFonts w:ascii="Arial" w:hAnsi="Arial" w:cs="Arial"/>
          <w:lang w:val="es-ES"/>
        </w:rPr>
        <w:t>DD BCS 2024-2027</w:t>
      </w:r>
      <w:r w:rsidRPr="7D732F9F">
        <w:rPr>
          <w:rStyle w:val="Refdenotaalfinal"/>
          <w:rFonts w:ascii="Arial" w:hAnsi="Arial" w:cs="Arial"/>
          <w:lang w:val="es-ES"/>
        </w:rPr>
        <w:endnoteReference w:id="2"/>
      </w:r>
      <w:r w:rsidRPr="7D732F9F">
        <w:rPr>
          <w:rStyle w:val="normaltextrun"/>
          <w:rFonts w:ascii="Arial" w:hAnsi="Arial" w:cs="Arial"/>
          <w:lang w:val="es-ES"/>
        </w:rPr>
        <w:t xml:space="preserve">,  se estableció </w:t>
      </w:r>
      <w:r w:rsidR="00460E85" w:rsidRPr="7D732F9F">
        <w:rPr>
          <w:rStyle w:val="normaltextrun"/>
          <w:rFonts w:ascii="Arial" w:hAnsi="Arial" w:cs="Arial"/>
          <w:lang w:val="es-ES"/>
        </w:rPr>
        <w:t>la implementación de las políticas públicas étnicas, adaptadas mediante los documentos CONPES 37, 38, 39 y 40</w:t>
      </w:r>
      <w:r w:rsidR="18B27F6A" w:rsidRPr="7D732F9F">
        <w:rPr>
          <w:rStyle w:val="normaltextrun"/>
          <w:rFonts w:ascii="Arial" w:hAnsi="Arial" w:cs="Arial"/>
          <w:lang w:val="es-ES"/>
        </w:rPr>
        <w:t>, de 2023-</w:t>
      </w:r>
    </w:p>
    <w:p w14:paraId="2E962A4E" w14:textId="77777777" w:rsidR="004D30BC" w:rsidRPr="008C507D" w:rsidRDefault="004D30BC" w:rsidP="0046576E">
      <w:pPr>
        <w:pStyle w:val="paragraph"/>
        <w:spacing w:before="0" w:beforeAutospacing="0" w:after="0" w:afterAutospacing="0"/>
        <w:ind w:left="360" w:right="105"/>
        <w:jc w:val="both"/>
        <w:textAlignment w:val="baseline"/>
        <w:rPr>
          <w:rStyle w:val="normaltextrun"/>
          <w:rFonts w:ascii="Arial" w:hAnsi="Arial" w:cs="Arial"/>
          <w:lang w:val="es-ES"/>
        </w:rPr>
      </w:pPr>
    </w:p>
    <w:p w14:paraId="23E341D0" w14:textId="2B7005BA" w:rsidR="0046576E" w:rsidRPr="008C507D" w:rsidRDefault="0046576E" w:rsidP="2B24BF33">
      <w:pPr>
        <w:pStyle w:val="paragraph"/>
        <w:spacing w:before="0" w:beforeAutospacing="0" w:after="0" w:afterAutospacing="0"/>
        <w:ind w:left="360" w:right="105"/>
        <w:jc w:val="both"/>
        <w:textAlignment w:val="baseline"/>
        <w:rPr>
          <w:rStyle w:val="eop"/>
          <w:rFonts w:ascii="Arial" w:hAnsi="Arial" w:cs="Arial"/>
        </w:rPr>
      </w:pPr>
      <w:r w:rsidRPr="7D732F9F">
        <w:rPr>
          <w:rStyle w:val="normaltextrun"/>
          <w:rFonts w:ascii="Arial" w:hAnsi="Arial" w:cs="Arial"/>
          <w:lang w:val="es-ES"/>
        </w:rPr>
        <w:lastRenderedPageBreak/>
        <w:t>La</w:t>
      </w:r>
      <w:r w:rsidR="00D05E22" w:rsidRPr="7D732F9F">
        <w:rPr>
          <w:rStyle w:val="normaltextrun"/>
          <w:rFonts w:ascii="Arial" w:hAnsi="Arial" w:cs="Arial"/>
          <w:lang w:val="es-ES"/>
        </w:rPr>
        <w:t xml:space="preserve"> </w:t>
      </w:r>
      <w:r w:rsidR="00F442B1">
        <w:rPr>
          <w:rStyle w:val="normaltextrun"/>
          <w:rFonts w:ascii="Arial" w:hAnsi="Arial" w:cs="Arial"/>
          <w:lang w:val="es-ES"/>
        </w:rPr>
        <w:t>SDG</w:t>
      </w:r>
      <w:r w:rsidRPr="7D732F9F">
        <w:rPr>
          <w:rStyle w:val="normaltextrun"/>
          <w:rFonts w:ascii="Arial" w:hAnsi="Arial" w:cs="Arial"/>
          <w:lang w:val="es-ES"/>
        </w:rPr>
        <w:t>,</w:t>
      </w:r>
      <w:r w:rsidR="00D05E22" w:rsidRPr="7D732F9F">
        <w:rPr>
          <w:rStyle w:val="normaltextrun"/>
          <w:rFonts w:ascii="Arial" w:hAnsi="Arial" w:cs="Arial"/>
          <w:lang w:val="es-ES"/>
        </w:rPr>
        <w:t xml:space="preserve"> </w:t>
      </w:r>
      <w:r w:rsidRPr="7D732F9F">
        <w:rPr>
          <w:rStyle w:val="normaltextrun"/>
          <w:rFonts w:ascii="Arial" w:hAnsi="Arial" w:cs="Arial"/>
          <w:lang w:val="es-ES"/>
        </w:rPr>
        <w:t xml:space="preserve">con el acompañamiento de las Secretarías Distritales de Planeación y Hacienda, elaboraron la Guía de uso e implementación del Trazador Presupuestal de Grupos Étnicos – TPGE. Mediante esta guía se establecen los criterios para la orientación, identificación y clasificación en la marcación de los recursos presupuestales apropiados y ejecutados por las entidades de la Administración Central, Establecimientos Públicos, Empresas Industriales y Comerciales del Distrito – EICD y </w:t>
      </w:r>
      <w:r w:rsidR="00437A78">
        <w:rPr>
          <w:rStyle w:val="normaltextrun"/>
          <w:rFonts w:ascii="Arial" w:hAnsi="Arial" w:cs="Arial"/>
          <w:lang w:val="es-ES"/>
        </w:rPr>
        <w:t>FDL</w:t>
      </w:r>
      <w:r w:rsidRPr="7D732F9F">
        <w:rPr>
          <w:rStyle w:val="normaltextrun"/>
          <w:rFonts w:ascii="Arial" w:hAnsi="Arial" w:cs="Arial"/>
          <w:lang w:val="es-ES"/>
        </w:rPr>
        <w:t xml:space="preserve"> con el fin de identificar su destinación a la garantía de derechos de los Grupos y Comunidades étnicas presentes en Bogotá, D.C.</w:t>
      </w:r>
      <w:r w:rsidRPr="7D732F9F">
        <w:rPr>
          <w:rStyle w:val="eop"/>
          <w:rFonts w:ascii="Arial" w:hAnsi="Arial" w:cs="Arial"/>
        </w:rPr>
        <w:t> </w:t>
      </w:r>
    </w:p>
    <w:p w14:paraId="43029362" w14:textId="77777777" w:rsidR="0046576E" w:rsidRPr="008C507D" w:rsidRDefault="0046576E" w:rsidP="0046576E">
      <w:pPr>
        <w:pStyle w:val="paragraph"/>
        <w:spacing w:before="0" w:beforeAutospacing="0" w:after="0" w:afterAutospacing="0"/>
        <w:ind w:left="360" w:right="105"/>
        <w:jc w:val="both"/>
        <w:textAlignment w:val="baseline"/>
        <w:rPr>
          <w:rFonts w:ascii="Arial" w:hAnsi="Arial" w:cs="Arial"/>
          <w:sz w:val="18"/>
          <w:szCs w:val="18"/>
        </w:rPr>
      </w:pPr>
    </w:p>
    <w:p w14:paraId="60609C7B" w14:textId="247A67DC" w:rsidR="0046576E" w:rsidRPr="008C507D" w:rsidRDefault="0046576E" w:rsidP="2B24BF33">
      <w:pPr>
        <w:pStyle w:val="paragraph"/>
        <w:spacing w:before="0" w:beforeAutospacing="0" w:after="0" w:afterAutospacing="0"/>
        <w:ind w:left="360" w:right="105"/>
        <w:jc w:val="both"/>
        <w:textAlignment w:val="baseline"/>
        <w:rPr>
          <w:rFonts w:ascii="Arial" w:hAnsi="Arial" w:cs="Arial"/>
          <w:sz w:val="18"/>
          <w:szCs w:val="18"/>
        </w:rPr>
      </w:pPr>
      <w:r w:rsidRPr="7D732F9F">
        <w:rPr>
          <w:rStyle w:val="normaltextrun"/>
          <w:rFonts w:ascii="Arial" w:hAnsi="Arial" w:cs="Arial"/>
          <w:lang w:val="es-ES"/>
        </w:rPr>
        <w:t xml:space="preserve">La guía de uso e implementación del TPGE establece una primera clasificación para los recursos presupuestales según el tipo de impacto: Directo -cuando los recursos asignados a los productos PMR en el sistema de información BogData y Metas Proyectos en SEGPLAN están dirigidos directa y exclusivamente hacia los grupos y comunidades étnicas presentes en Bogotá, D.C.; e Indirectos – cuando está relacionada con </w:t>
      </w:r>
      <w:r w:rsidR="00376942" w:rsidRPr="7D732F9F">
        <w:rPr>
          <w:rStyle w:val="normaltextrun"/>
          <w:rFonts w:ascii="Arial" w:hAnsi="Arial" w:cs="Arial"/>
          <w:lang w:val="es-ES"/>
        </w:rPr>
        <w:t xml:space="preserve">aquellos productos de política que </w:t>
      </w:r>
      <w:r w:rsidRPr="7D732F9F">
        <w:rPr>
          <w:rStyle w:val="normaltextrun"/>
          <w:rFonts w:ascii="Arial" w:hAnsi="Arial" w:cs="Arial"/>
          <w:lang w:val="es-ES"/>
        </w:rPr>
        <w:t xml:space="preserve">se ejecutan en el marco de una meta proyecto de inversión y/o un producto PMR, cumpliendo con el requisito de trato preferencial. </w:t>
      </w:r>
    </w:p>
    <w:p w14:paraId="3C40025E" w14:textId="77777777" w:rsidR="0046576E" w:rsidRPr="008C507D" w:rsidRDefault="0046576E" w:rsidP="0046576E">
      <w:pPr>
        <w:pStyle w:val="paragraph"/>
        <w:spacing w:before="0" w:beforeAutospacing="0" w:after="0" w:afterAutospacing="0"/>
        <w:ind w:left="360" w:right="105"/>
        <w:jc w:val="both"/>
        <w:textAlignment w:val="baseline"/>
        <w:rPr>
          <w:rStyle w:val="normaltextrun"/>
          <w:rFonts w:ascii="Arial" w:hAnsi="Arial" w:cs="Arial"/>
          <w:lang w:val="es-ES"/>
        </w:rPr>
      </w:pPr>
    </w:p>
    <w:p w14:paraId="7560054E" w14:textId="1F0C5F1B" w:rsidR="0046576E" w:rsidRPr="008C507D" w:rsidRDefault="0046576E" w:rsidP="0046576E">
      <w:pPr>
        <w:pStyle w:val="paragraph"/>
        <w:spacing w:before="0" w:beforeAutospacing="0" w:after="0" w:afterAutospacing="0"/>
        <w:ind w:left="360" w:right="105"/>
        <w:jc w:val="both"/>
        <w:textAlignment w:val="baseline"/>
        <w:rPr>
          <w:rFonts w:ascii="Arial" w:hAnsi="Arial" w:cs="Arial"/>
          <w:sz w:val="18"/>
          <w:szCs w:val="18"/>
        </w:rPr>
      </w:pPr>
      <w:r w:rsidRPr="008C507D">
        <w:rPr>
          <w:rStyle w:val="normaltextrun"/>
          <w:rFonts w:ascii="Arial" w:hAnsi="Arial" w:cs="Arial"/>
          <w:lang w:val="es-ES"/>
        </w:rPr>
        <w:t>Para clasificar las intervenciones de los sectores diferenciales, se parte de los grupos étnicos reconocidos en Colombia y de las cuatro políticas públicas étnicas del Distrito Capital adoptadas. A partir de estos insumos se estructuró la distribución por categorías dentro del TPGE así: I) Comunidades negras, afrocolombianas y palenqueras II) Comunidad Raizal III) Pueblos y Comunidades Indígenas IV) Pueblo Rrom o Gitano.</w:t>
      </w:r>
      <w:r w:rsidRPr="008C507D">
        <w:rPr>
          <w:rStyle w:val="eop"/>
          <w:rFonts w:ascii="Arial" w:hAnsi="Arial" w:cs="Arial"/>
        </w:rPr>
        <w:t> </w:t>
      </w:r>
    </w:p>
    <w:p w14:paraId="2E5266B8" w14:textId="77777777" w:rsidR="0046576E" w:rsidRPr="008C507D" w:rsidRDefault="0046576E" w:rsidP="0046576E">
      <w:pPr>
        <w:pStyle w:val="paragraph"/>
        <w:spacing w:before="0" w:beforeAutospacing="0" w:after="0" w:afterAutospacing="0"/>
        <w:ind w:left="360" w:right="105"/>
        <w:jc w:val="both"/>
        <w:textAlignment w:val="baseline"/>
        <w:rPr>
          <w:rStyle w:val="normaltextrun"/>
          <w:rFonts w:ascii="Arial" w:hAnsi="Arial" w:cs="Arial"/>
          <w:lang w:val="es-ES"/>
        </w:rPr>
      </w:pPr>
    </w:p>
    <w:p w14:paraId="743FC984" w14:textId="73F86217" w:rsidR="009F2620" w:rsidRPr="008C507D" w:rsidRDefault="0046576E" w:rsidP="0046576E">
      <w:pPr>
        <w:pStyle w:val="paragraph"/>
        <w:spacing w:before="0" w:beforeAutospacing="0" w:after="0" w:afterAutospacing="0"/>
        <w:ind w:left="360" w:right="105"/>
        <w:jc w:val="both"/>
        <w:textAlignment w:val="baseline"/>
        <w:rPr>
          <w:rStyle w:val="normaltextrun"/>
          <w:rFonts w:ascii="Arial" w:hAnsi="Arial" w:cs="Arial"/>
          <w:lang w:val="es-ES"/>
        </w:rPr>
      </w:pPr>
      <w:r w:rsidRPr="008C507D">
        <w:rPr>
          <w:rStyle w:val="normaltextrun"/>
          <w:rFonts w:ascii="Arial" w:hAnsi="Arial" w:cs="Arial"/>
          <w:lang w:val="es-ES"/>
        </w:rPr>
        <w:t xml:space="preserve">En este orden de ideas, se establecieron ocho (8) subcategorías que son trasversales a todas las categorías, y responden a la jurisprudencia aplicable a los grupos étnicos y a los instrumentos de planeación vigentes dirigidos hacia estas comunidades, sobre todo </w:t>
      </w:r>
      <w:r w:rsidR="00BC71BB" w:rsidRPr="008C507D">
        <w:rPr>
          <w:rStyle w:val="normaltextrun"/>
          <w:rFonts w:ascii="Arial" w:hAnsi="Arial" w:cs="Arial"/>
          <w:lang w:val="es-ES"/>
        </w:rPr>
        <w:t>las políticas públicas étnicas</w:t>
      </w:r>
      <w:r w:rsidRPr="008C507D">
        <w:rPr>
          <w:rStyle w:val="normaltextrun"/>
          <w:rFonts w:ascii="Arial" w:hAnsi="Arial" w:cs="Arial"/>
          <w:lang w:val="es-ES"/>
        </w:rPr>
        <w:t xml:space="preserve">. </w:t>
      </w:r>
    </w:p>
    <w:p w14:paraId="2878A574" w14:textId="77777777" w:rsidR="009F2620" w:rsidRPr="008C507D" w:rsidRDefault="009F2620" w:rsidP="0046576E">
      <w:pPr>
        <w:pStyle w:val="paragraph"/>
        <w:spacing w:before="0" w:beforeAutospacing="0" w:after="0" w:afterAutospacing="0"/>
        <w:ind w:left="360" w:right="105"/>
        <w:jc w:val="both"/>
        <w:textAlignment w:val="baseline"/>
        <w:rPr>
          <w:rStyle w:val="normaltextrun"/>
          <w:rFonts w:ascii="Arial" w:hAnsi="Arial" w:cs="Arial"/>
          <w:lang w:val="es-ES"/>
        </w:rPr>
      </w:pPr>
    </w:p>
    <w:p w14:paraId="7FB86D61" w14:textId="27D43F8B" w:rsidR="0046576E" w:rsidRDefault="0046576E" w:rsidP="0046576E">
      <w:pPr>
        <w:pStyle w:val="paragraph"/>
        <w:spacing w:before="0" w:beforeAutospacing="0" w:after="0" w:afterAutospacing="0"/>
        <w:ind w:left="360" w:right="105"/>
        <w:jc w:val="both"/>
        <w:textAlignment w:val="baseline"/>
        <w:rPr>
          <w:rStyle w:val="eop"/>
          <w:rFonts w:ascii="Arial" w:hAnsi="Arial" w:cs="Arial"/>
        </w:rPr>
      </w:pPr>
      <w:r w:rsidRPr="008C507D">
        <w:rPr>
          <w:rStyle w:val="normaltextrun"/>
          <w:rFonts w:ascii="Arial" w:hAnsi="Arial" w:cs="Arial"/>
          <w:lang w:val="es-ES"/>
        </w:rPr>
        <w:t>Estas subcategorías son: I) Prácticas culturales con enfoque étnico diferencial, II) Autonomía étnica y gobierno propio, III) Educación diferencial, IV) Medicina ancestral y tradicional, V) Economía propia, VI) Adecuación institucional y lucha contra el racismo y la discriminación, VII) Calidad de vida, y VIII) Mujeres.</w:t>
      </w:r>
      <w:r w:rsidRPr="008C507D">
        <w:rPr>
          <w:rStyle w:val="eop"/>
          <w:rFonts w:ascii="Arial" w:hAnsi="Arial" w:cs="Arial"/>
        </w:rPr>
        <w:t> </w:t>
      </w:r>
    </w:p>
    <w:p w14:paraId="14968E6A" w14:textId="134E4A7A" w:rsidR="00C07B73" w:rsidRDefault="00C07B73" w:rsidP="0046576E">
      <w:pPr>
        <w:pStyle w:val="paragraph"/>
        <w:spacing w:before="0" w:beforeAutospacing="0" w:after="0" w:afterAutospacing="0"/>
        <w:ind w:left="360" w:right="105"/>
        <w:jc w:val="both"/>
        <w:textAlignment w:val="baseline"/>
        <w:rPr>
          <w:rStyle w:val="eop"/>
          <w:rFonts w:ascii="Arial" w:hAnsi="Arial" w:cs="Arial"/>
        </w:rPr>
      </w:pPr>
    </w:p>
    <w:p w14:paraId="3D8BF673" w14:textId="19008ED8" w:rsidR="00C07B73" w:rsidRDefault="00C07B73" w:rsidP="0046576E">
      <w:pPr>
        <w:pStyle w:val="paragraph"/>
        <w:spacing w:before="0" w:beforeAutospacing="0" w:after="0" w:afterAutospacing="0"/>
        <w:ind w:left="360" w:right="105"/>
        <w:jc w:val="both"/>
        <w:textAlignment w:val="baseline"/>
        <w:rPr>
          <w:rStyle w:val="eop"/>
          <w:rFonts w:ascii="Arial" w:hAnsi="Arial" w:cs="Arial"/>
        </w:rPr>
      </w:pPr>
    </w:p>
    <w:p w14:paraId="4574B535" w14:textId="5D9F3B03" w:rsidR="00C07B73" w:rsidRDefault="00C07B73" w:rsidP="0046576E">
      <w:pPr>
        <w:pStyle w:val="paragraph"/>
        <w:spacing w:before="0" w:beforeAutospacing="0" w:after="0" w:afterAutospacing="0"/>
        <w:ind w:left="360" w:right="105"/>
        <w:jc w:val="both"/>
        <w:textAlignment w:val="baseline"/>
        <w:rPr>
          <w:rStyle w:val="eop"/>
          <w:rFonts w:ascii="Arial" w:hAnsi="Arial" w:cs="Arial"/>
        </w:rPr>
      </w:pPr>
    </w:p>
    <w:p w14:paraId="40A7BCAE" w14:textId="77777777" w:rsidR="00C07B73" w:rsidRPr="008C507D" w:rsidRDefault="00C07B73" w:rsidP="0046576E">
      <w:pPr>
        <w:pStyle w:val="paragraph"/>
        <w:spacing w:before="0" w:beforeAutospacing="0" w:after="0" w:afterAutospacing="0"/>
        <w:ind w:left="360" w:right="105"/>
        <w:jc w:val="both"/>
        <w:textAlignment w:val="baseline"/>
        <w:rPr>
          <w:rStyle w:val="eop"/>
          <w:rFonts w:ascii="Arial" w:hAnsi="Arial" w:cs="Arial"/>
        </w:rPr>
      </w:pPr>
    </w:p>
    <w:p w14:paraId="03A28ED8" w14:textId="77777777" w:rsidR="004164DC" w:rsidRPr="008C507D" w:rsidRDefault="004164DC" w:rsidP="00AB47A1">
      <w:pPr>
        <w:pStyle w:val="paragraph"/>
        <w:spacing w:before="0" w:beforeAutospacing="0" w:after="0" w:afterAutospacing="0"/>
        <w:ind w:right="105"/>
        <w:jc w:val="both"/>
        <w:textAlignment w:val="baseline"/>
        <w:rPr>
          <w:rStyle w:val="eop"/>
          <w:rFonts w:ascii="Arial" w:hAnsi="Arial" w:cs="Arial"/>
        </w:rPr>
      </w:pPr>
    </w:p>
    <w:p w14:paraId="7CD26675" w14:textId="2EFEC649" w:rsidR="004164DC" w:rsidRPr="008C507D" w:rsidRDefault="00154162" w:rsidP="00AB47A1">
      <w:pPr>
        <w:pStyle w:val="paragraph"/>
        <w:spacing w:before="0" w:beforeAutospacing="0" w:after="0" w:afterAutospacing="0"/>
        <w:ind w:left="360" w:right="105"/>
        <w:jc w:val="center"/>
        <w:textAlignment w:val="baseline"/>
        <w:rPr>
          <w:rStyle w:val="eop"/>
          <w:rFonts w:ascii="Arial" w:hAnsi="Arial" w:cs="Arial"/>
        </w:rPr>
      </w:pPr>
      <w:r w:rsidRPr="008C507D">
        <w:rPr>
          <w:rFonts w:ascii="Arial" w:hAnsi="Arial" w:cs="Arial"/>
          <w:i/>
          <w:iCs/>
          <w:lang w:val="es-ES"/>
        </w:rPr>
        <w:lastRenderedPageBreak/>
        <w:t>Ilustración 1 –</w:t>
      </w:r>
      <w:r w:rsidR="00AB47A1" w:rsidRPr="008C507D">
        <w:rPr>
          <w:rFonts w:ascii="Arial" w:hAnsi="Arial" w:cs="Arial"/>
          <w:i/>
          <w:iCs/>
          <w:lang w:val="es-ES"/>
        </w:rPr>
        <w:t xml:space="preserve"> </w:t>
      </w:r>
      <w:r w:rsidRPr="008C507D">
        <w:rPr>
          <w:rFonts w:ascii="Arial" w:hAnsi="Arial" w:cs="Arial"/>
          <w:b/>
          <w:bCs/>
          <w:i/>
          <w:iCs/>
          <w:lang w:val="es-ES"/>
        </w:rPr>
        <w:t>Categorías y</w:t>
      </w:r>
      <w:r w:rsidR="00A02AE8" w:rsidRPr="008C507D">
        <w:rPr>
          <w:rFonts w:ascii="Arial" w:hAnsi="Arial" w:cs="Arial"/>
          <w:b/>
          <w:bCs/>
          <w:i/>
          <w:iCs/>
          <w:lang w:val="es-ES"/>
        </w:rPr>
        <w:t xml:space="preserve"> </w:t>
      </w:r>
      <w:r w:rsidRPr="008C507D">
        <w:rPr>
          <w:rFonts w:ascii="Arial" w:hAnsi="Arial" w:cs="Arial"/>
          <w:b/>
          <w:bCs/>
          <w:i/>
          <w:iCs/>
          <w:lang w:val="es-ES"/>
        </w:rPr>
        <w:t>Subcategorías del TPGE</w:t>
      </w:r>
    </w:p>
    <w:p w14:paraId="3B7EE0A7" w14:textId="77777777" w:rsidR="00E751FA" w:rsidRPr="008C507D" w:rsidRDefault="00E751FA" w:rsidP="00E751FA">
      <w:pPr>
        <w:pStyle w:val="Normal0"/>
        <w:pBdr>
          <w:top w:val="nil"/>
          <w:left w:val="nil"/>
          <w:bottom w:val="nil"/>
          <w:right w:val="nil"/>
          <w:between w:val="nil"/>
        </w:pBdr>
        <w:rPr>
          <w:rFonts w:ascii="Arial" w:eastAsia="Arial" w:hAnsi="Arial" w:cs="Arial"/>
          <w:color w:val="000000"/>
          <w:lang w:val="es-CO"/>
        </w:rPr>
      </w:pPr>
    </w:p>
    <w:p w14:paraId="1CC88C85" w14:textId="7C1E9B50" w:rsidR="00E751FA" w:rsidRPr="008C507D" w:rsidRDefault="00A02AE8" w:rsidP="00AB47A1">
      <w:pPr>
        <w:pStyle w:val="Normal0"/>
        <w:pBdr>
          <w:top w:val="nil"/>
          <w:left w:val="nil"/>
          <w:bottom w:val="nil"/>
          <w:right w:val="nil"/>
          <w:between w:val="nil"/>
        </w:pBdr>
        <w:jc w:val="center"/>
        <w:rPr>
          <w:rFonts w:ascii="Arial" w:eastAsia="Arial" w:hAnsi="Arial" w:cs="Arial"/>
          <w:color w:val="000000"/>
        </w:rPr>
      </w:pPr>
      <w:r w:rsidRPr="008C507D">
        <w:rPr>
          <w:rFonts w:ascii="Arial" w:eastAsia="Times New Roman" w:hAnsi="Arial" w:cs="Arial"/>
          <w:noProof/>
          <w:lang w:val="es-419" w:eastAsia="es-419"/>
        </w:rPr>
        <w:drawing>
          <wp:inline distT="0" distB="0" distL="0" distR="0" wp14:anchorId="1582A073" wp14:editId="4F5225E1">
            <wp:extent cx="3947160" cy="2827020"/>
            <wp:effectExtent l="0" t="0" r="0" b="0"/>
            <wp:docPr id="1879388630"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que contiene Interfaz de usuario gráfic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7160" cy="2827020"/>
                    </a:xfrm>
                    <a:prstGeom prst="rect">
                      <a:avLst/>
                    </a:prstGeom>
                    <a:noFill/>
                    <a:ln>
                      <a:noFill/>
                    </a:ln>
                  </pic:spPr>
                </pic:pic>
              </a:graphicData>
            </a:graphic>
          </wp:inline>
        </w:drawing>
      </w:r>
    </w:p>
    <w:p w14:paraId="6CDA0E1A" w14:textId="77777777" w:rsidR="00E751FA" w:rsidRPr="008C507D" w:rsidRDefault="00E751FA" w:rsidP="00E751FA">
      <w:pPr>
        <w:pStyle w:val="Normal0"/>
        <w:pBdr>
          <w:top w:val="nil"/>
          <w:left w:val="nil"/>
          <w:bottom w:val="nil"/>
          <w:right w:val="nil"/>
          <w:between w:val="nil"/>
        </w:pBdr>
        <w:rPr>
          <w:rFonts w:ascii="Arial" w:eastAsia="Arial" w:hAnsi="Arial" w:cs="Arial"/>
          <w:color w:val="000000"/>
        </w:rPr>
      </w:pPr>
    </w:p>
    <w:p w14:paraId="2DAE5F04" w14:textId="2369CCFB" w:rsidR="00044993" w:rsidRPr="008C507D" w:rsidRDefault="1B0BB204" w:rsidP="7D732F9F">
      <w:pPr>
        <w:pStyle w:val="Normal0"/>
        <w:pBdr>
          <w:top w:val="nil"/>
          <w:left w:val="nil"/>
          <w:bottom w:val="nil"/>
          <w:right w:val="nil"/>
          <w:between w:val="nil"/>
        </w:pBdr>
        <w:rPr>
          <w:rFonts w:ascii="Arial" w:eastAsia="Arial" w:hAnsi="Arial" w:cs="Arial"/>
          <w:color w:val="000000"/>
          <w:lang w:val="es-CO"/>
        </w:rPr>
      </w:pPr>
      <w:r w:rsidRPr="009E5876">
        <w:rPr>
          <w:rFonts w:ascii="Arial" w:eastAsia="Arial" w:hAnsi="Arial" w:cs="Arial"/>
          <w:color w:val="000000" w:themeColor="text1"/>
          <w:lang w:val="es-ES"/>
        </w:rPr>
        <w:t xml:space="preserve"> Las entidades realizaron la correspondiente marcación presupuestal, pudiendo determinar la aplicabilidad</w:t>
      </w:r>
      <w:r w:rsidR="00044993" w:rsidRPr="7D732F9F">
        <w:rPr>
          <w:rFonts w:ascii="Arial" w:eastAsia="Arial" w:hAnsi="Arial" w:cs="Arial"/>
          <w:color w:val="000000" w:themeColor="text1"/>
          <w:lang w:val="es-ES"/>
        </w:rPr>
        <w:t xml:space="preserve"> y la disponibilidad de la asignación presupuestaria, teniendo en cuenta su objeto misional, la transversalidad de sus proyectos con respecto a las metas planteadas y la viabilidad de la ejecución de estos.</w:t>
      </w:r>
      <w:r w:rsidR="00044993" w:rsidRPr="7D732F9F">
        <w:rPr>
          <w:rFonts w:ascii="Arial" w:eastAsia="Arial" w:hAnsi="Arial" w:cs="Arial"/>
          <w:color w:val="000000" w:themeColor="text1"/>
          <w:lang w:val="es-CO"/>
        </w:rPr>
        <w:t> </w:t>
      </w:r>
    </w:p>
    <w:p w14:paraId="723B42FA" w14:textId="77777777" w:rsidR="00044993" w:rsidRPr="008C507D" w:rsidRDefault="00044993" w:rsidP="00044993">
      <w:pPr>
        <w:pStyle w:val="Normal0"/>
        <w:pBdr>
          <w:top w:val="nil"/>
          <w:left w:val="nil"/>
          <w:bottom w:val="nil"/>
          <w:right w:val="nil"/>
          <w:between w:val="nil"/>
        </w:pBdr>
        <w:rPr>
          <w:rFonts w:ascii="Arial" w:eastAsia="Arial" w:hAnsi="Arial" w:cs="Arial"/>
          <w:color w:val="000000"/>
          <w:lang w:val="es-CO"/>
        </w:rPr>
      </w:pPr>
    </w:p>
    <w:p w14:paraId="157FF4DF" w14:textId="0E8DFC3E" w:rsidR="00044993" w:rsidRPr="008C507D" w:rsidRDefault="00044993" w:rsidP="7D732F9F">
      <w:pPr>
        <w:pStyle w:val="Normal0"/>
        <w:pBdr>
          <w:top w:val="nil"/>
          <w:left w:val="nil"/>
          <w:bottom w:val="nil"/>
          <w:right w:val="nil"/>
          <w:between w:val="nil"/>
        </w:pBdr>
        <w:rPr>
          <w:rFonts w:ascii="Arial" w:eastAsia="Arial" w:hAnsi="Arial" w:cs="Arial"/>
          <w:color w:val="000000"/>
          <w:lang w:val="es-CO"/>
        </w:rPr>
      </w:pPr>
      <w:r w:rsidRPr="7D732F9F">
        <w:rPr>
          <w:rFonts w:ascii="Arial" w:eastAsia="Arial" w:hAnsi="Arial" w:cs="Arial"/>
          <w:color w:val="000000" w:themeColor="text1"/>
          <w:lang w:val="es-ES"/>
        </w:rPr>
        <w:t xml:space="preserve">Teniendo en cuenta que el TPGE tiene enfoque poblacional y que las acciones que realizan algunas de las entidades distritales involucran a más de un grupo étnico, se estableció una codificación que permite seleccionar bajo una sigla (tres letras) varios grupos étnicos. </w:t>
      </w:r>
      <w:r w:rsidR="6C5DF251" w:rsidRPr="7D732F9F">
        <w:rPr>
          <w:lang w:val="es-CO"/>
        </w:rPr>
        <w:t xml:space="preserve"> </w:t>
      </w:r>
      <w:r w:rsidR="6C5DF251" w:rsidRPr="009E5876">
        <w:rPr>
          <w:rFonts w:ascii="Arial" w:eastAsia="Arial" w:hAnsi="Arial" w:cs="Arial"/>
          <w:color w:val="000000" w:themeColor="text1"/>
          <w:lang w:val="es-CO"/>
        </w:rPr>
        <w:t>Es importante señalar, que se seleccionó un (1) código para la marcación en los formatos según la guía del TPGE.</w:t>
      </w:r>
    </w:p>
    <w:p w14:paraId="26A45812" w14:textId="77777777" w:rsidR="00044993" w:rsidRPr="008C507D" w:rsidRDefault="00044993" w:rsidP="00044993">
      <w:pPr>
        <w:pStyle w:val="Normal0"/>
        <w:pBdr>
          <w:top w:val="nil"/>
          <w:left w:val="nil"/>
          <w:bottom w:val="nil"/>
          <w:right w:val="nil"/>
          <w:between w:val="nil"/>
        </w:pBdr>
        <w:rPr>
          <w:rFonts w:ascii="Arial" w:eastAsia="Arial" w:hAnsi="Arial" w:cs="Arial"/>
          <w:color w:val="000000"/>
          <w:lang w:val="es-CO"/>
        </w:rPr>
      </w:pPr>
    </w:p>
    <w:p w14:paraId="68E1CF5F" w14:textId="77777777" w:rsidR="00044993" w:rsidRPr="008C507D" w:rsidRDefault="00044993" w:rsidP="00044993">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Las subcategorías propuestas son transversales a cada categoría. No obstante, en la descripción habrá temas puntuales que aplican a unos pueblos, pero exceptúan a otros. Por ejemplo: los programas orientados al fortalecimiento de la lengua propia, que hacen parte de la subcategoría prácticas culturales con enfoque étnico diferencial, las cuales pueden aplicar para un grupo étnico específico o varios.</w:t>
      </w:r>
      <w:r w:rsidRPr="008C507D">
        <w:rPr>
          <w:rFonts w:ascii="Arial" w:eastAsia="Arial" w:hAnsi="Arial" w:cs="Arial"/>
          <w:color w:val="000000"/>
          <w:lang w:val="es-CO"/>
        </w:rPr>
        <w:t> </w:t>
      </w:r>
    </w:p>
    <w:p w14:paraId="00000029" w14:textId="77777777" w:rsidR="00211C81" w:rsidRPr="008C507D" w:rsidRDefault="009439D4" w:rsidP="00026A20">
      <w:pPr>
        <w:pStyle w:val="Ttulo1"/>
        <w:numPr>
          <w:ilvl w:val="0"/>
          <w:numId w:val="8"/>
        </w:numPr>
        <w:rPr>
          <w:rFonts w:ascii="Arial" w:hAnsi="Arial" w:cs="Arial"/>
          <w:sz w:val="24"/>
          <w:szCs w:val="24"/>
        </w:rPr>
      </w:pPr>
      <w:bookmarkStart w:id="1" w:name="_Toc193799466"/>
      <w:r w:rsidRPr="008C507D">
        <w:rPr>
          <w:rFonts w:ascii="Arial" w:hAnsi="Arial" w:cs="Arial"/>
          <w:sz w:val="24"/>
          <w:szCs w:val="24"/>
        </w:rPr>
        <w:t>Objetivo</w:t>
      </w:r>
      <w:bookmarkEnd w:id="1"/>
    </w:p>
    <w:p w14:paraId="6F0DA0DB" w14:textId="5E326700" w:rsidR="008241A6" w:rsidRPr="008C507D" w:rsidRDefault="008241A6" w:rsidP="00AE09CE">
      <w:pPr>
        <w:pStyle w:val="Normal0"/>
        <w:pBdr>
          <w:top w:val="nil"/>
          <w:left w:val="nil"/>
          <w:bottom w:val="nil"/>
          <w:right w:val="nil"/>
          <w:between w:val="nil"/>
        </w:pBdr>
        <w:rPr>
          <w:rFonts w:ascii="Arial" w:eastAsia="Arial" w:hAnsi="Arial" w:cs="Arial"/>
          <w:color w:val="000000"/>
        </w:rPr>
      </w:pPr>
    </w:p>
    <w:p w14:paraId="5C456BBA" w14:textId="7968024F" w:rsidR="008241A6" w:rsidRPr="008C507D" w:rsidRDefault="00DB25E7" w:rsidP="7D732F9F">
      <w:pPr>
        <w:pStyle w:val="Normal0"/>
        <w:pBdr>
          <w:top w:val="nil"/>
          <w:left w:val="nil"/>
          <w:bottom w:val="nil"/>
          <w:right w:val="nil"/>
          <w:between w:val="nil"/>
        </w:pBdr>
        <w:rPr>
          <w:rFonts w:ascii="Arial" w:eastAsia="Arial" w:hAnsi="Arial" w:cs="Arial"/>
          <w:color w:val="000000"/>
        </w:rPr>
      </w:pPr>
      <w:r w:rsidRPr="7D732F9F">
        <w:rPr>
          <w:rFonts w:ascii="Arial" w:eastAsia="Arial" w:hAnsi="Arial" w:cs="Arial"/>
          <w:color w:val="000000" w:themeColor="text1"/>
          <w:lang w:val="es-ES"/>
        </w:rPr>
        <w:lastRenderedPageBreak/>
        <w:t xml:space="preserve">El presente informe tiene por objeto realizar el análisis de los gastos de funcionamiento e inversión marcados, con corte a 31 de diciembre de 2024, a partir de los instrumentos de información SEGPLAN -SDP y BogData – SDH, para el trazador presupuestal de grupos étnicos TPGE, por las entidades que conforman el presupuesto general del Distrito (que incluye Entidades, Empresas Industriales y Comerciales del Distrito y </w:t>
      </w:r>
      <w:r w:rsidR="5BCE104E" w:rsidRPr="7D732F9F">
        <w:rPr>
          <w:rFonts w:ascii="Arial" w:eastAsia="Arial" w:hAnsi="Arial" w:cs="Arial"/>
          <w:color w:val="000000" w:themeColor="text1"/>
          <w:lang w:val="es-ES"/>
        </w:rPr>
        <w:t>FDL</w:t>
      </w:r>
      <w:r w:rsidRPr="7D732F9F">
        <w:rPr>
          <w:rFonts w:ascii="Arial" w:eastAsia="Arial" w:hAnsi="Arial" w:cs="Arial"/>
          <w:color w:val="000000" w:themeColor="text1"/>
          <w:lang w:val="es-ES"/>
        </w:rPr>
        <w:t xml:space="preserve"> orientados al beneficio y la garantía de derechos de los grupos y comunidades étnicas presente en Bogotá D.C.</w:t>
      </w:r>
      <w:r w:rsidRPr="7D732F9F">
        <w:rPr>
          <w:rFonts w:ascii="Arial" w:eastAsia="Arial" w:hAnsi="Arial" w:cs="Arial"/>
          <w:color w:val="000000" w:themeColor="text1"/>
        </w:rPr>
        <w:t> </w:t>
      </w:r>
    </w:p>
    <w:p w14:paraId="0000002B" w14:textId="1385B9F2" w:rsidR="00211C81" w:rsidRPr="008C507D" w:rsidRDefault="009439D4" w:rsidP="00FB09FC">
      <w:pPr>
        <w:pStyle w:val="Ttulo1"/>
        <w:numPr>
          <w:ilvl w:val="0"/>
          <w:numId w:val="8"/>
        </w:numPr>
        <w:rPr>
          <w:rFonts w:ascii="Arial" w:hAnsi="Arial" w:cs="Arial"/>
          <w:sz w:val="24"/>
          <w:szCs w:val="24"/>
        </w:rPr>
      </w:pPr>
      <w:bookmarkStart w:id="2" w:name="_Toc193799467"/>
      <w:r w:rsidRPr="2B24BF33">
        <w:rPr>
          <w:rFonts w:ascii="Arial" w:hAnsi="Arial" w:cs="Arial"/>
          <w:sz w:val="24"/>
          <w:szCs w:val="24"/>
        </w:rPr>
        <w:t>Descripción del proceso de marcación y acompañamiento para la marcación</w:t>
      </w:r>
      <w:r w:rsidRPr="2B24BF33">
        <w:rPr>
          <w:rFonts w:ascii="Arial" w:hAnsi="Arial" w:cs="Arial"/>
          <w:sz w:val="24"/>
          <w:szCs w:val="24"/>
          <w:highlight w:val="yellow"/>
        </w:rPr>
        <w:t>:</w:t>
      </w:r>
      <w:bookmarkEnd w:id="2"/>
      <w:r w:rsidRPr="2B24BF33">
        <w:rPr>
          <w:rFonts w:ascii="Arial" w:hAnsi="Arial" w:cs="Arial"/>
          <w:sz w:val="24"/>
          <w:szCs w:val="24"/>
        </w:rPr>
        <w:t xml:space="preserve"> </w:t>
      </w:r>
    </w:p>
    <w:p w14:paraId="57C64B9B" w14:textId="77777777" w:rsidR="006C0366" w:rsidRPr="008C507D" w:rsidRDefault="006C0366" w:rsidP="006C0366">
      <w:pPr>
        <w:pStyle w:val="Normal0"/>
        <w:pBdr>
          <w:top w:val="nil"/>
          <w:left w:val="nil"/>
          <w:bottom w:val="nil"/>
          <w:right w:val="nil"/>
          <w:between w:val="nil"/>
        </w:pBdr>
        <w:rPr>
          <w:rFonts w:ascii="Arial" w:eastAsia="Arial" w:hAnsi="Arial" w:cs="Arial"/>
          <w:color w:val="000000"/>
        </w:rPr>
      </w:pPr>
    </w:p>
    <w:p w14:paraId="4B57A8D1" w14:textId="3E575685" w:rsidR="002C59C5" w:rsidRPr="008C507D" w:rsidRDefault="002C59C5" w:rsidP="7D732F9F">
      <w:pPr>
        <w:pStyle w:val="Normal0"/>
        <w:pBdr>
          <w:top w:val="nil"/>
          <w:left w:val="nil"/>
          <w:bottom w:val="nil"/>
          <w:right w:val="nil"/>
          <w:between w:val="nil"/>
        </w:pBdr>
        <w:rPr>
          <w:rFonts w:ascii="Arial" w:eastAsia="Arial" w:hAnsi="Arial" w:cs="Arial"/>
          <w:color w:val="000000"/>
          <w:lang w:val="es-CO"/>
        </w:rPr>
      </w:pPr>
      <w:r w:rsidRPr="7D732F9F">
        <w:rPr>
          <w:rFonts w:ascii="Arial" w:eastAsia="Arial" w:hAnsi="Arial" w:cs="Arial"/>
          <w:color w:val="000000" w:themeColor="text1"/>
          <w:lang w:val="es-ES"/>
        </w:rPr>
        <w:t>El proceso de estructuración del TPGE se enmarca en cuatro grandes etapas: Definición, posicionamiento, operación y reporte.</w:t>
      </w:r>
      <w:r w:rsidRPr="7D732F9F">
        <w:rPr>
          <w:rFonts w:ascii="Arial" w:eastAsia="Arial" w:hAnsi="Arial" w:cs="Arial"/>
          <w:color w:val="000000" w:themeColor="text1"/>
          <w:lang w:val="es-CO"/>
        </w:rPr>
        <w:t> </w:t>
      </w:r>
    </w:p>
    <w:p w14:paraId="5561C212" w14:textId="77777777" w:rsidR="002C59C5" w:rsidRPr="008C507D" w:rsidRDefault="002C59C5" w:rsidP="002C59C5">
      <w:pPr>
        <w:pStyle w:val="Normal0"/>
        <w:pBdr>
          <w:top w:val="nil"/>
          <w:left w:val="nil"/>
          <w:bottom w:val="nil"/>
          <w:right w:val="nil"/>
          <w:between w:val="nil"/>
        </w:pBdr>
        <w:rPr>
          <w:rFonts w:ascii="Arial" w:eastAsia="Arial" w:hAnsi="Arial" w:cs="Arial"/>
          <w:color w:val="000000"/>
          <w:lang w:val="es-CO"/>
        </w:rPr>
      </w:pPr>
    </w:p>
    <w:p w14:paraId="7CF438B5" w14:textId="0B9A8337" w:rsidR="002C59C5" w:rsidRPr="008C507D" w:rsidRDefault="002C59C5" w:rsidP="7D732F9F">
      <w:pPr>
        <w:pStyle w:val="Normal0"/>
        <w:pBdr>
          <w:top w:val="nil"/>
          <w:left w:val="nil"/>
          <w:bottom w:val="nil"/>
          <w:right w:val="nil"/>
          <w:between w:val="nil"/>
        </w:pBdr>
        <w:rPr>
          <w:rFonts w:ascii="Arial" w:eastAsia="Arial" w:hAnsi="Arial" w:cs="Arial"/>
          <w:color w:val="000000"/>
          <w:lang w:val="es-CO"/>
        </w:rPr>
      </w:pPr>
      <w:r w:rsidRPr="7D732F9F">
        <w:rPr>
          <w:rFonts w:ascii="Arial" w:eastAsia="Arial" w:hAnsi="Arial" w:cs="Arial"/>
          <w:color w:val="000000" w:themeColor="text1"/>
          <w:lang w:val="es-ES"/>
        </w:rPr>
        <w:t xml:space="preserve">En la etapa de Definición de 2021, se realizaron mesas de trabajo entre la </w:t>
      </w:r>
      <w:r w:rsidR="00F442B1">
        <w:rPr>
          <w:rFonts w:ascii="Arial" w:eastAsia="Arial" w:hAnsi="Arial" w:cs="Arial"/>
          <w:color w:val="000000" w:themeColor="text1"/>
          <w:lang w:val="es-ES"/>
        </w:rPr>
        <w:t>SDG</w:t>
      </w:r>
      <w:r w:rsidRPr="7D732F9F">
        <w:rPr>
          <w:rFonts w:ascii="Arial" w:eastAsia="Arial" w:hAnsi="Arial" w:cs="Arial"/>
          <w:color w:val="000000" w:themeColor="text1"/>
          <w:lang w:val="es-ES"/>
        </w:rPr>
        <w:t xml:space="preserve"> como entidad líder del TPGE, acompañando a la SDH y la SDP, donde se precisaron acciones para la definición metodológica, técnica y conceptual del TPGE. El resultado de este ejercicio se emitió la guía conceptual y metodológica del TPGE.</w:t>
      </w:r>
      <w:r w:rsidRPr="7D732F9F">
        <w:rPr>
          <w:rFonts w:ascii="Arial" w:eastAsia="Arial" w:hAnsi="Arial" w:cs="Arial"/>
          <w:color w:val="000000" w:themeColor="text1"/>
          <w:lang w:val="es-CO"/>
        </w:rPr>
        <w:t> </w:t>
      </w:r>
    </w:p>
    <w:p w14:paraId="322E4CCB" w14:textId="77777777" w:rsidR="002C59C5" w:rsidRPr="008C507D" w:rsidRDefault="002C59C5" w:rsidP="002C59C5">
      <w:pPr>
        <w:pStyle w:val="Normal0"/>
        <w:pBdr>
          <w:top w:val="nil"/>
          <w:left w:val="nil"/>
          <w:bottom w:val="nil"/>
          <w:right w:val="nil"/>
          <w:between w:val="nil"/>
        </w:pBdr>
        <w:rPr>
          <w:rFonts w:ascii="Arial" w:eastAsia="Arial" w:hAnsi="Arial" w:cs="Arial"/>
          <w:color w:val="000000"/>
          <w:lang w:val="es-CO"/>
        </w:rPr>
      </w:pPr>
    </w:p>
    <w:p w14:paraId="40306F57" w14:textId="784E7045" w:rsidR="002C59C5" w:rsidRPr="008C507D" w:rsidRDefault="002C59C5" w:rsidP="2B24BF33">
      <w:pPr>
        <w:pStyle w:val="Normal0"/>
        <w:pBdr>
          <w:top w:val="nil"/>
          <w:left w:val="nil"/>
          <w:bottom w:val="nil"/>
          <w:right w:val="nil"/>
          <w:between w:val="nil"/>
        </w:pBdr>
        <w:rPr>
          <w:rFonts w:ascii="Arial" w:eastAsia="Arial" w:hAnsi="Arial" w:cs="Arial"/>
          <w:color w:val="000000"/>
          <w:lang w:val="es-CO"/>
        </w:rPr>
      </w:pPr>
      <w:r w:rsidRPr="2B24BF33">
        <w:rPr>
          <w:rFonts w:ascii="Arial" w:eastAsia="Arial" w:hAnsi="Arial" w:cs="Arial"/>
          <w:color w:val="000000" w:themeColor="text1"/>
          <w:lang w:val="es-ES"/>
        </w:rPr>
        <w:t xml:space="preserve">En la etapa de Posicionamiento, en noviembre de 2021 se efectuaron tres sesiones de socialización y cualificación dirigidas a representantes de las entidades de la Administración Central, Establecimientos Públicos, Empresas Industriales y Comerciales del Distrito -EICD y los </w:t>
      </w:r>
      <w:r w:rsidR="009E5876">
        <w:rPr>
          <w:rFonts w:ascii="Arial" w:eastAsia="Arial" w:hAnsi="Arial" w:cs="Arial"/>
          <w:color w:val="000000" w:themeColor="text1"/>
          <w:lang w:val="es-ES"/>
        </w:rPr>
        <w:t>-</w:t>
      </w:r>
      <w:r w:rsidRPr="2B24BF33">
        <w:rPr>
          <w:rFonts w:ascii="Arial" w:eastAsia="Arial" w:hAnsi="Arial" w:cs="Arial"/>
          <w:color w:val="000000" w:themeColor="text1"/>
          <w:lang w:val="es-ES"/>
        </w:rPr>
        <w:t>FDL, para la apropiación del trazador y la orientación para que, a la luz de sus proyectos de inversión, se definieron cuáles harían parte del TPGE. </w:t>
      </w:r>
      <w:r w:rsidRPr="2B24BF33">
        <w:rPr>
          <w:rFonts w:ascii="Arial" w:eastAsia="Arial" w:hAnsi="Arial" w:cs="Arial"/>
          <w:color w:val="000000" w:themeColor="text1"/>
          <w:lang w:val="es-CO"/>
        </w:rPr>
        <w:t> </w:t>
      </w:r>
    </w:p>
    <w:p w14:paraId="2A05BD6A" w14:textId="77777777" w:rsidR="002C59C5" w:rsidRPr="008C507D" w:rsidRDefault="002C59C5" w:rsidP="002C59C5">
      <w:pPr>
        <w:pStyle w:val="Normal0"/>
        <w:pBdr>
          <w:top w:val="nil"/>
          <w:left w:val="nil"/>
          <w:bottom w:val="nil"/>
          <w:right w:val="nil"/>
          <w:between w:val="nil"/>
        </w:pBdr>
        <w:rPr>
          <w:rFonts w:ascii="Arial" w:eastAsia="Arial" w:hAnsi="Arial" w:cs="Arial"/>
          <w:color w:val="000000"/>
          <w:lang w:val="es-CO"/>
        </w:rPr>
      </w:pPr>
    </w:p>
    <w:p w14:paraId="1D2C328D" w14:textId="560427C8" w:rsidR="002C59C5" w:rsidRPr="008C507D" w:rsidRDefault="002C59C5" w:rsidP="002C59C5">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 xml:space="preserve">En la etapa de Operación, iniciada en diciembre de 2021, y llevada a cabo durante 2022 y 2023, se realizó la marcación por parte de las entidades de la Administración Central, Empresas Industriales y Comerciales del Distrito -EICD y los </w:t>
      </w:r>
      <w:r w:rsidR="009E5876">
        <w:rPr>
          <w:rFonts w:ascii="Arial" w:eastAsia="Arial" w:hAnsi="Arial" w:cs="Arial"/>
          <w:color w:val="000000"/>
          <w:lang w:val="es-ES"/>
        </w:rPr>
        <w:t>-</w:t>
      </w:r>
      <w:r w:rsidRPr="008C507D">
        <w:rPr>
          <w:rFonts w:ascii="Arial" w:eastAsia="Arial" w:hAnsi="Arial" w:cs="Arial"/>
          <w:color w:val="000000"/>
          <w:lang w:val="es-ES"/>
        </w:rPr>
        <w:t>FDL de acuerdo con las categorías y subcategorías en las herramientas BogData y SEGPLAN de los productos y de las metas proyecto de inversión que aportan directa o indirectamente al beneficio y la garantía de derechos de los grupos y comunidades étnicas presentes en Bogotá D.C.</w:t>
      </w:r>
      <w:r w:rsidRPr="008C507D">
        <w:rPr>
          <w:rFonts w:ascii="Arial" w:eastAsia="Arial" w:hAnsi="Arial" w:cs="Arial"/>
          <w:color w:val="000000"/>
          <w:lang w:val="es-CO"/>
        </w:rPr>
        <w:t> </w:t>
      </w:r>
    </w:p>
    <w:p w14:paraId="72F6419C" w14:textId="77777777" w:rsidR="002C59C5" w:rsidRPr="008C507D" w:rsidRDefault="002C59C5" w:rsidP="002C59C5">
      <w:pPr>
        <w:pStyle w:val="Normal0"/>
        <w:pBdr>
          <w:top w:val="nil"/>
          <w:left w:val="nil"/>
          <w:bottom w:val="nil"/>
          <w:right w:val="nil"/>
          <w:between w:val="nil"/>
        </w:pBdr>
        <w:rPr>
          <w:rFonts w:ascii="Arial" w:eastAsia="Arial" w:hAnsi="Arial" w:cs="Arial"/>
          <w:color w:val="000000"/>
          <w:lang w:val="es-CO"/>
        </w:rPr>
      </w:pPr>
    </w:p>
    <w:p w14:paraId="439C0BD0" w14:textId="53E5A22E" w:rsidR="002C59C5" w:rsidRPr="008C507D" w:rsidRDefault="002C59C5" w:rsidP="7D732F9F">
      <w:pPr>
        <w:pStyle w:val="Normal0"/>
        <w:pBdr>
          <w:top w:val="nil"/>
          <w:left w:val="nil"/>
          <w:bottom w:val="nil"/>
          <w:right w:val="nil"/>
          <w:between w:val="nil"/>
        </w:pBdr>
        <w:rPr>
          <w:rFonts w:ascii="Arial" w:eastAsia="Arial" w:hAnsi="Arial" w:cs="Arial"/>
          <w:color w:val="000000"/>
          <w:lang w:val="es-CO"/>
        </w:rPr>
      </w:pPr>
      <w:r w:rsidRPr="7D732F9F">
        <w:rPr>
          <w:rFonts w:ascii="Arial" w:eastAsia="Arial" w:hAnsi="Arial" w:cs="Arial"/>
          <w:color w:val="000000" w:themeColor="text1"/>
          <w:lang w:val="es-ES"/>
        </w:rPr>
        <w:t xml:space="preserve">En la etapa de Reporte, con base en la marcación realizada del TPGE, la SDH y la SDP realizó la consolidación y remisión de la matriz de datos a la SDG como entidad líder, para la elaboración </w:t>
      </w:r>
      <w:r w:rsidR="00FD1D2A" w:rsidRPr="7D732F9F">
        <w:rPr>
          <w:rFonts w:ascii="Arial" w:eastAsia="Arial" w:hAnsi="Arial" w:cs="Arial"/>
          <w:color w:val="000000" w:themeColor="text1"/>
          <w:lang w:val="es-ES"/>
        </w:rPr>
        <w:t xml:space="preserve">de este trazador. </w:t>
      </w:r>
    </w:p>
    <w:p w14:paraId="6C5D5EBE" w14:textId="77777777" w:rsidR="002C59C5" w:rsidRPr="008C507D" w:rsidRDefault="002C59C5" w:rsidP="002C59C5">
      <w:pPr>
        <w:pStyle w:val="Normal0"/>
        <w:pBdr>
          <w:top w:val="nil"/>
          <w:left w:val="nil"/>
          <w:bottom w:val="nil"/>
          <w:right w:val="nil"/>
          <w:between w:val="nil"/>
        </w:pBdr>
        <w:rPr>
          <w:rFonts w:ascii="Arial" w:eastAsia="Arial" w:hAnsi="Arial" w:cs="Arial"/>
          <w:color w:val="000000"/>
          <w:lang w:val="es-CO"/>
        </w:rPr>
      </w:pPr>
    </w:p>
    <w:p w14:paraId="547DF411" w14:textId="1F3F3C9F" w:rsidR="002C59C5" w:rsidRPr="008C507D" w:rsidRDefault="002C59C5" w:rsidP="2B24BF33">
      <w:pPr>
        <w:pStyle w:val="Normal0"/>
        <w:pBdr>
          <w:top w:val="nil"/>
          <w:left w:val="nil"/>
          <w:bottom w:val="nil"/>
          <w:right w:val="nil"/>
          <w:between w:val="nil"/>
        </w:pBdr>
        <w:rPr>
          <w:rFonts w:ascii="Arial" w:eastAsia="Arial" w:hAnsi="Arial" w:cs="Arial"/>
          <w:color w:val="000000"/>
          <w:lang w:val="es-CO"/>
        </w:rPr>
      </w:pPr>
      <w:r w:rsidRPr="2B24BF33">
        <w:rPr>
          <w:rFonts w:ascii="Arial" w:eastAsia="Arial" w:hAnsi="Arial" w:cs="Arial"/>
          <w:color w:val="000000" w:themeColor="text1"/>
          <w:lang w:val="es-ES"/>
        </w:rPr>
        <w:lastRenderedPageBreak/>
        <w:t xml:space="preserve">La reformulación de las cuatro Políticas Públicas Étnicas de Bogotá, liderada por la </w:t>
      </w:r>
      <w:r w:rsidR="00F442B1">
        <w:rPr>
          <w:rFonts w:ascii="Arial" w:eastAsia="Arial" w:hAnsi="Arial" w:cs="Arial"/>
          <w:color w:val="000000" w:themeColor="text1"/>
          <w:lang w:val="es-ES"/>
        </w:rPr>
        <w:t>SDG</w:t>
      </w:r>
      <w:commentRangeStart w:id="3"/>
      <w:commentRangeEnd w:id="3"/>
      <w:r w:rsidRPr="2B24BF33">
        <w:rPr>
          <w:rFonts w:ascii="Arial" w:eastAsia="Arial" w:hAnsi="Arial" w:cs="Arial"/>
          <w:color w:val="000000" w:themeColor="text1"/>
          <w:lang w:val="es-ES"/>
        </w:rPr>
        <w:t xml:space="preserve">, </w:t>
      </w:r>
      <w:r w:rsidR="00E558F2" w:rsidRPr="2B24BF33">
        <w:rPr>
          <w:rFonts w:ascii="Arial" w:eastAsia="Arial" w:hAnsi="Arial" w:cs="Arial"/>
          <w:color w:val="000000" w:themeColor="text1"/>
          <w:lang w:val="es-ES"/>
        </w:rPr>
        <w:t xml:space="preserve">propició </w:t>
      </w:r>
      <w:r w:rsidRPr="2B24BF33">
        <w:rPr>
          <w:rFonts w:ascii="Arial" w:eastAsia="Arial" w:hAnsi="Arial" w:cs="Arial"/>
          <w:color w:val="000000" w:themeColor="text1"/>
          <w:lang w:val="es-ES"/>
        </w:rPr>
        <w:t>un enfoque colaborativo y participativo para garantizar los derechos de los grupos étnicos y se comprometió con la correcta asignación y delimitación de los recursos destinados a estas comunidades. Esta orientación se ajusta al Artículo 202 del Plan de Desarrollo Distrital, que establece la necesidad de definir presupuestos de inversión específicos y diferenciados según el Plan Plurianual de Inversión. La aprobación de los documentos CONPES D.C</w:t>
      </w:r>
      <w:r w:rsidR="00F442B1">
        <w:rPr>
          <w:rStyle w:val="Refdenotaalpie"/>
          <w:rFonts w:ascii="Arial" w:eastAsia="Arial" w:hAnsi="Arial" w:cs="Arial"/>
          <w:color w:val="000000" w:themeColor="text1"/>
          <w:lang w:val="es-ES"/>
        </w:rPr>
        <w:footnoteReference w:id="2"/>
      </w:r>
      <w:r w:rsidRPr="2B24BF33">
        <w:rPr>
          <w:rFonts w:ascii="Arial" w:eastAsia="Arial" w:hAnsi="Arial" w:cs="Arial"/>
          <w:color w:val="000000" w:themeColor="text1"/>
          <w:lang w:val="es-ES"/>
        </w:rPr>
        <w:t>. refuerza la concertación como un mecanismo clave para asegurar que los productos derivados de estas políticas sean implementados.</w:t>
      </w:r>
      <w:r w:rsidRPr="2B24BF33">
        <w:rPr>
          <w:rFonts w:ascii="Arial" w:eastAsia="Arial" w:hAnsi="Arial" w:cs="Arial"/>
          <w:color w:val="000000" w:themeColor="text1"/>
          <w:lang w:val="es-CO"/>
        </w:rPr>
        <w:t> </w:t>
      </w:r>
    </w:p>
    <w:p w14:paraId="44C05D9D" w14:textId="77777777" w:rsidR="002C59C5" w:rsidRPr="008C507D" w:rsidRDefault="002C59C5" w:rsidP="002C59C5">
      <w:pPr>
        <w:pStyle w:val="Normal0"/>
        <w:pBdr>
          <w:top w:val="nil"/>
          <w:left w:val="nil"/>
          <w:bottom w:val="nil"/>
          <w:right w:val="nil"/>
          <w:between w:val="nil"/>
        </w:pBdr>
        <w:rPr>
          <w:rFonts w:ascii="Arial" w:eastAsia="Arial" w:hAnsi="Arial" w:cs="Arial"/>
          <w:color w:val="000000"/>
          <w:lang w:val="es-CO"/>
        </w:rPr>
      </w:pPr>
    </w:p>
    <w:p w14:paraId="7F091148" w14:textId="6A39EDB7" w:rsidR="002C59C5" w:rsidRPr="008C507D" w:rsidRDefault="002C59C5" w:rsidP="002C59C5">
      <w:pPr>
        <w:pStyle w:val="Normal0"/>
        <w:pBdr>
          <w:top w:val="nil"/>
          <w:left w:val="nil"/>
          <w:bottom w:val="nil"/>
          <w:right w:val="nil"/>
          <w:between w:val="nil"/>
        </w:pBdr>
        <w:rPr>
          <w:rFonts w:ascii="Arial" w:eastAsia="Arial" w:hAnsi="Arial" w:cs="Arial"/>
          <w:color w:val="000000"/>
          <w:lang w:val="es-ES"/>
        </w:rPr>
      </w:pPr>
      <w:r w:rsidRPr="008C507D">
        <w:rPr>
          <w:rFonts w:ascii="Arial" w:eastAsia="Arial" w:hAnsi="Arial" w:cs="Arial"/>
          <w:color w:val="000000"/>
          <w:lang w:val="es-ES"/>
        </w:rPr>
        <w:t xml:space="preserve">Así mismo, el Artículo 218 garantiza que los Planes de Desarrollo Local incluyan presupuestos específicos mediante líneas de inversión étnica, respetando la autonomía administrativa de las comunidades. Esto es crucial para asegurar que la implementación de los programas y proyectos refleje no solo la diversidad cultural, sino también las prioridades locales basadas en la densidad poblacional de </w:t>
      </w:r>
      <w:r w:rsidR="00405AEE" w:rsidRPr="008C507D">
        <w:rPr>
          <w:rFonts w:ascii="Arial" w:eastAsia="Arial" w:hAnsi="Arial" w:cs="Arial"/>
          <w:color w:val="000000"/>
          <w:lang w:val="es-ES"/>
        </w:rPr>
        <w:t>estos grupos</w:t>
      </w:r>
      <w:r w:rsidRPr="008C507D">
        <w:rPr>
          <w:rFonts w:ascii="Arial" w:eastAsia="Arial" w:hAnsi="Arial" w:cs="Arial"/>
          <w:color w:val="000000"/>
          <w:lang w:val="es-ES"/>
        </w:rPr>
        <w:t xml:space="preserve">. Por lo tanto, a través de los </w:t>
      </w:r>
      <w:r w:rsidR="00437A78">
        <w:rPr>
          <w:rFonts w:ascii="Arial" w:eastAsia="Arial" w:hAnsi="Arial" w:cs="Arial"/>
          <w:color w:val="000000"/>
          <w:lang w:val="es-ES"/>
        </w:rPr>
        <w:t>FDL</w:t>
      </w:r>
      <w:r w:rsidRPr="008C507D">
        <w:rPr>
          <w:rFonts w:ascii="Arial" w:eastAsia="Arial" w:hAnsi="Arial" w:cs="Arial"/>
          <w:color w:val="000000"/>
          <w:lang w:val="es-ES"/>
        </w:rPr>
        <w:t xml:space="preserve"> se asegura que la inversión se localice y se contextualice en función de las necesidades de cada grupo poblacional.</w:t>
      </w:r>
      <w:r w:rsidRPr="008C507D">
        <w:rPr>
          <w:rFonts w:ascii="Arial" w:eastAsia="Arial" w:hAnsi="Arial" w:cs="Arial"/>
          <w:color w:val="000000"/>
          <w:lang w:val="es-CO"/>
        </w:rPr>
        <w:t> </w:t>
      </w:r>
    </w:p>
    <w:p w14:paraId="73E5B131" w14:textId="77777777" w:rsidR="00D1524E" w:rsidRPr="008C507D" w:rsidRDefault="00D1524E" w:rsidP="002C59C5">
      <w:pPr>
        <w:pStyle w:val="Normal0"/>
        <w:pBdr>
          <w:top w:val="nil"/>
          <w:left w:val="nil"/>
          <w:bottom w:val="nil"/>
          <w:right w:val="nil"/>
          <w:between w:val="nil"/>
        </w:pBdr>
        <w:rPr>
          <w:rFonts w:ascii="Arial" w:eastAsia="Arial" w:hAnsi="Arial" w:cs="Arial"/>
          <w:color w:val="000000"/>
          <w:lang w:val="es-CO"/>
        </w:rPr>
      </w:pPr>
    </w:p>
    <w:p w14:paraId="19E8E095" w14:textId="77216431" w:rsidR="00D1524E" w:rsidRPr="008C507D" w:rsidRDefault="002A2300" w:rsidP="002C59C5">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 xml:space="preserve">Teniendo en cuenta la </w:t>
      </w:r>
      <w:r w:rsidR="00BB36D0" w:rsidRPr="008C507D">
        <w:rPr>
          <w:rFonts w:ascii="Arial" w:eastAsia="Arial" w:hAnsi="Arial" w:cs="Arial"/>
          <w:color w:val="000000"/>
          <w:lang w:val="es-ES"/>
        </w:rPr>
        <w:t>articulación entre instrumentos de planeación, es importante señala</w:t>
      </w:r>
      <w:r w:rsidR="00477430" w:rsidRPr="008C507D">
        <w:rPr>
          <w:rFonts w:ascii="Arial" w:eastAsia="Arial" w:hAnsi="Arial" w:cs="Arial"/>
          <w:color w:val="000000"/>
          <w:lang w:val="es-ES"/>
        </w:rPr>
        <w:t xml:space="preserve">r los productos </w:t>
      </w:r>
      <w:r w:rsidR="00153D00" w:rsidRPr="008C507D">
        <w:rPr>
          <w:rFonts w:ascii="Arial" w:eastAsia="Arial" w:hAnsi="Arial" w:cs="Arial"/>
          <w:color w:val="000000"/>
          <w:lang w:val="es-ES"/>
        </w:rPr>
        <w:t xml:space="preserve">que </w:t>
      </w:r>
      <w:r w:rsidR="002C59C5" w:rsidRPr="008C507D">
        <w:rPr>
          <w:rFonts w:ascii="Arial" w:eastAsia="Arial" w:hAnsi="Arial" w:cs="Arial"/>
          <w:color w:val="000000"/>
          <w:lang w:val="es-ES"/>
        </w:rPr>
        <w:t>se acordaron</w:t>
      </w:r>
      <w:r w:rsidR="007656D8" w:rsidRPr="008C507D">
        <w:rPr>
          <w:rFonts w:ascii="Arial" w:eastAsia="Arial" w:hAnsi="Arial" w:cs="Arial"/>
          <w:color w:val="000000"/>
          <w:lang w:val="es-ES"/>
        </w:rPr>
        <w:t xml:space="preserve"> en las políticas públicas étnicas</w:t>
      </w:r>
      <w:r w:rsidR="00E04DCC" w:rsidRPr="008C507D">
        <w:rPr>
          <w:rFonts w:ascii="Arial" w:eastAsia="Arial" w:hAnsi="Arial" w:cs="Arial"/>
          <w:color w:val="000000"/>
          <w:lang w:val="es-ES"/>
        </w:rPr>
        <w:t xml:space="preserve"> y que</w:t>
      </w:r>
      <w:r w:rsidR="002C59C5" w:rsidRPr="008C507D">
        <w:rPr>
          <w:rFonts w:ascii="Arial" w:eastAsia="Arial" w:hAnsi="Arial" w:cs="Arial"/>
          <w:color w:val="000000"/>
          <w:lang w:val="es-ES"/>
        </w:rPr>
        <w:t xml:space="preserve"> buscan contar con información específica del presupuesto que se ejecutará por grupo étnico, a partir de la implementación de </w:t>
      </w:r>
      <w:r w:rsidR="00E04DCC" w:rsidRPr="008C507D">
        <w:rPr>
          <w:rFonts w:ascii="Arial" w:eastAsia="Arial" w:hAnsi="Arial" w:cs="Arial"/>
          <w:color w:val="000000"/>
          <w:lang w:val="es-ES"/>
        </w:rPr>
        <w:t>estas</w:t>
      </w:r>
      <w:r w:rsidR="002C59C5" w:rsidRPr="008C507D">
        <w:rPr>
          <w:rFonts w:ascii="Arial" w:eastAsia="Arial" w:hAnsi="Arial" w:cs="Arial"/>
          <w:color w:val="000000"/>
          <w:lang w:val="es-ES"/>
        </w:rPr>
        <w:t xml:space="preserve"> políticas, los cuales están a cargo de la Secretaría de Hacienda Distrital: </w:t>
      </w:r>
      <w:r w:rsidR="002C59C5" w:rsidRPr="008C507D">
        <w:rPr>
          <w:rFonts w:ascii="Arial" w:eastAsia="Arial" w:hAnsi="Arial" w:cs="Arial"/>
          <w:color w:val="000000"/>
          <w:lang w:val="es-CO"/>
        </w:rPr>
        <w:t> </w:t>
      </w:r>
    </w:p>
    <w:p w14:paraId="23E90331" w14:textId="77777777" w:rsidR="00D1524E" w:rsidRPr="008C507D" w:rsidRDefault="00D1524E" w:rsidP="002C59C5">
      <w:pPr>
        <w:pStyle w:val="Normal0"/>
        <w:pBdr>
          <w:top w:val="nil"/>
          <w:left w:val="nil"/>
          <w:bottom w:val="nil"/>
          <w:right w:val="nil"/>
          <w:between w:val="nil"/>
        </w:pBdr>
        <w:rPr>
          <w:rFonts w:ascii="Arial" w:eastAsia="Arial" w:hAnsi="Arial" w:cs="Arial"/>
          <w:color w:val="000000"/>
          <w:lang w:val="es-CO"/>
        </w:rPr>
      </w:pPr>
    </w:p>
    <w:p w14:paraId="15FC7D7D" w14:textId="77777777" w:rsidR="002C59C5" w:rsidRPr="008C507D" w:rsidRDefault="002C59C5" w:rsidP="2B24BF33">
      <w:pPr>
        <w:pStyle w:val="Normal0"/>
        <w:numPr>
          <w:ilvl w:val="0"/>
          <w:numId w:val="4"/>
        </w:numPr>
        <w:pBdr>
          <w:top w:val="nil"/>
          <w:left w:val="nil"/>
          <w:bottom w:val="nil"/>
          <w:right w:val="nil"/>
          <w:between w:val="nil"/>
        </w:pBdr>
        <w:rPr>
          <w:rFonts w:ascii="Arial" w:eastAsia="Arial" w:hAnsi="Arial" w:cs="Arial"/>
          <w:color w:val="000000"/>
          <w:lang w:val="es-CO"/>
        </w:rPr>
      </w:pPr>
      <w:r w:rsidRPr="2B24BF33">
        <w:rPr>
          <w:rFonts w:ascii="Arial" w:eastAsia="Arial" w:hAnsi="Arial" w:cs="Arial"/>
          <w:color w:val="000000" w:themeColor="text1"/>
          <w:lang w:val="es-ES"/>
        </w:rPr>
        <w:t>Metodología de seguimiento que vincule el avance de la Política Pública de los Pueblos Indígenas de Bogotá con la presupuestación distrital en concertación con los pueblos indígenas.</w:t>
      </w:r>
      <w:r w:rsidRPr="2B24BF33">
        <w:rPr>
          <w:rFonts w:ascii="Arial" w:eastAsia="Arial" w:hAnsi="Arial" w:cs="Arial"/>
          <w:color w:val="000000" w:themeColor="text1"/>
          <w:lang w:val="es-CO"/>
        </w:rPr>
        <w:t> </w:t>
      </w:r>
    </w:p>
    <w:p w14:paraId="1266D138" w14:textId="374A6EE0" w:rsidR="002C59C5" w:rsidRPr="008C507D" w:rsidRDefault="002C59C5" w:rsidP="002C59C5">
      <w:pPr>
        <w:pStyle w:val="Normal0"/>
        <w:numPr>
          <w:ilvl w:val="0"/>
          <w:numId w:val="5"/>
        </w:numPr>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themeColor="text1"/>
          <w:lang w:val="es-ES"/>
        </w:rPr>
        <w:t>Metodología de seguimiento que vincule el avance de la política pública de la Comunidad Negra Afrocolombiana de Bogotá con la presupuestación distrital en concertación con la instancia de representación legal (Comisión Consultiva Distrital).</w:t>
      </w:r>
      <w:r w:rsidRPr="008C507D">
        <w:rPr>
          <w:rFonts w:ascii="Arial" w:eastAsia="Arial" w:hAnsi="Arial" w:cs="Arial"/>
          <w:color w:val="000000" w:themeColor="text1"/>
          <w:lang w:val="es-CO"/>
        </w:rPr>
        <w:t> </w:t>
      </w:r>
    </w:p>
    <w:p w14:paraId="0277423B" w14:textId="165DD113" w:rsidR="00ED23B0" w:rsidRPr="008C507D" w:rsidRDefault="002C59C5" w:rsidP="00FB6B99">
      <w:pPr>
        <w:pStyle w:val="Normal0"/>
        <w:numPr>
          <w:ilvl w:val="0"/>
          <w:numId w:val="6"/>
        </w:numPr>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Metodología de seguimiento que vincule el avance de la Política Pública del Pueblo Rrom de Bogotá con la presupuestación distrital en funcionamiento.</w:t>
      </w:r>
      <w:r w:rsidRPr="008C507D">
        <w:rPr>
          <w:rFonts w:ascii="Arial" w:eastAsia="Arial" w:hAnsi="Arial" w:cs="Arial"/>
          <w:color w:val="000000"/>
          <w:lang w:val="es-CO"/>
        </w:rPr>
        <w:t> </w:t>
      </w:r>
    </w:p>
    <w:p w14:paraId="3508AEAC" w14:textId="6DF38DC4" w:rsidR="00211C81" w:rsidRPr="008C507D" w:rsidRDefault="009439D4" w:rsidP="00FB09FC">
      <w:pPr>
        <w:pStyle w:val="Ttulo1"/>
        <w:numPr>
          <w:ilvl w:val="0"/>
          <w:numId w:val="8"/>
        </w:numPr>
        <w:rPr>
          <w:rFonts w:ascii="Arial" w:hAnsi="Arial" w:cs="Arial"/>
          <w:sz w:val="24"/>
          <w:szCs w:val="24"/>
        </w:rPr>
      </w:pPr>
      <w:bookmarkStart w:id="4" w:name="_Toc193799468"/>
      <w:r w:rsidRPr="008C507D">
        <w:rPr>
          <w:rFonts w:ascii="Arial" w:hAnsi="Arial" w:cs="Arial"/>
          <w:sz w:val="24"/>
          <w:szCs w:val="24"/>
        </w:rPr>
        <w:t>Análisis de resultados</w:t>
      </w:r>
      <w:bookmarkEnd w:id="4"/>
    </w:p>
    <w:p w14:paraId="18E36F6B" w14:textId="482DAEBC" w:rsidR="00E30549" w:rsidRPr="008C507D" w:rsidRDefault="00E30549" w:rsidP="00E30549">
      <w:pPr>
        <w:pStyle w:val="Normal0"/>
        <w:pBdr>
          <w:top w:val="nil"/>
          <w:left w:val="nil"/>
          <w:bottom w:val="nil"/>
          <w:right w:val="nil"/>
          <w:between w:val="nil"/>
        </w:pBdr>
        <w:rPr>
          <w:rFonts w:ascii="Arial" w:eastAsia="Arial" w:hAnsi="Arial" w:cs="Arial"/>
          <w:color w:val="000000"/>
        </w:rPr>
      </w:pPr>
    </w:p>
    <w:p w14:paraId="3DA76C86" w14:textId="3CF6AF3F" w:rsidR="00D1524E" w:rsidRPr="008C507D" w:rsidRDefault="00D1524E" w:rsidP="2B24BF33">
      <w:pPr>
        <w:pStyle w:val="Normal0"/>
        <w:pBdr>
          <w:top w:val="nil"/>
          <w:left w:val="nil"/>
          <w:bottom w:val="nil"/>
          <w:right w:val="nil"/>
          <w:between w:val="nil"/>
        </w:pBdr>
        <w:rPr>
          <w:rFonts w:ascii="Arial" w:eastAsia="Arial" w:hAnsi="Arial" w:cs="Arial"/>
          <w:color w:val="000000"/>
          <w:lang w:val="es-CO"/>
        </w:rPr>
      </w:pPr>
      <w:r w:rsidRPr="2B24BF33">
        <w:rPr>
          <w:rFonts w:ascii="Arial" w:eastAsia="Arial" w:hAnsi="Arial" w:cs="Arial"/>
          <w:color w:val="000000" w:themeColor="text1"/>
          <w:lang w:val="es-ES"/>
        </w:rPr>
        <w:lastRenderedPageBreak/>
        <w:t>Según los datos reportados en 2024, se identificó que dos</w:t>
      </w:r>
      <w:r w:rsidR="00034574" w:rsidRPr="2B24BF33">
        <w:rPr>
          <w:rFonts w:ascii="Arial" w:eastAsia="Arial" w:hAnsi="Arial" w:cs="Arial"/>
          <w:color w:val="000000" w:themeColor="text1"/>
          <w:lang w:val="es-ES"/>
        </w:rPr>
        <w:t xml:space="preserve"> (2)</w:t>
      </w:r>
      <w:r w:rsidRPr="2B24BF33">
        <w:rPr>
          <w:rFonts w:ascii="Arial" w:eastAsia="Arial" w:hAnsi="Arial" w:cs="Arial"/>
          <w:color w:val="000000" w:themeColor="text1"/>
          <w:lang w:val="es-ES"/>
        </w:rPr>
        <w:t xml:space="preserve"> entidades del nivel central y </w:t>
      </w:r>
      <w:r w:rsidR="00F13004" w:rsidRPr="2B24BF33">
        <w:rPr>
          <w:rFonts w:ascii="Arial" w:eastAsia="Arial" w:hAnsi="Arial" w:cs="Arial"/>
          <w:color w:val="000000" w:themeColor="text1"/>
          <w:lang w:val="es-ES"/>
        </w:rPr>
        <w:t>cinco</w:t>
      </w:r>
      <w:r w:rsidRPr="2B24BF33">
        <w:rPr>
          <w:rFonts w:ascii="Arial" w:eastAsia="Arial" w:hAnsi="Arial" w:cs="Arial"/>
          <w:color w:val="000000" w:themeColor="text1"/>
          <w:lang w:val="es-ES"/>
        </w:rPr>
        <w:t xml:space="preserve"> </w:t>
      </w:r>
      <w:r w:rsidR="00034574" w:rsidRPr="2B24BF33">
        <w:rPr>
          <w:rFonts w:ascii="Arial" w:eastAsia="Arial" w:hAnsi="Arial" w:cs="Arial"/>
          <w:color w:val="000000" w:themeColor="text1"/>
          <w:lang w:val="es-ES"/>
        </w:rPr>
        <w:t>(</w:t>
      </w:r>
      <w:r w:rsidR="00F13004" w:rsidRPr="2B24BF33">
        <w:rPr>
          <w:rFonts w:ascii="Arial" w:eastAsia="Arial" w:hAnsi="Arial" w:cs="Arial"/>
          <w:color w:val="000000" w:themeColor="text1"/>
          <w:lang w:val="es-ES"/>
        </w:rPr>
        <w:t>5</w:t>
      </w:r>
      <w:r w:rsidR="00034574" w:rsidRPr="2B24BF33">
        <w:rPr>
          <w:rFonts w:ascii="Arial" w:eastAsia="Arial" w:hAnsi="Arial" w:cs="Arial"/>
          <w:color w:val="000000" w:themeColor="text1"/>
          <w:lang w:val="es-ES"/>
        </w:rPr>
        <w:t xml:space="preserve">) </w:t>
      </w:r>
      <w:r w:rsidR="00437A78">
        <w:rPr>
          <w:rFonts w:ascii="Arial" w:eastAsia="Arial" w:hAnsi="Arial" w:cs="Arial"/>
          <w:color w:val="000000" w:themeColor="text1"/>
          <w:lang w:val="es-ES"/>
        </w:rPr>
        <w:t>FDL</w:t>
      </w:r>
      <w:r w:rsidRPr="2B24BF33">
        <w:rPr>
          <w:rFonts w:ascii="Arial" w:eastAsia="Arial" w:hAnsi="Arial" w:cs="Arial"/>
          <w:color w:val="000000" w:themeColor="text1"/>
          <w:lang w:val="es-ES"/>
        </w:rPr>
        <w:t xml:space="preserve"> </w:t>
      </w:r>
      <w:r w:rsidR="00034574" w:rsidRPr="2B24BF33">
        <w:rPr>
          <w:rFonts w:ascii="Arial" w:eastAsia="Arial" w:hAnsi="Arial" w:cs="Arial"/>
          <w:color w:val="000000" w:themeColor="text1"/>
          <w:lang w:val="es-ES"/>
        </w:rPr>
        <w:t xml:space="preserve">realizaron la </w:t>
      </w:r>
      <w:r w:rsidRPr="2B24BF33">
        <w:rPr>
          <w:rFonts w:ascii="Arial" w:eastAsia="Arial" w:hAnsi="Arial" w:cs="Arial"/>
          <w:color w:val="000000" w:themeColor="text1"/>
          <w:lang w:val="es-ES"/>
        </w:rPr>
        <w:t>marca</w:t>
      </w:r>
      <w:r w:rsidR="00034574" w:rsidRPr="2B24BF33">
        <w:rPr>
          <w:rFonts w:ascii="Arial" w:eastAsia="Arial" w:hAnsi="Arial" w:cs="Arial"/>
          <w:color w:val="000000" w:themeColor="text1"/>
          <w:lang w:val="es-ES"/>
        </w:rPr>
        <w:t>ción de</w:t>
      </w:r>
      <w:r w:rsidRPr="2B24BF33">
        <w:rPr>
          <w:rFonts w:ascii="Arial" w:eastAsia="Arial" w:hAnsi="Arial" w:cs="Arial"/>
          <w:color w:val="000000" w:themeColor="text1"/>
          <w:lang w:val="es-ES"/>
        </w:rPr>
        <w:t xml:space="preserve"> inversiones directas, el Instituto Distrital para la Participación y Acción Comunal, Secretaría de Educación del Distrito; los FDL correspondieron a Fontibón, La Candelaria, San Cristóbal, Suba y Usme.</w:t>
      </w:r>
      <w:r w:rsidRPr="2B24BF33">
        <w:rPr>
          <w:rFonts w:ascii="Arial" w:eastAsia="Arial" w:hAnsi="Arial" w:cs="Arial"/>
          <w:color w:val="000000" w:themeColor="text1"/>
          <w:lang w:val="es-CO"/>
        </w:rPr>
        <w:t> </w:t>
      </w:r>
    </w:p>
    <w:p w14:paraId="19DBFF55" w14:textId="77777777" w:rsidR="00D1524E" w:rsidRPr="008C507D" w:rsidRDefault="00D1524E" w:rsidP="00D1524E">
      <w:pPr>
        <w:pStyle w:val="Normal0"/>
        <w:pBdr>
          <w:top w:val="nil"/>
          <w:left w:val="nil"/>
          <w:bottom w:val="nil"/>
          <w:right w:val="nil"/>
          <w:between w:val="nil"/>
        </w:pBdr>
        <w:rPr>
          <w:rFonts w:ascii="Arial" w:eastAsia="Arial" w:hAnsi="Arial" w:cs="Arial"/>
          <w:color w:val="000000"/>
          <w:lang w:val="es-CO"/>
        </w:rPr>
      </w:pPr>
    </w:p>
    <w:p w14:paraId="5AFB21D3" w14:textId="11DACDB1" w:rsidR="00D1524E" w:rsidRPr="008C507D" w:rsidRDefault="00D1524E" w:rsidP="00D1524E">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 xml:space="preserve">Para este reporte se evidencia que las entidades del nivel central y </w:t>
      </w:r>
      <w:r w:rsidR="00437A78">
        <w:rPr>
          <w:rFonts w:ascii="Arial" w:eastAsia="Arial" w:hAnsi="Arial" w:cs="Arial"/>
          <w:color w:val="000000"/>
          <w:lang w:val="es-ES"/>
        </w:rPr>
        <w:t>FDL</w:t>
      </w:r>
      <w:r w:rsidRPr="008C507D">
        <w:rPr>
          <w:rFonts w:ascii="Arial" w:eastAsia="Arial" w:hAnsi="Arial" w:cs="Arial"/>
          <w:color w:val="000000"/>
          <w:lang w:val="es-ES"/>
        </w:rPr>
        <w:t xml:space="preserve"> que realizaron marcación de recursos al componente directo del TPGE son las mismas reportadas en el informe del </w:t>
      </w:r>
      <w:r w:rsidR="000A4D2B" w:rsidRPr="008C507D">
        <w:rPr>
          <w:rFonts w:ascii="Arial" w:eastAsia="Arial" w:hAnsi="Arial" w:cs="Arial"/>
          <w:color w:val="000000"/>
          <w:lang w:val="es-ES"/>
        </w:rPr>
        <w:t>primer</w:t>
      </w:r>
      <w:r w:rsidRPr="008C507D">
        <w:rPr>
          <w:rFonts w:ascii="Arial" w:eastAsia="Arial" w:hAnsi="Arial" w:cs="Arial"/>
          <w:color w:val="000000"/>
          <w:lang w:val="es-ES"/>
        </w:rPr>
        <w:t xml:space="preserve"> semestre de 2024. </w:t>
      </w:r>
      <w:r w:rsidRPr="008C507D">
        <w:rPr>
          <w:rFonts w:ascii="Arial" w:eastAsia="Arial" w:hAnsi="Arial" w:cs="Arial"/>
          <w:color w:val="000000"/>
          <w:lang w:val="es-CO"/>
        </w:rPr>
        <w:t> </w:t>
      </w:r>
    </w:p>
    <w:p w14:paraId="6F4D90FD" w14:textId="77777777" w:rsidR="00D1524E" w:rsidRPr="008C507D" w:rsidRDefault="00D1524E" w:rsidP="00D1524E">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CO"/>
        </w:rPr>
        <w:t> </w:t>
      </w:r>
    </w:p>
    <w:p w14:paraId="52FE30FB" w14:textId="4A585DFE" w:rsidR="00D1524E" w:rsidRPr="008C507D" w:rsidRDefault="00D1524E" w:rsidP="00E30549">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Para 2024, 3</w:t>
      </w:r>
      <w:r w:rsidR="00A20792" w:rsidRPr="008C507D">
        <w:rPr>
          <w:rFonts w:ascii="Arial" w:eastAsia="Arial" w:hAnsi="Arial" w:cs="Arial"/>
          <w:color w:val="000000"/>
          <w:lang w:val="es-ES"/>
        </w:rPr>
        <w:t>8</w:t>
      </w:r>
      <w:r w:rsidRPr="008C507D">
        <w:rPr>
          <w:rFonts w:ascii="Arial" w:eastAsia="Arial" w:hAnsi="Arial" w:cs="Arial"/>
          <w:color w:val="000000"/>
          <w:lang w:val="es-ES"/>
        </w:rPr>
        <w:t xml:space="preserve"> entidades realizaron la marcación de impacto indirecto: 1</w:t>
      </w:r>
      <w:r w:rsidR="00C9001A" w:rsidRPr="008C507D">
        <w:rPr>
          <w:rFonts w:ascii="Arial" w:eastAsia="Arial" w:hAnsi="Arial" w:cs="Arial"/>
          <w:color w:val="000000"/>
          <w:lang w:val="es-ES"/>
        </w:rPr>
        <w:t>3</w:t>
      </w:r>
      <w:r w:rsidRPr="008C507D">
        <w:rPr>
          <w:rFonts w:ascii="Arial" w:eastAsia="Arial" w:hAnsi="Arial" w:cs="Arial"/>
          <w:color w:val="000000"/>
          <w:lang w:val="es-ES"/>
        </w:rPr>
        <w:t xml:space="preserve"> secretarías, 11 </w:t>
      </w:r>
      <w:r w:rsidR="00437A78">
        <w:rPr>
          <w:rFonts w:ascii="Arial" w:eastAsia="Arial" w:hAnsi="Arial" w:cs="Arial"/>
          <w:color w:val="000000"/>
          <w:lang w:val="es-ES"/>
        </w:rPr>
        <w:t>FDL</w:t>
      </w:r>
      <w:r w:rsidRPr="008C507D">
        <w:rPr>
          <w:rFonts w:ascii="Arial" w:eastAsia="Arial" w:hAnsi="Arial" w:cs="Arial"/>
          <w:color w:val="000000"/>
          <w:lang w:val="es-ES"/>
        </w:rPr>
        <w:t>, 8 institutos, 1 unidad administrativa especial, 1 EICD, 1 ente autónomo, el Jardín Botánico José Celestino Mutis, Fundación Gilberto Álzate Avendaño, y destaca la marcación de la Universidad Distrital Francisco José de Caldas</w:t>
      </w:r>
      <w:r w:rsidR="00FE3EA1" w:rsidRPr="008C507D">
        <w:rPr>
          <w:rFonts w:ascii="Arial" w:eastAsia="Arial" w:hAnsi="Arial" w:cs="Arial"/>
          <w:color w:val="000000"/>
          <w:lang w:val="es-ES"/>
        </w:rPr>
        <w:t>.</w:t>
      </w:r>
    </w:p>
    <w:p w14:paraId="67E185F8" w14:textId="08413388" w:rsidR="005F2A96" w:rsidRPr="008C507D" w:rsidRDefault="00033E3B" w:rsidP="00033E3B">
      <w:pPr>
        <w:pStyle w:val="Ttulo2"/>
        <w:rPr>
          <w:rFonts w:ascii="Arial" w:eastAsia="Arial" w:hAnsi="Arial" w:cs="Arial"/>
          <w:bCs/>
          <w:sz w:val="24"/>
          <w:szCs w:val="24"/>
        </w:rPr>
      </w:pPr>
      <w:bookmarkStart w:id="5" w:name="_Toc178580911"/>
      <w:bookmarkStart w:id="6" w:name="_Toc193799469"/>
      <w:bookmarkStart w:id="7" w:name="_Toc791190167"/>
      <w:r w:rsidRPr="008C507D">
        <w:rPr>
          <w:rFonts w:ascii="Arial" w:eastAsia="Arial" w:hAnsi="Arial" w:cs="Arial"/>
          <w:sz w:val="24"/>
          <w:szCs w:val="24"/>
        </w:rPr>
        <w:t xml:space="preserve">4.1. </w:t>
      </w:r>
      <w:r w:rsidRPr="008C507D">
        <w:rPr>
          <w:rFonts w:ascii="Arial" w:eastAsia="Arial" w:hAnsi="Arial" w:cs="Arial"/>
          <w:bCs/>
          <w:sz w:val="24"/>
          <w:szCs w:val="24"/>
        </w:rPr>
        <w:t>ANÁLISIS DE MARCACIÓN DE IMPACTO DIRECTO</w:t>
      </w:r>
      <w:bookmarkEnd w:id="5"/>
      <w:bookmarkEnd w:id="6"/>
    </w:p>
    <w:p w14:paraId="6C03878B" w14:textId="2437456D" w:rsidR="005F2A96" w:rsidRPr="008C507D" w:rsidRDefault="005F2A96" w:rsidP="005F2A96">
      <w:pPr>
        <w:rPr>
          <w:rFonts w:ascii="Arial" w:hAnsi="Arial" w:cs="Arial"/>
        </w:rPr>
      </w:pPr>
    </w:p>
    <w:p w14:paraId="1AEA0F5A" w14:textId="0B969865" w:rsidR="005F2A96" w:rsidRPr="008C507D" w:rsidRDefault="005F2A96" w:rsidP="005F2A96">
      <w:pPr>
        <w:rPr>
          <w:rFonts w:ascii="Arial" w:hAnsi="Arial" w:cs="Arial"/>
        </w:rPr>
      </w:pPr>
      <w:r w:rsidRPr="008C507D">
        <w:rPr>
          <w:rFonts w:ascii="Arial" w:hAnsi="Arial" w:cs="Arial"/>
          <w:lang w:val="es-ES"/>
        </w:rPr>
        <w:t>La matriz consolidada de los sistemas de información SEGPLAN y BogData respecto al impacto directo asociado a los componentes diferenciales étnicos, para la vigencia 2024 refleja lo siguiente: los datos relacionados con los proyectos de inversión o partidas presupuestarias, que ejecutaron las entidades destinadas específicamente a los grupos étnicos se presentan en la</w:t>
      </w:r>
      <w:r w:rsidRPr="008C507D">
        <w:rPr>
          <w:rFonts w:ascii="Arial" w:hAnsi="Arial" w:cs="Arial"/>
          <w:b/>
          <w:bCs/>
          <w:lang w:val="es-ES"/>
        </w:rPr>
        <w:t xml:space="preserve"> </w:t>
      </w:r>
      <w:r w:rsidRPr="008C507D">
        <w:rPr>
          <w:rFonts w:ascii="Arial" w:hAnsi="Arial" w:cs="Arial"/>
          <w:lang w:val="es-ES"/>
        </w:rPr>
        <w:t>Tabla 1</w:t>
      </w:r>
      <w:r w:rsidRPr="008C507D">
        <w:rPr>
          <w:rFonts w:ascii="Arial" w:hAnsi="Arial" w:cs="Arial"/>
          <w:b/>
          <w:bCs/>
          <w:lang w:val="es-ES"/>
        </w:rPr>
        <w:t xml:space="preserve">. </w:t>
      </w:r>
      <w:r w:rsidRPr="008C507D">
        <w:rPr>
          <w:rFonts w:ascii="Arial" w:hAnsi="Arial" w:cs="Arial"/>
          <w:lang w:val="es-ES"/>
        </w:rPr>
        <w:t xml:space="preserve">Dos (2) entidades del nivel central y </w:t>
      </w:r>
      <w:r w:rsidR="004532B4" w:rsidRPr="008C507D">
        <w:rPr>
          <w:rFonts w:ascii="Arial" w:hAnsi="Arial" w:cs="Arial"/>
          <w:lang w:val="es-ES"/>
        </w:rPr>
        <w:t>cinco</w:t>
      </w:r>
      <w:r w:rsidRPr="008C507D">
        <w:rPr>
          <w:rFonts w:ascii="Arial" w:hAnsi="Arial" w:cs="Arial"/>
          <w:lang w:val="es-ES"/>
        </w:rPr>
        <w:t xml:space="preserve"> (</w:t>
      </w:r>
      <w:r w:rsidR="004532B4" w:rsidRPr="008C507D">
        <w:rPr>
          <w:rFonts w:ascii="Arial" w:hAnsi="Arial" w:cs="Arial"/>
          <w:lang w:val="es-ES"/>
        </w:rPr>
        <w:t>5</w:t>
      </w:r>
      <w:r w:rsidRPr="008C507D">
        <w:rPr>
          <w:rFonts w:ascii="Arial" w:hAnsi="Arial" w:cs="Arial"/>
          <w:lang w:val="es-ES"/>
        </w:rPr>
        <w:t xml:space="preserve">) </w:t>
      </w:r>
      <w:r w:rsidR="009E5876">
        <w:rPr>
          <w:rFonts w:ascii="Arial" w:hAnsi="Arial" w:cs="Arial"/>
          <w:lang w:val="es-ES"/>
        </w:rPr>
        <w:t>-</w:t>
      </w:r>
      <w:r w:rsidRPr="008C507D">
        <w:rPr>
          <w:rFonts w:ascii="Arial" w:hAnsi="Arial" w:cs="Arial"/>
          <w:lang w:val="es-ES"/>
        </w:rPr>
        <w:t xml:space="preserve"> FDL realizaron marcación de inversiones directas así:</w:t>
      </w:r>
      <w:r w:rsidRPr="008C507D">
        <w:rPr>
          <w:rFonts w:ascii="Arial" w:hAnsi="Arial" w:cs="Arial"/>
          <w:b/>
          <w:bCs/>
          <w:lang w:val="es-ES"/>
        </w:rPr>
        <w:t> </w:t>
      </w:r>
      <w:r w:rsidRPr="008C507D">
        <w:rPr>
          <w:rFonts w:ascii="Arial" w:hAnsi="Arial" w:cs="Arial"/>
        </w:rPr>
        <w:t> </w:t>
      </w:r>
    </w:p>
    <w:p w14:paraId="17A142DF" w14:textId="77777777" w:rsidR="00EE1F92" w:rsidRPr="008C507D" w:rsidRDefault="00EE1F92" w:rsidP="005F2A96">
      <w:pPr>
        <w:rPr>
          <w:rFonts w:ascii="Arial" w:hAnsi="Arial" w:cs="Arial"/>
        </w:rPr>
      </w:pPr>
    </w:p>
    <w:p w14:paraId="7E8C9CD0" w14:textId="0CBFFAA5" w:rsidR="00EE1F92" w:rsidRPr="008C507D" w:rsidRDefault="00EE1F92" w:rsidP="00EE1F92">
      <w:pPr>
        <w:pStyle w:val="Descripcin"/>
        <w:jc w:val="center"/>
        <w:rPr>
          <w:rFonts w:ascii="Arial" w:hAnsi="Arial" w:cs="Arial"/>
          <w:b/>
          <w:i w:val="0"/>
          <w:color w:val="000000" w:themeColor="text1"/>
        </w:rPr>
      </w:pPr>
      <w:r w:rsidRPr="008C507D">
        <w:rPr>
          <w:rFonts w:ascii="Arial" w:hAnsi="Arial" w:cs="Arial"/>
        </w:rPr>
        <w:t>Tabla 1. Proyectos de inversión con marcación en el TPGE</w:t>
      </w:r>
    </w:p>
    <w:tbl>
      <w:tblPr>
        <w:tblW w:w="5000" w:type="pct"/>
        <w:tblCellMar>
          <w:left w:w="70" w:type="dxa"/>
          <w:right w:w="70" w:type="dxa"/>
        </w:tblCellMar>
        <w:tblLook w:val="04A0" w:firstRow="1" w:lastRow="0" w:firstColumn="1" w:lastColumn="0" w:noHBand="0" w:noVBand="1"/>
      </w:tblPr>
      <w:tblGrid>
        <w:gridCol w:w="3265"/>
        <w:gridCol w:w="1541"/>
        <w:gridCol w:w="2285"/>
        <w:gridCol w:w="1737"/>
      </w:tblGrid>
      <w:tr w:rsidR="004F329A" w:rsidRPr="004F329A" w14:paraId="1303E445" w14:textId="77777777" w:rsidTr="4BAC8F21">
        <w:trPr>
          <w:trHeight w:val="480"/>
        </w:trPr>
        <w:tc>
          <w:tcPr>
            <w:tcW w:w="1849" w:type="pct"/>
            <w:tcBorders>
              <w:top w:val="single" w:sz="4" w:space="0" w:color="auto"/>
              <w:left w:val="single" w:sz="4" w:space="0" w:color="auto"/>
              <w:bottom w:val="single" w:sz="4" w:space="0" w:color="auto"/>
              <w:right w:val="single" w:sz="4" w:space="0" w:color="auto"/>
            </w:tcBorders>
            <w:shd w:val="clear" w:color="auto" w:fill="8497B0"/>
            <w:vAlign w:val="center"/>
            <w:hideMark/>
          </w:tcPr>
          <w:p w14:paraId="7982435C" w14:textId="77777777" w:rsidR="004F329A" w:rsidRPr="004F329A" w:rsidRDefault="004F329A" w:rsidP="004F329A">
            <w:pPr>
              <w:jc w:val="center"/>
              <w:rPr>
                <w:rFonts w:ascii="Arial" w:eastAsia="Times New Roman" w:hAnsi="Arial" w:cs="Arial"/>
                <w:b/>
                <w:bCs/>
                <w:color w:val="FFFFFF"/>
                <w:sz w:val="14"/>
                <w:szCs w:val="14"/>
                <w:lang w:val="es-CO" w:eastAsia="es-CO"/>
              </w:rPr>
            </w:pPr>
            <w:r w:rsidRPr="004F329A">
              <w:rPr>
                <w:rFonts w:ascii="Arial" w:eastAsia="Times New Roman" w:hAnsi="Arial" w:cs="Arial"/>
                <w:b/>
                <w:bCs/>
                <w:color w:val="FFFFFF"/>
                <w:sz w:val="14"/>
                <w:szCs w:val="14"/>
                <w:lang w:val="es-ES" w:eastAsia="es-CO"/>
              </w:rPr>
              <w:t>Nombre Entidad o Alcaldía Local</w:t>
            </w:r>
            <w:r w:rsidRPr="004F329A">
              <w:rPr>
                <w:rFonts w:ascii="Arial" w:eastAsia="Times New Roman" w:hAnsi="Arial" w:cs="Arial"/>
                <w:color w:val="FFFFFF"/>
                <w:sz w:val="14"/>
                <w:szCs w:val="14"/>
                <w:lang w:val="es-ES" w:eastAsia="es-CO"/>
              </w:rPr>
              <w:t> </w:t>
            </w:r>
          </w:p>
        </w:tc>
        <w:tc>
          <w:tcPr>
            <w:tcW w:w="873" w:type="pct"/>
            <w:tcBorders>
              <w:top w:val="single" w:sz="4" w:space="0" w:color="auto"/>
              <w:left w:val="nil"/>
              <w:bottom w:val="single" w:sz="4" w:space="0" w:color="auto"/>
              <w:right w:val="single" w:sz="4" w:space="0" w:color="auto"/>
            </w:tcBorders>
            <w:shd w:val="clear" w:color="auto" w:fill="C00000"/>
            <w:vAlign w:val="center"/>
            <w:hideMark/>
          </w:tcPr>
          <w:p w14:paraId="155F1324" w14:textId="77777777" w:rsidR="004F329A" w:rsidRPr="004F329A" w:rsidRDefault="12E4DAAC" w:rsidP="004F329A">
            <w:pPr>
              <w:jc w:val="center"/>
              <w:rPr>
                <w:rFonts w:ascii="Arial" w:eastAsia="Times New Roman" w:hAnsi="Arial" w:cs="Arial"/>
                <w:b/>
                <w:bCs/>
                <w:color w:val="FFFFFF"/>
                <w:sz w:val="14"/>
                <w:szCs w:val="14"/>
                <w:lang w:val="es-CO" w:eastAsia="es-CO"/>
              </w:rPr>
            </w:pPr>
            <w:r w:rsidRPr="5AE35543">
              <w:rPr>
                <w:rFonts w:ascii="Arial" w:eastAsia="Times New Roman" w:hAnsi="Arial" w:cs="Arial"/>
                <w:b/>
                <w:bCs/>
                <w:color w:val="FFFFFF" w:themeColor="background1"/>
                <w:sz w:val="14"/>
                <w:szCs w:val="14"/>
                <w:lang w:val="es-ES" w:eastAsia="es-CO"/>
              </w:rPr>
              <w:t>Nombre del Proyecto de Inversión o Rubro</w:t>
            </w:r>
            <w:r w:rsidRPr="5AE35543">
              <w:rPr>
                <w:rFonts w:ascii="Arial" w:eastAsia="Times New Roman" w:hAnsi="Arial" w:cs="Arial"/>
                <w:color w:val="FFFFFF" w:themeColor="background1"/>
                <w:sz w:val="14"/>
                <w:szCs w:val="14"/>
                <w:lang w:val="es-ES" w:eastAsia="es-CO"/>
              </w:rPr>
              <w:t> </w:t>
            </w:r>
          </w:p>
        </w:tc>
        <w:tc>
          <w:tcPr>
            <w:tcW w:w="1294" w:type="pct"/>
            <w:tcBorders>
              <w:top w:val="single" w:sz="4" w:space="0" w:color="auto"/>
              <w:left w:val="nil"/>
              <w:bottom w:val="single" w:sz="4" w:space="0" w:color="auto"/>
              <w:right w:val="single" w:sz="4" w:space="0" w:color="auto"/>
            </w:tcBorders>
            <w:shd w:val="clear" w:color="auto" w:fill="2F75B5"/>
            <w:vAlign w:val="center"/>
            <w:hideMark/>
          </w:tcPr>
          <w:p w14:paraId="7B6E0326" w14:textId="77777777" w:rsidR="004F329A" w:rsidRPr="004F329A" w:rsidRDefault="004F329A" w:rsidP="004F329A">
            <w:pPr>
              <w:rPr>
                <w:rFonts w:ascii="Arial" w:eastAsia="Times New Roman" w:hAnsi="Arial" w:cs="Arial"/>
                <w:b/>
                <w:bCs/>
                <w:color w:val="FFFFFF"/>
                <w:sz w:val="14"/>
                <w:szCs w:val="14"/>
                <w:lang w:val="es-CO" w:eastAsia="es-CO"/>
              </w:rPr>
            </w:pPr>
            <w:r w:rsidRPr="004F329A">
              <w:rPr>
                <w:rFonts w:ascii="Arial" w:eastAsia="Times New Roman" w:hAnsi="Arial" w:cs="Arial"/>
                <w:b/>
                <w:bCs/>
                <w:color w:val="FFFFFF"/>
                <w:sz w:val="14"/>
                <w:szCs w:val="14"/>
                <w:lang w:val="es-ES" w:eastAsia="es-CO"/>
              </w:rPr>
              <w:t>Meta Proyecto de Inversión – MPI</w:t>
            </w:r>
            <w:r w:rsidRPr="004F329A">
              <w:rPr>
                <w:rFonts w:ascii="Arial" w:eastAsia="Times New Roman" w:hAnsi="Arial" w:cs="Arial"/>
                <w:color w:val="FFFFFF"/>
                <w:sz w:val="14"/>
                <w:szCs w:val="14"/>
                <w:lang w:val="es-ES" w:eastAsia="es-CO"/>
              </w:rPr>
              <w:t> </w:t>
            </w:r>
          </w:p>
        </w:tc>
        <w:tc>
          <w:tcPr>
            <w:tcW w:w="984" w:type="pct"/>
            <w:tcBorders>
              <w:top w:val="single" w:sz="4" w:space="0" w:color="auto"/>
              <w:left w:val="nil"/>
              <w:bottom w:val="single" w:sz="4" w:space="0" w:color="auto"/>
              <w:right w:val="single" w:sz="4" w:space="0" w:color="auto"/>
            </w:tcBorders>
            <w:shd w:val="clear" w:color="auto" w:fill="0070C0"/>
            <w:vAlign w:val="center"/>
            <w:hideMark/>
          </w:tcPr>
          <w:p w14:paraId="467BB60D" w14:textId="6F6BEC10" w:rsidR="004F329A" w:rsidRPr="004F329A" w:rsidRDefault="66DE5438" w:rsidP="004F329A">
            <w:pPr>
              <w:jc w:val="center"/>
              <w:rPr>
                <w:rFonts w:ascii="Arial" w:eastAsia="Times New Roman" w:hAnsi="Arial" w:cs="Arial"/>
                <w:b/>
                <w:bCs/>
                <w:color w:val="FFFFFF"/>
                <w:sz w:val="14"/>
                <w:szCs w:val="14"/>
                <w:lang w:val="es-ES" w:eastAsia="es-CO"/>
              </w:rPr>
            </w:pPr>
            <w:r w:rsidRPr="2B24BF33">
              <w:rPr>
                <w:rFonts w:ascii="Arial" w:eastAsia="Times New Roman" w:hAnsi="Arial" w:cs="Arial"/>
                <w:b/>
                <w:bCs/>
                <w:color w:val="FFFFFF" w:themeColor="background1"/>
                <w:sz w:val="14"/>
                <w:szCs w:val="14"/>
                <w:lang w:val="es-ES" w:eastAsia="es-CO"/>
              </w:rPr>
              <w:t> Compromisos</w:t>
            </w:r>
            <w:r w:rsidR="00437A78">
              <w:rPr>
                <w:rFonts w:ascii="Arial" w:eastAsia="Times New Roman" w:hAnsi="Arial" w:cs="Arial"/>
                <w:b/>
                <w:bCs/>
                <w:color w:val="FFFFFF" w:themeColor="background1"/>
                <w:sz w:val="14"/>
                <w:szCs w:val="14"/>
                <w:lang w:val="es-ES" w:eastAsia="es-CO"/>
              </w:rPr>
              <w:t xml:space="preserve"> </w:t>
            </w:r>
            <w:r w:rsidR="00437A78" w:rsidRPr="2B24BF33">
              <w:rPr>
                <w:rFonts w:ascii="Arial" w:eastAsia="Times New Roman" w:hAnsi="Arial" w:cs="Arial"/>
                <w:b/>
                <w:bCs/>
                <w:color w:val="FFFFFF" w:themeColor="background1"/>
                <w:sz w:val="14"/>
                <w:szCs w:val="14"/>
                <w:lang w:val="es-ES" w:eastAsia="es-CO"/>
              </w:rPr>
              <w:t>2024 </w:t>
            </w:r>
            <w:commentRangeStart w:id="8"/>
            <w:commentRangeStart w:id="9"/>
            <w:commentRangeEnd w:id="8"/>
            <w:commentRangeEnd w:id="9"/>
            <w:r w:rsidR="00437A78" w:rsidRPr="2B24BF33">
              <w:rPr>
                <w:rFonts w:ascii="Arial" w:eastAsia="Times New Roman" w:hAnsi="Arial" w:cs="Arial"/>
                <w:color w:val="FFFFFF" w:themeColor="background1"/>
                <w:sz w:val="14"/>
                <w:szCs w:val="14"/>
                <w:lang w:val="es-ES" w:eastAsia="es-CO"/>
              </w:rPr>
              <w:t> </w:t>
            </w:r>
            <w:r w:rsidRPr="2B24BF33">
              <w:rPr>
                <w:rFonts w:ascii="Arial" w:eastAsia="Times New Roman" w:hAnsi="Arial" w:cs="Arial"/>
                <w:b/>
                <w:bCs/>
                <w:color w:val="FFFFFF" w:themeColor="background1"/>
                <w:sz w:val="14"/>
                <w:szCs w:val="14"/>
                <w:lang w:val="es-ES" w:eastAsia="es-CO"/>
              </w:rPr>
              <w:t xml:space="preserve"> </w:t>
            </w:r>
            <w:r w:rsidR="00437A78">
              <w:rPr>
                <w:rFonts w:ascii="Arial" w:eastAsia="Times New Roman" w:hAnsi="Arial" w:cs="Arial"/>
                <w:b/>
                <w:bCs/>
                <w:color w:val="FFFFFF" w:themeColor="background1"/>
                <w:sz w:val="14"/>
                <w:szCs w:val="14"/>
                <w:lang w:val="es-ES" w:eastAsia="es-CO"/>
              </w:rPr>
              <w:t>(millones de pesos)</w:t>
            </w:r>
          </w:p>
        </w:tc>
      </w:tr>
      <w:tr w:rsidR="004F329A" w:rsidRPr="004F329A" w14:paraId="148FE82E" w14:textId="77777777" w:rsidTr="4BAC8F21">
        <w:trPr>
          <w:trHeight w:val="2052"/>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1758F2DA"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Secretaría de Educación del Distrito </w:t>
            </w:r>
          </w:p>
        </w:tc>
        <w:tc>
          <w:tcPr>
            <w:tcW w:w="873" w:type="pct"/>
            <w:tcBorders>
              <w:top w:val="nil"/>
              <w:left w:val="nil"/>
              <w:bottom w:val="single" w:sz="4" w:space="0" w:color="auto"/>
              <w:right w:val="single" w:sz="4" w:space="0" w:color="auto"/>
            </w:tcBorders>
            <w:shd w:val="clear" w:color="auto" w:fill="auto"/>
            <w:vAlign w:val="center"/>
            <w:hideMark/>
          </w:tcPr>
          <w:p w14:paraId="4A69491F"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Fortalecimiento de la política de educación inclusiva para poblaciones y grupos de especial protección constitucional de Bogotá D.C. </w:t>
            </w:r>
          </w:p>
        </w:tc>
        <w:tc>
          <w:tcPr>
            <w:tcW w:w="1294" w:type="pct"/>
            <w:tcBorders>
              <w:top w:val="nil"/>
              <w:left w:val="nil"/>
              <w:bottom w:val="single" w:sz="4" w:space="0" w:color="auto"/>
              <w:right w:val="single" w:sz="4" w:space="0" w:color="auto"/>
            </w:tcBorders>
            <w:shd w:val="clear" w:color="auto" w:fill="auto"/>
            <w:vAlign w:val="center"/>
            <w:hideMark/>
          </w:tcPr>
          <w:p w14:paraId="4426FF61" w14:textId="77777777" w:rsidR="004F329A" w:rsidRPr="004F329A" w:rsidRDefault="7D2EFB83" w:rsidP="004F329A">
            <w:pPr>
              <w:jc w:val="center"/>
              <w:rPr>
                <w:rFonts w:ascii="Arial" w:eastAsia="Times New Roman" w:hAnsi="Arial" w:cs="Arial"/>
                <w:color w:val="000000"/>
                <w:sz w:val="14"/>
                <w:szCs w:val="14"/>
                <w:lang w:val="es-CO" w:eastAsia="es-CO"/>
              </w:rPr>
            </w:pPr>
            <w:r w:rsidRPr="5AE35543">
              <w:rPr>
                <w:rFonts w:ascii="Arial" w:eastAsia="Times New Roman" w:hAnsi="Arial" w:cs="Arial"/>
                <w:color w:val="000000" w:themeColor="text1"/>
                <w:sz w:val="14"/>
                <w:szCs w:val="14"/>
                <w:lang w:val="es-ES" w:eastAsia="es-CO"/>
              </w:rPr>
              <w:t>4. Realizar Colegios "acompañamiento, asistencia y seguimiento para promover y fortalecer la educación intercultural con grupos étnicos, la Cátedra de Estudios Afrocolombianos, y los procesos de prevención y atención a situaciones de racismo y discriminación étnico-racial. </w:t>
            </w:r>
          </w:p>
        </w:tc>
        <w:tc>
          <w:tcPr>
            <w:tcW w:w="984" w:type="pct"/>
            <w:tcBorders>
              <w:top w:val="nil"/>
              <w:left w:val="nil"/>
              <w:bottom w:val="single" w:sz="4" w:space="0" w:color="auto"/>
              <w:right w:val="single" w:sz="4" w:space="0" w:color="auto"/>
            </w:tcBorders>
            <w:shd w:val="clear" w:color="auto" w:fill="auto"/>
            <w:vAlign w:val="center"/>
            <w:hideMark/>
          </w:tcPr>
          <w:p w14:paraId="27201344" w14:textId="77777777" w:rsidR="004F329A" w:rsidRPr="004F329A" w:rsidRDefault="004F329A" w:rsidP="004F329A">
            <w:pPr>
              <w:jc w:val="center"/>
              <w:rPr>
                <w:rFonts w:ascii="Arial" w:eastAsia="Times New Roman" w:hAnsi="Arial" w:cs="Arial"/>
                <w:color w:val="000000"/>
                <w:sz w:val="14"/>
                <w:szCs w:val="14"/>
                <w:lang w:val="es-ES" w:eastAsia="es-CO"/>
              </w:rPr>
            </w:pPr>
            <w:r w:rsidRPr="004F329A">
              <w:rPr>
                <w:rFonts w:ascii="Arial" w:eastAsia="Times New Roman" w:hAnsi="Arial" w:cs="Arial"/>
                <w:color w:val="000000"/>
                <w:sz w:val="14"/>
                <w:szCs w:val="14"/>
                <w:lang w:val="es-ES" w:eastAsia="es-CO"/>
              </w:rPr>
              <w:t>$ 1.336 </w:t>
            </w:r>
          </w:p>
        </w:tc>
      </w:tr>
      <w:tr w:rsidR="004F329A" w:rsidRPr="004F329A" w14:paraId="398BFB62" w14:textId="77777777" w:rsidTr="4BAC8F21">
        <w:trPr>
          <w:trHeight w:val="912"/>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6FCAE355"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Fondo de Desarrollo Local</w:t>
            </w:r>
            <w:r w:rsidRPr="004F329A">
              <w:rPr>
                <w:rFonts w:ascii="Arial" w:eastAsia="Times New Roman" w:hAnsi="Arial" w:cs="Arial"/>
                <w:sz w:val="14"/>
                <w:szCs w:val="14"/>
                <w:lang w:val="es-ES" w:eastAsia="es-CO"/>
              </w:rPr>
              <w:t xml:space="preserve"> </w:t>
            </w:r>
            <w:r w:rsidRPr="004F329A">
              <w:rPr>
                <w:rFonts w:ascii="Arial" w:eastAsia="Times New Roman" w:hAnsi="Arial" w:cs="Arial"/>
                <w:color w:val="000000"/>
                <w:sz w:val="14"/>
                <w:szCs w:val="14"/>
                <w:lang w:val="es-ES" w:eastAsia="es-CO"/>
              </w:rPr>
              <w:t>de Suba </w:t>
            </w:r>
          </w:p>
        </w:tc>
        <w:tc>
          <w:tcPr>
            <w:tcW w:w="873" w:type="pct"/>
            <w:tcBorders>
              <w:top w:val="nil"/>
              <w:left w:val="nil"/>
              <w:bottom w:val="single" w:sz="4" w:space="0" w:color="auto"/>
              <w:right w:val="single" w:sz="4" w:space="0" w:color="auto"/>
            </w:tcBorders>
            <w:shd w:val="clear" w:color="auto" w:fill="auto"/>
            <w:vAlign w:val="center"/>
            <w:hideMark/>
          </w:tcPr>
          <w:p w14:paraId="55801DAD"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Suba saludable y sin barreras </w:t>
            </w:r>
          </w:p>
        </w:tc>
        <w:tc>
          <w:tcPr>
            <w:tcW w:w="1294" w:type="pct"/>
            <w:tcBorders>
              <w:top w:val="nil"/>
              <w:left w:val="nil"/>
              <w:bottom w:val="single" w:sz="4" w:space="0" w:color="auto"/>
              <w:right w:val="single" w:sz="4" w:space="0" w:color="auto"/>
            </w:tcBorders>
            <w:shd w:val="clear" w:color="auto" w:fill="auto"/>
            <w:vAlign w:val="center"/>
            <w:hideMark/>
          </w:tcPr>
          <w:p w14:paraId="2EFF61F8"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4. Beneficiar personas a acciones y estrategias de reconocimiento de los saberes ancestrales en medicina </w:t>
            </w:r>
          </w:p>
        </w:tc>
        <w:tc>
          <w:tcPr>
            <w:tcW w:w="984" w:type="pct"/>
            <w:tcBorders>
              <w:top w:val="nil"/>
              <w:left w:val="nil"/>
              <w:bottom w:val="single" w:sz="4" w:space="0" w:color="auto"/>
              <w:right w:val="single" w:sz="4" w:space="0" w:color="auto"/>
            </w:tcBorders>
            <w:shd w:val="clear" w:color="auto" w:fill="auto"/>
            <w:vAlign w:val="center"/>
            <w:hideMark/>
          </w:tcPr>
          <w:p w14:paraId="165E450F" w14:textId="77777777" w:rsidR="004F329A" w:rsidRPr="004F329A" w:rsidRDefault="004F329A" w:rsidP="004F329A">
            <w:pPr>
              <w:jc w:val="center"/>
              <w:rPr>
                <w:rFonts w:ascii="Arial" w:eastAsia="Times New Roman" w:hAnsi="Arial" w:cs="Arial"/>
                <w:color w:val="000000"/>
                <w:sz w:val="14"/>
                <w:szCs w:val="14"/>
                <w:lang w:val="es-ES" w:eastAsia="es-CO"/>
              </w:rPr>
            </w:pPr>
            <w:r w:rsidRPr="004F329A">
              <w:rPr>
                <w:rFonts w:ascii="Arial" w:eastAsia="Times New Roman" w:hAnsi="Arial" w:cs="Arial"/>
                <w:color w:val="000000"/>
                <w:sz w:val="14"/>
                <w:szCs w:val="14"/>
                <w:lang w:val="es-ES" w:eastAsia="es-CO"/>
              </w:rPr>
              <w:t>$ 118 </w:t>
            </w:r>
          </w:p>
        </w:tc>
      </w:tr>
      <w:tr w:rsidR="004F329A" w:rsidRPr="004F329A" w14:paraId="1169D815" w14:textId="77777777" w:rsidTr="4BAC8F21">
        <w:trPr>
          <w:trHeight w:val="1368"/>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4A37BB83"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lastRenderedPageBreak/>
              <w:t>Fondo de Desarrollo Local de la Candelaria </w:t>
            </w:r>
          </w:p>
        </w:tc>
        <w:tc>
          <w:tcPr>
            <w:tcW w:w="873" w:type="pct"/>
            <w:tcBorders>
              <w:top w:val="nil"/>
              <w:left w:val="nil"/>
              <w:bottom w:val="single" w:sz="4" w:space="0" w:color="auto"/>
              <w:right w:val="single" w:sz="4" w:space="0" w:color="auto"/>
            </w:tcBorders>
            <w:shd w:val="clear" w:color="auto" w:fill="auto"/>
            <w:vAlign w:val="center"/>
            <w:hideMark/>
          </w:tcPr>
          <w:p w14:paraId="5721736B"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La Candelaria sostenible: agricultura urbana </w:t>
            </w:r>
          </w:p>
        </w:tc>
        <w:tc>
          <w:tcPr>
            <w:tcW w:w="1294" w:type="pct"/>
            <w:tcBorders>
              <w:top w:val="nil"/>
              <w:left w:val="nil"/>
              <w:bottom w:val="single" w:sz="4" w:space="0" w:color="auto"/>
              <w:right w:val="single" w:sz="4" w:space="0" w:color="auto"/>
            </w:tcBorders>
            <w:shd w:val="clear" w:color="auto" w:fill="auto"/>
            <w:vAlign w:val="center"/>
            <w:hideMark/>
          </w:tcPr>
          <w:p w14:paraId="3955C01D"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1. Implementar Acciones de fomento para la agricultura urbana (capacitación, implementación, fortalecimiento y encadenamiento productivo) teniendo en cuenta su sostenibilidad en el tiempo </w:t>
            </w:r>
          </w:p>
        </w:tc>
        <w:tc>
          <w:tcPr>
            <w:tcW w:w="984" w:type="pct"/>
            <w:tcBorders>
              <w:top w:val="nil"/>
              <w:left w:val="nil"/>
              <w:bottom w:val="single" w:sz="4" w:space="0" w:color="auto"/>
              <w:right w:val="single" w:sz="4" w:space="0" w:color="auto"/>
            </w:tcBorders>
            <w:shd w:val="clear" w:color="auto" w:fill="auto"/>
            <w:vAlign w:val="center"/>
            <w:hideMark/>
          </w:tcPr>
          <w:p w14:paraId="29B7F61F" w14:textId="77777777" w:rsidR="004F329A" w:rsidRPr="004F329A" w:rsidRDefault="004F329A" w:rsidP="004F329A">
            <w:pPr>
              <w:jc w:val="center"/>
              <w:rPr>
                <w:rFonts w:ascii="Arial" w:eastAsia="Times New Roman" w:hAnsi="Arial" w:cs="Arial"/>
                <w:color w:val="000000"/>
                <w:sz w:val="14"/>
                <w:szCs w:val="14"/>
                <w:lang w:val="es-ES" w:eastAsia="es-CO"/>
              </w:rPr>
            </w:pPr>
            <w:r w:rsidRPr="004F329A">
              <w:rPr>
                <w:rFonts w:ascii="Arial" w:eastAsia="Times New Roman" w:hAnsi="Arial" w:cs="Arial"/>
                <w:color w:val="000000"/>
                <w:sz w:val="14"/>
                <w:szCs w:val="14"/>
                <w:lang w:val="es-ES" w:eastAsia="es-CO"/>
              </w:rPr>
              <w:t>$ 195 </w:t>
            </w:r>
          </w:p>
        </w:tc>
      </w:tr>
      <w:tr w:rsidR="004F329A" w:rsidRPr="004F329A" w14:paraId="29A53B58" w14:textId="77777777" w:rsidTr="4BAC8F21">
        <w:trPr>
          <w:trHeight w:val="912"/>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249368C9"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Fondo de Desarrollo Local de Usme </w:t>
            </w:r>
          </w:p>
        </w:tc>
        <w:tc>
          <w:tcPr>
            <w:tcW w:w="873" w:type="pct"/>
            <w:tcBorders>
              <w:top w:val="nil"/>
              <w:left w:val="nil"/>
              <w:bottom w:val="single" w:sz="4" w:space="0" w:color="auto"/>
              <w:right w:val="single" w:sz="4" w:space="0" w:color="auto"/>
            </w:tcBorders>
            <w:shd w:val="clear" w:color="auto" w:fill="auto"/>
            <w:vAlign w:val="center"/>
            <w:hideMark/>
          </w:tcPr>
          <w:p w14:paraId="4627A19D"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Apoyos en estrategias de salud para la Localidad </w:t>
            </w:r>
          </w:p>
        </w:tc>
        <w:tc>
          <w:tcPr>
            <w:tcW w:w="1294" w:type="pct"/>
            <w:tcBorders>
              <w:top w:val="nil"/>
              <w:left w:val="nil"/>
              <w:bottom w:val="single" w:sz="4" w:space="0" w:color="auto"/>
              <w:right w:val="single" w:sz="4" w:space="0" w:color="auto"/>
            </w:tcBorders>
            <w:shd w:val="clear" w:color="auto" w:fill="auto"/>
            <w:vAlign w:val="center"/>
            <w:hideMark/>
          </w:tcPr>
          <w:p w14:paraId="796FDF85"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4. VINCULAR PERSONAS a las acciones y estrategias de reconocimiento de los saberes ancestrales en medicina. </w:t>
            </w:r>
          </w:p>
        </w:tc>
        <w:tc>
          <w:tcPr>
            <w:tcW w:w="984" w:type="pct"/>
            <w:tcBorders>
              <w:top w:val="nil"/>
              <w:left w:val="nil"/>
              <w:bottom w:val="single" w:sz="4" w:space="0" w:color="auto"/>
              <w:right w:val="single" w:sz="4" w:space="0" w:color="auto"/>
            </w:tcBorders>
            <w:shd w:val="clear" w:color="auto" w:fill="auto"/>
            <w:vAlign w:val="center"/>
            <w:hideMark/>
          </w:tcPr>
          <w:p w14:paraId="53DEE933" w14:textId="77777777" w:rsidR="004F329A" w:rsidRPr="004F329A" w:rsidRDefault="004F329A" w:rsidP="004F329A">
            <w:pPr>
              <w:jc w:val="center"/>
              <w:rPr>
                <w:rFonts w:ascii="Arial" w:eastAsia="Times New Roman" w:hAnsi="Arial" w:cs="Arial"/>
                <w:color w:val="000000"/>
                <w:sz w:val="14"/>
                <w:szCs w:val="14"/>
                <w:lang w:val="es-ES" w:eastAsia="es-CO"/>
              </w:rPr>
            </w:pPr>
            <w:r w:rsidRPr="004F329A">
              <w:rPr>
                <w:rFonts w:ascii="Arial" w:eastAsia="Times New Roman" w:hAnsi="Arial" w:cs="Arial"/>
                <w:color w:val="000000"/>
                <w:sz w:val="14"/>
                <w:szCs w:val="14"/>
                <w:lang w:val="es-ES" w:eastAsia="es-CO"/>
              </w:rPr>
              <w:t>$ 234 </w:t>
            </w:r>
          </w:p>
        </w:tc>
      </w:tr>
      <w:tr w:rsidR="004F329A" w:rsidRPr="004F329A" w14:paraId="18EE5D18" w14:textId="77777777" w:rsidTr="4BAC8F21">
        <w:trPr>
          <w:trHeight w:val="912"/>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42E27570"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Fondo de Desarrollo Local de San Cristóbal </w:t>
            </w:r>
          </w:p>
        </w:tc>
        <w:tc>
          <w:tcPr>
            <w:tcW w:w="873" w:type="pct"/>
            <w:tcBorders>
              <w:top w:val="nil"/>
              <w:left w:val="nil"/>
              <w:bottom w:val="single" w:sz="4" w:space="0" w:color="auto"/>
              <w:right w:val="single" w:sz="4" w:space="0" w:color="auto"/>
            </w:tcBorders>
            <w:shd w:val="clear" w:color="auto" w:fill="auto"/>
            <w:vAlign w:val="center"/>
            <w:hideMark/>
          </w:tcPr>
          <w:p w14:paraId="04C014B2"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San Cristóbal saludable </w:t>
            </w:r>
          </w:p>
        </w:tc>
        <w:tc>
          <w:tcPr>
            <w:tcW w:w="1294" w:type="pct"/>
            <w:tcBorders>
              <w:top w:val="nil"/>
              <w:left w:val="nil"/>
              <w:bottom w:val="single" w:sz="4" w:space="0" w:color="auto"/>
              <w:right w:val="single" w:sz="4" w:space="0" w:color="auto"/>
            </w:tcBorders>
            <w:shd w:val="clear" w:color="auto" w:fill="auto"/>
            <w:vAlign w:val="center"/>
            <w:hideMark/>
          </w:tcPr>
          <w:p w14:paraId="57E69D52"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3. VINCULAR personas a las acciones y estrategias de reconocimiento de los saberes ancestrales en medicina </w:t>
            </w:r>
          </w:p>
        </w:tc>
        <w:tc>
          <w:tcPr>
            <w:tcW w:w="984" w:type="pct"/>
            <w:tcBorders>
              <w:top w:val="nil"/>
              <w:left w:val="nil"/>
              <w:bottom w:val="single" w:sz="4" w:space="0" w:color="auto"/>
              <w:right w:val="single" w:sz="4" w:space="0" w:color="auto"/>
            </w:tcBorders>
            <w:shd w:val="clear" w:color="auto" w:fill="auto"/>
            <w:vAlign w:val="center"/>
            <w:hideMark/>
          </w:tcPr>
          <w:p w14:paraId="452E3685" w14:textId="77777777" w:rsidR="004F329A" w:rsidRPr="004F329A" w:rsidRDefault="004F329A" w:rsidP="004F329A">
            <w:pPr>
              <w:jc w:val="center"/>
              <w:rPr>
                <w:rFonts w:ascii="Arial" w:eastAsia="Times New Roman" w:hAnsi="Arial" w:cs="Arial"/>
                <w:color w:val="000000"/>
                <w:sz w:val="14"/>
                <w:szCs w:val="14"/>
                <w:lang w:val="es-ES" w:eastAsia="es-CO"/>
              </w:rPr>
            </w:pPr>
            <w:r w:rsidRPr="004F329A">
              <w:rPr>
                <w:rFonts w:ascii="Arial" w:eastAsia="Times New Roman" w:hAnsi="Arial" w:cs="Arial"/>
                <w:color w:val="000000"/>
                <w:sz w:val="14"/>
                <w:szCs w:val="14"/>
                <w:lang w:val="es-ES" w:eastAsia="es-CO"/>
              </w:rPr>
              <w:t>$ 332 </w:t>
            </w:r>
          </w:p>
        </w:tc>
      </w:tr>
      <w:tr w:rsidR="004F329A" w:rsidRPr="004F329A" w14:paraId="63F0485B" w14:textId="77777777" w:rsidTr="4BAC8F21">
        <w:trPr>
          <w:trHeight w:val="1596"/>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0B760DDB"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Instituto Distrital de la Participación y Acción Comunal </w:t>
            </w:r>
          </w:p>
        </w:tc>
        <w:tc>
          <w:tcPr>
            <w:tcW w:w="873" w:type="pct"/>
            <w:tcBorders>
              <w:top w:val="nil"/>
              <w:left w:val="nil"/>
              <w:bottom w:val="single" w:sz="4" w:space="0" w:color="auto"/>
              <w:right w:val="single" w:sz="4" w:space="0" w:color="auto"/>
            </w:tcBorders>
            <w:shd w:val="clear" w:color="auto" w:fill="auto"/>
            <w:vAlign w:val="center"/>
            <w:hideMark/>
          </w:tcPr>
          <w:p w14:paraId="4AFE3D82"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Fortalecimiento a espacios (instancias) de participación para los grupos étnicos en las 20 localidades de Bogotá </w:t>
            </w:r>
          </w:p>
        </w:tc>
        <w:tc>
          <w:tcPr>
            <w:tcW w:w="1294" w:type="pct"/>
            <w:tcBorders>
              <w:top w:val="nil"/>
              <w:left w:val="nil"/>
              <w:bottom w:val="single" w:sz="4" w:space="0" w:color="auto"/>
              <w:right w:val="single" w:sz="4" w:space="0" w:color="auto"/>
            </w:tcBorders>
            <w:shd w:val="clear" w:color="auto" w:fill="auto"/>
            <w:vAlign w:val="center"/>
            <w:hideMark/>
          </w:tcPr>
          <w:p w14:paraId="168A91D9"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1. Implementar el % de la estrategia de fortalecimiento y promoción de capacidades organizativas, democráticas y de reconocimiento de las formas propias de participación en los espacios (instancias) étnicas </w:t>
            </w:r>
          </w:p>
        </w:tc>
        <w:tc>
          <w:tcPr>
            <w:tcW w:w="984" w:type="pct"/>
            <w:tcBorders>
              <w:top w:val="nil"/>
              <w:left w:val="nil"/>
              <w:bottom w:val="single" w:sz="4" w:space="0" w:color="auto"/>
              <w:right w:val="single" w:sz="4" w:space="0" w:color="auto"/>
            </w:tcBorders>
            <w:shd w:val="clear" w:color="auto" w:fill="auto"/>
            <w:vAlign w:val="center"/>
            <w:hideMark/>
          </w:tcPr>
          <w:p w14:paraId="5D0A01B4" w14:textId="77777777" w:rsidR="004F329A" w:rsidRPr="004F329A" w:rsidRDefault="004F329A" w:rsidP="004F329A">
            <w:pPr>
              <w:jc w:val="center"/>
              <w:rPr>
                <w:rFonts w:ascii="Arial" w:eastAsia="Times New Roman" w:hAnsi="Arial" w:cs="Arial"/>
                <w:color w:val="000000"/>
                <w:sz w:val="14"/>
                <w:szCs w:val="14"/>
                <w:lang w:val="es-ES" w:eastAsia="es-CO"/>
              </w:rPr>
            </w:pPr>
            <w:r w:rsidRPr="004F329A">
              <w:rPr>
                <w:rFonts w:ascii="Arial" w:eastAsia="Times New Roman" w:hAnsi="Arial" w:cs="Arial"/>
                <w:color w:val="000000"/>
                <w:sz w:val="14"/>
                <w:szCs w:val="14"/>
                <w:lang w:val="es-ES" w:eastAsia="es-CO"/>
              </w:rPr>
              <w:t>$ 51 </w:t>
            </w:r>
          </w:p>
        </w:tc>
      </w:tr>
      <w:tr w:rsidR="004F329A" w:rsidRPr="004F329A" w14:paraId="19E3D73E" w14:textId="77777777" w:rsidTr="4BAC8F21">
        <w:trPr>
          <w:trHeight w:val="912"/>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1414AF77"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Fondo de Desarrollo Local de Fontibón </w:t>
            </w:r>
          </w:p>
        </w:tc>
        <w:tc>
          <w:tcPr>
            <w:tcW w:w="873" w:type="pct"/>
            <w:tcBorders>
              <w:top w:val="nil"/>
              <w:left w:val="nil"/>
              <w:bottom w:val="single" w:sz="4" w:space="0" w:color="auto"/>
              <w:right w:val="single" w:sz="4" w:space="0" w:color="auto"/>
            </w:tcBorders>
            <w:shd w:val="clear" w:color="auto" w:fill="auto"/>
            <w:vAlign w:val="center"/>
            <w:hideMark/>
          </w:tcPr>
          <w:p w14:paraId="789C2AFD"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Un nuevo contrato para la salud en Fontibón </w:t>
            </w:r>
          </w:p>
        </w:tc>
        <w:tc>
          <w:tcPr>
            <w:tcW w:w="1294" w:type="pct"/>
            <w:tcBorders>
              <w:top w:val="nil"/>
              <w:left w:val="nil"/>
              <w:bottom w:val="single" w:sz="4" w:space="0" w:color="auto"/>
              <w:right w:val="single" w:sz="4" w:space="0" w:color="auto"/>
            </w:tcBorders>
            <w:shd w:val="clear" w:color="auto" w:fill="auto"/>
            <w:vAlign w:val="center"/>
            <w:hideMark/>
          </w:tcPr>
          <w:p w14:paraId="1A2A260C"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7. Vincular personas a las acciones y estrategias de reconocimiento de los saberes ancestrales en medicina en el cuatrienio </w:t>
            </w:r>
          </w:p>
        </w:tc>
        <w:tc>
          <w:tcPr>
            <w:tcW w:w="984" w:type="pct"/>
            <w:tcBorders>
              <w:top w:val="nil"/>
              <w:left w:val="nil"/>
              <w:bottom w:val="single" w:sz="4" w:space="0" w:color="auto"/>
              <w:right w:val="single" w:sz="4" w:space="0" w:color="auto"/>
            </w:tcBorders>
            <w:shd w:val="clear" w:color="auto" w:fill="auto"/>
            <w:vAlign w:val="center"/>
            <w:hideMark/>
          </w:tcPr>
          <w:p w14:paraId="5E0250D5" w14:textId="77777777" w:rsidR="004F329A" w:rsidRPr="004F329A" w:rsidRDefault="004F329A" w:rsidP="004F329A">
            <w:pPr>
              <w:jc w:val="center"/>
              <w:rPr>
                <w:rFonts w:ascii="Arial" w:eastAsia="Times New Roman" w:hAnsi="Arial" w:cs="Arial"/>
                <w:color w:val="000000"/>
                <w:sz w:val="14"/>
                <w:szCs w:val="14"/>
                <w:lang w:val="es-ES" w:eastAsia="es-CO"/>
              </w:rPr>
            </w:pPr>
            <w:r w:rsidRPr="004F329A">
              <w:rPr>
                <w:rFonts w:ascii="Arial" w:eastAsia="Times New Roman" w:hAnsi="Arial" w:cs="Arial"/>
                <w:color w:val="000000"/>
                <w:sz w:val="14"/>
                <w:szCs w:val="14"/>
                <w:lang w:val="es-ES" w:eastAsia="es-CO"/>
              </w:rPr>
              <w:t>$ 51 </w:t>
            </w:r>
          </w:p>
        </w:tc>
      </w:tr>
      <w:tr w:rsidR="004F329A" w:rsidRPr="004F329A" w14:paraId="0C689B2C" w14:textId="77777777" w:rsidTr="4BAC8F21">
        <w:trPr>
          <w:trHeight w:val="288"/>
        </w:trPr>
        <w:tc>
          <w:tcPr>
            <w:tcW w:w="401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C53386" w14:textId="77777777" w:rsidR="004F329A" w:rsidRPr="004F329A" w:rsidRDefault="004F329A" w:rsidP="004F329A">
            <w:pPr>
              <w:jc w:val="center"/>
              <w:rPr>
                <w:rFonts w:ascii="Arial" w:eastAsia="Times New Roman" w:hAnsi="Arial" w:cs="Arial"/>
                <w:color w:val="000000"/>
                <w:sz w:val="14"/>
                <w:szCs w:val="14"/>
                <w:lang w:val="es-CO" w:eastAsia="es-CO"/>
              </w:rPr>
            </w:pPr>
            <w:r w:rsidRPr="004F329A">
              <w:rPr>
                <w:rFonts w:ascii="Arial" w:eastAsia="Times New Roman" w:hAnsi="Arial" w:cs="Arial"/>
                <w:color w:val="000000"/>
                <w:sz w:val="14"/>
                <w:szCs w:val="14"/>
                <w:lang w:val="es-ES" w:eastAsia="es-CO"/>
              </w:rPr>
              <w:t>Total </w:t>
            </w:r>
          </w:p>
        </w:tc>
        <w:tc>
          <w:tcPr>
            <w:tcW w:w="984" w:type="pct"/>
            <w:tcBorders>
              <w:top w:val="nil"/>
              <w:left w:val="nil"/>
              <w:bottom w:val="single" w:sz="4" w:space="0" w:color="auto"/>
              <w:right w:val="single" w:sz="4" w:space="0" w:color="auto"/>
            </w:tcBorders>
            <w:shd w:val="clear" w:color="auto" w:fill="auto"/>
            <w:vAlign w:val="center"/>
            <w:hideMark/>
          </w:tcPr>
          <w:p w14:paraId="2C5678E4" w14:textId="1D92E9F9" w:rsidR="004F329A" w:rsidRPr="004F329A" w:rsidRDefault="156C9532" w:rsidP="004F329A">
            <w:pPr>
              <w:jc w:val="center"/>
              <w:rPr>
                <w:rFonts w:ascii="Arial" w:eastAsia="Times New Roman" w:hAnsi="Arial" w:cs="Arial"/>
                <w:color w:val="000000"/>
                <w:sz w:val="14"/>
                <w:szCs w:val="14"/>
                <w:lang w:val="es-ES" w:eastAsia="es-CO"/>
              </w:rPr>
            </w:pPr>
            <w:r w:rsidRPr="4BAC8F21">
              <w:rPr>
                <w:rFonts w:ascii="Arial" w:eastAsia="Times New Roman" w:hAnsi="Arial" w:cs="Arial"/>
                <w:color w:val="000000" w:themeColor="text1"/>
                <w:sz w:val="14"/>
                <w:szCs w:val="14"/>
                <w:lang w:val="es-ES" w:eastAsia="es-CO"/>
              </w:rPr>
              <w:t>$ 2.31</w:t>
            </w:r>
            <w:r w:rsidR="00A400AF">
              <w:rPr>
                <w:rFonts w:ascii="Arial" w:eastAsia="Times New Roman" w:hAnsi="Arial" w:cs="Arial"/>
                <w:color w:val="000000" w:themeColor="text1"/>
                <w:sz w:val="14"/>
                <w:szCs w:val="14"/>
                <w:lang w:val="es-ES" w:eastAsia="es-CO"/>
              </w:rPr>
              <w:t>7</w:t>
            </w:r>
            <w:r w:rsidRPr="4BAC8F21">
              <w:rPr>
                <w:rFonts w:ascii="Arial" w:eastAsia="Times New Roman" w:hAnsi="Arial" w:cs="Arial"/>
                <w:color w:val="000000" w:themeColor="text1"/>
                <w:sz w:val="14"/>
                <w:szCs w:val="14"/>
                <w:lang w:val="es-ES" w:eastAsia="es-CO"/>
              </w:rPr>
              <w:t> </w:t>
            </w:r>
          </w:p>
        </w:tc>
      </w:tr>
    </w:tbl>
    <w:p w14:paraId="26C238C6" w14:textId="5AA87155" w:rsidR="00EE1F92" w:rsidRPr="008C507D" w:rsidRDefault="00EE1F92" w:rsidP="00EE1F92">
      <w:pPr>
        <w:tabs>
          <w:tab w:val="left" w:pos="0"/>
        </w:tabs>
        <w:spacing w:before="2"/>
        <w:ind w:left="130" w:right="126"/>
        <w:jc w:val="center"/>
        <w:rPr>
          <w:rFonts w:ascii="Arial" w:eastAsia="Arial" w:hAnsi="Arial" w:cs="Arial"/>
          <w:i/>
          <w:sz w:val="18"/>
          <w:szCs w:val="18"/>
        </w:rPr>
      </w:pPr>
      <w:r w:rsidRPr="008C507D">
        <w:rPr>
          <w:rFonts w:ascii="Arial" w:eastAsia="Arial" w:hAnsi="Arial" w:cs="Arial"/>
          <w:i/>
          <w:sz w:val="18"/>
          <w:szCs w:val="18"/>
        </w:rPr>
        <w:t>Cifras expresadas en millones de pesos</w:t>
      </w:r>
    </w:p>
    <w:p w14:paraId="0408DD06" w14:textId="77777777" w:rsidR="00EE1F92" w:rsidRPr="008C507D" w:rsidRDefault="00EE1F92" w:rsidP="00EE1F92">
      <w:pPr>
        <w:spacing w:line="259" w:lineRule="auto"/>
        <w:ind w:right="120"/>
        <w:jc w:val="center"/>
        <w:rPr>
          <w:rFonts w:ascii="Arial" w:eastAsia="Arial" w:hAnsi="Arial" w:cs="Arial"/>
          <w:i/>
          <w:iCs/>
          <w:sz w:val="18"/>
          <w:szCs w:val="18"/>
          <w:lang w:val="es-ES"/>
        </w:rPr>
      </w:pPr>
      <w:r w:rsidRPr="008C507D">
        <w:rPr>
          <w:rFonts w:ascii="Arial" w:eastAsia="Arial" w:hAnsi="Arial" w:cs="Arial"/>
          <w:i/>
          <w:iCs/>
          <w:sz w:val="18"/>
          <w:szCs w:val="18"/>
          <w:lang w:val="es-ES"/>
        </w:rPr>
        <w:t>Fuente: Elaboración propia a partir de Bogdata y SEGPLAN</w:t>
      </w:r>
    </w:p>
    <w:p w14:paraId="7EAE0C1A" w14:textId="77777777" w:rsidR="007C3BC5" w:rsidRPr="008C507D" w:rsidRDefault="007C3BC5" w:rsidP="005F2A96">
      <w:pPr>
        <w:rPr>
          <w:rFonts w:ascii="Arial" w:hAnsi="Arial" w:cs="Arial"/>
          <w:lang w:val="es-ES"/>
        </w:rPr>
      </w:pPr>
    </w:p>
    <w:p w14:paraId="0782C39D" w14:textId="4717A113" w:rsidR="005F2A96" w:rsidRPr="008C507D" w:rsidRDefault="106994D6" w:rsidP="005F2A96">
      <w:pPr>
        <w:rPr>
          <w:rFonts w:ascii="Arial" w:hAnsi="Arial" w:cs="Arial"/>
        </w:rPr>
      </w:pPr>
      <w:r w:rsidRPr="5AE35543">
        <w:rPr>
          <w:rFonts w:ascii="Arial" w:hAnsi="Arial" w:cs="Arial"/>
          <w:lang w:val="es-ES"/>
        </w:rPr>
        <w:t xml:space="preserve">En el listado anterior se destaca que </w:t>
      </w:r>
      <w:r w:rsidR="29DE133B" w:rsidRPr="5AE35543">
        <w:rPr>
          <w:rFonts w:ascii="Arial" w:hAnsi="Arial" w:cs="Arial"/>
          <w:lang w:val="es-ES"/>
        </w:rPr>
        <w:t>los</w:t>
      </w:r>
      <w:r w:rsidRPr="5AE35543">
        <w:rPr>
          <w:rFonts w:ascii="Arial" w:hAnsi="Arial" w:cs="Arial"/>
          <w:lang w:val="es-ES"/>
        </w:rPr>
        <w:t xml:space="preserve"> </w:t>
      </w:r>
      <w:r w:rsidR="00437A78">
        <w:rPr>
          <w:rFonts w:ascii="Arial" w:hAnsi="Arial" w:cs="Arial"/>
          <w:lang w:val="es-ES"/>
        </w:rPr>
        <w:t>FDL</w:t>
      </w:r>
      <w:r w:rsidRPr="5AE35543">
        <w:rPr>
          <w:rFonts w:ascii="Arial" w:hAnsi="Arial" w:cs="Arial"/>
          <w:lang w:val="es-ES"/>
        </w:rPr>
        <w:t xml:space="preserve"> poseen proyectos de inversión vinculados a la medicina ancestral</w:t>
      </w:r>
      <w:r w:rsidR="29DE133B" w:rsidRPr="5AE35543">
        <w:rPr>
          <w:rFonts w:ascii="Arial" w:hAnsi="Arial" w:cs="Arial"/>
          <w:lang w:val="es-ES"/>
        </w:rPr>
        <w:t xml:space="preserve">, vinculación de personas a las acciones y </w:t>
      </w:r>
      <w:r w:rsidR="0D82E3B4" w:rsidRPr="5AE35543">
        <w:rPr>
          <w:rFonts w:ascii="Arial" w:hAnsi="Arial" w:cs="Arial"/>
          <w:lang w:val="es-ES"/>
        </w:rPr>
        <w:t>estrategias</w:t>
      </w:r>
      <w:r w:rsidR="29DE133B" w:rsidRPr="5AE35543">
        <w:rPr>
          <w:rFonts w:ascii="Arial" w:hAnsi="Arial" w:cs="Arial"/>
          <w:lang w:val="es-ES"/>
        </w:rPr>
        <w:t xml:space="preserve"> de </w:t>
      </w:r>
      <w:r w:rsidR="0D82E3B4" w:rsidRPr="5AE35543">
        <w:rPr>
          <w:rFonts w:ascii="Arial" w:hAnsi="Arial" w:cs="Arial"/>
          <w:lang w:val="es-ES"/>
        </w:rPr>
        <w:t>reconocimiento</w:t>
      </w:r>
      <w:r w:rsidR="29DE133B" w:rsidRPr="5AE35543">
        <w:rPr>
          <w:rFonts w:ascii="Arial" w:hAnsi="Arial" w:cs="Arial"/>
          <w:lang w:val="es-ES"/>
        </w:rPr>
        <w:t xml:space="preserve"> de saberes ancestrales</w:t>
      </w:r>
      <w:r w:rsidR="3F87815C" w:rsidRPr="5AE35543">
        <w:rPr>
          <w:rFonts w:ascii="Arial" w:hAnsi="Arial" w:cs="Arial"/>
          <w:lang w:val="es-ES"/>
        </w:rPr>
        <w:t xml:space="preserve"> y agricultura urbana. </w:t>
      </w:r>
      <w:r w:rsidRPr="5AE35543">
        <w:rPr>
          <w:rFonts w:ascii="Arial" w:hAnsi="Arial" w:cs="Arial"/>
          <w:lang w:val="es-ES"/>
        </w:rPr>
        <w:t xml:space="preserve">El FDL La Candelaria posee proyectos en desarrollo económico, relacionados con el apoyo de Mipymes y/o </w:t>
      </w:r>
      <w:r w:rsidR="0063AC22" w:rsidRPr="5AE35543">
        <w:rPr>
          <w:rFonts w:ascii="Arial" w:hAnsi="Arial" w:cs="Arial"/>
          <w:lang w:val="es-ES"/>
        </w:rPr>
        <w:t>capacitación, implementación, fortalecimiento y encadenamiento productivo</w:t>
      </w:r>
      <w:r w:rsidRPr="5AE35543">
        <w:rPr>
          <w:rFonts w:ascii="Arial" w:hAnsi="Arial" w:cs="Arial"/>
          <w:lang w:val="es-ES"/>
        </w:rPr>
        <w:t>,</w:t>
      </w:r>
      <w:r w:rsidR="0063AC22" w:rsidRPr="5AE35543">
        <w:rPr>
          <w:rFonts w:ascii="Arial" w:hAnsi="Arial" w:cs="Arial"/>
          <w:lang w:val="es-ES"/>
        </w:rPr>
        <w:t xml:space="preserve"> </w:t>
      </w:r>
      <w:r w:rsidRPr="5AE35543">
        <w:rPr>
          <w:rFonts w:ascii="Arial" w:hAnsi="Arial" w:cs="Arial"/>
          <w:lang w:val="es-ES"/>
        </w:rPr>
        <w:t xml:space="preserve">dichos proyectos podrían replicarse en otras localidades. Para el informe del </w:t>
      </w:r>
      <w:r w:rsidR="3EB5EF84" w:rsidRPr="5AE35543">
        <w:rPr>
          <w:rFonts w:ascii="Arial" w:hAnsi="Arial" w:cs="Arial"/>
          <w:lang w:val="es-ES"/>
        </w:rPr>
        <w:t xml:space="preserve">segundo </w:t>
      </w:r>
      <w:r w:rsidRPr="5AE35543">
        <w:rPr>
          <w:rFonts w:ascii="Arial" w:hAnsi="Arial" w:cs="Arial"/>
          <w:lang w:val="es-ES"/>
        </w:rPr>
        <w:t xml:space="preserve">semestre 2024, </w:t>
      </w:r>
      <w:r w:rsidR="066C8F18" w:rsidRPr="5AE35543">
        <w:rPr>
          <w:rFonts w:ascii="Arial" w:hAnsi="Arial" w:cs="Arial"/>
          <w:lang w:val="es-ES"/>
        </w:rPr>
        <w:t>cinco</w:t>
      </w:r>
      <w:r w:rsidRPr="5AE35543">
        <w:rPr>
          <w:rFonts w:ascii="Arial" w:hAnsi="Arial" w:cs="Arial"/>
          <w:lang w:val="es-ES"/>
        </w:rPr>
        <w:t xml:space="preserve"> (</w:t>
      </w:r>
      <w:r w:rsidR="066C8F18" w:rsidRPr="5AE35543">
        <w:rPr>
          <w:rFonts w:ascii="Arial" w:hAnsi="Arial" w:cs="Arial"/>
          <w:lang w:val="es-ES"/>
        </w:rPr>
        <w:t>5</w:t>
      </w:r>
      <w:r w:rsidRPr="5AE35543">
        <w:rPr>
          <w:rFonts w:ascii="Arial" w:hAnsi="Arial" w:cs="Arial"/>
          <w:lang w:val="es-ES"/>
        </w:rPr>
        <w:t xml:space="preserve">) FDL reportaron recursos comprometidos: el FDL La Candelaria ($ </w:t>
      </w:r>
      <w:r w:rsidR="173AC76F" w:rsidRPr="5AE35543">
        <w:rPr>
          <w:rFonts w:ascii="Arial" w:hAnsi="Arial" w:cs="Arial"/>
          <w:lang w:val="es-ES"/>
        </w:rPr>
        <w:t>195</w:t>
      </w:r>
      <w:r w:rsidRPr="5AE35543">
        <w:rPr>
          <w:rFonts w:ascii="Arial" w:hAnsi="Arial" w:cs="Arial"/>
          <w:lang w:val="es-ES"/>
        </w:rPr>
        <w:t xml:space="preserve"> millones), el FDL Usme ($ </w:t>
      </w:r>
      <w:r w:rsidR="173AC76F" w:rsidRPr="5AE35543">
        <w:rPr>
          <w:rFonts w:ascii="Arial" w:hAnsi="Arial" w:cs="Arial"/>
          <w:lang w:val="es-ES"/>
        </w:rPr>
        <w:t>234</w:t>
      </w:r>
      <w:r w:rsidRPr="5AE35543">
        <w:rPr>
          <w:rFonts w:ascii="Arial" w:hAnsi="Arial" w:cs="Arial"/>
          <w:lang w:val="es-ES"/>
        </w:rPr>
        <w:t xml:space="preserve"> millones)</w:t>
      </w:r>
      <w:r w:rsidR="173AC76F" w:rsidRPr="5AE35543">
        <w:rPr>
          <w:rFonts w:ascii="Arial" w:hAnsi="Arial" w:cs="Arial"/>
          <w:lang w:val="es-ES"/>
        </w:rPr>
        <w:t>,</w:t>
      </w:r>
      <w:r w:rsidRPr="5AE35543">
        <w:rPr>
          <w:rFonts w:ascii="Arial" w:hAnsi="Arial" w:cs="Arial"/>
          <w:lang w:val="es-ES"/>
        </w:rPr>
        <w:t xml:space="preserve"> FDL Suba ($ 1</w:t>
      </w:r>
      <w:r w:rsidR="173AC76F" w:rsidRPr="5AE35543">
        <w:rPr>
          <w:rFonts w:ascii="Arial" w:hAnsi="Arial" w:cs="Arial"/>
          <w:lang w:val="es-ES"/>
        </w:rPr>
        <w:t>18</w:t>
      </w:r>
      <w:r w:rsidRPr="5AE35543">
        <w:rPr>
          <w:rFonts w:ascii="Arial" w:hAnsi="Arial" w:cs="Arial"/>
          <w:lang w:val="es-ES"/>
        </w:rPr>
        <w:t xml:space="preserve"> millones)</w:t>
      </w:r>
      <w:r w:rsidR="173AC76F" w:rsidRPr="5AE35543">
        <w:rPr>
          <w:rFonts w:ascii="Arial" w:hAnsi="Arial" w:cs="Arial"/>
          <w:lang w:val="es-ES"/>
        </w:rPr>
        <w:t xml:space="preserve">, el FDL San </w:t>
      </w:r>
      <w:r w:rsidR="17AA120F" w:rsidRPr="5AE35543">
        <w:rPr>
          <w:rFonts w:ascii="Arial" w:hAnsi="Arial" w:cs="Arial"/>
          <w:lang w:val="es-ES"/>
        </w:rPr>
        <w:t>Cristóbal</w:t>
      </w:r>
      <w:r w:rsidR="173AC76F" w:rsidRPr="5AE35543">
        <w:rPr>
          <w:rFonts w:ascii="Arial" w:hAnsi="Arial" w:cs="Arial"/>
          <w:lang w:val="es-ES"/>
        </w:rPr>
        <w:t xml:space="preserve"> ($ </w:t>
      </w:r>
      <w:r w:rsidR="17AA120F" w:rsidRPr="5AE35543">
        <w:rPr>
          <w:rFonts w:ascii="Arial" w:hAnsi="Arial" w:cs="Arial"/>
          <w:lang w:val="es-ES"/>
        </w:rPr>
        <w:t>332</w:t>
      </w:r>
      <w:r w:rsidR="173AC76F" w:rsidRPr="5AE35543">
        <w:rPr>
          <w:rFonts w:ascii="Arial" w:hAnsi="Arial" w:cs="Arial"/>
          <w:lang w:val="es-ES"/>
        </w:rPr>
        <w:t xml:space="preserve"> millones)</w:t>
      </w:r>
      <w:r w:rsidR="17AA120F" w:rsidRPr="5AE35543">
        <w:rPr>
          <w:rFonts w:ascii="Arial" w:hAnsi="Arial" w:cs="Arial"/>
          <w:lang w:val="es-ES"/>
        </w:rPr>
        <w:t xml:space="preserve"> y el FDL Fontibón ($ 51 millones)</w:t>
      </w:r>
      <w:r w:rsidR="20BEC2C6" w:rsidRPr="5AE35543">
        <w:rPr>
          <w:rFonts w:ascii="Arial" w:hAnsi="Arial" w:cs="Arial"/>
          <w:lang w:val="es-ES"/>
        </w:rPr>
        <w:t>.</w:t>
      </w:r>
    </w:p>
    <w:p w14:paraId="74B0D84E" w14:textId="77777777" w:rsidR="00033E3B" w:rsidRPr="008C507D" w:rsidRDefault="00033E3B" w:rsidP="00033E3B">
      <w:pPr>
        <w:pStyle w:val="Ttulo3"/>
        <w:rPr>
          <w:rFonts w:ascii="Arial" w:eastAsia="Arial" w:hAnsi="Arial" w:cs="Arial"/>
          <w:sz w:val="24"/>
          <w:szCs w:val="24"/>
        </w:rPr>
      </w:pPr>
      <w:bookmarkStart w:id="10" w:name="_Toc178580912"/>
      <w:bookmarkStart w:id="11" w:name="_Toc193799470"/>
      <w:bookmarkStart w:id="12" w:name="_Toc1193720153"/>
      <w:bookmarkEnd w:id="7"/>
      <w:r w:rsidRPr="008C507D">
        <w:rPr>
          <w:rFonts w:ascii="Arial" w:eastAsia="Arial" w:hAnsi="Arial" w:cs="Arial"/>
          <w:sz w:val="24"/>
          <w:szCs w:val="24"/>
        </w:rPr>
        <w:t>4.1.1. Tipo de Gasto (Inversión / Funcionamiento)</w:t>
      </w:r>
      <w:bookmarkEnd w:id="10"/>
      <w:bookmarkEnd w:id="11"/>
      <w:r w:rsidRPr="008C507D">
        <w:rPr>
          <w:rFonts w:ascii="Arial" w:eastAsia="Arial" w:hAnsi="Arial" w:cs="Arial"/>
          <w:sz w:val="24"/>
          <w:szCs w:val="24"/>
        </w:rPr>
        <w:fldChar w:fldCharType="begin"/>
      </w:r>
      <w:r w:rsidRPr="008C507D">
        <w:rPr>
          <w:rFonts w:ascii="Arial" w:hAnsi="Arial" w:cs="Arial"/>
        </w:rPr>
        <w:instrText xml:space="preserve"> XE "</w:instrText>
      </w:r>
      <w:r w:rsidRPr="008C507D">
        <w:rPr>
          <w:rFonts w:ascii="Arial" w:eastAsia="Arial" w:hAnsi="Arial" w:cs="Arial"/>
          <w:sz w:val="24"/>
          <w:szCs w:val="24"/>
        </w:rPr>
        <w:instrText>4.1.1. Tipo de Gasto (Inversión / Funcionamiento)</w:instrText>
      </w:r>
      <w:r w:rsidRPr="008C507D">
        <w:rPr>
          <w:rFonts w:ascii="Arial" w:hAnsi="Arial" w:cs="Arial"/>
        </w:rPr>
        <w:instrText xml:space="preserve">" </w:instrText>
      </w:r>
      <w:r w:rsidRPr="008C507D">
        <w:rPr>
          <w:rFonts w:ascii="Arial" w:eastAsia="Arial" w:hAnsi="Arial" w:cs="Arial"/>
          <w:sz w:val="24"/>
          <w:szCs w:val="24"/>
        </w:rPr>
        <w:fldChar w:fldCharType="end"/>
      </w:r>
      <w:bookmarkEnd w:id="12"/>
    </w:p>
    <w:p w14:paraId="1352F261" w14:textId="77777777" w:rsidR="00033E3B" w:rsidRPr="008C507D" w:rsidRDefault="00033E3B" w:rsidP="00033E3B">
      <w:pPr>
        <w:pStyle w:val="Normal0"/>
        <w:pBdr>
          <w:top w:val="nil"/>
          <w:left w:val="nil"/>
          <w:bottom w:val="nil"/>
          <w:right w:val="nil"/>
          <w:between w:val="nil"/>
        </w:pBdr>
        <w:rPr>
          <w:rFonts w:ascii="Arial" w:eastAsia="Arial" w:hAnsi="Arial" w:cs="Arial"/>
          <w:color w:val="000000"/>
        </w:rPr>
      </w:pPr>
    </w:p>
    <w:p w14:paraId="56ECCBA4" w14:textId="77777777" w:rsidR="008364AA" w:rsidRPr="008C507D" w:rsidRDefault="008364AA" w:rsidP="008364AA">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Según la matriz de consolidación de la información marcada para el TPGE, en lo relacionado a la inversión con Impacto Directo asociado a los componentes diferenciales étnicos, se evidencian los siguientes resultados:</w:t>
      </w:r>
      <w:r w:rsidRPr="008C507D">
        <w:rPr>
          <w:rFonts w:ascii="Arial" w:eastAsia="Arial" w:hAnsi="Arial" w:cs="Arial"/>
          <w:color w:val="000000"/>
          <w:lang w:val="es-CO"/>
        </w:rPr>
        <w:t> </w:t>
      </w:r>
    </w:p>
    <w:p w14:paraId="3A217BC3" w14:textId="77777777" w:rsidR="008364AA" w:rsidRPr="008C507D" w:rsidRDefault="008364AA" w:rsidP="008364AA">
      <w:pPr>
        <w:pStyle w:val="Normal0"/>
        <w:pBdr>
          <w:top w:val="nil"/>
          <w:left w:val="nil"/>
          <w:bottom w:val="nil"/>
          <w:right w:val="nil"/>
          <w:between w:val="nil"/>
        </w:pBdr>
        <w:rPr>
          <w:rFonts w:ascii="Arial" w:eastAsia="Arial" w:hAnsi="Arial" w:cs="Arial"/>
          <w:color w:val="000000"/>
          <w:lang w:val="es-CO"/>
        </w:rPr>
      </w:pPr>
    </w:p>
    <w:p w14:paraId="554D2646" w14:textId="5A919551" w:rsidR="008364AA" w:rsidRPr="008C507D" w:rsidRDefault="008364AA" w:rsidP="008364AA">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Según los sistemas de información SEGPLAN y BogData, para el 2024 se comprometieron recursos por $1.</w:t>
      </w:r>
      <w:r w:rsidR="00FE7C91" w:rsidRPr="008C507D">
        <w:rPr>
          <w:rFonts w:ascii="Arial" w:eastAsia="Arial" w:hAnsi="Arial" w:cs="Arial"/>
          <w:color w:val="000000"/>
          <w:lang w:val="es-ES"/>
        </w:rPr>
        <w:t>386</w:t>
      </w:r>
      <w:r w:rsidRPr="008C507D">
        <w:rPr>
          <w:rFonts w:ascii="Arial" w:eastAsia="Arial" w:hAnsi="Arial" w:cs="Arial"/>
          <w:color w:val="000000"/>
          <w:lang w:val="es-ES"/>
        </w:rPr>
        <w:t xml:space="preserve"> millones de las entidades del nivel central y $93</w:t>
      </w:r>
      <w:r w:rsidR="00FE7C91" w:rsidRPr="008C507D">
        <w:rPr>
          <w:rFonts w:ascii="Arial" w:eastAsia="Arial" w:hAnsi="Arial" w:cs="Arial"/>
          <w:color w:val="000000"/>
          <w:lang w:val="es-ES"/>
        </w:rPr>
        <w:t>0</w:t>
      </w:r>
      <w:r w:rsidRPr="008C507D">
        <w:rPr>
          <w:rFonts w:ascii="Arial" w:eastAsia="Arial" w:hAnsi="Arial" w:cs="Arial"/>
          <w:color w:val="000000"/>
          <w:lang w:val="es-ES"/>
        </w:rPr>
        <w:t xml:space="preserve"> millones por parte de los FDL para un total de $</w:t>
      </w:r>
      <w:r w:rsidR="00581D2E" w:rsidRPr="008C507D">
        <w:rPr>
          <w:rFonts w:ascii="Arial" w:eastAsia="Arial" w:hAnsi="Arial" w:cs="Arial"/>
          <w:color w:val="000000"/>
          <w:lang w:val="es-ES"/>
        </w:rPr>
        <w:t>2</w:t>
      </w:r>
      <w:r w:rsidRPr="008C507D">
        <w:rPr>
          <w:rFonts w:ascii="Arial" w:eastAsia="Arial" w:hAnsi="Arial" w:cs="Arial"/>
          <w:color w:val="000000"/>
          <w:lang w:val="es-ES"/>
        </w:rPr>
        <w:t>.</w:t>
      </w:r>
      <w:r w:rsidR="00581D2E" w:rsidRPr="008C507D">
        <w:rPr>
          <w:rFonts w:ascii="Arial" w:eastAsia="Arial" w:hAnsi="Arial" w:cs="Arial"/>
          <w:color w:val="000000"/>
          <w:lang w:val="es-ES"/>
        </w:rPr>
        <w:t>317</w:t>
      </w:r>
      <w:r w:rsidRPr="008C507D">
        <w:rPr>
          <w:rFonts w:ascii="Arial" w:eastAsia="Arial" w:hAnsi="Arial" w:cs="Arial"/>
          <w:color w:val="000000"/>
          <w:lang w:val="es-ES"/>
        </w:rPr>
        <w:t xml:space="preserve"> millones</w:t>
      </w:r>
      <w:r w:rsidR="00824C7B" w:rsidRPr="008C507D">
        <w:rPr>
          <w:rFonts w:ascii="Arial" w:eastAsia="Arial" w:hAnsi="Arial" w:cs="Arial"/>
          <w:color w:val="000000"/>
          <w:lang w:val="es-ES"/>
        </w:rPr>
        <w:t>, que corresponde a un</w:t>
      </w:r>
      <w:r w:rsidR="00417707" w:rsidRPr="008C507D">
        <w:rPr>
          <w:rFonts w:ascii="Arial" w:eastAsia="Arial" w:hAnsi="Arial" w:cs="Arial"/>
          <w:color w:val="000000"/>
          <w:lang w:val="es-ES"/>
        </w:rPr>
        <w:t>a</w:t>
      </w:r>
      <w:r w:rsidR="00824C7B" w:rsidRPr="008C507D">
        <w:rPr>
          <w:rFonts w:ascii="Arial" w:eastAsia="Arial" w:hAnsi="Arial" w:cs="Arial"/>
          <w:color w:val="000000"/>
          <w:lang w:val="es-ES"/>
        </w:rPr>
        <w:t xml:space="preserve"> </w:t>
      </w:r>
      <w:r w:rsidR="00417707" w:rsidRPr="008C507D">
        <w:rPr>
          <w:rFonts w:ascii="Arial" w:eastAsia="Arial" w:hAnsi="Arial" w:cs="Arial"/>
          <w:color w:val="000000"/>
          <w:lang w:val="es-ES"/>
        </w:rPr>
        <w:t>disminución</w:t>
      </w:r>
      <w:r w:rsidR="00824C7B" w:rsidRPr="008C507D">
        <w:rPr>
          <w:rFonts w:ascii="Arial" w:eastAsia="Arial" w:hAnsi="Arial" w:cs="Arial"/>
          <w:color w:val="000000"/>
          <w:lang w:val="es-ES"/>
        </w:rPr>
        <w:t xml:space="preserve"> del </w:t>
      </w:r>
      <w:r w:rsidR="00417707" w:rsidRPr="008C507D">
        <w:rPr>
          <w:rFonts w:ascii="Arial" w:eastAsia="Arial" w:hAnsi="Arial" w:cs="Arial"/>
          <w:color w:val="000000"/>
          <w:lang w:val="es-ES"/>
        </w:rPr>
        <w:t>40</w:t>
      </w:r>
      <w:r w:rsidR="00824C7B" w:rsidRPr="008C507D">
        <w:rPr>
          <w:rFonts w:ascii="Arial" w:eastAsia="Arial" w:hAnsi="Arial" w:cs="Arial"/>
          <w:color w:val="000000"/>
          <w:lang w:val="es-ES"/>
        </w:rPr>
        <w:t>% respecto de la vigencia 2023, cua</w:t>
      </w:r>
      <w:r w:rsidR="00220FAD" w:rsidRPr="008C507D">
        <w:rPr>
          <w:rFonts w:ascii="Arial" w:eastAsia="Arial" w:hAnsi="Arial" w:cs="Arial"/>
          <w:color w:val="000000"/>
          <w:lang w:val="es-ES"/>
        </w:rPr>
        <w:t xml:space="preserve">ndo </w:t>
      </w:r>
      <w:r w:rsidR="00352AC1" w:rsidRPr="008C507D">
        <w:rPr>
          <w:rFonts w:ascii="Arial" w:eastAsia="Arial" w:hAnsi="Arial" w:cs="Arial"/>
          <w:color w:val="000000"/>
          <w:lang w:val="es-ES"/>
        </w:rPr>
        <w:t>se comprometieron</w:t>
      </w:r>
      <w:r w:rsidR="00F40826" w:rsidRPr="008C507D">
        <w:rPr>
          <w:rFonts w:ascii="Arial" w:eastAsia="Arial" w:hAnsi="Arial" w:cs="Arial"/>
          <w:color w:val="000000"/>
          <w:lang w:val="es-ES"/>
        </w:rPr>
        <w:t xml:space="preserve"> $</w:t>
      </w:r>
      <w:r w:rsidR="00417707" w:rsidRPr="008C507D">
        <w:rPr>
          <w:rFonts w:ascii="Arial" w:eastAsia="Arial" w:hAnsi="Arial" w:cs="Arial"/>
          <w:color w:val="000000"/>
          <w:lang w:val="es-ES"/>
        </w:rPr>
        <w:t>3</w:t>
      </w:r>
      <w:r w:rsidR="00F40826" w:rsidRPr="008C507D">
        <w:rPr>
          <w:rFonts w:ascii="Arial" w:eastAsia="Arial" w:hAnsi="Arial" w:cs="Arial"/>
          <w:color w:val="000000"/>
          <w:lang w:val="es-ES"/>
        </w:rPr>
        <w:t>.</w:t>
      </w:r>
      <w:r w:rsidR="009842AE" w:rsidRPr="008C507D">
        <w:rPr>
          <w:rFonts w:ascii="Arial" w:eastAsia="Arial" w:hAnsi="Arial" w:cs="Arial"/>
          <w:color w:val="000000"/>
          <w:lang w:val="es-ES"/>
        </w:rPr>
        <w:t>856</w:t>
      </w:r>
      <w:r w:rsidR="009A111A" w:rsidRPr="008C507D">
        <w:rPr>
          <w:rFonts w:ascii="Arial" w:eastAsia="Arial" w:hAnsi="Arial" w:cs="Arial"/>
          <w:color w:val="000000"/>
          <w:lang w:val="es-ES"/>
        </w:rPr>
        <w:t xml:space="preserve"> millones</w:t>
      </w:r>
      <w:r w:rsidR="0075632B" w:rsidRPr="008C507D">
        <w:rPr>
          <w:rFonts w:ascii="Arial" w:eastAsia="Arial" w:hAnsi="Arial" w:cs="Arial"/>
          <w:color w:val="000000"/>
          <w:lang w:val="es-ES"/>
        </w:rPr>
        <w:t>;</w:t>
      </w:r>
      <w:r w:rsidR="008964B7" w:rsidRPr="008C507D">
        <w:rPr>
          <w:rFonts w:ascii="Arial" w:eastAsia="Arial" w:hAnsi="Arial" w:cs="Arial"/>
          <w:color w:val="000000"/>
          <w:lang w:val="es-ES"/>
        </w:rPr>
        <w:t xml:space="preserve"> teniendo en cuenta que en la vigencia 2024 se da inicio a la implementación de las políticas públicas étnicas</w:t>
      </w:r>
      <w:r w:rsidR="00BB4453" w:rsidRPr="008C507D">
        <w:rPr>
          <w:rFonts w:ascii="Arial" w:eastAsia="Arial" w:hAnsi="Arial" w:cs="Arial"/>
          <w:color w:val="000000"/>
          <w:lang w:val="es-ES"/>
        </w:rPr>
        <w:t>, en el marco de la armonización de Planes Distritales de Desarrollo</w:t>
      </w:r>
      <w:r w:rsidRPr="008C507D">
        <w:rPr>
          <w:rFonts w:ascii="Arial" w:eastAsia="Arial" w:hAnsi="Arial" w:cs="Arial"/>
          <w:color w:val="000000"/>
          <w:lang w:val="es-ES"/>
        </w:rPr>
        <w:t>.</w:t>
      </w:r>
      <w:r w:rsidRPr="008C507D">
        <w:rPr>
          <w:rFonts w:ascii="Arial" w:eastAsia="Arial" w:hAnsi="Arial" w:cs="Arial"/>
          <w:color w:val="000000"/>
          <w:lang w:val="es-CO"/>
        </w:rPr>
        <w:t> </w:t>
      </w:r>
    </w:p>
    <w:p w14:paraId="16F59CF7" w14:textId="77777777" w:rsidR="00B72C0D" w:rsidRPr="008C507D" w:rsidRDefault="00B72C0D" w:rsidP="008364AA">
      <w:pPr>
        <w:pStyle w:val="Normal0"/>
        <w:pBdr>
          <w:top w:val="nil"/>
          <w:left w:val="nil"/>
          <w:bottom w:val="nil"/>
          <w:right w:val="nil"/>
          <w:between w:val="nil"/>
        </w:pBdr>
        <w:rPr>
          <w:rFonts w:ascii="Arial" w:eastAsia="Arial" w:hAnsi="Arial" w:cs="Arial"/>
          <w:color w:val="000000"/>
          <w:lang w:val="es-CO"/>
        </w:rPr>
      </w:pPr>
    </w:p>
    <w:p w14:paraId="0BC22127" w14:textId="36130D1D" w:rsidR="008364AA" w:rsidRPr="008C507D" w:rsidRDefault="008364AA" w:rsidP="008364AA">
      <w:pPr>
        <w:pStyle w:val="Normal0"/>
        <w:pBdr>
          <w:top w:val="nil"/>
          <w:left w:val="nil"/>
          <w:bottom w:val="nil"/>
          <w:right w:val="nil"/>
          <w:between w:val="nil"/>
        </w:pBdr>
        <w:rPr>
          <w:rFonts w:ascii="Arial" w:eastAsia="Arial" w:hAnsi="Arial" w:cs="Arial"/>
          <w:color w:val="000000"/>
          <w:lang w:val="es-ES"/>
        </w:rPr>
      </w:pPr>
      <w:r w:rsidRPr="008C507D">
        <w:rPr>
          <w:rFonts w:ascii="Arial" w:eastAsia="Arial" w:hAnsi="Arial" w:cs="Arial"/>
          <w:color w:val="000000"/>
          <w:lang w:val="es-ES"/>
        </w:rPr>
        <w:t xml:space="preserve">Al respecto, a partir del cambio en la estructura organizacional de la Dirección de Asuntos Étnicos y para el 2024, se prevé que algunos programas dirigidos a los grupos étnicos hagan parte de los recursos de funcionamiento de la </w:t>
      </w:r>
      <w:r w:rsidR="00F442B1">
        <w:rPr>
          <w:rFonts w:ascii="Arial" w:eastAsia="Arial" w:hAnsi="Arial" w:cs="Arial"/>
          <w:color w:val="000000"/>
          <w:lang w:val="es-ES"/>
        </w:rPr>
        <w:t>SDG</w:t>
      </w:r>
      <w:r w:rsidRPr="008C507D">
        <w:rPr>
          <w:rFonts w:ascii="Arial" w:eastAsia="Arial" w:hAnsi="Arial" w:cs="Arial"/>
          <w:color w:val="000000"/>
          <w:lang w:val="es-ES"/>
        </w:rPr>
        <w:t xml:space="preserve">. El objetivo es que, a mediano y largo plazo, otras entidades puedan contemplar recursos destinados a grupos étnicos, </w:t>
      </w:r>
      <w:r w:rsidR="00D858E2" w:rsidRPr="008C507D">
        <w:rPr>
          <w:rFonts w:ascii="Arial" w:eastAsia="Arial" w:hAnsi="Arial" w:cs="Arial"/>
          <w:color w:val="000000"/>
          <w:lang w:val="es-ES"/>
        </w:rPr>
        <w:t>para</w:t>
      </w:r>
      <w:r w:rsidRPr="008C507D">
        <w:rPr>
          <w:rFonts w:ascii="Arial" w:eastAsia="Arial" w:hAnsi="Arial" w:cs="Arial"/>
          <w:color w:val="000000"/>
          <w:lang w:val="es-ES"/>
        </w:rPr>
        <w:t xml:space="preserve"> la </w:t>
      </w:r>
      <w:r w:rsidR="00D858E2" w:rsidRPr="008C507D">
        <w:rPr>
          <w:rFonts w:ascii="Arial" w:eastAsia="Arial" w:hAnsi="Arial" w:cs="Arial"/>
          <w:color w:val="000000"/>
          <w:lang w:val="es-ES"/>
        </w:rPr>
        <w:t>gestión y planificación</w:t>
      </w:r>
      <w:r w:rsidRPr="008C507D">
        <w:rPr>
          <w:rFonts w:ascii="Arial" w:eastAsia="Arial" w:hAnsi="Arial" w:cs="Arial"/>
          <w:color w:val="000000"/>
          <w:lang w:val="es-ES"/>
        </w:rPr>
        <w:t xml:space="preserve"> que </w:t>
      </w:r>
      <w:r w:rsidR="00D858E2" w:rsidRPr="008C507D">
        <w:rPr>
          <w:rFonts w:ascii="Arial" w:eastAsia="Arial" w:hAnsi="Arial" w:cs="Arial"/>
          <w:color w:val="000000"/>
          <w:lang w:val="es-ES"/>
        </w:rPr>
        <w:t>tengan</w:t>
      </w:r>
      <w:r w:rsidRPr="008C507D">
        <w:rPr>
          <w:rFonts w:ascii="Arial" w:eastAsia="Arial" w:hAnsi="Arial" w:cs="Arial"/>
          <w:color w:val="000000"/>
          <w:lang w:val="es-ES"/>
        </w:rPr>
        <w:t xml:space="preserve"> los </w:t>
      </w:r>
      <w:r w:rsidR="00D858E2" w:rsidRPr="008C507D">
        <w:rPr>
          <w:rFonts w:ascii="Arial" w:eastAsia="Arial" w:hAnsi="Arial" w:cs="Arial"/>
          <w:color w:val="000000"/>
          <w:lang w:val="es-ES"/>
        </w:rPr>
        <w:t xml:space="preserve">diferentes </w:t>
      </w:r>
      <w:r w:rsidRPr="008C507D">
        <w:rPr>
          <w:rFonts w:ascii="Arial" w:eastAsia="Arial" w:hAnsi="Arial" w:cs="Arial"/>
          <w:color w:val="000000"/>
          <w:lang w:val="es-ES"/>
        </w:rPr>
        <w:t>sectores distritales. </w:t>
      </w:r>
      <w:r w:rsidRPr="008C507D">
        <w:rPr>
          <w:rFonts w:ascii="Arial" w:eastAsia="Arial" w:hAnsi="Arial" w:cs="Arial"/>
          <w:color w:val="000000"/>
          <w:lang w:val="es-CO"/>
        </w:rPr>
        <w:t> </w:t>
      </w:r>
    </w:p>
    <w:p w14:paraId="317E80DA" w14:textId="77777777" w:rsidR="008364AA" w:rsidRPr="008C507D" w:rsidRDefault="008364AA" w:rsidP="008364AA">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CO"/>
        </w:rPr>
        <w:t> </w:t>
      </w:r>
    </w:p>
    <w:p w14:paraId="5503730F" w14:textId="78EF55D6" w:rsidR="008364AA" w:rsidRPr="008C507D" w:rsidRDefault="008364AA" w:rsidP="00033E3B">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 xml:space="preserve">Los gastos de inversión marcados con impacto directo en el componente étnico se distribuyen entre </w:t>
      </w:r>
      <w:r w:rsidR="005F7551" w:rsidRPr="008C507D">
        <w:rPr>
          <w:rFonts w:ascii="Arial" w:eastAsia="Arial" w:hAnsi="Arial" w:cs="Arial"/>
          <w:color w:val="000000"/>
          <w:lang w:val="es-ES"/>
        </w:rPr>
        <w:t>cinco</w:t>
      </w:r>
      <w:r w:rsidRPr="008C507D">
        <w:rPr>
          <w:rFonts w:ascii="Arial" w:eastAsia="Arial" w:hAnsi="Arial" w:cs="Arial"/>
          <w:color w:val="000000"/>
          <w:lang w:val="es-ES"/>
        </w:rPr>
        <w:t xml:space="preserve"> (</w:t>
      </w:r>
      <w:r w:rsidR="00703E70" w:rsidRPr="008C507D">
        <w:rPr>
          <w:rFonts w:ascii="Arial" w:eastAsia="Arial" w:hAnsi="Arial" w:cs="Arial"/>
          <w:color w:val="000000"/>
          <w:lang w:val="es-ES"/>
        </w:rPr>
        <w:t>5</w:t>
      </w:r>
      <w:r w:rsidRPr="008C507D">
        <w:rPr>
          <w:rFonts w:ascii="Arial" w:eastAsia="Arial" w:hAnsi="Arial" w:cs="Arial"/>
          <w:color w:val="000000"/>
          <w:lang w:val="es-ES"/>
        </w:rPr>
        <w:t xml:space="preserve">) </w:t>
      </w:r>
      <w:r w:rsidR="00437A78">
        <w:rPr>
          <w:rFonts w:ascii="Arial" w:eastAsia="Arial" w:hAnsi="Arial" w:cs="Arial"/>
          <w:color w:val="000000"/>
          <w:lang w:val="es-ES"/>
        </w:rPr>
        <w:t>FDL</w:t>
      </w:r>
      <w:r w:rsidRPr="008C507D">
        <w:rPr>
          <w:rFonts w:ascii="Arial" w:eastAsia="Arial" w:hAnsi="Arial" w:cs="Arial"/>
          <w:color w:val="000000"/>
          <w:lang w:val="es-ES"/>
        </w:rPr>
        <w:t xml:space="preserve"> y dos (2) entidades de la Administración Central, de acuerdo con la información presentada en la Tabla 2</w:t>
      </w:r>
      <w:r w:rsidR="00D858E2" w:rsidRPr="008C507D">
        <w:rPr>
          <w:rFonts w:ascii="Arial" w:eastAsia="Arial" w:hAnsi="Arial" w:cs="Arial"/>
          <w:color w:val="000000"/>
          <w:lang w:val="es-CO"/>
        </w:rPr>
        <w:t>:</w:t>
      </w:r>
    </w:p>
    <w:p w14:paraId="701EAAC3" w14:textId="5B3BCB95" w:rsidR="00AE09CE" w:rsidRPr="008C507D" w:rsidRDefault="00AE09CE" w:rsidP="00AE09CE">
      <w:pPr>
        <w:pStyle w:val="Prrafodelista"/>
        <w:rPr>
          <w:rFonts w:ascii="Arial" w:eastAsia="Arial" w:hAnsi="Arial" w:cs="Arial"/>
          <w:color w:val="000000"/>
        </w:rPr>
      </w:pPr>
    </w:p>
    <w:p w14:paraId="25162844" w14:textId="0683CAEB" w:rsidR="00F867D4" w:rsidRPr="008C507D" w:rsidRDefault="00F867D4" w:rsidP="00F867D4">
      <w:pPr>
        <w:pStyle w:val="Descripcin"/>
        <w:jc w:val="center"/>
        <w:rPr>
          <w:rFonts w:ascii="Arial" w:hAnsi="Arial" w:cs="Arial"/>
          <w:i w:val="0"/>
          <w:iCs w:val="0"/>
          <w:color w:val="000000"/>
        </w:rPr>
      </w:pPr>
      <w:bookmarkStart w:id="13" w:name="_Toc178580944"/>
      <w:r w:rsidRPr="008C507D">
        <w:rPr>
          <w:rFonts w:ascii="Arial" w:hAnsi="Arial" w:cs="Arial"/>
        </w:rPr>
        <w:t xml:space="preserve">Tabla </w:t>
      </w:r>
      <w:r w:rsidR="00EE1F92" w:rsidRPr="008C507D">
        <w:rPr>
          <w:rFonts w:ascii="Arial" w:hAnsi="Arial" w:cs="Arial"/>
        </w:rPr>
        <w:t>2</w:t>
      </w:r>
      <w:r w:rsidRPr="008C507D">
        <w:rPr>
          <w:rFonts w:ascii="Arial" w:hAnsi="Arial" w:cs="Arial"/>
        </w:rPr>
        <w:t xml:space="preserve">. </w:t>
      </w:r>
      <w:r w:rsidR="00926526" w:rsidRPr="008C507D">
        <w:rPr>
          <w:rFonts w:ascii="Arial" w:hAnsi="Arial" w:cs="Arial"/>
        </w:rPr>
        <w:t>I</w:t>
      </w:r>
      <w:r w:rsidRPr="008C507D">
        <w:rPr>
          <w:rFonts w:ascii="Arial" w:hAnsi="Arial" w:cs="Arial"/>
        </w:rPr>
        <w:t>nversión con marcación directa en el TPGE.</w:t>
      </w:r>
      <w:bookmarkEnd w:id="13"/>
    </w:p>
    <w:tbl>
      <w:tblPr>
        <w:tblW w:w="3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2121"/>
        <w:gridCol w:w="1618"/>
      </w:tblGrid>
      <w:tr w:rsidR="00F867D4" w:rsidRPr="008C507D" w14:paraId="4B7F662B" w14:textId="77777777">
        <w:trPr>
          <w:trHeight w:val="240"/>
          <w:jc w:val="center"/>
        </w:trPr>
        <w:tc>
          <w:tcPr>
            <w:tcW w:w="2121" w:type="dxa"/>
            <w:vAlign w:val="center"/>
          </w:tcPr>
          <w:p w14:paraId="5E137398" w14:textId="77777777" w:rsidR="00F867D4" w:rsidRPr="008C507D" w:rsidRDefault="00F867D4">
            <w:pPr>
              <w:tabs>
                <w:tab w:val="left" w:pos="0"/>
              </w:tabs>
              <w:spacing w:line="234" w:lineRule="auto"/>
              <w:ind w:left="142" w:right="100"/>
              <w:jc w:val="center"/>
              <w:rPr>
                <w:rFonts w:ascii="Arial" w:eastAsia="Arial" w:hAnsi="Arial" w:cs="Arial"/>
                <w:b/>
                <w:sz w:val="18"/>
                <w:szCs w:val="18"/>
              </w:rPr>
            </w:pPr>
            <w:r w:rsidRPr="008C507D">
              <w:rPr>
                <w:rFonts w:ascii="Arial" w:eastAsia="Arial" w:hAnsi="Arial" w:cs="Arial"/>
                <w:b/>
                <w:sz w:val="18"/>
                <w:szCs w:val="18"/>
              </w:rPr>
              <w:t>Destinación de la inversión</w:t>
            </w:r>
          </w:p>
        </w:tc>
        <w:tc>
          <w:tcPr>
            <w:tcW w:w="1618" w:type="dxa"/>
            <w:shd w:val="clear" w:color="auto" w:fill="auto"/>
            <w:tcMar>
              <w:top w:w="0" w:type="dxa"/>
              <w:left w:w="0" w:type="dxa"/>
              <w:bottom w:w="0" w:type="dxa"/>
              <w:right w:w="0" w:type="dxa"/>
            </w:tcMar>
            <w:vAlign w:val="center"/>
          </w:tcPr>
          <w:p w14:paraId="2B468595" w14:textId="77777777" w:rsidR="00F867D4" w:rsidRPr="008C507D" w:rsidRDefault="00F867D4">
            <w:pPr>
              <w:tabs>
                <w:tab w:val="left" w:pos="0"/>
              </w:tabs>
              <w:spacing w:line="234" w:lineRule="auto"/>
              <w:jc w:val="center"/>
              <w:rPr>
                <w:rFonts w:ascii="Arial" w:eastAsia="Arial" w:hAnsi="Arial" w:cs="Arial"/>
                <w:b/>
                <w:sz w:val="18"/>
                <w:szCs w:val="18"/>
              </w:rPr>
            </w:pPr>
            <w:r w:rsidRPr="008C507D">
              <w:rPr>
                <w:rFonts w:ascii="Arial" w:eastAsia="Arial" w:hAnsi="Arial" w:cs="Arial"/>
                <w:b/>
                <w:sz w:val="18"/>
                <w:szCs w:val="18"/>
              </w:rPr>
              <w:t>Compromisos</w:t>
            </w:r>
          </w:p>
        </w:tc>
      </w:tr>
      <w:tr w:rsidR="00F867D4" w:rsidRPr="008C507D" w14:paraId="6D98C37A" w14:textId="77777777">
        <w:trPr>
          <w:trHeight w:val="915"/>
          <w:jc w:val="center"/>
        </w:trPr>
        <w:tc>
          <w:tcPr>
            <w:tcW w:w="2121" w:type="dxa"/>
            <w:vAlign w:val="center"/>
          </w:tcPr>
          <w:p w14:paraId="717F4C92" w14:textId="77777777" w:rsidR="00F867D4" w:rsidRPr="008C507D" w:rsidRDefault="00F867D4">
            <w:pPr>
              <w:tabs>
                <w:tab w:val="left" w:pos="0"/>
              </w:tabs>
              <w:spacing w:line="237" w:lineRule="auto"/>
              <w:ind w:left="142" w:right="100"/>
              <w:jc w:val="center"/>
              <w:rPr>
                <w:rFonts w:ascii="Arial" w:eastAsia="Arial" w:hAnsi="Arial" w:cs="Arial"/>
                <w:sz w:val="18"/>
                <w:szCs w:val="18"/>
              </w:rPr>
            </w:pPr>
            <w:r w:rsidRPr="008C507D">
              <w:rPr>
                <w:rFonts w:ascii="Arial" w:eastAsia="Arial" w:hAnsi="Arial" w:cs="Arial"/>
                <w:sz w:val="18"/>
                <w:szCs w:val="18"/>
              </w:rPr>
              <w:t>Administración Central</w:t>
            </w:r>
          </w:p>
        </w:tc>
        <w:tc>
          <w:tcPr>
            <w:tcW w:w="1618" w:type="dxa"/>
            <w:shd w:val="clear" w:color="auto" w:fill="auto"/>
            <w:tcMar>
              <w:top w:w="0" w:type="dxa"/>
              <w:left w:w="0" w:type="dxa"/>
              <w:bottom w:w="0" w:type="dxa"/>
              <w:right w:w="0" w:type="dxa"/>
            </w:tcMar>
            <w:vAlign w:val="center"/>
          </w:tcPr>
          <w:p w14:paraId="3BA96BC9" w14:textId="26B3C827" w:rsidR="00F867D4" w:rsidRPr="008C507D" w:rsidRDefault="00F867D4" w:rsidP="001A596C">
            <w:pPr>
              <w:spacing w:line="259" w:lineRule="auto"/>
              <w:jc w:val="center"/>
              <w:rPr>
                <w:rFonts w:ascii="Arial" w:eastAsia="Arial" w:hAnsi="Arial" w:cs="Arial"/>
                <w:sz w:val="18"/>
                <w:szCs w:val="18"/>
              </w:rPr>
            </w:pPr>
            <w:r w:rsidRPr="008C507D">
              <w:rPr>
                <w:rFonts w:ascii="Arial" w:eastAsia="Arial" w:hAnsi="Arial" w:cs="Arial"/>
                <w:sz w:val="18"/>
                <w:szCs w:val="18"/>
              </w:rPr>
              <w:t>$ 1.</w:t>
            </w:r>
            <w:r w:rsidR="00B45F0F" w:rsidRPr="008C507D">
              <w:rPr>
                <w:rFonts w:ascii="Arial" w:eastAsia="Arial" w:hAnsi="Arial" w:cs="Arial"/>
                <w:sz w:val="18"/>
                <w:szCs w:val="18"/>
              </w:rPr>
              <w:t>386</w:t>
            </w:r>
          </w:p>
        </w:tc>
      </w:tr>
      <w:tr w:rsidR="00F867D4" w:rsidRPr="008C507D" w14:paraId="1C11DB7D" w14:textId="77777777">
        <w:trPr>
          <w:trHeight w:val="720"/>
          <w:jc w:val="center"/>
        </w:trPr>
        <w:tc>
          <w:tcPr>
            <w:tcW w:w="2121" w:type="dxa"/>
            <w:vAlign w:val="center"/>
          </w:tcPr>
          <w:p w14:paraId="189007C6" w14:textId="705696A6" w:rsidR="00F867D4" w:rsidRPr="008C507D" w:rsidRDefault="00437A78">
            <w:pPr>
              <w:tabs>
                <w:tab w:val="left" w:pos="0"/>
              </w:tabs>
              <w:spacing w:line="237" w:lineRule="auto"/>
              <w:ind w:left="142" w:right="100"/>
              <w:jc w:val="center"/>
              <w:rPr>
                <w:rFonts w:ascii="Arial" w:eastAsia="Arial" w:hAnsi="Arial" w:cs="Arial"/>
                <w:sz w:val="18"/>
                <w:szCs w:val="18"/>
              </w:rPr>
            </w:pPr>
            <w:r>
              <w:rPr>
                <w:rFonts w:ascii="Arial" w:eastAsia="Arial" w:hAnsi="Arial" w:cs="Arial"/>
                <w:sz w:val="18"/>
                <w:szCs w:val="18"/>
              </w:rPr>
              <w:t>FDL</w:t>
            </w:r>
          </w:p>
        </w:tc>
        <w:tc>
          <w:tcPr>
            <w:tcW w:w="1618" w:type="dxa"/>
            <w:shd w:val="clear" w:color="auto" w:fill="auto"/>
            <w:tcMar>
              <w:top w:w="0" w:type="dxa"/>
              <w:left w:w="0" w:type="dxa"/>
              <w:bottom w:w="0" w:type="dxa"/>
              <w:right w:w="0" w:type="dxa"/>
            </w:tcMar>
            <w:vAlign w:val="center"/>
          </w:tcPr>
          <w:p w14:paraId="6886F27F" w14:textId="5A1255BC" w:rsidR="00F867D4" w:rsidRPr="008C507D" w:rsidRDefault="00F867D4" w:rsidP="001A596C">
            <w:pPr>
              <w:spacing w:line="259" w:lineRule="auto"/>
              <w:jc w:val="center"/>
              <w:rPr>
                <w:rFonts w:ascii="Arial" w:eastAsia="Arial" w:hAnsi="Arial" w:cs="Arial"/>
                <w:sz w:val="18"/>
                <w:szCs w:val="18"/>
              </w:rPr>
            </w:pPr>
            <w:r w:rsidRPr="008C507D">
              <w:rPr>
                <w:rFonts w:ascii="Arial" w:eastAsia="Arial" w:hAnsi="Arial" w:cs="Arial"/>
                <w:sz w:val="18"/>
                <w:szCs w:val="18"/>
              </w:rPr>
              <w:t>$ 93</w:t>
            </w:r>
            <w:r w:rsidR="00B45F0F" w:rsidRPr="008C507D">
              <w:rPr>
                <w:rFonts w:ascii="Arial" w:eastAsia="Arial" w:hAnsi="Arial" w:cs="Arial"/>
                <w:sz w:val="18"/>
                <w:szCs w:val="18"/>
              </w:rPr>
              <w:t>0</w:t>
            </w:r>
          </w:p>
        </w:tc>
      </w:tr>
      <w:tr w:rsidR="00F867D4" w:rsidRPr="008C507D" w14:paraId="4BA46175" w14:textId="77777777">
        <w:trPr>
          <w:trHeight w:val="465"/>
          <w:jc w:val="center"/>
        </w:trPr>
        <w:tc>
          <w:tcPr>
            <w:tcW w:w="2121" w:type="dxa"/>
            <w:vAlign w:val="center"/>
          </w:tcPr>
          <w:p w14:paraId="741E0CB8" w14:textId="77777777" w:rsidR="00F867D4" w:rsidRPr="008C507D" w:rsidRDefault="00F867D4">
            <w:pPr>
              <w:tabs>
                <w:tab w:val="left" w:pos="0"/>
              </w:tabs>
              <w:spacing w:line="259" w:lineRule="auto"/>
              <w:ind w:left="142" w:right="100"/>
              <w:jc w:val="center"/>
              <w:rPr>
                <w:rFonts w:ascii="Arial" w:eastAsia="Arial" w:hAnsi="Arial" w:cs="Arial"/>
                <w:b/>
                <w:sz w:val="18"/>
                <w:szCs w:val="18"/>
              </w:rPr>
            </w:pPr>
            <w:r w:rsidRPr="008C507D">
              <w:rPr>
                <w:rFonts w:ascii="Arial" w:eastAsia="Arial" w:hAnsi="Arial" w:cs="Arial"/>
                <w:b/>
                <w:sz w:val="18"/>
                <w:szCs w:val="18"/>
              </w:rPr>
              <w:t>TOTAL</w:t>
            </w:r>
          </w:p>
        </w:tc>
        <w:tc>
          <w:tcPr>
            <w:tcW w:w="1618" w:type="dxa"/>
            <w:shd w:val="clear" w:color="auto" w:fill="auto"/>
            <w:tcMar>
              <w:top w:w="0" w:type="dxa"/>
              <w:left w:w="0" w:type="dxa"/>
              <w:bottom w:w="0" w:type="dxa"/>
              <w:right w:w="0" w:type="dxa"/>
            </w:tcMar>
            <w:vAlign w:val="center"/>
          </w:tcPr>
          <w:p w14:paraId="3FDAE588" w14:textId="6CB5658F" w:rsidR="00F867D4" w:rsidRPr="008C507D" w:rsidRDefault="00F867D4" w:rsidP="001A596C">
            <w:pPr>
              <w:spacing w:line="259" w:lineRule="auto"/>
              <w:jc w:val="center"/>
              <w:rPr>
                <w:rFonts w:ascii="Arial" w:eastAsia="Arial" w:hAnsi="Arial" w:cs="Arial"/>
                <w:b/>
                <w:sz w:val="18"/>
                <w:szCs w:val="18"/>
              </w:rPr>
            </w:pPr>
            <w:r w:rsidRPr="008C507D">
              <w:rPr>
                <w:rFonts w:ascii="Arial" w:eastAsia="Arial" w:hAnsi="Arial" w:cs="Arial"/>
                <w:b/>
                <w:sz w:val="18"/>
                <w:szCs w:val="18"/>
              </w:rPr>
              <w:t xml:space="preserve">$ </w:t>
            </w:r>
            <w:r w:rsidR="009815F1" w:rsidRPr="008C507D">
              <w:rPr>
                <w:rFonts w:ascii="Arial" w:eastAsia="Arial" w:hAnsi="Arial" w:cs="Arial"/>
                <w:b/>
                <w:bCs/>
                <w:sz w:val="18"/>
                <w:szCs w:val="18"/>
              </w:rPr>
              <w:t>2</w:t>
            </w:r>
            <w:r w:rsidRPr="008C507D">
              <w:rPr>
                <w:rFonts w:ascii="Arial" w:eastAsia="Arial" w:hAnsi="Arial" w:cs="Arial"/>
                <w:b/>
                <w:bCs/>
                <w:sz w:val="18"/>
                <w:szCs w:val="18"/>
              </w:rPr>
              <w:t>.</w:t>
            </w:r>
            <w:r w:rsidR="009815F1" w:rsidRPr="008C507D">
              <w:rPr>
                <w:rFonts w:ascii="Arial" w:eastAsia="Arial" w:hAnsi="Arial" w:cs="Arial"/>
                <w:b/>
                <w:bCs/>
                <w:sz w:val="18"/>
                <w:szCs w:val="18"/>
              </w:rPr>
              <w:t>317</w:t>
            </w:r>
          </w:p>
        </w:tc>
      </w:tr>
    </w:tbl>
    <w:p w14:paraId="7C3B912E" w14:textId="76827CC9" w:rsidR="00F867D4" w:rsidRPr="008C507D" w:rsidRDefault="00F867D4" w:rsidP="145D0911">
      <w:pPr>
        <w:spacing w:before="2"/>
        <w:ind w:left="130" w:right="126"/>
        <w:jc w:val="center"/>
        <w:rPr>
          <w:rFonts w:ascii="Arial" w:eastAsia="Arial" w:hAnsi="Arial" w:cs="Arial"/>
          <w:i/>
          <w:sz w:val="18"/>
          <w:szCs w:val="18"/>
        </w:rPr>
      </w:pPr>
      <w:r w:rsidRPr="008C507D">
        <w:rPr>
          <w:rFonts w:ascii="Arial" w:eastAsia="Arial" w:hAnsi="Arial" w:cs="Arial"/>
          <w:i/>
          <w:sz w:val="18"/>
          <w:szCs w:val="18"/>
        </w:rPr>
        <w:t>Cifras expresadas en millones de pesos</w:t>
      </w:r>
    </w:p>
    <w:p w14:paraId="3EE0ED36" w14:textId="5D1BBF63" w:rsidR="00AE09CE" w:rsidRPr="008C507D" w:rsidRDefault="00F867D4" w:rsidP="00FB6B99">
      <w:pPr>
        <w:spacing w:before="2"/>
        <w:ind w:left="130" w:right="126"/>
        <w:jc w:val="center"/>
        <w:rPr>
          <w:rFonts w:ascii="Arial" w:eastAsia="Arial" w:hAnsi="Arial" w:cs="Arial"/>
          <w:i/>
          <w:iCs/>
          <w:sz w:val="18"/>
          <w:szCs w:val="18"/>
          <w:lang w:val="es-ES"/>
        </w:rPr>
      </w:pPr>
      <w:r w:rsidRPr="008C507D">
        <w:rPr>
          <w:rFonts w:ascii="Arial" w:eastAsia="Arial" w:hAnsi="Arial" w:cs="Arial"/>
          <w:i/>
          <w:iCs/>
          <w:sz w:val="18"/>
          <w:szCs w:val="18"/>
          <w:lang w:val="es-ES"/>
        </w:rPr>
        <w:t>Fuente: Elaboración propia a partir de los sistemas de información SEGPLAN y Bogdata</w:t>
      </w:r>
    </w:p>
    <w:p w14:paraId="42377B1B" w14:textId="028C6473" w:rsidR="00EB1D96" w:rsidRPr="008C507D" w:rsidRDefault="00EB1D96" w:rsidP="00EB1D96">
      <w:pPr>
        <w:pStyle w:val="Ttulo3"/>
        <w:rPr>
          <w:rFonts w:ascii="Arial" w:eastAsia="Arial" w:hAnsi="Arial" w:cs="Arial"/>
          <w:sz w:val="24"/>
          <w:szCs w:val="24"/>
        </w:rPr>
      </w:pPr>
      <w:bookmarkStart w:id="14" w:name="_Toc178580913"/>
      <w:bookmarkStart w:id="15" w:name="_Toc193799471"/>
      <w:bookmarkStart w:id="16" w:name="_Toc815019787"/>
      <w:r w:rsidRPr="008C507D">
        <w:rPr>
          <w:rFonts w:ascii="Arial" w:eastAsia="Arial" w:hAnsi="Arial" w:cs="Arial"/>
          <w:sz w:val="24"/>
          <w:szCs w:val="24"/>
        </w:rPr>
        <w:t>4.1.2. Inversión por Objetivo de Desarrollo Sostenible – ODS</w:t>
      </w:r>
      <w:bookmarkEnd w:id="14"/>
      <w:bookmarkEnd w:id="15"/>
      <w:r w:rsidRPr="008C507D">
        <w:rPr>
          <w:rFonts w:ascii="Arial" w:eastAsia="Arial" w:hAnsi="Arial" w:cs="Arial"/>
          <w:sz w:val="24"/>
          <w:szCs w:val="24"/>
        </w:rPr>
        <w:fldChar w:fldCharType="begin"/>
      </w:r>
      <w:r w:rsidRPr="008C507D">
        <w:rPr>
          <w:rFonts w:ascii="Arial" w:hAnsi="Arial" w:cs="Arial"/>
        </w:rPr>
        <w:instrText xml:space="preserve"> XE "</w:instrText>
      </w:r>
      <w:r w:rsidRPr="008C507D">
        <w:rPr>
          <w:rFonts w:ascii="Arial" w:eastAsia="Arial" w:hAnsi="Arial" w:cs="Arial"/>
          <w:sz w:val="24"/>
          <w:szCs w:val="24"/>
        </w:rPr>
        <w:instrText>4.1.2. Inversión por Objetivo de Desarrollo Sostenible – ODS</w:instrText>
      </w:r>
      <w:r w:rsidRPr="008C507D">
        <w:rPr>
          <w:rFonts w:ascii="Arial" w:hAnsi="Arial" w:cs="Arial"/>
        </w:rPr>
        <w:instrText xml:space="preserve">" </w:instrText>
      </w:r>
      <w:r w:rsidRPr="008C507D">
        <w:rPr>
          <w:rFonts w:ascii="Arial" w:eastAsia="Arial" w:hAnsi="Arial" w:cs="Arial"/>
          <w:sz w:val="24"/>
          <w:szCs w:val="24"/>
        </w:rPr>
        <w:fldChar w:fldCharType="end"/>
      </w:r>
      <w:bookmarkEnd w:id="16"/>
    </w:p>
    <w:p w14:paraId="5FAD932F" w14:textId="77777777" w:rsidR="00EB1D96" w:rsidRPr="008C507D" w:rsidRDefault="00EB1D96" w:rsidP="008A77F6">
      <w:pPr>
        <w:rPr>
          <w:rFonts w:ascii="Arial" w:hAnsi="Arial" w:cs="Arial"/>
        </w:rPr>
      </w:pPr>
    </w:p>
    <w:p w14:paraId="4D57EF2B" w14:textId="342D8BD7" w:rsidR="00DF515F" w:rsidRPr="008C507D" w:rsidRDefault="00DF515F" w:rsidP="00DF515F">
      <w:pPr>
        <w:rPr>
          <w:rFonts w:ascii="Arial" w:hAnsi="Arial" w:cs="Arial"/>
          <w:lang w:val="es-CO"/>
        </w:rPr>
      </w:pPr>
      <w:r w:rsidRPr="2B24BF33">
        <w:rPr>
          <w:rFonts w:ascii="Arial" w:hAnsi="Arial" w:cs="Arial"/>
          <w:lang w:val="es-ES"/>
        </w:rPr>
        <w:t xml:space="preserve">En el marco de la estrategia de </w:t>
      </w:r>
      <w:r w:rsidR="00EE0F4D" w:rsidRPr="2B24BF33">
        <w:rPr>
          <w:rFonts w:ascii="Arial" w:hAnsi="Arial" w:cs="Arial"/>
          <w:lang w:val="es-ES"/>
        </w:rPr>
        <w:t>D</w:t>
      </w:r>
      <w:r w:rsidRPr="2B24BF33">
        <w:rPr>
          <w:rFonts w:ascii="Arial" w:hAnsi="Arial" w:cs="Arial"/>
          <w:lang w:val="es-ES"/>
        </w:rPr>
        <w:t xml:space="preserve">esarrollo </w:t>
      </w:r>
      <w:r w:rsidR="00EE0F4D" w:rsidRPr="2B24BF33">
        <w:rPr>
          <w:rFonts w:ascii="Arial" w:hAnsi="Arial" w:cs="Arial"/>
          <w:lang w:val="es-ES"/>
        </w:rPr>
        <w:t>S</w:t>
      </w:r>
      <w:r w:rsidRPr="2B24BF33">
        <w:rPr>
          <w:rFonts w:ascii="Arial" w:hAnsi="Arial" w:cs="Arial"/>
          <w:lang w:val="es-ES"/>
        </w:rPr>
        <w:t xml:space="preserve">ostenible de Bogotá, se han implementado acciones estratégicas para abordar los Objetivos de Desarrollo Sostenible (ODS) de las Naciones Unidas. Estos objetivos, esenciales para erradicar la pobreza, proteger el planeta y garantizar la igualdad para todos, son </w:t>
      </w:r>
      <w:r w:rsidRPr="2B24BF33">
        <w:rPr>
          <w:rFonts w:ascii="Arial" w:hAnsi="Arial" w:cs="Arial"/>
          <w:lang w:val="es-ES"/>
        </w:rPr>
        <w:lastRenderedPageBreak/>
        <w:t xml:space="preserve">fundamentales en el contexto del Plan de Desarrollo Distrital 2024-2027 </w:t>
      </w:r>
      <w:r w:rsidR="00B63A89" w:rsidRPr="2B24BF33">
        <w:rPr>
          <w:rFonts w:ascii="Arial" w:hAnsi="Arial" w:cs="Arial"/>
          <w:lang w:val="es-ES"/>
        </w:rPr>
        <w:t>'</w:t>
      </w:r>
      <w:r w:rsidR="007D46A0" w:rsidRPr="2B24BF33">
        <w:rPr>
          <w:rFonts w:ascii="Arial" w:hAnsi="Arial" w:cs="Arial"/>
          <w:lang w:val="es-ES"/>
        </w:rPr>
        <w:t>Bogot</w:t>
      </w:r>
      <w:r w:rsidR="007D46A0">
        <w:rPr>
          <w:rFonts w:ascii="Arial" w:hAnsi="Arial" w:cs="Arial"/>
          <w:lang w:val="es-ES"/>
        </w:rPr>
        <w:t>á</w:t>
      </w:r>
      <w:r w:rsidR="007D46A0" w:rsidRPr="2B24BF33">
        <w:rPr>
          <w:rFonts w:ascii="Arial" w:hAnsi="Arial" w:cs="Arial"/>
          <w:lang w:val="es-ES"/>
        </w:rPr>
        <w:t xml:space="preserve"> Camina</w:t>
      </w:r>
      <w:r w:rsidRPr="2B24BF33">
        <w:rPr>
          <w:rFonts w:ascii="Arial" w:hAnsi="Arial" w:cs="Arial"/>
          <w:lang w:val="es-ES"/>
        </w:rPr>
        <w:t xml:space="preserve"> Segura” y del Plan de Ordenamiento Territorial POT 'Bogotá Reverdece 2022-2035'.</w:t>
      </w:r>
      <w:r w:rsidRPr="2B24BF33">
        <w:rPr>
          <w:rFonts w:ascii="Arial" w:hAnsi="Arial" w:cs="Arial"/>
          <w:lang w:val="es-CO"/>
        </w:rPr>
        <w:t> </w:t>
      </w:r>
    </w:p>
    <w:p w14:paraId="417F1206" w14:textId="77777777" w:rsidR="00DF515F" w:rsidRPr="008C507D" w:rsidRDefault="00DF515F" w:rsidP="00DF515F">
      <w:pPr>
        <w:rPr>
          <w:rFonts w:ascii="Arial" w:hAnsi="Arial" w:cs="Arial"/>
          <w:lang w:val="es-CO"/>
        </w:rPr>
      </w:pPr>
      <w:r w:rsidRPr="008C507D">
        <w:rPr>
          <w:rFonts w:ascii="Arial" w:hAnsi="Arial" w:cs="Arial"/>
          <w:lang w:val="es-CO"/>
        </w:rPr>
        <w:t> </w:t>
      </w:r>
    </w:p>
    <w:p w14:paraId="42E33C02" w14:textId="1EED6739" w:rsidR="00DF515F" w:rsidRPr="008C507D" w:rsidRDefault="00DF515F" w:rsidP="00DF515F">
      <w:pPr>
        <w:rPr>
          <w:rFonts w:ascii="Arial" w:hAnsi="Arial" w:cs="Arial"/>
          <w:lang w:val="es-CO"/>
        </w:rPr>
      </w:pPr>
      <w:r w:rsidRPr="008C507D">
        <w:rPr>
          <w:rFonts w:ascii="Arial" w:hAnsi="Arial" w:cs="Arial"/>
          <w:lang w:val="es-ES"/>
        </w:rPr>
        <w:t xml:space="preserve">Dentro del Trazador Presupuestal de Grupos Étnicos (TPGE), se realizan inversiones directas a dos ODS: el </w:t>
      </w:r>
      <w:r w:rsidRPr="008C507D">
        <w:rPr>
          <w:rFonts w:ascii="Arial" w:hAnsi="Arial" w:cs="Arial"/>
          <w:b/>
          <w:bCs/>
          <w:lang w:val="es-ES"/>
        </w:rPr>
        <w:t>Objetivo 4 – Educación de Calidad</w:t>
      </w:r>
      <w:r w:rsidRPr="008C507D">
        <w:rPr>
          <w:rFonts w:ascii="Arial" w:hAnsi="Arial" w:cs="Arial"/>
          <w:lang w:val="es-ES"/>
        </w:rPr>
        <w:t xml:space="preserve"> y el </w:t>
      </w:r>
      <w:r w:rsidRPr="008C507D">
        <w:rPr>
          <w:rFonts w:ascii="Arial" w:hAnsi="Arial" w:cs="Arial"/>
          <w:b/>
          <w:bCs/>
          <w:lang w:val="es-ES"/>
        </w:rPr>
        <w:t>Objetivo 10 – Reducción de las Desigualdades</w:t>
      </w:r>
      <w:r w:rsidRPr="008C507D">
        <w:rPr>
          <w:rFonts w:ascii="Arial" w:hAnsi="Arial" w:cs="Arial"/>
          <w:lang w:val="es-ES"/>
        </w:rPr>
        <w:t>. Dos entidades del Distrito Capital contribuyen a estos objetivos: la Secretaría de Educación del Distrito, con compromisos por $1.3</w:t>
      </w:r>
      <w:r w:rsidR="00223CDC" w:rsidRPr="008C507D">
        <w:rPr>
          <w:rFonts w:ascii="Arial" w:hAnsi="Arial" w:cs="Arial"/>
          <w:lang w:val="es-ES"/>
        </w:rPr>
        <w:t>36</w:t>
      </w:r>
      <w:r w:rsidRPr="008C507D">
        <w:rPr>
          <w:rFonts w:ascii="Arial" w:hAnsi="Arial" w:cs="Arial"/>
          <w:lang w:val="es-ES"/>
        </w:rPr>
        <w:t xml:space="preserve"> millones; y el Instituto Distrital de la Participación y Acción Comunal, con compromisos por $5</w:t>
      </w:r>
      <w:r w:rsidR="00223CDC" w:rsidRPr="008C507D">
        <w:rPr>
          <w:rFonts w:ascii="Arial" w:hAnsi="Arial" w:cs="Arial"/>
          <w:lang w:val="es-ES"/>
        </w:rPr>
        <w:t>1</w:t>
      </w:r>
      <w:r w:rsidRPr="008C507D">
        <w:rPr>
          <w:rFonts w:ascii="Arial" w:hAnsi="Arial" w:cs="Arial"/>
          <w:lang w:val="es-ES"/>
        </w:rPr>
        <w:t xml:space="preserve"> millones. La asignación presupuestal detallada se presenta en la Tabla 3, reflejando el ODS en particular al que se dirige cada inversión</w:t>
      </w:r>
      <w:r w:rsidR="00223CDC" w:rsidRPr="008C507D">
        <w:rPr>
          <w:rFonts w:ascii="Arial" w:hAnsi="Arial" w:cs="Arial"/>
          <w:lang w:val="es-CO"/>
        </w:rPr>
        <w:t>:</w:t>
      </w:r>
    </w:p>
    <w:p w14:paraId="7210CA74" w14:textId="77777777" w:rsidR="00DF515F" w:rsidRPr="008C507D" w:rsidRDefault="00DF515F" w:rsidP="008A77F6">
      <w:pPr>
        <w:rPr>
          <w:rFonts w:ascii="Arial" w:hAnsi="Arial" w:cs="Arial"/>
        </w:rPr>
      </w:pPr>
    </w:p>
    <w:p w14:paraId="4C666FCB" w14:textId="7A84926A" w:rsidR="008A77F6" w:rsidRPr="008C507D" w:rsidRDefault="008A77F6" w:rsidP="008A77F6">
      <w:pPr>
        <w:pStyle w:val="Descripcin"/>
        <w:jc w:val="center"/>
        <w:rPr>
          <w:rFonts w:ascii="Arial" w:hAnsi="Arial" w:cs="Arial"/>
          <w:b/>
          <w:color w:val="000000"/>
        </w:rPr>
      </w:pPr>
      <w:bookmarkStart w:id="17" w:name="_Toc178580946"/>
      <w:r w:rsidRPr="008C507D">
        <w:rPr>
          <w:rFonts w:ascii="Arial" w:hAnsi="Arial" w:cs="Arial"/>
        </w:rPr>
        <w:t xml:space="preserve">Tabla </w:t>
      </w:r>
      <w:r w:rsidRPr="008C507D">
        <w:rPr>
          <w:rFonts w:ascii="Arial" w:hAnsi="Arial" w:cs="Arial"/>
        </w:rPr>
        <w:fldChar w:fldCharType="begin"/>
      </w:r>
      <w:r w:rsidRPr="008C507D">
        <w:rPr>
          <w:rFonts w:ascii="Arial" w:hAnsi="Arial" w:cs="Arial"/>
        </w:rPr>
        <w:instrText xml:space="preserve"> SEQ Tabla \* ARABIC </w:instrText>
      </w:r>
      <w:r w:rsidRPr="008C507D">
        <w:rPr>
          <w:rFonts w:ascii="Arial" w:hAnsi="Arial" w:cs="Arial"/>
        </w:rPr>
        <w:fldChar w:fldCharType="separate"/>
      </w:r>
      <w:r w:rsidR="0093768F">
        <w:rPr>
          <w:rFonts w:ascii="Arial" w:hAnsi="Arial" w:cs="Arial"/>
          <w:noProof/>
        </w:rPr>
        <w:t>1</w:t>
      </w:r>
      <w:r w:rsidRPr="008C507D">
        <w:rPr>
          <w:rFonts w:ascii="Arial" w:hAnsi="Arial" w:cs="Arial"/>
        </w:rPr>
        <w:fldChar w:fldCharType="end"/>
      </w:r>
      <w:r w:rsidRPr="008C507D">
        <w:rPr>
          <w:rFonts w:ascii="Arial" w:hAnsi="Arial" w:cs="Arial"/>
        </w:rPr>
        <w:t>. Inversiones con Impacto Directo según ODS</w:t>
      </w:r>
      <w:bookmarkEnd w:id="17"/>
    </w:p>
    <w:tbl>
      <w:tblPr>
        <w:tblW w:w="6724" w:type="dxa"/>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000" w:firstRow="0" w:lastRow="0" w:firstColumn="0" w:lastColumn="0" w:noHBand="0" w:noVBand="0"/>
      </w:tblPr>
      <w:tblGrid>
        <w:gridCol w:w="2031"/>
        <w:gridCol w:w="2347"/>
        <w:gridCol w:w="2346"/>
      </w:tblGrid>
      <w:tr w:rsidR="008A77F6" w:rsidRPr="008C507D" w14:paraId="37D37CC9" w14:textId="77777777">
        <w:trPr>
          <w:trHeight w:val="290"/>
          <w:jc w:val="center"/>
        </w:trPr>
        <w:tc>
          <w:tcPr>
            <w:tcW w:w="2031" w:type="dxa"/>
            <w:shd w:val="clear" w:color="auto" w:fill="F1F1F1"/>
            <w:vAlign w:val="center"/>
          </w:tcPr>
          <w:p w14:paraId="10DBA2DA" w14:textId="77777777" w:rsidR="008A77F6" w:rsidRPr="008C507D" w:rsidRDefault="008A77F6">
            <w:pPr>
              <w:pBdr>
                <w:top w:val="nil"/>
                <w:left w:val="nil"/>
                <w:bottom w:val="nil"/>
                <w:right w:val="nil"/>
                <w:between w:val="nil"/>
              </w:pBdr>
              <w:tabs>
                <w:tab w:val="left" w:pos="0"/>
              </w:tabs>
              <w:spacing w:before="33"/>
              <w:ind w:left="144" w:right="69"/>
              <w:jc w:val="center"/>
              <w:rPr>
                <w:rFonts w:ascii="Arial" w:eastAsia="Arial" w:hAnsi="Arial" w:cs="Arial"/>
                <w:b/>
                <w:sz w:val="18"/>
                <w:szCs w:val="18"/>
              </w:rPr>
            </w:pPr>
            <w:r w:rsidRPr="008C507D">
              <w:rPr>
                <w:rFonts w:ascii="Arial" w:eastAsia="Arial" w:hAnsi="Arial" w:cs="Arial"/>
                <w:b/>
                <w:sz w:val="18"/>
                <w:szCs w:val="18"/>
              </w:rPr>
              <w:t>ODS</w:t>
            </w:r>
          </w:p>
        </w:tc>
        <w:tc>
          <w:tcPr>
            <w:tcW w:w="2347" w:type="dxa"/>
            <w:shd w:val="clear" w:color="auto" w:fill="F1F1F1"/>
            <w:vAlign w:val="center"/>
          </w:tcPr>
          <w:p w14:paraId="55035272" w14:textId="77777777" w:rsidR="008A77F6" w:rsidRPr="008C507D" w:rsidRDefault="008A77F6">
            <w:pPr>
              <w:pBdr>
                <w:top w:val="nil"/>
                <w:left w:val="nil"/>
                <w:bottom w:val="nil"/>
                <w:right w:val="nil"/>
                <w:between w:val="nil"/>
              </w:pBdr>
              <w:tabs>
                <w:tab w:val="left" w:pos="0"/>
              </w:tabs>
              <w:spacing w:before="33"/>
              <w:ind w:left="215"/>
              <w:jc w:val="center"/>
              <w:rPr>
                <w:rFonts w:ascii="Arial" w:eastAsia="Arial" w:hAnsi="Arial" w:cs="Arial"/>
                <w:b/>
                <w:sz w:val="18"/>
                <w:szCs w:val="18"/>
              </w:rPr>
            </w:pPr>
            <w:r w:rsidRPr="008C507D">
              <w:rPr>
                <w:rFonts w:ascii="Arial" w:eastAsia="Arial" w:hAnsi="Arial" w:cs="Arial"/>
                <w:b/>
                <w:sz w:val="18"/>
                <w:szCs w:val="18"/>
              </w:rPr>
              <w:t>ENTIDAD</w:t>
            </w:r>
          </w:p>
        </w:tc>
        <w:tc>
          <w:tcPr>
            <w:tcW w:w="2346" w:type="dxa"/>
            <w:shd w:val="clear" w:color="auto" w:fill="F1F1F1"/>
            <w:vAlign w:val="center"/>
          </w:tcPr>
          <w:p w14:paraId="7B7EC3AA" w14:textId="77777777" w:rsidR="008A77F6" w:rsidRPr="008C507D" w:rsidRDefault="008A77F6">
            <w:pPr>
              <w:pBdr>
                <w:top w:val="nil"/>
                <w:left w:val="nil"/>
                <w:bottom w:val="nil"/>
                <w:right w:val="nil"/>
                <w:between w:val="nil"/>
              </w:pBdr>
              <w:tabs>
                <w:tab w:val="left" w:pos="0"/>
              </w:tabs>
              <w:spacing w:before="33"/>
              <w:ind w:left="128" w:right="117"/>
              <w:jc w:val="center"/>
              <w:rPr>
                <w:rFonts w:ascii="Arial" w:eastAsia="Arial" w:hAnsi="Arial" w:cs="Arial"/>
                <w:b/>
                <w:sz w:val="18"/>
                <w:szCs w:val="18"/>
              </w:rPr>
            </w:pPr>
            <w:r w:rsidRPr="008C507D">
              <w:rPr>
                <w:rFonts w:ascii="Arial" w:eastAsia="Arial" w:hAnsi="Arial" w:cs="Arial"/>
                <w:b/>
                <w:sz w:val="18"/>
                <w:szCs w:val="18"/>
              </w:rPr>
              <w:t>Compromisos</w:t>
            </w:r>
          </w:p>
          <w:p w14:paraId="4925524F" w14:textId="430EAB95" w:rsidR="008A77F6" w:rsidRPr="008C507D" w:rsidRDefault="008A77F6">
            <w:pPr>
              <w:pBdr>
                <w:top w:val="nil"/>
                <w:left w:val="nil"/>
                <w:bottom w:val="nil"/>
                <w:right w:val="nil"/>
                <w:between w:val="nil"/>
              </w:pBdr>
              <w:tabs>
                <w:tab w:val="left" w:pos="0"/>
              </w:tabs>
              <w:spacing w:before="33"/>
              <w:ind w:left="128" w:right="117"/>
              <w:jc w:val="center"/>
              <w:rPr>
                <w:rFonts w:ascii="Arial" w:eastAsia="Arial" w:hAnsi="Arial" w:cs="Arial"/>
                <w:b/>
                <w:sz w:val="18"/>
                <w:szCs w:val="18"/>
              </w:rPr>
            </w:pPr>
            <w:r w:rsidRPr="008C507D">
              <w:rPr>
                <w:rFonts w:ascii="Arial" w:eastAsia="Arial" w:hAnsi="Arial" w:cs="Arial"/>
                <w:b/>
                <w:sz w:val="18"/>
                <w:szCs w:val="18"/>
              </w:rPr>
              <w:t>2024-I</w:t>
            </w:r>
            <w:r w:rsidR="008C660A" w:rsidRPr="008C507D">
              <w:rPr>
                <w:rFonts w:ascii="Arial" w:eastAsia="Arial" w:hAnsi="Arial" w:cs="Arial"/>
                <w:b/>
                <w:sz w:val="18"/>
                <w:szCs w:val="18"/>
              </w:rPr>
              <w:t>I</w:t>
            </w:r>
          </w:p>
        </w:tc>
      </w:tr>
      <w:tr w:rsidR="008A77F6" w:rsidRPr="008C507D" w14:paraId="17621C6F" w14:textId="77777777">
        <w:trPr>
          <w:trHeight w:val="580"/>
          <w:jc w:val="center"/>
        </w:trPr>
        <w:tc>
          <w:tcPr>
            <w:tcW w:w="2031" w:type="dxa"/>
          </w:tcPr>
          <w:p w14:paraId="47670DED" w14:textId="77777777" w:rsidR="008A77F6" w:rsidRPr="008C507D" w:rsidRDefault="008A77F6">
            <w:pPr>
              <w:pBdr>
                <w:top w:val="nil"/>
                <w:left w:val="nil"/>
                <w:bottom w:val="nil"/>
                <w:right w:val="nil"/>
                <w:between w:val="nil"/>
              </w:pBdr>
              <w:tabs>
                <w:tab w:val="left" w:pos="0"/>
              </w:tabs>
              <w:spacing w:before="68"/>
              <w:ind w:left="144" w:right="69"/>
              <w:jc w:val="center"/>
              <w:rPr>
                <w:rFonts w:ascii="Arial" w:eastAsia="Arial" w:hAnsi="Arial" w:cs="Arial"/>
                <w:b/>
                <w:sz w:val="18"/>
                <w:szCs w:val="18"/>
              </w:rPr>
            </w:pPr>
            <w:r w:rsidRPr="008C507D">
              <w:rPr>
                <w:rFonts w:ascii="Arial" w:eastAsia="Arial" w:hAnsi="Arial" w:cs="Arial"/>
                <w:b/>
                <w:sz w:val="18"/>
                <w:szCs w:val="18"/>
              </w:rPr>
              <w:t>04. Educación de calidad</w:t>
            </w:r>
          </w:p>
        </w:tc>
        <w:tc>
          <w:tcPr>
            <w:tcW w:w="2347" w:type="dxa"/>
            <w:vAlign w:val="center"/>
          </w:tcPr>
          <w:p w14:paraId="578E0DF2" w14:textId="77777777" w:rsidR="008A77F6" w:rsidRPr="008C507D" w:rsidRDefault="008A77F6">
            <w:pPr>
              <w:pBdr>
                <w:top w:val="nil"/>
                <w:left w:val="nil"/>
                <w:bottom w:val="nil"/>
                <w:right w:val="nil"/>
                <w:between w:val="nil"/>
              </w:pBdr>
              <w:tabs>
                <w:tab w:val="left" w:pos="0"/>
              </w:tabs>
              <w:spacing w:before="68"/>
              <w:ind w:left="215" w:right="140"/>
              <w:jc w:val="center"/>
              <w:rPr>
                <w:rFonts w:ascii="Arial" w:eastAsia="Arial" w:hAnsi="Arial" w:cs="Arial"/>
                <w:sz w:val="18"/>
                <w:szCs w:val="18"/>
              </w:rPr>
            </w:pPr>
            <w:r w:rsidRPr="008C507D">
              <w:rPr>
                <w:rFonts w:ascii="Arial" w:eastAsia="Arial" w:hAnsi="Arial" w:cs="Arial"/>
                <w:sz w:val="18"/>
                <w:szCs w:val="18"/>
              </w:rPr>
              <w:t>Secretaría de Educación del Distrito</w:t>
            </w:r>
          </w:p>
        </w:tc>
        <w:tc>
          <w:tcPr>
            <w:tcW w:w="2346" w:type="dxa"/>
            <w:vAlign w:val="center"/>
          </w:tcPr>
          <w:p w14:paraId="7FB9D660" w14:textId="0C35D65A" w:rsidR="008A77F6" w:rsidRPr="008C507D" w:rsidRDefault="00B87560" w:rsidP="001A596C">
            <w:pPr>
              <w:pBdr>
                <w:top w:val="nil"/>
                <w:left w:val="nil"/>
                <w:bottom w:val="nil"/>
                <w:right w:val="nil"/>
                <w:between w:val="nil"/>
              </w:pBdr>
              <w:spacing w:before="33"/>
              <w:ind w:left="89" w:right="89"/>
              <w:jc w:val="center"/>
              <w:rPr>
                <w:rFonts w:ascii="Arial" w:eastAsia="Arial" w:hAnsi="Arial" w:cs="Arial"/>
                <w:b/>
                <w:sz w:val="18"/>
                <w:szCs w:val="18"/>
              </w:rPr>
            </w:pPr>
            <w:r w:rsidRPr="008C507D">
              <w:rPr>
                <w:rFonts w:ascii="Arial" w:eastAsia="Arial" w:hAnsi="Arial" w:cs="Arial"/>
                <w:b/>
                <w:sz w:val="18"/>
                <w:szCs w:val="18"/>
              </w:rPr>
              <w:t>$ 1.336</w:t>
            </w:r>
          </w:p>
        </w:tc>
      </w:tr>
      <w:tr w:rsidR="008A77F6" w:rsidRPr="008C507D" w14:paraId="2798835B" w14:textId="77777777">
        <w:trPr>
          <w:trHeight w:val="870"/>
          <w:jc w:val="center"/>
        </w:trPr>
        <w:tc>
          <w:tcPr>
            <w:tcW w:w="2031" w:type="dxa"/>
            <w:shd w:val="clear" w:color="auto" w:fill="F1F1F1"/>
            <w:vAlign w:val="center"/>
          </w:tcPr>
          <w:p w14:paraId="29E99608" w14:textId="77777777" w:rsidR="008A77F6" w:rsidRPr="008C507D" w:rsidRDefault="008A77F6">
            <w:pPr>
              <w:pBdr>
                <w:top w:val="nil"/>
                <w:left w:val="nil"/>
                <w:bottom w:val="nil"/>
                <w:right w:val="nil"/>
                <w:between w:val="nil"/>
              </w:pBdr>
              <w:tabs>
                <w:tab w:val="left" w:pos="0"/>
              </w:tabs>
              <w:ind w:left="144" w:right="69"/>
              <w:jc w:val="center"/>
              <w:rPr>
                <w:rFonts w:ascii="Arial" w:eastAsia="Arial" w:hAnsi="Arial" w:cs="Arial"/>
                <w:b/>
                <w:sz w:val="18"/>
                <w:szCs w:val="18"/>
              </w:rPr>
            </w:pPr>
            <w:r w:rsidRPr="008C507D">
              <w:rPr>
                <w:rFonts w:ascii="Arial" w:eastAsia="Arial" w:hAnsi="Arial" w:cs="Arial"/>
                <w:b/>
                <w:sz w:val="18"/>
                <w:szCs w:val="18"/>
              </w:rPr>
              <w:t>10. Reducción de las desigualdades</w:t>
            </w:r>
          </w:p>
        </w:tc>
        <w:tc>
          <w:tcPr>
            <w:tcW w:w="2347" w:type="dxa"/>
            <w:shd w:val="clear" w:color="auto" w:fill="F1F1F1"/>
            <w:vAlign w:val="center"/>
          </w:tcPr>
          <w:p w14:paraId="012D843B" w14:textId="77777777" w:rsidR="008A77F6" w:rsidRPr="008C507D" w:rsidRDefault="008A77F6">
            <w:pPr>
              <w:pBdr>
                <w:top w:val="nil"/>
                <w:left w:val="nil"/>
                <w:bottom w:val="nil"/>
                <w:right w:val="nil"/>
                <w:between w:val="nil"/>
              </w:pBdr>
              <w:tabs>
                <w:tab w:val="left" w:pos="0"/>
              </w:tabs>
              <w:spacing w:before="104"/>
              <w:ind w:left="215" w:right="122"/>
              <w:jc w:val="center"/>
              <w:rPr>
                <w:rFonts w:ascii="Arial" w:eastAsia="Arial" w:hAnsi="Arial" w:cs="Arial"/>
                <w:sz w:val="18"/>
                <w:szCs w:val="18"/>
              </w:rPr>
            </w:pPr>
            <w:r w:rsidRPr="008C507D">
              <w:rPr>
                <w:rFonts w:ascii="Arial" w:eastAsia="Arial" w:hAnsi="Arial" w:cs="Arial"/>
                <w:sz w:val="18"/>
                <w:szCs w:val="18"/>
              </w:rPr>
              <w:t>Instituto Distrital de la Participación y Acción Comunal</w:t>
            </w:r>
          </w:p>
        </w:tc>
        <w:tc>
          <w:tcPr>
            <w:tcW w:w="2346" w:type="dxa"/>
            <w:shd w:val="clear" w:color="auto" w:fill="F1F1F1"/>
            <w:vAlign w:val="center"/>
          </w:tcPr>
          <w:p w14:paraId="4A367E4F" w14:textId="07B62AFF" w:rsidR="008A77F6" w:rsidRPr="008C507D" w:rsidRDefault="00B87560" w:rsidP="001A596C">
            <w:pPr>
              <w:pBdr>
                <w:top w:val="nil"/>
                <w:left w:val="nil"/>
                <w:bottom w:val="nil"/>
                <w:right w:val="nil"/>
                <w:between w:val="nil"/>
              </w:pBdr>
              <w:spacing w:before="33"/>
              <w:ind w:left="89" w:right="89"/>
              <w:jc w:val="center"/>
              <w:rPr>
                <w:rFonts w:ascii="Arial" w:eastAsia="Arial" w:hAnsi="Arial" w:cs="Arial"/>
                <w:b/>
                <w:sz w:val="18"/>
                <w:szCs w:val="18"/>
              </w:rPr>
            </w:pPr>
            <w:r w:rsidRPr="008C507D">
              <w:rPr>
                <w:rFonts w:ascii="Arial" w:eastAsia="Arial" w:hAnsi="Arial" w:cs="Arial"/>
                <w:b/>
                <w:sz w:val="18"/>
                <w:szCs w:val="18"/>
              </w:rPr>
              <w:t>$ 51</w:t>
            </w:r>
          </w:p>
        </w:tc>
      </w:tr>
      <w:tr w:rsidR="008A77F6" w:rsidRPr="008C507D" w14:paraId="0090383F" w14:textId="77777777">
        <w:trPr>
          <w:trHeight w:val="287"/>
          <w:jc w:val="center"/>
        </w:trPr>
        <w:tc>
          <w:tcPr>
            <w:tcW w:w="4378" w:type="dxa"/>
            <w:gridSpan w:val="2"/>
            <w:tcBorders>
              <w:bottom w:val="single" w:sz="6" w:space="0" w:color="BEBEBE"/>
            </w:tcBorders>
            <w:shd w:val="clear" w:color="auto" w:fill="F1F1F1"/>
            <w:vAlign w:val="center"/>
          </w:tcPr>
          <w:p w14:paraId="20F3F328" w14:textId="77777777" w:rsidR="008A77F6" w:rsidRPr="008C507D" w:rsidRDefault="008A77F6">
            <w:pPr>
              <w:pBdr>
                <w:top w:val="nil"/>
                <w:left w:val="nil"/>
                <w:bottom w:val="nil"/>
                <w:right w:val="nil"/>
                <w:between w:val="nil"/>
              </w:pBdr>
              <w:tabs>
                <w:tab w:val="left" w:pos="0"/>
              </w:tabs>
              <w:spacing w:before="33"/>
              <w:ind w:left="144"/>
              <w:jc w:val="center"/>
              <w:rPr>
                <w:rFonts w:ascii="Arial" w:eastAsia="Arial" w:hAnsi="Arial" w:cs="Arial"/>
                <w:b/>
                <w:sz w:val="18"/>
                <w:szCs w:val="18"/>
              </w:rPr>
            </w:pPr>
            <w:r w:rsidRPr="008C507D">
              <w:rPr>
                <w:rFonts w:ascii="Arial" w:eastAsia="Arial" w:hAnsi="Arial" w:cs="Arial"/>
                <w:b/>
                <w:sz w:val="18"/>
                <w:szCs w:val="18"/>
              </w:rPr>
              <w:t>TOTAL</w:t>
            </w:r>
          </w:p>
        </w:tc>
        <w:tc>
          <w:tcPr>
            <w:tcW w:w="2346" w:type="dxa"/>
            <w:tcBorders>
              <w:bottom w:val="single" w:sz="6" w:space="0" w:color="BEBEBE"/>
            </w:tcBorders>
            <w:shd w:val="clear" w:color="auto" w:fill="F1F1F1"/>
            <w:vAlign w:val="center"/>
          </w:tcPr>
          <w:p w14:paraId="49C408BE" w14:textId="61374728" w:rsidR="008A77F6" w:rsidRPr="008C507D" w:rsidRDefault="008A77F6" w:rsidP="001A596C">
            <w:pPr>
              <w:pBdr>
                <w:top w:val="nil"/>
                <w:left w:val="nil"/>
                <w:bottom w:val="nil"/>
                <w:right w:val="nil"/>
                <w:between w:val="nil"/>
              </w:pBdr>
              <w:spacing w:before="33"/>
              <w:ind w:left="89" w:right="89"/>
              <w:jc w:val="center"/>
              <w:rPr>
                <w:rFonts w:ascii="Arial" w:eastAsia="Arial" w:hAnsi="Arial" w:cs="Arial"/>
                <w:b/>
                <w:bCs/>
                <w:sz w:val="18"/>
                <w:szCs w:val="18"/>
              </w:rPr>
            </w:pPr>
            <w:r w:rsidRPr="008C507D">
              <w:rPr>
                <w:rFonts w:ascii="Arial" w:eastAsia="Arial" w:hAnsi="Arial" w:cs="Arial"/>
                <w:b/>
                <w:bCs/>
                <w:sz w:val="18"/>
                <w:szCs w:val="18"/>
              </w:rPr>
              <w:t>$ 1.</w:t>
            </w:r>
            <w:r w:rsidR="00A94474" w:rsidRPr="008C507D">
              <w:rPr>
                <w:rFonts w:ascii="Arial" w:eastAsia="Arial" w:hAnsi="Arial" w:cs="Arial"/>
                <w:b/>
                <w:bCs/>
                <w:sz w:val="18"/>
                <w:szCs w:val="18"/>
              </w:rPr>
              <w:t>386</w:t>
            </w:r>
          </w:p>
        </w:tc>
      </w:tr>
    </w:tbl>
    <w:p w14:paraId="37CA667C" w14:textId="77777777" w:rsidR="008A77F6" w:rsidRPr="008C507D" w:rsidRDefault="008A77F6" w:rsidP="008A77F6">
      <w:pPr>
        <w:tabs>
          <w:tab w:val="left" w:pos="0"/>
        </w:tabs>
        <w:spacing w:before="2"/>
        <w:ind w:left="130" w:right="126"/>
        <w:jc w:val="center"/>
        <w:rPr>
          <w:rFonts w:ascii="Arial" w:eastAsia="Arial" w:hAnsi="Arial" w:cs="Arial"/>
          <w:i/>
          <w:sz w:val="18"/>
          <w:szCs w:val="18"/>
        </w:rPr>
      </w:pPr>
      <w:r w:rsidRPr="008C507D">
        <w:rPr>
          <w:rFonts w:ascii="Arial" w:eastAsia="Arial" w:hAnsi="Arial" w:cs="Arial"/>
          <w:i/>
          <w:sz w:val="18"/>
          <w:szCs w:val="18"/>
        </w:rPr>
        <w:t>Cifras expresadas en millones de pesos</w:t>
      </w:r>
    </w:p>
    <w:p w14:paraId="6ACA7338" w14:textId="77777777" w:rsidR="008A77F6" w:rsidRPr="008C507D" w:rsidRDefault="008A77F6" w:rsidP="008A77F6">
      <w:pPr>
        <w:tabs>
          <w:tab w:val="left" w:pos="0"/>
        </w:tabs>
        <w:spacing w:before="2"/>
        <w:ind w:left="130" w:right="126"/>
        <w:jc w:val="center"/>
        <w:rPr>
          <w:rFonts w:ascii="Arial" w:eastAsia="Arial" w:hAnsi="Arial" w:cs="Arial"/>
          <w:i/>
          <w:sz w:val="18"/>
          <w:szCs w:val="18"/>
        </w:rPr>
      </w:pPr>
      <w:r w:rsidRPr="008C507D">
        <w:rPr>
          <w:rFonts w:ascii="Arial" w:eastAsia="Arial" w:hAnsi="Arial" w:cs="Arial"/>
          <w:i/>
          <w:sz w:val="18"/>
          <w:szCs w:val="18"/>
        </w:rPr>
        <w:t>Fuente: Elaboración propia a partir de instrumento de información SEGPLAN</w:t>
      </w:r>
    </w:p>
    <w:p w14:paraId="42F1AC29" w14:textId="77777777" w:rsidR="00AE09CE" w:rsidRPr="008C507D" w:rsidRDefault="00AE09CE" w:rsidP="00AE09CE">
      <w:pPr>
        <w:pStyle w:val="Normal0"/>
        <w:pBdr>
          <w:top w:val="nil"/>
          <w:left w:val="nil"/>
          <w:bottom w:val="nil"/>
          <w:right w:val="nil"/>
          <w:between w:val="nil"/>
        </w:pBdr>
        <w:rPr>
          <w:rFonts w:ascii="Arial" w:eastAsia="Arial" w:hAnsi="Arial" w:cs="Arial"/>
          <w:color w:val="000000"/>
        </w:rPr>
      </w:pPr>
    </w:p>
    <w:p w14:paraId="5DB6B0E8" w14:textId="08F45B87" w:rsidR="00EB1D96" w:rsidRPr="008C507D" w:rsidRDefault="55393433" w:rsidP="5AE35543">
      <w:pPr>
        <w:pStyle w:val="Normal0"/>
        <w:pBdr>
          <w:top w:val="nil"/>
          <w:left w:val="nil"/>
          <w:bottom w:val="nil"/>
          <w:right w:val="nil"/>
          <w:between w:val="nil"/>
        </w:pBdr>
        <w:rPr>
          <w:rFonts w:ascii="Arial" w:eastAsia="Arial" w:hAnsi="Arial" w:cs="Arial"/>
          <w:color w:val="000000"/>
          <w:lang w:val="es-ES"/>
        </w:rPr>
      </w:pPr>
      <w:r w:rsidRPr="5AE35543">
        <w:rPr>
          <w:rFonts w:ascii="Arial" w:eastAsia="Arial" w:hAnsi="Arial" w:cs="Arial"/>
          <w:color w:val="000000" w:themeColor="text1"/>
          <w:lang w:val="es-ES"/>
        </w:rPr>
        <w:t xml:space="preserve">Es relevante señalar del ODS </w:t>
      </w:r>
      <w:r w:rsidR="004308FA">
        <w:rPr>
          <w:rFonts w:ascii="Arial" w:eastAsia="Arial" w:hAnsi="Arial" w:cs="Arial"/>
          <w:color w:val="000000" w:themeColor="text1"/>
          <w:lang w:val="es-ES"/>
        </w:rPr>
        <w:t>10, meta número</w:t>
      </w:r>
      <w:r w:rsidRPr="5AE35543">
        <w:rPr>
          <w:rFonts w:ascii="Arial" w:eastAsia="Arial" w:hAnsi="Arial" w:cs="Arial"/>
          <w:color w:val="000000" w:themeColor="text1"/>
          <w:lang w:val="es-ES"/>
        </w:rPr>
        <w:t xml:space="preserve">. 10.2 indica textualmente: </w:t>
      </w:r>
      <w:r w:rsidRPr="5AE35543">
        <w:rPr>
          <w:rFonts w:ascii="Arial" w:eastAsia="Arial" w:hAnsi="Arial" w:cs="Arial"/>
          <w:i/>
          <w:iCs/>
          <w:color w:val="000000" w:themeColor="text1"/>
          <w:lang w:val="es-ES"/>
        </w:rPr>
        <w:t>“De aquí a 2030, potenciar y promover la inclusión social, económica y política de todas las personas, independientemente de su edad, sexo, discapacidad, raza, etnia, origen, religión o situación económica u otra condición.”</w:t>
      </w:r>
      <w:r w:rsidRPr="5AE35543">
        <w:rPr>
          <w:rFonts w:ascii="Arial" w:eastAsia="Arial" w:hAnsi="Arial" w:cs="Arial"/>
          <w:color w:val="000000" w:themeColor="text1"/>
          <w:lang w:val="es-ES"/>
        </w:rPr>
        <w:t xml:space="preserve"> Por tanto, se puede afirmar que los proyectos marcados de impacto directo contribuyen al logro de esta meta, ya que la inversión en grupos étnicos pretende cerrar las brechas de desigualdad percibidas con relación a la sociedad mayoritaria, para lograr una inclusión completa y efectiva de estas comunidades. </w:t>
      </w:r>
    </w:p>
    <w:p w14:paraId="0A1C319B" w14:textId="77777777" w:rsidR="00FE0AD4" w:rsidRPr="008C507D" w:rsidRDefault="00FE0AD4" w:rsidP="00FE0AD4">
      <w:pPr>
        <w:pStyle w:val="Ttulo3"/>
        <w:rPr>
          <w:rFonts w:ascii="Arial" w:eastAsia="Arial" w:hAnsi="Arial" w:cs="Arial"/>
          <w:sz w:val="24"/>
          <w:szCs w:val="24"/>
        </w:rPr>
      </w:pPr>
      <w:bookmarkStart w:id="18" w:name="_Toc178580914"/>
      <w:bookmarkStart w:id="19" w:name="_Toc193799472"/>
      <w:bookmarkStart w:id="20" w:name="_Toc691472794"/>
      <w:r w:rsidRPr="008C507D">
        <w:rPr>
          <w:rFonts w:ascii="Arial" w:eastAsia="Arial" w:hAnsi="Arial" w:cs="Arial"/>
          <w:sz w:val="24"/>
          <w:szCs w:val="24"/>
        </w:rPr>
        <w:t>4.1.3. Inversión por Categoría y Subcategorías</w:t>
      </w:r>
      <w:bookmarkEnd w:id="18"/>
      <w:bookmarkEnd w:id="19"/>
      <w:r w:rsidRPr="008C507D">
        <w:rPr>
          <w:rFonts w:ascii="Arial" w:eastAsia="Arial" w:hAnsi="Arial" w:cs="Arial"/>
          <w:sz w:val="24"/>
          <w:szCs w:val="24"/>
        </w:rPr>
        <w:fldChar w:fldCharType="begin"/>
      </w:r>
      <w:r w:rsidRPr="008C507D">
        <w:rPr>
          <w:rFonts w:ascii="Arial" w:hAnsi="Arial" w:cs="Arial"/>
        </w:rPr>
        <w:instrText xml:space="preserve"> XE "</w:instrText>
      </w:r>
      <w:r w:rsidRPr="008C507D">
        <w:rPr>
          <w:rFonts w:ascii="Arial" w:eastAsia="Arial" w:hAnsi="Arial" w:cs="Arial"/>
          <w:sz w:val="24"/>
          <w:szCs w:val="24"/>
        </w:rPr>
        <w:instrText>4.1.3. Inversión por Categoría y Subcategorías</w:instrText>
      </w:r>
      <w:r w:rsidRPr="008C507D">
        <w:rPr>
          <w:rFonts w:ascii="Arial" w:hAnsi="Arial" w:cs="Arial"/>
        </w:rPr>
        <w:instrText xml:space="preserve">" </w:instrText>
      </w:r>
      <w:r w:rsidRPr="008C507D">
        <w:rPr>
          <w:rFonts w:ascii="Arial" w:eastAsia="Arial" w:hAnsi="Arial" w:cs="Arial"/>
          <w:sz w:val="24"/>
          <w:szCs w:val="24"/>
        </w:rPr>
        <w:fldChar w:fldCharType="end"/>
      </w:r>
      <w:bookmarkEnd w:id="20"/>
    </w:p>
    <w:p w14:paraId="25BACB76" w14:textId="77777777" w:rsidR="00FE0AD4" w:rsidRPr="008C507D" w:rsidRDefault="00FE0AD4" w:rsidP="00AE09CE">
      <w:pPr>
        <w:pStyle w:val="Normal0"/>
        <w:pBdr>
          <w:top w:val="nil"/>
          <w:left w:val="nil"/>
          <w:bottom w:val="nil"/>
          <w:right w:val="nil"/>
          <w:between w:val="nil"/>
        </w:pBdr>
        <w:rPr>
          <w:rFonts w:ascii="Arial" w:eastAsia="Arial" w:hAnsi="Arial" w:cs="Arial"/>
          <w:color w:val="000000"/>
        </w:rPr>
      </w:pPr>
    </w:p>
    <w:p w14:paraId="5101308C" w14:textId="08F8B92C" w:rsidR="00EC61CC" w:rsidRPr="008C507D" w:rsidRDefault="00EC61CC" w:rsidP="00EC61CC">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Los gastos de inversión marcados con Impacto Directo se asocian a la categoría del TPGE denominada 15. Comunidades Negras, Afrocolombian</w:t>
      </w:r>
      <w:r w:rsidR="00835EEE" w:rsidRPr="008C507D">
        <w:rPr>
          <w:rFonts w:ascii="Arial" w:eastAsia="Arial" w:hAnsi="Arial" w:cs="Arial"/>
          <w:color w:val="000000"/>
          <w:lang w:val="es-ES"/>
        </w:rPr>
        <w:t>a</w:t>
      </w:r>
      <w:r w:rsidRPr="008C507D">
        <w:rPr>
          <w:rFonts w:ascii="Arial" w:eastAsia="Arial" w:hAnsi="Arial" w:cs="Arial"/>
          <w:color w:val="000000"/>
          <w:lang w:val="es-ES"/>
        </w:rPr>
        <w:t xml:space="preserve">s y Palenquera - Comunidad Raizal - Pueblos y Comunidades Indígenas - Pueblo Rrom o Gitano con </w:t>
      </w:r>
      <w:r w:rsidRPr="008C507D">
        <w:rPr>
          <w:rFonts w:ascii="Arial" w:eastAsia="Arial" w:hAnsi="Arial" w:cs="Arial"/>
          <w:color w:val="000000"/>
          <w:lang w:val="es-ES"/>
        </w:rPr>
        <w:lastRenderedPageBreak/>
        <w:t>un presupuesto total ejecutado de $1.</w:t>
      </w:r>
      <w:r w:rsidR="00835EEE" w:rsidRPr="008C507D">
        <w:rPr>
          <w:rFonts w:ascii="Arial" w:eastAsia="Arial" w:hAnsi="Arial" w:cs="Arial"/>
          <w:color w:val="000000"/>
          <w:lang w:val="es-ES"/>
        </w:rPr>
        <w:t>386</w:t>
      </w:r>
      <w:r w:rsidRPr="008C507D">
        <w:rPr>
          <w:rFonts w:ascii="Arial" w:eastAsia="Arial" w:hAnsi="Arial" w:cs="Arial"/>
          <w:color w:val="000000"/>
          <w:lang w:val="es-ES"/>
        </w:rPr>
        <w:t xml:space="preserve"> millones, estos recursos fueron ejecutados por la SED ($1.3</w:t>
      </w:r>
      <w:r w:rsidR="009A4364" w:rsidRPr="008C507D">
        <w:rPr>
          <w:rFonts w:ascii="Arial" w:eastAsia="Arial" w:hAnsi="Arial" w:cs="Arial"/>
          <w:color w:val="000000"/>
          <w:lang w:val="es-ES"/>
        </w:rPr>
        <w:t>36</w:t>
      </w:r>
      <w:r w:rsidRPr="008C507D">
        <w:rPr>
          <w:rFonts w:ascii="Arial" w:eastAsia="Arial" w:hAnsi="Arial" w:cs="Arial"/>
          <w:color w:val="000000"/>
          <w:lang w:val="es-ES"/>
        </w:rPr>
        <w:t xml:space="preserve"> millones) y el IDPAC ($5</w:t>
      </w:r>
      <w:r w:rsidR="009A4364" w:rsidRPr="008C507D">
        <w:rPr>
          <w:rFonts w:ascii="Arial" w:eastAsia="Arial" w:hAnsi="Arial" w:cs="Arial"/>
          <w:color w:val="000000"/>
          <w:lang w:val="es-ES"/>
        </w:rPr>
        <w:t>1</w:t>
      </w:r>
      <w:r w:rsidRPr="008C507D">
        <w:rPr>
          <w:rFonts w:ascii="Arial" w:eastAsia="Arial" w:hAnsi="Arial" w:cs="Arial"/>
          <w:color w:val="000000"/>
          <w:lang w:val="es-ES"/>
        </w:rPr>
        <w:t xml:space="preserve"> millones). </w:t>
      </w:r>
      <w:r w:rsidRPr="008C507D">
        <w:rPr>
          <w:rFonts w:ascii="Arial" w:eastAsia="Arial" w:hAnsi="Arial" w:cs="Arial"/>
          <w:color w:val="000000"/>
          <w:lang w:val="es-CO"/>
        </w:rPr>
        <w:t> </w:t>
      </w:r>
    </w:p>
    <w:p w14:paraId="35B04FCA" w14:textId="77777777" w:rsidR="00EC61CC" w:rsidRPr="008C507D" w:rsidRDefault="00EC61CC" w:rsidP="00EC61CC">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CO"/>
        </w:rPr>
        <w:t> </w:t>
      </w:r>
    </w:p>
    <w:p w14:paraId="47F1C58F" w14:textId="57A5EE88" w:rsidR="00EC61CC" w:rsidRPr="008C507D" w:rsidRDefault="00EC61CC" w:rsidP="00EC61CC">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Por su parte los FDL ejecutaron recursos en tres (3) categorías así: 01. Comunidades Negras, Afrocolombian</w:t>
      </w:r>
      <w:r w:rsidR="001F22C8" w:rsidRPr="008C507D">
        <w:rPr>
          <w:rFonts w:ascii="Arial" w:eastAsia="Arial" w:hAnsi="Arial" w:cs="Arial"/>
          <w:color w:val="000000"/>
          <w:lang w:val="es-ES"/>
        </w:rPr>
        <w:t>a</w:t>
      </w:r>
      <w:r w:rsidRPr="008C507D">
        <w:rPr>
          <w:rFonts w:ascii="Arial" w:eastAsia="Arial" w:hAnsi="Arial" w:cs="Arial"/>
          <w:color w:val="000000"/>
          <w:lang w:val="es-ES"/>
        </w:rPr>
        <w:t>s y Palenquera</w:t>
      </w:r>
      <w:r w:rsidR="001F22C8" w:rsidRPr="008C507D">
        <w:rPr>
          <w:rFonts w:ascii="Arial" w:eastAsia="Arial" w:hAnsi="Arial" w:cs="Arial"/>
          <w:color w:val="000000"/>
          <w:lang w:val="es-ES"/>
        </w:rPr>
        <w:t>s</w:t>
      </w:r>
      <w:r w:rsidRPr="008C507D">
        <w:rPr>
          <w:rFonts w:ascii="Arial" w:eastAsia="Arial" w:hAnsi="Arial" w:cs="Arial"/>
          <w:color w:val="000000"/>
          <w:lang w:val="es-ES"/>
        </w:rPr>
        <w:t>, con $</w:t>
      </w:r>
      <w:r w:rsidR="001F22C8" w:rsidRPr="008C507D">
        <w:rPr>
          <w:rFonts w:ascii="Arial" w:eastAsia="Arial" w:hAnsi="Arial" w:cs="Arial"/>
          <w:color w:val="000000"/>
          <w:lang w:val="es-ES"/>
        </w:rPr>
        <w:t>195</w:t>
      </w:r>
      <w:r w:rsidRPr="008C507D">
        <w:rPr>
          <w:rFonts w:ascii="Arial" w:eastAsia="Arial" w:hAnsi="Arial" w:cs="Arial"/>
          <w:color w:val="000000"/>
          <w:lang w:val="es-ES"/>
        </w:rPr>
        <w:t xml:space="preserve"> millones comprometidos, 06. Comunidades Negras, Afrocolombian</w:t>
      </w:r>
      <w:r w:rsidR="001F22C8" w:rsidRPr="008C507D">
        <w:rPr>
          <w:rFonts w:ascii="Arial" w:eastAsia="Arial" w:hAnsi="Arial" w:cs="Arial"/>
          <w:color w:val="000000"/>
          <w:lang w:val="es-ES"/>
        </w:rPr>
        <w:t>a</w:t>
      </w:r>
      <w:r w:rsidRPr="008C507D">
        <w:rPr>
          <w:rFonts w:ascii="Arial" w:eastAsia="Arial" w:hAnsi="Arial" w:cs="Arial"/>
          <w:color w:val="000000"/>
          <w:lang w:val="es-ES"/>
        </w:rPr>
        <w:t>s y Palenquera</w:t>
      </w:r>
      <w:r w:rsidR="000778AD" w:rsidRPr="008C507D">
        <w:rPr>
          <w:rFonts w:ascii="Arial" w:eastAsia="Arial" w:hAnsi="Arial" w:cs="Arial"/>
          <w:color w:val="000000"/>
          <w:lang w:val="es-ES"/>
        </w:rPr>
        <w:t>s</w:t>
      </w:r>
      <w:r w:rsidRPr="008C507D">
        <w:rPr>
          <w:rFonts w:ascii="Arial" w:eastAsia="Arial" w:hAnsi="Arial" w:cs="Arial"/>
          <w:color w:val="000000"/>
          <w:lang w:val="es-ES"/>
        </w:rPr>
        <w:t xml:space="preserve"> - Pueblos y Comunidades Indígenas con $6</w:t>
      </w:r>
      <w:r w:rsidR="006A4AD5" w:rsidRPr="008C507D">
        <w:rPr>
          <w:rFonts w:ascii="Arial" w:eastAsia="Arial" w:hAnsi="Arial" w:cs="Arial"/>
          <w:color w:val="000000"/>
          <w:lang w:val="es-ES"/>
        </w:rPr>
        <w:t>84</w:t>
      </w:r>
      <w:r w:rsidRPr="008C507D">
        <w:rPr>
          <w:rFonts w:ascii="Arial" w:eastAsia="Arial" w:hAnsi="Arial" w:cs="Arial"/>
          <w:color w:val="000000"/>
          <w:lang w:val="es-ES"/>
        </w:rPr>
        <w:t xml:space="preserve"> millones comprometidos, 12. Comunidades Negras, Afrocolombian</w:t>
      </w:r>
      <w:r w:rsidR="006A4AD5" w:rsidRPr="008C507D">
        <w:rPr>
          <w:rFonts w:ascii="Arial" w:eastAsia="Arial" w:hAnsi="Arial" w:cs="Arial"/>
          <w:color w:val="000000"/>
          <w:lang w:val="es-ES"/>
        </w:rPr>
        <w:t>a</w:t>
      </w:r>
      <w:r w:rsidRPr="008C507D">
        <w:rPr>
          <w:rFonts w:ascii="Arial" w:eastAsia="Arial" w:hAnsi="Arial" w:cs="Arial"/>
          <w:color w:val="000000"/>
          <w:lang w:val="es-ES"/>
        </w:rPr>
        <w:t>s y Palenquer</w:t>
      </w:r>
      <w:r w:rsidR="006A4AD5" w:rsidRPr="008C507D">
        <w:rPr>
          <w:rFonts w:ascii="Arial" w:eastAsia="Arial" w:hAnsi="Arial" w:cs="Arial"/>
          <w:color w:val="000000"/>
          <w:lang w:val="es-ES"/>
        </w:rPr>
        <w:t>as</w:t>
      </w:r>
      <w:r w:rsidRPr="008C507D">
        <w:rPr>
          <w:rFonts w:ascii="Arial" w:eastAsia="Arial" w:hAnsi="Arial" w:cs="Arial"/>
          <w:color w:val="000000"/>
          <w:lang w:val="es-ES"/>
        </w:rPr>
        <w:t xml:space="preserve"> - Comunidades Negras, Afrocolombian</w:t>
      </w:r>
      <w:r w:rsidR="006A4AD5" w:rsidRPr="008C507D">
        <w:rPr>
          <w:rFonts w:ascii="Arial" w:eastAsia="Arial" w:hAnsi="Arial" w:cs="Arial"/>
          <w:color w:val="000000"/>
          <w:lang w:val="es-ES"/>
        </w:rPr>
        <w:t>a</w:t>
      </w:r>
      <w:r w:rsidRPr="008C507D">
        <w:rPr>
          <w:rFonts w:ascii="Arial" w:eastAsia="Arial" w:hAnsi="Arial" w:cs="Arial"/>
          <w:color w:val="000000"/>
          <w:lang w:val="es-ES"/>
        </w:rPr>
        <w:t>s y Palenquera</w:t>
      </w:r>
      <w:r w:rsidR="006A4AD5" w:rsidRPr="008C507D">
        <w:rPr>
          <w:rFonts w:ascii="Arial" w:eastAsia="Arial" w:hAnsi="Arial" w:cs="Arial"/>
          <w:color w:val="000000"/>
          <w:lang w:val="es-ES"/>
        </w:rPr>
        <w:t>s</w:t>
      </w:r>
      <w:r w:rsidRPr="008C507D">
        <w:rPr>
          <w:rFonts w:ascii="Arial" w:eastAsia="Arial" w:hAnsi="Arial" w:cs="Arial"/>
          <w:color w:val="000000"/>
          <w:lang w:val="es-ES"/>
        </w:rPr>
        <w:t xml:space="preserve"> - Pueblos y Comunidades Indígenas - Pueblo Rrom o Gitano con $</w:t>
      </w:r>
      <w:r w:rsidR="00685927" w:rsidRPr="008C507D">
        <w:rPr>
          <w:rFonts w:ascii="Arial" w:eastAsia="Arial" w:hAnsi="Arial" w:cs="Arial"/>
          <w:color w:val="000000"/>
          <w:lang w:val="es-ES"/>
        </w:rPr>
        <w:t>51</w:t>
      </w:r>
      <w:r w:rsidRPr="008C507D">
        <w:rPr>
          <w:rFonts w:ascii="Arial" w:eastAsia="Arial" w:hAnsi="Arial" w:cs="Arial"/>
          <w:color w:val="000000"/>
          <w:lang w:val="es-ES"/>
        </w:rPr>
        <w:t xml:space="preserve"> millones comprometidos. </w:t>
      </w:r>
      <w:r w:rsidRPr="008C507D">
        <w:rPr>
          <w:rFonts w:ascii="Arial" w:eastAsia="Arial" w:hAnsi="Arial" w:cs="Arial"/>
          <w:color w:val="000000"/>
          <w:lang w:val="es-CO"/>
        </w:rPr>
        <w:t> </w:t>
      </w:r>
    </w:p>
    <w:p w14:paraId="2134DC3D" w14:textId="77777777" w:rsidR="00EC61CC" w:rsidRPr="008C507D" w:rsidRDefault="00EC61CC" w:rsidP="00EC61CC">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CO"/>
        </w:rPr>
        <w:t> </w:t>
      </w:r>
    </w:p>
    <w:p w14:paraId="1F09F7DD" w14:textId="77777777" w:rsidR="00857413" w:rsidRPr="008C507D" w:rsidRDefault="00EC61CC" w:rsidP="00EC61CC">
      <w:pPr>
        <w:pStyle w:val="Normal0"/>
        <w:pBdr>
          <w:top w:val="nil"/>
          <w:left w:val="nil"/>
          <w:bottom w:val="nil"/>
          <w:right w:val="nil"/>
          <w:between w:val="nil"/>
        </w:pBdr>
        <w:rPr>
          <w:rFonts w:ascii="Arial" w:eastAsia="Arial" w:hAnsi="Arial" w:cs="Arial"/>
          <w:color w:val="000000"/>
          <w:lang w:val="es-ES"/>
        </w:rPr>
      </w:pPr>
      <w:r w:rsidRPr="008C507D">
        <w:rPr>
          <w:rFonts w:ascii="Arial" w:eastAsia="Arial" w:hAnsi="Arial" w:cs="Arial"/>
          <w:color w:val="000000"/>
          <w:lang w:val="es-ES"/>
        </w:rPr>
        <w:t xml:space="preserve">En la Ilustración 2 se presenta la información </w:t>
      </w:r>
      <w:r w:rsidR="00AC00D7" w:rsidRPr="008C507D">
        <w:rPr>
          <w:rFonts w:ascii="Arial" w:eastAsia="Arial" w:hAnsi="Arial" w:cs="Arial"/>
          <w:color w:val="000000"/>
          <w:lang w:val="es-ES"/>
        </w:rPr>
        <w:t>de la inversión por categoría y subcategoría</w:t>
      </w:r>
      <w:r w:rsidRPr="008C507D">
        <w:rPr>
          <w:rFonts w:ascii="Arial" w:eastAsia="Arial" w:hAnsi="Arial" w:cs="Arial"/>
          <w:color w:val="000000"/>
          <w:lang w:val="es-ES"/>
        </w:rPr>
        <w:t xml:space="preserve">, destacando </w:t>
      </w:r>
      <w:r w:rsidR="00AC00D7" w:rsidRPr="008C507D">
        <w:rPr>
          <w:rFonts w:ascii="Arial" w:eastAsia="Arial" w:hAnsi="Arial" w:cs="Arial"/>
          <w:color w:val="000000"/>
          <w:lang w:val="es-ES"/>
        </w:rPr>
        <w:t>la mayor participación</w:t>
      </w:r>
      <w:r w:rsidRPr="008C507D">
        <w:rPr>
          <w:rFonts w:ascii="Arial" w:eastAsia="Arial" w:hAnsi="Arial" w:cs="Arial"/>
          <w:color w:val="000000"/>
          <w:lang w:val="es-ES"/>
        </w:rPr>
        <w:t xml:space="preserve"> de la categoría 15</w:t>
      </w:r>
      <w:r w:rsidR="00347BC1" w:rsidRPr="008C507D">
        <w:rPr>
          <w:rFonts w:ascii="Arial" w:eastAsia="Arial" w:hAnsi="Arial" w:cs="Arial"/>
          <w:color w:val="000000"/>
          <w:lang w:val="es-ES"/>
        </w:rPr>
        <w:t>, que corresponde a</w:t>
      </w:r>
      <w:r w:rsidRPr="008C507D">
        <w:rPr>
          <w:rFonts w:ascii="Arial" w:eastAsia="Arial" w:hAnsi="Arial" w:cs="Arial"/>
          <w:color w:val="000000"/>
          <w:lang w:val="es-ES"/>
        </w:rPr>
        <w:t xml:space="preserve"> </w:t>
      </w:r>
      <w:r w:rsidR="00236993" w:rsidRPr="008C507D">
        <w:rPr>
          <w:rFonts w:ascii="Arial" w:eastAsia="Arial" w:hAnsi="Arial" w:cs="Arial"/>
          <w:color w:val="000000"/>
          <w:lang w:val="es-ES"/>
        </w:rPr>
        <w:t xml:space="preserve">Comunidades Negras, Afrocolombianas y Palenqueras </w:t>
      </w:r>
      <w:r w:rsidR="00ED53D8" w:rsidRPr="008C507D">
        <w:rPr>
          <w:rFonts w:ascii="Arial" w:eastAsia="Arial" w:hAnsi="Arial" w:cs="Arial"/>
          <w:color w:val="000000"/>
          <w:lang w:val="es-ES"/>
        </w:rPr>
        <w:t>–</w:t>
      </w:r>
      <w:r w:rsidR="00236993" w:rsidRPr="008C507D">
        <w:rPr>
          <w:rFonts w:ascii="Arial" w:eastAsia="Arial" w:hAnsi="Arial" w:cs="Arial"/>
          <w:color w:val="000000"/>
          <w:lang w:val="es-ES"/>
        </w:rPr>
        <w:t xml:space="preserve"> </w:t>
      </w:r>
      <w:r w:rsidR="00ED53D8" w:rsidRPr="008C507D">
        <w:rPr>
          <w:rFonts w:ascii="Arial" w:eastAsia="Arial" w:hAnsi="Arial" w:cs="Arial"/>
          <w:color w:val="000000"/>
          <w:lang w:val="es-ES"/>
        </w:rPr>
        <w:t xml:space="preserve">Comunidad Raizal </w:t>
      </w:r>
      <w:r w:rsidR="00236993" w:rsidRPr="008C507D">
        <w:rPr>
          <w:rFonts w:ascii="Arial" w:eastAsia="Arial" w:hAnsi="Arial" w:cs="Arial"/>
          <w:color w:val="000000"/>
          <w:lang w:val="es-ES"/>
        </w:rPr>
        <w:t>- Pueblos y Comunidades Indígenas - Pueblo Rrom o Gitano</w:t>
      </w:r>
      <w:r w:rsidR="00ED53D8" w:rsidRPr="008C507D">
        <w:rPr>
          <w:rFonts w:ascii="Arial" w:eastAsia="Arial" w:hAnsi="Arial" w:cs="Arial"/>
          <w:color w:val="000000"/>
          <w:lang w:val="es-ES"/>
        </w:rPr>
        <w:t xml:space="preserve">. </w:t>
      </w:r>
      <w:r w:rsidRPr="008C507D">
        <w:rPr>
          <w:rFonts w:ascii="Arial" w:eastAsia="Arial" w:hAnsi="Arial" w:cs="Arial"/>
          <w:color w:val="000000"/>
          <w:lang w:val="es-ES"/>
        </w:rPr>
        <w:t xml:space="preserve">La dificultad para identificar la inversión específica para cada grupo étnico radica en que los programas incluidos en esta categoría están diseñados para beneficiar a la generalidad de los grupos étnicos, sin permitir una diferenciación precisa de la inversión destinada a cada uno de ellos. </w:t>
      </w:r>
    </w:p>
    <w:p w14:paraId="4D55EBBE" w14:textId="77777777" w:rsidR="00857413" w:rsidRPr="008C507D" w:rsidRDefault="00857413" w:rsidP="00EC61CC">
      <w:pPr>
        <w:pStyle w:val="Normal0"/>
        <w:pBdr>
          <w:top w:val="nil"/>
          <w:left w:val="nil"/>
          <w:bottom w:val="nil"/>
          <w:right w:val="nil"/>
          <w:between w:val="nil"/>
        </w:pBdr>
        <w:rPr>
          <w:rFonts w:ascii="Arial" w:eastAsia="Arial" w:hAnsi="Arial" w:cs="Arial"/>
          <w:color w:val="000000"/>
          <w:lang w:val="es-ES"/>
        </w:rPr>
      </w:pPr>
    </w:p>
    <w:p w14:paraId="03F1C91C" w14:textId="44B4A10C" w:rsidR="00EC61CC" w:rsidRDefault="00EC61CC" w:rsidP="00EC61CC">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Estos programas se denominan 'Fortalecimiento a espacios (instancias) de participación para los grupos étnicos en las 20 localidades de Bogotá' del IDPAC y 'Fortalecimiento de la política de educación inclusiva para poblaciones y grupos de especial protección constitucional de Bogotá D.C.' de la Secretaría de Educación del Distrito – SED. </w:t>
      </w:r>
      <w:r w:rsidRPr="008C507D">
        <w:rPr>
          <w:rFonts w:ascii="Arial" w:eastAsia="Arial" w:hAnsi="Arial" w:cs="Arial"/>
          <w:color w:val="000000"/>
          <w:lang w:val="es-CO"/>
        </w:rPr>
        <w:t> </w:t>
      </w:r>
    </w:p>
    <w:p w14:paraId="60932D16" w14:textId="09359C22" w:rsidR="004239A4" w:rsidRDefault="004239A4" w:rsidP="00EC61CC">
      <w:pPr>
        <w:pStyle w:val="Normal0"/>
        <w:pBdr>
          <w:top w:val="nil"/>
          <w:left w:val="nil"/>
          <w:bottom w:val="nil"/>
          <w:right w:val="nil"/>
          <w:between w:val="nil"/>
        </w:pBdr>
        <w:rPr>
          <w:rFonts w:ascii="Arial" w:eastAsia="Arial" w:hAnsi="Arial" w:cs="Arial"/>
          <w:color w:val="000000"/>
          <w:lang w:val="es-CO"/>
        </w:rPr>
      </w:pPr>
    </w:p>
    <w:p w14:paraId="68B3707B" w14:textId="46EF1E5C" w:rsidR="004239A4" w:rsidRDefault="004239A4" w:rsidP="00EC61CC">
      <w:pPr>
        <w:pStyle w:val="Normal0"/>
        <w:pBdr>
          <w:top w:val="nil"/>
          <w:left w:val="nil"/>
          <w:bottom w:val="nil"/>
          <w:right w:val="nil"/>
          <w:between w:val="nil"/>
        </w:pBdr>
        <w:rPr>
          <w:rFonts w:ascii="Arial" w:eastAsia="Arial" w:hAnsi="Arial" w:cs="Arial"/>
          <w:color w:val="000000"/>
          <w:lang w:val="es-CO"/>
        </w:rPr>
      </w:pPr>
    </w:p>
    <w:p w14:paraId="5E6C9D0A" w14:textId="07D17EE0" w:rsidR="004239A4" w:rsidRDefault="004239A4" w:rsidP="00EC61CC">
      <w:pPr>
        <w:pStyle w:val="Normal0"/>
        <w:pBdr>
          <w:top w:val="nil"/>
          <w:left w:val="nil"/>
          <w:bottom w:val="nil"/>
          <w:right w:val="nil"/>
          <w:between w:val="nil"/>
        </w:pBdr>
        <w:rPr>
          <w:rFonts w:ascii="Arial" w:eastAsia="Arial" w:hAnsi="Arial" w:cs="Arial"/>
          <w:color w:val="000000"/>
          <w:lang w:val="es-CO"/>
        </w:rPr>
      </w:pPr>
    </w:p>
    <w:p w14:paraId="0AFCFC9E" w14:textId="2673F771" w:rsidR="004239A4" w:rsidRDefault="004239A4" w:rsidP="00EC61CC">
      <w:pPr>
        <w:pStyle w:val="Normal0"/>
        <w:pBdr>
          <w:top w:val="nil"/>
          <w:left w:val="nil"/>
          <w:bottom w:val="nil"/>
          <w:right w:val="nil"/>
          <w:between w:val="nil"/>
        </w:pBdr>
        <w:rPr>
          <w:rFonts w:ascii="Arial" w:eastAsia="Arial" w:hAnsi="Arial" w:cs="Arial"/>
          <w:color w:val="000000"/>
          <w:lang w:val="es-CO"/>
        </w:rPr>
      </w:pPr>
    </w:p>
    <w:p w14:paraId="49E86CD0" w14:textId="74A33B54" w:rsidR="004239A4" w:rsidRDefault="004239A4" w:rsidP="00EC61CC">
      <w:pPr>
        <w:pStyle w:val="Normal0"/>
        <w:pBdr>
          <w:top w:val="nil"/>
          <w:left w:val="nil"/>
          <w:bottom w:val="nil"/>
          <w:right w:val="nil"/>
          <w:between w:val="nil"/>
        </w:pBdr>
        <w:rPr>
          <w:rFonts w:ascii="Arial" w:eastAsia="Arial" w:hAnsi="Arial" w:cs="Arial"/>
          <w:color w:val="000000"/>
          <w:lang w:val="es-CO"/>
        </w:rPr>
      </w:pPr>
    </w:p>
    <w:p w14:paraId="35280891" w14:textId="5BDD70AD" w:rsidR="004239A4" w:rsidRDefault="004239A4" w:rsidP="00EC61CC">
      <w:pPr>
        <w:pStyle w:val="Normal0"/>
        <w:pBdr>
          <w:top w:val="nil"/>
          <w:left w:val="nil"/>
          <w:bottom w:val="nil"/>
          <w:right w:val="nil"/>
          <w:between w:val="nil"/>
        </w:pBdr>
        <w:rPr>
          <w:rFonts w:ascii="Arial" w:eastAsia="Arial" w:hAnsi="Arial" w:cs="Arial"/>
          <w:color w:val="000000"/>
          <w:lang w:val="es-CO"/>
        </w:rPr>
      </w:pPr>
    </w:p>
    <w:p w14:paraId="59387A0F" w14:textId="66AF69CA" w:rsidR="004239A4" w:rsidRDefault="004239A4" w:rsidP="00EC61CC">
      <w:pPr>
        <w:pStyle w:val="Normal0"/>
        <w:pBdr>
          <w:top w:val="nil"/>
          <w:left w:val="nil"/>
          <w:bottom w:val="nil"/>
          <w:right w:val="nil"/>
          <w:between w:val="nil"/>
        </w:pBdr>
        <w:rPr>
          <w:rFonts w:ascii="Arial" w:eastAsia="Arial" w:hAnsi="Arial" w:cs="Arial"/>
          <w:color w:val="000000"/>
          <w:lang w:val="es-CO"/>
        </w:rPr>
      </w:pPr>
    </w:p>
    <w:p w14:paraId="727A4A23" w14:textId="587B2629" w:rsidR="004239A4" w:rsidRDefault="004239A4" w:rsidP="00EC61CC">
      <w:pPr>
        <w:pStyle w:val="Normal0"/>
        <w:pBdr>
          <w:top w:val="nil"/>
          <w:left w:val="nil"/>
          <w:bottom w:val="nil"/>
          <w:right w:val="nil"/>
          <w:between w:val="nil"/>
        </w:pBdr>
        <w:rPr>
          <w:rFonts w:ascii="Arial" w:eastAsia="Arial" w:hAnsi="Arial" w:cs="Arial"/>
          <w:color w:val="000000"/>
          <w:lang w:val="es-CO"/>
        </w:rPr>
      </w:pPr>
    </w:p>
    <w:p w14:paraId="0773E012" w14:textId="0367B89B" w:rsidR="004239A4" w:rsidRDefault="004239A4" w:rsidP="00EC61CC">
      <w:pPr>
        <w:pStyle w:val="Normal0"/>
        <w:pBdr>
          <w:top w:val="nil"/>
          <w:left w:val="nil"/>
          <w:bottom w:val="nil"/>
          <w:right w:val="nil"/>
          <w:between w:val="nil"/>
        </w:pBdr>
        <w:rPr>
          <w:rFonts w:ascii="Arial" w:eastAsia="Arial" w:hAnsi="Arial" w:cs="Arial"/>
          <w:color w:val="000000"/>
          <w:lang w:val="es-CO"/>
        </w:rPr>
      </w:pPr>
    </w:p>
    <w:p w14:paraId="3D21D046" w14:textId="553FEF96" w:rsidR="004239A4" w:rsidRDefault="004239A4" w:rsidP="00EC61CC">
      <w:pPr>
        <w:pStyle w:val="Normal0"/>
        <w:pBdr>
          <w:top w:val="nil"/>
          <w:left w:val="nil"/>
          <w:bottom w:val="nil"/>
          <w:right w:val="nil"/>
          <w:between w:val="nil"/>
        </w:pBdr>
        <w:rPr>
          <w:rFonts w:ascii="Arial" w:eastAsia="Arial" w:hAnsi="Arial" w:cs="Arial"/>
          <w:color w:val="000000"/>
          <w:lang w:val="es-CO"/>
        </w:rPr>
      </w:pPr>
    </w:p>
    <w:p w14:paraId="10D72563" w14:textId="28C1FCEA" w:rsidR="004239A4" w:rsidRDefault="004239A4" w:rsidP="00EC61CC">
      <w:pPr>
        <w:pStyle w:val="Normal0"/>
        <w:pBdr>
          <w:top w:val="nil"/>
          <w:left w:val="nil"/>
          <w:bottom w:val="nil"/>
          <w:right w:val="nil"/>
          <w:between w:val="nil"/>
        </w:pBdr>
        <w:rPr>
          <w:rFonts w:ascii="Arial" w:eastAsia="Arial" w:hAnsi="Arial" w:cs="Arial"/>
          <w:color w:val="000000"/>
          <w:lang w:val="es-CO"/>
        </w:rPr>
      </w:pPr>
    </w:p>
    <w:p w14:paraId="35106E75" w14:textId="526A42FD" w:rsidR="004239A4" w:rsidRDefault="004239A4" w:rsidP="00EC61CC">
      <w:pPr>
        <w:pStyle w:val="Normal0"/>
        <w:pBdr>
          <w:top w:val="nil"/>
          <w:left w:val="nil"/>
          <w:bottom w:val="nil"/>
          <w:right w:val="nil"/>
          <w:between w:val="nil"/>
        </w:pBdr>
        <w:rPr>
          <w:rFonts w:ascii="Arial" w:eastAsia="Arial" w:hAnsi="Arial" w:cs="Arial"/>
          <w:color w:val="000000"/>
          <w:lang w:val="es-CO"/>
        </w:rPr>
      </w:pPr>
    </w:p>
    <w:p w14:paraId="5198BE7F" w14:textId="6BD0FF20" w:rsidR="004239A4" w:rsidRDefault="004239A4" w:rsidP="00EC61CC">
      <w:pPr>
        <w:pStyle w:val="Normal0"/>
        <w:pBdr>
          <w:top w:val="nil"/>
          <w:left w:val="nil"/>
          <w:bottom w:val="nil"/>
          <w:right w:val="nil"/>
          <w:between w:val="nil"/>
        </w:pBdr>
        <w:rPr>
          <w:rFonts w:ascii="Arial" w:eastAsia="Arial" w:hAnsi="Arial" w:cs="Arial"/>
          <w:color w:val="000000"/>
          <w:lang w:val="es-CO"/>
        </w:rPr>
      </w:pPr>
    </w:p>
    <w:p w14:paraId="4BD86B88" w14:textId="77777777" w:rsidR="004239A4" w:rsidRPr="008C507D" w:rsidRDefault="004239A4" w:rsidP="00EC61CC">
      <w:pPr>
        <w:pStyle w:val="Normal0"/>
        <w:pBdr>
          <w:top w:val="nil"/>
          <w:left w:val="nil"/>
          <w:bottom w:val="nil"/>
          <w:right w:val="nil"/>
          <w:between w:val="nil"/>
        </w:pBdr>
        <w:rPr>
          <w:rFonts w:ascii="Arial" w:eastAsia="Arial" w:hAnsi="Arial" w:cs="Arial"/>
          <w:color w:val="000000"/>
          <w:lang w:val="es-CO"/>
        </w:rPr>
      </w:pPr>
    </w:p>
    <w:p w14:paraId="078C72EF" w14:textId="77777777" w:rsidR="00223751" w:rsidRPr="008C507D" w:rsidRDefault="00223751" w:rsidP="00AE09CE">
      <w:pPr>
        <w:pStyle w:val="Normal0"/>
        <w:pBdr>
          <w:top w:val="nil"/>
          <w:left w:val="nil"/>
          <w:bottom w:val="nil"/>
          <w:right w:val="nil"/>
          <w:between w:val="nil"/>
        </w:pBdr>
        <w:rPr>
          <w:rFonts w:ascii="Arial" w:eastAsia="Arial" w:hAnsi="Arial" w:cs="Arial"/>
          <w:color w:val="000000"/>
        </w:rPr>
      </w:pPr>
    </w:p>
    <w:p w14:paraId="0E2D1C0F" w14:textId="520B378B" w:rsidR="00462347" w:rsidRDefault="00462347" w:rsidP="00462347">
      <w:pPr>
        <w:pStyle w:val="Descripcin"/>
        <w:jc w:val="center"/>
        <w:rPr>
          <w:rFonts w:ascii="Arial" w:hAnsi="Arial" w:cs="Arial"/>
        </w:rPr>
      </w:pPr>
      <w:bookmarkStart w:id="21" w:name="_Toc178580994"/>
      <w:r w:rsidRPr="2B24BF33">
        <w:rPr>
          <w:rFonts w:ascii="Arial" w:hAnsi="Arial" w:cs="Arial"/>
        </w:rPr>
        <w:lastRenderedPageBreak/>
        <w:t xml:space="preserve">Ilustración </w:t>
      </w:r>
      <w:r w:rsidRPr="2B24BF33">
        <w:rPr>
          <w:rFonts w:ascii="Arial" w:hAnsi="Arial" w:cs="Arial"/>
        </w:rPr>
        <w:fldChar w:fldCharType="begin"/>
      </w:r>
      <w:r w:rsidRPr="2B24BF33">
        <w:rPr>
          <w:rFonts w:ascii="Arial" w:hAnsi="Arial" w:cs="Arial"/>
        </w:rPr>
        <w:instrText xml:space="preserve"> SEQ Ilustración \* ARABIC </w:instrText>
      </w:r>
      <w:r w:rsidRPr="2B24BF33">
        <w:rPr>
          <w:rFonts w:ascii="Arial" w:hAnsi="Arial" w:cs="Arial"/>
        </w:rPr>
        <w:fldChar w:fldCharType="separate"/>
      </w:r>
      <w:r w:rsidRPr="2B24BF33">
        <w:rPr>
          <w:rFonts w:ascii="Arial" w:hAnsi="Arial" w:cs="Arial"/>
          <w:noProof/>
        </w:rPr>
        <w:t>2</w:t>
      </w:r>
      <w:r w:rsidRPr="2B24BF33">
        <w:rPr>
          <w:rFonts w:ascii="Arial" w:hAnsi="Arial" w:cs="Arial"/>
        </w:rPr>
        <w:fldChar w:fldCharType="end"/>
      </w:r>
      <w:r w:rsidRPr="2B24BF33">
        <w:rPr>
          <w:rFonts w:ascii="Arial" w:hAnsi="Arial" w:cs="Arial"/>
        </w:rPr>
        <w:t>. Inversión con impacto directo por categoría de grupo étnico (monto</w:t>
      </w:r>
      <w:r w:rsidR="00D46658">
        <w:rPr>
          <w:rFonts w:ascii="Arial" w:hAnsi="Arial" w:cs="Arial"/>
        </w:rPr>
        <w:t xml:space="preserve"> en millones de pesos</w:t>
      </w:r>
      <w:r w:rsidRPr="2B24BF33">
        <w:rPr>
          <w:rFonts w:ascii="Arial" w:hAnsi="Arial" w:cs="Arial"/>
        </w:rPr>
        <w:t xml:space="preserve"> y porcentaje)</w:t>
      </w:r>
      <w:bookmarkEnd w:id="21"/>
    </w:p>
    <w:p w14:paraId="369DD85D" w14:textId="4B398B56" w:rsidR="00974D6C" w:rsidRPr="009E5876" w:rsidRDefault="00974D6C" w:rsidP="009E5876">
      <w:r>
        <w:rPr>
          <w:noProof/>
          <w:lang w:val="es-419" w:eastAsia="es-419"/>
        </w:rPr>
        <w:drawing>
          <wp:inline distT="0" distB="0" distL="0" distR="0" wp14:anchorId="79A352A2" wp14:editId="546F0AE5">
            <wp:extent cx="5612130" cy="2866390"/>
            <wp:effectExtent l="0" t="0" r="7620" b="0"/>
            <wp:docPr id="1531971333" name="Gráfico 1">
              <a:extLst xmlns:a="http://schemas.openxmlformats.org/drawingml/2006/main">
                <a:ext uri="{FF2B5EF4-FFF2-40B4-BE49-F238E27FC236}">
                  <a16:creationId xmlns:a16="http://schemas.microsoft.com/office/drawing/2014/main" id="{F99632D4-28F0-1FE1-1718-835B1BC60C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917C16" w14:textId="21680025" w:rsidR="00C72723" w:rsidRPr="008C507D" w:rsidRDefault="00C72723" w:rsidP="00C72723">
      <w:pPr>
        <w:rPr>
          <w:rFonts w:ascii="Arial" w:hAnsi="Arial" w:cs="Arial"/>
          <w:lang w:val="es-ES" w:eastAsia="es-419"/>
        </w:rPr>
      </w:pPr>
    </w:p>
    <w:p w14:paraId="739A206C" w14:textId="38D1CD96" w:rsidR="00462347" w:rsidRPr="008C507D" w:rsidRDefault="00462347" w:rsidP="4BAC8F21">
      <w:pPr>
        <w:keepNext/>
        <w:pBdr>
          <w:top w:val="nil"/>
          <w:left w:val="nil"/>
          <w:bottom w:val="nil"/>
          <w:right w:val="nil"/>
          <w:between w:val="nil"/>
        </w:pBdr>
        <w:spacing w:after="200"/>
        <w:jc w:val="center"/>
        <w:rPr>
          <w:rFonts w:ascii="Arial" w:hAnsi="Arial" w:cs="Arial"/>
          <w:i/>
          <w:iCs/>
          <w:sz w:val="18"/>
          <w:szCs w:val="18"/>
          <w:lang w:val="es-ES"/>
        </w:rPr>
      </w:pPr>
      <w:r w:rsidRPr="4BAC8F21">
        <w:rPr>
          <w:rFonts w:ascii="Arial" w:hAnsi="Arial" w:cs="Arial"/>
          <w:i/>
          <w:iCs/>
          <w:sz w:val="18"/>
          <w:szCs w:val="18"/>
          <w:lang w:val="es-ES"/>
        </w:rPr>
        <w:t xml:space="preserve">Fuente: Elaboración propia, a partir de </w:t>
      </w:r>
      <w:r w:rsidRPr="4BAC8F21">
        <w:rPr>
          <w:rFonts w:ascii="Arial" w:eastAsia="Arial" w:hAnsi="Arial" w:cs="Arial"/>
          <w:i/>
          <w:iCs/>
          <w:sz w:val="18"/>
          <w:szCs w:val="18"/>
          <w:lang w:val="es-ES"/>
        </w:rPr>
        <w:t>instrumento de información</w:t>
      </w:r>
      <w:r w:rsidRPr="4BAC8F21">
        <w:rPr>
          <w:rFonts w:ascii="Arial" w:eastAsia="Arial" w:hAnsi="Arial" w:cs="Arial"/>
          <w:sz w:val="18"/>
          <w:szCs w:val="18"/>
          <w:lang w:val="es-ES"/>
        </w:rPr>
        <w:t xml:space="preserve"> </w:t>
      </w:r>
      <w:r w:rsidRPr="4BAC8F21">
        <w:rPr>
          <w:rFonts w:ascii="Arial" w:hAnsi="Arial" w:cs="Arial"/>
          <w:i/>
          <w:iCs/>
          <w:sz w:val="18"/>
          <w:szCs w:val="18"/>
          <w:lang w:val="es-ES"/>
        </w:rPr>
        <w:t>SEGPLAN y Bogdata</w:t>
      </w:r>
      <w:commentRangeStart w:id="22"/>
      <w:commentRangeEnd w:id="22"/>
    </w:p>
    <w:p w14:paraId="76C618D3" w14:textId="274F82C0" w:rsidR="00BD00A8" w:rsidRPr="008C507D" w:rsidRDefault="005448AF" w:rsidP="00AE09CE">
      <w:pPr>
        <w:pStyle w:val="Normal0"/>
        <w:pBdr>
          <w:top w:val="nil"/>
          <w:left w:val="nil"/>
          <w:bottom w:val="nil"/>
          <w:right w:val="nil"/>
          <w:between w:val="nil"/>
        </w:pBdr>
        <w:rPr>
          <w:rFonts w:ascii="Arial" w:eastAsia="Arial" w:hAnsi="Arial" w:cs="Arial"/>
          <w:color w:val="000000"/>
          <w:lang w:val="es-ES"/>
        </w:rPr>
      </w:pPr>
      <w:r w:rsidRPr="008C507D">
        <w:rPr>
          <w:rFonts w:ascii="Arial" w:eastAsia="Arial" w:hAnsi="Arial" w:cs="Arial"/>
          <w:color w:val="000000"/>
          <w:lang w:val="es-ES"/>
        </w:rPr>
        <w:t xml:space="preserve">La marcación del TPGE, realizada por las entidades del nivel central y los– FDL, se concentra en </w:t>
      </w:r>
      <w:r w:rsidR="00BD00A8" w:rsidRPr="008C507D">
        <w:rPr>
          <w:rFonts w:ascii="Arial" w:eastAsia="Arial" w:hAnsi="Arial" w:cs="Arial"/>
          <w:color w:val="000000"/>
          <w:lang w:val="es-ES"/>
        </w:rPr>
        <w:t xml:space="preserve">cinco </w:t>
      </w:r>
      <w:r w:rsidRPr="008C507D">
        <w:rPr>
          <w:rFonts w:ascii="Arial" w:eastAsia="Arial" w:hAnsi="Arial" w:cs="Arial"/>
          <w:color w:val="000000"/>
          <w:lang w:val="es-ES"/>
        </w:rPr>
        <w:t>(</w:t>
      </w:r>
      <w:r w:rsidR="00BD00A8" w:rsidRPr="008C507D">
        <w:rPr>
          <w:rFonts w:ascii="Arial" w:eastAsia="Arial" w:hAnsi="Arial" w:cs="Arial"/>
          <w:color w:val="000000"/>
          <w:lang w:val="es-ES"/>
        </w:rPr>
        <w:t>5</w:t>
      </w:r>
      <w:r w:rsidRPr="008C507D">
        <w:rPr>
          <w:rFonts w:ascii="Arial" w:eastAsia="Arial" w:hAnsi="Arial" w:cs="Arial"/>
          <w:color w:val="000000"/>
          <w:lang w:val="es-ES"/>
        </w:rPr>
        <w:t xml:space="preserve">) subcategorías que presentaron compromisos durante la vigencia 2024 para el componente diferencial étnico. Esta información se detalla en la Tabla 4 y la Ilustración 3, donde se diferencian las categorías y subcategorías del trazador. Específicamente, en la Ilustración 3 se hace la agrupación en barras por subcategorías según la población étnica destinataria de la inversión. </w:t>
      </w:r>
    </w:p>
    <w:p w14:paraId="0317E14F" w14:textId="77777777" w:rsidR="00BD00A8" w:rsidRPr="008C507D" w:rsidRDefault="00BD00A8" w:rsidP="00AE09CE">
      <w:pPr>
        <w:pStyle w:val="Normal0"/>
        <w:pBdr>
          <w:top w:val="nil"/>
          <w:left w:val="nil"/>
          <w:bottom w:val="nil"/>
          <w:right w:val="nil"/>
          <w:between w:val="nil"/>
        </w:pBdr>
        <w:rPr>
          <w:rFonts w:ascii="Arial" w:eastAsia="Arial" w:hAnsi="Arial" w:cs="Arial"/>
          <w:color w:val="000000"/>
          <w:lang w:val="es-ES"/>
        </w:rPr>
      </w:pPr>
    </w:p>
    <w:p w14:paraId="530F3777" w14:textId="28B356DB" w:rsidR="00EB1D96" w:rsidRPr="008C507D" w:rsidRDefault="005448AF" w:rsidP="00AE09CE">
      <w:pPr>
        <w:pStyle w:val="Normal0"/>
        <w:pBdr>
          <w:top w:val="nil"/>
          <w:left w:val="nil"/>
          <w:bottom w:val="nil"/>
          <w:right w:val="nil"/>
          <w:between w:val="nil"/>
        </w:pBdr>
        <w:rPr>
          <w:rFonts w:ascii="Arial" w:eastAsia="Arial" w:hAnsi="Arial" w:cs="Arial"/>
          <w:color w:val="000000"/>
        </w:rPr>
      </w:pPr>
      <w:r w:rsidRPr="008C507D">
        <w:rPr>
          <w:rFonts w:ascii="Arial" w:eastAsia="Arial" w:hAnsi="Arial" w:cs="Arial"/>
          <w:color w:val="000000"/>
          <w:lang w:val="es-ES"/>
        </w:rPr>
        <w:t>En algunos casos, puede observarse una aparente repetición de conceptos, como por ejemplo “Medicina ancestral y tradicional”. Sin embargo, estas corresponden a subcategorías distintas, ya que la inversión se dirige hacia poblaciones étnicas diferentes, como se especifica en la categorización.</w:t>
      </w:r>
      <w:r w:rsidRPr="008C507D">
        <w:rPr>
          <w:rFonts w:ascii="Arial" w:eastAsia="Arial" w:hAnsi="Arial" w:cs="Arial"/>
          <w:color w:val="000000"/>
        </w:rPr>
        <w:t> </w:t>
      </w:r>
    </w:p>
    <w:p w14:paraId="3166EB9F" w14:textId="77777777" w:rsidR="005448AF" w:rsidRPr="008C507D" w:rsidRDefault="005448AF" w:rsidP="00AE09CE">
      <w:pPr>
        <w:pStyle w:val="Normal0"/>
        <w:pBdr>
          <w:top w:val="nil"/>
          <w:left w:val="nil"/>
          <w:bottom w:val="nil"/>
          <w:right w:val="nil"/>
          <w:between w:val="nil"/>
        </w:pBdr>
        <w:rPr>
          <w:rFonts w:ascii="Arial" w:eastAsia="Arial" w:hAnsi="Arial" w:cs="Arial"/>
          <w:color w:val="000000"/>
        </w:rPr>
      </w:pPr>
    </w:p>
    <w:p w14:paraId="6A1EE61C" w14:textId="72E61FA3" w:rsidR="00C8233E" w:rsidRPr="008C507D" w:rsidRDefault="00C8233E" w:rsidP="2B24BF33">
      <w:pPr>
        <w:pStyle w:val="Descripcin"/>
        <w:jc w:val="center"/>
        <w:rPr>
          <w:rFonts w:ascii="Arial" w:hAnsi="Arial" w:cs="Arial"/>
          <w:b/>
          <w:bCs/>
          <w:i w:val="0"/>
          <w:iCs w:val="0"/>
          <w:color w:val="000000"/>
        </w:rPr>
      </w:pPr>
      <w:bookmarkStart w:id="23" w:name="_Toc178580947"/>
      <w:r w:rsidRPr="2B24BF33">
        <w:rPr>
          <w:rFonts w:ascii="Arial" w:hAnsi="Arial" w:cs="Arial"/>
        </w:rPr>
        <w:t xml:space="preserve">Tabla </w:t>
      </w:r>
      <w:r w:rsidRPr="2B24BF33">
        <w:rPr>
          <w:rFonts w:ascii="Arial" w:hAnsi="Arial" w:cs="Arial"/>
        </w:rPr>
        <w:fldChar w:fldCharType="begin"/>
      </w:r>
      <w:r w:rsidRPr="2B24BF33">
        <w:rPr>
          <w:rFonts w:ascii="Arial" w:hAnsi="Arial" w:cs="Arial"/>
        </w:rPr>
        <w:instrText xml:space="preserve"> SEQ Tabla \* ARABIC </w:instrText>
      </w:r>
      <w:r w:rsidRPr="2B24BF33">
        <w:rPr>
          <w:rFonts w:ascii="Arial" w:hAnsi="Arial" w:cs="Arial"/>
        </w:rPr>
        <w:fldChar w:fldCharType="separate"/>
      </w:r>
      <w:r w:rsidR="0093768F">
        <w:rPr>
          <w:rFonts w:ascii="Arial" w:hAnsi="Arial" w:cs="Arial"/>
          <w:noProof/>
        </w:rPr>
        <w:t>2</w:t>
      </w:r>
      <w:r w:rsidRPr="2B24BF33">
        <w:rPr>
          <w:rFonts w:ascii="Arial" w:hAnsi="Arial" w:cs="Arial"/>
        </w:rPr>
        <w:fldChar w:fldCharType="end"/>
      </w:r>
      <w:r w:rsidRPr="2B24BF33">
        <w:rPr>
          <w:rFonts w:ascii="Arial" w:hAnsi="Arial" w:cs="Arial"/>
        </w:rPr>
        <w:t>. Categorías y subcategorías con Impacto directo</w:t>
      </w:r>
      <w:bookmarkEnd w:id="23"/>
      <w:r w:rsidR="00480C5D">
        <w:rPr>
          <w:rFonts w:ascii="Arial" w:hAnsi="Arial" w:cs="Arial"/>
        </w:rPr>
        <w:t xml:space="preserve"> (orden ascendente)</w:t>
      </w:r>
    </w:p>
    <w:tbl>
      <w:tblPr>
        <w:tblW w:w="10120" w:type="dxa"/>
        <w:tblInd w:w="-523" w:type="dxa"/>
        <w:tblCellMar>
          <w:left w:w="70" w:type="dxa"/>
          <w:right w:w="70" w:type="dxa"/>
        </w:tblCellMar>
        <w:tblLook w:val="04A0" w:firstRow="1" w:lastRow="0" w:firstColumn="1" w:lastColumn="0" w:noHBand="0" w:noVBand="1"/>
      </w:tblPr>
      <w:tblGrid>
        <w:gridCol w:w="4660"/>
        <w:gridCol w:w="2200"/>
        <w:gridCol w:w="3260"/>
      </w:tblGrid>
      <w:tr w:rsidR="00A2585F" w:rsidRPr="00A2585F" w14:paraId="5102F917" w14:textId="77777777" w:rsidTr="000C6717">
        <w:trPr>
          <w:trHeight w:val="300"/>
        </w:trPr>
        <w:tc>
          <w:tcPr>
            <w:tcW w:w="4660"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FFDE336" w14:textId="77777777"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ES" w:eastAsia="es-CO"/>
              </w:rPr>
              <w:t>CATEGORÍA</w:t>
            </w:r>
          </w:p>
        </w:tc>
        <w:tc>
          <w:tcPr>
            <w:tcW w:w="2200" w:type="dxa"/>
            <w:tcBorders>
              <w:top w:val="single" w:sz="8" w:space="0" w:color="BFBFBF"/>
              <w:left w:val="nil"/>
              <w:bottom w:val="single" w:sz="8" w:space="0" w:color="BFBFBF"/>
              <w:right w:val="single" w:sz="8" w:space="0" w:color="BFBFBF"/>
            </w:tcBorders>
            <w:shd w:val="clear" w:color="auto" w:fill="auto"/>
            <w:noWrap/>
            <w:vAlign w:val="center"/>
            <w:hideMark/>
          </w:tcPr>
          <w:p w14:paraId="4A02817B" w14:textId="77777777"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ES" w:eastAsia="es-CO"/>
              </w:rPr>
              <w:t>SUBCATEGORÍAS CON INVERSIÓN EN 2024</w:t>
            </w:r>
          </w:p>
        </w:tc>
        <w:tc>
          <w:tcPr>
            <w:tcW w:w="3260" w:type="dxa"/>
            <w:tcBorders>
              <w:top w:val="single" w:sz="8" w:space="0" w:color="BFBFBF"/>
              <w:left w:val="nil"/>
              <w:bottom w:val="single" w:sz="8" w:space="0" w:color="BFBFBF"/>
              <w:right w:val="single" w:sz="8" w:space="0" w:color="BFBFBF"/>
            </w:tcBorders>
            <w:shd w:val="clear" w:color="auto" w:fill="auto"/>
            <w:vAlign w:val="center"/>
            <w:hideMark/>
          </w:tcPr>
          <w:p w14:paraId="5D2E370E" w14:textId="24AE453D"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ES" w:eastAsia="es-CO"/>
              </w:rPr>
              <w:t>Inversión directa</w:t>
            </w:r>
            <w:r w:rsidR="00480C5D">
              <w:rPr>
                <w:rFonts w:ascii="Arial" w:eastAsia="Times New Roman" w:hAnsi="Arial" w:cs="Arial"/>
                <w:color w:val="000000"/>
                <w:sz w:val="18"/>
                <w:szCs w:val="18"/>
                <w:lang w:val="es-ES" w:eastAsia="es-CO"/>
              </w:rPr>
              <w:t xml:space="preserve"> (millones de pesos)</w:t>
            </w:r>
          </w:p>
        </w:tc>
      </w:tr>
      <w:tr w:rsidR="00A2585F" w:rsidRPr="00A2585F" w14:paraId="393601FC" w14:textId="77777777" w:rsidTr="000C6717">
        <w:trPr>
          <w:trHeight w:val="924"/>
        </w:trPr>
        <w:tc>
          <w:tcPr>
            <w:tcW w:w="4660" w:type="dxa"/>
            <w:tcBorders>
              <w:top w:val="nil"/>
              <w:left w:val="single" w:sz="8" w:space="0" w:color="BFBFBF"/>
              <w:bottom w:val="single" w:sz="8" w:space="0" w:color="BFBFBF"/>
              <w:right w:val="single" w:sz="8" w:space="0" w:color="BFBFBF"/>
            </w:tcBorders>
            <w:shd w:val="clear" w:color="auto" w:fill="auto"/>
            <w:vAlign w:val="center"/>
            <w:hideMark/>
          </w:tcPr>
          <w:p w14:paraId="7A1ABB7F" w14:textId="77777777" w:rsidR="00A2585F" w:rsidRPr="00A2585F" w:rsidRDefault="00A2585F" w:rsidP="00A2585F">
            <w:pPr>
              <w:jc w:val="left"/>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ES" w:eastAsia="es-CO"/>
              </w:rPr>
              <w:t>15. Comunidades Negras, Afrocolombianas y Palenqueras - Comunidad Raizal - Pueblos y Comunidades Indígenas - Pueblo Rrom o Gitano</w:t>
            </w:r>
          </w:p>
        </w:tc>
        <w:tc>
          <w:tcPr>
            <w:tcW w:w="2200" w:type="dxa"/>
            <w:tcBorders>
              <w:top w:val="nil"/>
              <w:left w:val="nil"/>
              <w:bottom w:val="single" w:sz="8" w:space="0" w:color="BFBFBF"/>
              <w:right w:val="single" w:sz="8" w:space="0" w:color="BFBFBF"/>
            </w:tcBorders>
            <w:shd w:val="clear" w:color="auto" w:fill="auto"/>
            <w:vAlign w:val="center"/>
            <w:hideMark/>
          </w:tcPr>
          <w:p w14:paraId="6E97F6AA" w14:textId="77777777"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ES" w:eastAsia="es-CO"/>
              </w:rPr>
              <w:t>TPGE(EOA). Directo-C15.01. Prácticas culturales con enfoque étnico diferencial.</w:t>
            </w:r>
          </w:p>
        </w:tc>
        <w:tc>
          <w:tcPr>
            <w:tcW w:w="3260" w:type="dxa"/>
            <w:tcBorders>
              <w:top w:val="nil"/>
              <w:left w:val="nil"/>
              <w:bottom w:val="single" w:sz="8" w:space="0" w:color="BFBFBF"/>
              <w:right w:val="single" w:sz="8" w:space="0" w:color="BFBFBF"/>
            </w:tcBorders>
            <w:shd w:val="clear" w:color="auto" w:fill="auto"/>
            <w:vAlign w:val="center"/>
            <w:hideMark/>
          </w:tcPr>
          <w:p w14:paraId="56DEB797" w14:textId="77777777"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ES" w:eastAsia="es-CO"/>
              </w:rPr>
              <w:t>$ 1.336</w:t>
            </w:r>
          </w:p>
        </w:tc>
      </w:tr>
      <w:tr w:rsidR="00A2585F" w:rsidRPr="00A2585F" w14:paraId="09867B89" w14:textId="77777777" w:rsidTr="000C6717">
        <w:trPr>
          <w:trHeight w:val="696"/>
        </w:trPr>
        <w:tc>
          <w:tcPr>
            <w:tcW w:w="4660" w:type="dxa"/>
            <w:tcBorders>
              <w:top w:val="nil"/>
              <w:left w:val="single" w:sz="8" w:space="0" w:color="BFBFBF"/>
              <w:bottom w:val="single" w:sz="8" w:space="0" w:color="BFBFBF"/>
              <w:right w:val="single" w:sz="8" w:space="0" w:color="BFBFBF"/>
            </w:tcBorders>
            <w:shd w:val="clear" w:color="auto" w:fill="auto"/>
            <w:vAlign w:val="center"/>
            <w:hideMark/>
          </w:tcPr>
          <w:p w14:paraId="67F6EA20" w14:textId="77777777"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CO" w:eastAsia="es-CO"/>
              </w:rPr>
              <w:lastRenderedPageBreak/>
              <w:t>06. Comunidades Negras, Afrocolombianas y Palenqueras - Pueblos y Comunidades Indígenas</w:t>
            </w:r>
          </w:p>
        </w:tc>
        <w:tc>
          <w:tcPr>
            <w:tcW w:w="2200" w:type="dxa"/>
            <w:tcBorders>
              <w:top w:val="nil"/>
              <w:left w:val="nil"/>
              <w:bottom w:val="single" w:sz="8" w:space="0" w:color="BFBFBF"/>
              <w:right w:val="single" w:sz="8" w:space="0" w:color="BFBFBF"/>
            </w:tcBorders>
            <w:shd w:val="clear" w:color="auto" w:fill="auto"/>
            <w:vAlign w:val="center"/>
            <w:hideMark/>
          </w:tcPr>
          <w:p w14:paraId="0680B5B4" w14:textId="77777777"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CO" w:eastAsia="es-CO"/>
              </w:rPr>
              <w:t>TPGE(EFD). Directo-C06.04. Medicina ancestral y tradicional.</w:t>
            </w:r>
          </w:p>
        </w:tc>
        <w:tc>
          <w:tcPr>
            <w:tcW w:w="3260" w:type="dxa"/>
            <w:tcBorders>
              <w:top w:val="nil"/>
              <w:left w:val="nil"/>
              <w:bottom w:val="single" w:sz="8" w:space="0" w:color="BFBFBF"/>
              <w:right w:val="single" w:sz="8" w:space="0" w:color="BFBFBF"/>
            </w:tcBorders>
            <w:shd w:val="clear" w:color="auto" w:fill="auto"/>
            <w:vAlign w:val="center"/>
            <w:hideMark/>
          </w:tcPr>
          <w:p w14:paraId="12C77955" w14:textId="77777777"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CO" w:eastAsia="es-CO"/>
              </w:rPr>
              <w:t>$ 684</w:t>
            </w:r>
          </w:p>
        </w:tc>
      </w:tr>
      <w:tr w:rsidR="00A2585F" w:rsidRPr="00A2585F" w14:paraId="04ADB038" w14:textId="77777777" w:rsidTr="000C6717">
        <w:trPr>
          <w:trHeight w:val="696"/>
        </w:trPr>
        <w:tc>
          <w:tcPr>
            <w:tcW w:w="4660" w:type="dxa"/>
            <w:tcBorders>
              <w:top w:val="nil"/>
              <w:left w:val="single" w:sz="8" w:space="0" w:color="BFBFBF"/>
              <w:bottom w:val="nil"/>
              <w:right w:val="single" w:sz="8" w:space="0" w:color="BFBFBF"/>
            </w:tcBorders>
            <w:shd w:val="clear" w:color="auto" w:fill="auto"/>
            <w:vAlign w:val="center"/>
            <w:hideMark/>
          </w:tcPr>
          <w:p w14:paraId="073DFF74" w14:textId="77777777"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CO" w:eastAsia="es-CO"/>
              </w:rPr>
              <w:t>01. Comunidades Negras, Afrocolombianas y Palenqueras</w:t>
            </w:r>
          </w:p>
        </w:tc>
        <w:tc>
          <w:tcPr>
            <w:tcW w:w="2200" w:type="dxa"/>
            <w:tcBorders>
              <w:top w:val="nil"/>
              <w:left w:val="nil"/>
              <w:bottom w:val="single" w:sz="8" w:space="0" w:color="BFBFBF"/>
              <w:right w:val="single" w:sz="8" w:space="0" w:color="BFBFBF"/>
            </w:tcBorders>
            <w:shd w:val="clear" w:color="auto" w:fill="auto"/>
            <w:vAlign w:val="center"/>
            <w:hideMark/>
          </w:tcPr>
          <w:p w14:paraId="707DBFF5" w14:textId="77777777"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CO" w:eastAsia="es-CO"/>
              </w:rPr>
              <w:t>TPGE(EAD). Directo-C01.04. Medicina ancestral y tradicional.</w:t>
            </w:r>
          </w:p>
        </w:tc>
        <w:tc>
          <w:tcPr>
            <w:tcW w:w="3260" w:type="dxa"/>
            <w:tcBorders>
              <w:top w:val="nil"/>
              <w:left w:val="nil"/>
              <w:bottom w:val="single" w:sz="8" w:space="0" w:color="BFBFBF"/>
              <w:right w:val="single" w:sz="8" w:space="0" w:color="BFBFBF"/>
            </w:tcBorders>
            <w:shd w:val="clear" w:color="auto" w:fill="auto"/>
            <w:vAlign w:val="center"/>
            <w:hideMark/>
          </w:tcPr>
          <w:p w14:paraId="233A0A66" w14:textId="77777777"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CO" w:eastAsia="es-CO"/>
              </w:rPr>
              <w:t>$ 195</w:t>
            </w:r>
          </w:p>
        </w:tc>
      </w:tr>
      <w:tr w:rsidR="00A2585F" w:rsidRPr="00A2585F" w14:paraId="3E21FED0" w14:textId="77777777" w:rsidTr="000C6717">
        <w:trPr>
          <w:trHeight w:val="696"/>
        </w:trPr>
        <w:tc>
          <w:tcPr>
            <w:tcW w:w="4660" w:type="dxa"/>
            <w:tcBorders>
              <w:top w:val="single" w:sz="8" w:space="0" w:color="BFBFBF"/>
              <w:left w:val="single" w:sz="8" w:space="0" w:color="BFBFBF"/>
              <w:bottom w:val="nil"/>
              <w:right w:val="single" w:sz="8" w:space="0" w:color="BFBFBF"/>
            </w:tcBorders>
            <w:shd w:val="clear" w:color="auto" w:fill="auto"/>
            <w:vAlign w:val="center"/>
            <w:hideMark/>
          </w:tcPr>
          <w:p w14:paraId="164DFA8F" w14:textId="77777777"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CO" w:eastAsia="es-CO"/>
              </w:rPr>
              <w:t>C12. Comunidades Negras, Afrocolombianas y Palenqueras - Pueblos y Comunidades Indígenas - Pueblo Rrom o Gitano</w:t>
            </w:r>
          </w:p>
        </w:tc>
        <w:tc>
          <w:tcPr>
            <w:tcW w:w="2200" w:type="dxa"/>
            <w:tcBorders>
              <w:top w:val="nil"/>
              <w:left w:val="nil"/>
              <w:bottom w:val="single" w:sz="8" w:space="0" w:color="BFBFBF"/>
              <w:right w:val="single" w:sz="8" w:space="0" w:color="BFBFBF"/>
            </w:tcBorders>
            <w:shd w:val="clear" w:color="auto" w:fill="auto"/>
            <w:vAlign w:val="center"/>
            <w:hideMark/>
          </w:tcPr>
          <w:p w14:paraId="48920BDA" w14:textId="77777777"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CO" w:eastAsia="es-CO"/>
              </w:rPr>
              <w:t>TPGE(ELD). Directo-C12.04.Medicina ancestral y tradicional.</w:t>
            </w:r>
          </w:p>
        </w:tc>
        <w:tc>
          <w:tcPr>
            <w:tcW w:w="3260" w:type="dxa"/>
            <w:tcBorders>
              <w:top w:val="nil"/>
              <w:left w:val="nil"/>
              <w:bottom w:val="single" w:sz="8" w:space="0" w:color="BFBFBF"/>
              <w:right w:val="single" w:sz="8" w:space="0" w:color="BFBFBF"/>
            </w:tcBorders>
            <w:shd w:val="clear" w:color="auto" w:fill="auto"/>
            <w:vAlign w:val="center"/>
            <w:hideMark/>
          </w:tcPr>
          <w:p w14:paraId="25DD841C" w14:textId="77777777"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CO" w:eastAsia="es-CO"/>
              </w:rPr>
              <w:t>$ 51</w:t>
            </w:r>
          </w:p>
        </w:tc>
      </w:tr>
      <w:tr w:rsidR="00A2585F" w:rsidRPr="00A2585F" w14:paraId="67EA103E" w14:textId="77777777" w:rsidTr="000C6717">
        <w:trPr>
          <w:trHeight w:val="696"/>
        </w:trPr>
        <w:tc>
          <w:tcPr>
            <w:tcW w:w="4660" w:type="dxa"/>
            <w:tcBorders>
              <w:top w:val="nil"/>
              <w:left w:val="single" w:sz="8" w:space="0" w:color="BFBFBF"/>
              <w:bottom w:val="single" w:sz="8" w:space="0" w:color="BFBFBF"/>
              <w:right w:val="single" w:sz="8" w:space="0" w:color="BFBFBF"/>
            </w:tcBorders>
            <w:shd w:val="clear" w:color="auto" w:fill="auto"/>
            <w:vAlign w:val="center"/>
            <w:hideMark/>
          </w:tcPr>
          <w:p w14:paraId="393946D5" w14:textId="77777777" w:rsidR="00A2585F" w:rsidRPr="00A2585F" w:rsidRDefault="00A2585F" w:rsidP="00A2585F">
            <w:pPr>
              <w:jc w:val="left"/>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ES" w:eastAsia="es-CO"/>
              </w:rPr>
              <w:t>15. Comunidades Negras, Afrocolombianas y Palenqueras - Comunidad Raizal - Pueblos y Comunidades Indígenas - Pueblo Rrom o Gitano</w:t>
            </w:r>
          </w:p>
        </w:tc>
        <w:tc>
          <w:tcPr>
            <w:tcW w:w="2200" w:type="dxa"/>
            <w:tcBorders>
              <w:top w:val="nil"/>
              <w:left w:val="nil"/>
              <w:bottom w:val="single" w:sz="8" w:space="0" w:color="BFBFBF"/>
              <w:right w:val="single" w:sz="8" w:space="0" w:color="BFBFBF"/>
            </w:tcBorders>
            <w:shd w:val="clear" w:color="auto" w:fill="auto"/>
            <w:vAlign w:val="center"/>
            <w:hideMark/>
          </w:tcPr>
          <w:p w14:paraId="655F27FA" w14:textId="77777777"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CO" w:eastAsia="es-CO"/>
              </w:rPr>
              <w:t>TPGE(EOB). Directo-C15.02. Autonomía étnica y gobierno propio.</w:t>
            </w:r>
          </w:p>
        </w:tc>
        <w:tc>
          <w:tcPr>
            <w:tcW w:w="3260" w:type="dxa"/>
            <w:tcBorders>
              <w:top w:val="nil"/>
              <w:left w:val="nil"/>
              <w:bottom w:val="single" w:sz="8" w:space="0" w:color="BFBFBF"/>
              <w:right w:val="single" w:sz="8" w:space="0" w:color="BFBFBF"/>
            </w:tcBorders>
            <w:shd w:val="clear" w:color="auto" w:fill="auto"/>
            <w:vAlign w:val="center"/>
            <w:hideMark/>
          </w:tcPr>
          <w:p w14:paraId="0E8D906B" w14:textId="77777777" w:rsidR="00A2585F" w:rsidRPr="00A2585F" w:rsidRDefault="00A2585F" w:rsidP="00A2585F">
            <w:pPr>
              <w:jc w:val="center"/>
              <w:rPr>
                <w:rFonts w:ascii="Arial" w:eastAsia="Times New Roman" w:hAnsi="Arial" w:cs="Arial"/>
                <w:color w:val="000000"/>
                <w:sz w:val="18"/>
                <w:szCs w:val="18"/>
                <w:lang w:val="es-CO" w:eastAsia="es-CO"/>
              </w:rPr>
            </w:pPr>
            <w:r w:rsidRPr="00A2585F">
              <w:rPr>
                <w:rFonts w:ascii="Arial" w:eastAsia="Times New Roman" w:hAnsi="Arial" w:cs="Arial"/>
                <w:color w:val="000000"/>
                <w:sz w:val="18"/>
                <w:szCs w:val="18"/>
                <w:lang w:val="es-CO" w:eastAsia="es-CO"/>
              </w:rPr>
              <w:t>$ 51</w:t>
            </w:r>
            <w:r w:rsidRPr="00A2585F">
              <w:rPr>
                <w:rFonts w:ascii="Arial" w:eastAsia="Times New Roman" w:hAnsi="Arial" w:cs="Arial"/>
                <w:color w:val="000000"/>
                <w:sz w:val="16"/>
                <w:szCs w:val="16"/>
                <w:lang w:val="es-CO" w:eastAsia="es-CO"/>
              </w:rPr>
              <w:t> </w:t>
            </w:r>
          </w:p>
        </w:tc>
      </w:tr>
    </w:tbl>
    <w:p w14:paraId="75FAA9EE" w14:textId="77777777" w:rsidR="00C8233E" w:rsidRPr="008C507D" w:rsidRDefault="00C8233E" w:rsidP="4BAC8F21">
      <w:pPr>
        <w:spacing w:before="1"/>
        <w:ind w:left="130" w:right="126"/>
        <w:jc w:val="center"/>
        <w:rPr>
          <w:rFonts w:ascii="Arial" w:eastAsia="Arial" w:hAnsi="Arial" w:cs="Arial"/>
          <w:i/>
          <w:iCs/>
          <w:sz w:val="18"/>
          <w:szCs w:val="18"/>
          <w:lang w:val="es-ES"/>
        </w:rPr>
      </w:pPr>
      <w:r w:rsidRPr="4BAC8F21">
        <w:rPr>
          <w:rFonts w:ascii="Arial" w:eastAsia="Arial" w:hAnsi="Arial" w:cs="Arial"/>
          <w:i/>
          <w:iCs/>
          <w:sz w:val="18"/>
          <w:szCs w:val="18"/>
          <w:lang w:val="es-ES"/>
        </w:rPr>
        <w:t>Fuente: Elaboración propia a partir de instrumento de información SEGPLAN y BogData.</w:t>
      </w:r>
      <w:commentRangeStart w:id="24"/>
      <w:commentRangeEnd w:id="24"/>
    </w:p>
    <w:p w14:paraId="2C560387" w14:textId="77777777" w:rsidR="00C8233E" w:rsidRPr="008C507D" w:rsidRDefault="00C8233E" w:rsidP="00C8233E">
      <w:pPr>
        <w:tabs>
          <w:tab w:val="left" w:pos="0"/>
        </w:tabs>
        <w:spacing w:before="1"/>
        <w:ind w:left="130" w:right="126"/>
        <w:jc w:val="center"/>
        <w:rPr>
          <w:rFonts w:ascii="Arial" w:eastAsia="Arial" w:hAnsi="Arial" w:cs="Arial"/>
          <w:i/>
          <w:sz w:val="18"/>
          <w:szCs w:val="18"/>
        </w:rPr>
      </w:pPr>
    </w:p>
    <w:p w14:paraId="2BF8F213" w14:textId="77777777" w:rsidR="00EB1D96" w:rsidRPr="008C507D" w:rsidRDefault="00EB1D96" w:rsidP="00AE09CE">
      <w:pPr>
        <w:pStyle w:val="Normal0"/>
        <w:pBdr>
          <w:top w:val="nil"/>
          <w:left w:val="nil"/>
          <w:bottom w:val="nil"/>
          <w:right w:val="nil"/>
          <w:between w:val="nil"/>
        </w:pBdr>
        <w:rPr>
          <w:rFonts w:ascii="Arial" w:eastAsia="Arial" w:hAnsi="Arial" w:cs="Arial"/>
          <w:color w:val="000000"/>
        </w:rPr>
      </w:pPr>
    </w:p>
    <w:p w14:paraId="0C5038D0" w14:textId="77777777" w:rsidR="00FB09FC" w:rsidRPr="008C507D" w:rsidRDefault="00FB09FC" w:rsidP="00AE09CE">
      <w:pPr>
        <w:pStyle w:val="Normal0"/>
        <w:pBdr>
          <w:top w:val="nil"/>
          <w:left w:val="nil"/>
          <w:bottom w:val="nil"/>
          <w:right w:val="nil"/>
          <w:between w:val="nil"/>
        </w:pBdr>
        <w:rPr>
          <w:rFonts w:ascii="Arial" w:eastAsia="Arial" w:hAnsi="Arial" w:cs="Arial"/>
          <w:color w:val="000000"/>
        </w:rPr>
      </w:pPr>
    </w:p>
    <w:p w14:paraId="753C7BFB" w14:textId="77777777" w:rsidR="00FB09FC" w:rsidRPr="008C507D" w:rsidRDefault="00FB09FC" w:rsidP="00AE09CE">
      <w:pPr>
        <w:pStyle w:val="Normal0"/>
        <w:pBdr>
          <w:top w:val="nil"/>
          <w:left w:val="nil"/>
          <w:bottom w:val="nil"/>
          <w:right w:val="nil"/>
          <w:between w:val="nil"/>
        </w:pBdr>
        <w:rPr>
          <w:rFonts w:ascii="Arial" w:eastAsia="Arial" w:hAnsi="Arial" w:cs="Arial"/>
          <w:color w:val="000000"/>
        </w:rPr>
      </w:pPr>
    </w:p>
    <w:p w14:paraId="07907B24" w14:textId="3C7941A0" w:rsidR="00DF0E09" w:rsidRDefault="65CEBCD0" w:rsidP="00902567">
      <w:pPr>
        <w:pStyle w:val="Descripcin"/>
        <w:jc w:val="center"/>
        <w:rPr>
          <w:rFonts w:ascii="Arial" w:hAnsi="Arial" w:cs="Arial"/>
        </w:rPr>
      </w:pPr>
      <w:bookmarkStart w:id="25" w:name="_Toc178580995"/>
      <w:r w:rsidRPr="5AE35543">
        <w:rPr>
          <w:rFonts w:ascii="Arial" w:hAnsi="Arial" w:cs="Arial"/>
        </w:rPr>
        <w:t xml:space="preserve">Ilustración </w:t>
      </w:r>
      <w:r w:rsidR="00DF0E09" w:rsidRPr="5AE35543">
        <w:rPr>
          <w:rFonts w:ascii="Arial" w:hAnsi="Arial" w:cs="Arial"/>
        </w:rPr>
        <w:fldChar w:fldCharType="begin"/>
      </w:r>
      <w:r w:rsidR="00DF0E09" w:rsidRPr="5AE35543">
        <w:rPr>
          <w:rFonts w:ascii="Arial" w:hAnsi="Arial" w:cs="Arial"/>
        </w:rPr>
        <w:instrText xml:space="preserve"> SEQ Ilustración \* ARABIC </w:instrText>
      </w:r>
      <w:r w:rsidR="00DF0E09" w:rsidRPr="5AE35543">
        <w:rPr>
          <w:rFonts w:ascii="Arial" w:hAnsi="Arial" w:cs="Arial"/>
        </w:rPr>
        <w:fldChar w:fldCharType="separate"/>
      </w:r>
      <w:r w:rsidRPr="5AE35543">
        <w:rPr>
          <w:rFonts w:ascii="Arial" w:hAnsi="Arial" w:cs="Arial"/>
          <w:noProof/>
        </w:rPr>
        <w:t>3</w:t>
      </w:r>
      <w:r w:rsidR="00DF0E09" w:rsidRPr="5AE35543">
        <w:rPr>
          <w:rFonts w:ascii="Arial" w:hAnsi="Arial" w:cs="Arial"/>
        </w:rPr>
        <w:fldChar w:fldCharType="end"/>
      </w:r>
      <w:r w:rsidRPr="5AE35543">
        <w:rPr>
          <w:rFonts w:ascii="Arial" w:hAnsi="Arial" w:cs="Arial"/>
        </w:rPr>
        <w:t>. Inversiones comprometidas con Impacto directo por subcategorías</w:t>
      </w:r>
      <w:bookmarkEnd w:id="25"/>
    </w:p>
    <w:p w14:paraId="72ACBF8F" w14:textId="7FF942F7" w:rsidR="003D2F14" w:rsidRPr="009E5876" w:rsidRDefault="003D2F14" w:rsidP="009E5876">
      <w:r>
        <w:rPr>
          <w:noProof/>
          <w:lang w:val="es-419" w:eastAsia="es-419"/>
        </w:rPr>
        <w:drawing>
          <wp:inline distT="0" distB="0" distL="0" distR="0" wp14:anchorId="188B0AF9" wp14:editId="719812FB">
            <wp:extent cx="5612130" cy="2936875"/>
            <wp:effectExtent l="0" t="0" r="7620" b="0"/>
            <wp:docPr id="145057050" name="Gráfico 1">
              <a:extLst xmlns:a="http://schemas.openxmlformats.org/drawingml/2006/main">
                <a:ext uri="{FF2B5EF4-FFF2-40B4-BE49-F238E27FC236}">
                  <a16:creationId xmlns:a16="http://schemas.microsoft.com/office/drawing/2014/main" id="{8FAE835F-6252-48E9-7809-779A297EB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2BEEA0" w14:textId="0158A8A1" w:rsidR="00902567" w:rsidRPr="008C507D" w:rsidRDefault="00902567" w:rsidP="00DF0E09">
      <w:pPr>
        <w:rPr>
          <w:rFonts w:ascii="Arial" w:hAnsi="Arial" w:cs="Arial"/>
          <w:lang w:val="es-ES" w:eastAsia="es-419"/>
        </w:rPr>
      </w:pPr>
    </w:p>
    <w:p w14:paraId="68E2E8D1" w14:textId="02695C76" w:rsidR="00902567" w:rsidRPr="008C507D" w:rsidRDefault="00902567" w:rsidP="00902567">
      <w:pPr>
        <w:jc w:val="center"/>
        <w:rPr>
          <w:rFonts w:ascii="Arial" w:hAnsi="Arial" w:cs="Arial"/>
          <w:lang w:val="es-ES" w:eastAsia="es-419"/>
        </w:rPr>
      </w:pPr>
      <w:r w:rsidRPr="008C507D">
        <w:rPr>
          <w:rFonts w:ascii="Arial" w:eastAsia="Arial" w:hAnsi="Arial" w:cs="Arial"/>
          <w:i/>
          <w:iCs/>
          <w:sz w:val="18"/>
          <w:szCs w:val="18"/>
        </w:rPr>
        <w:t>Fuente: Elaboración propia a partir de instrumento de información SEGPLAN y Bogdata</w:t>
      </w:r>
    </w:p>
    <w:p w14:paraId="4F1EF488" w14:textId="77777777" w:rsidR="00902567" w:rsidRPr="008C507D" w:rsidRDefault="00902567" w:rsidP="00902567">
      <w:pPr>
        <w:pBdr>
          <w:top w:val="nil"/>
          <w:left w:val="nil"/>
          <w:bottom w:val="nil"/>
          <w:right w:val="nil"/>
          <w:between w:val="nil"/>
        </w:pBdr>
        <w:spacing w:before="2"/>
        <w:jc w:val="center"/>
        <w:rPr>
          <w:rFonts w:ascii="Arial" w:eastAsia="Arial" w:hAnsi="Arial" w:cs="Arial"/>
          <w:i/>
          <w:iCs/>
          <w:sz w:val="18"/>
          <w:szCs w:val="18"/>
        </w:rPr>
      </w:pPr>
      <w:r w:rsidRPr="008C507D">
        <w:rPr>
          <w:rFonts w:ascii="Arial" w:eastAsia="Arial" w:hAnsi="Arial" w:cs="Arial"/>
          <w:i/>
          <w:iCs/>
          <w:sz w:val="18"/>
          <w:szCs w:val="18"/>
        </w:rPr>
        <w:t>Cifras expresadas en millones de pesos</w:t>
      </w:r>
    </w:p>
    <w:p w14:paraId="0AA78AB3" w14:textId="77777777" w:rsidR="00DF0E09" w:rsidRPr="008C507D" w:rsidRDefault="00DF0E09" w:rsidP="00DF0E09">
      <w:pPr>
        <w:rPr>
          <w:rFonts w:ascii="Arial" w:hAnsi="Arial" w:cs="Arial"/>
          <w:lang w:eastAsia="es-419"/>
        </w:rPr>
      </w:pPr>
    </w:p>
    <w:p w14:paraId="6197DC83" w14:textId="77777777" w:rsidR="00DF0E09" w:rsidRPr="008C507D" w:rsidRDefault="00DF0E09" w:rsidP="00DF0E09">
      <w:pPr>
        <w:rPr>
          <w:rFonts w:ascii="Arial" w:hAnsi="Arial" w:cs="Arial"/>
          <w:lang w:val="es-ES" w:eastAsia="es-419"/>
        </w:rPr>
      </w:pPr>
    </w:p>
    <w:p w14:paraId="628EF596" w14:textId="7B53388F" w:rsidR="00686C9D" w:rsidRPr="008C507D" w:rsidRDefault="00686C9D" w:rsidP="00DF0E09">
      <w:pPr>
        <w:rPr>
          <w:rFonts w:ascii="Arial" w:hAnsi="Arial" w:cs="Arial"/>
          <w:lang w:val="es-ES" w:eastAsia="es-419"/>
        </w:rPr>
      </w:pPr>
      <w:r w:rsidRPr="008C507D">
        <w:rPr>
          <w:rFonts w:ascii="Arial" w:hAnsi="Arial" w:cs="Arial"/>
          <w:lang w:val="es-ES" w:eastAsia="es-419"/>
        </w:rPr>
        <w:t xml:space="preserve">Como se evidencia en la </w:t>
      </w:r>
      <w:r w:rsidR="00AB5425" w:rsidRPr="008C507D">
        <w:rPr>
          <w:rFonts w:ascii="Arial" w:hAnsi="Arial" w:cs="Arial"/>
          <w:lang w:val="es-ES" w:eastAsia="es-419"/>
        </w:rPr>
        <w:t>ilustración 3</w:t>
      </w:r>
      <w:r w:rsidRPr="008C507D">
        <w:rPr>
          <w:rFonts w:ascii="Arial" w:hAnsi="Arial" w:cs="Arial"/>
          <w:lang w:val="es-ES" w:eastAsia="es-419"/>
        </w:rPr>
        <w:t xml:space="preserve">, la inversión con impacto directo se focaliza en los elementos más representativos de los grupos étnicos, tales como su cultura, </w:t>
      </w:r>
      <w:r w:rsidRPr="008C507D">
        <w:rPr>
          <w:rFonts w:ascii="Arial" w:hAnsi="Arial" w:cs="Arial"/>
          <w:lang w:val="es-ES" w:eastAsia="es-419"/>
        </w:rPr>
        <w:lastRenderedPageBreak/>
        <w:t>medicina ancestral y gobierno propio. Se anticipa que, según se ejecuten las políticas públicas étnicas, otros ámbitos como el apoyo a la mujer, la familia y las generaciones, y el respaldo a las economías propias, puedan considerarse áreas de inversión directa.</w:t>
      </w:r>
      <w:r w:rsidRPr="008C507D">
        <w:rPr>
          <w:rFonts w:ascii="Arial" w:hAnsi="Arial" w:cs="Arial"/>
          <w:lang w:eastAsia="es-419"/>
        </w:rPr>
        <w:t> </w:t>
      </w:r>
    </w:p>
    <w:p w14:paraId="03EE3BC0" w14:textId="48F2EB21" w:rsidR="003E2C0F" w:rsidRPr="008C507D" w:rsidRDefault="003E2C0F" w:rsidP="003E2C0F">
      <w:pPr>
        <w:pStyle w:val="Ttulo3"/>
        <w:rPr>
          <w:rFonts w:ascii="Arial" w:eastAsia="Arial" w:hAnsi="Arial" w:cs="Arial"/>
          <w:sz w:val="24"/>
          <w:szCs w:val="24"/>
        </w:rPr>
      </w:pPr>
      <w:bookmarkStart w:id="26" w:name="_1ksv4uv"/>
      <w:bookmarkStart w:id="27" w:name="_Toc178580915"/>
      <w:bookmarkStart w:id="28" w:name="_Toc193799473"/>
      <w:bookmarkStart w:id="29" w:name="_Toc1700006522"/>
      <w:bookmarkEnd w:id="26"/>
      <w:r w:rsidRPr="008C507D">
        <w:rPr>
          <w:rFonts w:ascii="Arial" w:eastAsia="Arial" w:hAnsi="Arial" w:cs="Arial"/>
          <w:sz w:val="24"/>
          <w:szCs w:val="24"/>
        </w:rPr>
        <w:t xml:space="preserve">4.1.4. Inversión por Sectores, Entidades y </w:t>
      </w:r>
      <w:r w:rsidR="00437A78">
        <w:rPr>
          <w:rFonts w:ascii="Arial" w:eastAsia="Arial" w:hAnsi="Arial" w:cs="Arial"/>
          <w:sz w:val="24"/>
          <w:szCs w:val="24"/>
        </w:rPr>
        <w:t>FDL</w:t>
      </w:r>
      <w:r w:rsidRPr="008C507D">
        <w:rPr>
          <w:rFonts w:ascii="Arial" w:eastAsia="Arial" w:hAnsi="Arial" w:cs="Arial"/>
          <w:sz w:val="24"/>
          <w:szCs w:val="24"/>
        </w:rPr>
        <w:t xml:space="preserve"> </w:t>
      </w:r>
      <w:bookmarkEnd w:id="27"/>
      <w:bookmarkEnd w:id="28"/>
      <w:r w:rsidRPr="008C507D">
        <w:rPr>
          <w:rFonts w:ascii="Arial" w:eastAsia="Arial" w:hAnsi="Arial" w:cs="Arial"/>
          <w:sz w:val="24"/>
          <w:szCs w:val="24"/>
        </w:rPr>
        <w:fldChar w:fldCharType="begin"/>
      </w:r>
      <w:r w:rsidRPr="008C507D">
        <w:rPr>
          <w:rFonts w:ascii="Arial" w:hAnsi="Arial" w:cs="Arial"/>
        </w:rPr>
        <w:instrText xml:space="preserve"> XE "</w:instrText>
      </w:r>
      <w:r w:rsidRPr="008C507D">
        <w:rPr>
          <w:rFonts w:ascii="Arial" w:eastAsia="Arial" w:hAnsi="Arial" w:cs="Arial"/>
          <w:sz w:val="24"/>
          <w:szCs w:val="24"/>
        </w:rPr>
        <w:instrText>4.1.4. Inversión por Sectores, Entidades y Fondos de desarrollo Local FDL</w:instrText>
      </w:r>
      <w:r w:rsidRPr="008C507D">
        <w:rPr>
          <w:rFonts w:ascii="Arial" w:hAnsi="Arial" w:cs="Arial"/>
        </w:rPr>
        <w:instrText xml:space="preserve">" </w:instrText>
      </w:r>
      <w:r w:rsidRPr="008C507D">
        <w:rPr>
          <w:rFonts w:ascii="Arial" w:eastAsia="Arial" w:hAnsi="Arial" w:cs="Arial"/>
          <w:sz w:val="24"/>
          <w:szCs w:val="24"/>
        </w:rPr>
        <w:fldChar w:fldCharType="end"/>
      </w:r>
      <w:bookmarkEnd w:id="29"/>
    </w:p>
    <w:p w14:paraId="40DC371B" w14:textId="77777777" w:rsidR="002C60B5" w:rsidRPr="008C507D" w:rsidRDefault="002C60B5" w:rsidP="00902567">
      <w:pPr>
        <w:pBdr>
          <w:top w:val="nil"/>
          <w:left w:val="nil"/>
          <w:bottom w:val="nil"/>
          <w:right w:val="nil"/>
          <w:between w:val="nil"/>
        </w:pBdr>
        <w:rPr>
          <w:rFonts w:ascii="Arial" w:eastAsia="Arial" w:hAnsi="Arial" w:cs="Arial"/>
        </w:rPr>
      </w:pPr>
    </w:p>
    <w:p w14:paraId="6E95313C" w14:textId="56EACE6F" w:rsidR="00E95182" w:rsidRPr="008C507D" w:rsidRDefault="00E95182" w:rsidP="00E95182">
      <w:pPr>
        <w:pBdr>
          <w:top w:val="nil"/>
          <w:left w:val="nil"/>
          <w:bottom w:val="nil"/>
          <w:right w:val="nil"/>
          <w:between w:val="nil"/>
        </w:pBdr>
        <w:rPr>
          <w:rFonts w:ascii="Arial" w:eastAsia="Arial" w:hAnsi="Arial" w:cs="Arial"/>
          <w:lang w:val="es-CO"/>
        </w:rPr>
      </w:pPr>
      <w:r w:rsidRPr="008C507D">
        <w:rPr>
          <w:rFonts w:ascii="Arial" w:eastAsia="Arial" w:hAnsi="Arial" w:cs="Arial"/>
          <w:lang w:val="es-ES"/>
        </w:rPr>
        <w:t xml:space="preserve">Los recursos de inversión con Impacto Directo fueron marcados en los proyectos de inversión de dos sectores de la Administración Central: Gobierno y Educación. Adicionalmente en SEGPLAN se marcaron proyectos de inversión correspondientes a cinco (5) </w:t>
      </w:r>
      <w:r w:rsidR="00437A78">
        <w:rPr>
          <w:rFonts w:ascii="Arial" w:eastAsia="Arial" w:hAnsi="Arial" w:cs="Arial"/>
          <w:color w:val="000000"/>
          <w:lang w:val="es-ES"/>
        </w:rPr>
        <w:t>FDL</w:t>
      </w:r>
      <w:r w:rsidR="0094723B" w:rsidRPr="008C507D">
        <w:rPr>
          <w:rFonts w:ascii="Arial" w:eastAsia="Arial" w:hAnsi="Arial" w:cs="Arial"/>
          <w:color w:val="000000"/>
          <w:lang w:val="es-ES"/>
        </w:rPr>
        <w:t xml:space="preserve"> marcaron inversiones directas, el Instituto Distrital para la Participación y Acción Comunal, Secretaría de Educación del Distrito; los FDL correspondieron a Fontibón, La Candelaria, San Cristóbal, Suba y Usme.</w:t>
      </w:r>
      <w:r w:rsidR="0094723B" w:rsidRPr="008C507D">
        <w:rPr>
          <w:rFonts w:ascii="Arial" w:eastAsia="Arial" w:hAnsi="Arial" w:cs="Arial"/>
          <w:color w:val="000000"/>
          <w:lang w:val="es-CO"/>
        </w:rPr>
        <w:t> </w:t>
      </w:r>
    </w:p>
    <w:p w14:paraId="6C8EBEEF" w14:textId="77777777" w:rsidR="00E95182" w:rsidRPr="008C507D" w:rsidRDefault="00E95182" w:rsidP="00E95182">
      <w:pPr>
        <w:pBdr>
          <w:top w:val="nil"/>
          <w:left w:val="nil"/>
          <w:bottom w:val="nil"/>
          <w:right w:val="nil"/>
          <w:between w:val="nil"/>
        </w:pBdr>
        <w:rPr>
          <w:rFonts w:ascii="Arial" w:eastAsia="Arial" w:hAnsi="Arial" w:cs="Arial"/>
          <w:lang w:val="es-CO"/>
        </w:rPr>
      </w:pPr>
      <w:r w:rsidRPr="008C507D">
        <w:rPr>
          <w:rFonts w:ascii="Arial" w:eastAsia="Arial" w:hAnsi="Arial" w:cs="Arial"/>
          <w:lang w:val="es-CO"/>
        </w:rPr>
        <w:t> </w:t>
      </w:r>
    </w:p>
    <w:p w14:paraId="3B3FC5A5" w14:textId="2837A85E" w:rsidR="00E95182" w:rsidRPr="008C507D" w:rsidRDefault="00E95182" w:rsidP="00E95182">
      <w:pPr>
        <w:pBdr>
          <w:top w:val="nil"/>
          <w:left w:val="nil"/>
          <w:bottom w:val="nil"/>
          <w:right w:val="nil"/>
          <w:between w:val="nil"/>
        </w:pBdr>
        <w:rPr>
          <w:rFonts w:ascii="Arial" w:eastAsia="Arial" w:hAnsi="Arial" w:cs="Arial"/>
          <w:lang w:val="es-CO"/>
        </w:rPr>
      </w:pPr>
      <w:r w:rsidRPr="008C507D">
        <w:rPr>
          <w:rFonts w:ascii="Arial" w:eastAsia="Arial" w:hAnsi="Arial" w:cs="Arial"/>
          <w:lang w:val="es-ES"/>
        </w:rPr>
        <w:t>El Sector Gobierno, a través del Instituto Distrital de la Participación y Acción Comunal, comprometió $5</w:t>
      </w:r>
      <w:r w:rsidR="001E4353" w:rsidRPr="008C507D">
        <w:rPr>
          <w:rFonts w:ascii="Arial" w:eastAsia="Arial" w:hAnsi="Arial" w:cs="Arial"/>
          <w:lang w:val="es-ES"/>
        </w:rPr>
        <w:t>1</w:t>
      </w:r>
      <w:r w:rsidRPr="008C507D">
        <w:rPr>
          <w:rFonts w:ascii="Arial" w:eastAsia="Arial" w:hAnsi="Arial" w:cs="Arial"/>
          <w:lang w:val="es-ES"/>
        </w:rPr>
        <w:t xml:space="preserve"> millones al componente étnico. En el sector Educación, </w:t>
      </w:r>
      <w:r w:rsidR="001E4353" w:rsidRPr="008C507D">
        <w:rPr>
          <w:rFonts w:ascii="Arial" w:eastAsia="Arial" w:hAnsi="Arial" w:cs="Arial"/>
          <w:lang w:val="es-ES"/>
        </w:rPr>
        <w:t xml:space="preserve">a través de </w:t>
      </w:r>
      <w:r w:rsidRPr="008C507D">
        <w:rPr>
          <w:rFonts w:ascii="Arial" w:eastAsia="Arial" w:hAnsi="Arial" w:cs="Arial"/>
          <w:lang w:val="es-ES"/>
        </w:rPr>
        <w:t>la Secretaría de Educación del Distrito comprometió recursos por valor de $1.3</w:t>
      </w:r>
      <w:r w:rsidR="001E4353" w:rsidRPr="008C507D">
        <w:rPr>
          <w:rFonts w:ascii="Arial" w:eastAsia="Arial" w:hAnsi="Arial" w:cs="Arial"/>
          <w:lang w:val="es-ES"/>
        </w:rPr>
        <w:t>36</w:t>
      </w:r>
      <w:r w:rsidRPr="008C507D">
        <w:rPr>
          <w:rFonts w:ascii="Arial" w:eastAsia="Arial" w:hAnsi="Arial" w:cs="Arial"/>
          <w:lang w:val="es-ES"/>
        </w:rPr>
        <w:t xml:space="preserve"> millones. Por su parte, los FDL que realizaron marcación comprometieron recursos por $93</w:t>
      </w:r>
      <w:r w:rsidR="008713E1" w:rsidRPr="008C507D">
        <w:rPr>
          <w:rFonts w:ascii="Arial" w:eastAsia="Arial" w:hAnsi="Arial" w:cs="Arial"/>
          <w:lang w:val="es-ES"/>
        </w:rPr>
        <w:t>0</w:t>
      </w:r>
      <w:r w:rsidRPr="008C507D">
        <w:rPr>
          <w:rFonts w:ascii="Arial" w:eastAsia="Arial" w:hAnsi="Arial" w:cs="Arial"/>
          <w:lang w:val="es-ES"/>
        </w:rPr>
        <w:t xml:space="preserve"> millones. La discriminación de recursos apropiados y comprometidos se </w:t>
      </w:r>
      <w:r w:rsidR="008713E1" w:rsidRPr="008C507D">
        <w:rPr>
          <w:rFonts w:ascii="Arial" w:eastAsia="Arial" w:hAnsi="Arial" w:cs="Arial"/>
          <w:lang w:val="es-ES"/>
        </w:rPr>
        <w:t>muestra</w:t>
      </w:r>
      <w:r w:rsidRPr="008C507D">
        <w:rPr>
          <w:rFonts w:ascii="Arial" w:eastAsia="Arial" w:hAnsi="Arial" w:cs="Arial"/>
          <w:lang w:val="es-ES"/>
        </w:rPr>
        <w:t xml:space="preserve"> en la Tabla 5</w:t>
      </w:r>
      <w:r w:rsidR="009E40FB" w:rsidRPr="008C507D">
        <w:rPr>
          <w:rFonts w:ascii="Arial" w:eastAsia="Arial" w:hAnsi="Arial" w:cs="Arial"/>
          <w:b/>
          <w:bCs/>
          <w:lang w:val="es-ES"/>
        </w:rPr>
        <w:t>:</w:t>
      </w:r>
    </w:p>
    <w:p w14:paraId="23FB901A" w14:textId="77777777" w:rsidR="00EB1D96" w:rsidRPr="008C507D" w:rsidRDefault="00EB1D96" w:rsidP="00902567">
      <w:pPr>
        <w:pStyle w:val="Normal0"/>
        <w:pBdr>
          <w:top w:val="nil"/>
          <w:left w:val="nil"/>
          <w:bottom w:val="nil"/>
          <w:right w:val="nil"/>
          <w:between w:val="nil"/>
        </w:pBdr>
        <w:rPr>
          <w:rFonts w:ascii="Arial" w:eastAsia="Arial" w:hAnsi="Arial" w:cs="Arial"/>
          <w:color w:val="000000"/>
        </w:rPr>
      </w:pPr>
    </w:p>
    <w:p w14:paraId="5F22ECDF" w14:textId="08FE5491" w:rsidR="007E25EF" w:rsidRPr="008C507D" w:rsidRDefault="007E25EF" w:rsidP="007E25EF">
      <w:pPr>
        <w:pStyle w:val="Descripcin"/>
        <w:jc w:val="center"/>
        <w:rPr>
          <w:rFonts w:ascii="Arial" w:hAnsi="Arial" w:cs="Arial"/>
          <w:b/>
          <w:bCs/>
          <w:i w:val="0"/>
          <w:iCs w:val="0"/>
          <w:color w:val="000000"/>
        </w:rPr>
      </w:pPr>
      <w:bookmarkStart w:id="30" w:name="_Toc178580948"/>
      <w:r w:rsidRPr="008C507D">
        <w:rPr>
          <w:rFonts w:ascii="Arial" w:hAnsi="Arial" w:cs="Arial"/>
        </w:rPr>
        <w:t xml:space="preserve">Tabla </w:t>
      </w:r>
      <w:r w:rsidRPr="008C507D">
        <w:rPr>
          <w:rFonts w:ascii="Arial" w:hAnsi="Arial" w:cs="Arial"/>
        </w:rPr>
        <w:fldChar w:fldCharType="begin"/>
      </w:r>
      <w:r w:rsidRPr="008C507D">
        <w:rPr>
          <w:rFonts w:ascii="Arial" w:hAnsi="Arial" w:cs="Arial"/>
        </w:rPr>
        <w:instrText xml:space="preserve"> SEQ Tabla \* ARABIC </w:instrText>
      </w:r>
      <w:r w:rsidRPr="008C507D">
        <w:rPr>
          <w:rFonts w:ascii="Arial" w:hAnsi="Arial" w:cs="Arial"/>
        </w:rPr>
        <w:fldChar w:fldCharType="separate"/>
      </w:r>
      <w:r w:rsidR="0093768F">
        <w:rPr>
          <w:rFonts w:ascii="Arial" w:hAnsi="Arial" w:cs="Arial"/>
          <w:noProof/>
        </w:rPr>
        <w:t>3</w:t>
      </w:r>
      <w:r w:rsidRPr="008C507D">
        <w:rPr>
          <w:rFonts w:ascii="Arial" w:hAnsi="Arial" w:cs="Arial"/>
        </w:rPr>
        <w:fldChar w:fldCharType="end"/>
      </w:r>
      <w:r w:rsidRPr="008C507D">
        <w:rPr>
          <w:rFonts w:ascii="Arial" w:hAnsi="Arial" w:cs="Arial"/>
        </w:rPr>
        <w:t>. Inversión con Impacto Directo según sector, entidades y FDL</w:t>
      </w:r>
      <w:bookmarkEnd w:id="30"/>
    </w:p>
    <w:tbl>
      <w:tblPr>
        <w:tblW w:w="5000" w:type="pct"/>
        <w:tblCellMar>
          <w:left w:w="70" w:type="dxa"/>
          <w:right w:w="70" w:type="dxa"/>
        </w:tblCellMar>
        <w:tblLook w:val="04A0" w:firstRow="1" w:lastRow="0" w:firstColumn="1" w:lastColumn="0" w:noHBand="0" w:noVBand="1"/>
      </w:tblPr>
      <w:tblGrid>
        <w:gridCol w:w="1600"/>
        <w:gridCol w:w="1750"/>
        <w:gridCol w:w="2607"/>
        <w:gridCol w:w="2861"/>
      </w:tblGrid>
      <w:tr w:rsidR="00BF079B" w:rsidRPr="008C507D" w14:paraId="4B383518" w14:textId="77777777" w:rsidTr="00BF079B">
        <w:trPr>
          <w:trHeight w:val="300"/>
        </w:trPr>
        <w:tc>
          <w:tcPr>
            <w:tcW w:w="1120" w:type="pct"/>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5F078C5"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ES" w:eastAsia="es-CO"/>
              </w:rPr>
              <w:t>Sector</w:t>
            </w:r>
          </w:p>
        </w:tc>
        <w:tc>
          <w:tcPr>
            <w:tcW w:w="1205" w:type="pct"/>
            <w:tcBorders>
              <w:top w:val="single" w:sz="8" w:space="0" w:color="BFBFBF"/>
              <w:left w:val="nil"/>
              <w:bottom w:val="single" w:sz="8" w:space="0" w:color="BFBFBF"/>
              <w:right w:val="single" w:sz="8" w:space="0" w:color="BFBFBF"/>
            </w:tcBorders>
            <w:shd w:val="clear" w:color="auto" w:fill="auto"/>
            <w:noWrap/>
            <w:vAlign w:val="center"/>
            <w:hideMark/>
          </w:tcPr>
          <w:p w14:paraId="7555E160"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ES" w:eastAsia="es-CO"/>
              </w:rPr>
              <w:t>Entidad</w:t>
            </w:r>
          </w:p>
        </w:tc>
        <w:tc>
          <w:tcPr>
            <w:tcW w:w="1691" w:type="pct"/>
            <w:tcBorders>
              <w:top w:val="single" w:sz="8" w:space="0" w:color="BFBFBF"/>
              <w:left w:val="nil"/>
              <w:bottom w:val="single" w:sz="8" w:space="0" w:color="BFBFBF"/>
              <w:right w:val="single" w:sz="8" w:space="0" w:color="BFBFBF"/>
            </w:tcBorders>
            <w:shd w:val="clear" w:color="auto" w:fill="auto"/>
            <w:noWrap/>
            <w:vAlign w:val="center"/>
            <w:hideMark/>
          </w:tcPr>
          <w:p w14:paraId="7AB40879"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ES" w:eastAsia="es-CO"/>
              </w:rPr>
              <w:t>Categoría</w:t>
            </w:r>
          </w:p>
        </w:tc>
        <w:tc>
          <w:tcPr>
            <w:tcW w:w="984" w:type="pct"/>
            <w:tcBorders>
              <w:top w:val="single" w:sz="8" w:space="0" w:color="BFBFBF"/>
              <w:left w:val="nil"/>
              <w:bottom w:val="single" w:sz="8" w:space="0" w:color="BFBFBF"/>
              <w:right w:val="single" w:sz="8" w:space="0" w:color="BFBFBF"/>
            </w:tcBorders>
            <w:shd w:val="clear" w:color="auto" w:fill="auto"/>
            <w:noWrap/>
            <w:vAlign w:val="center"/>
            <w:hideMark/>
          </w:tcPr>
          <w:p w14:paraId="67B5F9AC" w14:textId="3EC751AE"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ES" w:eastAsia="es-CO"/>
              </w:rPr>
              <w:t>Compromisos</w:t>
            </w:r>
            <w:r w:rsidR="006547C9">
              <w:rPr>
                <w:rFonts w:ascii="Arial" w:eastAsia="Times New Roman" w:hAnsi="Arial" w:cs="Arial"/>
                <w:color w:val="000000"/>
                <w:sz w:val="18"/>
                <w:szCs w:val="18"/>
                <w:lang w:val="es-ES" w:eastAsia="es-CO"/>
              </w:rPr>
              <w:t xml:space="preserve"> (millones de pesos)</w:t>
            </w:r>
          </w:p>
        </w:tc>
      </w:tr>
      <w:tr w:rsidR="00BF079B" w:rsidRPr="008C507D" w14:paraId="2AB9772D" w14:textId="77777777" w:rsidTr="00BF079B">
        <w:trPr>
          <w:trHeight w:val="1332"/>
        </w:trPr>
        <w:tc>
          <w:tcPr>
            <w:tcW w:w="1120" w:type="pct"/>
            <w:tcBorders>
              <w:top w:val="nil"/>
              <w:left w:val="single" w:sz="8" w:space="0" w:color="BFBFBF"/>
              <w:bottom w:val="single" w:sz="8" w:space="0" w:color="BFBFBF"/>
              <w:right w:val="single" w:sz="8" w:space="0" w:color="BFBFBF"/>
            </w:tcBorders>
            <w:shd w:val="clear" w:color="auto" w:fill="auto"/>
            <w:vAlign w:val="center"/>
            <w:hideMark/>
          </w:tcPr>
          <w:p w14:paraId="4659ABFD"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006 - Sector Educación</w:t>
            </w:r>
          </w:p>
        </w:tc>
        <w:tc>
          <w:tcPr>
            <w:tcW w:w="1205" w:type="pct"/>
            <w:tcBorders>
              <w:top w:val="nil"/>
              <w:left w:val="nil"/>
              <w:bottom w:val="single" w:sz="8" w:space="0" w:color="BFBFBF"/>
              <w:right w:val="single" w:sz="8" w:space="0" w:color="BFBFBF"/>
            </w:tcBorders>
            <w:shd w:val="clear" w:color="auto" w:fill="auto"/>
            <w:vAlign w:val="center"/>
            <w:hideMark/>
          </w:tcPr>
          <w:p w14:paraId="7927F3AE"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ES" w:eastAsia="es-CO"/>
              </w:rPr>
              <w:t>Secretaría de Educación del Distrito</w:t>
            </w:r>
          </w:p>
        </w:tc>
        <w:tc>
          <w:tcPr>
            <w:tcW w:w="1691" w:type="pct"/>
            <w:tcBorders>
              <w:top w:val="nil"/>
              <w:left w:val="nil"/>
              <w:bottom w:val="single" w:sz="8" w:space="0" w:color="BFBFBF"/>
              <w:right w:val="single" w:sz="8" w:space="0" w:color="BFBFBF"/>
            </w:tcBorders>
            <w:shd w:val="clear" w:color="auto" w:fill="auto"/>
            <w:vAlign w:val="center"/>
            <w:hideMark/>
          </w:tcPr>
          <w:p w14:paraId="0CBC5433"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ES" w:eastAsia="es-CO"/>
              </w:rPr>
              <w:t>15. Comunidades Negras, Afrocolombianas y Palenqueras - Comunidad Raizal - Pueblos y Comunidades Indígenas - Pueblo Rrom o Gitano</w:t>
            </w:r>
          </w:p>
        </w:tc>
        <w:tc>
          <w:tcPr>
            <w:tcW w:w="984" w:type="pct"/>
            <w:tcBorders>
              <w:top w:val="nil"/>
              <w:left w:val="nil"/>
              <w:bottom w:val="single" w:sz="8" w:space="0" w:color="BFBFBF"/>
              <w:right w:val="single" w:sz="8" w:space="0" w:color="BFBFBF"/>
            </w:tcBorders>
            <w:shd w:val="clear" w:color="auto" w:fill="auto"/>
            <w:vAlign w:val="center"/>
            <w:hideMark/>
          </w:tcPr>
          <w:p w14:paraId="2FF6D0EA"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$ 1.336</w:t>
            </w:r>
          </w:p>
        </w:tc>
      </w:tr>
      <w:tr w:rsidR="00BF079B" w:rsidRPr="008C507D" w14:paraId="5E353D7B" w14:textId="77777777" w:rsidTr="00BF079B">
        <w:trPr>
          <w:trHeight w:val="804"/>
        </w:trPr>
        <w:tc>
          <w:tcPr>
            <w:tcW w:w="1120" w:type="pct"/>
            <w:tcBorders>
              <w:top w:val="nil"/>
              <w:left w:val="single" w:sz="8" w:space="0" w:color="BFBFBF"/>
              <w:bottom w:val="single" w:sz="8" w:space="0" w:color="BFBFBF"/>
              <w:right w:val="single" w:sz="8" w:space="0" w:color="BFBFBF"/>
            </w:tcBorders>
            <w:shd w:val="clear" w:color="auto" w:fill="auto"/>
            <w:vAlign w:val="center"/>
            <w:hideMark/>
          </w:tcPr>
          <w:p w14:paraId="281DCED8" w14:textId="77777777" w:rsidR="00BF079B" w:rsidRPr="00BF079B" w:rsidRDefault="00BF079B" w:rsidP="00BF079B">
            <w:pPr>
              <w:jc w:val="left"/>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016 - Localidades</w:t>
            </w:r>
          </w:p>
        </w:tc>
        <w:tc>
          <w:tcPr>
            <w:tcW w:w="1205" w:type="pct"/>
            <w:tcBorders>
              <w:top w:val="nil"/>
              <w:left w:val="nil"/>
              <w:bottom w:val="single" w:sz="8" w:space="0" w:color="BFBFBF"/>
              <w:right w:val="single" w:sz="8" w:space="0" w:color="BFBFBF"/>
            </w:tcBorders>
            <w:shd w:val="clear" w:color="auto" w:fill="auto"/>
            <w:vAlign w:val="center"/>
            <w:hideMark/>
          </w:tcPr>
          <w:p w14:paraId="1A94F19D"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FDL San Cristóbal</w:t>
            </w:r>
          </w:p>
        </w:tc>
        <w:tc>
          <w:tcPr>
            <w:tcW w:w="1691" w:type="pct"/>
            <w:tcBorders>
              <w:top w:val="nil"/>
              <w:left w:val="nil"/>
              <w:bottom w:val="single" w:sz="8" w:space="0" w:color="BFBFBF"/>
              <w:right w:val="single" w:sz="8" w:space="0" w:color="BFBFBF"/>
            </w:tcBorders>
            <w:shd w:val="clear" w:color="auto" w:fill="auto"/>
            <w:vAlign w:val="center"/>
            <w:hideMark/>
          </w:tcPr>
          <w:p w14:paraId="5F05CFE7"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ES" w:eastAsia="es-CO"/>
              </w:rPr>
              <w:t>06. Comunidades Negras, Afrocolombianas y Palenqueras - Pueblos y Comunidades Indígenas</w:t>
            </w:r>
          </w:p>
        </w:tc>
        <w:tc>
          <w:tcPr>
            <w:tcW w:w="984" w:type="pct"/>
            <w:tcBorders>
              <w:top w:val="nil"/>
              <w:left w:val="nil"/>
              <w:bottom w:val="single" w:sz="8" w:space="0" w:color="BFBFBF"/>
              <w:right w:val="single" w:sz="8" w:space="0" w:color="BFBFBF"/>
            </w:tcBorders>
            <w:shd w:val="clear" w:color="auto" w:fill="auto"/>
            <w:vAlign w:val="center"/>
            <w:hideMark/>
          </w:tcPr>
          <w:p w14:paraId="7D05AFC6"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$ 332</w:t>
            </w:r>
          </w:p>
        </w:tc>
      </w:tr>
      <w:tr w:rsidR="00BF079B" w:rsidRPr="008C507D" w14:paraId="07F776EA" w14:textId="77777777" w:rsidTr="00BF079B">
        <w:trPr>
          <w:trHeight w:val="804"/>
        </w:trPr>
        <w:tc>
          <w:tcPr>
            <w:tcW w:w="1120" w:type="pct"/>
            <w:tcBorders>
              <w:top w:val="nil"/>
              <w:left w:val="single" w:sz="8" w:space="0" w:color="BFBFBF"/>
              <w:bottom w:val="nil"/>
              <w:right w:val="single" w:sz="8" w:space="0" w:color="BFBFBF"/>
            </w:tcBorders>
            <w:shd w:val="clear" w:color="auto" w:fill="auto"/>
            <w:vAlign w:val="center"/>
            <w:hideMark/>
          </w:tcPr>
          <w:p w14:paraId="3B848FF2" w14:textId="77777777" w:rsidR="00BF079B" w:rsidRPr="00BF079B" w:rsidRDefault="00BF079B" w:rsidP="00BF079B">
            <w:pPr>
              <w:jc w:val="left"/>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016 - Localidades</w:t>
            </w:r>
          </w:p>
        </w:tc>
        <w:tc>
          <w:tcPr>
            <w:tcW w:w="1205" w:type="pct"/>
            <w:tcBorders>
              <w:top w:val="nil"/>
              <w:left w:val="nil"/>
              <w:bottom w:val="single" w:sz="8" w:space="0" w:color="BFBFBF"/>
              <w:right w:val="single" w:sz="8" w:space="0" w:color="BFBFBF"/>
            </w:tcBorders>
            <w:shd w:val="clear" w:color="auto" w:fill="auto"/>
            <w:vAlign w:val="center"/>
            <w:hideMark/>
          </w:tcPr>
          <w:p w14:paraId="6792FED8"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FDL Usme</w:t>
            </w:r>
          </w:p>
        </w:tc>
        <w:tc>
          <w:tcPr>
            <w:tcW w:w="1691" w:type="pct"/>
            <w:tcBorders>
              <w:top w:val="nil"/>
              <w:left w:val="nil"/>
              <w:bottom w:val="single" w:sz="8" w:space="0" w:color="BFBFBF"/>
              <w:right w:val="single" w:sz="8" w:space="0" w:color="BFBFBF"/>
            </w:tcBorders>
            <w:shd w:val="clear" w:color="auto" w:fill="auto"/>
            <w:vAlign w:val="center"/>
            <w:hideMark/>
          </w:tcPr>
          <w:p w14:paraId="0D478CB3"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ES" w:eastAsia="es-CO"/>
              </w:rPr>
              <w:t>06. Comunidades Negras, Afrocolombianas y Palenqueras - Pueblos y Comunidades Indígenas</w:t>
            </w:r>
          </w:p>
        </w:tc>
        <w:tc>
          <w:tcPr>
            <w:tcW w:w="984" w:type="pct"/>
            <w:tcBorders>
              <w:top w:val="nil"/>
              <w:left w:val="nil"/>
              <w:bottom w:val="single" w:sz="8" w:space="0" w:color="BFBFBF"/>
              <w:right w:val="single" w:sz="8" w:space="0" w:color="BFBFBF"/>
            </w:tcBorders>
            <w:shd w:val="clear" w:color="auto" w:fill="auto"/>
            <w:vAlign w:val="center"/>
            <w:hideMark/>
          </w:tcPr>
          <w:p w14:paraId="0CED558B"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$ 234</w:t>
            </w:r>
          </w:p>
        </w:tc>
      </w:tr>
      <w:tr w:rsidR="00BF079B" w:rsidRPr="008C507D" w14:paraId="1B099C20" w14:textId="77777777" w:rsidTr="00BF079B">
        <w:trPr>
          <w:trHeight w:val="540"/>
        </w:trPr>
        <w:tc>
          <w:tcPr>
            <w:tcW w:w="1120" w:type="pct"/>
            <w:tcBorders>
              <w:top w:val="single" w:sz="8" w:space="0" w:color="BFBFBF"/>
              <w:left w:val="single" w:sz="8" w:space="0" w:color="BFBFBF"/>
              <w:bottom w:val="nil"/>
              <w:right w:val="single" w:sz="8" w:space="0" w:color="BFBFBF"/>
            </w:tcBorders>
            <w:shd w:val="clear" w:color="auto" w:fill="auto"/>
            <w:vAlign w:val="center"/>
            <w:hideMark/>
          </w:tcPr>
          <w:p w14:paraId="3B999213" w14:textId="77777777" w:rsidR="00BF079B" w:rsidRPr="00BF079B" w:rsidRDefault="00BF079B" w:rsidP="00BF079B">
            <w:pPr>
              <w:jc w:val="left"/>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016 - Localidades</w:t>
            </w:r>
          </w:p>
        </w:tc>
        <w:tc>
          <w:tcPr>
            <w:tcW w:w="1205" w:type="pct"/>
            <w:tcBorders>
              <w:top w:val="nil"/>
              <w:left w:val="nil"/>
              <w:bottom w:val="single" w:sz="8" w:space="0" w:color="BFBFBF"/>
              <w:right w:val="single" w:sz="8" w:space="0" w:color="BFBFBF"/>
            </w:tcBorders>
            <w:shd w:val="clear" w:color="auto" w:fill="auto"/>
            <w:vAlign w:val="center"/>
            <w:hideMark/>
          </w:tcPr>
          <w:p w14:paraId="0D85BD0B"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FDL La Candelaria</w:t>
            </w:r>
          </w:p>
        </w:tc>
        <w:tc>
          <w:tcPr>
            <w:tcW w:w="1691" w:type="pct"/>
            <w:tcBorders>
              <w:top w:val="nil"/>
              <w:left w:val="nil"/>
              <w:bottom w:val="single" w:sz="8" w:space="0" w:color="BFBFBF"/>
              <w:right w:val="single" w:sz="8" w:space="0" w:color="BFBFBF"/>
            </w:tcBorders>
            <w:shd w:val="clear" w:color="auto" w:fill="auto"/>
            <w:vAlign w:val="center"/>
            <w:hideMark/>
          </w:tcPr>
          <w:p w14:paraId="5EB2162D"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ES" w:eastAsia="es-CO"/>
              </w:rPr>
              <w:t>01. Comunidades Negras, Afrocolombianas y Palenqueras</w:t>
            </w:r>
          </w:p>
        </w:tc>
        <w:tc>
          <w:tcPr>
            <w:tcW w:w="984" w:type="pct"/>
            <w:tcBorders>
              <w:top w:val="nil"/>
              <w:left w:val="nil"/>
              <w:bottom w:val="single" w:sz="8" w:space="0" w:color="BFBFBF"/>
              <w:right w:val="single" w:sz="8" w:space="0" w:color="BFBFBF"/>
            </w:tcBorders>
            <w:shd w:val="clear" w:color="auto" w:fill="auto"/>
            <w:vAlign w:val="center"/>
            <w:hideMark/>
          </w:tcPr>
          <w:p w14:paraId="7109AB9D"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$ 195</w:t>
            </w:r>
          </w:p>
        </w:tc>
      </w:tr>
      <w:tr w:rsidR="00BF079B" w:rsidRPr="008C507D" w14:paraId="47E85F1C" w14:textId="77777777" w:rsidTr="00BF079B">
        <w:trPr>
          <w:trHeight w:val="804"/>
        </w:trPr>
        <w:tc>
          <w:tcPr>
            <w:tcW w:w="1120" w:type="pct"/>
            <w:tcBorders>
              <w:top w:val="single" w:sz="8" w:space="0" w:color="BFBFBF"/>
              <w:left w:val="single" w:sz="8" w:space="0" w:color="BFBFBF"/>
              <w:bottom w:val="nil"/>
              <w:right w:val="single" w:sz="8" w:space="0" w:color="BFBFBF"/>
            </w:tcBorders>
            <w:shd w:val="clear" w:color="auto" w:fill="auto"/>
            <w:vAlign w:val="center"/>
            <w:hideMark/>
          </w:tcPr>
          <w:p w14:paraId="5AB7354A" w14:textId="77777777" w:rsidR="00BF079B" w:rsidRPr="00BF079B" w:rsidRDefault="00BF079B" w:rsidP="00BF079B">
            <w:pPr>
              <w:jc w:val="left"/>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lastRenderedPageBreak/>
              <w:t>016 - Localidades</w:t>
            </w:r>
          </w:p>
        </w:tc>
        <w:tc>
          <w:tcPr>
            <w:tcW w:w="1205" w:type="pct"/>
            <w:tcBorders>
              <w:top w:val="nil"/>
              <w:left w:val="nil"/>
              <w:bottom w:val="single" w:sz="8" w:space="0" w:color="BFBFBF"/>
              <w:right w:val="single" w:sz="8" w:space="0" w:color="BFBFBF"/>
            </w:tcBorders>
            <w:shd w:val="clear" w:color="auto" w:fill="auto"/>
            <w:vAlign w:val="center"/>
            <w:hideMark/>
          </w:tcPr>
          <w:p w14:paraId="41844487"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FDL Suba</w:t>
            </w:r>
          </w:p>
        </w:tc>
        <w:tc>
          <w:tcPr>
            <w:tcW w:w="1691" w:type="pct"/>
            <w:tcBorders>
              <w:top w:val="nil"/>
              <w:left w:val="nil"/>
              <w:bottom w:val="single" w:sz="8" w:space="0" w:color="BFBFBF"/>
              <w:right w:val="single" w:sz="8" w:space="0" w:color="BFBFBF"/>
            </w:tcBorders>
            <w:shd w:val="clear" w:color="auto" w:fill="auto"/>
            <w:vAlign w:val="center"/>
            <w:hideMark/>
          </w:tcPr>
          <w:p w14:paraId="0A45D76C"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ES" w:eastAsia="es-CO"/>
              </w:rPr>
              <w:t>06. Comunidades Negras, Afrocolombianas y Palenqueras - Pueblos y Comunidades Indígenas</w:t>
            </w:r>
          </w:p>
        </w:tc>
        <w:tc>
          <w:tcPr>
            <w:tcW w:w="984" w:type="pct"/>
            <w:tcBorders>
              <w:top w:val="nil"/>
              <w:left w:val="nil"/>
              <w:bottom w:val="single" w:sz="8" w:space="0" w:color="BFBFBF"/>
              <w:right w:val="single" w:sz="8" w:space="0" w:color="BFBFBF"/>
            </w:tcBorders>
            <w:shd w:val="clear" w:color="auto" w:fill="auto"/>
            <w:vAlign w:val="center"/>
            <w:hideMark/>
          </w:tcPr>
          <w:p w14:paraId="3465FEAF"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$ 118</w:t>
            </w:r>
          </w:p>
        </w:tc>
      </w:tr>
      <w:tr w:rsidR="00BF079B" w:rsidRPr="008C507D" w14:paraId="3F887107" w14:textId="77777777" w:rsidTr="00BF079B">
        <w:trPr>
          <w:trHeight w:val="1332"/>
        </w:trPr>
        <w:tc>
          <w:tcPr>
            <w:tcW w:w="1120" w:type="pct"/>
            <w:tcBorders>
              <w:top w:val="single" w:sz="8" w:space="0" w:color="BFBFBF"/>
              <w:left w:val="single" w:sz="8" w:space="0" w:color="BFBFBF"/>
              <w:bottom w:val="nil"/>
              <w:right w:val="single" w:sz="8" w:space="0" w:color="BFBFBF"/>
            </w:tcBorders>
            <w:shd w:val="clear" w:color="auto" w:fill="auto"/>
            <w:vAlign w:val="center"/>
            <w:hideMark/>
          </w:tcPr>
          <w:p w14:paraId="38957F5A" w14:textId="77777777" w:rsidR="00BF079B" w:rsidRPr="00BF079B" w:rsidRDefault="00BF079B" w:rsidP="00BF079B">
            <w:pP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002 - Sector Gobierno</w:t>
            </w:r>
          </w:p>
        </w:tc>
        <w:tc>
          <w:tcPr>
            <w:tcW w:w="1205" w:type="pct"/>
            <w:tcBorders>
              <w:top w:val="nil"/>
              <w:left w:val="nil"/>
              <w:bottom w:val="single" w:sz="8" w:space="0" w:color="BFBFBF"/>
              <w:right w:val="single" w:sz="8" w:space="0" w:color="BFBFBF"/>
            </w:tcBorders>
            <w:shd w:val="clear" w:color="auto" w:fill="auto"/>
            <w:vAlign w:val="center"/>
            <w:hideMark/>
          </w:tcPr>
          <w:p w14:paraId="5A4372CA"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ES" w:eastAsia="es-CO"/>
              </w:rPr>
              <w:t>Instituto Distrital de la Participación y Acción Comunal</w:t>
            </w:r>
          </w:p>
        </w:tc>
        <w:tc>
          <w:tcPr>
            <w:tcW w:w="1691" w:type="pct"/>
            <w:tcBorders>
              <w:top w:val="nil"/>
              <w:left w:val="nil"/>
              <w:bottom w:val="single" w:sz="8" w:space="0" w:color="BFBFBF"/>
              <w:right w:val="single" w:sz="8" w:space="0" w:color="BFBFBF"/>
            </w:tcBorders>
            <w:shd w:val="clear" w:color="auto" w:fill="auto"/>
            <w:vAlign w:val="center"/>
            <w:hideMark/>
          </w:tcPr>
          <w:p w14:paraId="68979A14"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ES" w:eastAsia="es-CO"/>
              </w:rPr>
              <w:t>15. Comunidades Negras, Afrocolombianas y Palenqueras - Comunidad Raizal - Pueblos y Comunidades Indígenas - Pueblo Rrom o Gitano</w:t>
            </w:r>
          </w:p>
        </w:tc>
        <w:tc>
          <w:tcPr>
            <w:tcW w:w="984" w:type="pct"/>
            <w:tcBorders>
              <w:top w:val="nil"/>
              <w:left w:val="nil"/>
              <w:bottom w:val="single" w:sz="8" w:space="0" w:color="BFBFBF"/>
              <w:right w:val="single" w:sz="8" w:space="0" w:color="BFBFBF"/>
            </w:tcBorders>
            <w:shd w:val="clear" w:color="auto" w:fill="auto"/>
            <w:vAlign w:val="center"/>
            <w:hideMark/>
          </w:tcPr>
          <w:p w14:paraId="1AFEE448"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ES" w:eastAsia="es-CO"/>
              </w:rPr>
              <w:t>$ 51</w:t>
            </w:r>
          </w:p>
        </w:tc>
      </w:tr>
      <w:tr w:rsidR="00BF079B" w:rsidRPr="008C507D" w14:paraId="6800E1A6" w14:textId="77777777" w:rsidTr="00BF079B">
        <w:trPr>
          <w:trHeight w:val="1068"/>
        </w:trPr>
        <w:tc>
          <w:tcPr>
            <w:tcW w:w="1120" w:type="pct"/>
            <w:tcBorders>
              <w:top w:val="single" w:sz="8" w:space="0" w:color="BFBFBF"/>
              <w:left w:val="single" w:sz="8" w:space="0" w:color="BFBFBF"/>
              <w:bottom w:val="nil"/>
              <w:right w:val="single" w:sz="8" w:space="0" w:color="BFBFBF"/>
            </w:tcBorders>
            <w:shd w:val="clear" w:color="auto" w:fill="auto"/>
            <w:vAlign w:val="center"/>
            <w:hideMark/>
          </w:tcPr>
          <w:p w14:paraId="7064EF55" w14:textId="77777777" w:rsidR="00BF079B" w:rsidRPr="00BF079B" w:rsidRDefault="00BF079B" w:rsidP="00BF079B">
            <w:pPr>
              <w:jc w:val="left"/>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016 - Localidades</w:t>
            </w:r>
          </w:p>
        </w:tc>
        <w:tc>
          <w:tcPr>
            <w:tcW w:w="1205" w:type="pct"/>
            <w:tcBorders>
              <w:top w:val="nil"/>
              <w:left w:val="nil"/>
              <w:bottom w:val="single" w:sz="8" w:space="0" w:color="BFBFBF"/>
              <w:right w:val="single" w:sz="8" w:space="0" w:color="BFBFBF"/>
            </w:tcBorders>
            <w:shd w:val="clear" w:color="auto" w:fill="auto"/>
            <w:vAlign w:val="center"/>
            <w:hideMark/>
          </w:tcPr>
          <w:p w14:paraId="6B3E8F41"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FDL Fontibón</w:t>
            </w:r>
          </w:p>
        </w:tc>
        <w:tc>
          <w:tcPr>
            <w:tcW w:w="1691" w:type="pct"/>
            <w:tcBorders>
              <w:top w:val="nil"/>
              <w:left w:val="nil"/>
              <w:bottom w:val="single" w:sz="8" w:space="0" w:color="BFBFBF"/>
              <w:right w:val="single" w:sz="8" w:space="0" w:color="BFBFBF"/>
            </w:tcBorders>
            <w:shd w:val="clear" w:color="auto" w:fill="auto"/>
            <w:vAlign w:val="center"/>
            <w:hideMark/>
          </w:tcPr>
          <w:p w14:paraId="5A0AA8B9"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ES" w:eastAsia="es-CO"/>
              </w:rPr>
              <w:t>12. Comunidades Negras, Afrocolombianas y Palenqueras - Pueblos y Comunidades Indígenas - Pueblo Rrom o Gitano</w:t>
            </w:r>
          </w:p>
        </w:tc>
        <w:tc>
          <w:tcPr>
            <w:tcW w:w="984" w:type="pct"/>
            <w:tcBorders>
              <w:top w:val="nil"/>
              <w:left w:val="nil"/>
              <w:bottom w:val="single" w:sz="8" w:space="0" w:color="BFBFBF"/>
              <w:right w:val="single" w:sz="8" w:space="0" w:color="BFBFBF"/>
            </w:tcBorders>
            <w:shd w:val="clear" w:color="auto" w:fill="auto"/>
            <w:vAlign w:val="center"/>
            <w:hideMark/>
          </w:tcPr>
          <w:p w14:paraId="65F7A1A3"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$ 51</w:t>
            </w:r>
          </w:p>
        </w:tc>
      </w:tr>
      <w:tr w:rsidR="00BF079B" w:rsidRPr="00BF079B" w14:paraId="4DA5BFF7" w14:textId="77777777" w:rsidTr="00BF079B">
        <w:trPr>
          <w:trHeight w:val="300"/>
        </w:trPr>
        <w:tc>
          <w:tcPr>
            <w:tcW w:w="2325" w:type="pct"/>
            <w:gridSpan w:val="2"/>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4DD8BAE"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CO" w:eastAsia="es-CO"/>
              </w:rPr>
              <w:t>Total</w:t>
            </w:r>
          </w:p>
        </w:tc>
        <w:tc>
          <w:tcPr>
            <w:tcW w:w="2675" w:type="pct"/>
            <w:gridSpan w:val="2"/>
            <w:tcBorders>
              <w:top w:val="single" w:sz="8" w:space="0" w:color="BFBFBF"/>
              <w:left w:val="nil"/>
              <w:bottom w:val="single" w:sz="8" w:space="0" w:color="BFBFBF"/>
              <w:right w:val="single" w:sz="8" w:space="0" w:color="BFBFBF"/>
            </w:tcBorders>
            <w:shd w:val="clear" w:color="auto" w:fill="auto"/>
            <w:noWrap/>
            <w:vAlign w:val="center"/>
            <w:hideMark/>
          </w:tcPr>
          <w:p w14:paraId="424434AE" w14:textId="77777777" w:rsidR="00BF079B" w:rsidRPr="00BF079B" w:rsidRDefault="00BF079B" w:rsidP="00BF079B">
            <w:pPr>
              <w:jc w:val="center"/>
              <w:rPr>
                <w:rFonts w:ascii="Arial" w:eastAsia="Times New Roman" w:hAnsi="Arial" w:cs="Arial"/>
                <w:color w:val="000000"/>
                <w:sz w:val="18"/>
                <w:szCs w:val="18"/>
                <w:lang w:val="es-CO" w:eastAsia="es-CO"/>
              </w:rPr>
            </w:pPr>
            <w:r w:rsidRPr="00BF079B">
              <w:rPr>
                <w:rFonts w:ascii="Arial" w:eastAsia="Times New Roman" w:hAnsi="Arial" w:cs="Arial"/>
                <w:color w:val="000000"/>
                <w:sz w:val="18"/>
                <w:szCs w:val="18"/>
                <w:lang w:val="es-ES" w:eastAsia="es-CO"/>
              </w:rPr>
              <w:t>$ 2.317 </w:t>
            </w:r>
          </w:p>
        </w:tc>
      </w:tr>
    </w:tbl>
    <w:p w14:paraId="486159F2" w14:textId="20C52DEF" w:rsidR="007E25EF" w:rsidRPr="008C507D" w:rsidRDefault="007E25EF" w:rsidP="007E25EF">
      <w:pPr>
        <w:tabs>
          <w:tab w:val="left" w:pos="0"/>
        </w:tabs>
        <w:spacing w:before="2"/>
        <w:ind w:left="130" w:right="126"/>
        <w:jc w:val="center"/>
        <w:rPr>
          <w:rFonts w:ascii="Arial" w:eastAsia="Arial" w:hAnsi="Arial" w:cs="Arial"/>
          <w:i/>
          <w:sz w:val="18"/>
          <w:szCs w:val="18"/>
        </w:rPr>
      </w:pPr>
      <w:r w:rsidRPr="008C507D">
        <w:rPr>
          <w:rFonts w:ascii="Arial" w:eastAsia="Arial" w:hAnsi="Arial" w:cs="Arial"/>
          <w:i/>
          <w:sz w:val="18"/>
          <w:szCs w:val="18"/>
        </w:rPr>
        <w:t>Cifras expresadas en millones de pesos</w:t>
      </w:r>
    </w:p>
    <w:p w14:paraId="59C478BF" w14:textId="77777777" w:rsidR="007E25EF" w:rsidRPr="008C507D" w:rsidRDefault="007E25EF" w:rsidP="2B18C743">
      <w:pPr>
        <w:pBdr>
          <w:top w:val="nil"/>
          <w:left w:val="nil"/>
          <w:bottom w:val="nil"/>
          <w:right w:val="nil"/>
          <w:between w:val="nil"/>
        </w:pBdr>
        <w:jc w:val="center"/>
        <w:rPr>
          <w:rFonts w:ascii="Arial" w:eastAsia="Arial" w:hAnsi="Arial" w:cs="Arial"/>
          <w:i/>
          <w:sz w:val="18"/>
          <w:szCs w:val="18"/>
          <w:lang w:val="es-ES"/>
        </w:rPr>
      </w:pPr>
      <w:r w:rsidRPr="008C507D">
        <w:rPr>
          <w:rFonts w:ascii="Arial" w:eastAsia="Arial" w:hAnsi="Arial" w:cs="Arial"/>
          <w:i/>
          <w:sz w:val="18"/>
          <w:szCs w:val="18"/>
          <w:lang w:val="es-ES"/>
        </w:rPr>
        <w:t>Fuente: Elaboración propia a partir de instrumento de información SEGPLAN y Bogdata</w:t>
      </w:r>
    </w:p>
    <w:p w14:paraId="61591D70" w14:textId="77777777" w:rsidR="007E25EF" w:rsidRPr="008C507D" w:rsidRDefault="007E25EF" w:rsidP="007E25EF">
      <w:pPr>
        <w:tabs>
          <w:tab w:val="left" w:pos="0"/>
        </w:tabs>
        <w:spacing w:after="160" w:line="259" w:lineRule="auto"/>
        <w:jc w:val="center"/>
        <w:rPr>
          <w:rFonts w:ascii="Arial" w:eastAsia="Arial" w:hAnsi="Arial" w:cs="Arial"/>
          <w:i/>
          <w:sz w:val="18"/>
          <w:szCs w:val="18"/>
        </w:rPr>
      </w:pPr>
      <w:r w:rsidRPr="008C507D">
        <w:rPr>
          <w:rFonts w:ascii="Arial" w:eastAsia="Arial" w:hAnsi="Arial" w:cs="Arial"/>
          <w:i/>
          <w:sz w:val="18"/>
          <w:szCs w:val="18"/>
        </w:rPr>
        <w:t>Nota: Los recursos de SEGPLAN incluyen los compromisos de los FDL</w:t>
      </w:r>
    </w:p>
    <w:p w14:paraId="08FDAB71" w14:textId="77777777" w:rsidR="00BA7757" w:rsidRPr="008C507D" w:rsidRDefault="000B164F" w:rsidP="000B164F">
      <w:pPr>
        <w:pStyle w:val="Normal0"/>
        <w:pBdr>
          <w:top w:val="nil"/>
          <w:left w:val="nil"/>
          <w:bottom w:val="nil"/>
          <w:right w:val="nil"/>
          <w:between w:val="nil"/>
        </w:pBdr>
        <w:rPr>
          <w:rFonts w:ascii="Arial" w:eastAsia="Arial" w:hAnsi="Arial" w:cs="Arial"/>
          <w:color w:val="000000"/>
          <w:lang w:val="es-ES"/>
        </w:rPr>
      </w:pPr>
      <w:r w:rsidRPr="008C507D">
        <w:rPr>
          <w:rFonts w:ascii="Arial" w:eastAsia="Arial" w:hAnsi="Arial" w:cs="Arial"/>
          <w:color w:val="000000"/>
          <w:lang w:val="es-ES"/>
        </w:rPr>
        <w:t xml:space="preserve">El proyecto de inversión del IDPAC en la marcación se relaciona con el Fortalecimiento a espacios de participación para los grupos étnicos en las 20 localidades de Bogotá, a través de este proyecto se ha implementado una estrategia de fortalecimiento y promoción de capacidades organizativas, democráticas y de reconocimiento de las formas propias de participación étnicas. </w:t>
      </w:r>
    </w:p>
    <w:p w14:paraId="45B75116" w14:textId="77777777" w:rsidR="00BA7757" w:rsidRPr="008C507D" w:rsidRDefault="00BA7757" w:rsidP="000B164F">
      <w:pPr>
        <w:pStyle w:val="Normal0"/>
        <w:pBdr>
          <w:top w:val="nil"/>
          <w:left w:val="nil"/>
          <w:bottom w:val="nil"/>
          <w:right w:val="nil"/>
          <w:between w:val="nil"/>
        </w:pBdr>
        <w:rPr>
          <w:rFonts w:ascii="Arial" w:eastAsia="Arial" w:hAnsi="Arial" w:cs="Arial"/>
          <w:color w:val="000000"/>
          <w:lang w:val="es-ES"/>
        </w:rPr>
      </w:pPr>
    </w:p>
    <w:p w14:paraId="62C97755" w14:textId="65A810FC" w:rsidR="000B164F" w:rsidRPr="008C507D" w:rsidRDefault="00503B3B" w:rsidP="000B164F">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 xml:space="preserve">Por otra parte, </w:t>
      </w:r>
      <w:r w:rsidR="000B164F" w:rsidRPr="008C507D">
        <w:rPr>
          <w:rFonts w:ascii="Arial" w:eastAsia="Arial" w:hAnsi="Arial" w:cs="Arial"/>
          <w:color w:val="000000"/>
          <w:lang w:val="es-ES"/>
        </w:rPr>
        <w:t>la subcategoría</w:t>
      </w:r>
      <w:r w:rsidR="00DF5DE5" w:rsidRPr="008C507D">
        <w:rPr>
          <w:rFonts w:ascii="Arial" w:eastAsia="Arial" w:hAnsi="Arial" w:cs="Arial"/>
          <w:color w:val="000000"/>
          <w:lang w:val="es-ES"/>
        </w:rPr>
        <w:t xml:space="preserve"> referente a las</w:t>
      </w:r>
      <w:r w:rsidR="000B164F" w:rsidRPr="008C507D">
        <w:rPr>
          <w:rFonts w:ascii="Arial" w:eastAsia="Arial" w:hAnsi="Arial" w:cs="Arial"/>
          <w:color w:val="000000"/>
          <w:lang w:val="es-ES"/>
        </w:rPr>
        <w:t xml:space="preserve"> prácticas culturales con enfoque étnico diferencial, la Secretaría de Educación del Distrito implementó un acompañamiento</w:t>
      </w:r>
      <w:r w:rsidR="000502D6" w:rsidRPr="008C507D">
        <w:rPr>
          <w:rFonts w:ascii="Arial" w:eastAsia="Arial" w:hAnsi="Arial" w:cs="Arial"/>
          <w:color w:val="000000"/>
          <w:lang w:val="es-ES"/>
        </w:rPr>
        <w:t>,</w:t>
      </w:r>
      <w:r w:rsidR="000B164F" w:rsidRPr="008C507D">
        <w:rPr>
          <w:rFonts w:ascii="Arial" w:eastAsia="Arial" w:hAnsi="Arial" w:cs="Arial"/>
          <w:color w:val="000000"/>
          <w:lang w:val="es-ES"/>
        </w:rPr>
        <w:t xml:space="preserve"> asistencia y seguimiento para promover y fortalecer la educación intercultural con grupos étnicos, la Cátedra de Estudios Afrocolombianos, y los procesos de prevención y atención a situaciones de racismo y discriminación étnico-racial.</w:t>
      </w:r>
    </w:p>
    <w:p w14:paraId="65F3F169" w14:textId="77777777" w:rsidR="000B164F" w:rsidRPr="008C507D" w:rsidRDefault="000B164F" w:rsidP="000B164F">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 </w:t>
      </w:r>
      <w:r w:rsidRPr="008C507D">
        <w:rPr>
          <w:rFonts w:ascii="Arial" w:eastAsia="Arial" w:hAnsi="Arial" w:cs="Arial"/>
          <w:color w:val="000000"/>
          <w:lang w:val="es-CO"/>
        </w:rPr>
        <w:t> </w:t>
      </w:r>
    </w:p>
    <w:p w14:paraId="639AED21" w14:textId="4F47B855" w:rsidR="00EB1D96" w:rsidRDefault="00782FBD" w:rsidP="00902567">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Por último, l</w:t>
      </w:r>
      <w:r w:rsidR="008D0F2F" w:rsidRPr="008C507D">
        <w:rPr>
          <w:rFonts w:ascii="Arial" w:eastAsia="Arial" w:hAnsi="Arial" w:cs="Arial"/>
          <w:color w:val="000000"/>
          <w:lang w:val="es-ES"/>
        </w:rPr>
        <w:t>o</w:t>
      </w:r>
      <w:r w:rsidR="000B164F" w:rsidRPr="008C507D">
        <w:rPr>
          <w:rFonts w:ascii="Arial" w:eastAsia="Arial" w:hAnsi="Arial" w:cs="Arial"/>
          <w:color w:val="000000"/>
          <w:lang w:val="es-ES"/>
        </w:rPr>
        <w:t xml:space="preserve">s </w:t>
      </w:r>
      <w:r w:rsidR="007269AB" w:rsidRPr="008C507D">
        <w:rPr>
          <w:rFonts w:ascii="Arial" w:eastAsia="Arial" w:hAnsi="Arial" w:cs="Arial"/>
          <w:color w:val="000000"/>
          <w:lang w:val="es-ES"/>
        </w:rPr>
        <w:t xml:space="preserve">cinco </w:t>
      </w:r>
      <w:r w:rsidR="000B164F" w:rsidRPr="008C507D">
        <w:rPr>
          <w:rFonts w:ascii="Arial" w:eastAsia="Arial" w:hAnsi="Arial" w:cs="Arial"/>
          <w:color w:val="000000"/>
          <w:lang w:val="es-ES"/>
        </w:rPr>
        <w:t>(</w:t>
      </w:r>
      <w:r w:rsidR="007269AB" w:rsidRPr="008C507D">
        <w:rPr>
          <w:rFonts w:ascii="Arial" w:eastAsia="Arial" w:hAnsi="Arial" w:cs="Arial"/>
          <w:color w:val="000000"/>
          <w:lang w:val="es-ES"/>
        </w:rPr>
        <w:t>5</w:t>
      </w:r>
      <w:r w:rsidR="000B164F" w:rsidRPr="008C507D">
        <w:rPr>
          <w:rFonts w:ascii="Arial" w:eastAsia="Arial" w:hAnsi="Arial" w:cs="Arial"/>
          <w:color w:val="000000"/>
          <w:lang w:val="es-ES"/>
        </w:rPr>
        <w:t xml:space="preserve">) FDL </w:t>
      </w:r>
      <w:r w:rsidRPr="008C507D">
        <w:rPr>
          <w:rFonts w:ascii="Arial" w:eastAsia="Arial" w:hAnsi="Arial" w:cs="Arial"/>
          <w:color w:val="000000"/>
          <w:lang w:val="es-ES"/>
        </w:rPr>
        <w:t xml:space="preserve">que </w:t>
      </w:r>
      <w:r w:rsidR="000B164F" w:rsidRPr="008C507D">
        <w:rPr>
          <w:rFonts w:ascii="Arial" w:eastAsia="Arial" w:hAnsi="Arial" w:cs="Arial"/>
          <w:color w:val="000000"/>
          <w:lang w:val="es-ES"/>
        </w:rPr>
        <w:t>reportaron marcación directa</w:t>
      </w:r>
      <w:r w:rsidRPr="008C507D">
        <w:rPr>
          <w:rFonts w:ascii="Arial" w:eastAsia="Arial" w:hAnsi="Arial" w:cs="Arial"/>
          <w:color w:val="000000"/>
          <w:lang w:val="es-ES"/>
        </w:rPr>
        <w:t>,</w:t>
      </w:r>
      <w:r w:rsidR="000B164F" w:rsidRPr="008C507D">
        <w:rPr>
          <w:rFonts w:ascii="Arial" w:eastAsia="Arial" w:hAnsi="Arial" w:cs="Arial"/>
          <w:color w:val="000000"/>
          <w:lang w:val="es-ES"/>
        </w:rPr>
        <w:t xml:space="preserve"> asociaron proyectos relacionados con la promoción y fortalecimiento de la medicina ancestral, marcada para los grupos étnicos </w:t>
      </w:r>
      <w:r w:rsidR="00C3187B" w:rsidRPr="008C507D">
        <w:rPr>
          <w:rFonts w:ascii="Arial" w:eastAsia="Arial" w:hAnsi="Arial" w:cs="Arial"/>
          <w:color w:val="000000"/>
          <w:lang w:val="es-ES"/>
        </w:rPr>
        <w:t xml:space="preserve">de </w:t>
      </w:r>
      <w:r w:rsidR="001871E1" w:rsidRPr="008C507D">
        <w:rPr>
          <w:rFonts w:ascii="Arial" w:eastAsia="Arial" w:hAnsi="Arial" w:cs="Arial"/>
          <w:color w:val="000000"/>
          <w:lang w:val="es-ES"/>
        </w:rPr>
        <w:t>Comunidades</w:t>
      </w:r>
      <w:r w:rsidR="000B164F" w:rsidRPr="008C507D">
        <w:rPr>
          <w:rFonts w:ascii="Arial" w:eastAsia="Arial" w:hAnsi="Arial" w:cs="Arial"/>
          <w:color w:val="000000"/>
          <w:lang w:val="es-ES"/>
        </w:rPr>
        <w:t xml:space="preserve"> Negr</w:t>
      </w:r>
      <w:r w:rsidR="00224249" w:rsidRPr="008C507D">
        <w:rPr>
          <w:rFonts w:ascii="Arial" w:eastAsia="Arial" w:hAnsi="Arial" w:cs="Arial"/>
          <w:color w:val="000000"/>
          <w:lang w:val="es-ES"/>
        </w:rPr>
        <w:t>as</w:t>
      </w:r>
      <w:r w:rsidR="000B164F" w:rsidRPr="008C507D">
        <w:rPr>
          <w:rFonts w:ascii="Arial" w:eastAsia="Arial" w:hAnsi="Arial" w:cs="Arial"/>
          <w:color w:val="000000"/>
          <w:lang w:val="es-ES"/>
        </w:rPr>
        <w:t>, Afrocolombian</w:t>
      </w:r>
      <w:r w:rsidR="00224249" w:rsidRPr="008C507D">
        <w:rPr>
          <w:rFonts w:ascii="Arial" w:eastAsia="Arial" w:hAnsi="Arial" w:cs="Arial"/>
          <w:color w:val="000000"/>
          <w:lang w:val="es-ES"/>
        </w:rPr>
        <w:t>as</w:t>
      </w:r>
      <w:r w:rsidR="000B164F" w:rsidRPr="008C507D">
        <w:rPr>
          <w:rFonts w:ascii="Arial" w:eastAsia="Arial" w:hAnsi="Arial" w:cs="Arial"/>
          <w:color w:val="000000"/>
          <w:lang w:val="es-ES"/>
        </w:rPr>
        <w:t xml:space="preserve"> y Palenquer</w:t>
      </w:r>
      <w:r w:rsidR="00F11B89" w:rsidRPr="008C507D">
        <w:rPr>
          <w:rFonts w:ascii="Arial" w:eastAsia="Arial" w:hAnsi="Arial" w:cs="Arial"/>
          <w:color w:val="000000"/>
          <w:lang w:val="es-ES"/>
        </w:rPr>
        <w:t>as</w:t>
      </w:r>
      <w:r w:rsidR="000B164F" w:rsidRPr="008C507D">
        <w:rPr>
          <w:rFonts w:ascii="Arial" w:eastAsia="Arial" w:hAnsi="Arial" w:cs="Arial"/>
          <w:color w:val="000000"/>
          <w:lang w:val="es-ES"/>
        </w:rPr>
        <w:t xml:space="preserve"> y, Pueblos Indígenas, lo cual se explica </w:t>
      </w:r>
      <w:r w:rsidR="002C344D" w:rsidRPr="008C507D">
        <w:rPr>
          <w:rFonts w:ascii="Arial" w:eastAsia="Arial" w:hAnsi="Arial" w:cs="Arial"/>
          <w:color w:val="000000"/>
          <w:lang w:val="es-ES"/>
        </w:rPr>
        <w:t xml:space="preserve">en </w:t>
      </w:r>
      <w:r w:rsidR="00A96178" w:rsidRPr="008C507D">
        <w:rPr>
          <w:rFonts w:ascii="Arial" w:eastAsia="Arial" w:hAnsi="Arial" w:cs="Arial"/>
          <w:color w:val="000000"/>
          <w:lang w:val="es-ES"/>
        </w:rPr>
        <w:t>función</w:t>
      </w:r>
      <w:r w:rsidR="000B164F" w:rsidRPr="008C507D">
        <w:rPr>
          <w:rFonts w:ascii="Arial" w:eastAsia="Arial" w:hAnsi="Arial" w:cs="Arial"/>
          <w:color w:val="000000"/>
          <w:lang w:val="es-ES"/>
        </w:rPr>
        <w:t xml:space="preserve"> de </w:t>
      </w:r>
      <w:r w:rsidR="00723012" w:rsidRPr="008C507D">
        <w:rPr>
          <w:rFonts w:ascii="Arial" w:eastAsia="Arial" w:hAnsi="Arial" w:cs="Arial"/>
          <w:color w:val="000000"/>
          <w:lang w:val="es-ES"/>
        </w:rPr>
        <w:t xml:space="preserve">los usos y costumbres </w:t>
      </w:r>
      <w:r w:rsidR="000B164F" w:rsidRPr="008C507D">
        <w:rPr>
          <w:rFonts w:ascii="Arial" w:eastAsia="Arial" w:hAnsi="Arial" w:cs="Arial"/>
          <w:color w:val="000000"/>
          <w:lang w:val="es-ES"/>
        </w:rPr>
        <w:t xml:space="preserve">de </w:t>
      </w:r>
      <w:r w:rsidR="00723012" w:rsidRPr="008C507D">
        <w:rPr>
          <w:rFonts w:ascii="Arial" w:eastAsia="Arial" w:hAnsi="Arial" w:cs="Arial"/>
          <w:color w:val="000000"/>
          <w:lang w:val="es-ES"/>
        </w:rPr>
        <w:t>este grupo poblacional</w:t>
      </w:r>
      <w:r w:rsidR="00AA697E" w:rsidRPr="008C507D">
        <w:rPr>
          <w:rFonts w:ascii="Arial" w:eastAsia="Arial" w:hAnsi="Arial" w:cs="Arial"/>
          <w:color w:val="000000"/>
          <w:lang w:val="es-ES"/>
        </w:rPr>
        <w:t xml:space="preserve"> las cuales </w:t>
      </w:r>
      <w:r w:rsidR="006800FB" w:rsidRPr="008C507D">
        <w:rPr>
          <w:rFonts w:ascii="Arial" w:eastAsia="Arial" w:hAnsi="Arial" w:cs="Arial"/>
          <w:color w:val="000000"/>
          <w:lang w:val="es-ES"/>
        </w:rPr>
        <w:t>y además de su densidad poblacional,</w:t>
      </w:r>
      <w:r w:rsidR="000B164F" w:rsidRPr="008C507D">
        <w:rPr>
          <w:rFonts w:ascii="Arial" w:eastAsia="Arial" w:hAnsi="Arial" w:cs="Arial"/>
          <w:color w:val="000000"/>
          <w:lang w:val="es-ES"/>
        </w:rPr>
        <w:t xml:space="preserve"> en </w:t>
      </w:r>
      <w:r w:rsidR="006800FB" w:rsidRPr="008C507D">
        <w:rPr>
          <w:rFonts w:ascii="Arial" w:eastAsia="Arial" w:hAnsi="Arial" w:cs="Arial"/>
          <w:color w:val="000000"/>
          <w:lang w:val="es-ES"/>
        </w:rPr>
        <w:t>dichas</w:t>
      </w:r>
      <w:r w:rsidR="000B164F" w:rsidRPr="008C507D">
        <w:rPr>
          <w:rFonts w:ascii="Arial" w:eastAsia="Arial" w:hAnsi="Arial" w:cs="Arial"/>
          <w:color w:val="000000"/>
          <w:lang w:val="es-ES"/>
        </w:rPr>
        <w:t xml:space="preserve"> localidades</w:t>
      </w:r>
      <w:r w:rsidR="00224249" w:rsidRPr="008C507D">
        <w:rPr>
          <w:rFonts w:ascii="Arial" w:eastAsia="Arial" w:hAnsi="Arial" w:cs="Arial"/>
          <w:color w:val="000000"/>
          <w:lang w:val="es-ES"/>
        </w:rPr>
        <w:t>, y que</w:t>
      </w:r>
      <w:r w:rsidR="000B164F" w:rsidRPr="008C507D">
        <w:rPr>
          <w:rFonts w:ascii="Arial" w:eastAsia="Arial" w:hAnsi="Arial" w:cs="Arial"/>
          <w:color w:val="000000"/>
          <w:lang w:val="es-ES"/>
        </w:rPr>
        <w:t xml:space="preserve"> utilizan y mantienen sus prácticas ancestrales en salud.</w:t>
      </w:r>
      <w:r w:rsidR="000B164F" w:rsidRPr="008C507D">
        <w:rPr>
          <w:rFonts w:ascii="Arial" w:eastAsia="Arial" w:hAnsi="Arial" w:cs="Arial"/>
          <w:color w:val="000000"/>
          <w:lang w:val="es-CO"/>
        </w:rPr>
        <w:t> </w:t>
      </w:r>
    </w:p>
    <w:p w14:paraId="0D778593" w14:textId="77777777" w:rsidR="004239A4" w:rsidRPr="008C507D" w:rsidRDefault="004239A4" w:rsidP="00902567">
      <w:pPr>
        <w:pStyle w:val="Normal0"/>
        <w:pBdr>
          <w:top w:val="nil"/>
          <w:left w:val="nil"/>
          <w:bottom w:val="nil"/>
          <w:right w:val="nil"/>
          <w:between w:val="nil"/>
        </w:pBdr>
        <w:rPr>
          <w:rFonts w:ascii="Arial" w:eastAsia="Arial" w:hAnsi="Arial" w:cs="Arial"/>
          <w:color w:val="000000"/>
          <w:lang w:val="es-CO"/>
        </w:rPr>
      </w:pPr>
    </w:p>
    <w:p w14:paraId="448A91FB" w14:textId="77777777" w:rsidR="00680B10" w:rsidRPr="008C507D" w:rsidRDefault="00680B10" w:rsidP="00FB09FC">
      <w:pPr>
        <w:pStyle w:val="Ttulo1"/>
        <w:rPr>
          <w:rFonts w:ascii="Arial" w:hAnsi="Arial" w:cs="Arial"/>
          <w:sz w:val="24"/>
          <w:szCs w:val="24"/>
        </w:rPr>
      </w:pPr>
      <w:bookmarkStart w:id="31" w:name="_Toc178580916"/>
      <w:bookmarkStart w:id="32" w:name="_Toc193799474"/>
      <w:bookmarkStart w:id="33" w:name="_Toc323358080"/>
      <w:r w:rsidRPr="008C507D">
        <w:rPr>
          <w:rFonts w:ascii="Arial" w:hAnsi="Arial" w:cs="Arial"/>
          <w:sz w:val="24"/>
          <w:szCs w:val="24"/>
        </w:rPr>
        <w:lastRenderedPageBreak/>
        <w:t>4.2. ANÁLISIS DE INVERSIÓN IMPACTO INDIRECTO</w:t>
      </w:r>
      <w:bookmarkEnd w:id="31"/>
      <w:bookmarkEnd w:id="32"/>
      <w:r w:rsidRPr="008C507D">
        <w:rPr>
          <w:rFonts w:ascii="Arial" w:hAnsi="Arial" w:cs="Arial"/>
          <w:sz w:val="24"/>
          <w:szCs w:val="24"/>
        </w:rPr>
        <w:fldChar w:fldCharType="begin"/>
      </w:r>
      <w:r w:rsidRPr="008C507D">
        <w:rPr>
          <w:rFonts w:ascii="Arial" w:hAnsi="Arial" w:cs="Arial"/>
          <w:sz w:val="24"/>
          <w:szCs w:val="24"/>
        </w:rPr>
        <w:instrText xml:space="preserve"> XE "4.2. ANÁLISIS DE INVERSIÓN IMPACTO INDIRECTO" </w:instrText>
      </w:r>
      <w:r w:rsidRPr="008C507D">
        <w:rPr>
          <w:rFonts w:ascii="Arial" w:hAnsi="Arial" w:cs="Arial"/>
          <w:sz w:val="24"/>
          <w:szCs w:val="24"/>
        </w:rPr>
        <w:fldChar w:fldCharType="end"/>
      </w:r>
      <w:bookmarkEnd w:id="33"/>
    </w:p>
    <w:p w14:paraId="01421E13" w14:textId="77777777" w:rsidR="00EB1D96" w:rsidRPr="008C507D" w:rsidRDefault="00EB1D96" w:rsidP="00902567">
      <w:pPr>
        <w:pStyle w:val="Normal0"/>
        <w:pBdr>
          <w:top w:val="nil"/>
          <w:left w:val="nil"/>
          <w:bottom w:val="nil"/>
          <w:right w:val="nil"/>
          <w:between w:val="nil"/>
        </w:pBdr>
        <w:rPr>
          <w:rFonts w:ascii="Arial" w:eastAsia="Arial" w:hAnsi="Arial" w:cs="Arial"/>
          <w:color w:val="000000"/>
        </w:rPr>
      </w:pPr>
    </w:p>
    <w:p w14:paraId="7BDE57D5" w14:textId="77777777" w:rsidR="001871E1" w:rsidRPr="008C507D" w:rsidRDefault="001871E1" w:rsidP="001871E1">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Se definen como Gastos e Inversiones de Impacto Indirecto aquellas intervenciones que, aunque no tienen como objetivo primario la población beneficiaria, en este caso los grupos étnicos, influyen de manera secundaria en su desarrollo de capacidades y su inclusión social. Además, se incluyen aquellas intervenciones que, si bien benefician directamente a los grupos étnicos, se financian mediante un proyecto o meta general.</w:t>
      </w:r>
      <w:r w:rsidRPr="008C507D">
        <w:rPr>
          <w:rFonts w:ascii="Arial" w:eastAsia="Arial" w:hAnsi="Arial" w:cs="Arial"/>
          <w:color w:val="000000"/>
          <w:lang w:val="es-CO"/>
        </w:rPr>
        <w:t> </w:t>
      </w:r>
    </w:p>
    <w:p w14:paraId="31977C34" w14:textId="77777777" w:rsidR="001871E1" w:rsidRPr="008C507D" w:rsidRDefault="001871E1" w:rsidP="001871E1">
      <w:pPr>
        <w:pStyle w:val="Normal0"/>
        <w:pBdr>
          <w:top w:val="nil"/>
          <w:left w:val="nil"/>
          <w:bottom w:val="nil"/>
          <w:right w:val="nil"/>
          <w:between w:val="nil"/>
        </w:pBdr>
        <w:rPr>
          <w:rFonts w:ascii="Arial" w:eastAsia="Arial" w:hAnsi="Arial" w:cs="Arial"/>
          <w:color w:val="000000"/>
          <w:lang w:val="es-CO"/>
        </w:rPr>
      </w:pPr>
    </w:p>
    <w:p w14:paraId="1BDC8323" w14:textId="77777777" w:rsidR="001871E1" w:rsidRPr="008C507D" w:rsidRDefault="001871E1" w:rsidP="001871E1">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En el gasto con impacto indirecto no se marcan recursos de funcionamiento, ya que, según los criterios de identificación, clasificación y marcación del TPGE, solo se pueden marcar en el impacto directo en aquellos casos donde todos los recursos asociados a un producto PMR aportan al componente étnico.</w:t>
      </w:r>
      <w:r w:rsidRPr="008C507D">
        <w:rPr>
          <w:rFonts w:ascii="Arial" w:eastAsia="Arial" w:hAnsi="Arial" w:cs="Arial"/>
          <w:color w:val="000000"/>
          <w:lang w:val="es-CO"/>
        </w:rPr>
        <w:t> </w:t>
      </w:r>
    </w:p>
    <w:p w14:paraId="4C3D8A73" w14:textId="77777777" w:rsidR="001871E1" w:rsidRPr="008C507D" w:rsidRDefault="001871E1" w:rsidP="001871E1">
      <w:pPr>
        <w:pStyle w:val="Normal0"/>
        <w:pBdr>
          <w:top w:val="nil"/>
          <w:left w:val="nil"/>
          <w:bottom w:val="nil"/>
          <w:right w:val="nil"/>
          <w:between w:val="nil"/>
        </w:pBdr>
        <w:rPr>
          <w:rFonts w:ascii="Arial" w:eastAsia="Arial" w:hAnsi="Arial" w:cs="Arial"/>
          <w:color w:val="000000"/>
          <w:lang w:val="es-CO"/>
        </w:rPr>
      </w:pPr>
    </w:p>
    <w:p w14:paraId="759F99D2" w14:textId="0B3568EA" w:rsidR="001871E1" w:rsidRPr="008C507D" w:rsidRDefault="001871E1" w:rsidP="001871E1">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ES"/>
        </w:rPr>
        <w:t>De esta manera, partiendo de los datos reportados para los recursos de inversión en SEGPLAN y BogData, se presenta el análisis presupuestal aclarando que en este caso la marcación es indicativa, de tal manera que los recursos asociados no están destinados en su totalidad a fomentar la implementación de acciones que aporten al TPGE. El total de recursos ejecutados con impacto indirecto durante la vigencia 2024 reportados en el sistema SEGPLAN asciende a $</w:t>
      </w:r>
      <w:r w:rsidR="00A7589B" w:rsidRPr="008C507D">
        <w:rPr>
          <w:rFonts w:ascii="Arial" w:eastAsia="Arial" w:hAnsi="Arial" w:cs="Arial"/>
          <w:color w:val="000000"/>
          <w:lang w:val="es-ES"/>
        </w:rPr>
        <w:t>2</w:t>
      </w:r>
      <w:r w:rsidRPr="008C507D">
        <w:rPr>
          <w:rFonts w:ascii="Arial" w:eastAsia="Arial" w:hAnsi="Arial" w:cs="Arial"/>
          <w:color w:val="000000"/>
          <w:lang w:val="es-ES"/>
        </w:rPr>
        <w:t>.</w:t>
      </w:r>
      <w:r w:rsidR="009D5C13" w:rsidRPr="008C507D">
        <w:rPr>
          <w:rFonts w:ascii="Arial" w:eastAsia="Arial" w:hAnsi="Arial" w:cs="Arial"/>
          <w:color w:val="000000"/>
          <w:lang w:val="es-ES"/>
        </w:rPr>
        <w:t>870</w:t>
      </w:r>
      <w:r w:rsidRPr="008C507D">
        <w:rPr>
          <w:rFonts w:ascii="Arial" w:eastAsia="Arial" w:hAnsi="Arial" w:cs="Arial"/>
          <w:color w:val="000000"/>
          <w:lang w:val="es-ES"/>
        </w:rPr>
        <w:t>.</w:t>
      </w:r>
      <w:r w:rsidR="00A7589B" w:rsidRPr="008C507D">
        <w:rPr>
          <w:rFonts w:ascii="Arial" w:eastAsia="Arial" w:hAnsi="Arial" w:cs="Arial"/>
          <w:color w:val="000000"/>
          <w:lang w:val="es-ES"/>
        </w:rPr>
        <w:t>4</w:t>
      </w:r>
      <w:r w:rsidR="009D5C13" w:rsidRPr="008C507D">
        <w:rPr>
          <w:rFonts w:ascii="Arial" w:eastAsia="Arial" w:hAnsi="Arial" w:cs="Arial"/>
          <w:color w:val="000000"/>
          <w:lang w:val="es-ES"/>
        </w:rPr>
        <w:t>67</w:t>
      </w:r>
      <w:r w:rsidRPr="008C507D">
        <w:rPr>
          <w:rFonts w:ascii="Arial" w:eastAsia="Arial" w:hAnsi="Arial" w:cs="Arial"/>
          <w:color w:val="000000"/>
          <w:lang w:val="es-ES"/>
        </w:rPr>
        <w:t xml:space="preserve"> millones y en el sistema BogData, a $</w:t>
      </w:r>
      <w:r w:rsidR="009D5C13" w:rsidRPr="008C507D">
        <w:rPr>
          <w:rFonts w:ascii="Arial" w:eastAsia="Arial" w:hAnsi="Arial" w:cs="Arial"/>
          <w:color w:val="000000"/>
          <w:lang w:val="es-ES"/>
        </w:rPr>
        <w:t>2.012.479</w:t>
      </w:r>
      <w:r w:rsidRPr="008C507D">
        <w:rPr>
          <w:rFonts w:ascii="Arial" w:eastAsia="Arial" w:hAnsi="Arial" w:cs="Arial"/>
          <w:color w:val="000000"/>
          <w:lang w:val="es-ES"/>
        </w:rPr>
        <w:t xml:space="preserve"> millones.</w:t>
      </w:r>
      <w:r w:rsidRPr="008C507D">
        <w:rPr>
          <w:rFonts w:ascii="Arial" w:eastAsia="Arial" w:hAnsi="Arial" w:cs="Arial"/>
          <w:color w:val="000000"/>
          <w:lang w:val="es-CO"/>
        </w:rPr>
        <w:t> </w:t>
      </w:r>
    </w:p>
    <w:p w14:paraId="2F68E2CB" w14:textId="77777777" w:rsidR="001871E1" w:rsidRPr="008C507D" w:rsidRDefault="001871E1" w:rsidP="001871E1">
      <w:pPr>
        <w:pStyle w:val="Normal0"/>
        <w:pBdr>
          <w:top w:val="nil"/>
          <w:left w:val="nil"/>
          <w:bottom w:val="nil"/>
          <w:right w:val="nil"/>
          <w:between w:val="nil"/>
        </w:pBdr>
        <w:rPr>
          <w:rFonts w:ascii="Arial" w:eastAsia="Arial" w:hAnsi="Arial" w:cs="Arial"/>
          <w:color w:val="000000"/>
          <w:lang w:val="es-CO"/>
        </w:rPr>
      </w:pPr>
    </w:p>
    <w:p w14:paraId="6BAF719E" w14:textId="3DA6F3B8" w:rsidR="00C3187B" w:rsidRPr="008C507D" w:rsidRDefault="001871E1" w:rsidP="00902567">
      <w:pPr>
        <w:pStyle w:val="Normal0"/>
        <w:pBdr>
          <w:top w:val="nil"/>
          <w:left w:val="nil"/>
          <w:bottom w:val="nil"/>
          <w:right w:val="nil"/>
          <w:between w:val="nil"/>
        </w:pBdr>
        <w:rPr>
          <w:rFonts w:ascii="Arial" w:eastAsia="Arial" w:hAnsi="Arial" w:cs="Arial"/>
          <w:color w:val="000000"/>
        </w:rPr>
      </w:pPr>
      <w:r w:rsidRPr="008C507D">
        <w:rPr>
          <w:rFonts w:ascii="Arial" w:eastAsia="Arial" w:hAnsi="Arial" w:cs="Arial"/>
          <w:color w:val="000000"/>
          <w:lang w:val="es-ES"/>
        </w:rPr>
        <w:t xml:space="preserve">La discriminación de recursos comprometidos por entidad se encuentra en la Tabla 6, la cual expone datos del sistema de Información SEGPLAN y en la Tabla 7 que incluye datos del sistema de información BogData. Se presenta la información de forma separada para </w:t>
      </w:r>
      <w:r w:rsidR="00AD01F5" w:rsidRPr="008C507D">
        <w:rPr>
          <w:rFonts w:ascii="Arial" w:eastAsia="Arial" w:hAnsi="Arial" w:cs="Arial"/>
          <w:color w:val="000000"/>
          <w:lang w:val="es-ES"/>
        </w:rPr>
        <w:t>desagregar</w:t>
      </w:r>
      <w:r w:rsidRPr="008C507D">
        <w:rPr>
          <w:rFonts w:ascii="Arial" w:eastAsia="Arial" w:hAnsi="Arial" w:cs="Arial"/>
          <w:color w:val="000000"/>
          <w:lang w:val="es-ES"/>
        </w:rPr>
        <w:t xml:space="preserve"> a las entidades con marcación </w:t>
      </w:r>
      <w:r w:rsidR="00872E14" w:rsidRPr="008C507D">
        <w:rPr>
          <w:rFonts w:ascii="Arial" w:eastAsia="Arial" w:hAnsi="Arial" w:cs="Arial"/>
          <w:color w:val="000000"/>
          <w:lang w:val="es-ES"/>
        </w:rPr>
        <w:t>indirecta</w:t>
      </w:r>
      <w:r w:rsidR="00404DBD" w:rsidRPr="008C507D">
        <w:rPr>
          <w:rFonts w:ascii="Arial" w:eastAsia="Arial" w:hAnsi="Arial" w:cs="Arial"/>
          <w:color w:val="000000"/>
          <w:lang w:val="es-ES"/>
        </w:rPr>
        <w:t>, organizado de forma</w:t>
      </w:r>
      <w:r w:rsidR="002C6C60" w:rsidRPr="008C507D">
        <w:rPr>
          <w:rFonts w:ascii="Arial" w:eastAsia="Arial" w:hAnsi="Arial" w:cs="Arial"/>
          <w:color w:val="000000"/>
          <w:lang w:val="es-ES"/>
        </w:rPr>
        <w:t xml:space="preserve"> ascendente por </w:t>
      </w:r>
      <w:r w:rsidRPr="008C507D">
        <w:rPr>
          <w:rFonts w:ascii="Arial" w:eastAsia="Arial" w:hAnsi="Arial" w:cs="Arial"/>
          <w:color w:val="000000"/>
          <w:lang w:val="es-ES"/>
        </w:rPr>
        <w:t>monto comprometido.</w:t>
      </w:r>
    </w:p>
    <w:p w14:paraId="4B1ADA13" w14:textId="77777777" w:rsidR="00C3187B" w:rsidRPr="008C507D" w:rsidRDefault="00C3187B" w:rsidP="00902567">
      <w:pPr>
        <w:pStyle w:val="Normal0"/>
        <w:pBdr>
          <w:top w:val="nil"/>
          <w:left w:val="nil"/>
          <w:bottom w:val="nil"/>
          <w:right w:val="nil"/>
          <w:between w:val="nil"/>
        </w:pBdr>
        <w:rPr>
          <w:rFonts w:ascii="Arial" w:eastAsia="Arial" w:hAnsi="Arial" w:cs="Arial"/>
          <w:color w:val="000000"/>
        </w:rPr>
      </w:pPr>
    </w:p>
    <w:p w14:paraId="3AC2E630" w14:textId="1FFEE2CB" w:rsidR="0021726E" w:rsidRPr="008C507D" w:rsidRDefault="0021726E" w:rsidP="0021726E">
      <w:pPr>
        <w:pStyle w:val="Descripcin"/>
        <w:rPr>
          <w:rFonts w:ascii="Arial" w:eastAsia="Arial" w:hAnsi="Arial" w:cs="Arial"/>
          <w:i w:val="0"/>
          <w:iCs w:val="0"/>
          <w:color w:val="000000" w:themeColor="text1"/>
          <w:sz w:val="24"/>
          <w:szCs w:val="24"/>
        </w:rPr>
      </w:pPr>
      <w:bookmarkStart w:id="34" w:name="_Toc178580949"/>
      <w:r w:rsidRPr="008C507D">
        <w:rPr>
          <w:rFonts w:ascii="Arial" w:hAnsi="Arial" w:cs="Arial"/>
        </w:rPr>
        <w:t xml:space="preserve">Tabla </w:t>
      </w:r>
      <w:r w:rsidRPr="008C507D">
        <w:rPr>
          <w:rFonts w:ascii="Arial" w:hAnsi="Arial" w:cs="Arial"/>
        </w:rPr>
        <w:fldChar w:fldCharType="begin"/>
      </w:r>
      <w:r w:rsidRPr="008C507D">
        <w:rPr>
          <w:rFonts w:ascii="Arial" w:hAnsi="Arial" w:cs="Arial"/>
        </w:rPr>
        <w:instrText xml:space="preserve"> SEQ Tabla \* ARABIC </w:instrText>
      </w:r>
      <w:r w:rsidRPr="008C507D">
        <w:rPr>
          <w:rFonts w:ascii="Arial" w:hAnsi="Arial" w:cs="Arial"/>
        </w:rPr>
        <w:fldChar w:fldCharType="separate"/>
      </w:r>
      <w:r w:rsidR="0093768F">
        <w:rPr>
          <w:rFonts w:ascii="Arial" w:hAnsi="Arial" w:cs="Arial"/>
          <w:noProof/>
        </w:rPr>
        <w:t>4</w:t>
      </w:r>
      <w:r w:rsidRPr="008C507D">
        <w:rPr>
          <w:rFonts w:ascii="Arial" w:hAnsi="Arial" w:cs="Arial"/>
        </w:rPr>
        <w:fldChar w:fldCharType="end"/>
      </w:r>
      <w:r w:rsidRPr="008C507D">
        <w:rPr>
          <w:rFonts w:ascii="Arial" w:hAnsi="Arial" w:cs="Arial"/>
        </w:rPr>
        <w:t>. Entidades con inversiones de impacto indirecto según TPGE – Sistema de información SEGPLAN</w:t>
      </w:r>
      <w:bookmarkEnd w:id="34"/>
    </w:p>
    <w:tbl>
      <w:tblPr>
        <w:tblW w:w="8780" w:type="dxa"/>
        <w:tblCellMar>
          <w:left w:w="70" w:type="dxa"/>
          <w:right w:w="70" w:type="dxa"/>
        </w:tblCellMar>
        <w:tblLook w:val="04A0" w:firstRow="1" w:lastRow="0" w:firstColumn="1" w:lastColumn="0" w:noHBand="0" w:noVBand="1"/>
      </w:tblPr>
      <w:tblGrid>
        <w:gridCol w:w="6460"/>
        <w:gridCol w:w="2320"/>
      </w:tblGrid>
      <w:tr w:rsidR="005A70D0" w:rsidRPr="008C507D" w14:paraId="19261E24" w14:textId="77777777" w:rsidTr="4BAC8F21">
        <w:trPr>
          <w:trHeight w:val="300"/>
          <w:tblHeader/>
        </w:trPr>
        <w:tc>
          <w:tcPr>
            <w:tcW w:w="646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07DE440" w14:textId="77777777" w:rsidR="005A70D0" w:rsidRPr="008C507D" w:rsidRDefault="005A70D0" w:rsidP="005A70D0">
            <w:pPr>
              <w:jc w:val="left"/>
              <w:rPr>
                <w:rFonts w:ascii="Arial" w:eastAsia="Times New Roman" w:hAnsi="Arial" w:cs="Arial"/>
                <w:b/>
                <w:bCs/>
                <w:color w:val="000000"/>
                <w:sz w:val="18"/>
                <w:szCs w:val="18"/>
                <w:lang w:val="es-CO" w:eastAsia="es-CO"/>
              </w:rPr>
            </w:pPr>
            <w:r w:rsidRPr="008C507D">
              <w:rPr>
                <w:rFonts w:ascii="Arial" w:eastAsia="Calibri" w:hAnsi="Arial" w:cs="Arial"/>
                <w:b/>
                <w:bCs/>
                <w:color w:val="000000" w:themeColor="text1"/>
                <w:sz w:val="18"/>
                <w:szCs w:val="18"/>
                <w:lang w:val="es-ES" w:eastAsia="es-CO"/>
              </w:rPr>
              <w:t>Entidad</w:t>
            </w:r>
          </w:p>
        </w:tc>
        <w:tc>
          <w:tcPr>
            <w:tcW w:w="2320" w:type="dxa"/>
            <w:tcBorders>
              <w:top w:val="single" w:sz="4" w:space="0" w:color="auto"/>
              <w:left w:val="nil"/>
              <w:bottom w:val="single" w:sz="4" w:space="0" w:color="auto"/>
              <w:right w:val="single" w:sz="4" w:space="0" w:color="auto"/>
            </w:tcBorders>
            <w:shd w:val="clear" w:color="auto" w:fill="D9E2F3"/>
            <w:vAlign w:val="center"/>
            <w:hideMark/>
          </w:tcPr>
          <w:p w14:paraId="58AA525A" w14:textId="69FCFE8B" w:rsidR="005A70D0" w:rsidRPr="008C507D" w:rsidRDefault="005A70D0" w:rsidP="005A70D0">
            <w:pPr>
              <w:jc w:val="left"/>
              <w:rPr>
                <w:rFonts w:ascii="Arial" w:eastAsia="Times New Roman" w:hAnsi="Arial" w:cs="Arial"/>
                <w:b/>
                <w:bCs/>
                <w:color w:val="000000"/>
                <w:sz w:val="18"/>
                <w:szCs w:val="18"/>
                <w:lang w:val="es-CO" w:eastAsia="es-CO"/>
              </w:rPr>
            </w:pPr>
            <w:r w:rsidRPr="008C507D">
              <w:rPr>
                <w:rFonts w:ascii="Arial" w:eastAsia="Calibri" w:hAnsi="Arial" w:cs="Arial"/>
                <w:b/>
                <w:bCs/>
                <w:color w:val="000000" w:themeColor="text1"/>
                <w:sz w:val="18"/>
                <w:szCs w:val="18"/>
                <w:lang w:val="es-ES" w:eastAsia="es-CO"/>
              </w:rPr>
              <w:t>Recurso comprometido a 31 de diciembre de 2024</w:t>
            </w:r>
            <w:r w:rsidR="00AE4871">
              <w:rPr>
                <w:rFonts w:ascii="Arial" w:eastAsia="Calibri" w:hAnsi="Arial" w:cs="Arial"/>
                <w:b/>
                <w:bCs/>
                <w:color w:val="000000" w:themeColor="text1"/>
                <w:sz w:val="18"/>
                <w:szCs w:val="18"/>
                <w:lang w:val="es-ES" w:eastAsia="es-CO"/>
              </w:rPr>
              <w:t xml:space="preserve"> (millones de pesos)</w:t>
            </w:r>
          </w:p>
        </w:tc>
      </w:tr>
      <w:tr w:rsidR="005A70D0" w:rsidRPr="008C507D" w14:paraId="70B7DFC9"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665EFD94"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Salud / Fondo Financiero Distrital de Salud</w:t>
            </w:r>
          </w:p>
        </w:tc>
        <w:tc>
          <w:tcPr>
            <w:tcW w:w="2320" w:type="dxa"/>
            <w:tcBorders>
              <w:top w:val="nil"/>
              <w:left w:val="nil"/>
              <w:bottom w:val="single" w:sz="4" w:space="0" w:color="auto"/>
              <w:right w:val="single" w:sz="4" w:space="0" w:color="auto"/>
            </w:tcBorders>
            <w:shd w:val="clear" w:color="auto" w:fill="auto"/>
            <w:noWrap/>
            <w:vAlign w:val="bottom"/>
            <w:hideMark/>
          </w:tcPr>
          <w:p w14:paraId="653300F0" w14:textId="037752B3" w:rsidR="005A70D0" w:rsidRPr="008C507D" w:rsidRDefault="33B96F4E" w:rsidP="005A70D0">
            <w:pPr>
              <w:jc w:val="center"/>
              <w:rPr>
                <w:rFonts w:ascii="Arial" w:eastAsia="Times New Roman" w:hAnsi="Arial" w:cs="Arial"/>
                <w:color w:val="000000"/>
                <w:sz w:val="18"/>
                <w:szCs w:val="18"/>
                <w:lang w:val="es-CO" w:eastAsia="es-CO"/>
              </w:rPr>
            </w:pPr>
            <w:r w:rsidRPr="4BAC8F21">
              <w:rPr>
                <w:rFonts w:ascii="Arial" w:eastAsia="Times New Roman" w:hAnsi="Arial" w:cs="Arial"/>
                <w:color w:val="000000" w:themeColor="text1"/>
                <w:sz w:val="18"/>
                <w:szCs w:val="18"/>
                <w:lang w:val="es-CO" w:eastAsia="es-CO"/>
              </w:rPr>
              <w:t>$ 1.335.27</w:t>
            </w:r>
            <w:r w:rsidR="050A5A41" w:rsidRPr="4BAC8F21">
              <w:rPr>
                <w:rFonts w:ascii="Arial" w:eastAsia="Times New Roman" w:hAnsi="Arial" w:cs="Arial"/>
                <w:color w:val="000000" w:themeColor="text1"/>
                <w:sz w:val="18"/>
                <w:szCs w:val="18"/>
                <w:lang w:val="es-CO" w:eastAsia="es-CO"/>
              </w:rPr>
              <w:t>4</w:t>
            </w:r>
          </w:p>
        </w:tc>
      </w:tr>
      <w:tr w:rsidR="005A70D0" w:rsidRPr="008C507D" w14:paraId="4B93608D"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91111BD"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Integración Social</w:t>
            </w:r>
          </w:p>
        </w:tc>
        <w:tc>
          <w:tcPr>
            <w:tcW w:w="2320" w:type="dxa"/>
            <w:tcBorders>
              <w:top w:val="nil"/>
              <w:left w:val="nil"/>
              <w:bottom w:val="single" w:sz="4" w:space="0" w:color="auto"/>
              <w:right w:val="single" w:sz="4" w:space="0" w:color="auto"/>
            </w:tcBorders>
            <w:shd w:val="clear" w:color="auto" w:fill="auto"/>
            <w:noWrap/>
            <w:vAlign w:val="bottom"/>
            <w:hideMark/>
          </w:tcPr>
          <w:p w14:paraId="7EE252E7"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$ 607.066</w:t>
            </w:r>
          </w:p>
        </w:tc>
      </w:tr>
      <w:tr w:rsidR="005A70D0" w:rsidRPr="008C507D" w14:paraId="4E64ABA8"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6FEBEC25"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de Educación del Distrito</w:t>
            </w:r>
          </w:p>
        </w:tc>
        <w:tc>
          <w:tcPr>
            <w:tcW w:w="2320" w:type="dxa"/>
            <w:tcBorders>
              <w:top w:val="nil"/>
              <w:left w:val="nil"/>
              <w:bottom w:val="single" w:sz="4" w:space="0" w:color="auto"/>
              <w:right w:val="single" w:sz="4" w:space="0" w:color="auto"/>
            </w:tcBorders>
            <w:shd w:val="clear" w:color="auto" w:fill="auto"/>
            <w:noWrap/>
            <w:vAlign w:val="bottom"/>
            <w:hideMark/>
          </w:tcPr>
          <w:p w14:paraId="48CF28FF"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$ 401.021</w:t>
            </w:r>
          </w:p>
        </w:tc>
      </w:tr>
      <w:tr w:rsidR="005A70D0" w:rsidRPr="008C507D" w14:paraId="2621B9E5"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071A30E3"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del Hábitat</w:t>
            </w:r>
          </w:p>
        </w:tc>
        <w:tc>
          <w:tcPr>
            <w:tcW w:w="2320" w:type="dxa"/>
            <w:tcBorders>
              <w:top w:val="nil"/>
              <w:left w:val="nil"/>
              <w:bottom w:val="single" w:sz="4" w:space="0" w:color="auto"/>
              <w:right w:val="single" w:sz="4" w:space="0" w:color="auto"/>
            </w:tcBorders>
            <w:shd w:val="clear" w:color="auto" w:fill="auto"/>
            <w:noWrap/>
            <w:vAlign w:val="bottom"/>
            <w:hideMark/>
          </w:tcPr>
          <w:p w14:paraId="12D23AAD"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$ 78.515</w:t>
            </w:r>
          </w:p>
        </w:tc>
      </w:tr>
      <w:tr w:rsidR="005A70D0" w:rsidRPr="008C507D" w14:paraId="13AB33DB"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76E53EC2"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Desarrollo Económico</w:t>
            </w:r>
          </w:p>
        </w:tc>
        <w:tc>
          <w:tcPr>
            <w:tcW w:w="2320" w:type="dxa"/>
            <w:tcBorders>
              <w:top w:val="nil"/>
              <w:left w:val="nil"/>
              <w:bottom w:val="single" w:sz="4" w:space="0" w:color="auto"/>
              <w:right w:val="single" w:sz="4" w:space="0" w:color="auto"/>
            </w:tcBorders>
            <w:shd w:val="clear" w:color="auto" w:fill="auto"/>
            <w:noWrap/>
            <w:vAlign w:val="bottom"/>
            <w:hideMark/>
          </w:tcPr>
          <w:p w14:paraId="53A59DFF"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$ 63.728</w:t>
            </w:r>
          </w:p>
        </w:tc>
      </w:tr>
      <w:tr w:rsidR="005A70D0" w:rsidRPr="008C507D" w14:paraId="24E8525C"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29F10179"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Alcaldía Local de Kennedy</w:t>
            </w:r>
          </w:p>
        </w:tc>
        <w:tc>
          <w:tcPr>
            <w:tcW w:w="2320" w:type="dxa"/>
            <w:tcBorders>
              <w:top w:val="nil"/>
              <w:left w:val="nil"/>
              <w:bottom w:val="single" w:sz="4" w:space="0" w:color="auto"/>
              <w:right w:val="single" w:sz="4" w:space="0" w:color="auto"/>
            </w:tcBorders>
            <w:shd w:val="clear" w:color="auto" w:fill="auto"/>
            <w:noWrap/>
            <w:vAlign w:val="bottom"/>
            <w:hideMark/>
          </w:tcPr>
          <w:p w14:paraId="1DD2392E"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$ 60.841</w:t>
            </w:r>
          </w:p>
        </w:tc>
      </w:tr>
      <w:tr w:rsidR="005A70D0" w:rsidRPr="008C507D" w14:paraId="4D25DBAE"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7FAC532F"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Alcaldía Local de Suba</w:t>
            </w:r>
          </w:p>
        </w:tc>
        <w:tc>
          <w:tcPr>
            <w:tcW w:w="2320" w:type="dxa"/>
            <w:tcBorders>
              <w:top w:val="nil"/>
              <w:left w:val="nil"/>
              <w:bottom w:val="single" w:sz="4" w:space="0" w:color="auto"/>
              <w:right w:val="single" w:sz="4" w:space="0" w:color="auto"/>
            </w:tcBorders>
            <w:shd w:val="clear" w:color="auto" w:fill="auto"/>
            <w:noWrap/>
            <w:vAlign w:val="bottom"/>
            <w:hideMark/>
          </w:tcPr>
          <w:p w14:paraId="11002205"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$ 45.631</w:t>
            </w:r>
          </w:p>
        </w:tc>
      </w:tr>
      <w:tr w:rsidR="005A70D0" w:rsidRPr="008C507D" w14:paraId="1259FD00"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40696F16"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lastRenderedPageBreak/>
              <w:t>Instituto Distrital de las Artes</w:t>
            </w:r>
          </w:p>
        </w:tc>
        <w:tc>
          <w:tcPr>
            <w:tcW w:w="2320" w:type="dxa"/>
            <w:tcBorders>
              <w:top w:val="nil"/>
              <w:left w:val="nil"/>
              <w:bottom w:val="single" w:sz="4" w:space="0" w:color="auto"/>
              <w:right w:val="single" w:sz="4" w:space="0" w:color="auto"/>
            </w:tcBorders>
            <w:shd w:val="clear" w:color="auto" w:fill="auto"/>
            <w:noWrap/>
            <w:vAlign w:val="bottom"/>
            <w:hideMark/>
          </w:tcPr>
          <w:p w14:paraId="27D786C5"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$ 37.497</w:t>
            </w:r>
          </w:p>
        </w:tc>
      </w:tr>
      <w:tr w:rsidR="005A70D0" w:rsidRPr="008C507D" w14:paraId="26D8223A"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214B9CC7"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Empresa de Transporte del Tercer Milenio - Transmilenio S.A.</w:t>
            </w:r>
          </w:p>
        </w:tc>
        <w:tc>
          <w:tcPr>
            <w:tcW w:w="2320" w:type="dxa"/>
            <w:tcBorders>
              <w:top w:val="nil"/>
              <w:left w:val="nil"/>
              <w:bottom w:val="single" w:sz="4" w:space="0" w:color="auto"/>
              <w:right w:val="single" w:sz="4" w:space="0" w:color="auto"/>
            </w:tcBorders>
            <w:shd w:val="clear" w:color="auto" w:fill="auto"/>
            <w:noWrap/>
            <w:vAlign w:val="bottom"/>
            <w:hideMark/>
          </w:tcPr>
          <w:p w14:paraId="6CCA4579"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$ 32.943</w:t>
            </w:r>
          </w:p>
        </w:tc>
      </w:tr>
      <w:tr w:rsidR="005A70D0" w:rsidRPr="008C507D" w14:paraId="1C10DF78"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4CA5DADE"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Instituto Distrital para la Protección de la Niñez y la Juventud</w:t>
            </w:r>
          </w:p>
        </w:tc>
        <w:tc>
          <w:tcPr>
            <w:tcW w:w="2320" w:type="dxa"/>
            <w:tcBorders>
              <w:top w:val="nil"/>
              <w:left w:val="nil"/>
              <w:bottom w:val="single" w:sz="4" w:space="0" w:color="auto"/>
              <w:right w:val="single" w:sz="4" w:space="0" w:color="auto"/>
            </w:tcBorders>
            <w:shd w:val="clear" w:color="auto" w:fill="auto"/>
            <w:noWrap/>
            <w:vAlign w:val="bottom"/>
            <w:hideMark/>
          </w:tcPr>
          <w:p w14:paraId="11CA61A6"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$ 26.617</w:t>
            </w:r>
          </w:p>
        </w:tc>
      </w:tr>
      <w:tr w:rsidR="005A70D0" w:rsidRPr="008C507D" w14:paraId="00E2F741"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4E59C0FB"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Instituto Distrital de Recreación y Deporte</w:t>
            </w:r>
          </w:p>
        </w:tc>
        <w:tc>
          <w:tcPr>
            <w:tcW w:w="2320" w:type="dxa"/>
            <w:tcBorders>
              <w:top w:val="nil"/>
              <w:left w:val="nil"/>
              <w:bottom w:val="single" w:sz="4" w:space="0" w:color="auto"/>
              <w:right w:val="single" w:sz="4" w:space="0" w:color="auto"/>
            </w:tcBorders>
            <w:shd w:val="clear" w:color="auto" w:fill="auto"/>
            <w:noWrap/>
            <w:vAlign w:val="bottom"/>
            <w:hideMark/>
          </w:tcPr>
          <w:p w14:paraId="644D3479"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$ 21.571</w:t>
            </w:r>
          </w:p>
        </w:tc>
      </w:tr>
      <w:tr w:rsidR="005A70D0" w:rsidRPr="008C507D" w14:paraId="26E5158E"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1E341E4E"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Movilidad</w:t>
            </w:r>
          </w:p>
        </w:tc>
        <w:tc>
          <w:tcPr>
            <w:tcW w:w="2320" w:type="dxa"/>
            <w:tcBorders>
              <w:top w:val="nil"/>
              <w:left w:val="nil"/>
              <w:bottom w:val="single" w:sz="4" w:space="0" w:color="auto"/>
              <w:right w:val="single" w:sz="4" w:space="0" w:color="auto"/>
            </w:tcBorders>
            <w:shd w:val="clear" w:color="auto" w:fill="auto"/>
            <w:noWrap/>
            <w:vAlign w:val="bottom"/>
            <w:hideMark/>
          </w:tcPr>
          <w:p w14:paraId="507B57D3"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$ 20.651</w:t>
            </w:r>
          </w:p>
        </w:tc>
      </w:tr>
      <w:tr w:rsidR="005A70D0" w:rsidRPr="008C507D" w14:paraId="5A90DF95"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3D78A6ED"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Instituto para la Economía Social</w:t>
            </w:r>
          </w:p>
        </w:tc>
        <w:tc>
          <w:tcPr>
            <w:tcW w:w="2320" w:type="dxa"/>
            <w:tcBorders>
              <w:top w:val="nil"/>
              <w:left w:val="nil"/>
              <w:bottom w:val="single" w:sz="4" w:space="0" w:color="auto"/>
              <w:right w:val="single" w:sz="4" w:space="0" w:color="auto"/>
            </w:tcBorders>
            <w:shd w:val="clear" w:color="auto" w:fill="auto"/>
            <w:noWrap/>
            <w:vAlign w:val="bottom"/>
            <w:hideMark/>
          </w:tcPr>
          <w:p w14:paraId="58A8B0BB"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$ 17.659</w:t>
            </w:r>
          </w:p>
        </w:tc>
      </w:tr>
      <w:tr w:rsidR="005A70D0" w:rsidRPr="008C507D" w14:paraId="7D6C1540"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02DE3551"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General</w:t>
            </w:r>
          </w:p>
        </w:tc>
        <w:tc>
          <w:tcPr>
            <w:tcW w:w="2320" w:type="dxa"/>
            <w:tcBorders>
              <w:top w:val="nil"/>
              <w:left w:val="nil"/>
              <w:bottom w:val="single" w:sz="4" w:space="0" w:color="auto"/>
              <w:right w:val="single" w:sz="4" w:space="0" w:color="auto"/>
            </w:tcBorders>
            <w:shd w:val="clear" w:color="auto" w:fill="auto"/>
            <w:noWrap/>
            <w:vAlign w:val="bottom"/>
            <w:hideMark/>
          </w:tcPr>
          <w:p w14:paraId="21B02444"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$ 15.040</w:t>
            </w:r>
          </w:p>
        </w:tc>
      </w:tr>
      <w:tr w:rsidR="005A70D0" w:rsidRPr="008C507D" w14:paraId="17346F7B"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36783335"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Cultura, Recreación y Deporte</w:t>
            </w:r>
          </w:p>
        </w:tc>
        <w:tc>
          <w:tcPr>
            <w:tcW w:w="2320" w:type="dxa"/>
            <w:tcBorders>
              <w:top w:val="nil"/>
              <w:left w:val="nil"/>
              <w:bottom w:val="single" w:sz="4" w:space="0" w:color="auto"/>
              <w:right w:val="single" w:sz="4" w:space="0" w:color="auto"/>
            </w:tcBorders>
            <w:shd w:val="clear" w:color="auto" w:fill="auto"/>
            <w:noWrap/>
            <w:vAlign w:val="bottom"/>
            <w:hideMark/>
          </w:tcPr>
          <w:p w14:paraId="3C5154F1"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$ 11.470</w:t>
            </w:r>
          </w:p>
        </w:tc>
      </w:tr>
      <w:tr w:rsidR="005A70D0" w:rsidRPr="008C507D" w14:paraId="219FF451"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1A57190"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Alcaldía Local de Usme</w:t>
            </w:r>
          </w:p>
        </w:tc>
        <w:tc>
          <w:tcPr>
            <w:tcW w:w="2320" w:type="dxa"/>
            <w:tcBorders>
              <w:top w:val="nil"/>
              <w:left w:val="nil"/>
              <w:bottom w:val="single" w:sz="4" w:space="0" w:color="auto"/>
              <w:right w:val="single" w:sz="4" w:space="0" w:color="auto"/>
            </w:tcBorders>
            <w:shd w:val="clear" w:color="auto" w:fill="auto"/>
            <w:noWrap/>
            <w:vAlign w:val="bottom"/>
            <w:hideMark/>
          </w:tcPr>
          <w:p w14:paraId="53027DC6"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$ 10.863</w:t>
            </w:r>
          </w:p>
        </w:tc>
      </w:tr>
      <w:tr w:rsidR="005A70D0" w:rsidRPr="008C507D" w14:paraId="6D44FC73"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106C83AC"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Instituto Distrital de la Participación y Acción Comunal</w:t>
            </w:r>
          </w:p>
        </w:tc>
        <w:tc>
          <w:tcPr>
            <w:tcW w:w="2320" w:type="dxa"/>
            <w:tcBorders>
              <w:top w:val="nil"/>
              <w:left w:val="nil"/>
              <w:bottom w:val="single" w:sz="4" w:space="0" w:color="auto"/>
              <w:right w:val="single" w:sz="4" w:space="0" w:color="auto"/>
            </w:tcBorders>
            <w:shd w:val="clear" w:color="auto" w:fill="auto"/>
            <w:noWrap/>
            <w:vAlign w:val="bottom"/>
            <w:hideMark/>
          </w:tcPr>
          <w:p w14:paraId="2E041276"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$ 9.103</w:t>
            </w:r>
          </w:p>
        </w:tc>
      </w:tr>
      <w:tr w:rsidR="005A70D0" w:rsidRPr="008C507D" w14:paraId="02CCD4CA"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0A95C1D7"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Alcaldía Local de San Cristóbal</w:t>
            </w:r>
          </w:p>
        </w:tc>
        <w:tc>
          <w:tcPr>
            <w:tcW w:w="2320" w:type="dxa"/>
            <w:tcBorders>
              <w:top w:val="nil"/>
              <w:left w:val="nil"/>
              <w:bottom w:val="single" w:sz="4" w:space="0" w:color="auto"/>
              <w:right w:val="single" w:sz="4" w:space="0" w:color="auto"/>
            </w:tcBorders>
            <w:shd w:val="clear" w:color="auto" w:fill="auto"/>
            <w:noWrap/>
            <w:vAlign w:val="bottom"/>
            <w:hideMark/>
          </w:tcPr>
          <w:p w14:paraId="2E3A0489"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$ 8.710</w:t>
            </w:r>
          </w:p>
        </w:tc>
      </w:tr>
      <w:tr w:rsidR="005A70D0" w:rsidRPr="008C507D" w14:paraId="265BEC69"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070BF4C5"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Planeación</w:t>
            </w:r>
          </w:p>
        </w:tc>
        <w:tc>
          <w:tcPr>
            <w:tcW w:w="2320" w:type="dxa"/>
            <w:tcBorders>
              <w:top w:val="nil"/>
              <w:left w:val="nil"/>
              <w:bottom w:val="single" w:sz="4" w:space="0" w:color="auto"/>
              <w:right w:val="single" w:sz="4" w:space="0" w:color="auto"/>
            </w:tcBorders>
            <w:shd w:val="clear" w:color="auto" w:fill="auto"/>
            <w:noWrap/>
            <w:vAlign w:val="bottom"/>
            <w:hideMark/>
          </w:tcPr>
          <w:p w14:paraId="70B9E390"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$ 8.461</w:t>
            </w:r>
          </w:p>
        </w:tc>
      </w:tr>
      <w:tr w:rsidR="005A70D0" w:rsidRPr="008C507D" w14:paraId="36D77314"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2F89526F"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Alcaldía Local de Engativá</w:t>
            </w:r>
          </w:p>
        </w:tc>
        <w:tc>
          <w:tcPr>
            <w:tcW w:w="2320" w:type="dxa"/>
            <w:tcBorders>
              <w:top w:val="nil"/>
              <w:left w:val="nil"/>
              <w:bottom w:val="single" w:sz="4" w:space="0" w:color="auto"/>
              <w:right w:val="single" w:sz="4" w:space="0" w:color="auto"/>
            </w:tcBorders>
            <w:shd w:val="clear" w:color="auto" w:fill="auto"/>
            <w:noWrap/>
            <w:vAlign w:val="bottom"/>
            <w:hideMark/>
          </w:tcPr>
          <w:p w14:paraId="422C4171"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$ 8.369</w:t>
            </w:r>
          </w:p>
        </w:tc>
      </w:tr>
      <w:tr w:rsidR="005A70D0" w:rsidRPr="008C507D" w14:paraId="1F5F7CBF"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026696BE"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Alcaldía Local de Chapinero</w:t>
            </w:r>
          </w:p>
        </w:tc>
        <w:tc>
          <w:tcPr>
            <w:tcW w:w="2320" w:type="dxa"/>
            <w:tcBorders>
              <w:top w:val="nil"/>
              <w:left w:val="nil"/>
              <w:bottom w:val="single" w:sz="4" w:space="0" w:color="auto"/>
              <w:right w:val="single" w:sz="4" w:space="0" w:color="auto"/>
            </w:tcBorders>
            <w:shd w:val="clear" w:color="auto" w:fill="auto"/>
            <w:noWrap/>
            <w:vAlign w:val="bottom"/>
            <w:hideMark/>
          </w:tcPr>
          <w:p w14:paraId="34B1ADA6"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$ 8.282</w:t>
            </w:r>
          </w:p>
        </w:tc>
      </w:tr>
      <w:tr w:rsidR="005A70D0" w:rsidRPr="008C507D" w14:paraId="05CE5322"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2D4161C9"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la Mujer</w:t>
            </w:r>
          </w:p>
        </w:tc>
        <w:tc>
          <w:tcPr>
            <w:tcW w:w="2320" w:type="dxa"/>
            <w:tcBorders>
              <w:top w:val="nil"/>
              <w:left w:val="nil"/>
              <w:bottom w:val="single" w:sz="4" w:space="0" w:color="auto"/>
              <w:right w:val="single" w:sz="4" w:space="0" w:color="auto"/>
            </w:tcBorders>
            <w:shd w:val="clear" w:color="auto" w:fill="auto"/>
            <w:noWrap/>
            <w:vAlign w:val="bottom"/>
            <w:hideMark/>
          </w:tcPr>
          <w:p w14:paraId="405130EA"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$ 7.445</w:t>
            </w:r>
          </w:p>
        </w:tc>
      </w:tr>
      <w:tr w:rsidR="005A70D0" w:rsidRPr="008C507D" w14:paraId="635544F4"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757F5D3" w14:textId="3604172B" w:rsidR="005A70D0" w:rsidRPr="008C507D" w:rsidRDefault="00F442B1" w:rsidP="005A70D0">
            <w:pPr>
              <w:jc w:val="lef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SDG</w:t>
            </w:r>
          </w:p>
        </w:tc>
        <w:tc>
          <w:tcPr>
            <w:tcW w:w="2320" w:type="dxa"/>
            <w:tcBorders>
              <w:top w:val="nil"/>
              <w:left w:val="nil"/>
              <w:bottom w:val="single" w:sz="4" w:space="0" w:color="auto"/>
              <w:right w:val="single" w:sz="4" w:space="0" w:color="auto"/>
            </w:tcBorders>
            <w:shd w:val="clear" w:color="auto" w:fill="auto"/>
            <w:noWrap/>
            <w:vAlign w:val="bottom"/>
            <w:hideMark/>
          </w:tcPr>
          <w:p w14:paraId="647E7B83"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$ 6.405</w:t>
            </w:r>
          </w:p>
        </w:tc>
      </w:tr>
      <w:tr w:rsidR="005A70D0" w:rsidRPr="008C507D" w14:paraId="002DE788"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94321DA"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Instituto Distrital del Patrimonio Cultural</w:t>
            </w:r>
          </w:p>
        </w:tc>
        <w:tc>
          <w:tcPr>
            <w:tcW w:w="2320" w:type="dxa"/>
            <w:tcBorders>
              <w:top w:val="nil"/>
              <w:left w:val="nil"/>
              <w:bottom w:val="single" w:sz="4" w:space="0" w:color="auto"/>
              <w:right w:val="single" w:sz="4" w:space="0" w:color="auto"/>
            </w:tcBorders>
            <w:shd w:val="clear" w:color="auto" w:fill="auto"/>
            <w:noWrap/>
            <w:vAlign w:val="bottom"/>
            <w:hideMark/>
          </w:tcPr>
          <w:p w14:paraId="7F768088"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$ 6.369</w:t>
            </w:r>
          </w:p>
        </w:tc>
      </w:tr>
      <w:tr w:rsidR="005A70D0" w:rsidRPr="008C507D" w14:paraId="540225D5"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7C180546"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Alcaldía Local de Teusaquillo</w:t>
            </w:r>
          </w:p>
        </w:tc>
        <w:tc>
          <w:tcPr>
            <w:tcW w:w="2320" w:type="dxa"/>
            <w:tcBorders>
              <w:top w:val="nil"/>
              <w:left w:val="nil"/>
              <w:bottom w:val="single" w:sz="4" w:space="0" w:color="auto"/>
              <w:right w:val="single" w:sz="4" w:space="0" w:color="auto"/>
            </w:tcBorders>
            <w:shd w:val="clear" w:color="auto" w:fill="auto"/>
            <w:noWrap/>
            <w:vAlign w:val="bottom"/>
            <w:hideMark/>
          </w:tcPr>
          <w:p w14:paraId="408F4977"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$ 5.645</w:t>
            </w:r>
          </w:p>
        </w:tc>
      </w:tr>
      <w:tr w:rsidR="005A70D0" w:rsidRPr="008C507D" w14:paraId="0318C981"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717240C8"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Ambiente</w:t>
            </w:r>
          </w:p>
        </w:tc>
        <w:tc>
          <w:tcPr>
            <w:tcW w:w="2320" w:type="dxa"/>
            <w:tcBorders>
              <w:top w:val="nil"/>
              <w:left w:val="nil"/>
              <w:bottom w:val="single" w:sz="4" w:space="0" w:color="auto"/>
              <w:right w:val="single" w:sz="4" w:space="0" w:color="auto"/>
            </w:tcBorders>
            <w:shd w:val="clear" w:color="auto" w:fill="auto"/>
            <w:noWrap/>
            <w:vAlign w:val="bottom"/>
            <w:hideMark/>
          </w:tcPr>
          <w:p w14:paraId="472C21C8"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$ 4.018</w:t>
            </w:r>
          </w:p>
        </w:tc>
      </w:tr>
      <w:tr w:rsidR="005A70D0" w:rsidRPr="008C507D" w14:paraId="399887DD"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68F71727"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Alcaldía Local de Santa Fe</w:t>
            </w:r>
          </w:p>
        </w:tc>
        <w:tc>
          <w:tcPr>
            <w:tcW w:w="2320" w:type="dxa"/>
            <w:tcBorders>
              <w:top w:val="nil"/>
              <w:left w:val="nil"/>
              <w:bottom w:val="single" w:sz="4" w:space="0" w:color="auto"/>
              <w:right w:val="single" w:sz="4" w:space="0" w:color="auto"/>
            </w:tcBorders>
            <w:shd w:val="clear" w:color="auto" w:fill="auto"/>
            <w:noWrap/>
            <w:vAlign w:val="bottom"/>
            <w:hideMark/>
          </w:tcPr>
          <w:p w14:paraId="6A402356"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$ 3.348</w:t>
            </w:r>
          </w:p>
        </w:tc>
      </w:tr>
      <w:tr w:rsidR="005A70D0" w:rsidRPr="008C507D" w14:paraId="20D99D8B"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2BA0F929"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Fundación Gilberto Alzate Avendaño</w:t>
            </w:r>
          </w:p>
        </w:tc>
        <w:tc>
          <w:tcPr>
            <w:tcW w:w="2320" w:type="dxa"/>
            <w:tcBorders>
              <w:top w:val="nil"/>
              <w:left w:val="nil"/>
              <w:bottom w:val="single" w:sz="4" w:space="0" w:color="auto"/>
              <w:right w:val="single" w:sz="4" w:space="0" w:color="auto"/>
            </w:tcBorders>
            <w:shd w:val="clear" w:color="auto" w:fill="auto"/>
            <w:noWrap/>
            <w:vAlign w:val="bottom"/>
            <w:hideMark/>
          </w:tcPr>
          <w:p w14:paraId="5983657F"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$ 2.298</w:t>
            </w:r>
          </w:p>
        </w:tc>
      </w:tr>
      <w:tr w:rsidR="005A70D0" w:rsidRPr="008C507D" w14:paraId="22569713"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77DA042"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Instituto Distrital de Turismo</w:t>
            </w:r>
          </w:p>
        </w:tc>
        <w:tc>
          <w:tcPr>
            <w:tcW w:w="2320" w:type="dxa"/>
            <w:tcBorders>
              <w:top w:val="nil"/>
              <w:left w:val="nil"/>
              <w:bottom w:val="single" w:sz="4" w:space="0" w:color="auto"/>
              <w:right w:val="single" w:sz="4" w:space="0" w:color="auto"/>
            </w:tcBorders>
            <w:shd w:val="clear" w:color="auto" w:fill="auto"/>
            <w:noWrap/>
            <w:vAlign w:val="bottom"/>
            <w:hideMark/>
          </w:tcPr>
          <w:p w14:paraId="0979D7C0"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$ 1.570</w:t>
            </w:r>
          </w:p>
        </w:tc>
      </w:tr>
      <w:tr w:rsidR="005A70D0" w:rsidRPr="008C507D" w14:paraId="06CD5884"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6EEE81D3"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Jardín Botánico José Celestino Mutis</w:t>
            </w:r>
          </w:p>
        </w:tc>
        <w:tc>
          <w:tcPr>
            <w:tcW w:w="2320" w:type="dxa"/>
            <w:tcBorders>
              <w:top w:val="nil"/>
              <w:left w:val="nil"/>
              <w:bottom w:val="single" w:sz="4" w:space="0" w:color="auto"/>
              <w:right w:val="single" w:sz="4" w:space="0" w:color="auto"/>
            </w:tcBorders>
            <w:shd w:val="clear" w:color="auto" w:fill="auto"/>
            <w:noWrap/>
            <w:vAlign w:val="bottom"/>
            <w:hideMark/>
          </w:tcPr>
          <w:p w14:paraId="4EF77842"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$ 1.233</w:t>
            </w:r>
          </w:p>
        </w:tc>
      </w:tr>
      <w:tr w:rsidR="005A70D0" w:rsidRPr="008C507D" w14:paraId="613977FB"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0EC97FF2"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Universidad Distrital Francisco José de Caldas</w:t>
            </w:r>
          </w:p>
        </w:tc>
        <w:tc>
          <w:tcPr>
            <w:tcW w:w="2320" w:type="dxa"/>
            <w:tcBorders>
              <w:top w:val="nil"/>
              <w:left w:val="nil"/>
              <w:bottom w:val="single" w:sz="4" w:space="0" w:color="auto"/>
              <w:right w:val="single" w:sz="4" w:space="0" w:color="auto"/>
            </w:tcBorders>
            <w:shd w:val="clear" w:color="auto" w:fill="auto"/>
            <w:noWrap/>
            <w:vAlign w:val="bottom"/>
            <w:hideMark/>
          </w:tcPr>
          <w:p w14:paraId="633E1F09"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$ 698</w:t>
            </w:r>
          </w:p>
        </w:tc>
      </w:tr>
      <w:tr w:rsidR="005A70D0" w:rsidRPr="008C507D" w14:paraId="1C1A3F5E"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74BCBE9C"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Instituto Distrital de Protección y Bienestar Animal</w:t>
            </w:r>
          </w:p>
        </w:tc>
        <w:tc>
          <w:tcPr>
            <w:tcW w:w="2320" w:type="dxa"/>
            <w:tcBorders>
              <w:top w:val="nil"/>
              <w:left w:val="nil"/>
              <w:bottom w:val="single" w:sz="4" w:space="0" w:color="auto"/>
              <w:right w:val="single" w:sz="4" w:space="0" w:color="auto"/>
            </w:tcBorders>
            <w:shd w:val="clear" w:color="auto" w:fill="auto"/>
            <w:noWrap/>
            <w:vAlign w:val="bottom"/>
            <w:hideMark/>
          </w:tcPr>
          <w:p w14:paraId="07E94C21"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$ 573</w:t>
            </w:r>
          </w:p>
        </w:tc>
      </w:tr>
      <w:tr w:rsidR="005A70D0" w:rsidRPr="008C507D" w14:paraId="1291B540"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35FDC786"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Unidad Administrativa Especial de Servicios Públicos</w:t>
            </w:r>
          </w:p>
        </w:tc>
        <w:tc>
          <w:tcPr>
            <w:tcW w:w="2320" w:type="dxa"/>
            <w:tcBorders>
              <w:top w:val="nil"/>
              <w:left w:val="nil"/>
              <w:bottom w:val="single" w:sz="4" w:space="0" w:color="auto"/>
              <w:right w:val="single" w:sz="4" w:space="0" w:color="auto"/>
            </w:tcBorders>
            <w:shd w:val="clear" w:color="auto" w:fill="auto"/>
            <w:noWrap/>
            <w:vAlign w:val="bottom"/>
            <w:hideMark/>
          </w:tcPr>
          <w:p w14:paraId="63DC395E"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$ 511</w:t>
            </w:r>
          </w:p>
        </w:tc>
      </w:tr>
      <w:tr w:rsidR="005A70D0" w:rsidRPr="008C507D" w14:paraId="202218B2"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7AE31384"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Alcaldía Local de Fontibón</w:t>
            </w:r>
          </w:p>
        </w:tc>
        <w:tc>
          <w:tcPr>
            <w:tcW w:w="2320" w:type="dxa"/>
            <w:tcBorders>
              <w:top w:val="nil"/>
              <w:left w:val="nil"/>
              <w:bottom w:val="single" w:sz="4" w:space="0" w:color="auto"/>
              <w:right w:val="single" w:sz="4" w:space="0" w:color="auto"/>
            </w:tcBorders>
            <w:shd w:val="clear" w:color="auto" w:fill="auto"/>
            <w:noWrap/>
            <w:vAlign w:val="bottom"/>
            <w:hideMark/>
          </w:tcPr>
          <w:p w14:paraId="7470A2CA"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$ 506</w:t>
            </w:r>
          </w:p>
        </w:tc>
      </w:tr>
      <w:tr w:rsidR="005A70D0" w:rsidRPr="008C507D" w14:paraId="6F00A0C3"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71A1B23"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Departamento Administrativo del Servicio Civil Distrital</w:t>
            </w:r>
          </w:p>
        </w:tc>
        <w:tc>
          <w:tcPr>
            <w:tcW w:w="2320" w:type="dxa"/>
            <w:tcBorders>
              <w:top w:val="nil"/>
              <w:left w:val="nil"/>
              <w:bottom w:val="single" w:sz="4" w:space="0" w:color="auto"/>
              <w:right w:val="single" w:sz="4" w:space="0" w:color="auto"/>
            </w:tcBorders>
            <w:shd w:val="clear" w:color="auto" w:fill="auto"/>
            <w:noWrap/>
            <w:vAlign w:val="bottom"/>
            <w:hideMark/>
          </w:tcPr>
          <w:p w14:paraId="1F8FE994"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$ 207</w:t>
            </w:r>
          </w:p>
        </w:tc>
      </w:tr>
      <w:tr w:rsidR="005A70D0" w:rsidRPr="008C507D" w14:paraId="06B13298"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06245C6B"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Seguridad, Convivencia y Justicia</w:t>
            </w:r>
          </w:p>
        </w:tc>
        <w:tc>
          <w:tcPr>
            <w:tcW w:w="2320" w:type="dxa"/>
            <w:tcBorders>
              <w:top w:val="nil"/>
              <w:left w:val="nil"/>
              <w:bottom w:val="single" w:sz="4" w:space="0" w:color="auto"/>
              <w:right w:val="single" w:sz="4" w:space="0" w:color="auto"/>
            </w:tcBorders>
            <w:shd w:val="clear" w:color="auto" w:fill="auto"/>
            <w:noWrap/>
            <w:vAlign w:val="bottom"/>
            <w:hideMark/>
          </w:tcPr>
          <w:p w14:paraId="3BFA26D9"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$ 180</w:t>
            </w:r>
          </w:p>
        </w:tc>
      </w:tr>
      <w:tr w:rsidR="005A70D0" w:rsidRPr="008C507D" w14:paraId="48DA3AFA"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6EEA9F0"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Alcaldía Local de Puente Aranda</w:t>
            </w:r>
          </w:p>
        </w:tc>
        <w:tc>
          <w:tcPr>
            <w:tcW w:w="2320" w:type="dxa"/>
            <w:tcBorders>
              <w:top w:val="nil"/>
              <w:left w:val="nil"/>
              <w:bottom w:val="single" w:sz="4" w:space="0" w:color="auto"/>
              <w:right w:val="single" w:sz="4" w:space="0" w:color="auto"/>
            </w:tcBorders>
            <w:shd w:val="clear" w:color="auto" w:fill="auto"/>
            <w:noWrap/>
            <w:vAlign w:val="bottom"/>
            <w:hideMark/>
          </w:tcPr>
          <w:p w14:paraId="1CFA4949"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$ 150</w:t>
            </w:r>
          </w:p>
        </w:tc>
      </w:tr>
      <w:tr w:rsidR="005A70D0" w:rsidRPr="008C507D" w14:paraId="71ABAE6B"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1F1B2850" w14:textId="77777777" w:rsidR="005A70D0" w:rsidRPr="008C507D" w:rsidRDefault="005A70D0" w:rsidP="005A70D0">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Total</w:t>
            </w:r>
          </w:p>
        </w:tc>
        <w:tc>
          <w:tcPr>
            <w:tcW w:w="2320" w:type="dxa"/>
            <w:tcBorders>
              <w:top w:val="nil"/>
              <w:left w:val="nil"/>
              <w:bottom w:val="single" w:sz="4" w:space="0" w:color="auto"/>
              <w:right w:val="single" w:sz="4" w:space="0" w:color="auto"/>
            </w:tcBorders>
            <w:shd w:val="clear" w:color="auto" w:fill="auto"/>
            <w:noWrap/>
            <w:vAlign w:val="bottom"/>
            <w:hideMark/>
          </w:tcPr>
          <w:p w14:paraId="6FE65083" w14:textId="77777777" w:rsidR="005A70D0" w:rsidRPr="008C507D" w:rsidRDefault="005A70D0" w:rsidP="005A70D0">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$ 2.870.467</w:t>
            </w:r>
          </w:p>
        </w:tc>
      </w:tr>
    </w:tbl>
    <w:p w14:paraId="78FDD772" w14:textId="2A8D6950" w:rsidR="0021726E" w:rsidRPr="008C507D" w:rsidRDefault="0021726E" w:rsidP="0021726E">
      <w:pPr>
        <w:tabs>
          <w:tab w:val="left" w:pos="0"/>
        </w:tabs>
        <w:spacing w:before="2"/>
        <w:ind w:left="130" w:right="126"/>
        <w:jc w:val="center"/>
        <w:rPr>
          <w:rFonts w:ascii="Arial" w:eastAsia="Arial" w:hAnsi="Arial" w:cs="Arial"/>
          <w:i/>
          <w:sz w:val="18"/>
          <w:szCs w:val="18"/>
        </w:rPr>
      </w:pPr>
      <w:r w:rsidRPr="008C507D">
        <w:rPr>
          <w:rFonts w:ascii="Arial" w:eastAsia="Arial" w:hAnsi="Arial" w:cs="Arial"/>
          <w:i/>
          <w:sz w:val="18"/>
          <w:szCs w:val="18"/>
        </w:rPr>
        <w:t>Cifras expresadas en millones de pesos</w:t>
      </w:r>
    </w:p>
    <w:p w14:paraId="3D3F29CC" w14:textId="77777777" w:rsidR="0021726E" w:rsidRPr="008C507D" w:rsidRDefault="0021726E" w:rsidP="0021726E">
      <w:pPr>
        <w:pBdr>
          <w:top w:val="nil"/>
          <w:left w:val="nil"/>
          <w:bottom w:val="nil"/>
          <w:right w:val="nil"/>
          <w:between w:val="nil"/>
        </w:pBdr>
        <w:spacing w:after="160" w:line="259" w:lineRule="auto"/>
        <w:jc w:val="center"/>
        <w:rPr>
          <w:rFonts w:ascii="Arial" w:eastAsia="Arial" w:hAnsi="Arial" w:cs="Arial"/>
          <w:i/>
          <w:iCs/>
          <w:sz w:val="18"/>
          <w:szCs w:val="18"/>
        </w:rPr>
      </w:pPr>
      <w:r w:rsidRPr="008C507D">
        <w:rPr>
          <w:rFonts w:ascii="Arial" w:eastAsia="Arial" w:hAnsi="Arial" w:cs="Arial"/>
          <w:i/>
          <w:iCs/>
          <w:sz w:val="18"/>
          <w:szCs w:val="18"/>
        </w:rPr>
        <w:t xml:space="preserve">Fuente: Elaboración propia a partir de instrumento de información SEGPLAN </w:t>
      </w:r>
      <w:bookmarkStart w:id="35" w:name="_4i7ojhp" w:colFirst="0" w:colLast="0"/>
      <w:bookmarkEnd w:id="35"/>
    </w:p>
    <w:p w14:paraId="2CB18686" w14:textId="77777777" w:rsidR="00F234BA" w:rsidRPr="008C507D" w:rsidRDefault="00F234BA" w:rsidP="00902567">
      <w:pPr>
        <w:pStyle w:val="Normal0"/>
        <w:pBdr>
          <w:top w:val="nil"/>
          <w:left w:val="nil"/>
          <w:bottom w:val="nil"/>
          <w:right w:val="nil"/>
          <w:between w:val="nil"/>
        </w:pBdr>
        <w:rPr>
          <w:rFonts w:ascii="Arial" w:eastAsia="Arial" w:hAnsi="Arial" w:cs="Arial"/>
          <w:color w:val="000000"/>
        </w:rPr>
      </w:pPr>
    </w:p>
    <w:p w14:paraId="79E9CEAD" w14:textId="104F4E5B" w:rsidR="00C46790" w:rsidRPr="008C507D" w:rsidRDefault="00C46790" w:rsidP="00C46790">
      <w:pPr>
        <w:pStyle w:val="Descripcin"/>
        <w:rPr>
          <w:rFonts w:ascii="Arial" w:hAnsi="Arial" w:cs="Arial"/>
          <w:b/>
          <w:bCs/>
          <w:i w:val="0"/>
          <w:iCs w:val="0"/>
          <w:color w:val="000000" w:themeColor="text1"/>
        </w:rPr>
      </w:pPr>
      <w:bookmarkStart w:id="36" w:name="_Toc178580950"/>
      <w:r w:rsidRPr="008C507D">
        <w:rPr>
          <w:rFonts w:ascii="Arial" w:hAnsi="Arial" w:cs="Arial"/>
        </w:rPr>
        <w:t xml:space="preserve">Tabla </w:t>
      </w:r>
      <w:r w:rsidRPr="008C507D">
        <w:rPr>
          <w:rFonts w:ascii="Arial" w:hAnsi="Arial" w:cs="Arial"/>
        </w:rPr>
        <w:fldChar w:fldCharType="begin"/>
      </w:r>
      <w:r w:rsidRPr="008C507D">
        <w:rPr>
          <w:rFonts w:ascii="Arial" w:hAnsi="Arial" w:cs="Arial"/>
        </w:rPr>
        <w:instrText xml:space="preserve"> SEQ Tabla \* ARABIC </w:instrText>
      </w:r>
      <w:r w:rsidRPr="008C507D">
        <w:rPr>
          <w:rFonts w:ascii="Arial" w:hAnsi="Arial" w:cs="Arial"/>
        </w:rPr>
        <w:fldChar w:fldCharType="separate"/>
      </w:r>
      <w:r w:rsidR="0093768F">
        <w:rPr>
          <w:rFonts w:ascii="Arial" w:hAnsi="Arial" w:cs="Arial"/>
          <w:noProof/>
        </w:rPr>
        <w:t>5</w:t>
      </w:r>
      <w:r w:rsidRPr="008C507D">
        <w:rPr>
          <w:rFonts w:ascii="Arial" w:hAnsi="Arial" w:cs="Arial"/>
        </w:rPr>
        <w:fldChar w:fldCharType="end"/>
      </w:r>
      <w:r w:rsidRPr="008C507D">
        <w:rPr>
          <w:rFonts w:ascii="Arial" w:hAnsi="Arial" w:cs="Arial"/>
        </w:rPr>
        <w:t>. Entidades con inversiones de impacto indirecto según TPGE – Sistema de información Bog</w:t>
      </w:r>
      <w:r w:rsidR="00A72B81" w:rsidRPr="008C507D">
        <w:rPr>
          <w:rFonts w:ascii="Arial" w:hAnsi="Arial" w:cs="Arial"/>
        </w:rPr>
        <w:t>D</w:t>
      </w:r>
      <w:r w:rsidRPr="008C507D">
        <w:rPr>
          <w:rFonts w:ascii="Arial" w:hAnsi="Arial" w:cs="Arial"/>
        </w:rPr>
        <w:t>ata</w:t>
      </w:r>
      <w:bookmarkEnd w:id="36"/>
    </w:p>
    <w:p w14:paraId="616F7B25" w14:textId="77777777" w:rsidR="00AF7D6C" w:rsidRPr="008C507D" w:rsidRDefault="00AF7D6C" w:rsidP="00C46790">
      <w:pPr>
        <w:tabs>
          <w:tab w:val="left" w:pos="0"/>
        </w:tabs>
        <w:spacing w:before="2"/>
        <w:ind w:left="130" w:right="126"/>
        <w:jc w:val="center"/>
        <w:rPr>
          <w:rFonts w:ascii="Arial" w:eastAsia="Arial" w:hAnsi="Arial" w:cs="Arial"/>
          <w:i/>
          <w:sz w:val="18"/>
          <w:szCs w:val="18"/>
        </w:rPr>
      </w:pPr>
    </w:p>
    <w:tbl>
      <w:tblPr>
        <w:tblW w:w="8780" w:type="dxa"/>
        <w:tblCellMar>
          <w:left w:w="70" w:type="dxa"/>
          <w:right w:w="70" w:type="dxa"/>
        </w:tblCellMar>
        <w:tblLook w:val="04A0" w:firstRow="1" w:lastRow="0" w:firstColumn="1" w:lastColumn="0" w:noHBand="0" w:noVBand="1"/>
      </w:tblPr>
      <w:tblGrid>
        <w:gridCol w:w="6460"/>
        <w:gridCol w:w="2320"/>
      </w:tblGrid>
      <w:tr w:rsidR="00A72B81" w:rsidRPr="008C507D" w14:paraId="0808F108" w14:textId="77777777" w:rsidTr="4BAC8F21">
        <w:trPr>
          <w:trHeight w:val="456"/>
        </w:trPr>
        <w:tc>
          <w:tcPr>
            <w:tcW w:w="646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CC60D4C" w14:textId="77777777" w:rsidR="00A72B81" w:rsidRPr="008C507D" w:rsidRDefault="00A72B81" w:rsidP="00A72B81">
            <w:pPr>
              <w:jc w:val="left"/>
              <w:rPr>
                <w:rFonts w:ascii="Arial" w:eastAsia="Calibri" w:hAnsi="Arial" w:cs="Arial"/>
                <w:b/>
                <w:bCs/>
                <w:color w:val="000000" w:themeColor="text1"/>
                <w:sz w:val="18"/>
                <w:szCs w:val="18"/>
                <w:lang w:val="es-ES" w:eastAsia="es-CO"/>
              </w:rPr>
            </w:pPr>
            <w:r w:rsidRPr="008C507D">
              <w:rPr>
                <w:rFonts w:ascii="Arial" w:eastAsia="Calibri" w:hAnsi="Arial" w:cs="Arial"/>
                <w:b/>
                <w:bCs/>
                <w:color w:val="000000" w:themeColor="text1"/>
                <w:sz w:val="18"/>
                <w:szCs w:val="18"/>
                <w:lang w:val="es-ES" w:eastAsia="es-CO"/>
              </w:rPr>
              <w:t>Entidad</w:t>
            </w:r>
          </w:p>
        </w:tc>
        <w:tc>
          <w:tcPr>
            <w:tcW w:w="2320" w:type="dxa"/>
            <w:tcBorders>
              <w:top w:val="single" w:sz="4" w:space="0" w:color="auto"/>
              <w:left w:val="nil"/>
              <w:bottom w:val="single" w:sz="4" w:space="0" w:color="auto"/>
              <w:right w:val="single" w:sz="4" w:space="0" w:color="auto"/>
            </w:tcBorders>
            <w:shd w:val="clear" w:color="auto" w:fill="D9E2F3"/>
            <w:vAlign w:val="center"/>
            <w:hideMark/>
          </w:tcPr>
          <w:p w14:paraId="74F8CE22" w14:textId="09A14F1B" w:rsidR="00A72B81" w:rsidRPr="008C507D" w:rsidRDefault="00A72B81" w:rsidP="00A72B81">
            <w:pPr>
              <w:jc w:val="left"/>
              <w:rPr>
                <w:rFonts w:ascii="Arial" w:eastAsia="Calibri" w:hAnsi="Arial" w:cs="Arial"/>
                <w:b/>
                <w:bCs/>
                <w:color w:val="000000" w:themeColor="text1"/>
                <w:sz w:val="18"/>
                <w:szCs w:val="18"/>
                <w:lang w:val="es-ES" w:eastAsia="es-CO"/>
              </w:rPr>
            </w:pPr>
            <w:r w:rsidRPr="008C507D">
              <w:rPr>
                <w:rFonts w:ascii="Arial" w:eastAsia="Calibri" w:hAnsi="Arial" w:cs="Arial"/>
                <w:b/>
                <w:bCs/>
                <w:color w:val="000000" w:themeColor="text1"/>
                <w:sz w:val="18"/>
                <w:szCs w:val="18"/>
                <w:lang w:val="es-ES" w:eastAsia="es-CO"/>
              </w:rPr>
              <w:t>Recurso comprometido a 31 de diciembre de 2024</w:t>
            </w:r>
            <w:r w:rsidR="00AE4871">
              <w:rPr>
                <w:rFonts w:ascii="Arial" w:eastAsia="Calibri" w:hAnsi="Arial" w:cs="Arial"/>
                <w:b/>
                <w:bCs/>
                <w:color w:val="000000" w:themeColor="text1"/>
                <w:sz w:val="18"/>
                <w:szCs w:val="18"/>
                <w:lang w:val="es-ES" w:eastAsia="es-CO"/>
              </w:rPr>
              <w:t xml:space="preserve"> (millones de pesos)</w:t>
            </w:r>
          </w:p>
        </w:tc>
      </w:tr>
      <w:tr w:rsidR="00A72B81" w:rsidRPr="008C507D" w14:paraId="2C992B11"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A136AFD"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Salud / Fondo Financiero Distrital de Salud</w:t>
            </w:r>
          </w:p>
        </w:tc>
        <w:tc>
          <w:tcPr>
            <w:tcW w:w="2320" w:type="dxa"/>
            <w:tcBorders>
              <w:top w:val="nil"/>
              <w:left w:val="nil"/>
              <w:bottom w:val="single" w:sz="4" w:space="0" w:color="auto"/>
              <w:right w:val="single" w:sz="4" w:space="0" w:color="auto"/>
            </w:tcBorders>
            <w:shd w:val="clear" w:color="auto" w:fill="auto"/>
            <w:noWrap/>
            <w:vAlign w:val="bottom"/>
            <w:hideMark/>
          </w:tcPr>
          <w:p w14:paraId="35FC56C2"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$ 1.335.157</w:t>
            </w:r>
          </w:p>
        </w:tc>
      </w:tr>
      <w:tr w:rsidR="00A72B81" w:rsidRPr="008C507D" w14:paraId="2BF87936"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0B15F5CF"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Integración Social</w:t>
            </w:r>
          </w:p>
        </w:tc>
        <w:tc>
          <w:tcPr>
            <w:tcW w:w="2320" w:type="dxa"/>
            <w:tcBorders>
              <w:top w:val="nil"/>
              <w:left w:val="nil"/>
              <w:bottom w:val="single" w:sz="4" w:space="0" w:color="auto"/>
              <w:right w:val="single" w:sz="4" w:space="0" w:color="auto"/>
            </w:tcBorders>
            <w:shd w:val="clear" w:color="auto" w:fill="auto"/>
            <w:noWrap/>
            <w:vAlign w:val="bottom"/>
            <w:hideMark/>
          </w:tcPr>
          <w:p w14:paraId="6483B660"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$ 466.739</w:t>
            </w:r>
          </w:p>
        </w:tc>
      </w:tr>
      <w:tr w:rsidR="00A72B81" w:rsidRPr="008C507D" w14:paraId="500E7BB3"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764EDB84"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Desarrollo Económico</w:t>
            </w:r>
          </w:p>
        </w:tc>
        <w:tc>
          <w:tcPr>
            <w:tcW w:w="2320" w:type="dxa"/>
            <w:tcBorders>
              <w:top w:val="nil"/>
              <w:left w:val="nil"/>
              <w:bottom w:val="single" w:sz="4" w:space="0" w:color="auto"/>
              <w:right w:val="single" w:sz="4" w:space="0" w:color="auto"/>
            </w:tcBorders>
            <w:shd w:val="clear" w:color="auto" w:fill="auto"/>
            <w:noWrap/>
            <w:vAlign w:val="bottom"/>
            <w:hideMark/>
          </w:tcPr>
          <w:p w14:paraId="4A483B0F"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$ 51.850</w:t>
            </w:r>
          </w:p>
        </w:tc>
      </w:tr>
      <w:tr w:rsidR="00A72B81" w:rsidRPr="008C507D" w14:paraId="63D912FB"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6AC6648"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Instituto Distrital de las Artes</w:t>
            </w:r>
          </w:p>
        </w:tc>
        <w:tc>
          <w:tcPr>
            <w:tcW w:w="2320" w:type="dxa"/>
            <w:tcBorders>
              <w:top w:val="nil"/>
              <w:left w:val="nil"/>
              <w:bottom w:val="single" w:sz="4" w:space="0" w:color="auto"/>
              <w:right w:val="single" w:sz="4" w:space="0" w:color="auto"/>
            </w:tcBorders>
            <w:shd w:val="clear" w:color="auto" w:fill="auto"/>
            <w:noWrap/>
            <w:vAlign w:val="bottom"/>
            <w:hideMark/>
          </w:tcPr>
          <w:p w14:paraId="2EDCB358"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$ 37.475</w:t>
            </w:r>
          </w:p>
        </w:tc>
      </w:tr>
      <w:tr w:rsidR="00A72B81" w:rsidRPr="008C507D" w14:paraId="4CCE5D86"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19BA0320"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Instituto Distrital para la Protección de la Niñez y la Juventud</w:t>
            </w:r>
          </w:p>
        </w:tc>
        <w:tc>
          <w:tcPr>
            <w:tcW w:w="2320" w:type="dxa"/>
            <w:tcBorders>
              <w:top w:val="nil"/>
              <w:left w:val="nil"/>
              <w:bottom w:val="single" w:sz="4" w:space="0" w:color="auto"/>
              <w:right w:val="single" w:sz="4" w:space="0" w:color="auto"/>
            </w:tcBorders>
            <w:shd w:val="clear" w:color="auto" w:fill="auto"/>
            <w:noWrap/>
            <w:vAlign w:val="bottom"/>
            <w:hideMark/>
          </w:tcPr>
          <w:p w14:paraId="1016913C"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$ 26.519</w:t>
            </w:r>
          </w:p>
        </w:tc>
      </w:tr>
      <w:tr w:rsidR="00A72B81" w:rsidRPr="008C507D" w14:paraId="6A92A0F0"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23E6B666"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del Hábitat</w:t>
            </w:r>
          </w:p>
        </w:tc>
        <w:tc>
          <w:tcPr>
            <w:tcW w:w="2320" w:type="dxa"/>
            <w:tcBorders>
              <w:top w:val="nil"/>
              <w:left w:val="nil"/>
              <w:bottom w:val="single" w:sz="4" w:space="0" w:color="auto"/>
              <w:right w:val="single" w:sz="4" w:space="0" w:color="auto"/>
            </w:tcBorders>
            <w:shd w:val="clear" w:color="auto" w:fill="auto"/>
            <w:noWrap/>
            <w:vAlign w:val="bottom"/>
            <w:hideMark/>
          </w:tcPr>
          <w:p w14:paraId="64F01CED"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$ 22.536</w:t>
            </w:r>
          </w:p>
        </w:tc>
      </w:tr>
      <w:tr w:rsidR="00A72B81" w:rsidRPr="008C507D" w14:paraId="4C219B89"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16350629"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Movilidad</w:t>
            </w:r>
          </w:p>
        </w:tc>
        <w:tc>
          <w:tcPr>
            <w:tcW w:w="2320" w:type="dxa"/>
            <w:tcBorders>
              <w:top w:val="nil"/>
              <w:left w:val="nil"/>
              <w:bottom w:val="single" w:sz="4" w:space="0" w:color="auto"/>
              <w:right w:val="single" w:sz="4" w:space="0" w:color="auto"/>
            </w:tcBorders>
            <w:shd w:val="clear" w:color="auto" w:fill="auto"/>
            <w:noWrap/>
            <w:vAlign w:val="bottom"/>
            <w:hideMark/>
          </w:tcPr>
          <w:p w14:paraId="0B3A06C0"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$ 21.335</w:t>
            </w:r>
          </w:p>
        </w:tc>
      </w:tr>
      <w:tr w:rsidR="00A72B81" w:rsidRPr="008C507D" w14:paraId="27C7F01A"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4058C1EB"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de Educación del Distrito</w:t>
            </w:r>
          </w:p>
        </w:tc>
        <w:tc>
          <w:tcPr>
            <w:tcW w:w="2320" w:type="dxa"/>
            <w:tcBorders>
              <w:top w:val="nil"/>
              <w:left w:val="nil"/>
              <w:bottom w:val="single" w:sz="4" w:space="0" w:color="auto"/>
              <w:right w:val="single" w:sz="4" w:space="0" w:color="auto"/>
            </w:tcBorders>
            <w:shd w:val="clear" w:color="auto" w:fill="auto"/>
            <w:noWrap/>
            <w:vAlign w:val="bottom"/>
            <w:hideMark/>
          </w:tcPr>
          <w:p w14:paraId="28142479"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$ 14.895</w:t>
            </w:r>
          </w:p>
        </w:tc>
      </w:tr>
      <w:tr w:rsidR="00A72B81" w:rsidRPr="008C507D" w14:paraId="0B7864D1"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3C52ED7D"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General</w:t>
            </w:r>
          </w:p>
        </w:tc>
        <w:tc>
          <w:tcPr>
            <w:tcW w:w="2320" w:type="dxa"/>
            <w:tcBorders>
              <w:top w:val="nil"/>
              <w:left w:val="nil"/>
              <w:bottom w:val="single" w:sz="4" w:space="0" w:color="auto"/>
              <w:right w:val="single" w:sz="4" w:space="0" w:color="auto"/>
            </w:tcBorders>
            <w:shd w:val="clear" w:color="auto" w:fill="auto"/>
            <w:noWrap/>
            <w:vAlign w:val="bottom"/>
            <w:hideMark/>
          </w:tcPr>
          <w:p w14:paraId="546D984B"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$ 9.126</w:t>
            </w:r>
          </w:p>
        </w:tc>
      </w:tr>
      <w:tr w:rsidR="00A72B81" w:rsidRPr="008C507D" w14:paraId="00E4D1D6" w14:textId="77777777" w:rsidTr="4BAC8F21">
        <w:trPr>
          <w:trHeight w:val="300"/>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24C06B29"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Cultura, Recreación y Deporte</w:t>
            </w:r>
          </w:p>
        </w:tc>
        <w:tc>
          <w:tcPr>
            <w:tcW w:w="2320" w:type="dxa"/>
            <w:tcBorders>
              <w:top w:val="nil"/>
              <w:left w:val="nil"/>
              <w:bottom w:val="single" w:sz="4" w:space="0" w:color="auto"/>
              <w:right w:val="single" w:sz="4" w:space="0" w:color="auto"/>
            </w:tcBorders>
            <w:shd w:val="clear" w:color="auto" w:fill="auto"/>
            <w:noWrap/>
            <w:vAlign w:val="bottom"/>
            <w:hideMark/>
          </w:tcPr>
          <w:p w14:paraId="04DBD772"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$ 8.229</w:t>
            </w:r>
          </w:p>
        </w:tc>
      </w:tr>
      <w:tr w:rsidR="00A72B81" w:rsidRPr="008C507D" w14:paraId="16C459A7"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6552B2AA"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la Mujer</w:t>
            </w:r>
          </w:p>
        </w:tc>
        <w:tc>
          <w:tcPr>
            <w:tcW w:w="2320" w:type="dxa"/>
            <w:tcBorders>
              <w:top w:val="nil"/>
              <w:left w:val="nil"/>
              <w:bottom w:val="single" w:sz="4" w:space="0" w:color="auto"/>
              <w:right w:val="single" w:sz="4" w:space="0" w:color="auto"/>
            </w:tcBorders>
            <w:shd w:val="clear" w:color="auto" w:fill="auto"/>
            <w:noWrap/>
            <w:vAlign w:val="bottom"/>
            <w:hideMark/>
          </w:tcPr>
          <w:p w14:paraId="309D1F3E"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$ 4.749</w:t>
            </w:r>
          </w:p>
        </w:tc>
      </w:tr>
      <w:tr w:rsidR="00A72B81" w:rsidRPr="008C507D" w14:paraId="6ADD934F"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05B02421"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Instituto Distrital de la Participación y Acción Comunal</w:t>
            </w:r>
          </w:p>
        </w:tc>
        <w:tc>
          <w:tcPr>
            <w:tcW w:w="2320" w:type="dxa"/>
            <w:tcBorders>
              <w:top w:val="nil"/>
              <w:left w:val="nil"/>
              <w:bottom w:val="single" w:sz="4" w:space="0" w:color="auto"/>
              <w:right w:val="single" w:sz="4" w:space="0" w:color="auto"/>
            </w:tcBorders>
            <w:shd w:val="clear" w:color="auto" w:fill="auto"/>
            <w:noWrap/>
            <w:vAlign w:val="bottom"/>
            <w:hideMark/>
          </w:tcPr>
          <w:p w14:paraId="5166ABE7"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$ 4.118</w:t>
            </w:r>
          </w:p>
        </w:tc>
      </w:tr>
      <w:tr w:rsidR="00A72B81" w:rsidRPr="008C507D" w14:paraId="4C785410"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1692819" w14:textId="656E0ECC" w:rsidR="00A72B81" w:rsidRPr="008C507D" w:rsidRDefault="00F442B1" w:rsidP="00A72B81">
            <w:pPr>
              <w:jc w:val="lef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SDG</w:t>
            </w:r>
          </w:p>
        </w:tc>
        <w:tc>
          <w:tcPr>
            <w:tcW w:w="2320" w:type="dxa"/>
            <w:tcBorders>
              <w:top w:val="nil"/>
              <w:left w:val="nil"/>
              <w:bottom w:val="single" w:sz="4" w:space="0" w:color="auto"/>
              <w:right w:val="single" w:sz="4" w:space="0" w:color="auto"/>
            </w:tcBorders>
            <w:shd w:val="clear" w:color="auto" w:fill="auto"/>
            <w:noWrap/>
            <w:vAlign w:val="bottom"/>
            <w:hideMark/>
          </w:tcPr>
          <w:p w14:paraId="4A341E39"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$ 2.341</w:t>
            </w:r>
          </w:p>
        </w:tc>
      </w:tr>
      <w:tr w:rsidR="00A72B81" w:rsidRPr="008C507D" w14:paraId="7303DA15"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3F3DBE1B"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Planeación</w:t>
            </w:r>
          </w:p>
        </w:tc>
        <w:tc>
          <w:tcPr>
            <w:tcW w:w="2320" w:type="dxa"/>
            <w:tcBorders>
              <w:top w:val="nil"/>
              <w:left w:val="nil"/>
              <w:bottom w:val="single" w:sz="4" w:space="0" w:color="auto"/>
              <w:right w:val="single" w:sz="4" w:space="0" w:color="auto"/>
            </w:tcBorders>
            <w:shd w:val="clear" w:color="auto" w:fill="auto"/>
            <w:noWrap/>
            <w:vAlign w:val="bottom"/>
            <w:hideMark/>
          </w:tcPr>
          <w:p w14:paraId="3EB2F8E9"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$ 1.923</w:t>
            </w:r>
          </w:p>
        </w:tc>
      </w:tr>
      <w:tr w:rsidR="00A72B81" w:rsidRPr="008C507D" w14:paraId="3A31235A"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75D256DB"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Instituto para la Economía Social</w:t>
            </w:r>
          </w:p>
        </w:tc>
        <w:tc>
          <w:tcPr>
            <w:tcW w:w="2320" w:type="dxa"/>
            <w:tcBorders>
              <w:top w:val="nil"/>
              <w:left w:val="nil"/>
              <w:bottom w:val="single" w:sz="4" w:space="0" w:color="auto"/>
              <w:right w:val="single" w:sz="4" w:space="0" w:color="auto"/>
            </w:tcBorders>
            <w:shd w:val="clear" w:color="auto" w:fill="auto"/>
            <w:noWrap/>
            <w:vAlign w:val="bottom"/>
            <w:hideMark/>
          </w:tcPr>
          <w:p w14:paraId="215AF9E2"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$ 1.295</w:t>
            </w:r>
          </w:p>
        </w:tc>
      </w:tr>
      <w:tr w:rsidR="00A72B81" w:rsidRPr="008C507D" w14:paraId="14BA4A5B"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0A25FBC8"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Jardín Botánico José Celestino Mutis</w:t>
            </w:r>
          </w:p>
        </w:tc>
        <w:tc>
          <w:tcPr>
            <w:tcW w:w="2320" w:type="dxa"/>
            <w:tcBorders>
              <w:top w:val="nil"/>
              <w:left w:val="nil"/>
              <w:bottom w:val="single" w:sz="4" w:space="0" w:color="auto"/>
              <w:right w:val="single" w:sz="4" w:space="0" w:color="auto"/>
            </w:tcBorders>
            <w:shd w:val="clear" w:color="auto" w:fill="auto"/>
            <w:noWrap/>
            <w:vAlign w:val="bottom"/>
            <w:hideMark/>
          </w:tcPr>
          <w:p w14:paraId="6E38D117"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$ 981</w:t>
            </w:r>
          </w:p>
        </w:tc>
      </w:tr>
      <w:tr w:rsidR="00A72B81" w:rsidRPr="008C507D" w14:paraId="29F92803"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49C34738"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Instituto Distrital de Protección y Bienestar Animal</w:t>
            </w:r>
          </w:p>
        </w:tc>
        <w:tc>
          <w:tcPr>
            <w:tcW w:w="2320" w:type="dxa"/>
            <w:tcBorders>
              <w:top w:val="nil"/>
              <w:left w:val="nil"/>
              <w:bottom w:val="single" w:sz="4" w:space="0" w:color="auto"/>
              <w:right w:val="single" w:sz="4" w:space="0" w:color="auto"/>
            </w:tcBorders>
            <w:shd w:val="clear" w:color="auto" w:fill="auto"/>
            <w:noWrap/>
            <w:vAlign w:val="bottom"/>
            <w:hideMark/>
          </w:tcPr>
          <w:p w14:paraId="63901817"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$ 573</w:t>
            </w:r>
          </w:p>
        </w:tc>
      </w:tr>
      <w:tr w:rsidR="00A72B81" w:rsidRPr="008C507D" w14:paraId="29052180"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5680C604"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Universidad Distrital Francisco José de Caldas</w:t>
            </w:r>
          </w:p>
        </w:tc>
        <w:tc>
          <w:tcPr>
            <w:tcW w:w="2320" w:type="dxa"/>
            <w:tcBorders>
              <w:top w:val="nil"/>
              <w:left w:val="nil"/>
              <w:bottom w:val="single" w:sz="4" w:space="0" w:color="auto"/>
              <w:right w:val="single" w:sz="4" w:space="0" w:color="auto"/>
            </w:tcBorders>
            <w:shd w:val="clear" w:color="auto" w:fill="auto"/>
            <w:noWrap/>
            <w:vAlign w:val="bottom"/>
            <w:hideMark/>
          </w:tcPr>
          <w:p w14:paraId="253979DF"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$ 528</w:t>
            </w:r>
          </w:p>
        </w:tc>
      </w:tr>
      <w:tr w:rsidR="00A72B81" w:rsidRPr="008C507D" w14:paraId="6F45DAF5"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44E2FBE6"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Instituto Distrital del Patrimonio Cultural</w:t>
            </w:r>
          </w:p>
        </w:tc>
        <w:tc>
          <w:tcPr>
            <w:tcW w:w="2320" w:type="dxa"/>
            <w:tcBorders>
              <w:top w:val="nil"/>
              <w:left w:val="nil"/>
              <w:bottom w:val="single" w:sz="4" w:space="0" w:color="auto"/>
              <w:right w:val="single" w:sz="4" w:space="0" w:color="auto"/>
            </w:tcBorders>
            <w:shd w:val="clear" w:color="auto" w:fill="auto"/>
            <w:noWrap/>
            <w:vAlign w:val="bottom"/>
            <w:hideMark/>
          </w:tcPr>
          <w:p w14:paraId="52E67C92"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$ 492</w:t>
            </w:r>
          </w:p>
        </w:tc>
      </w:tr>
      <w:tr w:rsidR="00A72B81" w:rsidRPr="008C507D" w14:paraId="71469C13"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65EDD4C0"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Unidad Administrativa Especial de Servicios Públicos</w:t>
            </w:r>
          </w:p>
        </w:tc>
        <w:tc>
          <w:tcPr>
            <w:tcW w:w="2320" w:type="dxa"/>
            <w:tcBorders>
              <w:top w:val="nil"/>
              <w:left w:val="nil"/>
              <w:bottom w:val="single" w:sz="4" w:space="0" w:color="auto"/>
              <w:right w:val="single" w:sz="4" w:space="0" w:color="auto"/>
            </w:tcBorders>
            <w:shd w:val="clear" w:color="auto" w:fill="auto"/>
            <w:noWrap/>
            <w:vAlign w:val="bottom"/>
            <w:hideMark/>
          </w:tcPr>
          <w:p w14:paraId="7007AB61"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$ 469</w:t>
            </w:r>
          </w:p>
        </w:tc>
      </w:tr>
      <w:tr w:rsidR="00A72B81" w:rsidRPr="008C507D" w14:paraId="1DA9D001"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3CDE7E36"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Fundación Gilberto Alzate Avendaño</w:t>
            </w:r>
          </w:p>
        </w:tc>
        <w:tc>
          <w:tcPr>
            <w:tcW w:w="2320" w:type="dxa"/>
            <w:tcBorders>
              <w:top w:val="nil"/>
              <w:left w:val="nil"/>
              <w:bottom w:val="single" w:sz="4" w:space="0" w:color="auto"/>
              <w:right w:val="single" w:sz="4" w:space="0" w:color="auto"/>
            </w:tcBorders>
            <w:shd w:val="clear" w:color="auto" w:fill="auto"/>
            <w:noWrap/>
            <w:vAlign w:val="bottom"/>
            <w:hideMark/>
          </w:tcPr>
          <w:p w14:paraId="3E9CBA74"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$ 346</w:t>
            </w:r>
          </w:p>
        </w:tc>
      </w:tr>
      <w:tr w:rsidR="00A72B81" w:rsidRPr="008C507D" w14:paraId="7657CEF9"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169D845E"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Ambiente</w:t>
            </w:r>
          </w:p>
        </w:tc>
        <w:tc>
          <w:tcPr>
            <w:tcW w:w="2320" w:type="dxa"/>
            <w:tcBorders>
              <w:top w:val="nil"/>
              <w:left w:val="nil"/>
              <w:bottom w:val="single" w:sz="4" w:space="0" w:color="auto"/>
              <w:right w:val="single" w:sz="4" w:space="0" w:color="auto"/>
            </w:tcBorders>
            <w:shd w:val="clear" w:color="auto" w:fill="auto"/>
            <w:noWrap/>
            <w:vAlign w:val="bottom"/>
            <w:hideMark/>
          </w:tcPr>
          <w:p w14:paraId="33EBC0FF"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$ 336</w:t>
            </w:r>
          </w:p>
        </w:tc>
      </w:tr>
      <w:tr w:rsidR="00A72B81" w:rsidRPr="008C507D" w14:paraId="0B6119AC"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21AC2C95"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Instituto Distrital de Recreación y Deporte</w:t>
            </w:r>
          </w:p>
        </w:tc>
        <w:tc>
          <w:tcPr>
            <w:tcW w:w="2320" w:type="dxa"/>
            <w:tcBorders>
              <w:top w:val="nil"/>
              <w:left w:val="nil"/>
              <w:bottom w:val="single" w:sz="4" w:space="0" w:color="auto"/>
              <w:right w:val="single" w:sz="4" w:space="0" w:color="auto"/>
            </w:tcBorders>
            <w:shd w:val="clear" w:color="auto" w:fill="auto"/>
            <w:noWrap/>
            <w:vAlign w:val="bottom"/>
            <w:hideMark/>
          </w:tcPr>
          <w:p w14:paraId="653708FF"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$ 171</w:t>
            </w:r>
          </w:p>
        </w:tc>
      </w:tr>
      <w:tr w:rsidR="00A72B81" w:rsidRPr="008C507D" w14:paraId="0ACE2FD0"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272298B4"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Departamento Administrativo del Servicio Civil Distrital</w:t>
            </w:r>
          </w:p>
        </w:tc>
        <w:tc>
          <w:tcPr>
            <w:tcW w:w="2320" w:type="dxa"/>
            <w:tcBorders>
              <w:top w:val="nil"/>
              <w:left w:val="nil"/>
              <w:bottom w:val="single" w:sz="4" w:space="0" w:color="auto"/>
              <w:right w:val="single" w:sz="4" w:space="0" w:color="auto"/>
            </w:tcBorders>
            <w:shd w:val="clear" w:color="auto" w:fill="auto"/>
            <w:noWrap/>
            <w:vAlign w:val="bottom"/>
            <w:hideMark/>
          </w:tcPr>
          <w:p w14:paraId="7548F439"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$ 151</w:t>
            </w:r>
          </w:p>
        </w:tc>
      </w:tr>
      <w:tr w:rsidR="00A72B81" w:rsidRPr="008C507D" w14:paraId="4CBF5A79"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230CF0D7"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Secretaría Distrital de Seguridad, Convivencia y Justicia</w:t>
            </w:r>
          </w:p>
        </w:tc>
        <w:tc>
          <w:tcPr>
            <w:tcW w:w="2320" w:type="dxa"/>
            <w:tcBorders>
              <w:top w:val="nil"/>
              <w:left w:val="nil"/>
              <w:bottom w:val="single" w:sz="4" w:space="0" w:color="auto"/>
              <w:right w:val="single" w:sz="4" w:space="0" w:color="auto"/>
            </w:tcBorders>
            <w:shd w:val="clear" w:color="auto" w:fill="auto"/>
            <w:noWrap/>
            <w:vAlign w:val="bottom"/>
            <w:hideMark/>
          </w:tcPr>
          <w:p w14:paraId="42803D60"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$ 55</w:t>
            </w:r>
          </w:p>
        </w:tc>
      </w:tr>
      <w:tr w:rsidR="00A72B81" w:rsidRPr="008C507D" w14:paraId="587F31C2"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63FEC28D"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Instituto Distrital de Turismo</w:t>
            </w:r>
          </w:p>
        </w:tc>
        <w:tc>
          <w:tcPr>
            <w:tcW w:w="2320" w:type="dxa"/>
            <w:tcBorders>
              <w:top w:val="nil"/>
              <w:left w:val="nil"/>
              <w:bottom w:val="single" w:sz="4" w:space="0" w:color="auto"/>
              <w:right w:val="single" w:sz="4" w:space="0" w:color="auto"/>
            </w:tcBorders>
            <w:shd w:val="clear" w:color="auto" w:fill="auto"/>
            <w:noWrap/>
            <w:vAlign w:val="bottom"/>
            <w:hideMark/>
          </w:tcPr>
          <w:p w14:paraId="3F7A78F5"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$ 48</w:t>
            </w:r>
          </w:p>
        </w:tc>
      </w:tr>
      <w:tr w:rsidR="00A72B81" w:rsidRPr="008C507D" w14:paraId="3B130FF3"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22A4C8C1"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Empresa de Transporte del Tercer Milenio - Transmilenio S.A.</w:t>
            </w:r>
          </w:p>
        </w:tc>
        <w:tc>
          <w:tcPr>
            <w:tcW w:w="2320" w:type="dxa"/>
            <w:tcBorders>
              <w:top w:val="nil"/>
              <w:left w:val="nil"/>
              <w:bottom w:val="single" w:sz="4" w:space="0" w:color="auto"/>
              <w:right w:val="single" w:sz="4" w:space="0" w:color="auto"/>
            </w:tcBorders>
            <w:shd w:val="clear" w:color="auto" w:fill="auto"/>
            <w:noWrap/>
            <w:vAlign w:val="bottom"/>
            <w:hideMark/>
          </w:tcPr>
          <w:p w14:paraId="26B64F75"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$ 42</w:t>
            </w:r>
          </w:p>
        </w:tc>
      </w:tr>
      <w:tr w:rsidR="00A72B81" w:rsidRPr="008C507D" w14:paraId="304AD7B9" w14:textId="77777777" w:rsidTr="4BAC8F21">
        <w:trPr>
          <w:trHeight w:val="288"/>
        </w:trPr>
        <w:tc>
          <w:tcPr>
            <w:tcW w:w="6460" w:type="dxa"/>
            <w:tcBorders>
              <w:top w:val="nil"/>
              <w:left w:val="single" w:sz="4" w:space="0" w:color="auto"/>
              <w:bottom w:val="single" w:sz="4" w:space="0" w:color="auto"/>
              <w:right w:val="single" w:sz="4" w:space="0" w:color="auto"/>
            </w:tcBorders>
            <w:shd w:val="clear" w:color="auto" w:fill="auto"/>
            <w:noWrap/>
            <w:vAlign w:val="bottom"/>
            <w:hideMark/>
          </w:tcPr>
          <w:p w14:paraId="6557ABF3" w14:textId="77777777" w:rsidR="00A72B81" w:rsidRPr="008C507D" w:rsidRDefault="00A72B81" w:rsidP="00A72B81">
            <w:pPr>
              <w:jc w:val="left"/>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Total</w:t>
            </w:r>
          </w:p>
        </w:tc>
        <w:tc>
          <w:tcPr>
            <w:tcW w:w="2320" w:type="dxa"/>
            <w:tcBorders>
              <w:top w:val="nil"/>
              <w:left w:val="nil"/>
              <w:bottom w:val="single" w:sz="4" w:space="0" w:color="auto"/>
              <w:right w:val="single" w:sz="4" w:space="0" w:color="auto"/>
            </w:tcBorders>
            <w:shd w:val="clear" w:color="auto" w:fill="auto"/>
            <w:noWrap/>
            <w:vAlign w:val="bottom"/>
            <w:hideMark/>
          </w:tcPr>
          <w:p w14:paraId="6F6C7ED6" w14:textId="77777777" w:rsidR="00A72B81" w:rsidRPr="008C507D" w:rsidRDefault="00A72B81" w:rsidP="00A72B81">
            <w:pPr>
              <w:jc w:val="center"/>
              <w:rPr>
                <w:rFonts w:ascii="Arial" w:eastAsia="Times New Roman" w:hAnsi="Arial" w:cs="Arial"/>
                <w:color w:val="000000"/>
                <w:sz w:val="18"/>
                <w:szCs w:val="18"/>
                <w:lang w:val="es-CO" w:eastAsia="es-CO"/>
              </w:rPr>
            </w:pPr>
            <w:r w:rsidRPr="008C507D">
              <w:rPr>
                <w:rFonts w:ascii="Arial" w:eastAsia="Times New Roman" w:hAnsi="Arial" w:cs="Arial"/>
                <w:color w:val="000000"/>
                <w:sz w:val="18"/>
                <w:szCs w:val="18"/>
                <w:lang w:val="es-CO" w:eastAsia="es-CO"/>
              </w:rPr>
              <w:t>$ 2.012.479</w:t>
            </w:r>
          </w:p>
        </w:tc>
      </w:tr>
    </w:tbl>
    <w:p w14:paraId="3378BC6A" w14:textId="0FA8FFF1" w:rsidR="00C46790" w:rsidRPr="008C507D" w:rsidRDefault="00C46790" w:rsidP="00C46790">
      <w:pPr>
        <w:tabs>
          <w:tab w:val="left" w:pos="0"/>
        </w:tabs>
        <w:spacing w:before="2"/>
        <w:ind w:left="130" w:right="126"/>
        <w:jc w:val="center"/>
        <w:rPr>
          <w:rFonts w:ascii="Arial" w:eastAsia="Arial" w:hAnsi="Arial" w:cs="Arial"/>
          <w:i/>
          <w:sz w:val="18"/>
          <w:szCs w:val="18"/>
        </w:rPr>
      </w:pPr>
      <w:r w:rsidRPr="008C507D">
        <w:rPr>
          <w:rFonts w:ascii="Arial" w:eastAsia="Arial" w:hAnsi="Arial" w:cs="Arial"/>
          <w:i/>
          <w:sz w:val="18"/>
          <w:szCs w:val="18"/>
        </w:rPr>
        <w:t>Cifras expresadas en millones de pesos</w:t>
      </w:r>
    </w:p>
    <w:p w14:paraId="22FF6BC7" w14:textId="0EEA5A4D" w:rsidR="000A1E7C" w:rsidRPr="008C507D" w:rsidRDefault="00C46790" w:rsidP="00497092">
      <w:pPr>
        <w:pBdr>
          <w:top w:val="nil"/>
          <w:left w:val="nil"/>
          <w:bottom w:val="nil"/>
          <w:right w:val="nil"/>
          <w:between w:val="nil"/>
        </w:pBdr>
        <w:jc w:val="center"/>
        <w:rPr>
          <w:rFonts w:ascii="Arial" w:eastAsia="Arial" w:hAnsi="Arial" w:cs="Arial"/>
          <w:i/>
          <w:sz w:val="18"/>
          <w:szCs w:val="18"/>
          <w:lang w:val="es-ES"/>
        </w:rPr>
      </w:pPr>
      <w:r w:rsidRPr="008C507D">
        <w:rPr>
          <w:rFonts w:ascii="Arial" w:eastAsia="Arial" w:hAnsi="Arial" w:cs="Arial"/>
          <w:i/>
          <w:sz w:val="18"/>
          <w:szCs w:val="18"/>
          <w:lang w:val="es-ES"/>
        </w:rPr>
        <w:t>Fuente: Elaboración propia a partir de instrumento de información BogData</w:t>
      </w:r>
    </w:p>
    <w:p w14:paraId="0C3801E5" w14:textId="23E85486" w:rsidR="00524F92" w:rsidRPr="008C507D" w:rsidRDefault="00524F92" w:rsidP="00FB09FC">
      <w:pPr>
        <w:pStyle w:val="Ttulo2"/>
        <w:numPr>
          <w:ilvl w:val="2"/>
          <w:numId w:val="8"/>
        </w:numPr>
        <w:rPr>
          <w:rFonts w:ascii="Arial" w:hAnsi="Arial" w:cs="Arial"/>
          <w:sz w:val="24"/>
          <w:szCs w:val="24"/>
        </w:rPr>
      </w:pPr>
      <w:bookmarkStart w:id="37" w:name="_Toc193799475"/>
      <w:r w:rsidRPr="008C507D">
        <w:rPr>
          <w:rFonts w:ascii="Arial" w:hAnsi="Arial" w:cs="Arial"/>
          <w:sz w:val="24"/>
          <w:szCs w:val="24"/>
        </w:rPr>
        <w:t>Resultados marcación indirecta por categorías y subcategorías</w:t>
      </w:r>
      <w:bookmarkEnd w:id="37"/>
    </w:p>
    <w:p w14:paraId="6D2E69B2" w14:textId="77777777" w:rsidR="00EB1D96" w:rsidRPr="008C507D" w:rsidRDefault="00EB1D96" w:rsidP="00902567">
      <w:pPr>
        <w:pStyle w:val="Normal0"/>
        <w:pBdr>
          <w:top w:val="nil"/>
          <w:left w:val="nil"/>
          <w:bottom w:val="nil"/>
          <w:right w:val="nil"/>
          <w:between w:val="nil"/>
        </w:pBdr>
        <w:rPr>
          <w:rFonts w:ascii="Arial" w:eastAsia="Arial" w:hAnsi="Arial" w:cs="Arial"/>
          <w:color w:val="000000"/>
        </w:rPr>
      </w:pPr>
    </w:p>
    <w:p w14:paraId="5C456D3D" w14:textId="1E78D5A3" w:rsidR="006261ED" w:rsidRPr="008C507D" w:rsidRDefault="00933990" w:rsidP="00817E13">
      <w:pPr>
        <w:pStyle w:val="Descripcin"/>
        <w:jc w:val="both"/>
        <w:rPr>
          <w:rFonts w:ascii="Arial" w:eastAsia="Arial" w:hAnsi="Arial" w:cs="Arial"/>
          <w:i w:val="0"/>
          <w:color w:val="000000"/>
          <w:sz w:val="24"/>
          <w:szCs w:val="24"/>
          <w:lang w:eastAsia="ja-JP"/>
        </w:rPr>
      </w:pPr>
      <w:r w:rsidRPr="008C507D">
        <w:rPr>
          <w:rFonts w:ascii="Arial" w:eastAsia="Arial" w:hAnsi="Arial" w:cs="Arial"/>
          <w:i w:val="0"/>
          <w:color w:val="000000"/>
          <w:sz w:val="24"/>
          <w:szCs w:val="24"/>
          <w:lang w:eastAsia="ja-JP"/>
        </w:rPr>
        <w:t xml:space="preserve">La Ilustración </w:t>
      </w:r>
      <w:r w:rsidR="004E60FE" w:rsidRPr="008C507D">
        <w:rPr>
          <w:rFonts w:ascii="Arial" w:eastAsia="Arial" w:hAnsi="Arial" w:cs="Arial"/>
          <w:i w:val="0"/>
          <w:color w:val="000000"/>
          <w:sz w:val="24"/>
          <w:szCs w:val="24"/>
          <w:lang w:eastAsia="ja-JP"/>
        </w:rPr>
        <w:t>4</w:t>
      </w:r>
      <w:r w:rsidR="00945C7A" w:rsidRPr="008C507D">
        <w:rPr>
          <w:rFonts w:ascii="Arial" w:eastAsia="Arial" w:hAnsi="Arial" w:cs="Arial"/>
          <w:i w:val="0"/>
          <w:iCs w:val="0"/>
          <w:color w:val="000000"/>
          <w:sz w:val="24"/>
          <w:szCs w:val="24"/>
          <w:lang w:eastAsia="ja-JP"/>
        </w:rPr>
        <w:t>, 5</w:t>
      </w:r>
      <w:r w:rsidR="008C7CD7" w:rsidRPr="008C507D">
        <w:rPr>
          <w:rFonts w:ascii="Arial" w:eastAsia="Arial" w:hAnsi="Arial" w:cs="Arial"/>
          <w:i w:val="0"/>
          <w:iCs w:val="0"/>
          <w:color w:val="000000"/>
          <w:sz w:val="24"/>
          <w:szCs w:val="24"/>
          <w:lang w:eastAsia="ja-JP"/>
        </w:rPr>
        <w:t>.1, 5.2</w:t>
      </w:r>
      <w:r w:rsidR="00945C7A" w:rsidRPr="008C507D">
        <w:rPr>
          <w:rFonts w:ascii="Arial" w:eastAsia="Arial" w:hAnsi="Arial" w:cs="Arial"/>
          <w:i w:val="0"/>
          <w:iCs w:val="0"/>
          <w:color w:val="000000"/>
          <w:sz w:val="24"/>
          <w:szCs w:val="24"/>
          <w:lang w:eastAsia="ja-JP"/>
        </w:rPr>
        <w:t xml:space="preserve"> y 6</w:t>
      </w:r>
      <w:r w:rsidRPr="008C507D">
        <w:rPr>
          <w:rFonts w:ascii="Arial" w:eastAsia="Arial" w:hAnsi="Arial" w:cs="Arial"/>
          <w:i w:val="0"/>
          <w:color w:val="000000"/>
          <w:sz w:val="24"/>
          <w:szCs w:val="24"/>
          <w:lang w:eastAsia="ja-JP"/>
        </w:rPr>
        <w:t xml:space="preserve"> presenta un desglose detallado de las categorías de </w:t>
      </w:r>
      <w:r w:rsidRPr="008C507D">
        <w:rPr>
          <w:rFonts w:ascii="Arial" w:eastAsia="Arial" w:hAnsi="Arial" w:cs="Arial"/>
          <w:i w:val="0"/>
          <w:color w:val="000000"/>
          <w:sz w:val="24"/>
          <w:szCs w:val="24"/>
          <w:lang w:eastAsia="ja-JP"/>
        </w:rPr>
        <w:lastRenderedPageBreak/>
        <w:t xml:space="preserve">marcación, destacando que la mayor parte de los recursos comprometidos están asignados para dos o más grupos étnicos (categorías 5 a 15). Este patrón se evidencia al consolidar los recursos marcados en estas categorías donde, según el instrumento BogData, solo el </w:t>
      </w:r>
      <w:r w:rsidR="006E16F6" w:rsidRPr="008C507D">
        <w:rPr>
          <w:rFonts w:ascii="Arial" w:eastAsia="Arial" w:hAnsi="Arial" w:cs="Arial"/>
          <w:i w:val="0"/>
          <w:iCs w:val="0"/>
          <w:color w:val="000000"/>
          <w:sz w:val="24"/>
          <w:szCs w:val="24"/>
          <w:lang w:eastAsia="ja-JP"/>
        </w:rPr>
        <w:t>7</w:t>
      </w:r>
      <w:r w:rsidRPr="008C507D">
        <w:rPr>
          <w:rFonts w:ascii="Arial" w:eastAsia="Arial" w:hAnsi="Arial" w:cs="Arial"/>
          <w:i w:val="0"/>
          <w:iCs w:val="0"/>
          <w:color w:val="000000"/>
          <w:sz w:val="24"/>
          <w:szCs w:val="24"/>
          <w:lang w:eastAsia="ja-JP"/>
        </w:rPr>
        <w:t>,</w:t>
      </w:r>
      <w:r w:rsidR="00C02B99" w:rsidRPr="008C507D">
        <w:rPr>
          <w:rFonts w:ascii="Arial" w:eastAsia="Arial" w:hAnsi="Arial" w:cs="Arial"/>
          <w:i w:val="0"/>
          <w:iCs w:val="0"/>
          <w:color w:val="000000"/>
          <w:sz w:val="24"/>
          <w:szCs w:val="24"/>
          <w:lang w:eastAsia="ja-JP"/>
        </w:rPr>
        <w:t>3</w:t>
      </w:r>
      <w:r w:rsidR="006E16F6" w:rsidRPr="008C507D">
        <w:rPr>
          <w:rFonts w:ascii="Arial" w:eastAsia="Arial" w:hAnsi="Arial" w:cs="Arial"/>
          <w:i w:val="0"/>
          <w:iCs w:val="0"/>
          <w:color w:val="000000"/>
          <w:sz w:val="24"/>
          <w:szCs w:val="24"/>
          <w:lang w:eastAsia="ja-JP"/>
        </w:rPr>
        <w:t>0</w:t>
      </w:r>
      <w:r w:rsidRPr="008C507D">
        <w:rPr>
          <w:rFonts w:ascii="Arial" w:eastAsia="Arial" w:hAnsi="Arial" w:cs="Arial"/>
          <w:i w:val="0"/>
          <w:color w:val="000000"/>
          <w:sz w:val="24"/>
          <w:szCs w:val="24"/>
          <w:lang w:eastAsia="ja-JP"/>
        </w:rPr>
        <w:t xml:space="preserve">% de los proyectos de inversión se enfocan en un grupo étnico, mientras que en SEGPLAN esta proporción aumenta al </w:t>
      </w:r>
      <w:r w:rsidR="00C02B99" w:rsidRPr="008C507D">
        <w:rPr>
          <w:rFonts w:ascii="Arial" w:eastAsia="Arial" w:hAnsi="Arial" w:cs="Arial"/>
          <w:i w:val="0"/>
          <w:iCs w:val="0"/>
          <w:color w:val="000000"/>
          <w:sz w:val="24"/>
          <w:szCs w:val="24"/>
          <w:lang w:eastAsia="ja-JP"/>
        </w:rPr>
        <w:t>9</w:t>
      </w:r>
      <w:r w:rsidRPr="008C507D">
        <w:rPr>
          <w:rFonts w:ascii="Arial" w:eastAsia="Arial" w:hAnsi="Arial" w:cs="Arial"/>
          <w:i w:val="0"/>
          <w:iCs w:val="0"/>
          <w:color w:val="000000"/>
          <w:sz w:val="24"/>
          <w:szCs w:val="24"/>
          <w:lang w:eastAsia="ja-JP"/>
        </w:rPr>
        <w:t>,</w:t>
      </w:r>
      <w:r w:rsidR="00C02B99" w:rsidRPr="008C507D">
        <w:rPr>
          <w:rFonts w:ascii="Arial" w:eastAsia="Arial" w:hAnsi="Arial" w:cs="Arial"/>
          <w:i w:val="0"/>
          <w:iCs w:val="0"/>
          <w:color w:val="000000"/>
          <w:sz w:val="24"/>
          <w:szCs w:val="24"/>
          <w:lang w:eastAsia="ja-JP"/>
        </w:rPr>
        <w:t>8</w:t>
      </w:r>
      <w:r w:rsidR="00D614B4" w:rsidRPr="008C507D">
        <w:rPr>
          <w:rFonts w:ascii="Arial" w:eastAsia="Arial" w:hAnsi="Arial" w:cs="Arial"/>
          <w:i w:val="0"/>
          <w:iCs w:val="0"/>
          <w:color w:val="000000"/>
          <w:sz w:val="24"/>
          <w:szCs w:val="24"/>
          <w:lang w:eastAsia="ja-JP"/>
        </w:rPr>
        <w:t>0</w:t>
      </w:r>
      <w:r w:rsidRPr="008C507D">
        <w:rPr>
          <w:rFonts w:ascii="Arial" w:eastAsia="Arial" w:hAnsi="Arial" w:cs="Arial"/>
          <w:i w:val="0"/>
          <w:color w:val="000000"/>
          <w:sz w:val="24"/>
          <w:szCs w:val="24"/>
          <w:lang w:eastAsia="ja-JP"/>
        </w:rPr>
        <w:t>%. Estos hallazgos subrayan la complejidad inherente a la marcación precisa de recursos dirigidos hacia un grupo étnico específico. </w:t>
      </w:r>
    </w:p>
    <w:p w14:paraId="400F6643" w14:textId="5B821C32" w:rsidR="006261ED" w:rsidRPr="008C507D" w:rsidRDefault="00817E13" w:rsidP="006261ED">
      <w:pPr>
        <w:rPr>
          <w:rFonts w:ascii="Arial" w:eastAsia="Arial" w:hAnsi="Arial" w:cs="Arial"/>
          <w:color w:val="000000"/>
          <w:lang w:val="es-ES"/>
        </w:rPr>
      </w:pPr>
      <w:r w:rsidRPr="008C507D">
        <w:rPr>
          <w:rFonts w:ascii="Arial" w:eastAsia="Arial" w:hAnsi="Arial" w:cs="Arial"/>
          <w:color w:val="000000"/>
          <w:lang w:val="es-ES"/>
        </w:rPr>
        <w:t>La categoría que destaca significativamente es la Comunidades Negras, Afrocolombianas y Palenqueras + Raizal + Indígena + Gitano (categoría 15), con asignaciones de $2.097.066 en SegPlan y $1.583.742 en BogData, representando un 73,1% y 78,7% del total, respectivamente</w:t>
      </w:r>
      <w:r w:rsidR="005E5F50" w:rsidRPr="008C507D">
        <w:rPr>
          <w:rFonts w:ascii="Arial" w:eastAsia="Arial" w:hAnsi="Arial" w:cs="Arial"/>
          <w:color w:val="000000"/>
          <w:lang w:val="es-ES"/>
        </w:rPr>
        <w:t xml:space="preserve">, como se observa en la ilustración 5 y 6, mientras que las demás categorías </w:t>
      </w:r>
      <w:r w:rsidR="009F0AA3" w:rsidRPr="008C507D">
        <w:rPr>
          <w:rFonts w:ascii="Arial" w:eastAsia="Arial" w:hAnsi="Arial" w:cs="Arial"/>
          <w:color w:val="000000"/>
          <w:lang w:val="es-ES"/>
        </w:rPr>
        <w:t>agrupan el 26,</w:t>
      </w:r>
      <w:r w:rsidR="00CC2000" w:rsidRPr="008C507D">
        <w:rPr>
          <w:rFonts w:ascii="Arial" w:eastAsia="Arial" w:hAnsi="Arial" w:cs="Arial"/>
          <w:color w:val="000000"/>
          <w:lang w:val="es-ES"/>
        </w:rPr>
        <w:t xml:space="preserve">9% y 21,3% respectivamente de la inversión indirecta. </w:t>
      </w:r>
    </w:p>
    <w:p w14:paraId="1D201AB2" w14:textId="77777777" w:rsidR="006261ED" w:rsidRPr="008C507D" w:rsidRDefault="006261ED" w:rsidP="006261ED">
      <w:pPr>
        <w:rPr>
          <w:rFonts w:ascii="Arial" w:hAnsi="Arial" w:cs="Arial"/>
          <w:lang w:val="es-ES"/>
        </w:rPr>
      </w:pPr>
    </w:p>
    <w:p w14:paraId="4987AF6C" w14:textId="77777777" w:rsidR="006261ED" w:rsidRPr="008C507D" w:rsidRDefault="006261ED" w:rsidP="006261ED">
      <w:pPr>
        <w:rPr>
          <w:rFonts w:ascii="Arial" w:hAnsi="Arial" w:cs="Arial"/>
          <w:lang w:val="es-ES"/>
        </w:rPr>
      </w:pPr>
    </w:p>
    <w:p w14:paraId="3A57717A" w14:textId="77777777" w:rsidR="006261ED" w:rsidRPr="008C507D" w:rsidRDefault="006261ED" w:rsidP="006261ED">
      <w:pPr>
        <w:rPr>
          <w:rFonts w:ascii="Arial" w:hAnsi="Arial" w:cs="Arial"/>
          <w:lang w:val="es-ES"/>
        </w:rPr>
      </w:pPr>
    </w:p>
    <w:p w14:paraId="07769429" w14:textId="77777777" w:rsidR="006261ED" w:rsidRPr="008C507D" w:rsidRDefault="006261ED" w:rsidP="006261ED">
      <w:pPr>
        <w:rPr>
          <w:rFonts w:ascii="Arial" w:hAnsi="Arial" w:cs="Arial"/>
          <w:lang w:val="es-ES"/>
        </w:rPr>
      </w:pPr>
    </w:p>
    <w:p w14:paraId="1CAA712B" w14:textId="77777777" w:rsidR="00FB09FC" w:rsidRPr="008C507D" w:rsidRDefault="00FB09FC" w:rsidP="006261ED">
      <w:pPr>
        <w:rPr>
          <w:rFonts w:ascii="Arial" w:hAnsi="Arial" w:cs="Arial"/>
          <w:lang w:val="es-ES"/>
        </w:rPr>
      </w:pPr>
    </w:p>
    <w:p w14:paraId="6C0E04B7" w14:textId="77777777" w:rsidR="00497092" w:rsidRPr="008C507D" w:rsidRDefault="00497092" w:rsidP="006261ED">
      <w:pPr>
        <w:rPr>
          <w:rFonts w:ascii="Arial" w:hAnsi="Arial" w:cs="Arial"/>
          <w:lang w:val="es-ES"/>
        </w:rPr>
      </w:pPr>
    </w:p>
    <w:p w14:paraId="2F767F45" w14:textId="77777777" w:rsidR="00497092" w:rsidRPr="008C507D" w:rsidRDefault="00497092" w:rsidP="006261ED">
      <w:pPr>
        <w:rPr>
          <w:rFonts w:ascii="Arial" w:hAnsi="Arial" w:cs="Arial"/>
          <w:lang w:val="es-ES"/>
        </w:rPr>
      </w:pPr>
    </w:p>
    <w:p w14:paraId="38A0BB75" w14:textId="77777777" w:rsidR="00497092" w:rsidRPr="008C507D" w:rsidRDefault="00497092" w:rsidP="006261ED">
      <w:pPr>
        <w:rPr>
          <w:rFonts w:ascii="Arial" w:hAnsi="Arial" w:cs="Arial"/>
          <w:lang w:val="es-ES"/>
        </w:rPr>
      </w:pPr>
    </w:p>
    <w:p w14:paraId="07DB2B05" w14:textId="77777777" w:rsidR="00497092" w:rsidRPr="008C507D" w:rsidRDefault="00497092" w:rsidP="006261ED">
      <w:pPr>
        <w:rPr>
          <w:rFonts w:ascii="Arial" w:hAnsi="Arial" w:cs="Arial"/>
          <w:lang w:val="es-ES"/>
        </w:rPr>
      </w:pPr>
    </w:p>
    <w:p w14:paraId="17FED54D" w14:textId="3AC911ED" w:rsidR="00497092" w:rsidRDefault="00497092" w:rsidP="006261ED">
      <w:pPr>
        <w:rPr>
          <w:rFonts w:ascii="Arial" w:hAnsi="Arial" w:cs="Arial"/>
          <w:lang w:val="es-ES"/>
        </w:rPr>
      </w:pPr>
    </w:p>
    <w:p w14:paraId="4EC18A43" w14:textId="3AA1A077" w:rsidR="009E5876" w:rsidRDefault="009E5876" w:rsidP="006261ED">
      <w:pPr>
        <w:rPr>
          <w:rFonts w:ascii="Arial" w:hAnsi="Arial" w:cs="Arial"/>
          <w:lang w:val="es-ES"/>
        </w:rPr>
      </w:pPr>
    </w:p>
    <w:p w14:paraId="6595BA50" w14:textId="3C197B09" w:rsidR="009E5876" w:rsidRDefault="009E5876" w:rsidP="006261ED">
      <w:pPr>
        <w:rPr>
          <w:rFonts w:ascii="Arial" w:hAnsi="Arial" w:cs="Arial"/>
          <w:lang w:val="es-ES"/>
        </w:rPr>
      </w:pPr>
    </w:p>
    <w:p w14:paraId="3891D84B" w14:textId="4E238EC9" w:rsidR="009E5876" w:rsidRDefault="009E5876" w:rsidP="006261ED">
      <w:pPr>
        <w:rPr>
          <w:rFonts w:ascii="Arial" w:hAnsi="Arial" w:cs="Arial"/>
          <w:lang w:val="es-ES"/>
        </w:rPr>
      </w:pPr>
    </w:p>
    <w:p w14:paraId="4529912E" w14:textId="66B37B95" w:rsidR="009E5876" w:rsidRDefault="009E5876" w:rsidP="006261ED">
      <w:pPr>
        <w:rPr>
          <w:rFonts w:ascii="Arial" w:hAnsi="Arial" w:cs="Arial"/>
          <w:lang w:val="es-ES"/>
        </w:rPr>
      </w:pPr>
    </w:p>
    <w:p w14:paraId="0E98F639" w14:textId="1D2A9C2F" w:rsidR="009E5876" w:rsidRDefault="009E5876" w:rsidP="006261ED">
      <w:pPr>
        <w:rPr>
          <w:rFonts w:ascii="Arial" w:hAnsi="Arial" w:cs="Arial"/>
          <w:lang w:val="es-ES"/>
        </w:rPr>
      </w:pPr>
    </w:p>
    <w:p w14:paraId="06B688C0" w14:textId="23A8E0C7" w:rsidR="009E5876" w:rsidRDefault="009E5876" w:rsidP="006261ED">
      <w:pPr>
        <w:rPr>
          <w:rFonts w:ascii="Arial" w:hAnsi="Arial" w:cs="Arial"/>
          <w:lang w:val="es-ES"/>
        </w:rPr>
      </w:pPr>
    </w:p>
    <w:p w14:paraId="20C40085" w14:textId="1A54BA12" w:rsidR="009E5876" w:rsidRDefault="009E5876" w:rsidP="006261ED">
      <w:pPr>
        <w:rPr>
          <w:rFonts w:ascii="Arial" w:hAnsi="Arial" w:cs="Arial"/>
          <w:lang w:val="es-ES"/>
        </w:rPr>
      </w:pPr>
    </w:p>
    <w:p w14:paraId="3F731084" w14:textId="3C4D78D6" w:rsidR="009E5876" w:rsidRDefault="009E5876" w:rsidP="006261ED">
      <w:pPr>
        <w:rPr>
          <w:rFonts w:ascii="Arial" w:hAnsi="Arial" w:cs="Arial"/>
          <w:lang w:val="es-ES"/>
        </w:rPr>
      </w:pPr>
    </w:p>
    <w:p w14:paraId="03217E44" w14:textId="36F5A5FC" w:rsidR="009E5876" w:rsidRDefault="009E5876" w:rsidP="006261ED">
      <w:pPr>
        <w:rPr>
          <w:rFonts w:ascii="Arial" w:hAnsi="Arial" w:cs="Arial"/>
          <w:lang w:val="es-ES"/>
        </w:rPr>
      </w:pPr>
    </w:p>
    <w:p w14:paraId="08ED7FA2" w14:textId="1A460E1F" w:rsidR="009E5876" w:rsidRDefault="009E5876" w:rsidP="006261ED">
      <w:pPr>
        <w:rPr>
          <w:rFonts w:ascii="Arial" w:hAnsi="Arial" w:cs="Arial"/>
          <w:lang w:val="es-ES"/>
        </w:rPr>
      </w:pPr>
    </w:p>
    <w:p w14:paraId="0C986B72" w14:textId="4E5EA006" w:rsidR="009E5876" w:rsidRDefault="009E5876" w:rsidP="006261ED">
      <w:pPr>
        <w:rPr>
          <w:rFonts w:ascii="Arial" w:hAnsi="Arial" w:cs="Arial"/>
          <w:lang w:val="es-ES"/>
        </w:rPr>
      </w:pPr>
    </w:p>
    <w:p w14:paraId="1F2DD515" w14:textId="3C54445F" w:rsidR="009E5876" w:rsidRDefault="009E5876" w:rsidP="006261ED">
      <w:pPr>
        <w:rPr>
          <w:rFonts w:ascii="Arial" w:hAnsi="Arial" w:cs="Arial"/>
          <w:lang w:val="es-ES"/>
        </w:rPr>
      </w:pPr>
    </w:p>
    <w:p w14:paraId="07CFBDC4" w14:textId="47AFC618" w:rsidR="009E5876" w:rsidRDefault="009E5876" w:rsidP="006261ED">
      <w:pPr>
        <w:rPr>
          <w:rFonts w:ascii="Arial" w:hAnsi="Arial" w:cs="Arial"/>
          <w:lang w:val="es-ES"/>
        </w:rPr>
      </w:pPr>
    </w:p>
    <w:p w14:paraId="3D4F61E8" w14:textId="296BDD4B" w:rsidR="009E5876" w:rsidRDefault="009E5876" w:rsidP="006261ED">
      <w:pPr>
        <w:rPr>
          <w:rFonts w:ascii="Arial" w:hAnsi="Arial" w:cs="Arial"/>
          <w:lang w:val="es-ES"/>
        </w:rPr>
      </w:pPr>
    </w:p>
    <w:p w14:paraId="2A15622F" w14:textId="11647A0C" w:rsidR="009E5876" w:rsidRDefault="009E5876" w:rsidP="006261ED">
      <w:pPr>
        <w:rPr>
          <w:rFonts w:ascii="Arial" w:hAnsi="Arial" w:cs="Arial"/>
          <w:lang w:val="es-ES"/>
        </w:rPr>
      </w:pPr>
    </w:p>
    <w:p w14:paraId="56AAD116" w14:textId="722411B4" w:rsidR="009E5876" w:rsidRDefault="009E5876" w:rsidP="006261ED">
      <w:pPr>
        <w:rPr>
          <w:rFonts w:ascii="Arial" w:hAnsi="Arial" w:cs="Arial"/>
          <w:lang w:val="es-ES"/>
        </w:rPr>
      </w:pPr>
    </w:p>
    <w:p w14:paraId="6CC828FD" w14:textId="77777777" w:rsidR="009E5876" w:rsidRPr="008C507D" w:rsidRDefault="009E5876" w:rsidP="006261ED">
      <w:pPr>
        <w:rPr>
          <w:rFonts w:ascii="Arial" w:hAnsi="Arial" w:cs="Arial"/>
          <w:lang w:val="es-ES"/>
        </w:rPr>
      </w:pPr>
    </w:p>
    <w:p w14:paraId="7733737F" w14:textId="4D6AE23F" w:rsidR="00891850" w:rsidRPr="009E5876" w:rsidRDefault="009851DB" w:rsidP="009E5876">
      <w:pPr>
        <w:pStyle w:val="Descripcin"/>
        <w:jc w:val="center"/>
        <w:rPr>
          <w:rFonts w:ascii="Arial" w:hAnsi="Arial" w:cs="Arial"/>
        </w:rPr>
      </w:pPr>
      <w:bookmarkStart w:id="38" w:name="_Toc178580996"/>
      <w:r w:rsidRPr="008C507D">
        <w:rPr>
          <w:rFonts w:ascii="Arial" w:hAnsi="Arial" w:cs="Arial"/>
        </w:rPr>
        <w:t xml:space="preserve">Ilustración </w:t>
      </w:r>
      <w:r w:rsidRPr="008C507D">
        <w:rPr>
          <w:rFonts w:ascii="Arial" w:hAnsi="Arial" w:cs="Arial"/>
        </w:rPr>
        <w:fldChar w:fldCharType="begin"/>
      </w:r>
      <w:r w:rsidRPr="008C507D">
        <w:rPr>
          <w:rFonts w:ascii="Arial" w:hAnsi="Arial" w:cs="Arial"/>
        </w:rPr>
        <w:instrText xml:space="preserve"> SEQ Ilustración \* ARABIC </w:instrText>
      </w:r>
      <w:r w:rsidRPr="008C507D">
        <w:rPr>
          <w:rFonts w:ascii="Arial" w:hAnsi="Arial" w:cs="Arial"/>
        </w:rPr>
        <w:fldChar w:fldCharType="separate"/>
      </w:r>
      <w:r w:rsidRPr="008C507D">
        <w:rPr>
          <w:rFonts w:ascii="Arial" w:hAnsi="Arial" w:cs="Arial"/>
          <w:noProof/>
        </w:rPr>
        <w:t>4</w:t>
      </w:r>
      <w:r w:rsidRPr="008C507D">
        <w:rPr>
          <w:rFonts w:ascii="Arial" w:hAnsi="Arial" w:cs="Arial"/>
        </w:rPr>
        <w:fldChar w:fldCharType="end"/>
      </w:r>
      <w:r w:rsidRPr="008C507D">
        <w:rPr>
          <w:rFonts w:ascii="Arial" w:hAnsi="Arial" w:cs="Arial"/>
        </w:rPr>
        <w:t>. Inversiones con Impacto Indirecto por categorías</w:t>
      </w:r>
      <w:bookmarkEnd w:id="38"/>
    </w:p>
    <w:p w14:paraId="302606A5" w14:textId="4027F185" w:rsidR="00891850" w:rsidRPr="009E5876" w:rsidRDefault="00891850" w:rsidP="009E5876">
      <w:r>
        <w:rPr>
          <w:noProof/>
          <w:lang w:val="es-419" w:eastAsia="es-419"/>
        </w:rPr>
        <w:drawing>
          <wp:inline distT="0" distB="0" distL="0" distR="0" wp14:anchorId="57695D9F" wp14:editId="5CA5BCD1">
            <wp:extent cx="5631180" cy="5890260"/>
            <wp:effectExtent l="0" t="0" r="7620" b="0"/>
            <wp:docPr id="689557060" name="Gráfico 1">
              <a:extLst xmlns:a="http://schemas.openxmlformats.org/drawingml/2006/main">
                <a:ext uri="{FF2B5EF4-FFF2-40B4-BE49-F238E27FC236}">
                  <a16:creationId xmlns:a16="http://schemas.microsoft.com/office/drawing/2014/main" id="{5FEA6310-9A63-DD5B-8DBE-979A7FCAC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DD92D8" w14:textId="4D7DACE9" w:rsidR="009851DB" w:rsidRPr="008C507D" w:rsidRDefault="009851DB" w:rsidP="4BAC8F21">
      <w:pPr>
        <w:pBdr>
          <w:top w:val="nil"/>
          <w:left w:val="nil"/>
          <w:bottom w:val="nil"/>
          <w:right w:val="nil"/>
          <w:between w:val="nil"/>
        </w:pBdr>
        <w:spacing w:before="82" w:line="259" w:lineRule="auto"/>
        <w:ind w:left="120" w:right="108"/>
        <w:jc w:val="center"/>
        <w:rPr>
          <w:rFonts w:ascii="Arial" w:hAnsi="Arial" w:cs="Arial"/>
        </w:rPr>
      </w:pPr>
    </w:p>
    <w:p w14:paraId="0307C176" w14:textId="202A3D01" w:rsidR="009851DB" w:rsidRPr="008C507D" w:rsidRDefault="009851DB" w:rsidP="009851DB">
      <w:pPr>
        <w:tabs>
          <w:tab w:val="left" w:pos="0"/>
        </w:tabs>
        <w:spacing w:before="2"/>
        <w:ind w:left="130" w:right="126"/>
        <w:jc w:val="center"/>
        <w:rPr>
          <w:rFonts w:ascii="Arial" w:eastAsia="Arial" w:hAnsi="Arial" w:cs="Arial"/>
          <w:i/>
          <w:sz w:val="18"/>
          <w:szCs w:val="18"/>
        </w:rPr>
      </w:pPr>
      <w:r w:rsidRPr="008C507D">
        <w:rPr>
          <w:rFonts w:ascii="Arial" w:eastAsia="Arial" w:hAnsi="Arial" w:cs="Arial"/>
          <w:i/>
          <w:sz w:val="18"/>
          <w:szCs w:val="18"/>
        </w:rPr>
        <w:t>Cifras expresadas en millones de pesos</w:t>
      </w:r>
    </w:p>
    <w:p w14:paraId="5B958F27" w14:textId="77777777" w:rsidR="009851DB" w:rsidRPr="008C507D" w:rsidRDefault="009851DB" w:rsidP="3D2A7D19">
      <w:pPr>
        <w:pBdr>
          <w:top w:val="nil"/>
          <w:left w:val="nil"/>
          <w:bottom w:val="nil"/>
          <w:right w:val="nil"/>
          <w:between w:val="nil"/>
        </w:pBdr>
        <w:jc w:val="center"/>
        <w:rPr>
          <w:rFonts w:ascii="Arial" w:eastAsia="Arial" w:hAnsi="Arial" w:cs="Arial"/>
          <w:i/>
          <w:sz w:val="18"/>
          <w:szCs w:val="18"/>
          <w:lang w:val="es-ES"/>
        </w:rPr>
      </w:pPr>
      <w:r w:rsidRPr="008C507D">
        <w:rPr>
          <w:rFonts w:ascii="Arial" w:eastAsia="Arial" w:hAnsi="Arial" w:cs="Arial"/>
          <w:i/>
          <w:sz w:val="18"/>
          <w:szCs w:val="18"/>
          <w:lang w:val="es-ES"/>
        </w:rPr>
        <w:t>Fuente: Elaboración propia a partir de instrumento de información SEGPLAN y BogData</w:t>
      </w:r>
    </w:p>
    <w:p w14:paraId="5379E6AD" w14:textId="77777777" w:rsidR="00AE09CE" w:rsidRPr="008C507D" w:rsidRDefault="00AE09CE" w:rsidP="009851DB">
      <w:pPr>
        <w:rPr>
          <w:rFonts w:ascii="Arial" w:eastAsia="Arial" w:hAnsi="Arial" w:cs="Arial"/>
          <w:color w:val="000000"/>
        </w:rPr>
      </w:pPr>
    </w:p>
    <w:p w14:paraId="56DF13D8" w14:textId="77777777" w:rsidR="00CC5C23" w:rsidRPr="008C507D" w:rsidRDefault="00CC5C23" w:rsidP="00EB723A">
      <w:pPr>
        <w:ind w:left="720" w:hanging="720"/>
        <w:rPr>
          <w:rFonts w:ascii="Arial" w:eastAsia="Arial" w:hAnsi="Arial" w:cs="Arial"/>
          <w:color w:val="000000"/>
        </w:rPr>
      </w:pPr>
    </w:p>
    <w:p w14:paraId="69E57AE5" w14:textId="77777777" w:rsidR="00CC5C23" w:rsidRPr="008C507D" w:rsidRDefault="00CC5C23" w:rsidP="009851DB">
      <w:pPr>
        <w:rPr>
          <w:rFonts w:ascii="Arial" w:eastAsia="Arial" w:hAnsi="Arial" w:cs="Arial"/>
          <w:color w:val="000000"/>
        </w:rPr>
      </w:pPr>
    </w:p>
    <w:p w14:paraId="1335DD8B" w14:textId="77777777" w:rsidR="00CC5C23" w:rsidRPr="008C507D" w:rsidRDefault="00CC5C23" w:rsidP="009851DB">
      <w:pPr>
        <w:rPr>
          <w:rFonts w:ascii="Arial" w:eastAsia="Arial" w:hAnsi="Arial" w:cs="Arial"/>
          <w:color w:val="000000"/>
        </w:rPr>
      </w:pPr>
    </w:p>
    <w:p w14:paraId="2FF9B84B" w14:textId="6812E98B" w:rsidR="00B75B7F" w:rsidRPr="008C507D" w:rsidRDefault="00E00926" w:rsidP="00E00926">
      <w:pPr>
        <w:pStyle w:val="Descripcin"/>
        <w:jc w:val="center"/>
        <w:rPr>
          <w:rFonts w:ascii="Arial" w:eastAsia="Arial" w:hAnsi="Arial" w:cs="Arial"/>
          <w:color w:val="000000"/>
        </w:rPr>
      </w:pPr>
      <w:r w:rsidRPr="2B24BF33">
        <w:rPr>
          <w:rFonts w:ascii="Arial" w:hAnsi="Arial" w:cs="Arial"/>
        </w:rPr>
        <w:t xml:space="preserve">Ilustración </w:t>
      </w:r>
      <w:r w:rsidR="008C7CD7" w:rsidRPr="2B24BF33">
        <w:rPr>
          <w:rFonts w:ascii="Arial" w:hAnsi="Arial" w:cs="Arial"/>
        </w:rPr>
        <w:t>5</w:t>
      </w:r>
      <w:r w:rsidRPr="2B24BF33">
        <w:rPr>
          <w:rFonts w:ascii="Arial" w:hAnsi="Arial" w:cs="Arial"/>
        </w:rPr>
        <w:t>.</w:t>
      </w:r>
      <w:r w:rsidR="008C7CD7" w:rsidRPr="2B24BF33">
        <w:rPr>
          <w:rFonts w:ascii="Arial" w:hAnsi="Arial" w:cs="Arial"/>
        </w:rPr>
        <w:t>1</w:t>
      </w:r>
      <w:r w:rsidRPr="2B24BF33">
        <w:rPr>
          <w:rFonts w:ascii="Arial" w:hAnsi="Arial" w:cs="Arial"/>
        </w:rPr>
        <w:t xml:space="preserve"> Inversión con impacto indirecto por subcategorías – Fuente SegPlan</w:t>
      </w:r>
    </w:p>
    <w:p w14:paraId="564C2EDA" w14:textId="2D81AC13" w:rsidR="00B75B7F" w:rsidRPr="008C507D" w:rsidRDefault="00B75B7F" w:rsidP="009851DB">
      <w:pPr>
        <w:rPr>
          <w:rFonts w:ascii="Arial" w:eastAsia="Arial" w:hAnsi="Arial" w:cs="Arial"/>
          <w:color w:val="000000"/>
        </w:rPr>
      </w:pPr>
      <w:r w:rsidRPr="008C507D">
        <w:rPr>
          <w:rFonts w:ascii="Arial" w:hAnsi="Arial" w:cs="Arial"/>
          <w:noProof/>
          <w:lang w:val="es-419" w:eastAsia="es-419"/>
        </w:rPr>
        <w:drawing>
          <wp:inline distT="0" distB="0" distL="0" distR="0" wp14:anchorId="62B32AE9" wp14:editId="6F8B5F99">
            <wp:extent cx="6338047" cy="3657600"/>
            <wp:effectExtent l="0" t="0" r="5715" b="0"/>
            <wp:docPr id="1565268688" name="Gráfico 1">
              <a:extLst xmlns:a="http://schemas.openxmlformats.org/drawingml/2006/main">
                <a:ext uri="{FF2B5EF4-FFF2-40B4-BE49-F238E27FC236}">
                  <a16:creationId xmlns:a16="http://schemas.microsoft.com/office/drawing/2014/main" id="{97E32655-F79D-4529-951F-E157497491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C3C38F" w14:textId="77777777" w:rsidR="00B75B7F" w:rsidRPr="008C507D" w:rsidRDefault="00B75B7F" w:rsidP="009851DB">
      <w:pPr>
        <w:rPr>
          <w:rFonts w:ascii="Arial" w:eastAsia="Arial" w:hAnsi="Arial" w:cs="Arial"/>
          <w:color w:val="000000"/>
        </w:rPr>
      </w:pPr>
    </w:p>
    <w:p w14:paraId="3B4F95F9" w14:textId="695F34CB" w:rsidR="00B75B7F" w:rsidRPr="008C507D" w:rsidRDefault="00D75E16" w:rsidP="00D75E16">
      <w:pPr>
        <w:jc w:val="center"/>
        <w:rPr>
          <w:rFonts w:ascii="Arial" w:eastAsia="Arial" w:hAnsi="Arial" w:cs="Arial"/>
          <w:color w:val="000000"/>
        </w:rPr>
      </w:pPr>
      <w:r w:rsidRPr="008C507D">
        <w:rPr>
          <w:rFonts w:ascii="Arial" w:eastAsia="Arial" w:hAnsi="Arial" w:cs="Arial"/>
          <w:i/>
          <w:sz w:val="18"/>
          <w:szCs w:val="18"/>
          <w:lang w:val="es-ES"/>
        </w:rPr>
        <w:t xml:space="preserve">Fuente: Elaboración propia a partir de instrumento de información SEGPLAN </w:t>
      </w:r>
    </w:p>
    <w:p w14:paraId="0B76F218" w14:textId="77777777" w:rsidR="00E00926" w:rsidRPr="008C507D" w:rsidRDefault="00E00926" w:rsidP="009851DB">
      <w:pPr>
        <w:rPr>
          <w:rFonts w:ascii="Arial" w:eastAsia="Arial" w:hAnsi="Arial" w:cs="Arial"/>
          <w:color w:val="000000"/>
        </w:rPr>
      </w:pPr>
    </w:p>
    <w:p w14:paraId="38F45DBE" w14:textId="77777777" w:rsidR="00E00926" w:rsidRPr="008C507D" w:rsidRDefault="00E00926" w:rsidP="009851DB">
      <w:pPr>
        <w:rPr>
          <w:rFonts w:ascii="Arial" w:eastAsia="Arial" w:hAnsi="Arial" w:cs="Arial"/>
          <w:color w:val="000000"/>
        </w:rPr>
      </w:pPr>
    </w:p>
    <w:p w14:paraId="296D0244" w14:textId="77777777" w:rsidR="00D75E16" w:rsidRPr="008C507D" w:rsidRDefault="00D75E16" w:rsidP="009851DB">
      <w:pPr>
        <w:rPr>
          <w:rFonts w:ascii="Arial" w:eastAsia="Arial" w:hAnsi="Arial" w:cs="Arial"/>
          <w:color w:val="000000"/>
        </w:rPr>
      </w:pPr>
    </w:p>
    <w:p w14:paraId="593006A8" w14:textId="77777777" w:rsidR="00D75E16" w:rsidRPr="008C507D" w:rsidRDefault="00D75E16" w:rsidP="009851DB">
      <w:pPr>
        <w:rPr>
          <w:rFonts w:ascii="Arial" w:eastAsia="Arial" w:hAnsi="Arial" w:cs="Arial"/>
          <w:color w:val="000000"/>
        </w:rPr>
      </w:pPr>
    </w:p>
    <w:p w14:paraId="11AEE491" w14:textId="77777777" w:rsidR="00D75E16" w:rsidRPr="008C507D" w:rsidRDefault="00D75E16" w:rsidP="009851DB">
      <w:pPr>
        <w:rPr>
          <w:rFonts w:ascii="Arial" w:eastAsia="Arial" w:hAnsi="Arial" w:cs="Arial"/>
          <w:color w:val="000000"/>
        </w:rPr>
      </w:pPr>
    </w:p>
    <w:p w14:paraId="30C415E0" w14:textId="77777777" w:rsidR="00D75E16" w:rsidRPr="008C507D" w:rsidRDefault="00D75E16" w:rsidP="009851DB">
      <w:pPr>
        <w:rPr>
          <w:rFonts w:ascii="Arial" w:eastAsia="Arial" w:hAnsi="Arial" w:cs="Arial"/>
          <w:color w:val="000000"/>
        </w:rPr>
      </w:pPr>
    </w:p>
    <w:p w14:paraId="13C89401" w14:textId="77777777" w:rsidR="00D75E16" w:rsidRPr="008C507D" w:rsidRDefault="00D75E16" w:rsidP="009851DB">
      <w:pPr>
        <w:rPr>
          <w:rFonts w:ascii="Arial" w:eastAsia="Arial" w:hAnsi="Arial" w:cs="Arial"/>
          <w:color w:val="000000"/>
        </w:rPr>
      </w:pPr>
    </w:p>
    <w:p w14:paraId="63B97127" w14:textId="77777777" w:rsidR="00D75E16" w:rsidRPr="008C507D" w:rsidRDefault="00D75E16" w:rsidP="009851DB">
      <w:pPr>
        <w:rPr>
          <w:rFonts w:ascii="Arial" w:eastAsia="Arial" w:hAnsi="Arial" w:cs="Arial"/>
          <w:color w:val="000000"/>
        </w:rPr>
      </w:pPr>
    </w:p>
    <w:p w14:paraId="3BA0BD85" w14:textId="77777777" w:rsidR="00D75E16" w:rsidRPr="008C507D" w:rsidRDefault="00D75E16" w:rsidP="009851DB">
      <w:pPr>
        <w:rPr>
          <w:rFonts w:ascii="Arial" w:eastAsia="Arial" w:hAnsi="Arial" w:cs="Arial"/>
          <w:color w:val="000000"/>
        </w:rPr>
      </w:pPr>
    </w:p>
    <w:p w14:paraId="520FECB9" w14:textId="77777777" w:rsidR="00D75E16" w:rsidRPr="008C507D" w:rsidRDefault="00D75E16" w:rsidP="009851DB">
      <w:pPr>
        <w:rPr>
          <w:rFonts w:ascii="Arial" w:eastAsia="Arial" w:hAnsi="Arial" w:cs="Arial"/>
          <w:color w:val="000000"/>
        </w:rPr>
      </w:pPr>
    </w:p>
    <w:p w14:paraId="41A8190D" w14:textId="77777777" w:rsidR="00D75E16" w:rsidRPr="008C507D" w:rsidRDefault="00D75E16" w:rsidP="009851DB">
      <w:pPr>
        <w:rPr>
          <w:rFonts w:ascii="Arial" w:eastAsia="Arial" w:hAnsi="Arial" w:cs="Arial"/>
          <w:color w:val="000000"/>
        </w:rPr>
      </w:pPr>
    </w:p>
    <w:p w14:paraId="6E35BA43" w14:textId="77777777" w:rsidR="00D75E16" w:rsidRPr="008C507D" w:rsidRDefault="00D75E16" w:rsidP="009851DB">
      <w:pPr>
        <w:rPr>
          <w:rFonts w:ascii="Arial" w:eastAsia="Arial" w:hAnsi="Arial" w:cs="Arial"/>
          <w:color w:val="000000"/>
        </w:rPr>
      </w:pPr>
    </w:p>
    <w:p w14:paraId="529ABEFD" w14:textId="77777777" w:rsidR="00D75E16" w:rsidRPr="008C507D" w:rsidRDefault="00D75E16" w:rsidP="009851DB">
      <w:pPr>
        <w:rPr>
          <w:rFonts w:ascii="Arial" w:eastAsia="Arial" w:hAnsi="Arial" w:cs="Arial"/>
          <w:color w:val="000000"/>
        </w:rPr>
      </w:pPr>
    </w:p>
    <w:p w14:paraId="6342E60C" w14:textId="77777777" w:rsidR="00D75E16" w:rsidRPr="008C507D" w:rsidRDefault="00D75E16" w:rsidP="009851DB">
      <w:pPr>
        <w:rPr>
          <w:rFonts w:ascii="Arial" w:eastAsia="Arial" w:hAnsi="Arial" w:cs="Arial"/>
          <w:color w:val="000000"/>
        </w:rPr>
      </w:pPr>
    </w:p>
    <w:p w14:paraId="0BB25F6F" w14:textId="77777777" w:rsidR="00D75E16" w:rsidRPr="008C507D" w:rsidRDefault="00D75E16" w:rsidP="009851DB">
      <w:pPr>
        <w:rPr>
          <w:rFonts w:ascii="Arial" w:eastAsia="Arial" w:hAnsi="Arial" w:cs="Arial"/>
          <w:color w:val="000000"/>
        </w:rPr>
      </w:pPr>
    </w:p>
    <w:p w14:paraId="0E33F292" w14:textId="77777777" w:rsidR="00D75E16" w:rsidRPr="008C507D" w:rsidRDefault="00D75E16" w:rsidP="009851DB">
      <w:pPr>
        <w:rPr>
          <w:rFonts w:ascii="Arial" w:eastAsia="Arial" w:hAnsi="Arial" w:cs="Arial"/>
          <w:color w:val="000000"/>
        </w:rPr>
      </w:pPr>
    </w:p>
    <w:p w14:paraId="242D60E5" w14:textId="389671AF" w:rsidR="00E00926" w:rsidRPr="008C507D" w:rsidRDefault="00E00926" w:rsidP="00E00926">
      <w:pPr>
        <w:pStyle w:val="Descripcin"/>
        <w:jc w:val="center"/>
        <w:rPr>
          <w:rFonts w:ascii="Arial" w:eastAsia="Arial" w:hAnsi="Arial" w:cs="Arial"/>
          <w:color w:val="000000"/>
        </w:rPr>
      </w:pPr>
      <w:r w:rsidRPr="008C507D">
        <w:rPr>
          <w:rFonts w:ascii="Arial" w:hAnsi="Arial" w:cs="Arial"/>
        </w:rPr>
        <w:t xml:space="preserve">Ilustración </w:t>
      </w:r>
      <w:r w:rsidRPr="008C507D">
        <w:rPr>
          <w:rFonts w:ascii="Arial" w:hAnsi="Arial" w:cs="Arial"/>
        </w:rPr>
        <w:fldChar w:fldCharType="begin"/>
      </w:r>
      <w:r w:rsidRPr="008C507D">
        <w:rPr>
          <w:rFonts w:ascii="Arial" w:hAnsi="Arial" w:cs="Arial"/>
        </w:rPr>
        <w:instrText xml:space="preserve"> SEQ Ilustración \* ARABIC </w:instrText>
      </w:r>
      <w:r w:rsidRPr="008C507D">
        <w:rPr>
          <w:rFonts w:ascii="Arial" w:hAnsi="Arial" w:cs="Arial"/>
        </w:rPr>
        <w:fldChar w:fldCharType="separate"/>
      </w:r>
      <w:r w:rsidRPr="008C507D">
        <w:rPr>
          <w:rFonts w:ascii="Arial" w:hAnsi="Arial" w:cs="Arial"/>
          <w:noProof/>
        </w:rPr>
        <w:t>5</w:t>
      </w:r>
      <w:r w:rsidRPr="008C507D">
        <w:rPr>
          <w:rFonts w:ascii="Arial" w:hAnsi="Arial" w:cs="Arial"/>
        </w:rPr>
        <w:fldChar w:fldCharType="end"/>
      </w:r>
      <w:r w:rsidRPr="008C507D">
        <w:rPr>
          <w:rFonts w:ascii="Arial" w:hAnsi="Arial" w:cs="Arial"/>
        </w:rPr>
        <w:t>.</w:t>
      </w:r>
      <w:r w:rsidR="008C7CD7" w:rsidRPr="008C507D">
        <w:rPr>
          <w:rFonts w:ascii="Arial" w:hAnsi="Arial" w:cs="Arial"/>
        </w:rPr>
        <w:t>2</w:t>
      </w:r>
      <w:r w:rsidRPr="008C507D">
        <w:rPr>
          <w:rFonts w:ascii="Arial" w:hAnsi="Arial" w:cs="Arial"/>
        </w:rPr>
        <w:t xml:space="preserve"> Inversión con impacto indirecto por subcategorías – Fuente BogData</w:t>
      </w:r>
    </w:p>
    <w:p w14:paraId="200DB182" w14:textId="629E383D" w:rsidR="00E00926" w:rsidRPr="008C507D" w:rsidRDefault="0000076F" w:rsidP="009851DB">
      <w:pPr>
        <w:rPr>
          <w:rFonts w:ascii="Arial" w:eastAsia="Arial" w:hAnsi="Arial" w:cs="Arial"/>
          <w:color w:val="000000"/>
          <w:lang w:val="es-ES"/>
        </w:rPr>
      </w:pPr>
      <w:r w:rsidRPr="008C507D">
        <w:rPr>
          <w:rFonts w:ascii="Arial" w:hAnsi="Arial" w:cs="Arial"/>
          <w:noProof/>
          <w:lang w:val="es-419" w:eastAsia="es-419"/>
        </w:rPr>
        <w:drawing>
          <wp:inline distT="0" distB="0" distL="0" distR="0" wp14:anchorId="6AE07086" wp14:editId="082ACA8B">
            <wp:extent cx="6409167" cy="3594735"/>
            <wp:effectExtent l="0" t="0" r="0" b="5715"/>
            <wp:docPr id="1109227565" name="Gráfico 1">
              <a:extLst xmlns:a="http://schemas.openxmlformats.org/drawingml/2006/main">
                <a:ext uri="{FF2B5EF4-FFF2-40B4-BE49-F238E27FC236}">
                  <a16:creationId xmlns:a16="http://schemas.microsoft.com/office/drawing/2014/main" id="{B6781D92-235E-4C8F-AC75-B3B5A02555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2A33FD" w14:textId="04793AE6" w:rsidR="002357D3" w:rsidRPr="008C507D" w:rsidRDefault="002357D3" w:rsidP="002357D3">
      <w:pPr>
        <w:jc w:val="center"/>
        <w:rPr>
          <w:rFonts w:ascii="Arial" w:eastAsia="Arial" w:hAnsi="Arial" w:cs="Arial"/>
          <w:color w:val="000000"/>
        </w:rPr>
      </w:pPr>
      <w:r w:rsidRPr="008C507D">
        <w:rPr>
          <w:rFonts w:ascii="Arial" w:eastAsia="Arial" w:hAnsi="Arial" w:cs="Arial"/>
          <w:i/>
          <w:sz w:val="18"/>
          <w:szCs w:val="18"/>
          <w:lang w:val="es-ES"/>
        </w:rPr>
        <w:t>Fuente: Elaboración propia a partir de instrumento de información BogData</w:t>
      </w:r>
    </w:p>
    <w:p w14:paraId="16CB0402" w14:textId="77777777" w:rsidR="00E00926" w:rsidRPr="008C507D" w:rsidRDefault="00E00926" w:rsidP="009851DB">
      <w:pPr>
        <w:rPr>
          <w:rFonts w:ascii="Arial" w:eastAsia="Arial" w:hAnsi="Arial" w:cs="Arial"/>
          <w:color w:val="000000"/>
        </w:rPr>
      </w:pPr>
    </w:p>
    <w:p w14:paraId="437D121A" w14:textId="77777777" w:rsidR="008F6D81" w:rsidRPr="008C507D" w:rsidRDefault="008F6D81" w:rsidP="002357D3">
      <w:pPr>
        <w:rPr>
          <w:rFonts w:ascii="Arial" w:eastAsia="Arial" w:hAnsi="Arial" w:cs="Arial"/>
          <w:color w:val="000000"/>
          <w:lang w:val="es-ES"/>
        </w:rPr>
      </w:pPr>
    </w:p>
    <w:p w14:paraId="29257A66" w14:textId="32EA30FF" w:rsidR="002357D3" w:rsidRPr="008C507D" w:rsidRDefault="002357D3" w:rsidP="002357D3">
      <w:pPr>
        <w:rPr>
          <w:rFonts w:ascii="Arial" w:eastAsia="Arial" w:hAnsi="Arial" w:cs="Arial"/>
          <w:color w:val="000000"/>
          <w:lang w:val="es-CO"/>
        </w:rPr>
      </w:pPr>
      <w:r w:rsidRPr="4BAC8F21">
        <w:rPr>
          <w:rFonts w:ascii="Arial" w:eastAsia="Arial" w:hAnsi="Arial" w:cs="Arial"/>
          <w:color w:val="000000" w:themeColor="text1"/>
          <w:lang w:val="es-ES"/>
        </w:rPr>
        <w:t>Respecto a las subcategorías de inversión con impacto indirecto, se hace un resumen en la</w:t>
      </w:r>
      <w:r w:rsidR="0093064C" w:rsidRPr="4BAC8F21">
        <w:rPr>
          <w:rFonts w:ascii="Arial" w:eastAsia="Arial" w:hAnsi="Arial" w:cs="Arial"/>
          <w:color w:val="000000" w:themeColor="text1"/>
          <w:lang w:val="es-ES"/>
        </w:rPr>
        <w:t xml:space="preserve"> </w:t>
      </w:r>
      <w:r w:rsidRPr="4BAC8F21">
        <w:rPr>
          <w:rFonts w:ascii="Arial" w:eastAsia="Arial" w:hAnsi="Arial" w:cs="Arial"/>
          <w:color w:val="000000" w:themeColor="text1"/>
          <w:lang w:val="es-ES"/>
        </w:rPr>
        <w:t xml:space="preserve">Ilustración </w:t>
      </w:r>
      <w:r w:rsidR="0093064C" w:rsidRPr="4BAC8F21">
        <w:rPr>
          <w:rFonts w:ascii="Arial" w:eastAsia="Arial" w:hAnsi="Arial" w:cs="Arial"/>
          <w:color w:val="000000" w:themeColor="text1"/>
          <w:lang w:val="es-ES"/>
        </w:rPr>
        <w:t>6</w:t>
      </w:r>
      <w:r w:rsidRPr="4BAC8F21">
        <w:rPr>
          <w:rFonts w:ascii="Arial" w:eastAsia="Arial" w:hAnsi="Arial" w:cs="Arial"/>
          <w:color w:val="000000" w:themeColor="text1"/>
          <w:lang w:val="es-ES"/>
        </w:rPr>
        <w:t>, que refleja l</w:t>
      </w:r>
      <w:r w:rsidR="00A4026C" w:rsidRPr="4BAC8F21">
        <w:rPr>
          <w:rFonts w:ascii="Arial" w:eastAsia="Arial" w:hAnsi="Arial" w:cs="Arial"/>
          <w:color w:val="000000" w:themeColor="text1"/>
          <w:lang w:val="es-ES"/>
        </w:rPr>
        <w:t>o</w:t>
      </w:r>
      <w:r w:rsidRPr="4BAC8F21">
        <w:rPr>
          <w:rFonts w:ascii="Arial" w:eastAsia="Arial" w:hAnsi="Arial" w:cs="Arial"/>
          <w:color w:val="000000" w:themeColor="text1"/>
          <w:lang w:val="es-ES"/>
        </w:rPr>
        <w:t xml:space="preserve">s </w:t>
      </w:r>
      <w:r w:rsidR="00A4026C" w:rsidRPr="4BAC8F21">
        <w:rPr>
          <w:rFonts w:ascii="Arial" w:eastAsia="Arial" w:hAnsi="Arial" w:cs="Arial"/>
          <w:color w:val="000000" w:themeColor="text1"/>
          <w:lang w:val="es-ES"/>
        </w:rPr>
        <w:t xml:space="preserve">montos </w:t>
      </w:r>
      <w:r w:rsidRPr="4BAC8F21">
        <w:rPr>
          <w:rFonts w:ascii="Arial" w:eastAsia="Arial" w:hAnsi="Arial" w:cs="Arial"/>
          <w:color w:val="000000" w:themeColor="text1"/>
          <w:lang w:val="es-ES"/>
        </w:rPr>
        <w:t xml:space="preserve">de cada subcategoría dentro del total de compromisos marcados, así como los montos comprometidos. Aquellas que tienen mayor peso dentro del total son las subcategorías “Adecuación institucional y lucha contra el racismo y la discriminación” </w:t>
      </w:r>
      <w:r w:rsidRPr="009E5876">
        <w:rPr>
          <w:rFonts w:ascii="Arial" w:eastAsia="Arial" w:hAnsi="Arial" w:cs="Arial"/>
          <w:color w:val="000000" w:themeColor="text1"/>
          <w:lang w:val="es-ES"/>
        </w:rPr>
        <w:t xml:space="preserve">con el </w:t>
      </w:r>
      <w:r w:rsidR="00062BD4" w:rsidRPr="009E5876">
        <w:rPr>
          <w:rFonts w:ascii="Arial" w:eastAsia="Arial" w:hAnsi="Arial" w:cs="Arial"/>
          <w:color w:val="000000" w:themeColor="text1"/>
          <w:lang w:val="es-ES"/>
        </w:rPr>
        <w:t xml:space="preserve">$2.599.424 </w:t>
      </w:r>
      <w:r w:rsidRPr="009E5876">
        <w:rPr>
          <w:rFonts w:ascii="Arial" w:eastAsia="Arial" w:hAnsi="Arial" w:cs="Arial"/>
          <w:color w:val="000000" w:themeColor="text1"/>
          <w:lang w:val="es-ES"/>
        </w:rPr>
        <w:t xml:space="preserve">y “Calidad de Vida” con </w:t>
      </w:r>
      <w:r w:rsidR="00062BD4" w:rsidRPr="009E5876">
        <w:rPr>
          <w:rFonts w:ascii="Arial" w:eastAsia="Arial" w:hAnsi="Arial" w:cs="Arial"/>
          <w:color w:val="000000" w:themeColor="text1"/>
          <w:lang w:val="es-ES"/>
        </w:rPr>
        <w:t>$1.181</w:t>
      </w:r>
      <w:r w:rsidR="006B61EB" w:rsidRPr="009E5876">
        <w:rPr>
          <w:rFonts w:ascii="Arial" w:eastAsia="Arial" w:hAnsi="Arial" w:cs="Arial"/>
          <w:color w:val="000000" w:themeColor="text1"/>
          <w:lang w:val="es-ES"/>
        </w:rPr>
        <w:t>.231</w:t>
      </w:r>
      <w:r w:rsidRPr="009E5876">
        <w:rPr>
          <w:rFonts w:ascii="Arial" w:eastAsia="Arial" w:hAnsi="Arial" w:cs="Arial"/>
          <w:color w:val="000000" w:themeColor="text1"/>
          <w:lang w:val="es-ES"/>
        </w:rPr>
        <w:t>; estas dos subcategorías agrupan</w:t>
      </w:r>
      <w:r w:rsidRPr="4BAC8F21">
        <w:rPr>
          <w:rFonts w:ascii="Arial" w:eastAsia="Arial" w:hAnsi="Arial" w:cs="Arial"/>
          <w:color w:val="000000" w:themeColor="text1"/>
          <w:lang w:val="es-ES"/>
        </w:rPr>
        <w:t xml:space="preserve"> el </w:t>
      </w:r>
      <w:r w:rsidR="005B0E18" w:rsidRPr="4BAC8F21">
        <w:rPr>
          <w:rFonts w:ascii="Arial" w:eastAsia="Arial" w:hAnsi="Arial" w:cs="Arial"/>
          <w:color w:val="000000" w:themeColor="text1"/>
          <w:lang w:val="es-ES"/>
        </w:rPr>
        <w:t>46</w:t>
      </w:r>
      <w:r w:rsidR="00DB3522" w:rsidRPr="4BAC8F21">
        <w:rPr>
          <w:rFonts w:ascii="Arial" w:eastAsia="Arial" w:hAnsi="Arial" w:cs="Arial"/>
          <w:color w:val="000000" w:themeColor="text1"/>
          <w:lang w:val="es-ES"/>
        </w:rPr>
        <w:t>,0</w:t>
      </w:r>
      <w:r w:rsidRPr="4BAC8F21">
        <w:rPr>
          <w:rFonts w:ascii="Arial" w:eastAsia="Arial" w:hAnsi="Arial" w:cs="Arial"/>
          <w:color w:val="000000" w:themeColor="text1"/>
          <w:lang w:val="es-ES"/>
        </w:rPr>
        <w:t xml:space="preserve">% de la inversión total, según el sistema de información SEGPLAN y el </w:t>
      </w:r>
      <w:r w:rsidR="005B0E18" w:rsidRPr="4BAC8F21">
        <w:rPr>
          <w:rFonts w:ascii="Arial" w:eastAsia="Arial" w:hAnsi="Arial" w:cs="Arial"/>
          <w:color w:val="000000" w:themeColor="text1"/>
          <w:lang w:val="es-ES"/>
        </w:rPr>
        <w:t>6</w:t>
      </w:r>
      <w:r w:rsidR="00DB3522" w:rsidRPr="4BAC8F21">
        <w:rPr>
          <w:rFonts w:ascii="Arial" w:eastAsia="Arial" w:hAnsi="Arial" w:cs="Arial"/>
          <w:color w:val="000000" w:themeColor="text1"/>
          <w:lang w:val="es-ES"/>
        </w:rPr>
        <w:t>3</w:t>
      </w:r>
      <w:r w:rsidRPr="4BAC8F21">
        <w:rPr>
          <w:rFonts w:ascii="Arial" w:eastAsia="Arial" w:hAnsi="Arial" w:cs="Arial"/>
          <w:color w:val="000000" w:themeColor="text1"/>
          <w:lang w:val="es-ES"/>
        </w:rPr>
        <w:t>,</w:t>
      </w:r>
      <w:r w:rsidR="00DB3522" w:rsidRPr="4BAC8F21">
        <w:rPr>
          <w:rFonts w:ascii="Arial" w:eastAsia="Arial" w:hAnsi="Arial" w:cs="Arial"/>
          <w:color w:val="000000" w:themeColor="text1"/>
          <w:lang w:val="es-ES"/>
        </w:rPr>
        <w:t>5</w:t>
      </w:r>
      <w:r w:rsidRPr="4BAC8F21">
        <w:rPr>
          <w:rFonts w:ascii="Arial" w:eastAsia="Arial" w:hAnsi="Arial" w:cs="Arial"/>
          <w:color w:val="000000" w:themeColor="text1"/>
          <w:lang w:val="es-ES"/>
        </w:rPr>
        <w:t>%, según el sistema de información BogData. </w:t>
      </w:r>
      <w:r w:rsidRPr="4BAC8F21">
        <w:rPr>
          <w:rFonts w:ascii="Arial" w:eastAsia="Arial" w:hAnsi="Arial" w:cs="Arial"/>
          <w:color w:val="000000" w:themeColor="text1"/>
          <w:lang w:val="es-CO"/>
        </w:rPr>
        <w:t> </w:t>
      </w:r>
    </w:p>
    <w:p w14:paraId="20A63AE0" w14:textId="77777777" w:rsidR="00E00926" w:rsidRPr="008C507D" w:rsidRDefault="00E00926" w:rsidP="009851DB">
      <w:pPr>
        <w:rPr>
          <w:rFonts w:ascii="Arial" w:eastAsia="Arial" w:hAnsi="Arial" w:cs="Arial"/>
          <w:color w:val="000000"/>
          <w:lang w:val="es-CO"/>
        </w:rPr>
      </w:pPr>
    </w:p>
    <w:p w14:paraId="62EE57C9" w14:textId="1A19A3E8" w:rsidR="00B75B7F" w:rsidRPr="008C507D" w:rsidRDefault="0093768F" w:rsidP="009E5876">
      <w:pPr>
        <w:pStyle w:val="Descripcin"/>
        <w:rPr>
          <w:rFonts w:ascii="Arial" w:eastAsia="Arial" w:hAnsi="Arial" w:cs="Arial"/>
          <w:color w:val="000000"/>
        </w:rPr>
      </w:pPr>
      <w:r>
        <w:t xml:space="preserve">Tabla </w:t>
      </w:r>
      <w:r>
        <w:fldChar w:fldCharType="begin"/>
      </w:r>
      <w:r>
        <w:instrText xml:space="preserve"> SEQ Tabla \* ARABIC </w:instrText>
      </w:r>
      <w:r>
        <w:fldChar w:fldCharType="separate"/>
      </w:r>
      <w:r>
        <w:rPr>
          <w:noProof/>
        </w:rPr>
        <w:t>6</w:t>
      </w:r>
      <w:r>
        <w:fldChar w:fldCharType="end"/>
      </w:r>
      <w:r>
        <w:t>. Inversión con impacto indirecto según subcategoría y categoría - BogData</w:t>
      </w:r>
    </w:p>
    <w:tbl>
      <w:tblPr>
        <w:tblW w:w="5000" w:type="pct"/>
        <w:tblLayout w:type="fixed"/>
        <w:tblCellMar>
          <w:left w:w="70" w:type="dxa"/>
          <w:right w:w="70" w:type="dxa"/>
        </w:tblCellMar>
        <w:tblLook w:val="04A0" w:firstRow="1" w:lastRow="0" w:firstColumn="1" w:lastColumn="0" w:noHBand="0" w:noVBand="1"/>
      </w:tblPr>
      <w:tblGrid>
        <w:gridCol w:w="2268"/>
        <w:gridCol w:w="4534"/>
        <w:gridCol w:w="2036"/>
      </w:tblGrid>
      <w:tr w:rsidR="00A817D6" w:rsidRPr="00A817D6" w14:paraId="6CC3E3B5" w14:textId="77777777" w:rsidTr="009E5876">
        <w:trPr>
          <w:trHeight w:val="288"/>
        </w:trPr>
        <w:tc>
          <w:tcPr>
            <w:tcW w:w="1283" w:type="pct"/>
            <w:tcBorders>
              <w:top w:val="nil"/>
              <w:left w:val="nil"/>
              <w:bottom w:val="nil"/>
              <w:right w:val="nil"/>
            </w:tcBorders>
            <w:shd w:val="clear" w:color="auto" w:fill="auto"/>
            <w:vAlign w:val="center"/>
            <w:hideMark/>
          </w:tcPr>
          <w:p w14:paraId="611F14B3" w14:textId="77777777" w:rsidR="00A817D6" w:rsidRPr="009E5876" w:rsidRDefault="00A817D6" w:rsidP="00A817D6">
            <w:pPr>
              <w:jc w:val="center"/>
              <w:rPr>
                <w:rFonts w:ascii="Calibri" w:eastAsia="Times New Roman" w:hAnsi="Calibri" w:cs="Calibri"/>
                <w:color w:val="000000"/>
                <w:sz w:val="16"/>
                <w:szCs w:val="16"/>
                <w:lang w:val="es-CO" w:eastAsia="es-CO"/>
              </w:rPr>
            </w:pPr>
            <w:bookmarkStart w:id="39" w:name="_Toc178580997"/>
            <w:r w:rsidRPr="009E5876">
              <w:rPr>
                <w:rFonts w:ascii="Calibri" w:eastAsia="Times New Roman" w:hAnsi="Calibri" w:cs="Calibri"/>
                <w:color w:val="000000"/>
                <w:sz w:val="16"/>
                <w:szCs w:val="16"/>
                <w:lang w:val="es-CO" w:eastAsia="es-CO"/>
              </w:rPr>
              <w:lastRenderedPageBreak/>
              <w:t>Categoria</w:t>
            </w:r>
          </w:p>
        </w:tc>
        <w:tc>
          <w:tcPr>
            <w:tcW w:w="2565" w:type="pct"/>
            <w:tcBorders>
              <w:top w:val="nil"/>
              <w:left w:val="nil"/>
              <w:bottom w:val="nil"/>
              <w:right w:val="nil"/>
            </w:tcBorders>
            <w:shd w:val="clear" w:color="auto" w:fill="auto"/>
            <w:noWrap/>
            <w:vAlign w:val="bottom"/>
            <w:hideMark/>
          </w:tcPr>
          <w:p w14:paraId="006A0BEB" w14:textId="27E24FA8" w:rsidR="00A817D6" w:rsidRPr="009E5876" w:rsidRDefault="007D46A0" w:rsidP="00A817D6">
            <w:pPr>
              <w:jc w:val="left"/>
              <w:rPr>
                <w:rFonts w:ascii="Calibri" w:eastAsia="Times New Roman" w:hAnsi="Calibri" w:cs="Calibri"/>
                <w:color w:val="000000"/>
                <w:sz w:val="16"/>
                <w:szCs w:val="16"/>
                <w:lang w:val="es-CO" w:eastAsia="es-CO"/>
              </w:rPr>
            </w:pPr>
            <w:r w:rsidRPr="007D46A0">
              <w:rPr>
                <w:rFonts w:ascii="Calibri" w:eastAsia="Times New Roman" w:hAnsi="Calibri" w:cs="Calibri"/>
                <w:color w:val="000000"/>
                <w:sz w:val="16"/>
                <w:szCs w:val="16"/>
                <w:lang w:val="es-CO" w:eastAsia="es-CO"/>
              </w:rPr>
              <w:t>Subcategorías</w:t>
            </w:r>
          </w:p>
        </w:tc>
        <w:tc>
          <w:tcPr>
            <w:tcW w:w="1152" w:type="pct"/>
            <w:tcBorders>
              <w:top w:val="nil"/>
              <w:left w:val="nil"/>
              <w:bottom w:val="nil"/>
              <w:right w:val="nil"/>
            </w:tcBorders>
            <w:shd w:val="clear" w:color="auto" w:fill="auto"/>
            <w:noWrap/>
            <w:vAlign w:val="bottom"/>
            <w:hideMark/>
          </w:tcPr>
          <w:p w14:paraId="7F57F7A1"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Compromisos (millones de pesos)</w:t>
            </w:r>
          </w:p>
        </w:tc>
      </w:tr>
      <w:tr w:rsidR="00A817D6" w:rsidRPr="00A817D6" w14:paraId="4CFB7681" w14:textId="77777777" w:rsidTr="009E5876">
        <w:trPr>
          <w:trHeight w:val="288"/>
        </w:trPr>
        <w:tc>
          <w:tcPr>
            <w:tcW w:w="1283" w:type="pct"/>
            <w:vMerge w:val="restart"/>
            <w:tcBorders>
              <w:top w:val="nil"/>
              <w:left w:val="nil"/>
              <w:bottom w:val="nil"/>
              <w:right w:val="nil"/>
            </w:tcBorders>
            <w:shd w:val="clear" w:color="auto" w:fill="auto"/>
            <w:vAlign w:val="center"/>
            <w:hideMark/>
          </w:tcPr>
          <w:p w14:paraId="32038786" w14:textId="77777777" w:rsidR="00A817D6" w:rsidRPr="009E5876" w:rsidRDefault="00A817D6" w:rsidP="00A817D6">
            <w:pPr>
              <w:jc w:val="center"/>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C01. Comunidades Negras, Afrocolombianos y Palenquera (NAP)</w:t>
            </w:r>
          </w:p>
        </w:tc>
        <w:tc>
          <w:tcPr>
            <w:tcW w:w="2565" w:type="pct"/>
            <w:tcBorders>
              <w:top w:val="nil"/>
              <w:left w:val="nil"/>
              <w:bottom w:val="nil"/>
              <w:right w:val="nil"/>
            </w:tcBorders>
            <w:shd w:val="clear" w:color="auto" w:fill="auto"/>
            <w:noWrap/>
            <w:vAlign w:val="bottom"/>
            <w:hideMark/>
          </w:tcPr>
          <w:p w14:paraId="4C72E164"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TPGE(EAI).Indirecto-C01.09.Prácticas culturales con enfoque étnico diferencial.</w:t>
            </w:r>
          </w:p>
        </w:tc>
        <w:tc>
          <w:tcPr>
            <w:tcW w:w="1152" w:type="pct"/>
            <w:tcBorders>
              <w:top w:val="nil"/>
              <w:left w:val="nil"/>
              <w:bottom w:val="nil"/>
              <w:right w:val="nil"/>
            </w:tcBorders>
            <w:shd w:val="clear" w:color="auto" w:fill="auto"/>
            <w:noWrap/>
            <w:vAlign w:val="bottom"/>
            <w:hideMark/>
          </w:tcPr>
          <w:p w14:paraId="6E3D9EA1"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8.278 </w:t>
            </w:r>
          </w:p>
        </w:tc>
      </w:tr>
      <w:tr w:rsidR="00A817D6" w:rsidRPr="00A817D6" w14:paraId="5F1514B3" w14:textId="77777777" w:rsidTr="009E5876">
        <w:trPr>
          <w:trHeight w:val="288"/>
        </w:trPr>
        <w:tc>
          <w:tcPr>
            <w:tcW w:w="1283" w:type="pct"/>
            <w:vMerge/>
            <w:tcBorders>
              <w:top w:val="nil"/>
              <w:left w:val="nil"/>
              <w:bottom w:val="nil"/>
              <w:right w:val="nil"/>
            </w:tcBorders>
            <w:vAlign w:val="center"/>
            <w:hideMark/>
          </w:tcPr>
          <w:p w14:paraId="65FE21FB"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616A8255"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TPGE(EAJ).Indirecto-C01.10.Autonomía étnica y gobierno propio.</w:t>
            </w:r>
          </w:p>
        </w:tc>
        <w:tc>
          <w:tcPr>
            <w:tcW w:w="1152" w:type="pct"/>
            <w:tcBorders>
              <w:top w:val="nil"/>
              <w:left w:val="nil"/>
              <w:bottom w:val="nil"/>
              <w:right w:val="nil"/>
            </w:tcBorders>
            <w:shd w:val="clear" w:color="auto" w:fill="auto"/>
            <w:noWrap/>
            <w:vAlign w:val="bottom"/>
            <w:hideMark/>
          </w:tcPr>
          <w:p w14:paraId="4E16E326"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1.181 </w:t>
            </w:r>
          </w:p>
        </w:tc>
      </w:tr>
      <w:tr w:rsidR="00A817D6" w:rsidRPr="00A817D6" w14:paraId="11169A57" w14:textId="77777777" w:rsidTr="009E5876">
        <w:trPr>
          <w:trHeight w:val="288"/>
        </w:trPr>
        <w:tc>
          <w:tcPr>
            <w:tcW w:w="1283" w:type="pct"/>
            <w:vMerge/>
            <w:tcBorders>
              <w:top w:val="nil"/>
              <w:left w:val="nil"/>
              <w:bottom w:val="nil"/>
              <w:right w:val="nil"/>
            </w:tcBorders>
            <w:vAlign w:val="center"/>
            <w:hideMark/>
          </w:tcPr>
          <w:p w14:paraId="46C80672"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02AC2114"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TPGE(EAK).Indirecto-C01.11.Educación diferencial.</w:t>
            </w:r>
          </w:p>
        </w:tc>
        <w:tc>
          <w:tcPr>
            <w:tcW w:w="1152" w:type="pct"/>
            <w:tcBorders>
              <w:top w:val="nil"/>
              <w:left w:val="nil"/>
              <w:bottom w:val="nil"/>
              <w:right w:val="nil"/>
            </w:tcBorders>
            <w:shd w:val="clear" w:color="auto" w:fill="auto"/>
            <w:noWrap/>
            <w:vAlign w:val="bottom"/>
            <w:hideMark/>
          </w:tcPr>
          <w:p w14:paraId="207DB1B1"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25 </w:t>
            </w:r>
          </w:p>
        </w:tc>
      </w:tr>
      <w:tr w:rsidR="00A817D6" w:rsidRPr="00A817D6" w14:paraId="3ED229B8" w14:textId="77777777" w:rsidTr="009E5876">
        <w:trPr>
          <w:trHeight w:val="288"/>
        </w:trPr>
        <w:tc>
          <w:tcPr>
            <w:tcW w:w="1283" w:type="pct"/>
            <w:vMerge/>
            <w:tcBorders>
              <w:top w:val="nil"/>
              <w:left w:val="nil"/>
              <w:bottom w:val="nil"/>
              <w:right w:val="nil"/>
            </w:tcBorders>
            <w:vAlign w:val="center"/>
            <w:hideMark/>
          </w:tcPr>
          <w:p w14:paraId="2B2BA737"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44BAB7E1"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TPGE(EAM).Indirecto-C01.13.Economía propia.</w:t>
            </w:r>
          </w:p>
        </w:tc>
        <w:tc>
          <w:tcPr>
            <w:tcW w:w="1152" w:type="pct"/>
            <w:tcBorders>
              <w:top w:val="nil"/>
              <w:left w:val="nil"/>
              <w:bottom w:val="nil"/>
              <w:right w:val="nil"/>
            </w:tcBorders>
            <w:shd w:val="clear" w:color="auto" w:fill="auto"/>
            <w:noWrap/>
            <w:vAlign w:val="bottom"/>
            <w:hideMark/>
          </w:tcPr>
          <w:p w14:paraId="4A2D16D8"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1.279 </w:t>
            </w:r>
          </w:p>
        </w:tc>
      </w:tr>
      <w:tr w:rsidR="00A817D6" w:rsidRPr="00A817D6" w14:paraId="7D9F1833" w14:textId="77777777" w:rsidTr="009E5876">
        <w:trPr>
          <w:trHeight w:val="288"/>
        </w:trPr>
        <w:tc>
          <w:tcPr>
            <w:tcW w:w="1283" w:type="pct"/>
            <w:vMerge/>
            <w:tcBorders>
              <w:top w:val="nil"/>
              <w:left w:val="nil"/>
              <w:bottom w:val="nil"/>
              <w:right w:val="nil"/>
            </w:tcBorders>
            <w:vAlign w:val="center"/>
            <w:hideMark/>
          </w:tcPr>
          <w:p w14:paraId="1F975C1A"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0CB50646"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TPGE(EAN).Indirecto-C01.14.Adecuación institucional y lucha contra el racismo y la discriminación.</w:t>
            </w:r>
          </w:p>
        </w:tc>
        <w:tc>
          <w:tcPr>
            <w:tcW w:w="1152" w:type="pct"/>
            <w:tcBorders>
              <w:top w:val="nil"/>
              <w:left w:val="nil"/>
              <w:bottom w:val="nil"/>
              <w:right w:val="nil"/>
            </w:tcBorders>
            <w:shd w:val="clear" w:color="auto" w:fill="auto"/>
            <w:noWrap/>
            <w:vAlign w:val="bottom"/>
            <w:hideMark/>
          </w:tcPr>
          <w:p w14:paraId="17BE6115"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3.649 </w:t>
            </w:r>
          </w:p>
        </w:tc>
      </w:tr>
      <w:tr w:rsidR="00A817D6" w:rsidRPr="00A817D6" w14:paraId="201E9A02" w14:textId="77777777" w:rsidTr="009E5876">
        <w:trPr>
          <w:trHeight w:val="288"/>
        </w:trPr>
        <w:tc>
          <w:tcPr>
            <w:tcW w:w="1283" w:type="pct"/>
            <w:vMerge/>
            <w:tcBorders>
              <w:top w:val="nil"/>
              <w:left w:val="nil"/>
              <w:bottom w:val="nil"/>
              <w:right w:val="nil"/>
            </w:tcBorders>
            <w:vAlign w:val="center"/>
            <w:hideMark/>
          </w:tcPr>
          <w:p w14:paraId="5B7057DC"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7FE76C28"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TPGE(EAO).Indirecto-C01.15.Calidad de vida.</w:t>
            </w:r>
          </w:p>
        </w:tc>
        <w:tc>
          <w:tcPr>
            <w:tcW w:w="1152" w:type="pct"/>
            <w:tcBorders>
              <w:top w:val="nil"/>
              <w:left w:val="nil"/>
              <w:bottom w:val="nil"/>
              <w:right w:val="nil"/>
            </w:tcBorders>
            <w:shd w:val="clear" w:color="auto" w:fill="auto"/>
            <w:noWrap/>
            <w:vAlign w:val="bottom"/>
            <w:hideMark/>
          </w:tcPr>
          <w:p w14:paraId="6C2D478B"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22.830 </w:t>
            </w:r>
          </w:p>
        </w:tc>
      </w:tr>
      <w:tr w:rsidR="00A817D6" w:rsidRPr="00A817D6" w14:paraId="4F0214FE" w14:textId="77777777" w:rsidTr="009E5876">
        <w:trPr>
          <w:trHeight w:val="288"/>
        </w:trPr>
        <w:tc>
          <w:tcPr>
            <w:tcW w:w="1283" w:type="pct"/>
            <w:vMerge/>
            <w:tcBorders>
              <w:top w:val="nil"/>
              <w:left w:val="nil"/>
              <w:bottom w:val="nil"/>
              <w:right w:val="nil"/>
            </w:tcBorders>
            <w:vAlign w:val="center"/>
            <w:hideMark/>
          </w:tcPr>
          <w:p w14:paraId="5106F19A"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126F879A"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TPGE(EAP).Indirecto-C01.16.Mujeres.</w:t>
            </w:r>
          </w:p>
        </w:tc>
        <w:tc>
          <w:tcPr>
            <w:tcW w:w="1152" w:type="pct"/>
            <w:tcBorders>
              <w:top w:val="nil"/>
              <w:left w:val="nil"/>
              <w:bottom w:val="nil"/>
              <w:right w:val="nil"/>
            </w:tcBorders>
            <w:shd w:val="clear" w:color="auto" w:fill="auto"/>
            <w:noWrap/>
            <w:vAlign w:val="bottom"/>
            <w:hideMark/>
          </w:tcPr>
          <w:p w14:paraId="5BB1CC93"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44 </w:t>
            </w:r>
          </w:p>
        </w:tc>
      </w:tr>
      <w:tr w:rsidR="00A817D6" w:rsidRPr="00A817D6" w14:paraId="39C2B04A" w14:textId="77777777" w:rsidTr="009E5876">
        <w:trPr>
          <w:trHeight w:val="288"/>
        </w:trPr>
        <w:tc>
          <w:tcPr>
            <w:tcW w:w="1283" w:type="pct"/>
            <w:tcBorders>
              <w:top w:val="nil"/>
              <w:left w:val="nil"/>
              <w:bottom w:val="nil"/>
              <w:right w:val="nil"/>
            </w:tcBorders>
            <w:shd w:val="clear" w:color="auto" w:fill="auto"/>
            <w:vAlign w:val="center"/>
            <w:hideMark/>
          </w:tcPr>
          <w:p w14:paraId="1DEC3C34" w14:textId="77777777" w:rsidR="00A817D6" w:rsidRPr="009E5876" w:rsidRDefault="00A817D6" w:rsidP="00A817D6">
            <w:pPr>
              <w:jc w:val="center"/>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C02. Comunidad Raizal</w:t>
            </w:r>
          </w:p>
        </w:tc>
        <w:tc>
          <w:tcPr>
            <w:tcW w:w="2565" w:type="pct"/>
            <w:tcBorders>
              <w:top w:val="nil"/>
              <w:left w:val="nil"/>
              <w:bottom w:val="nil"/>
              <w:right w:val="nil"/>
            </w:tcBorders>
            <w:shd w:val="clear" w:color="auto" w:fill="auto"/>
            <w:noWrap/>
            <w:vAlign w:val="bottom"/>
            <w:hideMark/>
          </w:tcPr>
          <w:p w14:paraId="0ACE47E6"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TPGE(EBK).Indirecto-C02.11.Educación diferencial.</w:t>
            </w:r>
          </w:p>
        </w:tc>
        <w:tc>
          <w:tcPr>
            <w:tcW w:w="1152" w:type="pct"/>
            <w:tcBorders>
              <w:top w:val="nil"/>
              <w:left w:val="nil"/>
              <w:bottom w:val="nil"/>
              <w:right w:val="nil"/>
            </w:tcBorders>
            <w:shd w:val="clear" w:color="auto" w:fill="auto"/>
            <w:noWrap/>
            <w:vAlign w:val="bottom"/>
            <w:hideMark/>
          </w:tcPr>
          <w:p w14:paraId="26A8EE17"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606 </w:t>
            </w:r>
          </w:p>
        </w:tc>
      </w:tr>
      <w:tr w:rsidR="00A817D6" w:rsidRPr="00A817D6" w14:paraId="0393A613" w14:textId="77777777" w:rsidTr="009E5876">
        <w:trPr>
          <w:trHeight w:val="288"/>
        </w:trPr>
        <w:tc>
          <w:tcPr>
            <w:tcW w:w="1283" w:type="pct"/>
            <w:vMerge w:val="restart"/>
            <w:tcBorders>
              <w:top w:val="nil"/>
              <w:left w:val="nil"/>
              <w:bottom w:val="nil"/>
              <w:right w:val="nil"/>
            </w:tcBorders>
            <w:shd w:val="clear" w:color="auto" w:fill="auto"/>
            <w:vAlign w:val="center"/>
            <w:hideMark/>
          </w:tcPr>
          <w:p w14:paraId="7CF1C8BE" w14:textId="77777777" w:rsidR="00A817D6" w:rsidRPr="009E5876" w:rsidRDefault="00A817D6" w:rsidP="00A817D6">
            <w:pPr>
              <w:jc w:val="center"/>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C03. Pueblos y Comunidades Indígenas</w:t>
            </w:r>
          </w:p>
        </w:tc>
        <w:tc>
          <w:tcPr>
            <w:tcW w:w="2565" w:type="pct"/>
            <w:tcBorders>
              <w:top w:val="nil"/>
              <w:left w:val="nil"/>
              <w:bottom w:val="nil"/>
              <w:right w:val="nil"/>
            </w:tcBorders>
            <w:shd w:val="clear" w:color="auto" w:fill="auto"/>
            <w:noWrap/>
            <w:vAlign w:val="bottom"/>
            <w:hideMark/>
          </w:tcPr>
          <w:p w14:paraId="62AF1443"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TPGE(ECI).Indirecto-C03.09.Prácticas culturales con enfoque étnico diferencial.</w:t>
            </w:r>
          </w:p>
        </w:tc>
        <w:tc>
          <w:tcPr>
            <w:tcW w:w="1152" w:type="pct"/>
            <w:tcBorders>
              <w:top w:val="nil"/>
              <w:left w:val="nil"/>
              <w:bottom w:val="nil"/>
              <w:right w:val="nil"/>
            </w:tcBorders>
            <w:shd w:val="clear" w:color="auto" w:fill="auto"/>
            <w:noWrap/>
            <w:vAlign w:val="bottom"/>
            <w:hideMark/>
          </w:tcPr>
          <w:p w14:paraId="71A93643"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136 </w:t>
            </w:r>
          </w:p>
        </w:tc>
      </w:tr>
      <w:tr w:rsidR="00A817D6" w:rsidRPr="00A817D6" w14:paraId="7F6DB267" w14:textId="77777777" w:rsidTr="009E5876">
        <w:trPr>
          <w:trHeight w:val="288"/>
        </w:trPr>
        <w:tc>
          <w:tcPr>
            <w:tcW w:w="1283" w:type="pct"/>
            <w:vMerge/>
            <w:tcBorders>
              <w:top w:val="nil"/>
              <w:left w:val="nil"/>
              <w:bottom w:val="nil"/>
              <w:right w:val="nil"/>
            </w:tcBorders>
            <w:vAlign w:val="center"/>
            <w:hideMark/>
          </w:tcPr>
          <w:p w14:paraId="5256D296"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67D99A5C"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TPGE(ECJ).Indirecto-C03.10.Autonomía étnica y gobierno propio.</w:t>
            </w:r>
          </w:p>
        </w:tc>
        <w:tc>
          <w:tcPr>
            <w:tcW w:w="1152" w:type="pct"/>
            <w:tcBorders>
              <w:top w:val="nil"/>
              <w:left w:val="nil"/>
              <w:bottom w:val="nil"/>
              <w:right w:val="nil"/>
            </w:tcBorders>
            <w:shd w:val="clear" w:color="auto" w:fill="auto"/>
            <w:noWrap/>
            <w:vAlign w:val="bottom"/>
            <w:hideMark/>
          </w:tcPr>
          <w:p w14:paraId="22039B68"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189 </w:t>
            </w:r>
          </w:p>
        </w:tc>
      </w:tr>
      <w:tr w:rsidR="00A817D6" w:rsidRPr="00A817D6" w14:paraId="11DC3041" w14:textId="77777777" w:rsidTr="009E5876">
        <w:trPr>
          <w:trHeight w:val="288"/>
        </w:trPr>
        <w:tc>
          <w:tcPr>
            <w:tcW w:w="1283" w:type="pct"/>
            <w:vMerge/>
            <w:tcBorders>
              <w:top w:val="nil"/>
              <w:left w:val="nil"/>
              <w:bottom w:val="nil"/>
              <w:right w:val="nil"/>
            </w:tcBorders>
            <w:vAlign w:val="center"/>
            <w:hideMark/>
          </w:tcPr>
          <w:p w14:paraId="2E622084"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05862E9D"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TPGE(ECL).Indirecto-C03.12.Medicina ancestral y tradicional.</w:t>
            </w:r>
          </w:p>
        </w:tc>
        <w:tc>
          <w:tcPr>
            <w:tcW w:w="1152" w:type="pct"/>
            <w:tcBorders>
              <w:top w:val="nil"/>
              <w:left w:val="nil"/>
              <w:bottom w:val="nil"/>
              <w:right w:val="nil"/>
            </w:tcBorders>
            <w:shd w:val="clear" w:color="auto" w:fill="auto"/>
            <w:noWrap/>
            <w:vAlign w:val="bottom"/>
            <w:hideMark/>
          </w:tcPr>
          <w:p w14:paraId="07B6FB87"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2.433 </w:t>
            </w:r>
          </w:p>
        </w:tc>
      </w:tr>
      <w:tr w:rsidR="00A817D6" w:rsidRPr="00A817D6" w14:paraId="291B3D88" w14:textId="77777777" w:rsidTr="009E5876">
        <w:trPr>
          <w:trHeight w:val="288"/>
        </w:trPr>
        <w:tc>
          <w:tcPr>
            <w:tcW w:w="1283" w:type="pct"/>
            <w:vMerge/>
            <w:tcBorders>
              <w:top w:val="nil"/>
              <w:left w:val="nil"/>
              <w:bottom w:val="nil"/>
              <w:right w:val="nil"/>
            </w:tcBorders>
            <w:vAlign w:val="center"/>
            <w:hideMark/>
          </w:tcPr>
          <w:p w14:paraId="4733E8A8"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2D7153F8"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TPGE(ECM).Indirecto-C03.13.Economía propia.</w:t>
            </w:r>
          </w:p>
        </w:tc>
        <w:tc>
          <w:tcPr>
            <w:tcW w:w="1152" w:type="pct"/>
            <w:tcBorders>
              <w:top w:val="nil"/>
              <w:left w:val="nil"/>
              <w:bottom w:val="nil"/>
              <w:right w:val="nil"/>
            </w:tcBorders>
            <w:shd w:val="clear" w:color="auto" w:fill="auto"/>
            <w:noWrap/>
            <w:vAlign w:val="bottom"/>
            <w:hideMark/>
          </w:tcPr>
          <w:p w14:paraId="6FAF09E3"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1.422 </w:t>
            </w:r>
          </w:p>
        </w:tc>
      </w:tr>
      <w:tr w:rsidR="00A817D6" w:rsidRPr="00A817D6" w14:paraId="0EA346BB" w14:textId="77777777" w:rsidTr="009E5876">
        <w:trPr>
          <w:trHeight w:val="288"/>
        </w:trPr>
        <w:tc>
          <w:tcPr>
            <w:tcW w:w="1283" w:type="pct"/>
            <w:vMerge/>
            <w:tcBorders>
              <w:top w:val="nil"/>
              <w:left w:val="nil"/>
              <w:bottom w:val="nil"/>
              <w:right w:val="nil"/>
            </w:tcBorders>
            <w:vAlign w:val="center"/>
            <w:hideMark/>
          </w:tcPr>
          <w:p w14:paraId="15144BD2"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46AD80B8"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TPGE(ECN).Indirecto-C03.14.Adecuación institucional y lucha contra el racismo y la discriminación.</w:t>
            </w:r>
          </w:p>
        </w:tc>
        <w:tc>
          <w:tcPr>
            <w:tcW w:w="1152" w:type="pct"/>
            <w:tcBorders>
              <w:top w:val="nil"/>
              <w:left w:val="nil"/>
              <w:bottom w:val="nil"/>
              <w:right w:val="nil"/>
            </w:tcBorders>
            <w:shd w:val="clear" w:color="auto" w:fill="auto"/>
            <w:noWrap/>
            <w:vAlign w:val="bottom"/>
            <w:hideMark/>
          </w:tcPr>
          <w:p w14:paraId="092FECFC"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1.992 </w:t>
            </w:r>
          </w:p>
        </w:tc>
      </w:tr>
      <w:tr w:rsidR="00A817D6" w:rsidRPr="00A817D6" w14:paraId="0015A2A5" w14:textId="77777777" w:rsidTr="009E5876">
        <w:trPr>
          <w:trHeight w:val="288"/>
        </w:trPr>
        <w:tc>
          <w:tcPr>
            <w:tcW w:w="1283" w:type="pct"/>
            <w:vMerge/>
            <w:tcBorders>
              <w:top w:val="nil"/>
              <w:left w:val="nil"/>
              <w:bottom w:val="nil"/>
              <w:right w:val="nil"/>
            </w:tcBorders>
            <w:vAlign w:val="center"/>
            <w:hideMark/>
          </w:tcPr>
          <w:p w14:paraId="28DD3CD7"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4A73D3D4"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TPGE(ECP).Indirecto-C03.16.Mujeres.</w:t>
            </w:r>
          </w:p>
        </w:tc>
        <w:tc>
          <w:tcPr>
            <w:tcW w:w="1152" w:type="pct"/>
            <w:tcBorders>
              <w:top w:val="nil"/>
              <w:left w:val="nil"/>
              <w:bottom w:val="nil"/>
              <w:right w:val="nil"/>
            </w:tcBorders>
            <w:shd w:val="clear" w:color="auto" w:fill="auto"/>
            <w:noWrap/>
            <w:vAlign w:val="bottom"/>
            <w:hideMark/>
          </w:tcPr>
          <w:p w14:paraId="5892500B"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93 </w:t>
            </w:r>
          </w:p>
        </w:tc>
      </w:tr>
      <w:tr w:rsidR="00A817D6" w:rsidRPr="00A817D6" w14:paraId="564C2890" w14:textId="77777777" w:rsidTr="009E5876">
        <w:trPr>
          <w:trHeight w:val="288"/>
        </w:trPr>
        <w:tc>
          <w:tcPr>
            <w:tcW w:w="1283" w:type="pct"/>
            <w:vMerge w:val="restart"/>
            <w:tcBorders>
              <w:top w:val="nil"/>
              <w:left w:val="nil"/>
              <w:bottom w:val="nil"/>
              <w:right w:val="nil"/>
            </w:tcBorders>
            <w:shd w:val="clear" w:color="auto" w:fill="auto"/>
            <w:vAlign w:val="center"/>
            <w:hideMark/>
          </w:tcPr>
          <w:p w14:paraId="590D55F4" w14:textId="77777777" w:rsidR="00A817D6" w:rsidRPr="009E5876" w:rsidRDefault="00A817D6" w:rsidP="00A817D6">
            <w:pPr>
              <w:jc w:val="center"/>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C04. Pueblo Rrom o Gitano</w:t>
            </w:r>
          </w:p>
        </w:tc>
        <w:tc>
          <w:tcPr>
            <w:tcW w:w="2565" w:type="pct"/>
            <w:tcBorders>
              <w:top w:val="nil"/>
              <w:left w:val="nil"/>
              <w:bottom w:val="nil"/>
              <w:right w:val="nil"/>
            </w:tcBorders>
            <w:shd w:val="clear" w:color="auto" w:fill="auto"/>
            <w:noWrap/>
            <w:vAlign w:val="bottom"/>
            <w:hideMark/>
          </w:tcPr>
          <w:p w14:paraId="6FA74C74"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TPGE(EDI).Indirecto-C04.09.Prácticas culturales con enfoque étnico diferencial.</w:t>
            </w:r>
          </w:p>
        </w:tc>
        <w:tc>
          <w:tcPr>
            <w:tcW w:w="1152" w:type="pct"/>
            <w:tcBorders>
              <w:top w:val="nil"/>
              <w:left w:val="nil"/>
              <w:bottom w:val="nil"/>
              <w:right w:val="nil"/>
            </w:tcBorders>
            <w:shd w:val="clear" w:color="auto" w:fill="auto"/>
            <w:noWrap/>
            <w:vAlign w:val="bottom"/>
            <w:hideMark/>
          </w:tcPr>
          <w:p w14:paraId="002CEB51"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99 </w:t>
            </w:r>
          </w:p>
        </w:tc>
      </w:tr>
      <w:tr w:rsidR="00A817D6" w:rsidRPr="00A817D6" w14:paraId="2F95EC9D" w14:textId="77777777" w:rsidTr="009E5876">
        <w:trPr>
          <w:trHeight w:val="288"/>
        </w:trPr>
        <w:tc>
          <w:tcPr>
            <w:tcW w:w="1283" w:type="pct"/>
            <w:vMerge/>
            <w:tcBorders>
              <w:top w:val="nil"/>
              <w:left w:val="nil"/>
              <w:bottom w:val="nil"/>
              <w:right w:val="nil"/>
            </w:tcBorders>
            <w:vAlign w:val="center"/>
            <w:hideMark/>
          </w:tcPr>
          <w:p w14:paraId="42BD079D"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68D9D817"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TPGE(EDJ).Indirecto-C04.10.Autonomía étnica y gobierno propio.</w:t>
            </w:r>
          </w:p>
        </w:tc>
        <w:tc>
          <w:tcPr>
            <w:tcW w:w="1152" w:type="pct"/>
            <w:tcBorders>
              <w:top w:val="nil"/>
              <w:left w:val="nil"/>
              <w:bottom w:val="nil"/>
              <w:right w:val="nil"/>
            </w:tcBorders>
            <w:shd w:val="clear" w:color="auto" w:fill="auto"/>
            <w:noWrap/>
            <w:vAlign w:val="bottom"/>
            <w:hideMark/>
          </w:tcPr>
          <w:p w14:paraId="0843E431"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102.134 </w:t>
            </w:r>
          </w:p>
        </w:tc>
      </w:tr>
      <w:tr w:rsidR="00A817D6" w:rsidRPr="00A817D6" w14:paraId="16BAE87F" w14:textId="77777777" w:rsidTr="009E5876">
        <w:trPr>
          <w:trHeight w:val="288"/>
        </w:trPr>
        <w:tc>
          <w:tcPr>
            <w:tcW w:w="1283" w:type="pct"/>
            <w:vMerge/>
            <w:tcBorders>
              <w:top w:val="nil"/>
              <w:left w:val="nil"/>
              <w:bottom w:val="nil"/>
              <w:right w:val="nil"/>
            </w:tcBorders>
            <w:vAlign w:val="center"/>
            <w:hideMark/>
          </w:tcPr>
          <w:p w14:paraId="25A32172"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7E46E728"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TPGE(EDN).Indirecto-C04.14.Adecuación institucional y lucha contra el racismo y la discriminación.</w:t>
            </w:r>
          </w:p>
        </w:tc>
        <w:tc>
          <w:tcPr>
            <w:tcW w:w="1152" w:type="pct"/>
            <w:tcBorders>
              <w:top w:val="nil"/>
              <w:left w:val="nil"/>
              <w:bottom w:val="nil"/>
              <w:right w:val="nil"/>
            </w:tcBorders>
            <w:shd w:val="clear" w:color="auto" w:fill="auto"/>
            <w:noWrap/>
            <w:vAlign w:val="bottom"/>
            <w:hideMark/>
          </w:tcPr>
          <w:p w14:paraId="011ED415"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263 </w:t>
            </w:r>
          </w:p>
        </w:tc>
      </w:tr>
      <w:tr w:rsidR="00A817D6" w:rsidRPr="00A817D6" w14:paraId="25710D0C" w14:textId="77777777" w:rsidTr="009E5876">
        <w:trPr>
          <w:trHeight w:val="288"/>
        </w:trPr>
        <w:tc>
          <w:tcPr>
            <w:tcW w:w="1283" w:type="pct"/>
            <w:vMerge w:val="restart"/>
            <w:tcBorders>
              <w:top w:val="nil"/>
              <w:left w:val="nil"/>
              <w:bottom w:val="nil"/>
              <w:right w:val="nil"/>
            </w:tcBorders>
            <w:shd w:val="clear" w:color="auto" w:fill="auto"/>
            <w:vAlign w:val="center"/>
            <w:hideMark/>
          </w:tcPr>
          <w:p w14:paraId="1B7612D4" w14:textId="77777777" w:rsidR="00A817D6" w:rsidRPr="009E5876" w:rsidRDefault="00A817D6" w:rsidP="00A817D6">
            <w:pPr>
              <w:jc w:val="center"/>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C05. Comunidades Negras, Afrocolombianos y Palenquera (NAP) - Comunidad Raizal</w:t>
            </w:r>
          </w:p>
        </w:tc>
        <w:tc>
          <w:tcPr>
            <w:tcW w:w="2565" w:type="pct"/>
            <w:tcBorders>
              <w:top w:val="nil"/>
              <w:left w:val="nil"/>
              <w:bottom w:val="nil"/>
              <w:right w:val="nil"/>
            </w:tcBorders>
            <w:shd w:val="clear" w:color="auto" w:fill="auto"/>
            <w:noWrap/>
            <w:vAlign w:val="bottom"/>
            <w:hideMark/>
          </w:tcPr>
          <w:p w14:paraId="1BBD00F5"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TPGE(EEI).Indirecto-C05.09.Prácticas culturales con enfoque étnico diferencial.</w:t>
            </w:r>
          </w:p>
        </w:tc>
        <w:tc>
          <w:tcPr>
            <w:tcW w:w="1152" w:type="pct"/>
            <w:tcBorders>
              <w:top w:val="nil"/>
              <w:left w:val="nil"/>
              <w:bottom w:val="nil"/>
              <w:right w:val="nil"/>
            </w:tcBorders>
            <w:shd w:val="clear" w:color="auto" w:fill="auto"/>
            <w:noWrap/>
            <w:vAlign w:val="bottom"/>
            <w:hideMark/>
          </w:tcPr>
          <w:p w14:paraId="3CDA8019"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9.983 </w:t>
            </w:r>
          </w:p>
        </w:tc>
      </w:tr>
      <w:tr w:rsidR="00A817D6" w:rsidRPr="00A817D6" w14:paraId="0D444B5C" w14:textId="77777777" w:rsidTr="009E5876">
        <w:trPr>
          <w:trHeight w:val="288"/>
        </w:trPr>
        <w:tc>
          <w:tcPr>
            <w:tcW w:w="1283" w:type="pct"/>
            <w:vMerge/>
            <w:tcBorders>
              <w:top w:val="nil"/>
              <w:left w:val="nil"/>
              <w:bottom w:val="nil"/>
              <w:right w:val="nil"/>
            </w:tcBorders>
            <w:vAlign w:val="center"/>
            <w:hideMark/>
          </w:tcPr>
          <w:p w14:paraId="7D0E4BF0"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28843A70"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TPGE(EEM).Indirecto-C05.13.Economía propia.</w:t>
            </w:r>
          </w:p>
        </w:tc>
        <w:tc>
          <w:tcPr>
            <w:tcW w:w="1152" w:type="pct"/>
            <w:tcBorders>
              <w:top w:val="nil"/>
              <w:left w:val="nil"/>
              <w:bottom w:val="nil"/>
              <w:right w:val="nil"/>
            </w:tcBorders>
            <w:shd w:val="clear" w:color="auto" w:fill="auto"/>
            <w:noWrap/>
            <w:vAlign w:val="bottom"/>
            <w:hideMark/>
          </w:tcPr>
          <w:p w14:paraId="73C2A517"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1.705 </w:t>
            </w:r>
          </w:p>
        </w:tc>
      </w:tr>
      <w:tr w:rsidR="00A817D6" w:rsidRPr="00A817D6" w14:paraId="3DA86342" w14:textId="77777777" w:rsidTr="009E5876">
        <w:trPr>
          <w:trHeight w:val="288"/>
        </w:trPr>
        <w:tc>
          <w:tcPr>
            <w:tcW w:w="1283" w:type="pct"/>
            <w:vMerge/>
            <w:tcBorders>
              <w:top w:val="nil"/>
              <w:left w:val="nil"/>
              <w:bottom w:val="nil"/>
              <w:right w:val="nil"/>
            </w:tcBorders>
            <w:vAlign w:val="center"/>
            <w:hideMark/>
          </w:tcPr>
          <w:p w14:paraId="100BC066"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2DE0B078"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TPGE(EEN).Indirecto-C05.14.Adecuación institucional y lucha contra el racismo y la discriminación.</w:t>
            </w:r>
          </w:p>
        </w:tc>
        <w:tc>
          <w:tcPr>
            <w:tcW w:w="1152" w:type="pct"/>
            <w:tcBorders>
              <w:top w:val="nil"/>
              <w:left w:val="nil"/>
              <w:bottom w:val="nil"/>
              <w:right w:val="nil"/>
            </w:tcBorders>
            <w:shd w:val="clear" w:color="auto" w:fill="auto"/>
            <w:noWrap/>
            <w:vAlign w:val="bottom"/>
            <w:hideMark/>
          </w:tcPr>
          <w:p w14:paraId="1FDEB3E7"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293 </w:t>
            </w:r>
          </w:p>
        </w:tc>
      </w:tr>
      <w:tr w:rsidR="00A817D6" w:rsidRPr="00A817D6" w14:paraId="2A94D867" w14:textId="77777777" w:rsidTr="009E5876">
        <w:trPr>
          <w:trHeight w:val="288"/>
        </w:trPr>
        <w:tc>
          <w:tcPr>
            <w:tcW w:w="1283" w:type="pct"/>
            <w:vMerge/>
            <w:tcBorders>
              <w:top w:val="nil"/>
              <w:left w:val="nil"/>
              <w:bottom w:val="nil"/>
              <w:right w:val="nil"/>
            </w:tcBorders>
            <w:vAlign w:val="center"/>
            <w:hideMark/>
          </w:tcPr>
          <w:p w14:paraId="7FF4B99B"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6A817F52"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TPGE(EEO).Indirecto-C05.15.Calidad de vida.</w:t>
            </w:r>
          </w:p>
        </w:tc>
        <w:tc>
          <w:tcPr>
            <w:tcW w:w="1152" w:type="pct"/>
            <w:tcBorders>
              <w:top w:val="nil"/>
              <w:left w:val="nil"/>
              <w:bottom w:val="nil"/>
              <w:right w:val="nil"/>
            </w:tcBorders>
            <w:shd w:val="clear" w:color="auto" w:fill="auto"/>
            <w:noWrap/>
            <w:vAlign w:val="bottom"/>
            <w:hideMark/>
          </w:tcPr>
          <w:p w14:paraId="04FE4B21"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3.169 </w:t>
            </w:r>
          </w:p>
        </w:tc>
      </w:tr>
      <w:tr w:rsidR="00A817D6" w:rsidRPr="00A817D6" w14:paraId="13074272" w14:textId="77777777" w:rsidTr="009E5876">
        <w:trPr>
          <w:trHeight w:val="288"/>
        </w:trPr>
        <w:tc>
          <w:tcPr>
            <w:tcW w:w="1283" w:type="pct"/>
            <w:vMerge w:val="restart"/>
            <w:tcBorders>
              <w:top w:val="nil"/>
              <w:left w:val="nil"/>
              <w:bottom w:val="nil"/>
              <w:right w:val="nil"/>
            </w:tcBorders>
            <w:shd w:val="clear" w:color="auto" w:fill="auto"/>
            <w:vAlign w:val="center"/>
            <w:hideMark/>
          </w:tcPr>
          <w:p w14:paraId="2B3EAFBA" w14:textId="77777777" w:rsidR="00A817D6" w:rsidRPr="009E5876" w:rsidRDefault="00A817D6" w:rsidP="00A817D6">
            <w:pPr>
              <w:jc w:val="center"/>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C06. Comunidades Negras, Afrocolombianos y Palenquera (NAP) - Pueblos y Comunidades Indígenas</w:t>
            </w:r>
          </w:p>
        </w:tc>
        <w:tc>
          <w:tcPr>
            <w:tcW w:w="2565" w:type="pct"/>
            <w:tcBorders>
              <w:top w:val="nil"/>
              <w:left w:val="nil"/>
              <w:bottom w:val="nil"/>
              <w:right w:val="nil"/>
            </w:tcBorders>
            <w:shd w:val="clear" w:color="auto" w:fill="auto"/>
            <w:noWrap/>
            <w:vAlign w:val="bottom"/>
            <w:hideMark/>
          </w:tcPr>
          <w:p w14:paraId="1EE830EA"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TPGE(EFM).Indirecto-C06.13.Economía propia.</w:t>
            </w:r>
          </w:p>
        </w:tc>
        <w:tc>
          <w:tcPr>
            <w:tcW w:w="1152" w:type="pct"/>
            <w:tcBorders>
              <w:top w:val="nil"/>
              <w:left w:val="nil"/>
              <w:bottom w:val="nil"/>
              <w:right w:val="nil"/>
            </w:tcBorders>
            <w:shd w:val="clear" w:color="auto" w:fill="auto"/>
            <w:noWrap/>
            <w:vAlign w:val="bottom"/>
            <w:hideMark/>
          </w:tcPr>
          <w:p w14:paraId="4CA93947"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4.766 </w:t>
            </w:r>
          </w:p>
        </w:tc>
      </w:tr>
      <w:tr w:rsidR="00A817D6" w:rsidRPr="00A817D6" w14:paraId="5A6555E3" w14:textId="77777777" w:rsidTr="009E5876">
        <w:trPr>
          <w:trHeight w:val="288"/>
        </w:trPr>
        <w:tc>
          <w:tcPr>
            <w:tcW w:w="1283" w:type="pct"/>
            <w:vMerge/>
            <w:tcBorders>
              <w:top w:val="nil"/>
              <w:left w:val="nil"/>
              <w:bottom w:val="nil"/>
              <w:right w:val="nil"/>
            </w:tcBorders>
            <w:vAlign w:val="center"/>
            <w:hideMark/>
          </w:tcPr>
          <w:p w14:paraId="188CC73D"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6BC42EFF"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TPGE(EFN).Indirecto-C06.14.Adecuación institucional y lucha contra el racismo y la discriminación.</w:t>
            </w:r>
          </w:p>
        </w:tc>
        <w:tc>
          <w:tcPr>
            <w:tcW w:w="1152" w:type="pct"/>
            <w:tcBorders>
              <w:top w:val="nil"/>
              <w:left w:val="nil"/>
              <w:bottom w:val="nil"/>
              <w:right w:val="nil"/>
            </w:tcBorders>
            <w:shd w:val="clear" w:color="auto" w:fill="auto"/>
            <w:noWrap/>
            <w:vAlign w:val="bottom"/>
            <w:hideMark/>
          </w:tcPr>
          <w:p w14:paraId="604BE38C"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28.526 </w:t>
            </w:r>
          </w:p>
        </w:tc>
      </w:tr>
      <w:tr w:rsidR="00A817D6" w:rsidRPr="00A817D6" w14:paraId="4BD16AE3" w14:textId="77777777" w:rsidTr="009E5876">
        <w:trPr>
          <w:trHeight w:val="288"/>
        </w:trPr>
        <w:tc>
          <w:tcPr>
            <w:tcW w:w="1283" w:type="pct"/>
            <w:vMerge/>
            <w:tcBorders>
              <w:top w:val="nil"/>
              <w:left w:val="nil"/>
              <w:bottom w:val="nil"/>
              <w:right w:val="nil"/>
            </w:tcBorders>
            <w:vAlign w:val="center"/>
            <w:hideMark/>
          </w:tcPr>
          <w:p w14:paraId="7C9CD21C"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2735648D"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TPGE(EFO).Indirecto-C06.15.Calidad de vida.</w:t>
            </w:r>
          </w:p>
        </w:tc>
        <w:tc>
          <w:tcPr>
            <w:tcW w:w="1152" w:type="pct"/>
            <w:tcBorders>
              <w:top w:val="nil"/>
              <w:left w:val="nil"/>
              <w:bottom w:val="nil"/>
              <w:right w:val="nil"/>
            </w:tcBorders>
            <w:shd w:val="clear" w:color="auto" w:fill="auto"/>
            <w:noWrap/>
            <w:vAlign w:val="bottom"/>
            <w:hideMark/>
          </w:tcPr>
          <w:p w14:paraId="465F29BF"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52.152 </w:t>
            </w:r>
          </w:p>
        </w:tc>
      </w:tr>
      <w:tr w:rsidR="00A817D6" w:rsidRPr="00A817D6" w14:paraId="7799BF68" w14:textId="77777777" w:rsidTr="009E5876">
        <w:trPr>
          <w:trHeight w:val="720"/>
        </w:trPr>
        <w:tc>
          <w:tcPr>
            <w:tcW w:w="1283" w:type="pct"/>
            <w:tcBorders>
              <w:top w:val="nil"/>
              <w:left w:val="nil"/>
              <w:bottom w:val="nil"/>
              <w:right w:val="nil"/>
            </w:tcBorders>
            <w:shd w:val="clear" w:color="auto" w:fill="auto"/>
            <w:vAlign w:val="center"/>
            <w:hideMark/>
          </w:tcPr>
          <w:p w14:paraId="3BFE72E3" w14:textId="77777777" w:rsidR="00A817D6" w:rsidRPr="009E5876" w:rsidRDefault="00A817D6" w:rsidP="00A817D6">
            <w:pPr>
              <w:jc w:val="center"/>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C07. Comunidades Negras, Afrocolombianos y Palenquera (NAP) - Pueblo Rrom o Gitano</w:t>
            </w:r>
          </w:p>
        </w:tc>
        <w:tc>
          <w:tcPr>
            <w:tcW w:w="2565" w:type="pct"/>
            <w:tcBorders>
              <w:top w:val="nil"/>
              <w:left w:val="nil"/>
              <w:bottom w:val="nil"/>
              <w:right w:val="nil"/>
            </w:tcBorders>
            <w:shd w:val="clear" w:color="auto" w:fill="auto"/>
            <w:noWrap/>
            <w:vAlign w:val="bottom"/>
            <w:hideMark/>
          </w:tcPr>
          <w:p w14:paraId="2B8A41F0"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TPGE(EGP).Indirecto-C07.16.Mujeres.</w:t>
            </w:r>
          </w:p>
        </w:tc>
        <w:tc>
          <w:tcPr>
            <w:tcW w:w="1152" w:type="pct"/>
            <w:tcBorders>
              <w:top w:val="nil"/>
              <w:left w:val="nil"/>
              <w:bottom w:val="nil"/>
              <w:right w:val="nil"/>
            </w:tcBorders>
            <w:shd w:val="clear" w:color="auto" w:fill="auto"/>
            <w:noWrap/>
            <w:vAlign w:val="bottom"/>
            <w:hideMark/>
          </w:tcPr>
          <w:p w14:paraId="721054FF"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214 </w:t>
            </w:r>
          </w:p>
        </w:tc>
      </w:tr>
      <w:tr w:rsidR="00A817D6" w:rsidRPr="00A817D6" w14:paraId="0FFC14A1" w14:textId="77777777" w:rsidTr="009E5876">
        <w:trPr>
          <w:trHeight w:val="720"/>
        </w:trPr>
        <w:tc>
          <w:tcPr>
            <w:tcW w:w="1283" w:type="pct"/>
            <w:tcBorders>
              <w:top w:val="nil"/>
              <w:left w:val="nil"/>
              <w:bottom w:val="nil"/>
              <w:right w:val="nil"/>
            </w:tcBorders>
            <w:shd w:val="clear" w:color="auto" w:fill="auto"/>
            <w:vAlign w:val="center"/>
            <w:hideMark/>
          </w:tcPr>
          <w:p w14:paraId="6050F3E3" w14:textId="4E92B4F4" w:rsidR="00A817D6" w:rsidRPr="009E5876" w:rsidRDefault="00A817D6" w:rsidP="00A817D6">
            <w:pPr>
              <w:jc w:val="center"/>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C08. Comunidad </w:t>
            </w:r>
            <w:r w:rsidR="007D46A0" w:rsidRPr="007D46A0">
              <w:rPr>
                <w:rFonts w:ascii="Calibri" w:eastAsia="Times New Roman" w:hAnsi="Calibri" w:cs="Calibri"/>
                <w:color w:val="000000"/>
                <w:sz w:val="16"/>
                <w:szCs w:val="16"/>
                <w:lang w:val="es-CO" w:eastAsia="es-CO"/>
              </w:rPr>
              <w:t>Raizal -</w:t>
            </w:r>
            <w:r w:rsidRPr="009E5876">
              <w:rPr>
                <w:rFonts w:ascii="Calibri" w:eastAsia="Times New Roman" w:hAnsi="Calibri" w:cs="Calibri"/>
                <w:color w:val="000000"/>
                <w:sz w:val="16"/>
                <w:szCs w:val="16"/>
                <w:lang w:val="es-CO" w:eastAsia="es-CO"/>
              </w:rPr>
              <w:t xml:space="preserve"> Pueblos y Comunidades Indígenas</w:t>
            </w:r>
          </w:p>
        </w:tc>
        <w:tc>
          <w:tcPr>
            <w:tcW w:w="2565" w:type="pct"/>
            <w:tcBorders>
              <w:top w:val="nil"/>
              <w:left w:val="nil"/>
              <w:bottom w:val="nil"/>
              <w:right w:val="nil"/>
            </w:tcBorders>
            <w:shd w:val="clear" w:color="auto" w:fill="auto"/>
            <w:noWrap/>
            <w:vAlign w:val="bottom"/>
            <w:hideMark/>
          </w:tcPr>
          <w:p w14:paraId="1CA93617"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TPGE(EHK).Indirecto-C08.11.Educación diferencial.</w:t>
            </w:r>
          </w:p>
        </w:tc>
        <w:tc>
          <w:tcPr>
            <w:tcW w:w="1152" w:type="pct"/>
            <w:tcBorders>
              <w:top w:val="nil"/>
              <w:left w:val="nil"/>
              <w:bottom w:val="nil"/>
              <w:right w:val="nil"/>
            </w:tcBorders>
            <w:shd w:val="clear" w:color="auto" w:fill="auto"/>
            <w:noWrap/>
            <w:vAlign w:val="bottom"/>
            <w:hideMark/>
          </w:tcPr>
          <w:p w14:paraId="228CD60A"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34 </w:t>
            </w:r>
          </w:p>
        </w:tc>
      </w:tr>
      <w:tr w:rsidR="00A817D6" w:rsidRPr="00A817D6" w14:paraId="22552F77" w14:textId="77777777" w:rsidTr="009E5876">
        <w:trPr>
          <w:trHeight w:val="288"/>
        </w:trPr>
        <w:tc>
          <w:tcPr>
            <w:tcW w:w="1283" w:type="pct"/>
            <w:vMerge w:val="restart"/>
            <w:tcBorders>
              <w:top w:val="nil"/>
              <w:left w:val="nil"/>
              <w:bottom w:val="nil"/>
              <w:right w:val="nil"/>
            </w:tcBorders>
            <w:shd w:val="clear" w:color="auto" w:fill="auto"/>
            <w:vAlign w:val="center"/>
            <w:hideMark/>
          </w:tcPr>
          <w:p w14:paraId="54B0138B" w14:textId="77777777" w:rsidR="00A817D6" w:rsidRPr="009E5876" w:rsidRDefault="00A817D6" w:rsidP="00A817D6">
            <w:pPr>
              <w:jc w:val="center"/>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C10. Pueblos y Comunidades Indígenas - Pueblo Rrom o Gitano</w:t>
            </w:r>
          </w:p>
        </w:tc>
        <w:tc>
          <w:tcPr>
            <w:tcW w:w="2565" w:type="pct"/>
            <w:tcBorders>
              <w:top w:val="nil"/>
              <w:left w:val="nil"/>
              <w:bottom w:val="nil"/>
              <w:right w:val="nil"/>
            </w:tcBorders>
            <w:shd w:val="clear" w:color="auto" w:fill="auto"/>
            <w:noWrap/>
            <w:vAlign w:val="bottom"/>
            <w:hideMark/>
          </w:tcPr>
          <w:p w14:paraId="01EA9809"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TPGE(EJJ).Indirecto-C10.10.Autonomía étnica y gobierno propio.</w:t>
            </w:r>
          </w:p>
        </w:tc>
        <w:tc>
          <w:tcPr>
            <w:tcW w:w="1152" w:type="pct"/>
            <w:tcBorders>
              <w:top w:val="nil"/>
              <w:left w:val="nil"/>
              <w:bottom w:val="nil"/>
              <w:right w:val="nil"/>
            </w:tcBorders>
            <w:shd w:val="clear" w:color="auto" w:fill="auto"/>
            <w:noWrap/>
            <w:vAlign w:val="bottom"/>
            <w:hideMark/>
          </w:tcPr>
          <w:p w14:paraId="1FD75143"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2.188 </w:t>
            </w:r>
          </w:p>
        </w:tc>
      </w:tr>
      <w:tr w:rsidR="00A817D6" w:rsidRPr="00A817D6" w14:paraId="562EB174" w14:textId="77777777" w:rsidTr="009E5876">
        <w:trPr>
          <w:trHeight w:val="288"/>
        </w:trPr>
        <w:tc>
          <w:tcPr>
            <w:tcW w:w="1283" w:type="pct"/>
            <w:vMerge/>
            <w:tcBorders>
              <w:top w:val="nil"/>
              <w:left w:val="nil"/>
              <w:bottom w:val="nil"/>
              <w:right w:val="nil"/>
            </w:tcBorders>
            <w:vAlign w:val="center"/>
            <w:hideMark/>
          </w:tcPr>
          <w:p w14:paraId="390AB495"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6ABE957D"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TPGE(EJM).Indirecto-C10.13.Economía propia.</w:t>
            </w:r>
          </w:p>
        </w:tc>
        <w:tc>
          <w:tcPr>
            <w:tcW w:w="1152" w:type="pct"/>
            <w:tcBorders>
              <w:top w:val="nil"/>
              <w:left w:val="nil"/>
              <w:bottom w:val="nil"/>
              <w:right w:val="nil"/>
            </w:tcBorders>
            <w:shd w:val="clear" w:color="auto" w:fill="auto"/>
            <w:noWrap/>
            <w:vAlign w:val="bottom"/>
            <w:hideMark/>
          </w:tcPr>
          <w:p w14:paraId="2C79C2B0"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1.177 </w:t>
            </w:r>
          </w:p>
        </w:tc>
      </w:tr>
      <w:tr w:rsidR="00A817D6" w:rsidRPr="00A817D6" w14:paraId="7DB010B8" w14:textId="77777777" w:rsidTr="009E5876">
        <w:trPr>
          <w:trHeight w:val="288"/>
        </w:trPr>
        <w:tc>
          <w:tcPr>
            <w:tcW w:w="1283" w:type="pct"/>
            <w:vMerge w:val="restart"/>
            <w:tcBorders>
              <w:top w:val="nil"/>
              <w:left w:val="nil"/>
              <w:bottom w:val="nil"/>
              <w:right w:val="nil"/>
            </w:tcBorders>
            <w:shd w:val="clear" w:color="auto" w:fill="auto"/>
            <w:vAlign w:val="center"/>
            <w:hideMark/>
          </w:tcPr>
          <w:p w14:paraId="585A8EF9" w14:textId="77777777" w:rsidR="00A817D6" w:rsidRPr="009E5876" w:rsidRDefault="00A817D6" w:rsidP="00A817D6">
            <w:pPr>
              <w:jc w:val="center"/>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C11. Comunidades Negras, Afrocolombianos y Palenquera (NAP) - Comunidad Raizal - </w:t>
            </w:r>
            <w:r w:rsidRPr="009E5876">
              <w:rPr>
                <w:rFonts w:ascii="Calibri" w:eastAsia="Times New Roman" w:hAnsi="Calibri" w:cs="Calibri"/>
                <w:color w:val="000000"/>
                <w:sz w:val="16"/>
                <w:szCs w:val="16"/>
                <w:lang w:val="es-CO" w:eastAsia="es-CO"/>
              </w:rPr>
              <w:lastRenderedPageBreak/>
              <w:t>Pueblos y Comunidades Indígenas</w:t>
            </w:r>
          </w:p>
        </w:tc>
        <w:tc>
          <w:tcPr>
            <w:tcW w:w="2565" w:type="pct"/>
            <w:tcBorders>
              <w:top w:val="nil"/>
              <w:left w:val="nil"/>
              <w:bottom w:val="nil"/>
              <w:right w:val="nil"/>
            </w:tcBorders>
            <w:shd w:val="clear" w:color="auto" w:fill="auto"/>
            <w:noWrap/>
            <w:vAlign w:val="bottom"/>
            <w:hideMark/>
          </w:tcPr>
          <w:p w14:paraId="252BCC83"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lastRenderedPageBreak/>
              <w:t>TPGE(EKI).Indirecto-C11.09.Prácticas culturales con enfoque étnico diferencial.</w:t>
            </w:r>
          </w:p>
        </w:tc>
        <w:tc>
          <w:tcPr>
            <w:tcW w:w="1152" w:type="pct"/>
            <w:tcBorders>
              <w:top w:val="nil"/>
              <w:left w:val="nil"/>
              <w:bottom w:val="nil"/>
              <w:right w:val="nil"/>
            </w:tcBorders>
            <w:shd w:val="clear" w:color="auto" w:fill="auto"/>
            <w:noWrap/>
            <w:vAlign w:val="bottom"/>
            <w:hideMark/>
          </w:tcPr>
          <w:p w14:paraId="1C518034"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358 </w:t>
            </w:r>
          </w:p>
        </w:tc>
      </w:tr>
      <w:tr w:rsidR="00A817D6" w:rsidRPr="00A817D6" w14:paraId="1D4F52BD" w14:textId="77777777" w:rsidTr="009E5876">
        <w:trPr>
          <w:trHeight w:val="288"/>
        </w:trPr>
        <w:tc>
          <w:tcPr>
            <w:tcW w:w="1283" w:type="pct"/>
            <w:vMerge/>
            <w:tcBorders>
              <w:top w:val="nil"/>
              <w:left w:val="nil"/>
              <w:bottom w:val="nil"/>
              <w:right w:val="nil"/>
            </w:tcBorders>
            <w:vAlign w:val="center"/>
            <w:hideMark/>
          </w:tcPr>
          <w:p w14:paraId="667E6E22"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1B5401F8"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TPGE(EKK).Indirecto-C11.11.Educación diferencial.</w:t>
            </w:r>
          </w:p>
        </w:tc>
        <w:tc>
          <w:tcPr>
            <w:tcW w:w="1152" w:type="pct"/>
            <w:tcBorders>
              <w:top w:val="nil"/>
              <w:left w:val="nil"/>
              <w:bottom w:val="nil"/>
              <w:right w:val="nil"/>
            </w:tcBorders>
            <w:shd w:val="clear" w:color="auto" w:fill="auto"/>
            <w:noWrap/>
            <w:vAlign w:val="bottom"/>
            <w:hideMark/>
          </w:tcPr>
          <w:p w14:paraId="00DC44FD"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3.242 </w:t>
            </w:r>
          </w:p>
        </w:tc>
      </w:tr>
      <w:tr w:rsidR="00A817D6" w:rsidRPr="00A817D6" w14:paraId="343C3858" w14:textId="77777777" w:rsidTr="009E5876">
        <w:trPr>
          <w:trHeight w:val="288"/>
        </w:trPr>
        <w:tc>
          <w:tcPr>
            <w:tcW w:w="1283" w:type="pct"/>
            <w:vMerge/>
            <w:tcBorders>
              <w:top w:val="nil"/>
              <w:left w:val="nil"/>
              <w:bottom w:val="nil"/>
              <w:right w:val="nil"/>
            </w:tcBorders>
            <w:vAlign w:val="center"/>
            <w:hideMark/>
          </w:tcPr>
          <w:p w14:paraId="0725D250"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51020823"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TPGE(EKN).Indirecto-C11.14.Adecuación institucional y lucha contra el racismo y la discriminación.</w:t>
            </w:r>
          </w:p>
        </w:tc>
        <w:tc>
          <w:tcPr>
            <w:tcW w:w="1152" w:type="pct"/>
            <w:tcBorders>
              <w:top w:val="nil"/>
              <w:left w:val="nil"/>
              <w:bottom w:val="nil"/>
              <w:right w:val="nil"/>
            </w:tcBorders>
            <w:shd w:val="clear" w:color="auto" w:fill="auto"/>
            <w:noWrap/>
            <w:vAlign w:val="bottom"/>
            <w:hideMark/>
          </w:tcPr>
          <w:p w14:paraId="55FF0A55"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35.862 </w:t>
            </w:r>
          </w:p>
        </w:tc>
      </w:tr>
      <w:tr w:rsidR="00A817D6" w:rsidRPr="00A817D6" w14:paraId="122C7013" w14:textId="77777777" w:rsidTr="009E5876">
        <w:trPr>
          <w:trHeight w:val="288"/>
        </w:trPr>
        <w:tc>
          <w:tcPr>
            <w:tcW w:w="1283" w:type="pct"/>
            <w:vMerge/>
            <w:tcBorders>
              <w:top w:val="nil"/>
              <w:left w:val="nil"/>
              <w:bottom w:val="nil"/>
              <w:right w:val="nil"/>
            </w:tcBorders>
            <w:vAlign w:val="center"/>
            <w:hideMark/>
          </w:tcPr>
          <w:p w14:paraId="054A5D2B"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10E4DBE4"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TPGE(EKO).Indirecto-C11.15.Calidad de vida.</w:t>
            </w:r>
          </w:p>
        </w:tc>
        <w:tc>
          <w:tcPr>
            <w:tcW w:w="1152" w:type="pct"/>
            <w:tcBorders>
              <w:top w:val="nil"/>
              <w:left w:val="nil"/>
              <w:bottom w:val="nil"/>
              <w:right w:val="nil"/>
            </w:tcBorders>
            <w:shd w:val="clear" w:color="auto" w:fill="auto"/>
            <w:noWrap/>
            <w:vAlign w:val="bottom"/>
            <w:hideMark/>
          </w:tcPr>
          <w:p w14:paraId="36D4862E"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9.157 </w:t>
            </w:r>
          </w:p>
        </w:tc>
      </w:tr>
      <w:tr w:rsidR="00A817D6" w:rsidRPr="00A817D6" w14:paraId="1DED3328" w14:textId="77777777" w:rsidTr="009E5876">
        <w:trPr>
          <w:trHeight w:val="288"/>
        </w:trPr>
        <w:tc>
          <w:tcPr>
            <w:tcW w:w="1283" w:type="pct"/>
            <w:vMerge w:val="restart"/>
            <w:tcBorders>
              <w:top w:val="nil"/>
              <w:left w:val="nil"/>
              <w:bottom w:val="nil"/>
              <w:right w:val="nil"/>
            </w:tcBorders>
            <w:shd w:val="clear" w:color="auto" w:fill="auto"/>
            <w:vAlign w:val="center"/>
            <w:hideMark/>
          </w:tcPr>
          <w:p w14:paraId="4DD448D1" w14:textId="77777777" w:rsidR="00A817D6" w:rsidRPr="009E5876" w:rsidRDefault="00A817D6" w:rsidP="00A817D6">
            <w:pPr>
              <w:jc w:val="center"/>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C12. Comunidades Negras, Afrocolombianos y Palenquera (NAP) - Pueblos y Comunidades Indígenas - Pueblo Rrom o Gitano</w:t>
            </w:r>
          </w:p>
        </w:tc>
        <w:tc>
          <w:tcPr>
            <w:tcW w:w="2565" w:type="pct"/>
            <w:tcBorders>
              <w:top w:val="nil"/>
              <w:left w:val="nil"/>
              <w:bottom w:val="nil"/>
              <w:right w:val="nil"/>
            </w:tcBorders>
            <w:shd w:val="clear" w:color="auto" w:fill="auto"/>
            <w:noWrap/>
            <w:vAlign w:val="bottom"/>
            <w:hideMark/>
          </w:tcPr>
          <w:p w14:paraId="63FA5171"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TPGE(ELK).Indirecto-C12.11.Educación diferencial.</w:t>
            </w:r>
          </w:p>
        </w:tc>
        <w:tc>
          <w:tcPr>
            <w:tcW w:w="1152" w:type="pct"/>
            <w:tcBorders>
              <w:top w:val="nil"/>
              <w:left w:val="nil"/>
              <w:bottom w:val="nil"/>
              <w:right w:val="nil"/>
            </w:tcBorders>
            <w:shd w:val="clear" w:color="auto" w:fill="auto"/>
            <w:noWrap/>
            <w:vAlign w:val="bottom"/>
            <w:hideMark/>
          </w:tcPr>
          <w:p w14:paraId="15133BE3"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9.367 </w:t>
            </w:r>
          </w:p>
        </w:tc>
      </w:tr>
      <w:tr w:rsidR="00A817D6" w:rsidRPr="00A817D6" w14:paraId="20A5319A" w14:textId="77777777" w:rsidTr="009E5876">
        <w:trPr>
          <w:trHeight w:val="288"/>
        </w:trPr>
        <w:tc>
          <w:tcPr>
            <w:tcW w:w="1283" w:type="pct"/>
            <w:vMerge/>
            <w:tcBorders>
              <w:top w:val="nil"/>
              <w:left w:val="nil"/>
              <w:bottom w:val="nil"/>
              <w:right w:val="nil"/>
            </w:tcBorders>
            <w:vAlign w:val="center"/>
            <w:hideMark/>
          </w:tcPr>
          <w:p w14:paraId="2FD04825"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646C7946"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TPGE(ELM).Indirecto-C12.13.Economía propia.</w:t>
            </w:r>
          </w:p>
        </w:tc>
        <w:tc>
          <w:tcPr>
            <w:tcW w:w="1152" w:type="pct"/>
            <w:tcBorders>
              <w:top w:val="nil"/>
              <w:left w:val="nil"/>
              <w:bottom w:val="nil"/>
              <w:right w:val="nil"/>
            </w:tcBorders>
            <w:shd w:val="clear" w:color="auto" w:fill="auto"/>
            <w:noWrap/>
            <w:vAlign w:val="bottom"/>
            <w:hideMark/>
          </w:tcPr>
          <w:p w14:paraId="3075575C"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15.909 </w:t>
            </w:r>
          </w:p>
        </w:tc>
      </w:tr>
      <w:tr w:rsidR="00A817D6" w:rsidRPr="00A817D6" w14:paraId="14FAEB1D" w14:textId="77777777" w:rsidTr="009E5876">
        <w:trPr>
          <w:trHeight w:val="288"/>
        </w:trPr>
        <w:tc>
          <w:tcPr>
            <w:tcW w:w="1283" w:type="pct"/>
            <w:vMerge/>
            <w:tcBorders>
              <w:top w:val="nil"/>
              <w:left w:val="nil"/>
              <w:bottom w:val="nil"/>
              <w:right w:val="nil"/>
            </w:tcBorders>
            <w:vAlign w:val="center"/>
            <w:hideMark/>
          </w:tcPr>
          <w:p w14:paraId="7C6C97DD"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6D0AFEF4"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TPGE(ELN).Indirecto-C12.14.Adecuación institucional y lucha contra el racismo y la discriminación.</w:t>
            </w:r>
          </w:p>
        </w:tc>
        <w:tc>
          <w:tcPr>
            <w:tcW w:w="1152" w:type="pct"/>
            <w:tcBorders>
              <w:top w:val="nil"/>
              <w:left w:val="nil"/>
              <w:bottom w:val="nil"/>
              <w:right w:val="nil"/>
            </w:tcBorders>
            <w:shd w:val="clear" w:color="auto" w:fill="auto"/>
            <w:noWrap/>
            <w:vAlign w:val="bottom"/>
            <w:hideMark/>
          </w:tcPr>
          <w:p w14:paraId="59E3D8A4"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1.333 </w:t>
            </w:r>
          </w:p>
        </w:tc>
      </w:tr>
      <w:tr w:rsidR="00A817D6" w:rsidRPr="00A817D6" w14:paraId="161A77F8" w14:textId="77777777" w:rsidTr="009E5876">
        <w:trPr>
          <w:trHeight w:val="288"/>
        </w:trPr>
        <w:tc>
          <w:tcPr>
            <w:tcW w:w="1283" w:type="pct"/>
            <w:vMerge/>
            <w:tcBorders>
              <w:top w:val="nil"/>
              <w:left w:val="nil"/>
              <w:bottom w:val="nil"/>
              <w:right w:val="nil"/>
            </w:tcBorders>
            <w:vAlign w:val="center"/>
            <w:hideMark/>
          </w:tcPr>
          <w:p w14:paraId="791A81B6"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08EF1C94"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TPGE(ELO).Indirecto-C12.15.Calidad de vida.</w:t>
            </w:r>
          </w:p>
        </w:tc>
        <w:tc>
          <w:tcPr>
            <w:tcW w:w="1152" w:type="pct"/>
            <w:tcBorders>
              <w:top w:val="nil"/>
              <w:left w:val="nil"/>
              <w:bottom w:val="nil"/>
              <w:right w:val="nil"/>
            </w:tcBorders>
            <w:shd w:val="clear" w:color="auto" w:fill="auto"/>
            <w:noWrap/>
            <w:vAlign w:val="bottom"/>
            <w:hideMark/>
          </w:tcPr>
          <w:p w14:paraId="58281E2D"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1.884 </w:t>
            </w:r>
          </w:p>
        </w:tc>
      </w:tr>
      <w:tr w:rsidR="00A817D6" w:rsidRPr="00A817D6" w14:paraId="0C94D043" w14:textId="77777777" w:rsidTr="009E5876">
        <w:trPr>
          <w:trHeight w:val="288"/>
        </w:trPr>
        <w:tc>
          <w:tcPr>
            <w:tcW w:w="1283" w:type="pct"/>
            <w:vMerge w:val="restart"/>
            <w:tcBorders>
              <w:top w:val="nil"/>
              <w:left w:val="nil"/>
              <w:bottom w:val="nil"/>
              <w:right w:val="nil"/>
            </w:tcBorders>
            <w:shd w:val="clear" w:color="auto" w:fill="auto"/>
            <w:vAlign w:val="center"/>
            <w:hideMark/>
          </w:tcPr>
          <w:p w14:paraId="107933D9" w14:textId="77777777" w:rsidR="00A817D6" w:rsidRPr="009E5876" w:rsidRDefault="00A817D6" w:rsidP="00A817D6">
            <w:pPr>
              <w:jc w:val="center"/>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C13. Comunidades Negras, Afrocolombianos y Palenquera (NAP) - Comunidad Raizal - Pueblo Rrom o Gitano</w:t>
            </w:r>
          </w:p>
        </w:tc>
        <w:tc>
          <w:tcPr>
            <w:tcW w:w="2565" w:type="pct"/>
            <w:tcBorders>
              <w:top w:val="nil"/>
              <w:left w:val="nil"/>
              <w:bottom w:val="nil"/>
              <w:right w:val="nil"/>
            </w:tcBorders>
            <w:shd w:val="clear" w:color="auto" w:fill="auto"/>
            <w:noWrap/>
            <w:vAlign w:val="bottom"/>
            <w:hideMark/>
          </w:tcPr>
          <w:p w14:paraId="14C6BBA4"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TPGE(EMI).Indirecto-C13.09.Prácticas culturales con enfoque étnico diferencial.</w:t>
            </w:r>
          </w:p>
        </w:tc>
        <w:tc>
          <w:tcPr>
            <w:tcW w:w="1152" w:type="pct"/>
            <w:tcBorders>
              <w:top w:val="nil"/>
              <w:left w:val="nil"/>
              <w:bottom w:val="nil"/>
              <w:right w:val="nil"/>
            </w:tcBorders>
            <w:shd w:val="clear" w:color="auto" w:fill="auto"/>
            <w:noWrap/>
            <w:vAlign w:val="bottom"/>
            <w:hideMark/>
          </w:tcPr>
          <w:p w14:paraId="271931B6"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12 </w:t>
            </w:r>
          </w:p>
        </w:tc>
      </w:tr>
      <w:tr w:rsidR="00A817D6" w:rsidRPr="00A817D6" w14:paraId="77BE1F64" w14:textId="77777777" w:rsidTr="009E5876">
        <w:trPr>
          <w:trHeight w:val="288"/>
        </w:trPr>
        <w:tc>
          <w:tcPr>
            <w:tcW w:w="1283" w:type="pct"/>
            <w:vMerge/>
            <w:tcBorders>
              <w:top w:val="nil"/>
              <w:left w:val="nil"/>
              <w:bottom w:val="nil"/>
              <w:right w:val="nil"/>
            </w:tcBorders>
            <w:vAlign w:val="center"/>
            <w:hideMark/>
          </w:tcPr>
          <w:p w14:paraId="44065635"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42260E1D"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TPGE(EMO).Indirecto-C13.15.Calidad de vida.</w:t>
            </w:r>
          </w:p>
        </w:tc>
        <w:tc>
          <w:tcPr>
            <w:tcW w:w="1152" w:type="pct"/>
            <w:tcBorders>
              <w:top w:val="nil"/>
              <w:left w:val="nil"/>
              <w:bottom w:val="nil"/>
              <w:right w:val="nil"/>
            </w:tcBorders>
            <w:shd w:val="clear" w:color="auto" w:fill="auto"/>
            <w:noWrap/>
            <w:vAlign w:val="bottom"/>
            <w:hideMark/>
          </w:tcPr>
          <w:p w14:paraId="48F846BA"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3.920 </w:t>
            </w:r>
          </w:p>
        </w:tc>
      </w:tr>
      <w:tr w:rsidR="00A817D6" w:rsidRPr="00A817D6" w14:paraId="071A1FD5" w14:textId="77777777" w:rsidTr="009E5876">
        <w:trPr>
          <w:trHeight w:val="960"/>
        </w:trPr>
        <w:tc>
          <w:tcPr>
            <w:tcW w:w="1283" w:type="pct"/>
            <w:tcBorders>
              <w:top w:val="nil"/>
              <w:left w:val="nil"/>
              <w:bottom w:val="nil"/>
              <w:right w:val="nil"/>
            </w:tcBorders>
            <w:shd w:val="clear" w:color="auto" w:fill="auto"/>
            <w:vAlign w:val="center"/>
            <w:hideMark/>
          </w:tcPr>
          <w:p w14:paraId="53C726A7" w14:textId="77777777" w:rsidR="00A817D6" w:rsidRPr="009E5876" w:rsidRDefault="00A817D6" w:rsidP="00A817D6">
            <w:pPr>
              <w:jc w:val="center"/>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C14. Comunidad Raizal - Pueblos y Comunidades Indígenas - Pueblo Rrom o Gitano</w:t>
            </w:r>
          </w:p>
        </w:tc>
        <w:tc>
          <w:tcPr>
            <w:tcW w:w="2565" w:type="pct"/>
            <w:tcBorders>
              <w:top w:val="nil"/>
              <w:left w:val="nil"/>
              <w:bottom w:val="nil"/>
              <w:right w:val="nil"/>
            </w:tcBorders>
            <w:shd w:val="clear" w:color="auto" w:fill="auto"/>
            <w:noWrap/>
            <w:vAlign w:val="bottom"/>
            <w:hideMark/>
          </w:tcPr>
          <w:p w14:paraId="1A22C118"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TPGE(ENO).Indirecto-C14.15.Calidad de vida.</w:t>
            </w:r>
          </w:p>
        </w:tc>
        <w:tc>
          <w:tcPr>
            <w:tcW w:w="1152" w:type="pct"/>
            <w:tcBorders>
              <w:top w:val="nil"/>
              <w:left w:val="nil"/>
              <w:bottom w:val="nil"/>
              <w:right w:val="nil"/>
            </w:tcBorders>
            <w:shd w:val="clear" w:color="auto" w:fill="auto"/>
            <w:noWrap/>
            <w:vAlign w:val="bottom"/>
            <w:hideMark/>
          </w:tcPr>
          <w:p w14:paraId="425662D3"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96.831 </w:t>
            </w:r>
          </w:p>
        </w:tc>
      </w:tr>
      <w:tr w:rsidR="00A817D6" w:rsidRPr="00A817D6" w14:paraId="64A3D93F" w14:textId="77777777" w:rsidTr="009E5876">
        <w:trPr>
          <w:trHeight w:val="288"/>
        </w:trPr>
        <w:tc>
          <w:tcPr>
            <w:tcW w:w="1283" w:type="pct"/>
            <w:vMerge w:val="restart"/>
            <w:tcBorders>
              <w:top w:val="nil"/>
              <w:left w:val="nil"/>
              <w:bottom w:val="nil"/>
              <w:right w:val="nil"/>
            </w:tcBorders>
            <w:shd w:val="clear" w:color="auto" w:fill="auto"/>
            <w:vAlign w:val="center"/>
            <w:hideMark/>
          </w:tcPr>
          <w:p w14:paraId="1043E66E" w14:textId="77777777" w:rsidR="00A817D6" w:rsidRPr="009E5876" w:rsidRDefault="00A817D6" w:rsidP="00A817D6">
            <w:pPr>
              <w:jc w:val="center"/>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C15. Comunidades Negras, Afrocolombianos y Palenquera (NAP) - Comunidad Raizal - Pueblos y Comunidades Indígenas - Pueblo Rrom o Gitano</w:t>
            </w:r>
          </w:p>
        </w:tc>
        <w:tc>
          <w:tcPr>
            <w:tcW w:w="2565" w:type="pct"/>
            <w:tcBorders>
              <w:top w:val="nil"/>
              <w:left w:val="nil"/>
              <w:bottom w:val="nil"/>
              <w:right w:val="nil"/>
            </w:tcBorders>
            <w:shd w:val="clear" w:color="auto" w:fill="auto"/>
            <w:noWrap/>
            <w:vAlign w:val="bottom"/>
            <w:hideMark/>
          </w:tcPr>
          <w:p w14:paraId="17EBB858"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TPGE(EOI).Indirecto-C15.09.Prácticas culturales con enfoque étnico diferencial.</w:t>
            </w:r>
          </w:p>
        </w:tc>
        <w:tc>
          <w:tcPr>
            <w:tcW w:w="1152" w:type="pct"/>
            <w:tcBorders>
              <w:top w:val="nil"/>
              <w:left w:val="nil"/>
              <w:bottom w:val="nil"/>
              <w:right w:val="nil"/>
            </w:tcBorders>
            <w:shd w:val="clear" w:color="auto" w:fill="auto"/>
            <w:noWrap/>
            <w:vAlign w:val="bottom"/>
            <w:hideMark/>
          </w:tcPr>
          <w:p w14:paraId="490BCC27"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38.066 </w:t>
            </w:r>
          </w:p>
        </w:tc>
      </w:tr>
      <w:tr w:rsidR="00A817D6" w:rsidRPr="00A817D6" w14:paraId="05735D8E" w14:textId="77777777" w:rsidTr="009E5876">
        <w:trPr>
          <w:trHeight w:val="288"/>
        </w:trPr>
        <w:tc>
          <w:tcPr>
            <w:tcW w:w="1283" w:type="pct"/>
            <w:vMerge/>
            <w:tcBorders>
              <w:top w:val="nil"/>
              <w:left w:val="nil"/>
              <w:bottom w:val="nil"/>
              <w:right w:val="nil"/>
            </w:tcBorders>
            <w:vAlign w:val="center"/>
            <w:hideMark/>
          </w:tcPr>
          <w:p w14:paraId="7CD220FF"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2448D20C"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TPGE(EOJ).Indirecto-C15.10.Autonomía étnica y gobierno propio.</w:t>
            </w:r>
          </w:p>
        </w:tc>
        <w:tc>
          <w:tcPr>
            <w:tcW w:w="1152" w:type="pct"/>
            <w:tcBorders>
              <w:top w:val="nil"/>
              <w:left w:val="nil"/>
              <w:bottom w:val="nil"/>
              <w:right w:val="nil"/>
            </w:tcBorders>
            <w:shd w:val="clear" w:color="auto" w:fill="auto"/>
            <w:noWrap/>
            <w:vAlign w:val="bottom"/>
            <w:hideMark/>
          </w:tcPr>
          <w:p w14:paraId="18AED022"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26.690 </w:t>
            </w:r>
          </w:p>
        </w:tc>
      </w:tr>
      <w:tr w:rsidR="00A817D6" w:rsidRPr="00A817D6" w14:paraId="5A67EC43" w14:textId="77777777" w:rsidTr="009E5876">
        <w:trPr>
          <w:trHeight w:val="288"/>
        </w:trPr>
        <w:tc>
          <w:tcPr>
            <w:tcW w:w="1283" w:type="pct"/>
            <w:vMerge/>
            <w:tcBorders>
              <w:top w:val="nil"/>
              <w:left w:val="nil"/>
              <w:bottom w:val="nil"/>
              <w:right w:val="nil"/>
            </w:tcBorders>
            <w:vAlign w:val="center"/>
            <w:hideMark/>
          </w:tcPr>
          <w:p w14:paraId="35D8C2B7"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57B2ADD0"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TPGE(EOK).Indirecto-C15.11.Educación diferencial.</w:t>
            </w:r>
          </w:p>
        </w:tc>
        <w:tc>
          <w:tcPr>
            <w:tcW w:w="1152" w:type="pct"/>
            <w:tcBorders>
              <w:top w:val="nil"/>
              <w:left w:val="nil"/>
              <w:bottom w:val="nil"/>
              <w:right w:val="nil"/>
            </w:tcBorders>
            <w:shd w:val="clear" w:color="auto" w:fill="auto"/>
            <w:noWrap/>
            <w:vAlign w:val="bottom"/>
            <w:hideMark/>
          </w:tcPr>
          <w:p w14:paraId="7CC2DB67"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866 </w:t>
            </w:r>
          </w:p>
        </w:tc>
      </w:tr>
      <w:tr w:rsidR="00A817D6" w:rsidRPr="00A817D6" w14:paraId="00B7AA83" w14:textId="77777777" w:rsidTr="009E5876">
        <w:trPr>
          <w:trHeight w:val="288"/>
        </w:trPr>
        <w:tc>
          <w:tcPr>
            <w:tcW w:w="1283" w:type="pct"/>
            <w:vMerge/>
            <w:tcBorders>
              <w:top w:val="nil"/>
              <w:left w:val="nil"/>
              <w:bottom w:val="nil"/>
              <w:right w:val="nil"/>
            </w:tcBorders>
            <w:vAlign w:val="center"/>
            <w:hideMark/>
          </w:tcPr>
          <w:p w14:paraId="5FDFAB44"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22BA433F"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TPGE(EOL).Indirecto-C15.12.Medicina ancestral y tradicional.</w:t>
            </w:r>
          </w:p>
        </w:tc>
        <w:tc>
          <w:tcPr>
            <w:tcW w:w="1152" w:type="pct"/>
            <w:tcBorders>
              <w:top w:val="nil"/>
              <w:left w:val="nil"/>
              <w:bottom w:val="nil"/>
              <w:right w:val="nil"/>
            </w:tcBorders>
            <w:shd w:val="clear" w:color="auto" w:fill="auto"/>
            <w:noWrap/>
            <w:vAlign w:val="bottom"/>
            <w:hideMark/>
          </w:tcPr>
          <w:p w14:paraId="5EB27ECF"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6.293 </w:t>
            </w:r>
          </w:p>
        </w:tc>
      </w:tr>
      <w:tr w:rsidR="00A817D6" w:rsidRPr="00A817D6" w14:paraId="157FB7FD" w14:textId="77777777" w:rsidTr="009E5876">
        <w:trPr>
          <w:trHeight w:val="288"/>
        </w:trPr>
        <w:tc>
          <w:tcPr>
            <w:tcW w:w="1283" w:type="pct"/>
            <w:vMerge/>
            <w:tcBorders>
              <w:top w:val="nil"/>
              <w:left w:val="nil"/>
              <w:bottom w:val="nil"/>
              <w:right w:val="nil"/>
            </w:tcBorders>
            <w:vAlign w:val="center"/>
            <w:hideMark/>
          </w:tcPr>
          <w:p w14:paraId="211518DE"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4167B5BF"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TPGE(EOM).Indirecto-C15.13.Economía propia.</w:t>
            </w:r>
          </w:p>
        </w:tc>
        <w:tc>
          <w:tcPr>
            <w:tcW w:w="1152" w:type="pct"/>
            <w:tcBorders>
              <w:top w:val="nil"/>
              <w:left w:val="nil"/>
              <w:bottom w:val="nil"/>
              <w:right w:val="nil"/>
            </w:tcBorders>
            <w:shd w:val="clear" w:color="auto" w:fill="auto"/>
            <w:noWrap/>
            <w:vAlign w:val="bottom"/>
            <w:hideMark/>
          </w:tcPr>
          <w:p w14:paraId="42B42F19"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9.575 </w:t>
            </w:r>
          </w:p>
        </w:tc>
      </w:tr>
      <w:tr w:rsidR="00A817D6" w:rsidRPr="00A817D6" w14:paraId="4A6310C7" w14:textId="77777777" w:rsidTr="009E5876">
        <w:trPr>
          <w:trHeight w:val="288"/>
        </w:trPr>
        <w:tc>
          <w:tcPr>
            <w:tcW w:w="1283" w:type="pct"/>
            <w:vMerge/>
            <w:tcBorders>
              <w:top w:val="nil"/>
              <w:left w:val="nil"/>
              <w:bottom w:val="nil"/>
              <w:right w:val="nil"/>
            </w:tcBorders>
            <w:vAlign w:val="center"/>
            <w:hideMark/>
          </w:tcPr>
          <w:p w14:paraId="5FC21995"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345C5D92"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TPGE(EON).Indirecto-C15.14.Adecuación institucional y lucha contra el racismo y la discriminación.</w:t>
            </w:r>
          </w:p>
        </w:tc>
        <w:tc>
          <w:tcPr>
            <w:tcW w:w="1152" w:type="pct"/>
            <w:tcBorders>
              <w:top w:val="nil"/>
              <w:left w:val="nil"/>
              <w:bottom w:val="nil"/>
              <w:right w:val="nil"/>
            </w:tcBorders>
            <w:shd w:val="clear" w:color="auto" w:fill="auto"/>
            <w:noWrap/>
            <w:vAlign w:val="bottom"/>
            <w:hideMark/>
          </w:tcPr>
          <w:p w14:paraId="567E67DB"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1.206.600 </w:t>
            </w:r>
          </w:p>
        </w:tc>
      </w:tr>
      <w:tr w:rsidR="00A817D6" w:rsidRPr="00A817D6" w14:paraId="57DD894C" w14:textId="77777777" w:rsidTr="009E5876">
        <w:trPr>
          <w:trHeight w:val="288"/>
        </w:trPr>
        <w:tc>
          <w:tcPr>
            <w:tcW w:w="1283" w:type="pct"/>
            <w:vMerge/>
            <w:tcBorders>
              <w:top w:val="nil"/>
              <w:left w:val="nil"/>
              <w:bottom w:val="nil"/>
              <w:right w:val="nil"/>
            </w:tcBorders>
            <w:vAlign w:val="center"/>
            <w:hideMark/>
          </w:tcPr>
          <w:p w14:paraId="5587826D"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4AA36B29"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TPGE(EOO).Indirecto-C15.15.Calidad de vida.</w:t>
            </w:r>
          </w:p>
        </w:tc>
        <w:tc>
          <w:tcPr>
            <w:tcW w:w="1152" w:type="pct"/>
            <w:tcBorders>
              <w:top w:val="nil"/>
              <w:left w:val="nil"/>
              <w:bottom w:val="nil"/>
              <w:right w:val="nil"/>
            </w:tcBorders>
            <w:shd w:val="clear" w:color="auto" w:fill="auto"/>
            <w:noWrap/>
            <w:vAlign w:val="bottom"/>
            <w:hideMark/>
          </w:tcPr>
          <w:p w14:paraId="7A52DC62"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283.523 </w:t>
            </w:r>
          </w:p>
        </w:tc>
      </w:tr>
      <w:tr w:rsidR="00A817D6" w:rsidRPr="00A817D6" w14:paraId="518097BC" w14:textId="77777777" w:rsidTr="009E5876">
        <w:trPr>
          <w:trHeight w:val="288"/>
        </w:trPr>
        <w:tc>
          <w:tcPr>
            <w:tcW w:w="1283" w:type="pct"/>
            <w:vMerge/>
            <w:tcBorders>
              <w:top w:val="nil"/>
              <w:left w:val="nil"/>
              <w:bottom w:val="nil"/>
              <w:right w:val="nil"/>
            </w:tcBorders>
            <w:vAlign w:val="center"/>
            <w:hideMark/>
          </w:tcPr>
          <w:p w14:paraId="68E8FF73" w14:textId="77777777" w:rsidR="00A817D6" w:rsidRPr="009E5876" w:rsidRDefault="00A817D6" w:rsidP="00A817D6">
            <w:pPr>
              <w:jc w:val="left"/>
              <w:rPr>
                <w:rFonts w:ascii="Calibri" w:eastAsia="Times New Roman" w:hAnsi="Calibri" w:cs="Calibri"/>
                <w:color w:val="000000"/>
                <w:sz w:val="16"/>
                <w:szCs w:val="16"/>
                <w:lang w:val="es-CO" w:eastAsia="es-CO"/>
              </w:rPr>
            </w:pPr>
          </w:p>
        </w:tc>
        <w:tc>
          <w:tcPr>
            <w:tcW w:w="2565" w:type="pct"/>
            <w:tcBorders>
              <w:top w:val="nil"/>
              <w:left w:val="nil"/>
              <w:bottom w:val="nil"/>
              <w:right w:val="nil"/>
            </w:tcBorders>
            <w:shd w:val="clear" w:color="auto" w:fill="auto"/>
            <w:noWrap/>
            <w:vAlign w:val="bottom"/>
            <w:hideMark/>
          </w:tcPr>
          <w:p w14:paraId="4D9CCC9F"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TPGE(EOP).Indirecto-C15.16.Mujeres.</w:t>
            </w:r>
          </w:p>
        </w:tc>
        <w:tc>
          <w:tcPr>
            <w:tcW w:w="1152" w:type="pct"/>
            <w:tcBorders>
              <w:top w:val="nil"/>
              <w:left w:val="nil"/>
              <w:bottom w:val="nil"/>
              <w:right w:val="nil"/>
            </w:tcBorders>
            <w:shd w:val="clear" w:color="auto" w:fill="auto"/>
            <w:noWrap/>
            <w:vAlign w:val="bottom"/>
            <w:hideMark/>
          </w:tcPr>
          <w:p w14:paraId="1362D48B" w14:textId="77777777" w:rsidR="00A817D6" w:rsidRPr="009E5876" w:rsidRDefault="00A817D6" w:rsidP="00A817D6">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xml:space="preserve"> $             12.128 </w:t>
            </w:r>
          </w:p>
        </w:tc>
      </w:tr>
    </w:tbl>
    <w:p w14:paraId="26FC6CF4" w14:textId="77777777" w:rsidR="00C9315F" w:rsidRPr="008C507D" w:rsidRDefault="00C9315F" w:rsidP="00C9315F">
      <w:pPr>
        <w:jc w:val="center"/>
        <w:rPr>
          <w:rFonts w:ascii="Arial" w:eastAsia="Arial" w:hAnsi="Arial" w:cs="Arial"/>
          <w:color w:val="000000"/>
        </w:rPr>
      </w:pPr>
      <w:r w:rsidRPr="008C507D">
        <w:rPr>
          <w:rFonts w:ascii="Arial" w:eastAsia="Arial" w:hAnsi="Arial" w:cs="Arial"/>
          <w:i/>
          <w:sz w:val="18"/>
          <w:szCs w:val="18"/>
          <w:lang w:val="es-ES"/>
        </w:rPr>
        <w:t>Fuente: Elaboración propia a partir de instrumento de información BogData</w:t>
      </w:r>
    </w:p>
    <w:p w14:paraId="377D00DA" w14:textId="77777777" w:rsidR="00A74841" w:rsidRDefault="00A74841" w:rsidP="00B64365">
      <w:pPr>
        <w:pStyle w:val="Descripcin"/>
        <w:jc w:val="center"/>
        <w:rPr>
          <w:rFonts w:ascii="Arial" w:hAnsi="Arial" w:cs="Arial"/>
        </w:rPr>
      </w:pPr>
    </w:p>
    <w:p w14:paraId="466424F8" w14:textId="77777777" w:rsidR="00C9315F" w:rsidRDefault="00C9315F" w:rsidP="00C9315F">
      <w:pPr>
        <w:rPr>
          <w:lang w:val="es-ES" w:eastAsia="es-419"/>
        </w:rPr>
      </w:pPr>
    </w:p>
    <w:p w14:paraId="79ED8761" w14:textId="0FDCF266" w:rsidR="00C9315F" w:rsidRPr="009E5876" w:rsidRDefault="00FD6FC0" w:rsidP="009E5876">
      <w:pPr>
        <w:pStyle w:val="Descripcin"/>
      </w:pPr>
      <w:r>
        <w:t xml:space="preserve">Tabla </w:t>
      </w:r>
      <w:r>
        <w:fldChar w:fldCharType="begin"/>
      </w:r>
      <w:r>
        <w:instrText xml:space="preserve"> SEQ Tabla \* ARABIC </w:instrText>
      </w:r>
      <w:r>
        <w:fldChar w:fldCharType="separate"/>
      </w:r>
      <w:r>
        <w:rPr>
          <w:noProof/>
        </w:rPr>
        <w:t>7</w:t>
      </w:r>
      <w:r>
        <w:fldChar w:fldCharType="end"/>
      </w:r>
      <w:r>
        <w:t>. Inversión con impacto indirecto según subcategoría y categoría - SegPlan</w:t>
      </w:r>
    </w:p>
    <w:tbl>
      <w:tblPr>
        <w:tblW w:w="5000" w:type="pct"/>
        <w:tblCellMar>
          <w:left w:w="70" w:type="dxa"/>
          <w:right w:w="70" w:type="dxa"/>
        </w:tblCellMar>
        <w:tblLook w:val="04A0" w:firstRow="1" w:lastRow="0" w:firstColumn="1" w:lastColumn="0" w:noHBand="0" w:noVBand="1"/>
      </w:tblPr>
      <w:tblGrid>
        <w:gridCol w:w="4571"/>
        <w:gridCol w:w="3113"/>
        <w:gridCol w:w="1154"/>
      </w:tblGrid>
      <w:tr w:rsidR="00FD6FC0" w:rsidRPr="00FD6FC0" w14:paraId="3F4E0165" w14:textId="77777777" w:rsidTr="00FD6FC0">
        <w:trPr>
          <w:trHeight w:val="288"/>
        </w:trPr>
        <w:tc>
          <w:tcPr>
            <w:tcW w:w="2586" w:type="pct"/>
            <w:tcBorders>
              <w:top w:val="nil"/>
              <w:left w:val="nil"/>
              <w:bottom w:val="nil"/>
              <w:right w:val="nil"/>
            </w:tcBorders>
            <w:shd w:val="clear" w:color="auto" w:fill="auto"/>
            <w:vAlign w:val="center"/>
            <w:hideMark/>
          </w:tcPr>
          <w:p w14:paraId="685EC26C" w14:textId="77777777" w:rsidR="00FD6FC0" w:rsidRPr="009E5876" w:rsidRDefault="00FD6FC0" w:rsidP="00FD6FC0">
            <w:pPr>
              <w:jc w:val="center"/>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Categoria</w:t>
            </w:r>
          </w:p>
        </w:tc>
        <w:tc>
          <w:tcPr>
            <w:tcW w:w="1761" w:type="pct"/>
            <w:tcBorders>
              <w:top w:val="nil"/>
              <w:left w:val="nil"/>
              <w:bottom w:val="nil"/>
              <w:right w:val="nil"/>
            </w:tcBorders>
            <w:shd w:val="clear" w:color="auto" w:fill="auto"/>
            <w:noWrap/>
            <w:vAlign w:val="bottom"/>
            <w:hideMark/>
          </w:tcPr>
          <w:p w14:paraId="16559429" w14:textId="2D666D26" w:rsidR="00FD6FC0" w:rsidRPr="009E5876" w:rsidRDefault="004D5BF0" w:rsidP="00FD6FC0">
            <w:pPr>
              <w:jc w:val="left"/>
              <w:rPr>
                <w:rFonts w:ascii="Calibri" w:eastAsia="Times New Roman" w:hAnsi="Calibri" w:cs="Calibri"/>
                <w:color w:val="000000"/>
                <w:sz w:val="16"/>
                <w:szCs w:val="16"/>
                <w:lang w:val="es-CO" w:eastAsia="es-CO"/>
              </w:rPr>
            </w:pPr>
            <w:r w:rsidRPr="004D5BF0">
              <w:rPr>
                <w:rFonts w:ascii="Calibri" w:eastAsia="Times New Roman" w:hAnsi="Calibri" w:cs="Calibri"/>
                <w:color w:val="000000"/>
                <w:sz w:val="16"/>
                <w:szCs w:val="16"/>
                <w:lang w:val="es-CO" w:eastAsia="es-CO"/>
              </w:rPr>
              <w:t>Subcategorías</w:t>
            </w:r>
          </w:p>
        </w:tc>
        <w:tc>
          <w:tcPr>
            <w:tcW w:w="653" w:type="pct"/>
            <w:tcBorders>
              <w:top w:val="nil"/>
              <w:left w:val="nil"/>
              <w:bottom w:val="nil"/>
              <w:right w:val="nil"/>
            </w:tcBorders>
            <w:shd w:val="clear" w:color="auto" w:fill="auto"/>
            <w:noWrap/>
            <w:vAlign w:val="bottom"/>
            <w:hideMark/>
          </w:tcPr>
          <w:p w14:paraId="6C21A416"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Compromisos (millones de pesos)</w:t>
            </w:r>
          </w:p>
        </w:tc>
      </w:tr>
      <w:tr w:rsidR="00FD6FC0" w:rsidRPr="00FD6FC0" w14:paraId="042F5E2B" w14:textId="77777777" w:rsidTr="00FD6FC0">
        <w:trPr>
          <w:trHeight w:val="288"/>
        </w:trPr>
        <w:tc>
          <w:tcPr>
            <w:tcW w:w="2586" w:type="pct"/>
            <w:tcBorders>
              <w:top w:val="nil"/>
              <w:left w:val="nil"/>
              <w:bottom w:val="nil"/>
              <w:right w:val="nil"/>
            </w:tcBorders>
            <w:shd w:val="clear" w:color="auto" w:fill="auto"/>
            <w:noWrap/>
            <w:vAlign w:val="bottom"/>
            <w:hideMark/>
          </w:tcPr>
          <w:p w14:paraId="70E01146" w14:textId="77777777" w:rsidR="00FD6FC0" w:rsidRPr="009E5876" w:rsidRDefault="00FD6FC0" w:rsidP="00FD6FC0">
            <w:pPr>
              <w:jc w:val="left"/>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04. Pueblo Rrom o Gitano</w:t>
            </w:r>
          </w:p>
        </w:tc>
        <w:tc>
          <w:tcPr>
            <w:tcW w:w="1761" w:type="pct"/>
            <w:tcBorders>
              <w:top w:val="nil"/>
              <w:left w:val="nil"/>
              <w:bottom w:val="nil"/>
              <w:right w:val="nil"/>
            </w:tcBorders>
            <w:shd w:val="clear" w:color="auto" w:fill="auto"/>
            <w:noWrap/>
            <w:vAlign w:val="bottom"/>
            <w:hideMark/>
          </w:tcPr>
          <w:p w14:paraId="5F03A636"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TPGE(EDI).Indirecto-C04.09.Prácticas culturales con enfoque étnico diferencial.</w:t>
            </w:r>
          </w:p>
        </w:tc>
        <w:tc>
          <w:tcPr>
            <w:tcW w:w="653" w:type="pct"/>
            <w:tcBorders>
              <w:top w:val="nil"/>
              <w:left w:val="nil"/>
              <w:bottom w:val="nil"/>
              <w:right w:val="nil"/>
            </w:tcBorders>
            <w:shd w:val="clear" w:color="auto" w:fill="auto"/>
            <w:noWrap/>
            <w:vAlign w:val="bottom"/>
            <w:hideMark/>
          </w:tcPr>
          <w:p w14:paraId="2A0C4228"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$ 922</w:t>
            </w:r>
          </w:p>
        </w:tc>
      </w:tr>
      <w:tr w:rsidR="00FD6FC0" w:rsidRPr="00FD6FC0" w14:paraId="64EE858E" w14:textId="77777777" w:rsidTr="00FD6FC0">
        <w:trPr>
          <w:trHeight w:val="288"/>
        </w:trPr>
        <w:tc>
          <w:tcPr>
            <w:tcW w:w="2586" w:type="pct"/>
            <w:tcBorders>
              <w:top w:val="nil"/>
              <w:left w:val="nil"/>
              <w:bottom w:val="nil"/>
              <w:right w:val="nil"/>
            </w:tcBorders>
            <w:shd w:val="clear" w:color="auto" w:fill="auto"/>
            <w:noWrap/>
            <w:vAlign w:val="bottom"/>
            <w:hideMark/>
          </w:tcPr>
          <w:p w14:paraId="077DA4CE" w14:textId="77777777" w:rsidR="00FD6FC0" w:rsidRPr="009E5876" w:rsidRDefault="00FD6FC0" w:rsidP="00FD6FC0">
            <w:pPr>
              <w:jc w:val="left"/>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06. Comunidades Negras, Afrocolombianos y Palenquera (NAP) - Pueblos y Comunidades Indígenas</w:t>
            </w:r>
          </w:p>
        </w:tc>
        <w:tc>
          <w:tcPr>
            <w:tcW w:w="1761" w:type="pct"/>
            <w:tcBorders>
              <w:top w:val="nil"/>
              <w:left w:val="nil"/>
              <w:bottom w:val="nil"/>
              <w:right w:val="nil"/>
            </w:tcBorders>
            <w:shd w:val="clear" w:color="auto" w:fill="auto"/>
            <w:noWrap/>
            <w:vAlign w:val="bottom"/>
            <w:hideMark/>
          </w:tcPr>
          <w:p w14:paraId="7A28282F"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TPGE(EFM).Indirecto-C06.13.Economía propia.</w:t>
            </w:r>
          </w:p>
        </w:tc>
        <w:tc>
          <w:tcPr>
            <w:tcW w:w="653" w:type="pct"/>
            <w:tcBorders>
              <w:top w:val="nil"/>
              <w:left w:val="nil"/>
              <w:bottom w:val="nil"/>
              <w:right w:val="nil"/>
            </w:tcBorders>
            <w:shd w:val="clear" w:color="auto" w:fill="auto"/>
            <w:noWrap/>
            <w:vAlign w:val="bottom"/>
            <w:hideMark/>
          </w:tcPr>
          <w:p w14:paraId="719A7980"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$ 2.955</w:t>
            </w:r>
          </w:p>
        </w:tc>
      </w:tr>
      <w:tr w:rsidR="00FD6FC0" w:rsidRPr="00FD6FC0" w14:paraId="6764B9C1" w14:textId="77777777" w:rsidTr="00FD6FC0">
        <w:trPr>
          <w:trHeight w:val="288"/>
        </w:trPr>
        <w:tc>
          <w:tcPr>
            <w:tcW w:w="2586" w:type="pct"/>
            <w:tcBorders>
              <w:top w:val="nil"/>
              <w:left w:val="nil"/>
              <w:bottom w:val="nil"/>
              <w:right w:val="nil"/>
            </w:tcBorders>
            <w:shd w:val="clear" w:color="auto" w:fill="auto"/>
            <w:noWrap/>
            <w:vAlign w:val="bottom"/>
            <w:hideMark/>
          </w:tcPr>
          <w:p w14:paraId="3D4B302E" w14:textId="77777777" w:rsidR="00FD6FC0" w:rsidRPr="009E5876" w:rsidRDefault="00FD6FC0" w:rsidP="00FD6FC0">
            <w:pPr>
              <w:jc w:val="left"/>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10. Pueblos y Comunidades Indígenas - Pueblo Rrom o Gitano</w:t>
            </w:r>
          </w:p>
        </w:tc>
        <w:tc>
          <w:tcPr>
            <w:tcW w:w="1761" w:type="pct"/>
            <w:tcBorders>
              <w:top w:val="nil"/>
              <w:left w:val="nil"/>
              <w:bottom w:val="nil"/>
              <w:right w:val="nil"/>
            </w:tcBorders>
            <w:shd w:val="clear" w:color="auto" w:fill="auto"/>
            <w:noWrap/>
            <w:vAlign w:val="bottom"/>
            <w:hideMark/>
          </w:tcPr>
          <w:p w14:paraId="08841800"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TPGE(EJM).Indirecto-C10.13.Economía propia.</w:t>
            </w:r>
          </w:p>
        </w:tc>
        <w:tc>
          <w:tcPr>
            <w:tcW w:w="653" w:type="pct"/>
            <w:tcBorders>
              <w:top w:val="nil"/>
              <w:left w:val="nil"/>
              <w:bottom w:val="nil"/>
              <w:right w:val="nil"/>
            </w:tcBorders>
            <w:shd w:val="clear" w:color="auto" w:fill="auto"/>
            <w:noWrap/>
            <w:vAlign w:val="bottom"/>
            <w:hideMark/>
          </w:tcPr>
          <w:p w14:paraId="4E996FD2"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$ 1.044</w:t>
            </w:r>
          </w:p>
        </w:tc>
      </w:tr>
      <w:tr w:rsidR="00FD6FC0" w:rsidRPr="00FD6FC0" w14:paraId="6DF71D34" w14:textId="77777777" w:rsidTr="00FD6FC0">
        <w:trPr>
          <w:trHeight w:val="288"/>
        </w:trPr>
        <w:tc>
          <w:tcPr>
            <w:tcW w:w="2586" w:type="pct"/>
            <w:tcBorders>
              <w:top w:val="nil"/>
              <w:left w:val="nil"/>
              <w:bottom w:val="nil"/>
              <w:right w:val="nil"/>
            </w:tcBorders>
            <w:shd w:val="clear" w:color="auto" w:fill="auto"/>
            <w:noWrap/>
            <w:vAlign w:val="bottom"/>
            <w:hideMark/>
          </w:tcPr>
          <w:p w14:paraId="5E9CFF52" w14:textId="77777777" w:rsidR="00FD6FC0" w:rsidRPr="009E5876" w:rsidRDefault="00FD6FC0" w:rsidP="00FD6FC0">
            <w:pPr>
              <w:jc w:val="left"/>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15. Comunidades Negras, Afrocolombianos y Palenquera (NAP) - Comunidad Raizal - Pueblos y Comunidades Indígenas - Pueblo Rrom o Gitano</w:t>
            </w:r>
          </w:p>
        </w:tc>
        <w:tc>
          <w:tcPr>
            <w:tcW w:w="1761" w:type="pct"/>
            <w:tcBorders>
              <w:top w:val="nil"/>
              <w:left w:val="nil"/>
              <w:bottom w:val="nil"/>
              <w:right w:val="nil"/>
            </w:tcBorders>
            <w:shd w:val="clear" w:color="auto" w:fill="auto"/>
            <w:noWrap/>
            <w:vAlign w:val="bottom"/>
            <w:hideMark/>
          </w:tcPr>
          <w:p w14:paraId="47FBD0D1"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TPGE(EOM).Indirecto-C15.13.Economía propia.</w:t>
            </w:r>
          </w:p>
        </w:tc>
        <w:tc>
          <w:tcPr>
            <w:tcW w:w="653" w:type="pct"/>
            <w:tcBorders>
              <w:top w:val="nil"/>
              <w:left w:val="nil"/>
              <w:bottom w:val="nil"/>
              <w:right w:val="nil"/>
            </w:tcBorders>
            <w:shd w:val="clear" w:color="auto" w:fill="auto"/>
            <w:noWrap/>
            <w:vAlign w:val="bottom"/>
            <w:hideMark/>
          </w:tcPr>
          <w:p w14:paraId="2286CE93"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$ 1.802</w:t>
            </w:r>
          </w:p>
        </w:tc>
      </w:tr>
      <w:tr w:rsidR="00FD6FC0" w:rsidRPr="00FD6FC0" w14:paraId="23991704" w14:textId="77777777" w:rsidTr="00FD6FC0">
        <w:trPr>
          <w:trHeight w:val="288"/>
        </w:trPr>
        <w:tc>
          <w:tcPr>
            <w:tcW w:w="2586" w:type="pct"/>
            <w:vMerge w:val="restart"/>
            <w:tcBorders>
              <w:top w:val="nil"/>
              <w:left w:val="nil"/>
              <w:bottom w:val="nil"/>
              <w:right w:val="nil"/>
            </w:tcBorders>
            <w:shd w:val="clear" w:color="auto" w:fill="auto"/>
            <w:noWrap/>
            <w:vAlign w:val="bottom"/>
            <w:hideMark/>
          </w:tcPr>
          <w:p w14:paraId="74838051" w14:textId="77777777" w:rsidR="00FD6FC0" w:rsidRPr="009E5876" w:rsidRDefault="00FD6FC0" w:rsidP="00FD6FC0">
            <w:pPr>
              <w:jc w:val="center"/>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C01. Comunidades Negras, Afrocolombianos y Palenquera (NAP)</w:t>
            </w:r>
          </w:p>
        </w:tc>
        <w:tc>
          <w:tcPr>
            <w:tcW w:w="1761" w:type="pct"/>
            <w:tcBorders>
              <w:top w:val="nil"/>
              <w:left w:val="nil"/>
              <w:bottom w:val="nil"/>
              <w:right w:val="nil"/>
            </w:tcBorders>
            <w:shd w:val="clear" w:color="auto" w:fill="auto"/>
            <w:noWrap/>
            <w:vAlign w:val="bottom"/>
            <w:hideMark/>
          </w:tcPr>
          <w:p w14:paraId="73DEA952"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TPGE(EAI).Indirecto-C01.09.Prácticas culturales con enfoque étnico diferencial.</w:t>
            </w:r>
          </w:p>
        </w:tc>
        <w:tc>
          <w:tcPr>
            <w:tcW w:w="653" w:type="pct"/>
            <w:tcBorders>
              <w:top w:val="nil"/>
              <w:left w:val="nil"/>
              <w:bottom w:val="nil"/>
              <w:right w:val="nil"/>
            </w:tcBorders>
            <w:shd w:val="clear" w:color="auto" w:fill="auto"/>
            <w:noWrap/>
            <w:vAlign w:val="bottom"/>
            <w:hideMark/>
          </w:tcPr>
          <w:p w14:paraId="40129F68"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$ 18.344</w:t>
            </w:r>
          </w:p>
        </w:tc>
      </w:tr>
      <w:tr w:rsidR="00FD6FC0" w:rsidRPr="00FD6FC0" w14:paraId="78EA1CA6" w14:textId="77777777" w:rsidTr="00FD6FC0">
        <w:trPr>
          <w:trHeight w:val="288"/>
        </w:trPr>
        <w:tc>
          <w:tcPr>
            <w:tcW w:w="2586" w:type="pct"/>
            <w:vMerge/>
            <w:tcBorders>
              <w:top w:val="nil"/>
              <w:left w:val="nil"/>
              <w:bottom w:val="nil"/>
              <w:right w:val="nil"/>
            </w:tcBorders>
            <w:vAlign w:val="center"/>
            <w:hideMark/>
          </w:tcPr>
          <w:p w14:paraId="5C004EEA"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12E05648"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TPGE(EAJ).Indirecto-C01.10.Autonomía étnica y gobierno propio.</w:t>
            </w:r>
          </w:p>
        </w:tc>
        <w:tc>
          <w:tcPr>
            <w:tcW w:w="653" w:type="pct"/>
            <w:tcBorders>
              <w:top w:val="nil"/>
              <w:left w:val="nil"/>
              <w:bottom w:val="nil"/>
              <w:right w:val="nil"/>
            </w:tcBorders>
            <w:shd w:val="clear" w:color="auto" w:fill="auto"/>
            <w:noWrap/>
            <w:vAlign w:val="bottom"/>
            <w:hideMark/>
          </w:tcPr>
          <w:p w14:paraId="435AB184"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$ 2.689</w:t>
            </w:r>
          </w:p>
        </w:tc>
      </w:tr>
      <w:tr w:rsidR="00FD6FC0" w:rsidRPr="00FD6FC0" w14:paraId="4CEA4CE8" w14:textId="77777777" w:rsidTr="00FD6FC0">
        <w:trPr>
          <w:trHeight w:val="288"/>
        </w:trPr>
        <w:tc>
          <w:tcPr>
            <w:tcW w:w="2586" w:type="pct"/>
            <w:vMerge/>
            <w:tcBorders>
              <w:top w:val="nil"/>
              <w:left w:val="nil"/>
              <w:bottom w:val="nil"/>
              <w:right w:val="nil"/>
            </w:tcBorders>
            <w:vAlign w:val="center"/>
            <w:hideMark/>
          </w:tcPr>
          <w:p w14:paraId="3554A1D5"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0AD12A65"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TPGE(EAK).Indirecto-C01.11.Educación diferencial.</w:t>
            </w:r>
          </w:p>
        </w:tc>
        <w:tc>
          <w:tcPr>
            <w:tcW w:w="653" w:type="pct"/>
            <w:tcBorders>
              <w:top w:val="nil"/>
              <w:left w:val="nil"/>
              <w:bottom w:val="nil"/>
              <w:right w:val="nil"/>
            </w:tcBorders>
            <w:shd w:val="clear" w:color="auto" w:fill="auto"/>
            <w:noWrap/>
            <w:vAlign w:val="bottom"/>
            <w:hideMark/>
          </w:tcPr>
          <w:p w14:paraId="15541925"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$ 73</w:t>
            </w:r>
          </w:p>
        </w:tc>
      </w:tr>
      <w:tr w:rsidR="00FD6FC0" w:rsidRPr="00FD6FC0" w14:paraId="250A71C4" w14:textId="77777777" w:rsidTr="00FD6FC0">
        <w:trPr>
          <w:trHeight w:val="288"/>
        </w:trPr>
        <w:tc>
          <w:tcPr>
            <w:tcW w:w="2586" w:type="pct"/>
            <w:vMerge/>
            <w:tcBorders>
              <w:top w:val="nil"/>
              <w:left w:val="nil"/>
              <w:bottom w:val="nil"/>
              <w:right w:val="nil"/>
            </w:tcBorders>
            <w:vAlign w:val="center"/>
            <w:hideMark/>
          </w:tcPr>
          <w:p w14:paraId="235BA637"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0E045F14"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TPGE(EAL).Indirecto-C01.12.Medicina ancestral y tradicional.</w:t>
            </w:r>
          </w:p>
        </w:tc>
        <w:tc>
          <w:tcPr>
            <w:tcW w:w="653" w:type="pct"/>
            <w:tcBorders>
              <w:top w:val="nil"/>
              <w:left w:val="nil"/>
              <w:bottom w:val="nil"/>
              <w:right w:val="nil"/>
            </w:tcBorders>
            <w:shd w:val="clear" w:color="auto" w:fill="auto"/>
            <w:noWrap/>
            <w:vAlign w:val="bottom"/>
            <w:hideMark/>
          </w:tcPr>
          <w:p w14:paraId="58C04699"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$ 0</w:t>
            </w:r>
          </w:p>
        </w:tc>
      </w:tr>
      <w:tr w:rsidR="00FD6FC0" w:rsidRPr="00FD6FC0" w14:paraId="7F1B0390" w14:textId="77777777" w:rsidTr="00FD6FC0">
        <w:trPr>
          <w:trHeight w:val="288"/>
        </w:trPr>
        <w:tc>
          <w:tcPr>
            <w:tcW w:w="2586" w:type="pct"/>
            <w:vMerge/>
            <w:tcBorders>
              <w:top w:val="nil"/>
              <w:left w:val="nil"/>
              <w:bottom w:val="nil"/>
              <w:right w:val="nil"/>
            </w:tcBorders>
            <w:vAlign w:val="center"/>
            <w:hideMark/>
          </w:tcPr>
          <w:p w14:paraId="27111674"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559735EF"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TPGE(EAM).Indirecto-C01.13.Economía propia.</w:t>
            </w:r>
          </w:p>
        </w:tc>
        <w:tc>
          <w:tcPr>
            <w:tcW w:w="653" w:type="pct"/>
            <w:tcBorders>
              <w:top w:val="nil"/>
              <w:left w:val="nil"/>
              <w:bottom w:val="nil"/>
              <w:right w:val="nil"/>
            </w:tcBorders>
            <w:shd w:val="clear" w:color="auto" w:fill="auto"/>
            <w:noWrap/>
            <w:vAlign w:val="bottom"/>
            <w:hideMark/>
          </w:tcPr>
          <w:p w14:paraId="24FCEAD7"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$ 18.456</w:t>
            </w:r>
          </w:p>
        </w:tc>
      </w:tr>
      <w:tr w:rsidR="00FD6FC0" w:rsidRPr="00FD6FC0" w14:paraId="449DF1EA" w14:textId="77777777" w:rsidTr="00FD6FC0">
        <w:trPr>
          <w:trHeight w:val="288"/>
        </w:trPr>
        <w:tc>
          <w:tcPr>
            <w:tcW w:w="2586" w:type="pct"/>
            <w:vMerge/>
            <w:tcBorders>
              <w:top w:val="nil"/>
              <w:left w:val="nil"/>
              <w:bottom w:val="nil"/>
              <w:right w:val="nil"/>
            </w:tcBorders>
            <w:vAlign w:val="center"/>
            <w:hideMark/>
          </w:tcPr>
          <w:p w14:paraId="03358A8F"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381133B1"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TPGE(EAN).Indirecto-C01.14.Adecuación institucional y lucha contra el racismo y la discriminación.</w:t>
            </w:r>
          </w:p>
        </w:tc>
        <w:tc>
          <w:tcPr>
            <w:tcW w:w="653" w:type="pct"/>
            <w:tcBorders>
              <w:top w:val="nil"/>
              <w:left w:val="nil"/>
              <w:bottom w:val="nil"/>
              <w:right w:val="nil"/>
            </w:tcBorders>
            <w:shd w:val="clear" w:color="auto" w:fill="auto"/>
            <w:noWrap/>
            <w:vAlign w:val="bottom"/>
            <w:hideMark/>
          </w:tcPr>
          <w:p w14:paraId="06F8D96F"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$ 8.870</w:t>
            </w:r>
          </w:p>
        </w:tc>
      </w:tr>
      <w:tr w:rsidR="00FD6FC0" w:rsidRPr="00FD6FC0" w14:paraId="1051AF6A" w14:textId="77777777" w:rsidTr="00FD6FC0">
        <w:trPr>
          <w:trHeight w:val="288"/>
        </w:trPr>
        <w:tc>
          <w:tcPr>
            <w:tcW w:w="2586" w:type="pct"/>
            <w:vMerge/>
            <w:tcBorders>
              <w:top w:val="nil"/>
              <w:left w:val="nil"/>
              <w:bottom w:val="nil"/>
              <w:right w:val="nil"/>
            </w:tcBorders>
            <w:vAlign w:val="center"/>
            <w:hideMark/>
          </w:tcPr>
          <w:p w14:paraId="68E06271"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032D86A2"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TPGE(EAO).Indirecto-C01.15.Calidad de vida.</w:t>
            </w:r>
          </w:p>
        </w:tc>
        <w:tc>
          <w:tcPr>
            <w:tcW w:w="653" w:type="pct"/>
            <w:tcBorders>
              <w:top w:val="nil"/>
              <w:left w:val="nil"/>
              <w:bottom w:val="nil"/>
              <w:right w:val="nil"/>
            </w:tcBorders>
            <w:shd w:val="clear" w:color="auto" w:fill="auto"/>
            <w:noWrap/>
            <w:vAlign w:val="bottom"/>
            <w:hideMark/>
          </w:tcPr>
          <w:p w14:paraId="0492B8D1"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$ 79.360</w:t>
            </w:r>
          </w:p>
        </w:tc>
      </w:tr>
      <w:tr w:rsidR="00FD6FC0" w:rsidRPr="00FD6FC0" w14:paraId="19FF7F33" w14:textId="77777777" w:rsidTr="00FD6FC0">
        <w:trPr>
          <w:trHeight w:val="288"/>
        </w:trPr>
        <w:tc>
          <w:tcPr>
            <w:tcW w:w="2586" w:type="pct"/>
            <w:vMerge/>
            <w:tcBorders>
              <w:top w:val="nil"/>
              <w:left w:val="nil"/>
              <w:bottom w:val="nil"/>
              <w:right w:val="nil"/>
            </w:tcBorders>
            <w:vAlign w:val="center"/>
            <w:hideMark/>
          </w:tcPr>
          <w:p w14:paraId="326FD1C5"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06CF2E2B"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TPGE(EAP).Indirecto-C01.16.Mujeres.</w:t>
            </w:r>
          </w:p>
        </w:tc>
        <w:tc>
          <w:tcPr>
            <w:tcW w:w="653" w:type="pct"/>
            <w:tcBorders>
              <w:top w:val="nil"/>
              <w:left w:val="nil"/>
              <w:bottom w:val="nil"/>
              <w:right w:val="nil"/>
            </w:tcBorders>
            <w:shd w:val="clear" w:color="auto" w:fill="auto"/>
            <w:noWrap/>
            <w:vAlign w:val="bottom"/>
            <w:hideMark/>
          </w:tcPr>
          <w:p w14:paraId="552ACBA9"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$ 1.750</w:t>
            </w:r>
          </w:p>
        </w:tc>
      </w:tr>
      <w:tr w:rsidR="00FD6FC0" w:rsidRPr="00FD6FC0" w14:paraId="48C73B9D" w14:textId="77777777" w:rsidTr="00FD6FC0">
        <w:trPr>
          <w:trHeight w:val="288"/>
        </w:trPr>
        <w:tc>
          <w:tcPr>
            <w:tcW w:w="2586" w:type="pct"/>
            <w:vMerge w:val="restart"/>
            <w:tcBorders>
              <w:top w:val="nil"/>
              <w:left w:val="nil"/>
              <w:bottom w:val="nil"/>
              <w:right w:val="nil"/>
            </w:tcBorders>
            <w:shd w:val="clear" w:color="auto" w:fill="auto"/>
            <w:noWrap/>
            <w:vAlign w:val="bottom"/>
            <w:hideMark/>
          </w:tcPr>
          <w:p w14:paraId="1039D308" w14:textId="77777777" w:rsidR="00FD6FC0" w:rsidRPr="009E5876" w:rsidRDefault="00FD6FC0" w:rsidP="00FD6FC0">
            <w:pPr>
              <w:jc w:val="center"/>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C02. Comunidad Raizal</w:t>
            </w:r>
          </w:p>
        </w:tc>
        <w:tc>
          <w:tcPr>
            <w:tcW w:w="1761" w:type="pct"/>
            <w:tcBorders>
              <w:top w:val="nil"/>
              <w:left w:val="nil"/>
              <w:bottom w:val="nil"/>
              <w:right w:val="nil"/>
            </w:tcBorders>
            <w:shd w:val="clear" w:color="auto" w:fill="auto"/>
            <w:noWrap/>
            <w:vAlign w:val="bottom"/>
            <w:hideMark/>
          </w:tcPr>
          <w:p w14:paraId="15618152"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TPGE(EBI).Indirecto-C02.09.Prácticas culturales con enfoque étnico diferencial.</w:t>
            </w:r>
          </w:p>
        </w:tc>
        <w:tc>
          <w:tcPr>
            <w:tcW w:w="653" w:type="pct"/>
            <w:tcBorders>
              <w:top w:val="nil"/>
              <w:left w:val="nil"/>
              <w:bottom w:val="nil"/>
              <w:right w:val="nil"/>
            </w:tcBorders>
            <w:shd w:val="clear" w:color="auto" w:fill="auto"/>
            <w:noWrap/>
            <w:vAlign w:val="bottom"/>
            <w:hideMark/>
          </w:tcPr>
          <w:p w14:paraId="58AAEF18"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$ 1.000</w:t>
            </w:r>
          </w:p>
        </w:tc>
      </w:tr>
      <w:tr w:rsidR="00FD6FC0" w:rsidRPr="00FD6FC0" w14:paraId="6492972D" w14:textId="77777777" w:rsidTr="00FD6FC0">
        <w:trPr>
          <w:trHeight w:val="288"/>
        </w:trPr>
        <w:tc>
          <w:tcPr>
            <w:tcW w:w="2586" w:type="pct"/>
            <w:vMerge/>
            <w:tcBorders>
              <w:top w:val="nil"/>
              <w:left w:val="nil"/>
              <w:bottom w:val="nil"/>
              <w:right w:val="nil"/>
            </w:tcBorders>
            <w:vAlign w:val="center"/>
            <w:hideMark/>
          </w:tcPr>
          <w:p w14:paraId="04511DDF"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36F3B74C"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TPGE(EBK).Indirecto-C02.11.Educación diferencial.</w:t>
            </w:r>
          </w:p>
        </w:tc>
        <w:tc>
          <w:tcPr>
            <w:tcW w:w="653" w:type="pct"/>
            <w:tcBorders>
              <w:top w:val="nil"/>
              <w:left w:val="nil"/>
              <w:bottom w:val="nil"/>
              <w:right w:val="nil"/>
            </w:tcBorders>
            <w:shd w:val="clear" w:color="auto" w:fill="auto"/>
            <w:noWrap/>
            <w:vAlign w:val="bottom"/>
            <w:hideMark/>
          </w:tcPr>
          <w:p w14:paraId="3ECBBCCB"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$ 667</w:t>
            </w:r>
          </w:p>
        </w:tc>
      </w:tr>
      <w:tr w:rsidR="00FD6FC0" w:rsidRPr="00FD6FC0" w14:paraId="6B3E9C04" w14:textId="77777777" w:rsidTr="00FD6FC0">
        <w:trPr>
          <w:trHeight w:val="288"/>
        </w:trPr>
        <w:tc>
          <w:tcPr>
            <w:tcW w:w="2586" w:type="pct"/>
            <w:vMerge w:val="restart"/>
            <w:tcBorders>
              <w:top w:val="nil"/>
              <w:left w:val="nil"/>
              <w:bottom w:val="nil"/>
              <w:right w:val="nil"/>
            </w:tcBorders>
            <w:shd w:val="clear" w:color="auto" w:fill="auto"/>
            <w:noWrap/>
            <w:vAlign w:val="bottom"/>
            <w:hideMark/>
          </w:tcPr>
          <w:p w14:paraId="63B643D3" w14:textId="77777777" w:rsidR="00FD6FC0" w:rsidRPr="009E5876" w:rsidRDefault="00FD6FC0" w:rsidP="00FD6FC0">
            <w:pPr>
              <w:jc w:val="center"/>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C03. Pueblos y Comunidades Indígenas</w:t>
            </w:r>
          </w:p>
        </w:tc>
        <w:tc>
          <w:tcPr>
            <w:tcW w:w="1761" w:type="pct"/>
            <w:tcBorders>
              <w:top w:val="nil"/>
              <w:left w:val="nil"/>
              <w:bottom w:val="nil"/>
              <w:right w:val="nil"/>
            </w:tcBorders>
            <w:shd w:val="clear" w:color="auto" w:fill="auto"/>
            <w:noWrap/>
            <w:vAlign w:val="bottom"/>
            <w:hideMark/>
          </w:tcPr>
          <w:p w14:paraId="6254D99B"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TPGE(ECI).Indirecto-C03.09.Prácticas culturales con enfoque étnico diferencial.</w:t>
            </w:r>
          </w:p>
        </w:tc>
        <w:tc>
          <w:tcPr>
            <w:tcW w:w="653" w:type="pct"/>
            <w:tcBorders>
              <w:top w:val="nil"/>
              <w:left w:val="nil"/>
              <w:bottom w:val="nil"/>
              <w:right w:val="nil"/>
            </w:tcBorders>
            <w:shd w:val="clear" w:color="auto" w:fill="auto"/>
            <w:noWrap/>
            <w:vAlign w:val="bottom"/>
            <w:hideMark/>
          </w:tcPr>
          <w:p w14:paraId="6C2CF4FC"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$ 33.383</w:t>
            </w:r>
          </w:p>
        </w:tc>
      </w:tr>
      <w:tr w:rsidR="00FD6FC0" w:rsidRPr="00FD6FC0" w14:paraId="07734831" w14:textId="77777777" w:rsidTr="00FD6FC0">
        <w:trPr>
          <w:trHeight w:val="288"/>
        </w:trPr>
        <w:tc>
          <w:tcPr>
            <w:tcW w:w="2586" w:type="pct"/>
            <w:vMerge/>
            <w:tcBorders>
              <w:top w:val="nil"/>
              <w:left w:val="nil"/>
              <w:bottom w:val="nil"/>
              <w:right w:val="nil"/>
            </w:tcBorders>
            <w:vAlign w:val="center"/>
            <w:hideMark/>
          </w:tcPr>
          <w:p w14:paraId="2E080470"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049EF962"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TPGE(ECJ).Indirecto-C03.10.Autonomía étnica y gobierno propio.</w:t>
            </w:r>
          </w:p>
        </w:tc>
        <w:tc>
          <w:tcPr>
            <w:tcW w:w="653" w:type="pct"/>
            <w:tcBorders>
              <w:top w:val="nil"/>
              <w:left w:val="nil"/>
              <w:bottom w:val="nil"/>
              <w:right w:val="nil"/>
            </w:tcBorders>
            <w:shd w:val="clear" w:color="auto" w:fill="auto"/>
            <w:noWrap/>
            <w:vAlign w:val="bottom"/>
            <w:hideMark/>
          </w:tcPr>
          <w:p w14:paraId="61D1DD05"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$ 1.676</w:t>
            </w:r>
          </w:p>
        </w:tc>
      </w:tr>
      <w:tr w:rsidR="00FD6FC0" w:rsidRPr="00FD6FC0" w14:paraId="382C860D" w14:textId="77777777" w:rsidTr="00FD6FC0">
        <w:trPr>
          <w:trHeight w:val="288"/>
        </w:trPr>
        <w:tc>
          <w:tcPr>
            <w:tcW w:w="2586" w:type="pct"/>
            <w:vMerge/>
            <w:tcBorders>
              <w:top w:val="nil"/>
              <w:left w:val="nil"/>
              <w:bottom w:val="nil"/>
              <w:right w:val="nil"/>
            </w:tcBorders>
            <w:vAlign w:val="center"/>
            <w:hideMark/>
          </w:tcPr>
          <w:p w14:paraId="1931455D"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123EC160"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TPGE(ECK).Indirecto-C03.11.Educación diferencial.</w:t>
            </w:r>
          </w:p>
        </w:tc>
        <w:tc>
          <w:tcPr>
            <w:tcW w:w="653" w:type="pct"/>
            <w:tcBorders>
              <w:top w:val="nil"/>
              <w:left w:val="nil"/>
              <w:bottom w:val="nil"/>
              <w:right w:val="nil"/>
            </w:tcBorders>
            <w:shd w:val="clear" w:color="auto" w:fill="auto"/>
            <w:noWrap/>
            <w:vAlign w:val="bottom"/>
            <w:hideMark/>
          </w:tcPr>
          <w:p w14:paraId="0C8D4962"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$ 650</w:t>
            </w:r>
          </w:p>
        </w:tc>
      </w:tr>
      <w:tr w:rsidR="00FD6FC0" w:rsidRPr="00FD6FC0" w14:paraId="75CEE2D8" w14:textId="77777777" w:rsidTr="00FD6FC0">
        <w:trPr>
          <w:trHeight w:val="288"/>
        </w:trPr>
        <w:tc>
          <w:tcPr>
            <w:tcW w:w="2586" w:type="pct"/>
            <w:vMerge/>
            <w:tcBorders>
              <w:top w:val="nil"/>
              <w:left w:val="nil"/>
              <w:bottom w:val="nil"/>
              <w:right w:val="nil"/>
            </w:tcBorders>
            <w:vAlign w:val="center"/>
            <w:hideMark/>
          </w:tcPr>
          <w:p w14:paraId="269EEC65"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39DFA7F9"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TPGE(ECL).Indirecto-C03.12.Medicina ancestral y tradicional.</w:t>
            </w:r>
          </w:p>
        </w:tc>
        <w:tc>
          <w:tcPr>
            <w:tcW w:w="653" w:type="pct"/>
            <w:tcBorders>
              <w:top w:val="nil"/>
              <w:left w:val="nil"/>
              <w:bottom w:val="nil"/>
              <w:right w:val="nil"/>
            </w:tcBorders>
            <w:shd w:val="clear" w:color="auto" w:fill="auto"/>
            <w:noWrap/>
            <w:vAlign w:val="bottom"/>
            <w:hideMark/>
          </w:tcPr>
          <w:p w14:paraId="543BC7A8"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$ 2.433</w:t>
            </w:r>
          </w:p>
        </w:tc>
      </w:tr>
      <w:tr w:rsidR="00FD6FC0" w:rsidRPr="00FD6FC0" w14:paraId="695A302F" w14:textId="77777777" w:rsidTr="00FD6FC0">
        <w:trPr>
          <w:trHeight w:val="288"/>
        </w:trPr>
        <w:tc>
          <w:tcPr>
            <w:tcW w:w="2586" w:type="pct"/>
            <w:vMerge/>
            <w:tcBorders>
              <w:top w:val="nil"/>
              <w:left w:val="nil"/>
              <w:bottom w:val="nil"/>
              <w:right w:val="nil"/>
            </w:tcBorders>
            <w:vAlign w:val="center"/>
            <w:hideMark/>
          </w:tcPr>
          <w:p w14:paraId="5EECD972"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3F5EC12E"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TPGE(ECM).Indirecto-C03.13.Economía propia.</w:t>
            </w:r>
          </w:p>
        </w:tc>
        <w:tc>
          <w:tcPr>
            <w:tcW w:w="653" w:type="pct"/>
            <w:tcBorders>
              <w:top w:val="nil"/>
              <w:left w:val="nil"/>
              <w:bottom w:val="nil"/>
              <w:right w:val="nil"/>
            </w:tcBorders>
            <w:shd w:val="clear" w:color="auto" w:fill="auto"/>
            <w:noWrap/>
            <w:vAlign w:val="bottom"/>
            <w:hideMark/>
          </w:tcPr>
          <w:p w14:paraId="3125E897"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$ 4.402</w:t>
            </w:r>
          </w:p>
        </w:tc>
      </w:tr>
      <w:tr w:rsidR="00FD6FC0" w:rsidRPr="00FD6FC0" w14:paraId="4E5B1A54" w14:textId="77777777" w:rsidTr="00FD6FC0">
        <w:trPr>
          <w:trHeight w:val="288"/>
        </w:trPr>
        <w:tc>
          <w:tcPr>
            <w:tcW w:w="2586" w:type="pct"/>
            <w:vMerge/>
            <w:tcBorders>
              <w:top w:val="nil"/>
              <w:left w:val="nil"/>
              <w:bottom w:val="nil"/>
              <w:right w:val="nil"/>
            </w:tcBorders>
            <w:vAlign w:val="center"/>
            <w:hideMark/>
          </w:tcPr>
          <w:p w14:paraId="62B4008E"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2E8630A3"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TPGE(ECN).Indirecto-C03.14.Adecuación institucional y lucha contra el racismo y la discriminación.</w:t>
            </w:r>
          </w:p>
        </w:tc>
        <w:tc>
          <w:tcPr>
            <w:tcW w:w="653" w:type="pct"/>
            <w:tcBorders>
              <w:top w:val="nil"/>
              <w:left w:val="nil"/>
              <w:bottom w:val="nil"/>
              <w:right w:val="nil"/>
            </w:tcBorders>
            <w:shd w:val="clear" w:color="auto" w:fill="auto"/>
            <w:noWrap/>
            <w:vAlign w:val="bottom"/>
            <w:hideMark/>
          </w:tcPr>
          <w:p w14:paraId="6D04AA04"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$ 4.175</w:t>
            </w:r>
          </w:p>
        </w:tc>
      </w:tr>
      <w:tr w:rsidR="00FD6FC0" w:rsidRPr="00FD6FC0" w14:paraId="49ED4C76" w14:textId="77777777" w:rsidTr="00FD6FC0">
        <w:trPr>
          <w:trHeight w:val="288"/>
        </w:trPr>
        <w:tc>
          <w:tcPr>
            <w:tcW w:w="2586" w:type="pct"/>
            <w:vMerge/>
            <w:tcBorders>
              <w:top w:val="nil"/>
              <w:left w:val="nil"/>
              <w:bottom w:val="nil"/>
              <w:right w:val="nil"/>
            </w:tcBorders>
            <w:vAlign w:val="center"/>
            <w:hideMark/>
          </w:tcPr>
          <w:p w14:paraId="4F43A3E4"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70F33B97"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TPGE(ECP).Indirecto-C03.16.Mujeres.</w:t>
            </w:r>
          </w:p>
        </w:tc>
        <w:tc>
          <w:tcPr>
            <w:tcW w:w="653" w:type="pct"/>
            <w:tcBorders>
              <w:top w:val="nil"/>
              <w:left w:val="nil"/>
              <w:bottom w:val="nil"/>
              <w:right w:val="nil"/>
            </w:tcBorders>
            <w:shd w:val="clear" w:color="auto" w:fill="auto"/>
            <w:noWrap/>
            <w:vAlign w:val="bottom"/>
            <w:hideMark/>
          </w:tcPr>
          <w:p w14:paraId="3E4200EC"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$ 637</w:t>
            </w:r>
          </w:p>
        </w:tc>
      </w:tr>
      <w:tr w:rsidR="00FD6FC0" w:rsidRPr="00FD6FC0" w14:paraId="1A6E69C6" w14:textId="77777777" w:rsidTr="00FD6FC0">
        <w:trPr>
          <w:trHeight w:val="288"/>
        </w:trPr>
        <w:tc>
          <w:tcPr>
            <w:tcW w:w="2586" w:type="pct"/>
            <w:vMerge w:val="restart"/>
            <w:tcBorders>
              <w:top w:val="nil"/>
              <w:left w:val="nil"/>
              <w:bottom w:val="nil"/>
              <w:right w:val="nil"/>
            </w:tcBorders>
            <w:shd w:val="clear" w:color="auto" w:fill="auto"/>
            <w:noWrap/>
            <w:vAlign w:val="bottom"/>
            <w:hideMark/>
          </w:tcPr>
          <w:p w14:paraId="40328D9C" w14:textId="77777777" w:rsidR="00FD6FC0" w:rsidRPr="009E5876" w:rsidRDefault="00FD6FC0" w:rsidP="00FD6FC0">
            <w:pPr>
              <w:jc w:val="center"/>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C04. Pueblo Rrom o Gitano</w:t>
            </w:r>
          </w:p>
        </w:tc>
        <w:tc>
          <w:tcPr>
            <w:tcW w:w="1761" w:type="pct"/>
            <w:tcBorders>
              <w:top w:val="nil"/>
              <w:left w:val="nil"/>
              <w:bottom w:val="nil"/>
              <w:right w:val="nil"/>
            </w:tcBorders>
            <w:shd w:val="clear" w:color="auto" w:fill="auto"/>
            <w:noWrap/>
            <w:vAlign w:val="bottom"/>
            <w:hideMark/>
          </w:tcPr>
          <w:p w14:paraId="6E6F64D3"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TPGE(EDJ).Indirecto-C04.10.Autonomía étnica y gobierno propio.</w:t>
            </w:r>
          </w:p>
        </w:tc>
        <w:tc>
          <w:tcPr>
            <w:tcW w:w="653" w:type="pct"/>
            <w:tcBorders>
              <w:top w:val="nil"/>
              <w:left w:val="nil"/>
              <w:bottom w:val="nil"/>
              <w:right w:val="nil"/>
            </w:tcBorders>
            <w:shd w:val="clear" w:color="auto" w:fill="auto"/>
            <w:noWrap/>
            <w:vAlign w:val="bottom"/>
            <w:hideMark/>
          </w:tcPr>
          <w:p w14:paraId="427BD39C"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$ 102.134</w:t>
            </w:r>
          </w:p>
        </w:tc>
      </w:tr>
      <w:tr w:rsidR="00FD6FC0" w:rsidRPr="00FD6FC0" w14:paraId="48DACB3C" w14:textId="77777777" w:rsidTr="00FD6FC0">
        <w:trPr>
          <w:trHeight w:val="288"/>
        </w:trPr>
        <w:tc>
          <w:tcPr>
            <w:tcW w:w="2586" w:type="pct"/>
            <w:vMerge/>
            <w:tcBorders>
              <w:top w:val="nil"/>
              <w:left w:val="nil"/>
              <w:bottom w:val="nil"/>
              <w:right w:val="nil"/>
            </w:tcBorders>
            <w:vAlign w:val="center"/>
            <w:hideMark/>
          </w:tcPr>
          <w:p w14:paraId="632A2D28"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6413411A"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TPGE(EDL).Indirecto-C04.12.Medicina ancestral y tradicional.</w:t>
            </w:r>
          </w:p>
        </w:tc>
        <w:tc>
          <w:tcPr>
            <w:tcW w:w="653" w:type="pct"/>
            <w:tcBorders>
              <w:top w:val="nil"/>
              <w:left w:val="nil"/>
              <w:bottom w:val="nil"/>
              <w:right w:val="nil"/>
            </w:tcBorders>
            <w:shd w:val="clear" w:color="auto" w:fill="auto"/>
            <w:noWrap/>
            <w:vAlign w:val="bottom"/>
            <w:hideMark/>
          </w:tcPr>
          <w:p w14:paraId="51B58006"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$ 506</w:t>
            </w:r>
          </w:p>
        </w:tc>
      </w:tr>
      <w:tr w:rsidR="00FD6FC0" w:rsidRPr="00FD6FC0" w14:paraId="3C1D5506" w14:textId="77777777" w:rsidTr="00FD6FC0">
        <w:trPr>
          <w:trHeight w:val="288"/>
        </w:trPr>
        <w:tc>
          <w:tcPr>
            <w:tcW w:w="2586" w:type="pct"/>
            <w:vMerge/>
            <w:tcBorders>
              <w:top w:val="nil"/>
              <w:left w:val="nil"/>
              <w:bottom w:val="nil"/>
              <w:right w:val="nil"/>
            </w:tcBorders>
            <w:vAlign w:val="center"/>
            <w:hideMark/>
          </w:tcPr>
          <w:p w14:paraId="2306350A"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402D81BF"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TPGE(EDN).Indirecto-C04.14.Adecuación institucional y lucha contra el racismo y la discriminación.</w:t>
            </w:r>
          </w:p>
        </w:tc>
        <w:tc>
          <w:tcPr>
            <w:tcW w:w="653" w:type="pct"/>
            <w:tcBorders>
              <w:top w:val="nil"/>
              <w:left w:val="nil"/>
              <w:bottom w:val="nil"/>
              <w:right w:val="nil"/>
            </w:tcBorders>
            <w:shd w:val="clear" w:color="auto" w:fill="auto"/>
            <w:noWrap/>
            <w:vAlign w:val="bottom"/>
            <w:hideMark/>
          </w:tcPr>
          <w:p w14:paraId="2CD7504F"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$ 1.469</w:t>
            </w:r>
          </w:p>
        </w:tc>
      </w:tr>
      <w:tr w:rsidR="00FD6FC0" w:rsidRPr="00FD6FC0" w14:paraId="5EB08CC0" w14:textId="77777777" w:rsidTr="00FD6FC0">
        <w:trPr>
          <w:trHeight w:val="288"/>
        </w:trPr>
        <w:tc>
          <w:tcPr>
            <w:tcW w:w="2586" w:type="pct"/>
            <w:vMerge w:val="restart"/>
            <w:tcBorders>
              <w:top w:val="nil"/>
              <w:left w:val="nil"/>
              <w:bottom w:val="nil"/>
              <w:right w:val="nil"/>
            </w:tcBorders>
            <w:shd w:val="clear" w:color="auto" w:fill="auto"/>
            <w:noWrap/>
            <w:vAlign w:val="bottom"/>
            <w:hideMark/>
          </w:tcPr>
          <w:p w14:paraId="751B650C" w14:textId="77777777" w:rsidR="00FD6FC0" w:rsidRPr="009E5876" w:rsidRDefault="00FD6FC0" w:rsidP="00FD6FC0">
            <w:pPr>
              <w:jc w:val="center"/>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C05. Comunidades Negras, Afrocolombianos y Palenquera (NAP) - Comunidad Raizal</w:t>
            </w:r>
          </w:p>
        </w:tc>
        <w:tc>
          <w:tcPr>
            <w:tcW w:w="1761" w:type="pct"/>
            <w:tcBorders>
              <w:top w:val="nil"/>
              <w:left w:val="nil"/>
              <w:bottom w:val="nil"/>
              <w:right w:val="nil"/>
            </w:tcBorders>
            <w:shd w:val="clear" w:color="auto" w:fill="auto"/>
            <w:noWrap/>
            <w:vAlign w:val="bottom"/>
            <w:hideMark/>
          </w:tcPr>
          <w:p w14:paraId="37007AB7"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TPGE(EEI).Indirecto-C05.09.Prácticas culturales con enfoque étnico diferencial.</w:t>
            </w:r>
          </w:p>
        </w:tc>
        <w:tc>
          <w:tcPr>
            <w:tcW w:w="653" w:type="pct"/>
            <w:tcBorders>
              <w:top w:val="nil"/>
              <w:left w:val="nil"/>
              <w:bottom w:val="nil"/>
              <w:right w:val="nil"/>
            </w:tcBorders>
            <w:shd w:val="clear" w:color="auto" w:fill="auto"/>
            <w:noWrap/>
            <w:vAlign w:val="bottom"/>
            <w:hideMark/>
          </w:tcPr>
          <w:p w14:paraId="287093FA"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$ 10.651</w:t>
            </w:r>
          </w:p>
        </w:tc>
      </w:tr>
      <w:tr w:rsidR="00FD6FC0" w:rsidRPr="00FD6FC0" w14:paraId="18367048" w14:textId="77777777" w:rsidTr="00FD6FC0">
        <w:trPr>
          <w:trHeight w:val="288"/>
        </w:trPr>
        <w:tc>
          <w:tcPr>
            <w:tcW w:w="2586" w:type="pct"/>
            <w:vMerge/>
            <w:tcBorders>
              <w:top w:val="nil"/>
              <w:left w:val="nil"/>
              <w:bottom w:val="nil"/>
              <w:right w:val="nil"/>
            </w:tcBorders>
            <w:vAlign w:val="center"/>
            <w:hideMark/>
          </w:tcPr>
          <w:p w14:paraId="79EAB198"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3BAC1972"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TPGE(EEM).Indirecto-C05.13.Economía propia.</w:t>
            </w:r>
          </w:p>
        </w:tc>
        <w:tc>
          <w:tcPr>
            <w:tcW w:w="653" w:type="pct"/>
            <w:tcBorders>
              <w:top w:val="nil"/>
              <w:left w:val="nil"/>
              <w:bottom w:val="nil"/>
              <w:right w:val="nil"/>
            </w:tcBorders>
            <w:shd w:val="clear" w:color="auto" w:fill="auto"/>
            <w:noWrap/>
            <w:vAlign w:val="bottom"/>
            <w:hideMark/>
          </w:tcPr>
          <w:p w14:paraId="5458F352"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$ 10.488</w:t>
            </w:r>
          </w:p>
        </w:tc>
      </w:tr>
      <w:tr w:rsidR="00FD6FC0" w:rsidRPr="00FD6FC0" w14:paraId="37434229" w14:textId="77777777" w:rsidTr="00FD6FC0">
        <w:trPr>
          <w:trHeight w:val="288"/>
        </w:trPr>
        <w:tc>
          <w:tcPr>
            <w:tcW w:w="2586" w:type="pct"/>
            <w:vMerge/>
            <w:tcBorders>
              <w:top w:val="nil"/>
              <w:left w:val="nil"/>
              <w:bottom w:val="nil"/>
              <w:right w:val="nil"/>
            </w:tcBorders>
            <w:vAlign w:val="center"/>
            <w:hideMark/>
          </w:tcPr>
          <w:p w14:paraId="5F32659E"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2B714B1F"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TPGE(EEN).Indirecto-C05.14.Adecuación institucional y lucha contra el racismo y la discriminación.</w:t>
            </w:r>
          </w:p>
        </w:tc>
        <w:tc>
          <w:tcPr>
            <w:tcW w:w="653" w:type="pct"/>
            <w:tcBorders>
              <w:top w:val="nil"/>
              <w:left w:val="nil"/>
              <w:bottom w:val="nil"/>
              <w:right w:val="nil"/>
            </w:tcBorders>
            <w:shd w:val="clear" w:color="auto" w:fill="auto"/>
            <w:noWrap/>
            <w:vAlign w:val="bottom"/>
            <w:hideMark/>
          </w:tcPr>
          <w:p w14:paraId="345BAD3E"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$ 293</w:t>
            </w:r>
          </w:p>
        </w:tc>
      </w:tr>
      <w:tr w:rsidR="00FD6FC0" w:rsidRPr="00FD6FC0" w14:paraId="38CD946F" w14:textId="77777777" w:rsidTr="00FD6FC0">
        <w:trPr>
          <w:trHeight w:val="288"/>
        </w:trPr>
        <w:tc>
          <w:tcPr>
            <w:tcW w:w="2586" w:type="pct"/>
            <w:vMerge/>
            <w:tcBorders>
              <w:top w:val="nil"/>
              <w:left w:val="nil"/>
              <w:bottom w:val="nil"/>
              <w:right w:val="nil"/>
            </w:tcBorders>
            <w:vAlign w:val="center"/>
            <w:hideMark/>
          </w:tcPr>
          <w:p w14:paraId="18B8EFE4"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09D7C47D"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TPGE(EEO).Indirecto-C05.15.Calidad de vida.</w:t>
            </w:r>
          </w:p>
        </w:tc>
        <w:tc>
          <w:tcPr>
            <w:tcW w:w="653" w:type="pct"/>
            <w:tcBorders>
              <w:top w:val="nil"/>
              <w:left w:val="nil"/>
              <w:bottom w:val="nil"/>
              <w:right w:val="nil"/>
            </w:tcBorders>
            <w:shd w:val="clear" w:color="auto" w:fill="auto"/>
            <w:noWrap/>
            <w:vAlign w:val="bottom"/>
            <w:hideMark/>
          </w:tcPr>
          <w:p w14:paraId="3599ADE7"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$ 12.411</w:t>
            </w:r>
          </w:p>
        </w:tc>
      </w:tr>
      <w:tr w:rsidR="00FD6FC0" w:rsidRPr="00FD6FC0" w14:paraId="413C23E8" w14:textId="77777777" w:rsidTr="00FD6FC0">
        <w:trPr>
          <w:trHeight w:val="288"/>
        </w:trPr>
        <w:tc>
          <w:tcPr>
            <w:tcW w:w="2586" w:type="pct"/>
            <w:vMerge w:val="restart"/>
            <w:tcBorders>
              <w:top w:val="nil"/>
              <w:left w:val="nil"/>
              <w:bottom w:val="nil"/>
              <w:right w:val="nil"/>
            </w:tcBorders>
            <w:shd w:val="clear" w:color="auto" w:fill="auto"/>
            <w:noWrap/>
            <w:vAlign w:val="bottom"/>
            <w:hideMark/>
          </w:tcPr>
          <w:p w14:paraId="2182D609" w14:textId="77777777" w:rsidR="00FD6FC0" w:rsidRPr="009E5876" w:rsidRDefault="00FD6FC0" w:rsidP="00FD6FC0">
            <w:pPr>
              <w:jc w:val="center"/>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C06. Comunidades Negras, Afrocolombianos y Palenquera (NAP) - Pueblos y Comunidades Indígenas</w:t>
            </w:r>
          </w:p>
        </w:tc>
        <w:tc>
          <w:tcPr>
            <w:tcW w:w="1761" w:type="pct"/>
            <w:tcBorders>
              <w:top w:val="nil"/>
              <w:left w:val="nil"/>
              <w:bottom w:val="nil"/>
              <w:right w:val="nil"/>
            </w:tcBorders>
            <w:shd w:val="clear" w:color="auto" w:fill="auto"/>
            <w:noWrap/>
            <w:vAlign w:val="bottom"/>
            <w:hideMark/>
          </w:tcPr>
          <w:p w14:paraId="3359CFD7"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TPGE(EFI).Indirecto-C06.09.Prácticas culturales con enfoque étnico diferencial.</w:t>
            </w:r>
          </w:p>
        </w:tc>
        <w:tc>
          <w:tcPr>
            <w:tcW w:w="653" w:type="pct"/>
            <w:tcBorders>
              <w:top w:val="nil"/>
              <w:left w:val="nil"/>
              <w:bottom w:val="nil"/>
              <w:right w:val="nil"/>
            </w:tcBorders>
            <w:shd w:val="clear" w:color="auto" w:fill="auto"/>
            <w:noWrap/>
            <w:vAlign w:val="bottom"/>
            <w:hideMark/>
          </w:tcPr>
          <w:p w14:paraId="17874A44"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$ 8.623</w:t>
            </w:r>
          </w:p>
        </w:tc>
      </w:tr>
      <w:tr w:rsidR="00FD6FC0" w:rsidRPr="00FD6FC0" w14:paraId="53DCA87C" w14:textId="77777777" w:rsidTr="00FD6FC0">
        <w:trPr>
          <w:trHeight w:val="288"/>
        </w:trPr>
        <w:tc>
          <w:tcPr>
            <w:tcW w:w="2586" w:type="pct"/>
            <w:vMerge/>
            <w:tcBorders>
              <w:top w:val="nil"/>
              <w:left w:val="nil"/>
              <w:bottom w:val="nil"/>
              <w:right w:val="nil"/>
            </w:tcBorders>
            <w:vAlign w:val="center"/>
            <w:hideMark/>
          </w:tcPr>
          <w:p w14:paraId="6D05B71E"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0F4EE2BA"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TPGE(EFJ).Indirecto-C06.10.Autonomía étnica y gobierno propio.</w:t>
            </w:r>
          </w:p>
        </w:tc>
        <w:tc>
          <w:tcPr>
            <w:tcW w:w="653" w:type="pct"/>
            <w:tcBorders>
              <w:top w:val="nil"/>
              <w:left w:val="nil"/>
              <w:bottom w:val="nil"/>
              <w:right w:val="nil"/>
            </w:tcBorders>
            <w:shd w:val="clear" w:color="auto" w:fill="auto"/>
            <w:noWrap/>
            <w:vAlign w:val="bottom"/>
            <w:hideMark/>
          </w:tcPr>
          <w:p w14:paraId="605CB18A"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$ 14.737</w:t>
            </w:r>
          </w:p>
        </w:tc>
      </w:tr>
      <w:tr w:rsidR="00FD6FC0" w:rsidRPr="00FD6FC0" w14:paraId="009219F2" w14:textId="77777777" w:rsidTr="00FD6FC0">
        <w:trPr>
          <w:trHeight w:val="288"/>
        </w:trPr>
        <w:tc>
          <w:tcPr>
            <w:tcW w:w="2586" w:type="pct"/>
            <w:vMerge/>
            <w:tcBorders>
              <w:top w:val="nil"/>
              <w:left w:val="nil"/>
              <w:bottom w:val="nil"/>
              <w:right w:val="nil"/>
            </w:tcBorders>
            <w:vAlign w:val="center"/>
            <w:hideMark/>
          </w:tcPr>
          <w:p w14:paraId="1ACF18BD"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15F4C901"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TPGE(EFK).Indirecto-C06.11.Educación diferencial.</w:t>
            </w:r>
          </w:p>
        </w:tc>
        <w:tc>
          <w:tcPr>
            <w:tcW w:w="653" w:type="pct"/>
            <w:tcBorders>
              <w:top w:val="nil"/>
              <w:left w:val="nil"/>
              <w:bottom w:val="nil"/>
              <w:right w:val="nil"/>
            </w:tcBorders>
            <w:shd w:val="clear" w:color="auto" w:fill="auto"/>
            <w:noWrap/>
            <w:vAlign w:val="bottom"/>
            <w:hideMark/>
          </w:tcPr>
          <w:p w14:paraId="6ACFE3A2"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$ 2.046</w:t>
            </w:r>
          </w:p>
        </w:tc>
      </w:tr>
      <w:tr w:rsidR="00FD6FC0" w:rsidRPr="00FD6FC0" w14:paraId="7829936C" w14:textId="77777777" w:rsidTr="00FD6FC0">
        <w:trPr>
          <w:trHeight w:val="288"/>
        </w:trPr>
        <w:tc>
          <w:tcPr>
            <w:tcW w:w="2586" w:type="pct"/>
            <w:vMerge/>
            <w:tcBorders>
              <w:top w:val="nil"/>
              <w:left w:val="nil"/>
              <w:bottom w:val="nil"/>
              <w:right w:val="nil"/>
            </w:tcBorders>
            <w:vAlign w:val="center"/>
            <w:hideMark/>
          </w:tcPr>
          <w:p w14:paraId="3192B7D6"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64A35A84"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TPGE(EFM).Indirecto-C06.13.Economía propia.</w:t>
            </w:r>
          </w:p>
        </w:tc>
        <w:tc>
          <w:tcPr>
            <w:tcW w:w="653" w:type="pct"/>
            <w:tcBorders>
              <w:top w:val="nil"/>
              <w:left w:val="nil"/>
              <w:bottom w:val="nil"/>
              <w:right w:val="nil"/>
            </w:tcBorders>
            <w:shd w:val="clear" w:color="auto" w:fill="auto"/>
            <w:noWrap/>
            <w:vAlign w:val="bottom"/>
            <w:hideMark/>
          </w:tcPr>
          <w:p w14:paraId="69D4689F"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$ 13.479</w:t>
            </w:r>
          </w:p>
        </w:tc>
      </w:tr>
      <w:tr w:rsidR="00FD6FC0" w:rsidRPr="00FD6FC0" w14:paraId="253D85CF" w14:textId="77777777" w:rsidTr="00FD6FC0">
        <w:trPr>
          <w:trHeight w:val="288"/>
        </w:trPr>
        <w:tc>
          <w:tcPr>
            <w:tcW w:w="2586" w:type="pct"/>
            <w:vMerge/>
            <w:tcBorders>
              <w:top w:val="nil"/>
              <w:left w:val="nil"/>
              <w:bottom w:val="nil"/>
              <w:right w:val="nil"/>
            </w:tcBorders>
            <w:vAlign w:val="center"/>
            <w:hideMark/>
          </w:tcPr>
          <w:p w14:paraId="6B5333DD"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71F98EEE"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TPGE(EFN).Indirecto-C06.14.Adecuación institucional y lucha contra el racismo y la discriminación.</w:t>
            </w:r>
          </w:p>
        </w:tc>
        <w:tc>
          <w:tcPr>
            <w:tcW w:w="653" w:type="pct"/>
            <w:tcBorders>
              <w:top w:val="nil"/>
              <w:left w:val="nil"/>
              <w:bottom w:val="nil"/>
              <w:right w:val="nil"/>
            </w:tcBorders>
            <w:shd w:val="clear" w:color="auto" w:fill="auto"/>
            <w:noWrap/>
            <w:vAlign w:val="bottom"/>
            <w:hideMark/>
          </w:tcPr>
          <w:p w14:paraId="0DED452A"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$ 28.693</w:t>
            </w:r>
          </w:p>
        </w:tc>
      </w:tr>
      <w:tr w:rsidR="00FD6FC0" w:rsidRPr="00FD6FC0" w14:paraId="697B3F05" w14:textId="77777777" w:rsidTr="00FD6FC0">
        <w:trPr>
          <w:trHeight w:val="288"/>
        </w:trPr>
        <w:tc>
          <w:tcPr>
            <w:tcW w:w="2586" w:type="pct"/>
            <w:vMerge/>
            <w:tcBorders>
              <w:top w:val="nil"/>
              <w:left w:val="nil"/>
              <w:bottom w:val="nil"/>
              <w:right w:val="nil"/>
            </w:tcBorders>
            <w:vAlign w:val="center"/>
            <w:hideMark/>
          </w:tcPr>
          <w:p w14:paraId="573385A9"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6E9B84F9"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TPGE(EFO).Indirecto-C06.15.Calidad de vida.</w:t>
            </w:r>
          </w:p>
        </w:tc>
        <w:tc>
          <w:tcPr>
            <w:tcW w:w="653" w:type="pct"/>
            <w:tcBorders>
              <w:top w:val="nil"/>
              <w:left w:val="nil"/>
              <w:bottom w:val="nil"/>
              <w:right w:val="nil"/>
            </w:tcBorders>
            <w:shd w:val="clear" w:color="auto" w:fill="auto"/>
            <w:noWrap/>
            <w:vAlign w:val="bottom"/>
            <w:hideMark/>
          </w:tcPr>
          <w:p w14:paraId="5F4949D4"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$ 82.768</w:t>
            </w:r>
          </w:p>
        </w:tc>
      </w:tr>
      <w:tr w:rsidR="00FD6FC0" w:rsidRPr="00FD6FC0" w14:paraId="58B6F646" w14:textId="77777777" w:rsidTr="00FD6FC0">
        <w:trPr>
          <w:trHeight w:val="288"/>
        </w:trPr>
        <w:tc>
          <w:tcPr>
            <w:tcW w:w="2586" w:type="pct"/>
            <w:vMerge/>
            <w:tcBorders>
              <w:top w:val="nil"/>
              <w:left w:val="nil"/>
              <w:bottom w:val="nil"/>
              <w:right w:val="nil"/>
            </w:tcBorders>
            <w:vAlign w:val="center"/>
            <w:hideMark/>
          </w:tcPr>
          <w:p w14:paraId="7E1DC504"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571C38E4"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TPGE(EFP).Indirecto-C06.16.Mujeres.</w:t>
            </w:r>
          </w:p>
        </w:tc>
        <w:tc>
          <w:tcPr>
            <w:tcW w:w="653" w:type="pct"/>
            <w:tcBorders>
              <w:top w:val="nil"/>
              <w:left w:val="nil"/>
              <w:bottom w:val="nil"/>
              <w:right w:val="nil"/>
            </w:tcBorders>
            <w:shd w:val="clear" w:color="auto" w:fill="auto"/>
            <w:noWrap/>
            <w:vAlign w:val="bottom"/>
            <w:hideMark/>
          </w:tcPr>
          <w:p w14:paraId="70BF6834"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$ 4.700</w:t>
            </w:r>
          </w:p>
        </w:tc>
      </w:tr>
      <w:tr w:rsidR="00FD6FC0" w:rsidRPr="00FD6FC0" w14:paraId="00DC2CE2" w14:textId="77777777" w:rsidTr="00FD6FC0">
        <w:trPr>
          <w:trHeight w:val="288"/>
        </w:trPr>
        <w:tc>
          <w:tcPr>
            <w:tcW w:w="2586" w:type="pct"/>
            <w:tcBorders>
              <w:top w:val="nil"/>
              <w:left w:val="nil"/>
              <w:bottom w:val="nil"/>
              <w:right w:val="nil"/>
            </w:tcBorders>
            <w:shd w:val="clear" w:color="auto" w:fill="auto"/>
            <w:noWrap/>
            <w:vAlign w:val="bottom"/>
            <w:hideMark/>
          </w:tcPr>
          <w:p w14:paraId="746F414B" w14:textId="77777777" w:rsidR="00FD6FC0" w:rsidRPr="009E5876" w:rsidRDefault="00FD6FC0" w:rsidP="00FD6FC0">
            <w:pPr>
              <w:jc w:val="left"/>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lastRenderedPageBreak/>
              <w:t>C07. Comunidades Negras, Afrocolombianos y Palenquera (NAP) - Pueblo Rrom o Gitano</w:t>
            </w:r>
          </w:p>
        </w:tc>
        <w:tc>
          <w:tcPr>
            <w:tcW w:w="1761" w:type="pct"/>
            <w:tcBorders>
              <w:top w:val="nil"/>
              <w:left w:val="nil"/>
              <w:bottom w:val="nil"/>
              <w:right w:val="nil"/>
            </w:tcBorders>
            <w:shd w:val="clear" w:color="auto" w:fill="auto"/>
            <w:noWrap/>
            <w:vAlign w:val="bottom"/>
            <w:hideMark/>
          </w:tcPr>
          <w:p w14:paraId="6B28E23D"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TPGE(EGP).Indirecto-C07.16.Mujeres.</w:t>
            </w:r>
          </w:p>
        </w:tc>
        <w:tc>
          <w:tcPr>
            <w:tcW w:w="653" w:type="pct"/>
            <w:tcBorders>
              <w:top w:val="nil"/>
              <w:left w:val="nil"/>
              <w:bottom w:val="nil"/>
              <w:right w:val="nil"/>
            </w:tcBorders>
            <w:shd w:val="clear" w:color="auto" w:fill="auto"/>
            <w:noWrap/>
            <w:vAlign w:val="bottom"/>
            <w:hideMark/>
          </w:tcPr>
          <w:p w14:paraId="1A7C3214"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$ 214</w:t>
            </w:r>
          </w:p>
        </w:tc>
      </w:tr>
      <w:tr w:rsidR="00FD6FC0" w:rsidRPr="00FD6FC0" w14:paraId="273D2F25" w14:textId="77777777" w:rsidTr="00FD6FC0">
        <w:trPr>
          <w:trHeight w:val="288"/>
        </w:trPr>
        <w:tc>
          <w:tcPr>
            <w:tcW w:w="2586" w:type="pct"/>
            <w:tcBorders>
              <w:top w:val="nil"/>
              <w:left w:val="nil"/>
              <w:bottom w:val="nil"/>
              <w:right w:val="nil"/>
            </w:tcBorders>
            <w:shd w:val="clear" w:color="auto" w:fill="auto"/>
            <w:noWrap/>
            <w:vAlign w:val="bottom"/>
            <w:hideMark/>
          </w:tcPr>
          <w:p w14:paraId="0EB636B3" w14:textId="2A505B0A" w:rsidR="00FD6FC0" w:rsidRPr="009E5876" w:rsidRDefault="00FD6FC0" w:rsidP="00FD6FC0">
            <w:pPr>
              <w:jc w:val="left"/>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 xml:space="preserve">C08. Comunidad </w:t>
            </w:r>
            <w:r w:rsidR="007D46A0" w:rsidRPr="007D46A0">
              <w:rPr>
                <w:rFonts w:ascii="Calibri" w:eastAsia="Times New Roman" w:hAnsi="Calibri" w:cs="Calibri"/>
                <w:b/>
                <w:bCs/>
                <w:color w:val="000000"/>
                <w:sz w:val="16"/>
                <w:szCs w:val="16"/>
                <w:lang w:val="es-CO" w:eastAsia="es-CO"/>
              </w:rPr>
              <w:t>Raizal -</w:t>
            </w:r>
            <w:r w:rsidRPr="009E5876">
              <w:rPr>
                <w:rFonts w:ascii="Calibri" w:eastAsia="Times New Roman" w:hAnsi="Calibri" w:cs="Calibri"/>
                <w:b/>
                <w:bCs/>
                <w:color w:val="000000"/>
                <w:sz w:val="16"/>
                <w:szCs w:val="16"/>
                <w:lang w:val="es-CO" w:eastAsia="es-CO"/>
              </w:rPr>
              <w:t xml:space="preserve"> Pueblos y Comunidades Indígenas</w:t>
            </w:r>
          </w:p>
        </w:tc>
        <w:tc>
          <w:tcPr>
            <w:tcW w:w="1761" w:type="pct"/>
            <w:tcBorders>
              <w:top w:val="nil"/>
              <w:left w:val="nil"/>
              <w:bottom w:val="nil"/>
              <w:right w:val="nil"/>
            </w:tcBorders>
            <w:shd w:val="clear" w:color="auto" w:fill="auto"/>
            <w:noWrap/>
            <w:vAlign w:val="bottom"/>
            <w:hideMark/>
          </w:tcPr>
          <w:p w14:paraId="7F5D240D"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TPGE(EHK).Indirecto-C08.11.Educación diferencial.</w:t>
            </w:r>
          </w:p>
        </w:tc>
        <w:tc>
          <w:tcPr>
            <w:tcW w:w="653" w:type="pct"/>
            <w:tcBorders>
              <w:top w:val="nil"/>
              <w:left w:val="nil"/>
              <w:bottom w:val="nil"/>
              <w:right w:val="nil"/>
            </w:tcBorders>
            <w:shd w:val="clear" w:color="auto" w:fill="auto"/>
            <w:noWrap/>
            <w:vAlign w:val="bottom"/>
            <w:hideMark/>
          </w:tcPr>
          <w:p w14:paraId="333CFB50"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$ 513</w:t>
            </w:r>
          </w:p>
        </w:tc>
      </w:tr>
      <w:tr w:rsidR="00FD6FC0" w:rsidRPr="00FD6FC0" w14:paraId="4D75E053" w14:textId="77777777" w:rsidTr="00FD6FC0">
        <w:trPr>
          <w:trHeight w:val="288"/>
        </w:trPr>
        <w:tc>
          <w:tcPr>
            <w:tcW w:w="2586" w:type="pct"/>
            <w:tcBorders>
              <w:top w:val="nil"/>
              <w:left w:val="nil"/>
              <w:bottom w:val="nil"/>
              <w:right w:val="nil"/>
            </w:tcBorders>
            <w:shd w:val="clear" w:color="auto" w:fill="auto"/>
            <w:noWrap/>
            <w:vAlign w:val="bottom"/>
            <w:hideMark/>
          </w:tcPr>
          <w:p w14:paraId="260CD8E8" w14:textId="77777777" w:rsidR="00FD6FC0" w:rsidRPr="009E5876" w:rsidRDefault="00FD6FC0" w:rsidP="00FD6FC0">
            <w:pPr>
              <w:jc w:val="left"/>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C10. Pueblos y Comunidades Indígenas - Pueblo Rrom o Gitano</w:t>
            </w:r>
          </w:p>
        </w:tc>
        <w:tc>
          <w:tcPr>
            <w:tcW w:w="1761" w:type="pct"/>
            <w:tcBorders>
              <w:top w:val="nil"/>
              <w:left w:val="nil"/>
              <w:bottom w:val="nil"/>
              <w:right w:val="nil"/>
            </w:tcBorders>
            <w:shd w:val="clear" w:color="auto" w:fill="auto"/>
            <w:noWrap/>
            <w:vAlign w:val="bottom"/>
            <w:hideMark/>
          </w:tcPr>
          <w:p w14:paraId="55E9F6CD"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TPGE(EJJ).Indirecto-C10.10.Autonomía étnica y gobierno propio.</w:t>
            </w:r>
          </w:p>
        </w:tc>
        <w:tc>
          <w:tcPr>
            <w:tcW w:w="653" w:type="pct"/>
            <w:tcBorders>
              <w:top w:val="nil"/>
              <w:left w:val="nil"/>
              <w:bottom w:val="nil"/>
              <w:right w:val="nil"/>
            </w:tcBorders>
            <w:shd w:val="clear" w:color="auto" w:fill="auto"/>
            <w:noWrap/>
            <w:vAlign w:val="bottom"/>
            <w:hideMark/>
          </w:tcPr>
          <w:p w14:paraId="0BADEAFF"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$ 2.188</w:t>
            </w:r>
          </w:p>
        </w:tc>
      </w:tr>
      <w:tr w:rsidR="00FD6FC0" w:rsidRPr="00FD6FC0" w14:paraId="66085996" w14:textId="77777777" w:rsidTr="00FD6FC0">
        <w:trPr>
          <w:trHeight w:val="288"/>
        </w:trPr>
        <w:tc>
          <w:tcPr>
            <w:tcW w:w="2586" w:type="pct"/>
            <w:vMerge w:val="restart"/>
            <w:tcBorders>
              <w:top w:val="nil"/>
              <w:left w:val="nil"/>
              <w:bottom w:val="nil"/>
              <w:right w:val="nil"/>
            </w:tcBorders>
            <w:shd w:val="clear" w:color="auto" w:fill="auto"/>
            <w:noWrap/>
            <w:vAlign w:val="bottom"/>
            <w:hideMark/>
          </w:tcPr>
          <w:p w14:paraId="31F9ED73" w14:textId="77777777" w:rsidR="00FD6FC0" w:rsidRPr="009E5876" w:rsidRDefault="00FD6FC0" w:rsidP="00FD6FC0">
            <w:pPr>
              <w:jc w:val="center"/>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C11. Comunidades Negras, Afrocolombianos y Palenquera (NAP) - Comunidad Raizal - Pueblos y Comunidades Indígenas</w:t>
            </w:r>
          </w:p>
        </w:tc>
        <w:tc>
          <w:tcPr>
            <w:tcW w:w="1761" w:type="pct"/>
            <w:tcBorders>
              <w:top w:val="nil"/>
              <w:left w:val="nil"/>
              <w:bottom w:val="nil"/>
              <w:right w:val="nil"/>
            </w:tcBorders>
            <w:shd w:val="clear" w:color="auto" w:fill="auto"/>
            <w:noWrap/>
            <w:vAlign w:val="bottom"/>
            <w:hideMark/>
          </w:tcPr>
          <w:p w14:paraId="5C172EC4"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TPGE(EKI).Indirecto-C11.09.Prácticas culturales con enfoque étnico diferencial.</w:t>
            </w:r>
          </w:p>
        </w:tc>
        <w:tc>
          <w:tcPr>
            <w:tcW w:w="653" w:type="pct"/>
            <w:tcBorders>
              <w:top w:val="nil"/>
              <w:left w:val="nil"/>
              <w:bottom w:val="nil"/>
              <w:right w:val="nil"/>
            </w:tcBorders>
            <w:shd w:val="clear" w:color="auto" w:fill="auto"/>
            <w:noWrap/>
            <w:vAlign w:val="bottom"/>
            <w:hideMark/>
          </w:tcPr>
          <w:p w14:paraId="0069F4D1"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$ 4.091</w:t>
            </w:r>
          </w:p>
        </w:tc>
      </w:tr>
      <w:tr w:rsidR="00FD6FC0" w:rsidRPr="00FD6FC0" w14:paraId="1DBD96D1" w14:textId="77777777" w:rsidTr="00FD6FC0">
        <w:trPr>
          <w:trHeight w:val="288"/>
        </w:trPr>
        <w:tc>
          <w:tcPr>
            <w:tcW w:w="2586" w:type="pct"/>
            <w:vMerge/>
            <w:tcBorders>
              <w:top w:val="nil"/>
              <w:left w:val="nil"/>
              <w:bottom w:val="nil"/>
              <w:right w:val="nil"/>
            </w:tcBorders>
            <w:vAlign w:val="center"/>
            <w:hideMark/>
          </w:tcPr>
          <w:p w14:paraId="19DF3519"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2304ACD1"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TPGE(EKK).Indirecto-C11.11.Educación diferencial.</w:t>
            </w:r>
          </w:p>
        </w:tc>
        <w:tc>
          <w:tcPr>
            <w:tcW w:w="653" w:type="pct"/>
            <w:tcBorders>
              <w:top w:val="nil"/>
              <w:left w:val="nil"/>
              <w:bottom w:val="nil"/>
              <w:right w:val="nil"/>
            </w:tcBorders>
            <w:shd w:val="clear" w:color="auto" w:fill="auto"/>
            <w:noWrap/>
            <w:vAlign w:val="bottom"/>
            <w:hideMark/>
          </w:tcPr>
          <w:p w14:paraId="05669244"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$ 3.060</w:t>
            </w:r>
          </w:p>
        </w:tc>
      </w:tr>
      <w:tr w:rsidR="00FD6FC0" w:rsidRPr="00FD6FC0" w14:paraId="22BF5F7D" w14:textId="77777777" w:rsidTr="00FD6FC0">
        <w:trPr>
          <w:trHeight w:val="288"/>
        </w:trPr>
        <w:tc>
          <w:tcPr>
            <w:tcW w:w="2586" w:type="pct"/>
            <w:vMerge/>
            <w:tcBorders>
              <w:top w:val="nil"/>
              <w:left w:val="nil"/>
              <w:bottom w:val="nil"/>
              <w:right w:val="nil"/>
            </w:tcBorders>
            <w:vAlign w:val="center"/>
            <w:hideMark/>
          </w:tcPr>
          <w:p w14:paraId="3B954325"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683DB83B"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TPGE(EKN).Indirecto-C11.14.Adecuación institucional y lucha contra el racismo y la discriminación.</w:t>
            </w:r>
          </w:p>
        </w:tc>
        <w:tc>
          <w:tcPr>
            <w:tcW w:w="653" w:type="pct"/>
            <w:tcBorders>
              <w:top w:val="nil"/>
              <w:left w:val="nil"/>
              <w:bottom w:val="nil"/>
              <w:right w:val="nil"/>
            </w:tcBorders>
            <w:shd w:val="clear" w:color="auto" w:fill="auto"/>
            <w:noWrap/>
            <w:vAlign w:val="bottom"/>
            <w:hideMark/>
          </w:tcPr>
          <w:p w14:paraId="22D1AED0"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$ 58.149</w:t>
            </w:r>
          </w:p>
        </w:tc>
      </w:tr>
      <w:tr w:rsidR="00FD6FC0" w:rsidRPr="00FD6FC0" w14:paraId="6447C769" w14:textId="77777777" w:rsidTr="00FD6FC0">
        <w:trPr>
          <w:trHeight w:val="288"/>
        </w:trPr>
        <w:tc>
          <w:tcPr>
            <w:tcW w:w="2586" w:type="pct"/>
            <w:vMerge/>
            <w:tcBorders>
              <w:top w:val="nil"/>
              <w:left w:val="nil"/>
              <w:bottom w:val="nil"/>
              <w:right w:val="nil"/>
            </w:tcBorders>
            <w:vAlign w:val="center"/>
            <w:hideMark/>
          </w:tcPr>
          <w:p w14:paraId="77B93E0E"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188E8F8E"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TPGE(EKO).Indirecto-C11.15.Calidad de vida.</w:t>
            </w:r>
          </w:p>
        </w:tc>
        <w:tc>
          <w:tcPr>
            <w:tcW w:w="653" w:type="pct"/>
            <w:tcBorders>
              <w:top w:val="nil"/>
              <w:left w:val="nil"/>
              <w:bottom w:val="nil"/>
              <w:right w:val="nil"/>
            </w:tcBorders>
            <w:shd w:val="clear" w:color="auto" w:fill="auto"/>
            <w:noWrap/>
            <w:vAlign w:val="bottom"/>
            <w:hideMark/>
          </w:tcPr>
          <w:p w14:paraId="302606CA"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$ 9.338</w:t>
            </w:r>
          </w:p>
        </w:tc>
      </w:tr>
      <w:tr w:rsidR="00FD6FC0" w:rsidRPr="00FD6FC0" w14:paraId="348B3EF5" w14:textId="77777777" w:rsidTr="00FD6FC0">
        <w:trPr>
          <w:trHeight w:val="288"/>
        </w:trPr>
        <w:tc>
          <w:tcPr>
            <w:tcW w:w="2586" w:type="pct"/>
            <w:vMerge w:val="restart"/>
            <w:tcBorders>
              <w:top w:val="nil"/>
              <w:left w:val="nil"/>
              <w:bottom w:val="nil"/>
              <w:right w:val="nil"/>
            </w:tcBorders>
            <w:shd w:val="clear" w:color="auto" w:fill="auto"/>
            <w:noWrap/>
            <w:vAlign w:val="bottom"/>
            <w:hideMark/>
          </w:tcPr>
          <w:p w14:paraId="3912C75B" w14:textId="77777777" w:rsidR="00FD6FC0" w:rsidRPr="009E5876" w:rsidRDefault="00FD6FC0" w:rsidP="00FD6FC0">
            <w:pPr>
              <w:jc w:val="center"/>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C12. Comunidades Negras, Afrocolombianos y Palenquera (NAP) - Pueblos y Comunidades Indígenas - Pueblo Rrom o Gitano</w:t>
            </w:r>
          </w:p>
        </w:tc>
        <w:tc>
          <w:tcPr>
            <w:tcW w:w="1761" w:type="pct"/>
            <w:tcBorders>
              <w:top w:val="nil"/>
              <w:left w:val="nil"/>
              <w:bottom w:val="nil"/>
              <w:right w:val="nil"/>
            </w:tcBorders>
            <w:shd w:val="clear" w:color="auto" w:fill="auto"/>
            <w:noWrap/>
            <w:vAlign w:val="bottom"/>
            <w:hideMark/>
          </w:tcPr>
          <w:p w14:paraId="2076C4D4"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TPGE(ELK).Indirecto-C12.11.Educación diferencial.</w:t>
            </w:r>
          </w:p>
        </w:tc>
        <w:tc>
          <w:tcPr>
            <w:tcW w:w="653" w:type="pct"/>
            <w:tcBorders>
              <w:top w:val="nil"/>
              <w:left w:val="nil"/>
              <w:bottom w:val="nil"/>
              <w:right w:val="nil"/>
            </w:tcBorders>
            <w:shd w:val="clear" w:color="auto" w:fill="auto"/>
            <w:noWrap/>
            <w:vAlign w:val="bottom"/>
            <w:hideMark/>
          </w:tcPr>
          <w:p w14:paraId="0769B988"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$ 112.205</w:t>
            </w:r>
          </w:p>
        </w:tc>
      </w:tr>
      <w:tr w:rsidR="00FD6FC0" w:rsidRPr="00FD6FC0" w14:paraId="34A31578" w14:textId="77777777" w:rsidTr="00FD6FC0">
        <w:trPr>
          <w:trHeight w:val="288"/>
        </w:trPr>
        <w:tc>
          <w:tcPr>
            <w:tcW w:w="2586" w:type="pct"/>
            <w:vMerge/>
            <w:tcBorders>
              <w:top w:val="nil"/>
              <w:left w:val="nil"/>
              <w:bottom w:val="nil"/>
              <w:right w:val="nil"/>
            </w:tcBorders>
            <w:vAlign w:val="center"/>
            <w:hideMark/>
          </w:tcPr>
          <w:p w14:paraId="4803FAC7"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5BB88D6A"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TPGE(ELM).Indirecto-C12.13.Economía propia.</w:t>
            </w:r>
          </w:p>
        </w:tc>
        <w:tc>
          <w:tcPr>
            <w:tcW w:w="653" w:type="pct"/>
            <w:tcBorders>
              <w:top w:val="nil"/>
              <w:left w:val="nil"/>
              <w:bottom w:val="nil"/>
              <w:right w:val="nil"/>
            </w:tcBorders>
            <w:shd w:val="clear" w:color="auto" w:fill="auto"/>
            <w:noWrap/>
            <w:vAlign w:val="bottom"/>
            <w:hideMark/>
          </w:tcPr>
          <w:p w14:paraId="521615A4"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$ 15.055</w:t>
            </w:r>
          </w:p>
        </w:tc>
      </w:tr>
      <w:tr w:rsidR="00FD6FC0" w:rsidRPr="00FD6FC0" w14:paraId="21692960" w14:textId="77777777" w:rsidTr="00FD6FC0">
        <w:trPr>
          <w:trHeight w:val="288"/>
        </w:trPr>
        <w:tc>
          <w:tcPr>
            <w:tcW w:w="2586" w:type="pct"/>
            <w:vMerge/>
            <w:tcBorders>
              <w:top w:val="nil"/>
              <w:left w:val="nil"/>
              <w:bottom w:val="nil"/>
              <w:right w:val="nil"/>
            </w:tcBorders>
            <w:vAlign w:val="center"/>
            <w:hideMark/>
          </w:tcPr>
          <w:p w14:paraId="72282BA0"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0A1E95BC"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TPGE(ELN).Indirecto-C12.14.Adecuación institucional y lucha contra el racismo y la discriminación.</w:t>
            </w:r>
          </w:p>
        </w:tc>
        <w:tc>
          <w:tcPr>
            <w:tcW w:w="653" w:type="pct"/>
            <w:tcBorders>
              <w:top w:val="nil"/>
              <w:left w:val="nil"/>
              <w:bottom w:val="nil"/>
              <w:right w:val="nil"/>
            </w:tcBorders>
            <w:shd w:val="clear" w:color="auto" w:fill="auto"/>
            <w:noWrap/>
            <w:vAlign w:val="bottom"/>
            <w:hideMark/>
          </w:tcPr>
          <w:p w14:paraId="52630378"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$ 2.344</w:t>
            </w:r>
          </w:p>
        </w:tc>
      </w:tr>
      <w:tr w:rsidR="00FD6FC0" w:rsidRPr="00FD6FC0" w14:paraId="7204CCB5" w14:textId="77777777" w:rsidTr="00FD6FC0">
        <w:trPr>
          <w:trHeight w:val="288"/>
        </w:trPr>
        <w:tc>
          <w:tcPr>
            <w:tcW w:w="2586" w:type="pct"/>
            <w:vMerge/>
            <w:tcBorders>
              <w:top w:val="nil"/>
              <w:left w:val="nil"/>
              <w:bottom w:val="nil"/>
              <w:right w:val="nil"/>
            </w:tcBorders>
            <w:vAlign w:val="center"/>
            <w:hideMark/>
          </w:tcPr>
          <w:p w14:paraId="10C33A67"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2CA436C5"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TPGE(ELO).Indirecto-C12.15.Calidad de vida.</w:t>
            </w:r>
          </w:p>
        </w:tc>
        <w:tc>
          <w:tcPr>
            <w:tcW w:w="653" w:type="pct"/>
            <w:tcBorders>
              <w:top w:val="nil"/>
              <w:left w:val="nil"/>
              <w:bottom w:val="nil"/>
              <w:right w:val="nil"/>
            </w:tcBorders>
            <w:shd w:val="clear" w:color="auto" w:fill="auto"/>
            <w:noWrap/>
            <w:vAlign w:val="bottom"/>
            <w:hideMark/>
          </w:tcPr>
          <w:p w14:paraId="32D5E3A2"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$ 4.798</w:t>
            </w:r>
          </w:p>
        </w:tc>
      </w:tr>
      <w:tr w:rsidR="00FD6FC0" w:rsidRPr="00FD6FC0" w14:paraId="3A85D145" w14:textId="77777777" w:rsidTr="00FD6FC0">
        <w:trPr>
          <w:trHeight w:val="288"/>
        </w:trPr>
        <w:tc>
          <w:tcPr>
            <w:tcW w:w="2586" w:type="pct"/>
            <w:vMerge w:val="restart"/>
            <w:tcBorders>
              <w:top w:val="nil"/>
              <w:left w:val="nil"/>
              <w:bottom w:val="nil"/>
              <w:right w:val="nil"/>
            </w:tcBorders>
            <w:shd w:val="clear" w:color="auto" w:fill="auto"/>
            <w:noWrap/>
            <w:vAlign w:val="bottom"/>
            <w:hideMark/>
          </w:tcPr>
          <w:p w14:paraId="25E80125" w14:textId="77777777" w:rsidR="00FD6FC0" w:rsidRPr="009E5876" w:rsidRDefault="00FD6FC0" w:rsidP="00FD6FC0">
            <w:pPr>
              <w:jc w:val="center"/>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C13. Comunidades Negras, Afrocolombianos y Palenquera (NAP) - Comunidad Raizal - Pueblo Rrom o Gitano</w:t>
            </w:r>
          </w:p>
        </w:tc>
        <w:tc>
          <w:tcPr>
            <w:tcW w:w="1761" w:type="pct"/>
            <w:tcBorders>
              <w:top w:val="nil"/>
              <w:left w:val="nil"/>
              <w:bottom w:val="nil"/>
              <w:right w:val="nil"/>
            </w:tcBorders>
            <w:shd w:val="clear" w:color="auto" w:fill="auto"/>
            <w:noWrap/>
            <w:vAlign w:val="bottom"/>
            <w:hideMark/>
          </w:tcPr>
          <w:p w14:paraId="5080A8E1"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TPGE(EMI).Indirecto-C13.09.Prácticas culturales con enfoque étnico diferencial.</w:t>
            </w:r>
          </w:p>
        </w:tc>
        <w:tc>
          <w:tcPr>
            <w:tcW w:w="653" w:type="pct"/>
            <w:tcBorders>
              <w:top w:val="nil"/>
              <w:left w:val="nil"/>
              <w:bottom w:val="nil"/>
              <w:right w:val="nil"/>
            </w:tcBorders>
            <w:shd w:val="clear" w:color="auto" w:fill="auto"/>
            <w:noWrap/>
            <w:vAlign w:val="bottom"/>
            <w:hideMark/>
          </w:tcPr>
          <w:p w14:paraId="72DBA1AB"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$ 204</w:t>
            </w:r>
          </w:p>
        </w:tc>
      </w:tr>
      <w:tr w:rsidR="00FD6FC0" w:rsidRPr="00FD6FC0" w14:paraId="05FEABCF" w14:textId="77777777" w:rsidTr="00FD6FC0">
        <w:trPr>
          <w:trHeight w:val="288"/>
        </w:trPr>
        <w:tc>
          <w:tcPr>
            <w:tcW w:w="2586" w:type="pct"/>
            <w:vMerge/>
            <w:tcBorders>
              <w:top w:val="nil"/>
              <w:left w:val="nil"/>
              <w:bottom w:val="nil"/>
              <w:right w:val="nil"/>
            </w:tcBorders>
            <w:vAlign w:val="center"/>
            <w:hideMark/>
          </w:tcPr>
          <w:p w14:paraId="23C3126C"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0DA67136"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TPGE(EMO).Indirecto-C13.15.Calidad de vida.</w:t>
            </w:r>
          </w:p>
        </w:tc>
        <w:tc>
          <w:tcPr>
            <w:tcW w:w="653" w:type="pct"/>
            <w:tcBorders>
              <w:top w:val="nil"/>
              <w:left w:val="nil"/>
              <w:bottom w:val="nil"/>
              <w:right w:val="nil"/>
            </w:tcBorders>
            <w:shd w:val="clear" w:color="auto" w:fill="auto"/>
            <w:noWrap/>
            <w:vAlign w:val="bottom"/>
            <w:hideMark/>
          </w:tcPr>
          <w:p w14:paraId="4551CC08"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$ 4.230</w:t>
            </w:r>
          </w:p>
        </w:tc>
      </w:tr>
      <w:tr w:rsidR="00FD6FC0" w:rsidRPr="00FD6FC0" w14:paraId="195492AA" w14:textId="77777777" w:rsidTr="00FD6FC0">
        <w:trPr>
          <w:trHeight w:val="288"/>
        </w:trPr>
        <w:tc>
          <w:tcPr>
            <w:tcW w:w="2586" w:type="pct"/>
            <w:tcBorders>
              <w:top w:val="nil"/>
              <w:left w:val="nil"/>
              <w:bottom w:val="nil"/>
              <w:right w:val="nil"/>
            </w:tcBorders>
            <w:shd w:val="clear" w:color="auto" w:fill="auto"/>
            <w:noWrap/>
            <w:vAlign w:val="bottom"/>
            <w:hideMark/>
          </w:tcPr>
          <w:p w14:paraId="07405753" w14:textId="77777777" w:rsidR="00FD6FC0" w:rsidRPr="009E5876" w:rsidRDefault="00FD6FC0" w:rsidP="00FD6FC0">
            <w:pPr>
              <w:jc w:val="left"/>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C14. Comunidad Raizal - Pueblos y Comunidades Indígenas - Pueblo Rrom o Gitano</w:t>
            </w:r>
          </w:p>
        </w:tc>
        <w:tc>
          <w:tcPr>
            <w:tcW w:w="1761" w:type="pct"/>
            <w:tcBorders>
              <w:top w:val="nil"/>
              <w:left w:val="nil"/>
              <w:bottom w:val="nil"/>
              <w:right w:val="nil"/>
            </w:tcBorders>
            <w:shd w:val="clear" w:color="auto" w:fill="auto"/>
            <w:noWrap/>
            <w:vAlign w:val="bottom"/>
            <w:hideMark/>
          </w:tcPr>
          <w:p w14:paraId="4A62C36C"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TPGE(ENO).Indirecto-C14.15.Calidad de vida.</w:t>
            </w:r>
          </w:p>
        </w:tc>
        <w:tc>
          <w:tcPr>
            <w:tcW w:w="653" w:type="pct"/>
            <w:tcBorders>
              <w:top w:val="nil"/>
              <w:left w:val="nil"/>
              <w:bottom w:val="nil"/>
              <w:right w:val="nil"/>
            </w:tcBorders>
            <w:shd w:val="clear" w:color="auto" w:fill="auto"/>
            <w:noWrap/>
            <w:vAlign w:val="bottom"/>
            <w:hideMark/>
          </w:tcPr>
          <w:p w14:paraId="49EFEFE2"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$ 78.723</w:t>
            </w:r>
          </w:p>
        </w:tc>
      </w:tr>
      <w:tr w:rsidR="00FD6FC0" w:rsidRPr="00FD6FC0" w14:paraId="7E6A9370" w14:textId="77777777" w:rsidTr="00FD6FC0">
        <w:trPr>
          <w:trHeight w:val="288"/>
        </w:trPr>
        <w:tc>
          <w:tcPr>
            <w:tcW w:w="2586" w:type="pct"/>
            <w:vMerge w:val="restart"/>
            <w:tcBorders>
              <w:top w:val="nil"/>
              <w:left w:val="nil"/>
              <w:bottom w:val="nil"/>
              <w:right w:val="nil"/>
            </w:tcBorders>
            <w:shd w:val="clear" w:color="auto" w:fill="auto"/>
            <w:noWrap/>
            <w:vAlign w:val="bottom"/>
            <w:hideMark/>
          </w:tcPr>
          <w:p w14:paraId="6CCFC9B8" w14:textId="77777777" w:rsidR="00FD6FC0" w:rsidRPr="009E5876" w:rsidRDefault="00FD6FC0" w:rsidP="00FD6FC0">
            <w:pPr>
              <w:jc w:val="center"/>
              <w:rPr>
                <w:rFonts w:ascii="Calibri" w:eastAsia="Times New Roman" w:hAnsi="Calibri" w:cs="Calibri"/>
                <w:b/>
                <w:bCs/>
                <w:color w:val="000000"/>
                <w:sz w:val="16"/>
                <w:szCs w:val="16"/>
                <w:lang w:val="es-CO" w:eastAsia="es-CO"/>
              </w:rPr>
            </w:pPr>
            <w:r w:rsidRPr="009E5876">
              <w:rPr>
                <w:rFonts w:ascii="Calibri" w:eastAsia="Times New Roman" w:hAnsi="Calibri" w:cs="Calibri"/>
                <w:b/>
                <w:bCs/>
                <w:color w:val="000000"/>
                <w:sz w:val="16"/>
                <w:szCs w:val="16"/>
                <w:lang w:val="es-CO" w:eastAsia="es-CO"/>
              </w:rPr>
              <w:t>C15. Comunidades Negras, Afrocolombianos y Palenquera (NAP) - Comunidad Raizal - Pueblos y Comunidades Indígenas - Pueblo Rrom o Gitano</w:t>
            </w:r>
          </w:p>
        </w:tc>
        <w:tc>
          <w:tcPr>
            <w:tcW w:w="1761" w:type="pct"/>
            <w:tcBorders>
              <w:top w:val="nil"/>
              <w:left w:val="nil"/>
              <w:bottom w:val="nil"/>
              <w:right w:val="nil"/>
            </w:tcBorders>
            <w:shd w:val="clear" w:color="auto" w:fill="auto"/>
            <w:noWrap/>
            <w:vAlign w:val="bottom"/>
            <w:hideMark/>
          </w:tcPr>
          <w:p w14:paraId="7A7A8EC0"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TPGE(EOI).Indirecto-C15.09.Prácticas culturales con enfoque étnico diferencial.</w:t>
            </w:r>
          </w:p>
        </w:tc>
        <w:tc>
          <w:tcPr>
            <w:tcW w:w="653" w:type="pct"/>
            <w:tcBorders>
              <w:top w:val="nil"/>
              <w:left w:val="nil"/>
              <w:bottom w:val="nil"/>
              <w:right w:val="nil"/>
            </w:tcBorders>
            <w:shd w:val="clear" w:color="auto" w:fill="auto"/>
            <w:noWrap/>
            <w:vAlign w:val="bottom"/>
            <w:hideMark/>
          </w:tcPr>
          <w:p w14:paraId="4AC36624"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$ 324.130</w:t>
            </w:r>
          </w:p>
        </w:tc>
      </w:tr>
      <w:tr w:rsidR="00FD6FC0" w:rsidRPr="00FD6FC0" w14:paraId="03EA78F7" w14:textId="77777777" w:rsidTr="00FD6FC0">
        <w:trPr>
          <w:trHeight w:val="288"/>
        </w:trPr>
        <w:tc>
          <w:tcPr>
            <w:tcW w:w="2586" w:type="pct"/>
            <w:vMerge/>
            <w:tcBorders>
              <w:top w:val="nil"/>
              <w:left w:val="nil"/>
              <w:bottom w:val="nil"/>
              <w:right w:val="nil"/>
            </w:tcBorders>
            <w:vAlign w:val="center"/>
            <w:hideMark/>
          </w:tcPr>
          <w:p w14:paraId="38920474"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54C1ACD5"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TPGE(EOJ).Indirecto-C15.10.Autonomía étnica y gobierno propio.</w:t>
            </w:r>
          </w:p>
        </w:tc>
        <w:tc>
          <w:tcPr>
            <w:tcW w:w="653" w:type="pct"/>
            <w:tcBorders>
              <w:top w:val="nil"/>
              <w:left w:val="nil"/>
              <w:bottom w:val="nil"/>
              <w:right w:val="nil"/>
            </w:tcBorders>
            <w:shd w:val="clear" w:color="auto" w:fill="auto"/>
            <w:noWrap/>
            <w:vAlign w:val="bottom"/>
            <w:hideMark/>
          </w:tcPr>
          <w:p w14:paraId="2510474A"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$ 37.201</w:t>
            </w:r>
          </w:p>
        </w:tc>
      </w:tr>
      <w:tr w:rsidR="00FD6FC0" w:rsidRPr="00FD6FC0" w14:paraId="470FFFE0" w14:textId="77777777" w:rsidTr="00FD6FC0">
        <w:trPr>
          <w:trHeight w:val="288"/>
        </w:trPr>
        <w:tc>
          <w:tcPr>
            <w:tcW w:w="2586" w:type="pct"/>
            <w:vMerge/>
            <w:tcBorders>
              <w:top w:val="nil"/>
              <w:left w:val="nil"/>
              <w:bottom w:val="nil"/>
              <w:right w:val="nil"/>
            </w:tcBorders>
            <w:vAlign w:val="center"/>
            <w:hideMark/>
          </w:tcPr>
          <w:p w14:paraId="14CD9AFD"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2EBFA245"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TPGE(EOK).Indirecto-C15.11.Educación diferencial.</w:t>
            </w:r>
          </w:p>
        </w:tc>
        <w:tc>
          <w:tcPr>
            <w:tcW w:w="653" w:type="pct"/>
            <w:tcBorders>
              <w:top w:val="nil"/>
              <w:left w:val="nil"/>
              <w:bottom w:val="nil"/>
              <w:right w:val="nil"/>
            </w:tcBorders>
            <w:shd w:val="clear" w:color="auto" w:fill="auto"/>
            <w:noWrap/>
            <w:vAlign w:val="bottom"/>
            <w:hideMark/>
          </w:tcPr>
          <w:p w14:paraId="08C0FA0D"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$ 35.887</w:t>
            </w:r>
          </w:p>
        </w:tc>
      </w:tr>
      <w:tr w:rsidR="00FD6FC0" w:rsidRPr="00FD6FC0" w14:paraId="267F6E87" w14:textId="77777777" w:rsidTr="00FD6FC0">
        <w:trPr>
          <w:trHeight w:val="288"/>
        </w:trPr>
        <w:tc>
          <w:tcPr>
            <w:tcW w:w="2586" w:type="pct"/>
            <w:vMerge/>
            <w:tcBorders>
              <w:top w:val="nil"/>
              <w:left w:val="nil"/>
              <w:bottom w:val="nil"/>
              <w:right w:val="nil"/>
            </w:tcBorders>
            <w:vAlign w:val="center"/>
            <w:hideMark/>
          </w:tcPr>
          <w:p w14:paraId="79A853A1"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499D3482"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TPGE(EOL).Indirecto-C15.12.Medicina ancestral y tradicional.</w:t>
            </w:r>
          </w:p>
        </w:tc>
        <w:tc>
          <w:tcPr>
            <w:tcW w:w="653" w:type="pct"/>
            <w:tcBorders>
              <w:top w:val="nil"/>
              <w:left w:val="nil"/>
              <w:bottom w:val="nil"/>
              <w:right w:val="nil"/>
            </w:tcBorders>
            <w:shd w:val="clear" w:color="auto" w:fill="auto"/>
            <w:noWrap/>
            <w:vAlign w:val="bottom"/>
            <w:hideMark/>
          </w:tcPr>
          <w:p w14:paraId="2EF44428"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$ 6.502</w:t>
            </w:r>
          </w:p>
        </w:tc>
      </w:tr>
      <w:tr w:rsidR="00FD6FC0" w:rsidRPr="00FD6FC0" w14:paraId="3BB63D76" w14:textId="77777777" w:rsidTr="00FD6FC0">
        <w:trPr>
          <w:trHeight w:val="288"/>
        </w:trPr>
        <w:tc>
          <w:tcPr>
            <w:tcW w:w="2586" w:type="pct"/>
            <w:vMerge/>
            <w:tcBorders>
              <w:top w:val="nil"/>
              <w:left w:val="nil"/>
              <w:bottom w:val="nil"/>
              <w:right w:val="nil"/>
            </w:tcBorders>
            <w:vAlign w:val="center"/>
            <w:hideMark/>
          </w:tcPr>
          <w:p w14:paraId="2B1B200B"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4AA8FF04"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TPGE(EOM).Indirecto-C15.13.Economía propia.</w:t>
            </w:r>
          </w:p>
        </w:tc>
        <w:tc>
          <w:tcPr>
            <w:tcW w:w="653" w:type="pct"/>
            <w:tcBorders>
              <w:top w:val="nil"/>
              <w:left w:val="nil"/>
              <w:bottom w:val="nil"/>
              <w:right w:val="nil"/>
            </w:tcBorders>
            <w:shd w:val="clear" w:color="auto" w:fill="auto"/>
            <w:noWrap/>
            <w:vAlign w:val="bottom"/>
            <w:hideMark/>
          </w:tcPr>
          <w:p w14:paraId="504C1F0F"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$ 19.359</w:t>
            </w:r>
          </w:p>
        </w:tc>
      </w:tr>
      <w:tr w:rsidR="00FD6FC0" w:rsidRPr="00FD6FC0" w14:paraId="280A3618" w14:textId="77777777" w:rsidTr="00FD6FC0">
        <w:trPr>
          <w:trHeight w:val="288"/>
        </w:trPr>
        <w:tc>
          <w:tcPr>
            <w:tcW w:w="2586" w:type="pct"/>
            <w:vMerge/>
            <w:tcBorders>
              <w:top w:val="nil"/>
              <w:left w:val="nil"/>
              <w:bottom w:val="nil"/>
              <w:right w:val="nil"/>
            </w:tcBorders>
            <w:vAlign w:val="center"/>
            <w:hideMark/>
          </w:tcPr>
          <w:p w14:paraId="0D2AD1F9"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3EC5EACA"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TPGE(EON).Indirecto-C15.14.Adecuación institucional y lucha contra el racismo y la discriminación.</w:t>
            </w:r>
          </w:p>
        </w:tc>
        <w:tc>
          <w:tcPr>
            <w:tcW w:w="653" w:type="pct"/>
            <w:tcBorders>
              <w:top w:val="nil"/>
              <w:left w:val="nil"/>
              <w:bottom w:val="nil"/>
              <w:right w:val="nil"/>
            </w:tcBorders>
            <w:shd w:val="clear" w:color="auto" w:fill="auto"/>
            <w:noWrap/>
            <w:vAlign w:val="bottom"/>
            <w:hideMark/>
          </w:tcPr>
          <w:p w14:paraId="49CD1D1A"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$ 1.216.911</w:t>
            </w:r>
          </w:p>
        </w:tc>
      </w:tr>
      <w:tr w:rsidR="00FD6FC0" w:rsidRPr="00FD6FC0" w14:paraId="44537614" w14:textId="77777777" w:rsidTr="00FD6FC0">
        <w:trPr>
          <w:trHeight w:val="288"/>
        </w:trPr>
        <w:tc>
          <w:tcPr>
            <w:tcW w:w="2586" w:type="pct"/>
            <w:vMerge/>
            <w:tcBorders>
              <w:top w:val="nil"/>
              <w:left w:val="nil"/>
              <w:bottom w:val="nil"/>
              <w:right w:val="nil"/>
            </w:tcBorders>
            <w:vAlign w:val="center"/>
            <w:hideMark/>
          </w:tcPr>
          <w:p w14:paraId="6ED0F7A4"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61B92E8F"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TPGE(EOO).Indirecto-C15.15.Calidad de vida.</w:t>
            </w:r>
          </w:p>
        </w:tc>
        <w:tc>
          <w:tcPr>
            <w:tcW w:w="653" w:type="pct"/>
            <w:tcBorders>
              <w:top w:val="nil"/>
              <w:left w:val="nil"/>
              <w:bottom w:val="nil"/>
              <w:right w:val="nil"/>
            </w:tcBorders>
            <w:shd w:val="clear" w:color="auto" w:fill="auto"/>
            <w:noWrap/>
            <w:vAlign w:val="bottom"/>
            <w:hideMark/>
          </w:tcPr>
          <w:p w14:paraId="183C1804"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$ 436.138</w:t>
            </w:r>
          </w:p>
        </w:tc>
      </w:tr>
      <w:tr w:rsidR="00FD6FC0" w:rsidRPr="00FD6FC0" w14:paraId="2009CFAA" w14:textId="77777777" w:rsidTr="00FD6FC0">
        <w:trPr>
          <w:trHeight w:val="288"/>
        </w:trPr>
        <w:tc>
          <w:tcPr>
            <w:tcW w:w="2586" w:type="pct"/>
            <w:vMerge/>
            <w:tcBorders>
              <w:top w:val="nil"/>
              <w:left w:val="nil"/>
              <w:bottom w:val="nil"/>
              <w:right w:val="nil"/>
            </w:tcBorders>
            <w:vAlign w:val="center"/>
            <w:hideMark/>
          </w:tcPr>
          <w:p w14:paraId="3747B835" w14:textId="77777777" w:rsidR="00FD6FC0" w:rsidRPr="009E5876" w:rsidRDefault="00FD6FC0" w:rsidP="00FD6FC0">
            <w:pPr>
              <w:jc w:val="left"/>
              <w:rPr>
                <w:rFonts w:ascii="Calibri" w:eastAsia="Times New Roman" w:hAnsi="Calibri" w:cs="Calibri"/>
                <w:b/>
                <w:bCs/>
                <w:color w:val="000000"/>
                <w:sz w:val="16"/>
                <w:szCs w:val="16"/>
                <w:lang w:val="es-CO" w:eastAsia="es-CO"/>
              </w:rPr>
            </w:pPr>
          </w:p>
        </w:tc>
        <w:tc>
          <w:tcPr>
            <w:tcW w:w="1761" w:type="pct"/>
            <w:tcBorders>
              <w:top w:val="nil"/>
              <w:left w:val="nil"/>
              <w:bottom w:val="nil"/>
              <w:right w:val="nil"/>
            </w:tcBorders>
            <w:shd w:val="clear" w:color="auto" w:fill="auto"/>
            <w:noWrap/>
            <w:vAlign w:val="bottom"/>
            <w:hideMark/>
          </w:tcPr>
          <w:p w14:paraId="5572A783" w14:textId="77777777" w:rsidR="00FD6FC0" w:rsidRPr="009E5876" w:rsidRDefault="00FD6FC0" w:rsidP="00FD6FC0">
            <w:pPr>
              <w:jc w:val="lef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TPGE(EOP).Indirecto-C15.16.Mujeres.</w:t>
            </w:r>
          </w:p>
        </w:tc>
        <w:tc>
          <w:tcPr>
            <w:tcW w:w="653" w:type="pct"/>
            <w:tcBorders>
              <w:top w:val="nil"/>
              <w:left w:val="nil"/>
              <w:bottom w:val="nil"/>
              <w:right w:val="nil"/>
            </w:tcBorders>
            <w:shd w:val="clear" w:color="auto" w:fill="auto"/>
            <w:noWrap/>
            <w:vAlign w:val="bottom"/>
            <w:hideMark/>
          </w:tcPr>
          <w:p w14:paraId="2A9139C3" w14:textId="77777777" w:rsidR="00FD6FC0" w:rsidRPr="009E5876" w:rsidRDefault="00FD6FC0" w:rsidP="00FD6FC0">
            <w:pPr>
              <w:jc w:val="right"/>
              <w:rPr>
                <w:rFonts w:ascii="Calibri" w:eastAsia="Times New Roman" w:hAnsi="Calibri" w:cs="Calibri"/>
                <w:color w:val="000000"/>
                <w:sz w:val="16"/>
                <w:szCs w:val="16"/>
                <w:lang w:val="es-CO" w:eastAsia="es-CO"/>
              </w:rPr>
            </w:pPr>
            <w:r w:rsidRPr="009E5876">
              <w:rPr>
                <w:rFonts w:ascii="Calibri" w:eastAsia="Times New Roman" w:hAnsi="Calibri" w:cs="Calibri"/>
                <w:color w:val="000000"/>
                <w:sz w:val="16"/>
                <w:szCs w:val="16"/>
                <w:lang w:val="es-CO" w:eastAsia="es-CO"/>
              </w:rPr>
              <w:t>$ 20.939</w:t>
            </w:r>
          </w:p>
        </w:tc>
      </w:tr>
    </w:tbl>
    <w:p w14:paraId="46CACF53" w14:textId="69042371" w:rsidR="00FD6FC0" w:rsidRPr="008C507D" w:rsidRDefault="00FD6FC0" w:rsidP="00FD6FC0">
      <w:pPr>
        <w:jc w:val="center"/>
        <w:rPr>
          <w:rFonts w:ascii="Arial" w:eastAsia="Arial" w:hAnsi="Arial" w:cs="Arial"/>
          <w:color w:val="000000"/>
        </w:rPr>
      </w:pPr>
      <w:r w:rsidRPr="008C507D">
        <w:rPr>
          <w:rFonts w:ascii="Arial" w:eastAsia="Arial" w:hAnsi="Arial" w:cs="Arial"/>
          <w:i/>
          <w:sz w:val="18"/>
          <w:szCs w:val="18"/>
          <w:lang w:val="es-ES"/>
        </w:rPr>
        <w:t xml:space="preserve">Fuente: Elaboración propia a partir de instrumento de información </w:t>
      </w:r>
      <w:r>
        <w:rPr>
          <w:rFonts w:ascii="Arial" w:eastAsia="Arial" w:hAnsi="Arial" w:cs="Arial"/>
          <w:i/>
          <w:sz w:val="18"/>
          <w:szCs w:val="18"/>
          <w:lang w:val="es-ES"/>
        </w:rPr>
        <w:t>SegPlan</w:t>
      </w:r>
    </w:p>
    <w:p w14:paraId="1569683B" w14:textId="77777777" w:rsidR="00A74841" w:rsidRPr="009E5876" w:rsidRDefault="00A74841" w:rsidP="00B64365">
      <w:pPr>
        <w:pStyle w:val="Descripcin"/>
        <w:jc w:val="center"/>
        <w:rPr>
          <w:rFonts w:ascii="Arial" w:hAnsi="Arial" w:cs="Arial"/>
          <w:lang w:val="es-ES_tradnl"/>
        </w:rPr>
      </w:pPr>
    </w:p>
    <w:p w14:paraId="5F261983" w14:textId="77777777" w:rsidR="00A74841" w:rsidRPr="008C507D" w:rsidRDefault="00A74841" w:rsidP="00B64365">
      <w:pPr>
        <w:pStyle w:val="Descripcin"/>
        <w:jc w:val="center"/>
        <w:rPr>
          <w:rFonts w:ascii="Arial" w:hAnsi="Arial" w:cs="Arial"/>
        </w:rPr>
      </w:pPr>
    </w:p>
    <w:p w14:paraId="4692E63A" w14:textId="1BF09EB2" w:rsidR="00A74841" w:rsidRDefault="00A74841" w:rsidP="00B64365">
      <w:pPr>
        <w:pStyle w:val="Descripcin"/>
        <w:jc w:val="center"/>
        <w:rPr>
          <w:rFonts w:ascii="Arial" w:hAnsi="Arial" w:cs="Arial"/>
        </w:rPr>
      </w:pPr>
    </w:p>
    <w:p w14:paraId="7904D44C" w14:textId="49516C4F" w:rsidR="009E5876" w:rsidRDefault="009E5876" w:rsidP="009E5876">
      <w:pPr>
        <w:rPr>
          <w:lang w:val="es-ES" w:eastAsia="es-419"/>
        </w:rPr>
      </w:pPr>
    </w:p>
    <w:p w14:paraId="53B4E08D" w14:textId="5D17507F" w:rsidR="009E5876" w:rsidRDefault="009E5876" w:rsidP="009E5876">
      <w:pPr>
        <w:rPr>
          <w:lang w:val="es-ES" w:eastAsia="es-419"/>
        </w:rPr>
      </w:pPr>
    </w:p>
    <w:p w14:paraId="6277F8B8" w14:textId="77777777" w:rsidR="009E5876" w:rsidRPr="009E5876" w:rsidRDefault="009E5876" w:rsidP="009E5876">
      <w:pPr>
        <w:rPr>
          <w:lang w:val="es-ES" w:eastAsia="es-419"/>
        </w:rPr>
      </w:pPr>
    </w:p>
    <w:p w14:paraId="4344FB99" w14:textId="1EE36AB7" w:rsidR="00B64365" w:rsidRDefault="0B2CCC42" w:rsidP="00B64365">
      <w:pPr>
        <w:pStyle w:val="Descripcin"/>
        <w:jc w:val="center"/>
        <w:rPr>
          <w:rFonts w:ascii="Arial" w:hAnsi="Arial" w:cs="Arial"/>
        </w:rPr>
      </w:pPr>
      <w:r w:rsidRPr="5AE35543">
        <w:rPr>
          <w:rFonts w:ascii="Arial" w:hAnsi="Arial" w:cs="Arial"/>
        </w:rPr>
        <w:t xml:space="preserve">Ilustración </w:t>
      </w:r>
      <w:r w:rsidR="00B64365" w:rsidRPr="5AE35543">
        <w:rPr>
          <w:rFonts w:ascii="Arial" w:hAnsi="Arial" w:cs="Arial"/>
        </w:rPr>
        <w:fldChar w:fldCharType="begin"/>
      </w:r>
      <w:r w:rsidR="00B64365" w:rsidRPr="5AE35543">
        <w:rPr>
          <w:rFonts w:ascii="Arial" w:hAnsi="Arial" w:cs="Arial"/>
        </w:rPr>
        <w:instrText xml:space="preserve"> SEQ Ilustración \* ARABIC </w:instrText>
      </w:r>
      <w:r w:rsidR="00B64365" w:rsidRPr="5AE35543">
        <w:rPr>
          <w:rFonts w:ascii="Arial" w:hAnsi="Arial" w:cs="Arial"/>
        </w:rPr>
        <w:fldChar w:fldCharType="separate"/>
      </w:r>
      <w:r w:rsidR="693A2A63" w:rsidRPr="5AE35543">
        <w:rPr>
          <w:rFonts w:ascii="Arial" w:hAnsi="Arial" w:cs="Arial"/>
          <w:noProof/>
        </w:rPr>
        <w:t>6</w:t>
      </w:r>
      <w:r w:rsidR="00B64365" w:rsidRPr="5AE35543">
        <w:rPr>
          <w:rFonts w:ascii="Arial" w:hAnsi="Arial" w:cs="Arial"/>
        </w:rPr>
        <w:fldChar w:fldCharType="end"/>
      </w:r>
      <w:r w:rsidRPr="5AE35543">
        <w:rPr>
          <w:rFonts w:ascii="Arial" w:hAnsi="Arial" w:cs="Arial"/>
        </w:rPr>
        <w:t>. Inversión con impacto indirecto por subcategorías</w:t>
      </w:r>
      <w:bookmarkEnd w:id="39"/>
    </w:p>
    <w:p w14:paraId="5DE9DF56" w14:textId="2817F499" w:rsidR="009B6673" w:rsidRPr="009E5876" w:rsidRDefault="009B6673" w:rsidP="009E5876">
      <w:r w:rsidRPr="009E5876">
        <w:rPr>
          <w:noProof/>
          <w:sz w:val="22"/>
          <w:szCs w:val="22"/>
          <w:lang w:val="es-419" w:eastAsia="es-419"/>
        </w:rPr>
        <w:drawing>
          <wp:inline distT="0" distB="0" distL="0" distR="0" wp14:anchorId="3A0F61AE" wp14:editId="481CF20F">
            <wp:extent cx="5147830" cy="4029940"/>
            <wp:effectExtent l="0" t="0" r="0" b="8890"/>
            <wp:docPr id="652068073" name="Gráfico 1">
              <a:extLst xmlns:a="http://schemas.openxmlformats.org/drawingml/2006/main">
                <a:ext uri="{FF2B5EF4-FFF2-40B4-BE49-F238E27FC236}">
                  <a16:creationId xmlns:a16="http://schemas.microsoft.com/office/drawing/2014/main" id="{3FB8837F-2940-B389-7E7A-FF21A0EFD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66CAEF" w14:textId="2A4BFC43" w:rsidR="00B64365" w:rsidRPr="008C507D" w:rsidRDefault="00B64365" w:rsidP="4BAC8F21">
      <w:pPr>
        <w:pBdr>
          <w:top w:val="nil"/>
          <w:left w:val="nil"/>
          <w:bottom w:val="nil"/>
          <w:right w:val="nil"/>
          <w:between w:val="nil"/>
        </w:pBdr>
        <w:jc w:val="center"/>
        <w:rPr>
          <w:rFonts w:ascii="Arial" w:hAnsi="Arial" w:cs="Arial"/>
          <w:noProof/>
          <w:lang w:val="es-419"/>
        </w:rPr>
      </w:pPr>
      <w:bookmarkStart w:id="40" w:name="_1ci93xb"/>
      <w:bookmarkEnd w:id="40"/>
    </w:p>
    <w:p w14:paraId="4874F812" w14:textId="288419A1" w:rsidR="00B64365" w:rsidRPr="008C507D" w:rsidRDefault="00B64365" w:rsidP="00B64365">
      <w:pPr>
        <w:pBdr>
          <w:top w:val="nil"/>
          <w:left w:val="nil"/>
          <w:bottom w:val="nil"/>
          <w:right w:val="nil"/>
          <w:between w:val="nil"/>
        </w:pBdr>
        <w:jc w:val="center"/>
        <w:rPr>
          <w:rFonts w:ascii="Arial" w:eastAsia="Arial" w:hAnsi="Arial" w:cs="Arial"/>
          <w:i/>
          <w:sz w:val="18"/>
          <w:szCs w:val="18"/>
        </w:rPr>
      </w:pPr>
      <w:r w:rsidRPr="008C507D">
        <w:rPr>
          <w:rFonts w:ascii="Arial" w:eastAsia="Arial" w:hAnsi="Arial" w:cs="Arial"/>
          <w:i/>
          <w:sz w:val="18"/>
          <w:szCs w:val="18"/>
        </w:rPr>
        <w:t>Cifras expresadas en millones de pesos</w:t>
      </w:r>
    </w:p>
    <w:p w14:paraId="4A5DB310" w14:textId="539F0DE6" w:rsidR="00B64365" w:rsidRPr="008C507D" w:rsidRDefault="00B64365" w:rsidP="00B64365">
      <w:pPr>
        <w:pBdr>
          <w:top w:val="nil"/>
          <w:left w:val="nil"/>
          <w:bottom w:val="nil"/>
          <w:right w:val="nil"/>
          <w:between w:val="nil"/>
        </w:pBdr>
        <w:jc w:val="center"/>
        <w:rPr>
          <w:rFonts w:ascii="Arial" w:eastAsia="Arial" w:hAnsi="Arial" w:cs="Arial"/>
          <w:i/>
          <w:sz w:val="18"/>
          <w:szCs w:val="18"/>
          <w:lang w:val="es-ES"/>
        </w:rPr>
      </w:pPr>
      <w:r w:rsidRPr="008C507D">
        <w:rPr>
          <w:rFonts w:ascii="Arial" w:eastAsia="Arial" w:hAnsi="Arial" w:cs="Arial"/>
          <w:i/>
          <w:sz w:val="18"/>
          <w:szCs w:val="18"/>
          <w:lang w:val="es-ES"/>
        </w:rPr>
        <w:t>Fuente: Elaboración propia a partir de instrumento de información SEGPLAN y BogData</w:t>
      </w:r>
    </w:p>
    <w:p w14:paraId="6CEFA986" w14:textId="77777777" w:rsidR="00CC5C23" w:rsidRPr="008C507D" w:rsidRDefault="00CC5C23" w:rsidP="009851DB">
      <w:pPr>
        <w:rPr>
          <w:rFonts w:ascii="Arial" w:eastAsia="Arial" w:hAnsi="Arial" w:cs="Arial"/>
          <w:color w:val="000000"/>
        </w:rPr>
      </w:pPr>
    </w:p>
    <w:p w14:paraId="4140CF19" w14:textId="77777777" w:rsidR="00D9338D" w:rsidRPr="008C507D" w:rsidRDefault="00D9338D" w:rsidP="009851DB">
      <w:pPr>
        <w:rPr>
          <w:rFonts w:ascii="Arial" w:eastAsia="Arial" w:hAnsi="Arial" w:cs="Arial"/>
          <w:color w:val="000000"/>
        </w:rPr>
      </w:pPr>
    </w:p>
    <w:p w14:paraId="614A40F9" w14:textId="77777777" w:rsidR="00121BFB" w:rsidRPr="008C507D" w:rsidRDefault="00121BFB" w:rsidP="009851DB">
      <w:pPr>
        <w:rPr>
          <w:rFonts w:ascii="Arial" w:eastAsia="Arial" w:hAnsi="Arial" w:cs="Arial"/>
          <w:color w:val="000000"/>
        </w:rPr>
      </w:pPr>
    </w:p>
    <w:p w14:paraId="668F0F72" w14:textId="77777777" w:rsidR="00121BFB" w:rsidRPr="008C507D" w:rsidRDefault="00121BFB" w:rsidP="009851DB">
      <w:pPr>
        <w:rPr>
          <w:rFonts w:ascii="Arial" w:eastAsia="Arial" w:hAnsi="Arial" w:cs="Arial"/>
          <w:color w:val="000000"/>
        </w:rPr>
      </w:pPr>
    </w:p>
    <w:p w14:paraId="410BED47" w14:textId="77777777" w:rsidR="00121BFB" w:rsidRPr="008C507D" w:rsidRDefault="00121BFB" w:rsidP="009851DB">
      <w:pPr>
        <w:rPr>
          <w:rFonts w:ascii="Arial" w:eastAsia="Arial" w:hAnsi="Arial" w:cs="Arial"/>
          <w:color w:val="000000"/>
        </w:rPr>
      </w:pPr>
    </w:p>
    <w:p w14:paraId="23664CF5" w14:textId="77777777" w:rsidR="00121BFB" w:rsidRPr="008C507D" w:rsidRDefault="00121BFB" w:rsidP="009851DB">
      <w:pPr>
        <w:rPr>
          <w:rFonts w:ascii="Arial" w:eastAsia="Arial" w:hAnsi="Arial" w:cs="Arial"/>
          <w:color w:val="000000"/>
        </w:rPr>
      </w:pPr>
    </w:p>
    <w:p w14:paraId="5775F745" w14:textId="77777777" w:rsidR="00121BFB" w:rsidRPr="008C507D" w:rsidRDefault="00121BFB" w:rsidP="009851DB">
      <w:pPr>
        <w:rPr>
          <w:rFonts w:ascii="Arial" w:eastAsia="Arial" w:hAnsi="Arial" w:cs="Arial"/>
          <w:color w:val="000000"/>
        </w:rPr>
      </w:pPr>
    </w:p>
    <w:p w14:paraId="70FC364F" w14:textId="77777777" w:rsidR="00121BFB" w:rsidRPr="008C507D" w:rsidRDefault="00121BFB" w:rsidP="009851DB">
      <w:pPr>
        <w:rPr>
          <w:rFonts w:ascii="Arial" w:eastAsia="Arial" w:hAnsi="Arial" w:cs="Arial"/>
          <w:color w:val="000000"/>
        </w:rPr>
      </w:pPr>
    </w:p>
    <w:p w14:paraId="5636DB2A" w14:textId="77777777" w:rsidR="00121BFB" w:rsidRPr="008C507D" w:rsidRDefault="00121BFB" w:rsidP="009851DB">
      <w:pPr>
        <w:rPr>
          <w:rFonts w:ascii="Arial" w:eastAsia="Arial" w:hAnsi="Arial" w:cs="Arial"/>
          <w:color w:val="000000"/>
        </w:rPr>
      </w:pPr>
    </w:p>
    <w:p w14:paraId="60913A3E" w14:textId="77777777" w:rsidR="00121BFB" w:rsidRPr="008C507D" w:rsidRDefault="00121BFB" w:rsidP="009851DB">
      <w:pPr>
        <w:rPr>
          <w:rFonts w:ascii="Arial" w:eastAsia="Arial" w:hAnsi="Arial" w:cs="Arial"/>
          <w:color w:val="000000"/>
        </w:rPr>
      </w:pPr>
    </w:p>
    <w:p w14:paraId="0B2581A9" w14:textId="77777777" w:rsidR="00121BFB" w:rsidRPr="008C507D" w:rsidRDefault="00121BFB" w:rsidP="009851DB">
      <w:pPr>
        <w:rPr>
          <w:rFonts w:ascii="Arial" w:eastAsia="Arial" w:hAnsi="Arial" w:cs="Arial"/>
          <w:color w:val="000000"/>
        </w:rPr>
      </w:pPr>
    </w:p>
    <w:p w14:paraId="4B809FF8" w14:textId="77777777" w:rsidR="00121BFB" w:rsidRPr="008C507D" w:rsidRDefault="00121BFB" w:rsidP="009851DB">
      <w:pPr>
        <w:rPr>
          <w:rFonts w:ascii="Arial" w:eastAsia="Arial" w:hAnsi="Arial" w:cs="Arial"/>
          <w:color w:val="000000"/>
        </w:rPr>
      </w:pPr>
    </w:p>
    <w:p w14:paraId="484A23B1" w14:textId="77777777" w:rsidR="00121BFB" w:rsidRPr="008C507D" w:rsidRDefault="00121BFB" w:rsidP="009851DB">
      <w:pPr>
        <w:rPr>
          <w:rFonts w:ascii="Arial" w:eastAsia="Arial" w:hAnsi="Arial" w:cs="Arial"/>
          <w:color w:val="000000"/>
        </w:rPr>
      </w:pPr>
    </w:p>
    <w:p w14:paraId="6DB4DA57" w14:textId="77777777" w:rsidR="00121BFB" w:rsidRPr="008C507D" w:rsidRDefault="00121BFB" w:rsidP="009851DB">
      <w:pPr>
        <w:rPr>
          <w:rFonts w:ascii="Arial" w:eastAsia="Arial" w:hAnsi="Arial" w:cs="Arial"/>
          <w:color w:val="000000"/>
        </w:rPr>
      </w:pPr>
    </w:p>
    <w:p w14:paraId="6ACBFC22" w14:textId="7ABB0C3A" w:rsidR="0066110B" w:rsidRPr="008C507D" w:rsidRDefault="2071B66C" w:rsidP="00FB09FC">
      <w:pPr>
        <w:pStyle w:val="Ttulo1"/>
        <w:numPr>
          <w:ilvl w:val="0"/>
          <w:numId w:val="8"/>
        </w:numPr>
        <w:rPr>
          <w:rFonts w:ascii="Arial" w:hAnsi="Arial" w:cs="Arial"/>
          <w:sz w:val="24"/>
          <w:szCs w:val="24"/>
        </w:rPr>
      </w:pPr>
      <w:bookmarkStart w:id="41" w:name="_Toc193799476"/>
      <w:r w:rsidRPr="5AE35543">
        <w:rPr>
          <w:rFonts w:ascii="Arial" w:hAnsi="Arial" w:cs="Arial"/>
          <w:sz w:val="24"/>
          <w:szCs w:val="24"/>
        </w:rPr>
        <w:t>Conclusiones y recomendaciones:</w:t>
      </w:r>
      <w:bookmarkStart w:id="42" w:name="_heading=h.30j0zll"/>
      <w:bookmarkEnd w:id="41"/>
      <w:bookmarkEnd w:id="42"/>
    </w:p>
    <w:p w14:paraId="15A16494" w14:textId="77777777" w:rsidR="000E51CE" w:rsidRPr="008C507D" w:rsidRDefault="000E51CE" w:rsidP="000E51CE">
      <w:pPr>
        <w:pStyle w:val="paragraph"/>
        <w:spacing w:before="0" w:beforeAutospacing="0" w:after="0" w:afterAutospacing="0"/>
        <w:ind w:left="360"/>
        <w:jc w:val="both"/>
        <w:textAlignment w:val="baseline"/>
        <w:rPr>
          <w:rStyle w:val="normaltextrun"/>
          <w:rFonts w:ascii="Arial" w:hAnsi="Arial" w:cs="Arial"/>
          <w:lang w:val="es-ES"/>
        </w:rPr>
      </w:pPr>
    </w:p>
    <w:p w14:paraId="7A71BC52" w14:textId="5BF5F7FE" w:rsidR="00F61CB8" w:rsidRDefault="00251D5E" w:rsidP="00C53C92">
      <w:pPr>
        <w:pStyle w:val="paragraph"/>
        <w:ind w:right="105"/>
        <w:jc w:val="both"/>
        <w:textAlignment w:val="baseline"/>
        <w:rPr>
          <w:rStyle w:val="normaltextrun"/>
          <w:rFonts w:ascii="Arial" w:hAnsi="Arial" w:cs="Arial"/>
          <w:lang w:val="es-ES"/>
        </w:rPr>
      </w:pPr>
      <w:r>
        <w:rPr>
          <w:rStyle w:val="normaltextrun"/>
          <w:rFonts w:ascii="Arial" w:hAnsi="Arial" w:cs="Arial"/>
          <w:lang w:val="es-ES"/>
        </w:rPr>
        <w:t xml:space="preserve">A </w:t>
      </w:r>
      <w:r w:rsidR="009E5876">
        <w:rPr>
          <w:rStyle w:val="normaltextrun"/>
          <w:rFonts w:ascii="Arial" w:hAnsi="Arial" w:cs="Arial"/>
          <w:lang w:val="es-ES"/>
        </w:rPr>
        <w:t>continuación,</w:t>
      </w:r>
      <w:r>
        <w:rPr>
          <w:rStyle w:val="normaltextrun"/>
          <w:rFonts w:ascii="Arial" w:hAnsi="Arial" w:cs="Arial"/>
          <w:lang w:val="es-ES"/>
        </w:rPr>
        <w:t xml:space="preserve"> </w:t>
      </w:r>
      <w:r w:rsidR="00457E96">
        <w:rPr>
          <w:rStyle w:val="normaltextrun"/>
          <w:rFonts w:ascii="Arial" w:hAnsi="Arial" w:cs="Arial"/>
          <w:lang w:val="es-ES"/>
        </w:rPr>
        <w:t xml:space="preserve">se relacionan los principales resultados de acuerdo al TPGE a corte del 31 de diciembre de 2025, </w:t>
      </w:r>
      <w:r w:rsidR="00BE347B" w:rsidRPr="7D732F9F">
        <w:rPr>
          <w:rStyle w:val="normaltextrun"/>
          <w:rFonts w:ascii="Arial" w:hAnsi="Arial" w:cs="Arial"/>
        </w:rPr>
        <w:t>L</w:t>
      </w:r>
      <w:r w:rsidR="0060732F" w:rsidRPr="7D732F9F">
        <w:rPr>
          <w:rStyle w:val="normaltextrun"/>
          <w:rFonts w:ascii="Arial" w:hAnsi="Arial" w:cs="Arial"/>
        </w:rPr>
        <w:t xml:space="preserve">os </w:t>
      </w:r>
      <w:r w:rsidR="000E51CE" w:rsidRPr="7D732F9F">
        <w:rPr>
          <w:rStyle w:val="normaltextrun"/>
          <w:rFonts w:ascii="Arial" w:hAnsi="Arial" w:cs="Arial"/>
          <w:lang w:val="es-ES"/>
        </w:rPr>
        <w:t>recursos</w:t>
      </w:r>
      <w:r w:rsidR="0060732F" w:rsidRPr="7D732F9F">
        <w:rPr>
          <w:rStyle w:val="normaltextrun"/>
          <w:rFonts w:ascii="Arial" w:hAnsi="Arial" w:cs="Arial"/>
          <w:lang w:val="es-ES"/>
        </w:rPr>
        <w:t xml:space="preserve"> comprometidos</w:t>
      </w:r>
      <w:r w:rsidR="000E51CE" w:rsidRPr="7D732F9F">
        <w:rPr>
          <w:rStyle w:val="normaltextrun"/>
          <w:rFonts w:ascii="Arial" w:hAnsi="Arial" w:cs="Arial"/>
          <w:lang w:val="es-ES"/>
        </w:rPr>
        <w:t>, especialmente en los FDL</w:t>
      </w:r>
      <w:r w:rsidR="00A25C28" w:rsidRPr="7D732F9F">
        <w:rPr>
          <w:rStyle w:val="normaltextrun"/>
          <w:rFonts w:ascii="Arial" w:hAnsi="Arial" w:cs="Arial"/>
          <w:lang w:val="es-ES"/>
        </w:rPr>
        <w:t xml:space="preserve"> en inversión directa</w:t>
      </w:r>
      <w:r w:rsidR="000E51CE" w:rsidRPr="7D732F9F">
        <w:rPr>
          <w:rStyle w:val="normaltextrun"/>
          <w:rFonts w:ascii="Arial" w:hAnsi="Arial" w:cs="Arial"/>
          <w:lang w:val="es-ES"/>
        </w:rPr>
        <w:t>,</w:t>
      </w:r>
      <w:r w:rsidR="0060732F" w:rsidRPr="7D732F9F">
        <w:rPr>
          <w:rStyle w:val="normaltextrun"/>
          <w:rFonts w:ascii="Arial" w:hAnsi="Arial" w:cs="Arial"/>
          <w:lang w:val="es-ES"/>
        </w:rPr>
        <w:t xml:space="preserve"> ascienden a $</w:t>
      </w:r>
      <w:r w:rsidR="003D3861" w:rsidRPr="7D732F9F">
        <w:rPr>
          <w:rStyle w:val="normaltextrun"/>
          <w:rFonts w:ascii="Arial" w:hAnsi="Arial" w:cs="Arial"/>
          <w:lang w:val="es-ES"/>
        </w:rPr>
        <w:t>930 millones</w:t>
      </w:r>
      <w:r w:rsidR="00722227" w:rsidRPr="7D732F9F">
        <w:rPr>
          <w:rStyle w:val="normaltextrun"/>
          <w:rFonts w:ascii="Arial" w:hAnsi="Arial" w:cs="Arial"/>
          <w:lang w:val="es-ES"/>
        </w:rPr>
        <w:t xml:space="preserve">. </w:t>
      </w:r>
      <w:r w:rsidR="00740C3A" w:rsidRPr="7D732F9F">
        <w:rPr>
          <w:rStyle w:val="normaltextrun"/>
          <w:rFonts w:ascii="Arial" w:hAnsi="Arial" w:cs="Arial"/>
          <w:lang w:val="es-ES"/>
        </w:rPr>
        <w:t>Esta asignación</w:t>
      </w:r>
      <w:r w:rsidR="000E51CE" w:rsidRPr="7D732F9F">
        <w:rPr>
          <w:rStyle w:val="normaltextrun"/>
          <w:rFonts w:ascii="Arial" w:hAnsi="Arial" w:cs="Arial"/>
          <w:lang w:val="es-ES"/>
        </w:rPr>
        <w:t xml:space="preserve"> </w:t>
      </w:r>
      <w:r w:rsidR="000862E8" w:rsidRPr="7D732F9F">
        <w:rPr>
          <w:rStyle w:val="normaltextrun"/>
          <w:rFonts w:ascii="Arial" w:hAnsi="Arial" w:cs="Arial"/>
          <w:lang w:val="es-ES"/>
        </w:rPr>
        <w:t xml:space="preserve">refleja </w:t>
      </w:r>
      <w:r w:rsidR="000E51CE" w:rsidRPr="7D732F9F">
        <w:rPr>
          <w:rStyle w:val="normaltextrun"/>
          <w:rFonts w:ascii="Arial" w:hAnsi="Arial" w:cs="Arial"/>
          <w:lang w:val="es-ES"/>
        </w:rPr>
        <w:t xml:space="preserve">un enfoque </w:t>
      </w:r>
      <w:r w:rsidR="000862E8" w:rsidRPr="7D732F9F">
        <w:rPr>
          <w:rStyle w:val="normaltextrun"/>
          <w:rFonts w:ascii="Arial" w:hAnsi="Arial" w:cs="Arial"/>
          <w:lang w:val="es-ES"/>
        </w:rPr>
        <w:t xml:space="preserve">particular </w:t>
      </w:r>
      <w:r w:rsidR="009E770C" w:rsidRPr="7D732F9F">
        <w:rPr>
          <w:rStyle w:val="normaltextrun"/>
          <w:rFonts w:ascii="Arial" w:hAnsi="Arial" w:cs="Arial"/>
          <w:lang w:val="es-ES"/>
        </w:rPr>
        <w:t xml:space="preserve">hacia </w:t>
      </w:r>
      <w:r w:rsidR="000E51CE" w:rsidRPr="7D732F9F">
        <w:rPr>
          <w:rStyle w:val="normaltextrun"/>
          <w:rFonts w:ascii="Arial" w:hAnsi="Arial" w:cs="Arial"/>
          <w:lang w:val="es-ES"/>
        </w:rPr>
        <w:t xml:space="preserve">áreas como la medicina ancestral, </w:t>
      </w:r>
      <w:r w:rsidR="009E770C" w:rsidRPr="7D732F9F">
        <w:rPr>
          <w:rStyle w:val="normaltextrun"/>
          <w:rFonts w:ascii="Arial" w:hAnsi="Arial" w:cs="Arial"/>
          <w:lang w:val="es-ES"/>
        </w:rPr>
        <w:t xml:space="preserve">destacando </w:t>
      </w:r>
      <w:r w:rsidR="000E51CE" w:rsidRPr="7D732F9F">
        <w:rPr>
          <w:rStyle w:val="normaltextrun"/>
          <w:rFonts w:ascii="Arial" w:hAnsi="Arial" w:cs="Arial"/>
          <w:lang w:val="es-ES"/>
        </w:rPr>
        <w:t xml:space="preserve">la importancia de preservar y promover los </w:t>
      </w:r>
      <w:r w:rsidR="009E770C" w:rsidRPr="7D732F9F">
        <w:rPr>
          <w:rStyle w:val="normaltextrun"/>
          <w:rFonts w:ascii="Arial" w:hAnsi="Arial" w:cs="Arial"/>
          <w:lang w:val="es-ES"/>
        </w:rPr>
        <w:t xml:space="preserve">conocimientos </w:t>
      </w:r>
      <w:r w:rsidR="000E51CE" w:rsidRPr="7D732F9F">
        <w:rPr>
          <w:rStyle w:val="normaltextrun"/>
          <w:rFonts w:ascii="Arial" w:hAnsi="Arial" w:cs="Arial"/>
          <w:lang w:val="es-ES"/>
        </w:rPr>
        <w:t>tradicionales de las comunidades étnicas en la ciudad.</w:t>
      </w:r>
      <w:r w:rsidR="009E770C" w:rsidRPr="7D732F9F">
        <w:rPr>
          <w:rStyle w:val="normaltextrun"/>
          <w:rFonts w:ascii="Arial" w:hAnsi="Arial" w:cs="Arial"/>
          <w:lang w:val="es-ES"/>
        </w:rPr>
        <w:t xml:space="preserve"> Lo anterior, </w:t>
      </w:r>
      <w:r w:rsidR="000E51CE" w:rsidRPr="7D732F9F">
        <w:rPr>
          <w:rStyle w:val="normaltextrun"/>
          <w:rFonts w:ascii="Arial" w:hAnsi="Arial" w:cs="Arial"/>
          <w:lang w:val="es-ES"/>
        </w:rPr>
        <w:t xml:space="preserve">muestra un reconocimiento de la relevancia de las prácticas culturales dentro de las políticas de desarrollo. </w:t>
      </w:r>
    </w:p>
    <w:p w14:paraId="1AD8EBDD" w14:textId="5AFD66F4" w:rsidR="7D732F9F" w:rsidRDefault="0039403C" w:rsidP="009E5876">
      <w:pPr>
        <w:pStyle w:val="paragraph"/>
        <w:ind w:right="105"/>
        <w:jc w:val="both"/>
        <w:textAlignment w:val="baseline"/>
        <w:rPr>
          <w:rStyle w:val="normaltextrun"/>
          <w:rFonts w:ascii="Arial" w:hAnsi="Arial" w:cs="Arial"/>
          <w:lang w:val="es-ES"/>
        </w:rPr>
      </w:pPr>
      <w:r w:rsidRPr="7D732F9F">
        <w:rPr>
          <w:rStyle w:val="normaltextrun"/>
          <w:rFonts w:ascii="Arial" w:hAnsi="Arial" w:cs="Arial"/>
          <w:lang w:val="es-ES"/>
        </w:rPr>
        <w:t xml:space="preserve">A pesar de que </w:t>
      </w:r>
      <w:r w:rsidR="000E51CE" w:rsidRPr="7D732F9F">
        <w:rPr>
          <w:rStyle w:val="normaltextrun"/>
          <w:rFonts w:ascii="Arial" w:hAnsi="Arial" w:cs="Arial"/>
          <w:lang w:val="es-ES"/>
        </w:rPr>
        <w:t>los FDL no</w:t>
      </w:r>
      <w:r w:rsidRPr="7D732F9F">
        <w:rPr>
          <w:rStyle w:val="normaltextrun"/>
          <w:rFonts w:ascii="Arial" w:hAnsi="Arial" w:cs="Arial"/>
          <w:lang w:val="es-ES"/>
        </w:rPr>
        <w:t xml:space="preserve"> son directamente responsables de </w:t>
      </w:r>
      <w:r w:rsidR="000E51CE" w:rsidRPr="7D732F9F">
        <w:rPr>
          <w:rStyle w:val="normaltextrun"/>
          <w:rFonts w:ascii="Arial" w:hAnsi="Arial" w:cs="Arial"/>
          <w:lang w:val="es-ES"/>
        </w:rPr>
        <w:t>la implementación de los productos de las políticas públicas étnicas, sus planes de acción</w:t>
      </w:r>
      <w:r w:rsidR="00214029" w:rsidRPr="7D732F9F">
        <w:rPr>
          <w:rStyle w:val="normaltextrun"/>
          <w:rFonts w:ascii="Arial" w:hAnsi="Arial" w:cs="Arial"/>
          <w:lang w:val="es-ES"/>
        </w:rPr>
        <w:t>,</w:t>
      </w:r>
      <w:r w:rsidR="00F84DDF" w:rsidRPr="7D732F9F">
        <w:rPr>
          <w:rStyle w:val="normaltextrun"/>
          <w:rFonts w:ascii="Arial" w:hAnsi="Arial" w:cs="Arial"/>
          <w:lang w:val="es-ES"/>
        </w:rPr>
        <w:t xml:space="preserve"> </w:t>
      </w:r>
      <w:r w:rsidR="00C53C92" w:rsidRPr="7D732F9F">
        <w:rPr>
          <w:rStyle w:val="normaltextrun"/>
          <w:rFonts w:ascii="Arial" w:hAnsi="Arial" w:cs="Arial"/>
          <w:lang w:val="es-ES"/>
        </w:rPr>
        <w:t>l</w:t>
      </w:r>
      <w:r w:rsidR="00F84DDF" w:rsidRPr="7D732F9F">
        <w:rPr>
          <w:rStyle w:val="normaltextrun"/>
          <w:rFonts w:ascii="Arial" w:hAnsi="Arial" w:cs="Arial"/>
          <w:lang w:val="es-ES"/>
        </w:rPr>
        <w:t xml:space="preserve">a creación de una línea de inversión étnica en los FDL dentro del componente inflexible de gestión pública permite la materialización del artículo 218 del PDD; del producto de política asociado a las iniciativas de inversión local y, de lo dispuesto en la circular CONFIS 04 de 2024. Para la implementación de esta línea la DAE diseñó la estrategia “Bogotá Camina Étnica en los Territorios”, mediante la cual se acompañó a cada localidad en 32 mesas de concertación local para acordar el porcentaje de presupuesto que se otorgaría a esta línea y a cada grupo étnico según su presencia en las localidades. Lo anterior teniendo presente que el porcentaje definitivo de asignación presupuestal para esta línea dependía de las JAL al momento de aprobar los PDL. </w:t>
      </w:r>
    </w:p>
    <w:p w14:paraId="57E20DE0" w14:textId="092AB0D8" w:rsidR="00B144B5" w:rsidRPr="008C507D" w:rsidRDefault="00F84DDF" w:rsidP="009E5876">
      <w:pPr>
        <w:pStyle w:val="paragraph"/>
        <w:ind w:right="105"/>
        <w:jc w:val="both"/>
        <w:textAlignment w:val="baseline"/>
        <w:rPr>
          <w:rFonts w:ascii="Arial" w:hAnsi="Arial" w:cs="Arial"/>
          <w:sz w:val="18"/>
          <w:szCs w:val="18"/>
        </w:rPr>
      </w:pPr>
      <w:r w:rsidRPr="00F84DDF">
        <w:rPr>
          <w:rStyle w:val="normaltextrun"/>
          <w:rFonts w:ascii="Arial" w:hAnsi="Arial" w:cs="Arial"/>
          <w:lang w:val="es-ES"/>
        </w:rPr>
        <w:t>Como resultado, por primera vez en el Distrito se cuenta con un componente de inversión inflexible para grupos étnicos en las localidades que asciende a $64 mil millones. Así, se cuentan con 48 iniciativas étnicas que están en proceso de formulación para su implementación durante la vigencia 2025</w:t>
      </w:r>
      <w:r w:rsidR="00C53C92">
        <w:rPr>
          <w:rStyle w:val="normaltextrun"/>
          <w:rFonts w:ascii="Arial" w:hAnsi="Arial" w:cs="Arial"/>
          <w:lang w:val="es-ES"/>
        </w:rPr>
        <w:t xml:space="preserve">, por lo anterior, se </w:t>
      </w:r>
      <w:r w:rsidR="0039403C" w:rsidRPr="008C507D">
        <w:rPr>
          <w:rStyle w:val="normaltextrun"/>
          <w:rFonts w:ascii="Arial" w:hAnsi="Arial" w:cs="Arial"/>
          <w:lang w:val="es-ES"/>
        </w:rPr>
        <w:t xml:space="preserve">incluyen </w:t>
      </w:r>
      <w:r w:rsidR="000E51CE" w:rsidRPr="008C507D">
        <w:rPr>
          <w:rStyle w:val="normaltextrun"/>
          <w:rFonts w:ascii="Arial" w:hAnsi="Arial" w:cs="Arial"/>
          <w:lang w:val="es-ES"/>
        </w:rPr>
        <w:t xml:space="preserve">lineamientos </w:t>
      </w:r>
      <w:r w:rsidR="00DC7179" w:rsidRPr="008C507D">
        <w:rPr>
          <w:rStyle w:val="normaltextrun"/>
          <w:rFonts w:ascii="Arial" w:hAnsi="Arial" w:cs="Arial"/>
          <w:lang w:val="es-ES"/>
        </w:rPr>
        <w:t>que permiten destinar recursos</w:t>
      </w:r>
      <w:r w:rsidR="00A6653B" w:rsidRPr="008C507D">
        <w:rPr>
          <w:rStyle w:val="normaltextrun"/>
          <w:rFonts w:ascii="Arial" w:hAnsi="Arial" w:cs="Arial"/>
          <w:lang w:val="es-ES"/>
        </w:rPr>
        <w:t xml:space="preserve"> para la inversión en </w:t>
      </w:r>
      <w:r w:rsidR="000E51CE" w:rsidRPr="008C507D">
        <w:rPr>
          <w:rStyle w:val="normaltextrun"/>
          <w:rFonts w:ascii="Arial" w:hAnsi="Arial" w:cs="Arial"/>
          <w:lang w:val="es-ES"/>
        </w:rPr>
        <w:t>grupos étnicos. </w:t>
      </w:r>
      <w:r w:rsidR="000E51CE" w:rsidRPr="008C507D">
        <w:rPr>
          <w:rStyle w:val="eop"/>
          <w:rFonts w:ascii="Arial" w:hAnsi="Arial" w:cs="Arial"/>
        </w:rPr>
        <w:t> </w:t>
      </w:r>
    </w:p>
    <w:p w14:paraId="1E19B1A9" w14:textId="3795B30A" w:rsidR="00A4799D" w:rsidRPr="008C507D" w:rsidRDefault="00060EF9" w:rsidP="4BAC8F21">
      <w:pPr>
        <w:pStyle w:val="Normal0"/>
        <w:pBdr>
          <w:top w:val="nil"/>
          <w:left w:val="nil"/>
          <w:bottom w:val="nil"/>
          <w:right w:val="nil"/>
          <w:between w:val="nil"/>
        </w:pBdr>
        <w:rPr>
          <w:rFonts w:ascii="Arial" w:eastAsia="Arial" w:hAnsi="Arial" w:cs="Arial"/>
          <w:color w:val="000000"/>
          <w:lang w:val="es-CO"/>
        </w:rPr>
      </w:pPr>
      <w:r w:rsidRPr="4BAC8F21">
        <w:rPr>
          <w:rFonts w:ascii="Arial" w:eastAsia="Arial" w:hAnsi="Arial" w:cs="Arial"/>
          <w:color w:val="000000" w:themeColor="text1"/>
          <w:lang w:val="es-CO"/>
        </w:rPr>
        <w:t>Según los resultados de la Administración Central</w:t>
      </w:r>
      <w:r w:rsidR="008F4AD8" w:rsidRPr="4BAC8F21">
        <w:rPr>
          <w:rFonts w:ascii="Arial" w:eastAsia="Arial" w:hAnsi="Arial" w:cs="Arial"/>
          <w:color w:val="000000" w:themeColor="text1"/>
          <w:lang w:val="es-CO"/>
        </w:rPr>
        <w:t xml:space="preserve"> en inversión directa</w:t>
      </w:r>
      <w:r w:rsidRPr="4BAC8F21">
        <w:rPr>
          <w:rFonts w:ascii="Arial" w:eastAsia="Arial" w:hAnsi="Arial" w:cs="Arial"/>
          <w:color w:val="000000" w:themeColor="text1"/>
          <w:lang w:val="es-CO"/>
        </w:rPr>
        <w:t xml:space="preserve">, se </w:t>
      </w:r>
      <w:r w:rsidR="00382936" w:rsidRPr="4BAC8F21">
        <w:rPr>
          <w:rFonts w:ascii="Arial" w:eastAsia="Arial" w:hAnsi="Arial" w:cs="Arial"/>
          <w:color w:val="000000" w:themeColor="text1"/>
          <w:lang w:val="es-CO"/>
        </w:rPr>
        <w:t>comprometieron</w:t>
      </w:r>
      <w:r w:rsidR="00A76AFA" w:rsidRPr="4BAC8F21">
        <w:rPr>
          <w:rFonts w:ascii="Arial" w:eastAsia="Arial" w:hAnsi="Arial" w:cs="Arial"/>
          <w:color w:val="000000" w:themeColor="text1"/>
          <w:lang w:val="es-CO"/>
        </w:rPr>
        <w:t xml:space="preserve"> $1.386 millones</w:t>
      </w:r>
      <w:r w:rsidR="00A603BF" w:rsidRPr="4BAC8F21">
        <w:rPr>
          <w:rFonts w:ascii="Arial" w:eastAsia="Arial" w:hAnsi="Arial" w:cs="Arial"/>
          <w:color w:val="000000" w:themeColor="text1"/>
          <w:lang w:val="es-CO"/>
        </w:rPr>
        <w:t xml:space="preserve"> para la vigencia 2024</w:t>
      </w:r>
      <w:r w:rsidR="00A76AFA" w:rsidRPr="4BAC8F21">
        <w:rPr>
          <w:rFonts w:ascii="Arial" w:eastAsia="Arial" w:hAnsi="Arial" w:cs="Arial"/>
          <w:color w:val="000000" w:themeColor="text1"/>
          <w:lang w:val="es-CO"/>
        </w:rPr>
        <w:t xml:space="preserve">, </w:t>
      </w:r>
      <w:r w:rsidR="00CB348F" w:rsidRPr="4BAC8F21">
        <w:rPr>
          <w:rFonts w:ascii="Arial" w:eastAsia="Arial" w:hAnsi="Arial" w:cs="Arial"/>
          <w:color w:val="000000" w:themeColor="text1"/>
          <w:lang w:val="es-CO"/>
        </w:rPr>
        <w:t xml:space="preserve">en donde el sector </w:t>
      </w:r>
      <w:bookmarkStart w:id="43" w:name="_GoBack"/>
      <w:bookmarkEnd w:id="43"/>
      <w:r w:rsidR="004239A4" w:rsidRPr="4BAC8F21">
        <w:rPr>
          <w:rFonts w:ascii="Arial" w:eastAsia="Arial" w:hAnsi="Arial" w:cs="Arial"/>
          <w:color w:val="000000" w:themeColor="text1"/>
          <w:lang w:val="es-CO"/>
        </w:rPr>
        <w:t xml:space="preserve">Gobierno </w:t>
      </w:r>
      <w:r w:rsidR="004239A4">
        <w:rPr>
          <w:rFonts w:ascii="Arial" w:eastAsia="Arial" w:hAnsi="Arial" w:cs="Arial"/>
          <w:color w:val="000000" w:themeColor="text1"/>
          <w:lang w:val="es-CO"/>
        </w:rPr>
        <w:t>(</w:t>
      </w:r>
      <w:r w:rsidR="0058545D">
        <w:rPr>
          <w:rFonts w:ascii="Arial" w:eastAsia="Arial" w:hAnsi="Arial" w:cs="Arial"/>
          <w:color w:val="000000" w:themeColor="text1"/>
          <w:lang w:val="es-CO"/>
        </w:rPr>
        <w:t>51 millones)</w:t>
      </w:r>
      <w:r w:rsidR="004C0D6F">
        <w:rPr>
          <w:rFonts w:ascii="Arial" w:eastAsia="Arial" w:hAnsi="Arial" w:cs="Arial"/>
          <w:color w:val="000000" w:themeColor="text1"/>
          <w:lang w:val="es-CO"/>
        </w:rPr>
        <w:t xml:space="preserve"> </w:t>
      </w:r>
      <w:r w:rsidR="00CB348F" w:rsidRPr="4BAC8F21">
        <w:rPr>
          <w:rFonts w:ascii="Arial" w:eastAsia="Arial" w:hAnsi="Arial" w:cs="Arial"/>
          <w:color w:val="000000" w:themeColor="text1"/>
          <w:lang w:val="es-CO"/>
        </w:rPr>
        <w:t>y Educación</w:t>
      </w:r>
      <w:r w:rsidR="0058545D">
        <w:rPr>
          <w:rFonts w:ascii="Arial" w:eastAsia="Arial" w:hAnsi="Arial" w:cs="Arial"/>
          <w:color w:val="000000" w:themeColor="text1"/>
          <w:lang w:val="es-CO"/>
        </w:rPr>
        <w:t xml:space="preserve"> (1.336 millones)</w:t>
      </w:r>
      <w:r w:rsidR="00CB348F" w:rsidRPr="4BAC8F21">
        <w:rPr>
          <w:rFonts w:ascii="Arial" w:eastAsia="Arial" w:hAnsi="Arial" w:cs="Arial"/>
          <w:color w:val="000000" w:themeColor="text1"/>
          <w:lang w:val="es-CO"/>
        </w:rPr>
        <w:t xml:space="preserve"> </w:t>
      </w:r>
      <w:r w:rsidR="00A4799D" w:rsidRPr="4BAC8F21">
        <w:rPr>
          <w:rFonts w:ascii="Arial" w:eastAsia="Arial" w:hAnsi="Arial" w:cs="Arial"/>
          <w:color w:val="000000" w:themeColor="text1"/>
          <w:lang w:val="es-CO"/>
        </w:rPr>
        <w:t>marcaron</w:t>
      </w:r>
      <w:r w:rsidR="00CB348F" w:rsidRPr="4BAC8F21">
        <w:rPr>
          <w:rFonts w:ascii="Arial" w:eastAsia="Arial" w:hAnsi="Arial" w:cs="Arial"/>
          <w:color w:val="000000" w:themeColor="text1"/>
          <w:lang w:val="es-CO"/>
        </w:rPr>
        <w:t xml:space="preserve"> </w:t>
      </w:r>
      <w:r w:rsidR="001247C9" w:rsidRPr="4BAC8F21">
        <w:rPr>
          <w:rFonts w:ascii="Arial" w:eastAsia="Arial" w:hAnsi="Arial" w:cs="Arial"/>
          <w:color w:val="000000" w:themeColor="text1"/>
          <w:lang w:val="es-CO"/>
        </w:rPr>
        <w:t xml:space="preserve">inversión directa relacionada con proyectos y </w:t>
      </w:r>
      <w:r w:rsidR="00A603BF" w:rsidRPr="4BAC8F21">
        <w:rPr>
          <w:rFonts w:ascii="Arial" w:eastAsia="Arial" w:hAnsi="Arial" w:cs="Arial"/>
          <w:color w:val="000000" w:themeColor="text1"/>
          <w:lang w:val="es-CO"/>
        </w:rPr>
        <w:t xml:space="preserve">actividades </w:t>
      </w:r>
      <w:r w:rsidR="001247C9" w:rsidRPr="4BAC8F21">
        <w:rPr>
          <w:rFonts w:ascii="Arial" w:eastAsia="Arial" w:hAnsi="Arial" w:cs="Arial"/>
          <w:color w:val="000000" w:themeColor="text1"/>
          <w:lang w:val="es-CO"/>
        </w:rPr>
        <w:t>de</w:t>
      </w:r>
      <w:r w:rsidR="004263BE" w:rsidRPr="4BAC8F21">
        <w:rPr>
          <w:rFonts w:ascii="Arial" w:eastAsia="Arial" w:hAnsi="Arial" w:cs="Arial"/>
          <w:color w:val="000000" w:themeColor="text1"/>
          <w:lang w:val="es-CO"/>
        </w:rPr>
        <w:t xml:space="preserve"> </w:t>
      </w:r>
      <w:r w:rsidR="00C426C5" w:rsidRPr="4BAC8F21">
        <w:rPr>
          <w:rFonts w:ascii="Arial" w:eastAsia="Arial" w:hAnsi="Arial" w:cs="Arial"/>
          <w:color w:val="000000" w:themeColor="text1"/>
          <w:lang w:val="es-CO"/>
        </w:rPr>
        <w:t xml:space="preserve">Implementar la estrategia de </w:t>
      </w:r>
      <w:r w:rsidR="004263BE" w:rsidRPr="4BAC8F21">
        <w:rPr>
          <w:rFonts w:ascii="Arial" w:eastAsia="Arial" w:hAnsi="Arial" w:cs="Arial"/>
          <w:color w:val="000000" w:themeColor="text1"/>
          <w:lang w:val="es-CO"/>
        </w:rPr>
        <w:t>fortalecimiento y</w:t>
      </w:r>
      <w:r w:rsidR="00C426C5" w:rsidRPr="4BAC8F21">
        <w:rPr>
          <w:rFonts w:ascii="Arial" w:eastAsia="Arial" w:hAnsi="Arial" w:cs="Arial"/>
          <w:color w:val="000000" w:themeColor="text1"/>
          <w:lang w:val="es-CO"/>
        </w:rPr>
        <w:t xml:space="preserve"> </w:t>
      </w:r>
      <w:r w:rsidR="00C426C5" w:rsidRPr="4BAC8F21">
        <w:rPr>
          <w:rFonts w:ascii="Arial" w:eastAsia="Arial" w:hAnsi="Arial" w:cs="Arial"/>
          <w:color w:val="000000" w:themeColor="text1"/>
          <w:lang w:val="es-CO"/>
        </w:rPr>
        <w:lastRenderedPageBreak/>
        <w:t>promoción de capacidades organizativas, democráticas y de reconocimiento de las formas propias de participación en los espacios (instancias) étnicas</w:t>
      </w:r>
      <w:r w:rsidR="004263BE" w:rsidRPr="4BAC8F21">
        <w:rPr>
          <w:rFonts w:ascii="Arial" w:eastAsia="Arial" w:hAnsi="Arial" w:cs="Arial"/>
          <w:color w:val="000000" w:themeColor="text1"/>
          <w:lang w:val="es-CO"/>
        </w:rPr>
        <w:t xml:space="preserve">. Como también dar </w:t>
      </w:r>
      <w:r w:rsidR="00A4799D" w:rsidRPr="4BAC8F21">
        <w:rPr>
          <w:rFonts w:ascii="Arial" w:eastAsia="Arial" w:hAnsi="Arial" w:cs="Arial"/>
          <w:color w:val="000000" w:themeColor="text1"/>
          <w:lang w:val="es-CO"/>
        </w:rPr>
        <w:t>acompañamiento, asistencia y seguimiento para promover y fortalecer la educación intercultural con grupos étnicos, la Cátedra de Estudios Afrocolombianos, y los procesos de prevención y atención a situaciones de racismo y discriminación étnico-racial.</w:t>
      </w:r>
    </w:p>
    <w:p w14:paraId="037D9B84" w14:textId="77777777" w:rsidR="008F70AC" w:rsidRPr="008C507D" w:rsidRDefault="008F70AC" w:rsidP="0066110B">
      <w:pPr>
        <w:pStyle w:val="Normal0"/>
        <w:pBdr>
          <w:top w:val="nil"/>
          <w:left w:val="nil"/>
          <w:bottom w:val="nil"/>
          <w:right w:val="nil"/>
          <w:between w:val="nil"/>
        </w:pBdr>
        <w:rPr>
          <w:rFonts w:ascii="Arial" w:eastAsia="Arial" w:hAnsi="Arial" w:cs="Arial"/>
          <w:color w:val="000000"/>
          <w:lang w:val="es-CO"/>
        </w:rPr>
      </w:pPr>
    </w:p>
    <w:p w14:paraId="00000039" w14:textId="34847ACA" w:rsidR="00211C81" w:rsidRPr="008C507D" w:rsidRDefault="00F14F0D" w:rsidP="008A5898">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CO"/>
        </w:rPr>
        <w:t xml:space="preserve">Así mismo, </w:t>
      </w:r>
      <w:r w:rsidR="00881019" w:rsidRPr="008C507D">
        <w:rPr>
          <w:rFonts w:ascii="Arial" w:eastAsia="Arial" w:hAnsi="Arial" w:cs="Arial"/>
          <w:color w:val="000000"/>
          <w:lang w:val="es-CO"/>
        </w:rPr>
        <w:t xml:space="preserve">las acciones implementas </w:t>
      </w:r>
      <w:r w:rsidR="00383353">
        <w:rPr>
          <w:rFonts w:ascii="Arial" w:eastAsia="Arial" w:hAnsi="Arial" w:cs="Arial"/>
          <w:color w:val="000000"/>
          <w:lang w:val="es-CO"/>
        </w:rPr>
        <w:t>y en relación</w:t>
      </w:r>
      <w:r w:rsidR="00124A9B" w:rsidRPr="008C507D">
        <w:rPr>
          <w:rFonts w:ascii="Arial" w:eastAsia="Arial" w:hAnsi="Arial" w:cs="Arial"/>
          <w:color w:val="000000"/>
          <w:lang w:val="es-CO"/>
        </w:rPr>
        <w:t xml:space="preserve"> con los Objetivos de Desarrollo Sostenible (ODS), reflejan un compromiso con movilidad social </w:t>
      </w:r>
      <w:r w:rsidR="003235C4" w:rsidRPr="008C507D">
        <w:rPr>
          <w:rFonts w:ascii="Arial" w:eastAsia="Arial" w:hAnsi="Arial" w:cs="Arial"/>
          <w:color w:val="000000"/>
          <w:lang w:val="es-CO"/>
        </w:rPr>
        <w:t>e inclusión de los grupos étnicos en la ciudad de Bogotá D.C.</w:t>
      </w:r>
      <w:r w:rsidR="00881019" w:rsidRPr="008C507D">
        <w:rPr>
          <w:rFonts w:ascii="Arial" w:eastAsia="Arial" w:hAnsi="Arial" w:cs="Arial"/>
          <w:color w:val="000000"/>
          <w:lang w:val="es-CO"/>
        </w:rPr>
        <w:t xml:space="preserve"> </w:t>
      </w:r>
      <w:r w:rsidR="003235C4" w:rsidRPr="008C507D">
        <w:rPr>
          <w:rFonts w:ascii="Arial" w:eastAsia="Arial" w:hAnsi="Arial" w:cs="Arial"/>
          <w:color w:val="000000"/>
          <w:lang w:val="es-CO"/>
        </w:rPr>
        <w:t xml:space="preserve">En particular, las inversiones dirigidas al ODS </w:t>
      </w:r>
      <w:r w:rsidR="00121BFB" w:rsidRPr="008C507D">
        <w:rPr>
          <w:rFonts w:ascii="Arial" w:eastAsia="Arial" w:hAnsi="Arial" w:cs="Arial"/>
          <w:color w:val="000000"/>
          <w:lang w:val="es-CO"/>
        </w:rPr>
        <w:t>04. Educación de calidad y 10. Reducción de las desigualdades, evidencian esfuerzos por reducir la desigualdad racial.</w:t>
      </w:r>
      <w:r w:rsidR="008A5898" w:rsidRPr="008C507D">
        <w:rPr>
          <w:rFonts w:ascii="Arial" w:eastAsia="Arial" w:hAnsi="Arial" w:cs="Arial"/>
          <w:color w:val="000000"/>
          <w:lang w:val="es-CO"/>
        </w:rPr>
        <w:t xml:space="preserve"> Tal que, la Secretaría de Educación del Distrito </w:t>
      </w:r>
      <w:r w:rsidR="008C5593" w:rsidRPr="008C507D">
        <w:rPr>
          <w:rFonts w:ascii="Arial" w:eastAsia="Arial" w:hAnsi="Arial" w:cs="Arial"/>
          <w:color w:val="000000"/>
          <w:lang w:val="es-CO"/>
        </w:rPr>
        <w:t xml:space="preserve">comprometió </w:t>
      </w:r>
      <w:r w:rsidR="008A5898" w:rsidRPr="008C507D">
        <w:rPr>
          <w:rFonts w:ascii="Arial" w:eastAsia="Arial" w:hAnsi="Arial" w:cs="Arial"/>
          <w:color w:val="000000"/>
          <w:lang w:val="es-CO"/>
        </w:rPr>
        <w:t>$ 1.336</w:t>
      </w:r>
      <w:r w:rsidR="008C5593" w:rsidRPr="008C507D">
        <w:rPr>
          <w:rFonts w:ascii="Arial" w:eastAsia="Arial" w:hAnsi="Arial" w:cs="Arial"/>
          <w:color w:val="000000"/>
          <w:lang w:val="es-CO"/>
        </w:rPr>
        <w:t xml:space="preserve"> millones y el </w:t>
      </w:r>
      <w:r w:rsidR="008A5898" w:rsidRPr="008C507D">
        <w:rPr>
          <w:rFonts w:ascii="Arial" w:eastAsia="Arial" w:hAnsi="Arial" w:cs="Arial"/>
          <w:color w:val="000000"/>
          <w:lang w:val="es-CO"/>
        </w:rPr>
        <w:t>Instituto Distrital de la Participación y Acción Comunal</w:t>
      </w:r>
      <w:r w:rsidR="008C5593" w:rsidRPr="008C507D">
        <w:rPr>
          <w:rFonts w:ascii="Arial" w:eastAsia="Arial" w:hAnsi="Arial" w:cs="Arial"/>
          <w:color w:val="000000"/>
          <w:lang w:val="es-CO"/>
        </w:rPr>
        <w:t xml:space="preserve"> comprometió </w:t>
      </w:r>
      <w:r w:rsidR="008A5898" w:rsidRPr="008C507D">
        <w:rPr>
          <w:rFonts w:ascii="Arial" w:eastAsia="Arial" w:hAnsi="Arial" w:cs="Arial"/>
          <w:color w:val="000000"/>
          <w:lang w:val="es-CO"/>
        </w:rPr>
        <w:t>$ 51</w:t>
      </w:r>
      <w:r w:rsidR="008C5593" w:rsidRPr="008C507D">
        <w:rPr>
          <w:rFonts w:ascii="Arial" w:eastAsia="Arial" w:hAnsi="Arial" w:cs="Arial"/>
          <w:color w:val="000000"/>
          <w:lang w:val="es-CO"/>
        </w:rPr>
        <w:t xml:space="preserve"> millones</w:t>
      </w:r>
      <w:r w:rsidR="00AF3228">
        <w:rPr>
          <w:rFonts w:ascii="Arial" w:eastAsia="Arial" w:hAnsi="Arial" w:cs="Arial"/>
          <w:color w:val="000000"/>
          <w:lang w:val="es-CO"/>
        </w:rPr>
        <w:t xml:space="preserve"> en inversión directa</w:t>
      </w:r>
      <w:r w:rsidR="008C5593" w:rsidRPr="008C507D">
        <w:rPr>
          <w:rFonts w:ascii="Arial" w:eastAsia="Arial" w:hAnsi="Arial" w:cs="Arial"/>
          <w:color w:val="000000"/>
          <w:lang w:val="es-CO"/>
        </w:rPr>
        <w:t>, para la vigencia 2024.</w:t>
      </w:r>
    </w:p>
    <w:p w14:paraId="4A8220AA" w14:textId="77777777" w:rsidR="008C5593" w:rsidRPr="008C507D" w:rsidRDefault="008C5593" w:rsidP="008A5898">
      <w:pPr>
        <w:pStyle w:val="Normal0"/>
        <w:pBdr>
          <w:top w:val="nil"/>
          <w:left w:val="nil"/>
          <w:bottom w:val="nil"/>
          <w:right w:val="nil"/>
          <w:between w:val="nil"/>
        </w:pBdr>
        <w:rPr>
          <w:rFonts w:ascii="Arial" w:eastAsia="Arial" w:hAnsi="Arial" w:cs="Arial"/>
          <w:color w:val="000000"/>
          <w:lang w:val="es-CO"/>
        </w:rPr>
      </w:pPr>
    </w:p>
    <w:p w14:paraId="1C354ED9" w14:textId="6D67105E" w:rsidR="008C5593" w:rsidRPr="008C507D" w:rsidRDefault="00137AED" w:rsidP="4BAC8F21">
      <w:pPr>
        <w:pStyle w:val="Normal0"/>
        <w:pBdr>
          <w:top w:val="nil"/>
          <w:left w:val="nil"/>
          <w:bottom w:val="nil"/>
          <w:right w:val="nil"/>
          <w:between w:val="nil"/>
        </w:pBdr>
        <w:rPr>
          <w:rFonts w:ascii="Arial" w:eastAsia="Arial" w:hAnsi="Arial" w:cs="Arial"/>
          <w:color w:val="000000"/>
          <w:lang w:val="es-CO"/>
        </w:rPr>
      </w:pPr>
      <w:r w:rsidRPr="4BAC8F21">
        <w:rPr>
          <w:rFonts w:ascii="Arial" w:eastAsia="Arial" w:hAnsi="Arial" w:cs="Arial"/>
          <w:color w:val="000000" w:themeColor="text1"/>
          <w:lang w:val="es-CO"/>
        </w:rPr>
        <w:t>La categoría con impacto directo</w:t>
      </w:r>
      <w:r w:rsidR="00DA6BBC">
        <w:rPr>
          <w:rFonts w:ascii="Arial" w:eastAsia="Arial" w:hAnsi="Arial" w:cs="Arial"/>
          <w:color w:val="000000" w:themeColor="text1"/>
          <w:lang w:val="es-CO"/>
        </w:rPr>
        <w:t>, que</w:t>
      </w:r>
      <w:r w:rsidR="00151C10">
        <w:rPr>
          <w:rFonts w:ascii="Arial" w:eastAsia="Arial" w:hAnsi="Arial" w:cs="Arial"/>
          <w:color w:val="000000" w:themeColor="text1"/>
          <w:lang w:val="es-CO"/>
        </w:rPr>
        <w:t xml:space="preserve"> más recursos tiene comprometidos, de acuerdo con la marcación realizada</w:t>
      </w:r>
      <w:r w:rsidR="00A77D6C">
        <w:rPr>
          <w:rFonts w:ascii="Arial" w:eastAsia="Arial" w:hAnsi="Arial" w:cs="Arial"/>
          <w:color w:val="000000" w:themeColor="text1"/>
          <w:lang w:val="es-CO"/>
        </w:rPr>
        <w:t xml:space="preserve"> el nivel central,</w:t>
      </w:r>
      <w:r w:rsidRPr="4BAC8F21">
        <w:rPr>
          <w:rFonts w:ascii="Arial" w:eastAsia="Arial" w:hAnsi="Arial" w:cs="Arial"/>
          <w:color w:val="000000" w:themeColor="text1"/>
          <w:lang w:val="es-CO"/>
        </w:rPr>
        <w:t xml:space="preserve"> sigue</w:t>
      </w:r>
      <w:r w:rsidR="008C5593" w:rsidRPr="4BAC8F21">
        <w:rPr>
          <w:rFonts w:ascii="Arial" w:eastAsia="Arial" w:hAnsi="Arial" w:cs="Arial"/>
          <w:color w:val="000000" w:themeColor="text1"/>
          <w:lang w:val="es-CO"/>
        </w:rPr>
        <w:t xml:space="preserve"> siendo </w:t>
      </w:r>
      <w:r w:rsidRPr="4BAC8F21">
        <w:rPr>
          <w:rFonts w:ascii="Arial" w:eastAsia="Arial" w:hAnsi="Arial" w:cs="Arial"/>
          <w:color w:val="000000" w:themeColor="text1"/>
          <w:lang w:val="es-CO"/>
        </w:rPr>
        <w:t>la numero 15</w:t>
      </w:r>
      <w:r w:rsidR="00174E4A" w:rsidRPr="4BAC8F21">
        <w:rPr>
          <w:rFonts w:ascii="Arial" w:eastAsia="Arial" w:hAnsi="Arial" w:cs="Arial"/>
          <w:color w:val="000000" w:themeColor="text1"/>
          <w:lang w:val="es-CO"/>
        </w:rPr>
        <w:t xml:space="preserve">, que corresponde a </w:t>
      </w:r>
      <w:r w:rsidRPr="4BAC8F21">
        <w:rPr>
          <w:rFonts w:ascii="Arial" w:eastAsia="Arial" w:hAnsi="Arial" w:cs="Arial"/>
          <w:color w:val="000000" w:themeColor="text1"/>
          <w:lang w:val="es-CO"/>
        </w:rPr>
        <w:t>Comunidades Negras, Afrocolombianas y Palenqueras – Comunidad Raizal - Pueblos y Comunidades Indígenas - Pueblo Rrom o Gitano</w:t>
      </w:r>
      <w:r w:rsidR="00174E4A" w:rsidRPr="4BAC8F21">
        <w:rPr>
          <w:rFonts w:ascii="Arial" w:eastAsia="Arial" w:hAnsi="Arial" w:cs="Arial"/>
          <w:color w:val="000000" w:themeColor="text1"/>
          <w:lang w:val="es-CO"/>
        </w:rPr>
        <w:t xml:space="preserve">. </w:t>
      </w:r>
      <w:r w:rsidR="00957A96" w:rsidRPr="4BAC8F21">
        <w:rPr>
          <w:rFonts w:ascii="Arial" w:eastAsia="Arial" w:hAnsi="Arial" w:cs="Arial"/>
          <w:color w:val="000000" w:themeColor="text1"/>
          <w:lang w:val="es-CO"/>
        </w:rPr>
        <w:t xml:space="preserve">La cual, para la vigencia 2024 </w:t>
      </w:r>
      <w:r w:rsidR="00AF04FE" w:rsidRPr="4BAC8F21">
        <w:rPr>
          <w:rFonts w:ascii="Arial" w:eastAsia="Arial" w:hAnsi="Arial" w:cs="Arial"/>
          <w:color w:val="000000" w:themeColor="text1"/>
          <w:lang w:val="es-CO"/>
        </w:rPr>
        <w:t>concentra</w:t>
      </w:r>
      <w:r w:rsidR="00EE394B" w:rsidRPr="4BAC8F21">
        <w:rPr>
          <w:rFonts w:ascii="Arial" w:eastAsia="Arial" w:hAnsi="Arial" w:cs="Arial"/>
          <w:color w:val="000000" w:themeColor="text1"/>
          <w:lang w:val="es-CO"/>
        </w:rPr>
        <w:t xml:space="preserve"> un 59,8</w:t>
      </w:r>
      <w:r w:rsidR="00AF04FE" w:rsidRPr="4BAC8F21">
        <w:rPr>
          <w:rFonts w:ascii="Arial" w:eastAsia="Arial" w:hAnsi="Arial" w:cs="Arial"/>
          <w:color w:val="000000" w:themeColor="text1"/>
          <w:lang w:val="es-CO"/>
        </w:rPr>
        <w:t>% de la inversión de impacto directo por categoría de grupo étnico.</w:t>
      </w:r>
    </w:p>
    <w:p w14:paraId="74912C80" w14:textId="77777777" w:rsidR="006A6C2A" w:rsidRPr="008C507D" w:rsidRDefault="006A6C2A" w:rsidP="008A5898">
      <w:pPr>
        <w:pStyle w:val="Normal0"/>
        <w:pBdr>
          <w:top w:val="nil"/>
          <w:left w:val="nil"/>
          <w:bottom w:val="nil"/>
          <w:right w:val="nil"/>
          <w:between w:val="nil"/>
        </w:pBdr>
        <w:rPr>
          <w:rFonts w:ascii="Arial" w:eastAsia="Arial" w:hAnsi="Arial" w:cs="Arial"/>
          <w:color w:val="000000"/>
          <w:lang w:val="es-CO"/>
        </w:rPr>
      </w:pPr>
    </w:p>
    <w:p w14:paraId="06EF4E12" w14:textId="07E716BB" w:rsidR="002733C0" w:rsidRPr="008C507D" w:rsidRDefault="00A26C9E" w:rsidP="008A5898">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CO"/>
        </w:rPr>
        <w:t xml:space="preserve">Sobre los resultados de la inversión con marcación indirecta, se relaciona que </w:t>
      </w:r>
      <w:r w:rsidR="002733C0" w:rsidRPr="008C507D">
        <w:rPr>
          <w:rFonts w:ascii="Arial" w:eastAsia="Arial" w:hAnsi="Arial" w:cs="Arial"/>
          <w:color w:val="000000"/>
          <w:lang w:val="es-CO"/>
        </w:rPr>
        <w:t xml:space="preserve">el total de recursos ejecutados durante la vigencia 2024 reportados en el sistema SEGPLAN asciende a $2.870.467 millones y en el sistema BogData, a $2.012.479 millones. De estos, </w:t>
      </w:r>
      <w:r w:rsidR="00F855B9" w:rsidRPr="008C507D">
        <w:rPr>
          <w:rFonts w:ascii="Arial" w:eastAsia="Arial" w:hAnsi="Arial" w:cs="Arial"/>
          <w:color w:val="000000"/>
          <w:lang w:val="es-CO"/>
        </w:rPr>
        <w:t xml:space="preserve">se destaca que la </w:t>
      </w:r>
      <w:r w:rsidR="0033170F" w:rsidRPr="008C507D">
        <w:rPr>
          <w:rFonts w:ascii="Arial" w:eastAsia="Arial" w:hAnsi="Arial" w:cs="Arial"/>
          <w:color w:val="000000"/>
          <w:lang w:val="es-CO"/>
        </w:rPr>
        <w:t>Secretaría</w:t>
      </w:r>
      <w:r w:rsidR="00F855B9" w:rsidRPr="008C507D">
        <w:rPr>
          <w:rFonts w:ascii="Arial" w:eastAsia="Arial" w:hAnsi="Arial" w:cs="Arial"/>
          <w:color w:val="000000"/>
          <w:lang w:val="es-CO"/>
        </w:rPr>
        <w:t xml:space="preserve"> Distrital de Salud, </w:t>
      </w:r>
      <w:r w:rsidR="00D913B7" w:rsidRPr="008C507D">
        <w:rPr>
          <w:rFonts w:ascii="Arial" w:eastAsia="Arial" w:hAnsi="Arial" w:cs="Arial"/>
          <w:color w:val="000000"/>
          <w:lang w:val="es-CO"/>
        </w:rPr>
        <w:t>Secretaría</w:t>
      </w:r>
      <w:r w:rsidR="00F855B9" w:rsidRPr="008C507D">
        <w:rPr>
          <w:rFonts w:ascii="Arial" w:eastAsia="Arial" w:hAnsi="Arial" w:cs="Arial"/>
          <w:color w:val="000000"/>
          <w:lang w:val="es-CO"/>
        </w:rPr>
        <w:t xml:space="preserve"> Distrital de Integración Social y Secretar</w:t>
      </w:r>
      <w:r w:rsidR="008D1A1F" w:rsidRPr="008C507D">
        <w:rPr>
          <w:rFonts w:ascii="Arial" w:eastAsia="Arial" w:hAnsi="Arial" w:cs="Arial"/>
          <w:color w:val="000000"/>
          <w:lang w:val="es-CO"/>
        </w:rPr>
        <w:t>í</w:t>
      </w:r>
      <w:r w:rsidR="00F855B9" w:rsidRPr="008C507D">
        <w:rPr>
          <w:rFonts w:ascii="Arial" w:eastAsia="Arial" w:hAnsi="Arial" w:cs="Arial"/>
          <w:color w:val="000000"/>
          <w:lang w:val="es-CO"/>
        </w:rPr>
        <w:t>a de Educación del Distrito, fueron las que más recursos comprometieron a 31 de diciembre de 2024.</w:t>
      </w:r>
    </w:p>
    <w:p w14:paraId="3F4B1A76" w14:textId="77777777" w:rsidR="008D1A1F" w:rsidRPr="008C507D" w:rsidRDefault="008D1A1F" w:rsidP="008A5898">
      <w:pPr>
        <w:pStyle w:val="Normal0"/>
        <w:pBdr>
          <w:top w:val="nil"/>
          <w:left w:val="nil"/>
          <w:bottom w:val="nil"/>
          <w:right w:val="nil"/>
          <w:between w:val="nil"/>
        </w:pBdr>
        <w:rPr>
          <w:rFonts w:ascii="Arial" w:eastAsia="Arial" w:hAnsi="Arial" w:cs="Arial"/>
          <w:color w:val="000000"/>
          <w:lang w:val="es-CO"/>
        </w:rPr>
      </w:pPr>
    </w:p>
    <w:p w14:paraId="07F79F29" w14:textId="13F03E4C" w:rsidR="008D1A1F" w:rsidRPr="008C507D" w:rsidRDefault="008D1A1F" w:rsidP="008A5898">
      <w:pPr>
        <w:pStyle w:val="Normal0"/>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CO"/>
        </w:rPr>
        <w:t xml:space="preserve">Por último, es importante tener en cuenta que, en el marco de la articulación entre instrumentos de planeación, la vigencia del Plan Distrital de Desarrollo 2024-2027 contempla dos elementos claves para medir la asignación presupuestal </w:t>
      </w:r>
      <w:r w:rsidR="008B5E4B" w:rsidRPr="008C507D">
        <w:rPr>
          <w:rFonts w:ascii="Arial" w:eastAsia="Arial" w:hAnsi="Arial" w:cs="Arial"/>
          <w:color w:val="000000"/>
          <w:lang w:val="es-CO"/>
        </w:rPr>
        <w:t xml:space="preserve">dirigida hacia </w:t>
      </w:r>
      <w:r w:rsidR="004F00E7" w:rsidRPr="008C507D">
        <w:rPr>
          <w:rFonts w:ascii="Arial" w:eastAsia="Arial" w:hAnsi="Arial" w:cs="Arial"/>
          <w:color w:val="000000"/>
          <w:lang w:val="es-CO"/>
        </w:rPr>
        <w:t xml:space="preserve">los grupos étnicos: </w:t>
      </w:r>
    </w:p>
    <w:p w14:paraId="506CE676" w14:textId="77777777" w:rsidR="004F00E7" w:rsidRPr="008C507D" w:rsidRDefault="004F00E7" w:rsidP="008A5898">
      <w:pPr>
        <w:pStyle w:val="Normal0"/>
        <w:pBdr>
          <w:top w:val="nil"/>
          <w:left w:val="nil"/>
          <w:bottom w:val="nil"/>
          <w:right w:val="nil"/>
          <w:between w:val="nil"/>
        </w:pBdr>
        <w:rPr>
          <w:rFonts w:ascii="Arial" w:eastAsia="Arial" w:hAnsi="Arial" w:cs="Arial"/>
          <w:color w:val="000000"/>
          <w:lang w:val="es-CO"/>
        </w:rPr>
      </w:pPr>
    </w:p>
    <w:p w14:paraId="241F9686" w14:textId="3ADCE39A" w:rsidR="004F00E7" w:rsidRPr="008C507D" w:rsidRDefault="00902D43" w:rsidP="004F00E7">
      <w:pPr>
        <w:pStyle w:val="Normal0"/>
        <w:numPr>
          <w:ilvl w:val="0"/>
          <w:numId w:val="9"/>
        </w:numPr>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CO"/>
        </w:rPr>
        <w:t>El seguimiento financiero a los planes de acción de las políticas públicas adoptadas por CONPES</w:t>
      </w:r>
      <w:r w:rsidR="00120802" w:rsidRPr="008C507D">
        <w:rPr>
          <w:rFonts w:ascii="Arial" w:eastAsia="Arial" w:hAnsi="Arial" w:cs="Arial"/>
          <w:color w:val="000000"/>
          <w:lang w:val="es-CO"/>
        </w:rPr>
        <w:t>, estandarizado por la Secretaría Distrital de Planeación</w:t>
      </w:r>
      <w:r w:rsidR="002262AE" w:rsidRPr="008C507D">
        <w:rPr>
          <w:rFonts w:ascii="Arial" w:eastAsia="Arial" w:hAnsi="Arial" w:cs="Arial"/>
          <w:color w:val="000000"/>
          <w:lang w:val="es-CO"/>
        </w:rPr>
        <w:t>, permite identificar</w:t>
      </w:r>
      <w:r w:rsidR="00EF5074" w:rsidRPr="008C507D">
        <w:rPr>
          <w:rFonts w:ascii="Arial" w:eastAsia="Arial" w:hAnsi="Arial" w:cs="Arial"/>
          <w:color w:val="000000"/>
          <w:lang w:val="es-CO"/>
        </w:rPr>
        <w:t xml:space="preserve"> el recurso </w:t>
      </w:r>
      <w:r w:rsidR="00BC6921" w:rsidRPr="008C507D">
        <w:rPr>
          <w:rFonts w:ascii="Arial" w:eastAsia="Arial" w:hAnsi="Arial" w:cs="Arial"/>
          <w:color w:val="000000"/>
          <w:lang w:val="es-CO"/>
        </w:rPr>
        <w:t xml:space="preserve">específico destinado a la </w:t>
      </w:r>
      <w:r w:rsidR="00BC6921" w:rsidRPr="008C507D">
        <w:rPr>
          <w:rFonts w:ascii="Arial" w:eastAsia="Arial" w:hAnsi="Arial" w:cs="Arial"/>
          <w:color w:val="000000"/>
          <w:lang w:val="es-CO"/>
        </w:rPr>
        <w:lastRenderedPageBreak/>
        <w:t>implementación de cada producto</w:t>
      </w:r>
      <w:r w:rsidR="00310553" w:rsidRPr="008C507D">
        <w:rPr>
          <w:rFonts w:ascii="Arial" w:eastAsia="Arial" w:hAnsi="Arial" w:cs="Arial"/>
          <w:color w:val="000000"/>
          <w:lang w:val="es-CO"/>
        </w:rPr>
        <w:t xml:space="preserve">, asociándolo a uno o varios registros presupuestales – RP. </w:t>
      </w:r>
    </w:p>
    <w:p w14:paraId="75E3D3BF" w14:textId="1991108C" w:rsidR="00310553" w:rsidRDefault="00310553" w:rsidP="004F00E7">
      <w:pPr>
        <w:pStyle w:val="Normal0"/>
        <w:numPr>
          <w:ilvl w:val="0"/>
          <w:numId w:val="9"/>
        </w:numPr>
        <w:pBdr>
          <w:top w:val="nil"/>
          <w:left w:val="nil"/>
          <w:bottom w:val="nil"/>
          <w:right w:val="nil"/>
          <w:between w:val="nil"/>
        </w:pBdr>
        <w:rPr>
          <w:rFonts w:ascii="Arial" w:eastAsia="Arial" w:hAnsi="Arial" w:cs="Arial"/>
          <w:color w:val="000000"/>
          <w:lang w:val="es-CO"/>
        </w:rPr>
      </w:pPr>
      <w:r w:rsidRPr="008C507D">
        <w:rPr>
          <w:rFonts w:ascii="Arial" w:eastAsia="Arial" w:hAnsi="Arial" w:cs="Arial"/>
          <w:color w:val="000000"/>
          <w:lang w:val="es-CO"/>
        </w:rPr>
        <w:t>Con la expedición de la circular CONFIS 004 de 2024 se crea una línea de inversión étnica en el componente inflexible de los FDL que asciende a los $66.000 millones de pesos, para el periodo 2025-2028</w:t>
      </w:r>
      <w:r w:rsidR="006C3E55" w:rsidRPr="008C507D">
        <w:rPr>
          <w:rFonts w:ascii="Arial" w:eastAsia="Arial" w:hAnsi="Arial" w:cs="Arial"/>
          <w:color w:val="000000"/>
          <w:lang w:val="es-CO"/>
        </w:rPr>
        <w:t xml:space="preserve">. </w:t>
      </w:r>
    </w:p>
    <w:p w14:paraId="6D349051" w14:textId="332ED672" w:rsidR="005A19D2" w:rsidRDefault="00832C1C" w:rsidP="4BAC8F21">
      <w:pPr>
        <w:pStyle w:val="Normal0"/>
        <w:numPr>
          <w:ilvl w:val="0"/>
          <w:numId w:val="9"/>
        </w:numPr>
        <w:pBdr>
          <w:top w:val="nil"/>
          <w:left w:val="nil"/>
          <w:bottom w:val="nil"/>
          <w:right w:val="nil"/>
          <w:between w:val="nil"/>
        </w:pBdr>
        <w:rPr>
          <w:rFonts w:ascii="Arial" w:eastAsia="Arial" w:hAnsi="Arial" w:cs="Arial"/>
          <w:color w:val="000000"/>
          <w:lang w:val="es-CO"/>
        </w:rPr>
      </w:pPr>
      <w:r w:rsidRPr="4BAC8F21">
        <w:rPr>
          <w:rFonts w:ascii="Arial" w:eastAsia="Arial" w:hAnsi="Arial" w:cs="Arial"/>
          <w:color w:val="000000" w:themeColor="text1"/>
          <w:lang w:val="es-CO"/>
        </w:rPr>
        <w:t xml:space="preserve">El </w:t>
      </w:r>
      <w:r w:rsidR="6C6F85AD" w:rsidRPr="4BAC8F21">
        <w:rPr>
          <w:rFonts w:ascii="Arial" w:eastAsia="Arial" w:hAnsi="Arial" w:cs="Arial"/>
          <w:color w:val="000000" w:themeColor="text1"/>
          <w:lang w:val="es-CO"/>
        </w:rPr>
        <w:t>artículo</w:t>
      </w:r>
      <w:r w:rsidRPr="4BAC8F21">
        <w:rPr>
          <w:rFonts w:ascii="Arial" w:eastAsia="Arial" w:hAnsi="Arial" w:cs="Arial"/>
          <w:color w:val="000000" w:themeColor="text1"/>
          <w:lang w:val="es-CO"/>
        </w:rPr>
        <w:t xml:space="preserve"> 219 del PDD mandata el cumplimiento de los compromisos adquiridos por el distrito en el marco de la consulta </w:t>
      </w:r>
      <w:r w:rsidR="7DA08051" w:rsidRPr="4BAC8F21">
        <w:rPr>
          <w:rFonts w:ascii="Arial" w:eastAsia="Arial" w:hAnsi="Arial" w:cs="Arial"/>
          <w:color w:val="000000" w:themeColor="text1"/>
          <w:lang w:val="es-CO"/>
        </w:rPr>
        <w:t>previa</w:t>
      </w:r>
      <w:r w:rsidRPr="4BAC8F21">
        <w:rPr>
          <w:rFonts w:ascii="Arial" w:eastAsia="Arial" w:hAnsi="Arial" w:cs="Arial"/>
          <w:color w:val="000000" w:themeColor="text1"/>
          <w:lang w:val="es-CO"/>
        </w:rPr>
        <w:t xml:space="preserve"> y plan de vida con la comunidad Muisca de Bos</w:t>
      </w:r>
      <w:r w:rsidR="00702258" w:rsidRPr="4BAC8F21">
        <w:rPr>
          <w:rFonts w:ascii="Arial" w:eastAsia="Arial" w:hAnsi="Arial" w:cs="Arial"/>
          <w:color w:val="000000" w:themeColor="text1"/>
          <w:lang w:val="es-CO"/>
        </w:rPr>
        <w:t>a.</w:t>
      </w:r>
    </w:p>
    <w:p w14:paraId="277E824F" w14:textId="7732DF13" w:rsidR="005A19D2" w:rsidRPr="00702258" w:rsidRDefault="005A19D2" w:rsidP="00507E79">
      <w:pPr>
        <w:pStyle w:val="Ttulo1"/>
        <w:rPr>
          <w:rFonts w:ascii="Arial" w:hAnsi="Arial" w:cs="Arial"/>
          <w:sz w:val="24"/>
          <w:szCs w:val="24"/>
          <w:lang w:val="es-CO"/>
        </w:rPr>
      </w:pPr>
      <w:r w:rsidRPr="00702258">
        <w:rPr>
          <w:rFonts w:ascii="Arial" w:hAnsi="Arial" w:cs="Arial"/>
          <w:sz w:val="24"/>
          <w:szCs w:val="24"/>
          <w:lang w:val="es-CO"/>
        </w:rPr>
        <w:t>Recomendaciones:</w:t>
      </w:r>
    </w:p>
    <w:p w14:paraId="55747AF7" w14:textId="77777777" w:rsidR="009A3577" w:rsidRDefault="009A3577" w:rsidP="00BB2CA2">
      <w:pPr>
        <w:pStyle w:val="Normal0"/>
        <w:pBdr>
          <w:top w:val="nil"/>
          <w:left w:val="nil"/>
          <w:bottom w:val="nil"/>
          <w:right w:val="nil"/>
          <w:between w:val="nil"/>
        </w:pBdr>
        <w:rPr>
          <w:rFonts w:ascii="Arial" w:eastAsia="Arial" w:hAnsi="Arial" w:cs="Arial"/>
          <w:color w:val="000000"/>
          <w:lang w:val="es-CO"/>
        </w:rPr>
      </w:pPr>
    </w:p>
    <w:p w14:paraId="016B3081" w14:textId="0C5E20F6" w:rsidR="009A3577" w:rsidRDefault="009A3577" w:rsidP="009A3577">
      <w:pPr>
        <w:pStyle w:val="Normal0"/>
        <w:pBdr>
          <w:top w:val="nil"/>
          <w:left w:val="nil"/>
          <w:bottom w:val="nil"/>
          <w:right w:val="nil"/>
          <w:between w:val="nil"/>
        </w:pBdr>
        <w:rPr>
          <w:rFonts w:ascii="Arial" w:eastAsia="Arial" w:hAnsi="Arial" w:cs="Arial"/>
          <w:color w:val="000000"/>
          <w:lang w:val="es-CO"/>
        </w:rPr>
      </w:pPr>
      <w:r w:rsidRPr="009A3577">
        <w:rPr>
          <w:rFonts w:ascii="Arial" w:eastAsia="Arial" w:hAnsi="Arial" w:cs="Arial"/>
          <w:color w:val="000000"/>
          <w:lang w:val="es-CO"/>
        </w:rPr>
        <w:t xml:space="preserve">Teniendo en cuenta la articulación entre los diferentes instrumentos de planeación, se identifica como una oportunidad de </w:t>
      </w:r>
      <w:r w:rsidR="00C51309" w:rsidRPr="009A3577">
        <w:rPr>
          <w:rFonts w:ascii="Arial" w:eastAsia="Arial" w:hAnsi="Arial" w:cs="Arial"/>
          <w:color w:val="000000"/>
          <w:lang w:val="es-CO"/>
        </w:rPr>
        <w:t>mejora</w:t>
      </w:r>
      <w:r w:rsidR="000908E8">
        <w:rPr>
          <w:rFonts w:ascii="Arial" w:eastAsia="Arial" w:hAnsi="Arial" w:cs="Arial"/>
          <w:color w:val="000000"/>
          <w:lang w:val="es-CO"/>
        </w:rPr>
        <w:t xml:space="preserve">, </w:t>
      </w:r>
      <w:r w:rsidR="00C51309">
        <w:rPr>
          <w:rFonts w:ascii="Arial" w:eastAsia="Arial" w:hAnsi="Arial" w:cs="Arial"/>
          <w:color w:val="000000"/>
          <w:lang w:val="es-CO"/>
        </w:rPr>
        <w:t xml:space="preserve">la relación </w:t>
      </w:r>
      <w:r w:rsidRPr="009A3577">
        <w:rPr>
          <w:rFonts w:ascii="Arial" w:eastAsia="Arial" w:hAnsi="Arial" w:cs="Arial"/>
          <w:color w:val="000000"/>
          <w:lang w:val="es-CO"/>
        </w:rPr>
        <w:t xml:space="preserve">de la información del Trazador Presupuestal </w:t>
      </w:r>
      <w:r w:rsidR="00993EF8">
        <w:rPr>
          <w:rFonts w:ascii="Arial" w:eastAsia="Arial" w:hAnsi="Arial" w:cs="Arial"/>
          <w:color w:val="000000"/>
          <w:lang w:val="es-CO"/>
        </w:rPr>
        <w:t xml:space="preserve">Grupos Étnicos </w:t>
      </w:r>
      <w:r w:rsidRPr="009A3577">
        <w:rPr>
          <w:rFonts w:ascii="Arial" w:eastAsia="Arial" w:hAnsi="Arial" w:cs="Arial"/>
          <w:color w:val="000000"/>
          <w:lang w:val="es-CO"/>
        </w:rPr>
        <w:t xml:space="preserve">con el reporte financiero de seguimiento a las políticas públicas étnicas. Esto se debe a que este último permite identificar presupuestos específicos a partir de un cálculo porcentual del presupuesto asociado a la ejecución de cada producto de política, con base en los registros presupuestales de las entidades </w:t>
      </w:r>
      <w:r w:rsidR="000908E8" w:rsidRPr="009A3577">
        <w:rPr>
          <w:rFonts w:ascii="Arial" w:eastAsia="Arial" w:hAnsi="Arial" w:cs="Arial"/>
          <w:color w:val="000000"/>
          <w:lang w:val="es-CO"/>
        </w:rPr>
        <w:t>responsables. En</w:t>
      </w:r>
      <w:r w:rsidRPr="009A3577">
        <w:rPr>
          <w:rFonts w:ascii="Arial" w:eastAsia="Arial" w:hAnsi="Arial" w:cs="Arial"/>
          <w:color w:val="000000"/>
          <w:lang w:val="es-CO"/>
        </w:rPr>
        <w:t xml:space="preserve"> este sentido, se recomienda que el informe del trazador presupuestal incluya un capítulo dedicado a la información financiera de las políticas públicas, </w:t>
      </w:r>
      <w:r w:rsidR="000908E8">
        <w:rPr>
          <w:rFonts w:ascii="Arial" w:eastAsia="Arial" w:hAnsi="Arial" w:cs="Arial"/>
          <w:color w:val="000000"/>
          <w:lang w:val="es-CO"/>
        </w:rPr>
        <w:t xml:space="preserve">una vez dicha información este </w:t>
      </w:r>
      <w:r w:rsidRPr="009A3577">
        <w:rPr>
          <w:rFonts w:ascii="Arial" w:eastAsia="Arial" w:hAnsi="Arial" w:cs="Arial"/>
          <w:color w:val="000000"/>
          <w:lang w:val="es-CO"/>
        </w:rPr>
        <w:t>validada por las Secretarías Distritales de Hacienda y de Planeación.</w:t>
      </w:r>
    </w:p>
    <w:p w14:paraId="43F25075" w14:textId="77777777" w:rsidR="00EC0633" w:rsidRPr="008C507D" w:rsidRDefault="00EC0633" w:rsidP="7D732F9F">
      <w:pPr>
        <w:pStyle w:val="Normal0"/>
        <w:pBdr>
          <w:top w:val="nil"/>
          <w:left w:val="nil"/>
          <w:bottom w:val="nil"/>
          <w:right w:val="nil"/>
          <w:between w:val="nil"/>
        </w:pBdr>
        <w:rPr>
          <w:rFonts w:ascii="Arial" w:eastAsia="Arial" w:hAnsi="Arial" w:cs="Arial"/>
          <w:color w:val="000000"/>
          <w:lang w:val="es-CO"/>
        </w:rPr>
      </w:pPr>
    </w:p>
    <w:p w14:paraId="4D80EFDD" w14:textId="42C30B80" w:rsidR="00044993" w:rsidRDefault="25161E4E" w:rsidP="7D732F9F">
      <w:pPr>
        <w:pStyle w:val="Normal0"/>
        <w:pBdr>
          <w:top w:val="nil"/>
          <w:left w:val="nil"/>
          <w:bottom w:val="nil"/>
          <w:right w:val="nil"/>
          <w:between w:val="nil"/>
        </w:pBdr>
        <w:rPr>
          <w:rFonts w:ascii="Arial" w:eastAsia="Arial" w:hAnsi="Arial" w:cs="Arial"/>
          <w:color w:val="000000" w:themeColor="text1"/>
          <w:lang w:val="es-CO"/>
        </w:rPr>
      </w:pPr>
      <w:r w:rsidRPr="7D732F9F">
        <w:rPr>
          <w:rFonts w:ascii="Arial" w:eastAsia="Arial" w:hAnsi="Arial" w:cs="Arial"/>
          <w:color w:val="000000" w:themeColor="text1"/>
          <w:lang w:val="es-ES"/>
        </w:rPr>
        <w:t xml:space="preserve">Para finalizar, es fundamental resaltar que la identificación de acciones específicas para los grupos étnicos enfrenta varios desafíos, ya que un mismo programa puede estar dirigido y ejecutarse para múltiples grupos simultáneamente. En el contexto de la </w:t>
      </w:r>
      <w:r w:rsidR="00F442B1">
        <w:rPr>
          <w:rFonts w:ascii="Arial" w:eastAsia="Arial" w:hAnsi="Arial" w:cs="Arial"/>
          <w:color w:val="000000" w:themeColor="text1"/>
          <w:lang w:val="es-ES"/>
        </w:rPr>
        <w:t>SDG</w:t>
      </w:r>
      <w:r w:rsidRPr="7D732F9F">
        <w:rPr>
          <w:rFonts w:ascii="Arial" w:eastAsia="Arial" w:hAnsi="Arial" w:cs="Arial"/>
          <w:color w:val="000000" w:themeColor="text1"/>
          <w:lang w:val="es-ES"/>
        </w:rPr>
        <w:t xml:space="preserve">, esta complejidad es evidente, dado que un solo proyecto de inversión puede abarcar diversas acciones destinadas a diferentes comunidades étnicas o están asociados a conceptos de gasto globales de la Secretaría como el operador logístico. </w:t>
      </w:r>
    </w:p>
    <w:p w14:paraId="5A07B8FA" w14:textId="0E26B448" w:rsidR="7D732F9F" w:rsidRDefault="7D732F9F" w:rsidP="7D732F9F">
      <w:pPr>
        <w:pStyle w:val="Normal0"/>
        <w:pBdr>
          <w:top w:val="nil"/>
          <w:left w:val="nil"/>
          <w:bottom w:val="nil"/>
          <w:right w:val="nil"/>
          <w:between w:val="nil"/>
        </w:pBdr>
        <w:rPr>
          <w:rFonts w:ascii="Arial" w:eastAsia="Arial" w:hAnsi="Arial" w:cs="Arial"/>
          <w:color w:val="000000" w:themeColor="text1"/>
          <w:lang w:val="es-ES"/>
        </w:rPr>
      </w:pPr>
    </w:p>
    <w:p w14:paraId="71CEF00D" w14:textId="6B70FB22" w:rsidR="25161E4E" w:rsidRDefault="25161E4E" w:rsidP="7D732F9F">
      <w:pPr>
        <w:pStyle w:val="Normal0"/>
        <w:pBdr>
          <w:top w:val="nil"/>
          <w:left w:val="nil"/>
          <w:bottom w:val="nil"/>
          <w:right w:val="nil"/>
          <w:between w:val="nil"/>
        </w:pBdr>
        <w:rPr>
          <w:rFonts w:ascii="Arial" w:eastAsia="Arial" w:hAnsi="Arial" w:cs="Arial"/>
          <w:color w:val="000000" w:themeColor="text1"/>
          <w:lang w:val="es-CO"/>
        </w:rPr>
      </w:pPr>
      <w:r w:rsidRPr="7D732F9F">
        <w:rPr>
          <w:rFonts w:ascii="Arial" w:eastAsia="Arial" w:hAnsi="Arial" w:cs="Arial"/>
          <w:color w:val="000000" w:themeColor="text1"/>
          <w:lang w:val="es-ES"/>
        </w:rPr>
        <w:t xml:space="preserve">Aunque en 2023 se llevó a cabo una reestructuración que resultó en la creación de la Dirección de Asuntos Étnicos, la Subdirección de Asuntos Indígenas y Rrom, y la Subdirección de Asuntos para Comunidades Negras, Afrocolombianas, Raizales y Palenqueras, y a partir del periodo de gobierno 2024-2027 la dependencia cuenta con un proyecto de inversión, se mantiene la dificultad de asociar recursos directos a un grupo étnico en específico. Por lo tanto, uno de los principales retos es identificar cómo, en estas contrataciones globales, se puede desglosar el gasto por </w:t>
      </w:r>
      <w:r w:rsidRPr="7D732F9F">
        <w:rPr>
          <w:rFonts w:ascii="Arial" w:eastAsia="Arial" w:hAnsi="Arial" w:cs="Arial"/>
          <w:color w:val="000000" w:themeColor="text1"/>
          <w:lang w:val="es-ES"/>
        </w:rPr>
        <w:lastRenderedPageBreak/>
        <w:t>grupo étnico, ya sea mediante el uso del Trazador Presupuestal para Grupos Étnicos u otra herramienta similar.</w:t>
      </w:r>
      <w:r w:rsidRPr="7D732F9F">
        <w:rPr>
          <w:rFonts w:ascii="Arial" w:eastAsia="Arial" w:hAnsi="Arial" w:cs="Arial"/>
          <w:color w:val="000000" w:themeColor="text1"/>
          <w:lang w:val="es-CO"/>
        </w:rPr>
        <w:t> </w:t>
      </w:r>
    </w:p>
    <w:p w14:paraId="552B7C88" w14:textId="34F17F24" w:rsidR="7D732F9F" w:rsidRDefault="7D732F9F" w:rsidP="7D732F9F">
      <w:pPr>
        <w:pStyle w:val="Normal0"/>
        <w:pBdr>
          <w:top w:val="nil"/>
          <w:left w:val="nil"/>
          <w:bottom w:val="nil"/>
          <w:right w:val="nil"/>
          <w:between w:val="nil"/>
        </w:pBdr>
        <w:rPr>
          <w:rFonts w:ascii="Arial" w:eastAsia="Arial" w:hAnsi="Arial" w:cs="Arial"/>
          <w:color w:val="000000" w:themeColor="text1"/>
          <w:lang w:val="es-CO"/>
        </w:rPr>
      </w:pPr>
    </w:p>
    <w:sectPr w:rsidR="7D732F9F">
      <w:headerReference w:type="even" r:id="rId18"/>
      <w:headerReference w:type="default" r:id="rId19"/>
      <w:footerReference w:type="default" r:id="rId20"/>
      <w:pgSz w:w="12240" w:h="15840"/>
      <w:pgMar w:top="1417" w:right="1701" w:bottom="1417" w:left="1701"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584835" w16cex:dateUtc="2025-03-27T16:11:00Z"/>
  <w16cex:commentExtensible w16cex:durableId="549C794D" w16cex:dateUtc="2025-03-27T15:59:00Z"/>
  <w16cex:commentExtensible w16cex:durableId="30DFD815" w16cex:dateUtc="2025-03-27T16:25:00Z"/>
  <w16cex:commentExtensible w16cex:durableId="6AB90AE6" w16cex:dateUtc="2025-03-27T16:11:00Z"/>
  <w16cex:commentExtensible w16cex:durableId="1104753F" w16cex:dateUtc="2025-03-27T16:11:00Z"/>
  <w16cex:commentExtensible w16cex:durableId="44608E60" w16cex:dateUtc="2025-03-27T16:13:00Z"/>
  <w16cex:commentExtensible w16cex:durableId="07A28027" w16cex:dateUtc="2025-03-27T16:12:00Z"/>
  <w16cex:commentExtensible w16cex:durableId="3B51B55C" w16cex:dateUtc="2025-03-27T16:32:00Z"/>
  <w16cex:commentExtensible w16cex:durableId="0864F00D" w16cex:dateUtc="2025-03-27T16:16:00Z"/>
  <w16cex:commentExtensible w16cex:durableId="6D383ECA" w16cex:dateUtc="2025-03-27T16:26:00Z"/>
  <w16cex:commentExtensible w16cex:durableId="46549C3B" w16cex:dateUtc="2025-03-27T16:17:00Z"/>
  <w16cex:commentExtensible w16cex:durableId="76643B4C" w16cex:dateUtc="2025-03-27T16:20:00Z"/>
  <w16cex:commentExtensible w16cex:durableId="734BFCE3" w16cex:dateUtc="2025-03-27T16:23:00Z"/>
  <w16cex:commentExtensible w16cex:durableId="575A7011" w16cex:dateUtc="2025-03-27T16:29:00Z"/>
  <w16cex:commentExtensible w16cex:durableId="7DA83BCF" w16cex:dateUtc="2025-03-27T16:34:00Z"/>
  <w16cex:commentExtensible w16cex:durableId="7480B3DD" w16cex:dateUtc="2025-03-27T16:35:00Z"/>
  <w16cex:commentExtensible w16cex:durableId="4934C515" w16cex:dateUtc="2025-03-27T16:37:00Z"/>
  <w16cex:commentExtensible w16cex:durableId="1DF13B72" w16cex:dateUtc="2025-03-27T16:42:00Z"/>
  <w16cex:commentExtensible w16cex:durableId="1EA1CE5F" w16cex:dateUtc="2025-03-27T16:43:00Z"/>
  <w16cex:commentExtensible w16cex:durableId="4B03E965" w16cex:dateUtc="2025-03-27T16:44:00Z"/>
  <w16cex:commentExtensible w16cex:durableId="08945D5B" w16cex:dateUtc="2025-03-27T16:46:00Z"/>
  <w16cex:commentExtensible w16cex:durableId="12403247" w16cex:dateUtc="2025-03-27T16:48:00Z"/>
  <w16cex:commentExtensible w16cex:durableId="3846303A" w16cex:dateUtc="2025-03-27T16:49:00Z"/>
  <w16cex:commentExtensible w16cex:durableId="2F2C0B64" w16cex:dateUtc="2025-03-31T19:29:00Z"/>
  <w16cex:commentExtensible w16cex:durableId="5A8FFB80" w16cex:dateUtc="2025-03-27T16:49:00Z"/>
  <w16cex:commentExtensible w16cex:durableId="09911678" w16cex:dateUtc="2025-03-31T19:29:00Z"/>
  <w16cex:commentExtensible w16cex:durableId="0E93866E" w16cex:dateUtc="2025-03-27T16:27:00Z"/>
  <w16cex:commentExtensible w16cex:durableId="5EF2880B" w16cex:dateUtc="2025-03-28T00:38:00Z"/>
  <w16cex:commentExtensible w16cex:durableId="6ADD03C2" w16cex:dateUtc="2025-03-27T20:33:00Z"/>
  <w16cex:commentExtensible w16cex:durableId="6C2FAC1A" w16cex:dateUtc="2025-03-27T16:31:00Z"/>
  <w16cex:commentExtensible w16cex:durableId="1A4AF226" w16cex:dateUtc="2025-03-27T21:28:00Z"/>
  <w16cex:commentExtensible w16cex:durableId="53AF74D0" w16cex:dateUtc="2025-03-27T16:33:00Z"/>
  <w16cex:commentExtensible w16cex:durableId="1965C72B" w16cex:dateUtc="2025-03-28T14:13:00Z"/>
  <w16cex:commentExtensible w16cex:durableId="7525C522" w16cex:dateUtc="2025-03-27T16:35:00Z"/>
  <w16cex:commentExtensible w16cex:durableId="300B3E0E" w16cex:dateUtc="2025-03-28T14:13:00Z"/>
  <w16cex:commentExtensible w16cex:durableId="58EFAF8F" w16cex:dateUtc="2025-03-27T22:20:00Z"/>
  <w16cex:commentExtensible w16cex:durableId="605E236A" w16cex:dateUtc="2025-03-28T15:34:00Z"/>
  <w16cex:commentExtensible w16cex:durableId="5EBC6960" w16cex:dateUtc="2025-03-27T16:46:00Z"/>
  <w16cex:commentExtensible w16cex:durableId="418F331F" w16cex:dateUtc="2025-03-31T19:45:00Z"/>
  <w16cex:commentExtensible w16cex:durableId="2BD41241" w16cex:dateUtc="2025-03-28T15:39:00Z"/>
  <w16cex:commentExtensible w16cex:durableId="397A32C9" w16cex:dateUtc="2025-03-31T19:49:00Z"/>
  <w16cex:commentExtensible w16cex:durableId="78FA604D" w16cex:dateUtc="2025-03-28T16:10:00Z"/>
  <w16cex:commentExtensible w16cex:durableId="393243E9" w16cex:dateUtc="2025-03-27T23:20:00Z"/>
  <w16cex:commentExtensible w16cex:durableId="1AF09514" w16cex:dateUtc="2025-03-28T15:38:00Z"/>
  <w16cex:commentExtensible w16cex:durableId="32009415" w16cex:dateUtc="2025-03-31T20:12:00Z"/>
  <w16cex:commentExtensible w16cex:durableId="7B91F57C" w16cex:dateUtc="2025-03-27T23:22:00Z"/>
  <w16cex:commentExtensible w16cex:durableId="01974159" w16cex:dateUtc="2025-03-28T16:18:00Z"/>
  <w16cex:commentExtensible w16cex:durableId="46518B10" w16cex:dateUtc="2025-03-28T16:18:00Z"/>
  <w16cex:commentExtensible w16cex:durableId="506A40F9" w16cex:dateUtc="2025-03-28T16:20:00Z"/>
  <w16cex:commentExtensible w16cex:durableId="077D262C" w16cex:dateUtc="2025-03-27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C5F9A4" w16cid:durableId="43584835"/>
  <w16cid:commentId w16cid:paraId="63AD52F0" w16cid:durableId="549C794D"/>
  <w16cid:commentId w16cid:paraId="46E3931D" w16cid:durableId="30DFD815"/>
  <w16cid:commentId w16cid:paraId="1610EDC3" w16cid:durableId="6AB90AE6"/>
  <w16cid:commentId w16cid:paraId="4FFD43FE" w16cid:durableId="1104753F"/>
  <w16cid:commentId w16cid:paraId="1A72792C" w16cid:durableId="44608E60"/>
  <w16cid:commentId w16cid:paraId="3FEB9467" w16cid:durableId="07A28027"/>
  <w16cid:commentId w16cid:paraId="61DE0F30" w16cid:durableId="3B51B55C"/>
  <w16cid:commentId w16cid:paraId="36DD4D59" w16cid:durableId="0864F00D"/>
  <w16cid:commentId w16cid:paraId="5F0E9191" w16cid:durableId="6D383ECA"/>
  <w16cid:commentId w16cid:paraId="2820F8F5" w16cid:durableId="46549C3B"/>
  <w16cid:commentId w16cid:paraId="35D2139F" w16cid:durableId="76643B4C"/>
  <w16cid:commentId w16cid:paraId="6CE0BEE2" w16cid:durableId="734BFCE3"/>
  <w16cid:commentId w16cid:paraId="508B191C" w16cid:durableId="575A7011"/>
  <w16cid:commentId w16cid:paraId="04D35849" w16cid:durableId="7DA83BCF"/>
  <w16cid:commentId w16cid:paraId="2503EC44" w16cid:durableId="7480B3DD"/>
  <w16cid:commentId w16cid:paraId="7D976CFA" w16cid:durableId="4934C515"/>
  <w16cid:commentId w16cid:paraId="27AF8C96" w16cid:durableId="1DF13B72"/>
  <w16cid:commentId w16cid:paraId="261D99FE" w16cid:durableId="1EA1CE5F"/>
  <w16cid:commentId w16cid:paraId="362996AB" w16cid:durableId="4B03E965"/>
  <w16cid:commentId w16cid:paraId="6C650925" w16cid:durableId="08945D5B"/>
  <w16cid:commentId w16cid:paraId="6053E85D" w16cid:durableId="12403247"/>
  <w16cid:commentId w16cid:paraId="3BF07FBC" w16cid:durableId="3846303A"/>
  <w16cid:commentId w16cid:paraId="1461191B" w16cid:durableId="2F2C0B64"/>
  <w16cid:commentId w16cid:paraId="6272486A" w16cid:durableId="5A8FFB80"/>
  <w16cid:commentId w16cid:paraId="4903A673" w16cid:durableId="09911678"/>
  <w16cid:commentId w16cid:paraId="2D4F4DD2" w16cid:durableId="0E93866E"/>
  <w16cid:commentId w16cid:paraId="35789A18" w16cid:durableId="5EF2880B"/>
  <w16cid:commentId w16cid:paraId="70BC8F9A" w16cid:durableId="6ADD03C2"/>
  <w16cid:commentId w16cid:paraId="1D365265" w16cid:durableId="6C2FAC1A"/>
  <w16cid:commentId w16cid:paraId="1C523C1B" w16cid:durableId="1A4AF226"/>
  <w16cid:commentId w16cid:paraId="1FC5995E" w16cid:durableId="53AF74D0"/>
  <w16cid:commentId w16cid:paraId="7D9F9F7C" w16cid:durableId="1965C72B"/>
  <w16cid:commentId w16cid:paraId="3498D869" w16cid:durableId="7525C522"/>
  <w16cid:commentId w16cid:paraId="4C82B77B" w16cid:durableId="300B3E0E"/>
  <w16cid:commentId w16cid:paraId="1CEACA47" w16cid:durableId="58EFAF8F"/>
  <w16cid:commentId w16cid:paraId="57575FEB" w16cid:durableId="605E236A"/>
  <w16cid:commentId w16cid:paraId="43D3E328" w16cid:durableId="5EBC6960"/>
  <w16cid:commentId w16cid:paraId="25C8680E" w16cid:durableId="418F331F"/>
  <w16cid:commentId w16cid:paraId="1BEBD7D2" w16cid:durableId="2BD41241"/>
  <w16cid:commentId w16cid:paraId="1304A5C5" w16cid:durableId="397A32C9"/>
  <w16cid:commentId w16cid:paraId="78012235" w16cid:durableId="78FA604D"/>
  <w16cid:commentId w16cid:paraId="671DC8E5" w16cid:durableId="393243E9"/>
  <w16cid:commentId w16cid:paraId="46E5CECD" w16cid:durableId="1AF09514"/>
  <w16cid:commentId w16cid:paraId="5098D65D" w16cid:durableId="32009415"/>
  <w16cid:commentId w16cid:paraId="51558838" w16cid:durableId="7B91F57C"/>
  <w16cid:commentId w16cid:paraId="192FA262" w16cid:durableId="01974159"/>
  <w16cid:commentId w16cid:paraId="03498138" w16cid:durableId="46518B10"/>
  <w16cid:commentId w16cid:paraId="5B850AD2" w16cid:durableId="506A40F9"/>
  <w16cid:commentId w16cid:paraId="5E76A360" w16cid:durableId="077D262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76D7B" w14:textId="77777777" w:rsidR="003727F2" w:rsidRDefault="003727F2">
      <w:r>
        <w:separator/>
      </w:r>
    </w:p>
  </w:endnote>
  <w:endnote w:type="continuationSeparator" w:id="0">
    <w:p w14:paraId="39FD24CB" w14:textId="77777777" w:rsidR="003727F2" w:rsidRDefault="003727F2">
      <w:r>
        <w:continuationSeparator/>
      </w:r>
    </w:p>
  </w:endnote>
  <w:endnote w:type="continuationNotice" w:id="1">
    <w:p w14:paraId="29A8CC9F" w14:textId="77777777" w:rsidR="003727F2" w:rsidRDefault="003727F2"/>
  </w:endnote>
  <w:endnote w:id="2">
    <w:p w14:paraId="5650EA03" w14:textId="60298D62" w:rsidR="00C07B73" w:rsidRDefault="00C07B73" w:rsidP="009E5876">
      <w:pPr>
        <w:pStyle w:val="Textonotaalfinal"/>
      </w:pPr>
      <w:r w:rsidRPr="7D732F9F">
        <w:rPr>
          <w:rStyle w:val="Refdenotaalfinal"/>
        </w:rPr>
        <w:endnoteRef/>
      </w:r>
      <w:r>
        <w:t xml:space="preserve"> Acuerdo 927 de 2024.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C787CA58-FF45-4234-BD7E-D537FAB9BE60}"/>
    <w:embedBold r:id="rId2" w:fontKey="{D697D0E6-43C8-4AB4-A006-1E84BB375566}"/>
    <w:embedItalic r:id="rId3" w:fontKey="{64A36CFD-2660-42A5-8005-3C520821658F}"/>
  </w:font>
  <w:font w:name="Lucida Grande">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EE16182B-3117-4E8F-B1DB-15024200C2FD}"/>
    <w:embedItalic r:id="rId5" w:fontKey="{10B80FE6-7A6A-46B0-9C76-B89DB2BCAD6B}"/>
  </w:font>
  <w:font w:name="Arial MT">
    <w:altName w:val="Arial"/>
    <w:charset w:val="00"/>
    <w:family w:val="auto"/>
    <w:pitch w:val="default"/>
  </w:font>
  <w:font w:name="Calibri">
    <w:panose1 w:val="020F0502020204030204"/>
    <w:charset w:val="00"/>
    <w:family w:val="swiss"/>
    <w:pitch w:val="variable"/>
    <w:sig w:usb0="E4002EFF" w:usb1="C000247B" w:usb2="00000009" w:usb3="00000000" w:csb0="000001FF" w:csb1="00000000"/>
    <w:embedRegular r:id="rId6" w:fontKey="{47B0683A-C3D9-48B4-9DBD-2868A2A0F233}"/>
    <w:embedBold r:id="rId7" w:fontKey="{27371D5D-9F71-43FB-A446-07EEAD060975}"/>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4A646" w14:textId="12FB5710" w:rsidR="00C07B73" w:rsidRDefault="00C07B73">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4239A4">
      <w:rPr>
        <w:noProof/>
        <w:color w:val="000000"/>
      </w:rPr>
      <w:t>3</w:t>
    </w:r>
    <w:r>
      <w:rPr>
        <w:color w:val="000000"/>
      </w:rPr>
      <w:fldChar w:fldCharType="end"/>
    </w:r>
  </w:p>
  <w:p w14:paraId="1A0BC497" w14:textId="77777777" w:rsidR="00C07B73" w:rsidRDefault="00C07B73">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B" w14:textId="77777777" w:rsidR="00C07B73" w:rsidRDefault="00C07B73" w:rsidP="1E92F3D6">
    <w:pPr>
      <w:pStyle w:val="Normal0"/>
      <w:pBdr>
        <w:top w:val="nil"/>
        <w:left w:val="nil"/>
        <w:bottom w:val="nil"/>
        <w:right w:val="nil"/>
        <w:between w:val="nil"/>
      </w:pBdr>
      <w:tabs>
        <w:tab w:val="center" w:pos="4252"/>
        <w:tab w:val="right" w:pos="8504"/>
      </w:tabs>
      <w:rPr>
        <w:rFonts w:ascii="Arial" w:eastAsia="Arial" w:hAnsi="Arial" w:cs="Arial"/>
        <w:i/>
        <w:iCs/>
        <w:color w:val="000000"/>
        <w:sz w:val="12"/>
        <w:szCs w:val="12"/>
        <w:lang w:val="es-ES"/>
      </w:rPr>
    </w:pPr>
    <w:r w:rsidRPr="1E92F3D6">
      <w:rPr>
        <w:rFonts w:ascii="Arial" w:eastAsia="Arial" w:hAnsi="Arial" w:cs="Arial"/>
        <w:b/>
        <w:bCs/>
        <w:i/>
        <w:iCs/>
        <w:color w:val="000000" w:themeColor="text1"/>
        <w:sz w:val="12"/>
        <w:szCs w:val="12"/>
        <w:lang w:val="es-ES"/>
      </w:rPr>
      <w:t>EVITE ENGAÑOS:</w:t>
    </w:r>
    <w:r w:rsidRPr="1E92F3D6">
      <w:rPr>
        <w:rFonts w:ascii="Arial" w:eastAsia="Arial" w:hAnsi="Arial" w:cs="Arial"/>
        <w:i/>
        <w:iCs/>
        <w:color w:val="000000" w:themeColor="text1"/>
        <w:sz w:val="12"/>
        <w:szCs w:val="12"/>
        <w:lang w:val="es-ES"/>
      </w:rPr>
      <w:t xml:space="preserve"> Todo trámite ante esta entidad es gratuito, excepto los costos de reproducción de documentos. Verifique su respuesta en la página www.sdp.gov.co link “Estado Trámite”. Denuncie en la línea 195 opción 1 cualquier irregularidad.</w:t>
    </w:r>
  </w:p>
  <w:p w14:paraId="0000004C" w14:textId="77777777" w:rsidR="00C07B73" w:rsidRDefault="00C07B73">
    <w:pPr>
      <w:pStyle w:val="Normal0"/>
      <w:pBdr>
        <w:top w:val="nil"/>
        <w:left w:val="nil"/>
        <w:bottom w:val="nil"/>
        <w:right w:val="nil"/>
        <w:between w:val="nil"/>
      </w:pBdr>
      <w:tabs>
        <w:tab w:val="center" w:pos="4252"/>
        <w:tab w:val="right" w:pos="8504"/>
      </w:tabs>
      <w:rPr>
        <w:rFonts w:ascii="Arial" w:eastAsia="Arial" w:hAnsi="Arial" w:cs="Arial"/>
        <w:i/>
        <w:color w:val="000000"/>
        <w:sz w:val="12"/>
        <w:szCs w:val="12"/>
      </w:rPr>
    </w:pPr>
  </w:p>
  <w:p w14:paraId="0000004D" w14:textId="77777777" w:rsidR="00C07B73" w:rsidRDefault="00C07B73">
    <w:pPr>
      <w:pStyle w:val="Normal0"/>
      <w:pBdr>
        <w:top w:val="nil"/>
        <w:left w:val="nil"/>
        <w:bottom w:val="nil"/>
        <w:right w:val="nil"/>
        <w:between w:val="nil"/>
      </w:pBdr>
      <w:tabs>
        <w:tab w:val="center" w:pos="4252"/>
        <w:tab w:val="right" w:pos="8504"/>
      </w:tabs>
      <w:rPr>
        <w:rFonts w:ascii="Arial" w:eastAsia="Arial" w:hAnsi="Arial" w:cs="Arial"/>
        <w:color w:val="000000"/>
        <w:sz w:val="16"/>
        <w:szCs w:val="16"/>
      </w:rPr>
    </w:pPr>
    <w:r>
      <w:rPr>
        <w:noProof/>
        <w:lang w:val="es-419" w:eastAsia="es-419"/>
      </w:rPr>
      <w:drawing>
        <wp:anchor distT="0" distB="0" distL="114300" distR="114300" simplePos="0" relativeHeight="251658241" behindDoc="0" locked="0" layoutInCell="1" hidden="0" allowOverlap="1" wp14:anchorId="7C924A5B" wp14:editId="07777777">
          <wp:simplePos x="0" y="0"/>
          <wp:positionH relativeFrom="column">
            <wp:posOffset>5143500</wp:posOffset>
          </wp:positionH>
          <wp:positionV relativeFrom="paragraph">
            <wp:posOffset>108585</wp:posOffset>
          </wp:positionV>
          <wp:extent cx="800100" cy="792480"/>
          <wp:effectExtent l="0" t="0" r="0" b="0"/>
          <wp:wrapSquare wrapText="bothSides" distT="0" distB="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00100" cy="792480"/>
                  </a:xfrm>
                  <a:prstGeom prst="rect">
                    <a:avLst/>
                  </a:prstGeom>
                  <a:ln/>
                </pic:spPr>
              </pic:pic>
            </a:graphicData>
          </a:graphic>
        </wp:anchor>
      </w:drawing>
    </w:r>
    <w:r>
      <w:rPr>
        <w:noProof/>
        <w:lang w:val="es-419" w:eastAsia="es-419"/>
      </w:rPr>
      <w:drawing>
        <wp:anchor distT="0" distB="0" distL="114300" distR="114300" simplePos="0" relativeHeight="251658242" behindDoc="0" locked="0" layoutInCell="1" hidden="0" allowOverlap="1" wp14:anchorId="63090B6D" wp14:editId="07777777">
          <wp:simplePos x="0" y="0"/>
          <wp:positionH relativeFrom="column">
            <wp:posOffset>2508250</wp:posOffset>
          </wp:positionH>
          <wp:positionV relativeFrom="paragraph">
            <wp:posOffset>102235</wp:posOffset>
          </wp:positionV>
          <wp:extent cx="806450" cy="806450"/>
          <wp:effectExtent l="0" t="0" r="0" b="0"/>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06450" cy="806450"/>
                  </a:xfrm>
                  <a:prstGeom prst="rect">
                    <a:avLst/>
                  </a:prstGeom>
                  <a:ln/>
                </pic:spPr>
              </pic:pic>
            </a:graphicData>
          </a:graphic>
        </wp:anchor>
      </w:drawing>
    </w:r>
    <w:r>
      <w:rPr>
        <w:noProof/>
        <w:lang w:val="es-419" w:eastAsia="es-419"/>
      </w:rPr>
      <w:drawing>
        <wp:anchor distT="0" distB="0" distL="114300" distR="114300" simplePos="0" relativeHeight="251658243" behindDoc="0" locked="0" layoutInCell="1" hidden="0" allowOverlap="1" wp14:anchorId="0F414625" wp14:editId="07777777">
          <wp:simplePos x="0" y="0"/>
          <wp:positionH relativeFrom="column">
            <wp:posOffset>1828800</wp:posOffset>
          </wp:positionH>
          <wp:positionV relativeFrom="paragraph">
            <wp:posOffset>102235</wp:posOffset>
          </wp:positionV>
          <wp:extent cx="604520" cy="812800"/>
          <wp:effectExtent l="0" t="0" r="0" b="0"/>
          <wp:wrapSquare wrapText="bothSides" distT="0" distB="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604520" cy="812800"/>
                  </a:xfrm>
                  <a:prstGeom prst="rect">
                    <a:avLst/>
                  </a:prstGeom>
                  <a:ln/>
                </pic:spPr>
              </pic:pic>
            </a:graphicData>
          </a:graphic>
        </wp:anchor>
      </w:drawing>
    </w:r>
    <w:r>
      <w:rPr>
        <w:noProof/>
        <w:lang w:val="es-419" w:eastAsia="es-419"/>
      </w:rPr>
      <mc:AlternateContent>
        <mc:Choice Requires="wps">
          <w:drawing>
            <wp:anchor distT="0" distB="0" distL="114300" distR="114300" simplePos="0" relativeHeight="251658244" behindDoc="0" locked="0" layoutInCell="1" hidden="0" allowOverlap="1" wp14:anchorId="2B3077A3" wp14:editId="07777777">
              <wp:simplePos x="0" y="0"/>
              <wp:positionH relativeFrom="column">
                <wp:posOffset>1689100</wp:posOffset>
              </wp:positionH>
              <wp:positionV relativeFrom="paragraph">
                <wp:posOffset>101600</wp:posOffset>
              </wp:positionV>
              <wp:extent cx="0" cy="800100"/>
              <wp:effectExtent l="0" t="0" r="0" b="0"/>
              <wp:wrapNone/>
              <wp:docPr id="12" name="Conector recto de flecha 12"/>
              <wp:cNvGraphicFramePr/>
              <a:graphic xmlns:a="http://schemas.openxmlformats.org/drawingml/2006/main">
                <a:graphicData uri="http://schemas.microsoft.com/office/word/2010/wordprocessingShape">
                  <wps:wsp>
                    <wps:cNvCnPr/>
                    <wps:spPr>
                      <a:xfrm>
                        <a:off x="5346000" y="3379950"/>
                        <a:ext cx="0" cy="800100"/>
                      </a:xfrm>
                      <a:prstGeom prst="straightConnector1">
                        <a:avLst/>
                      </a:prstGeom>
                      <a:noFill/>
                      <a:ln w="15875" cap="flat" cmpd="sng">
                        <a:solidFill>
                          <a:schemeClr val="dk1"/>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32" coordsize="21600,21600" o:oned="t" filled="f" o:spt="32" path="m,l21600,21600e" w14:anchorId="5502FFA8">
              <v:path fillok="f" arrowok="t" o:connecttype="none"/>
              <o:lock v:ext="edit" shapetype="t"/>
            </v:shapetype>
            <v:shape id="Conector recto de flecha 12" style="position:absolute;margin-left:133pt;margin-top:8pt;width:0;height:63pt;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">
              <v:stroke startarrowwidth="narrow" startarrowlength="short" endarrowwidth="narrow" endarrowlength="short"/>
            </v:shape>
          </w:pict>
        </mc:Fallback>
      </mc:AlternateContent>
    </w:r>
  </w:p>
  <w:p w14:paraId="0000004E" w14:textId="77777777" w:rsidR="00C07B73" w:rsidRDefault="00C07B73" w:rsidP="1E92F3D6">
    <w:pPr>
      <w:pStyle w:val="Normal0"/>
      <w:pBdr>
        <w:top w:val="nil"/>
        <w:left w:val="nil"/>
        <w:bottom w:val="nil"/>
        <w:right w:val="nil"/>
        <w:between w:val="nil"/>
      </w:pBdr>
      <w:tabs>
        <w:tab w:val="center" w:pos="4252"/>
        <w:tab w:val="right" w:pos="8504"/>
      </w:tabs>
      <w:rPr>
        <w:rFonts w:ascii="Arial" w:eastAsia="Arial" w:hAnsi="Arial" w:cs="Arial"/>
        <w:b/>
        <w:bCs/>
        <w:color w:val="000000"/>
        <w:sz w:val="16"/>
        <w:szCs w:val="16"/>
        <w:lang w:val="es-ES"/>
      </w:rPr>
    </w:pPr>
    <w:r w:rsidRPr="1E92F3D6">
      <w:rPr>
        <w:rFonts w:ascii="Arial" w:eastAsia="Arial" w:hAnsi="Arial" w:cs="Arial"/>
        <w:b/>
        <w:bCs/>
        <w:color w:val="000000" w:themeColor="text1"/>
        <w:sz w:val="16"/>
        <w:szCs w:val="16"/>
        <w:lang w:val="es-ES"/>
      </w:rPr>
      <w:t xml:space="preserve">Cra. 30 Nº 25 -90 </w:t>
    </w:r>
  </w:p>
  <w:p w14:paraId="0000004F" w14:textId="77777777" w:rsidR="00C07B73" w:rsidRDefault="00C07B73" w:rsidP="1E92F3D6">
    <w:pPr>
      <w:pStyle w:val="Normal0"/>
      <w:pBdr>
        <w:top w:val="nil"/>
        <w:left w:val="nil"/>
        <w:bottom w:val="nil"/>
        <w:right w:val="nil"/>
        <w:between w:val="nil"/>
      </w:pBdr>
      <w:tabs>
        <w:tab w:val="center" w:pos="4252"/>
        <w:tab w:val="right" w:pos="8504"/>
      </w:tabs>
      <w:rPr>
        <w:rFonts w:ascii="Arial" w:eastAsia="Arial" w:hAnsi="Arial" w:cs="Arial"/>
        <w:color w:val="000000"/>
        <w:sz w:val="16"/>
        <w:szCs w:val="16"/>
        <w:lang w:val="es-ES"/>
      </w:rPr>
    </w:pPr>
    <w:r w:rsidRPr="1E92F3D6">
      <w:rPr>
        <w:rFonts w:ascii="Arial" w:eastAsia="Arial" w:hAnsi="Arial" w:cs="Arial"/>
        <w:color w:val="000000" w:themeColor="text1"/>
        <w:sz w:val="16"/>
        <w:szCs w:val="16"/>
        <w:lang w:val="es-ES"/>
      </w:rPr>
      <w:t>pisos 5, 8,13 / SuperCade piso 2</w:t>
    </w:r>
  </w:p>
  <w:p w14:paraId="00000050" w14:textId="77777777" w:rsidR="00C07B73" w:rsidRDefault="00C07B73">
    <w:pPr>
      <w:pStyle w:val="Normal0"/>
      <w:pBdr>
        <w:top w:val="nil"/>
        <w:left w:val="nil"/>
        <w:bottom w:val="nil"/>
        <w:right w:val="nil"/>
        <w:between w:val="nil"/>
      </w:pBdr>
      <w:tabs>
        <w:tab w:val="center" w:pos="4252"/>
        <w:tab w:val="right" w:pos="8504"/>
      </w:tabs>
      <w:spacing w:line="120" w:lineRule="auto"/>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ab/>
    </w:r>
  </w:p>
  <w:p w14:paraId="00000051" w14:textId="77777777" w:rsidR="00C07B73" w:rsidRDefault="00C07B73">
    <w:pPr>
      <w:pStyle w:val="Normal0"/>
      <w:pBdr>
        <w:top w:val="nil"/>
        <w:left w:val="nil"/>
        <w:bottom w:val="nil"/>
        <w:right w:val="nil"/>
        <w:between w:val="nil"/>
      </w:pBdr>
      <w:tabs>
        <w:tab w:val="center" w:pos="4252"/>
        <w:tab w:val="right" w:pos="8504"/>
      </w:tabs>
      <w:rPr>
        <w:rFonts w:ascii="Arial" w:eastAsia="Arial" w:hAnsi="Arial" w:cs="Arial"/>
        <w:b/>
        <w:color w:val="000000"/>
        <w:sz w:val="16"/>
        <w:szCs w:val="16"/>
      </w:rPr>
    </w:pPr>
    <w:r>
      <w:rPr>
        <w:rFonts w:ascii="Arial" w:eastAsia="Arial" w:hAnsi="Arial" w:cs="Arial"/>
        <w:b/>
        <w:color w:val="000000"/>
        <w:sz w:val="16"/>
        <w:szCs w:val="16"/>
      </w:rPr>
      <w:t>PBX: 335 8000</w:t>
    </w:r>
  </w:p>
  <w:p w14:paraId="00000052" w14:textId="77777777" w:rsidR="00C07B73" w:rsidRDefault="00C07B73">
    <w:pPr>
      <w:pStyle w:val="Normal0"/>
      <w:pBdr>
        <w:top w:val="nil"/>
        <w:left w:val="nil"/>
        <w:bottom w:val="nil"/>
        <w:right w:val="nil"/>
        <w:between w:val="nil"/>
      </w:pBdr>
      <w:tabs>
        <w:tab w:val="center" w:pos="4252"/>
        <w:tab w:val="right" w:pos="8504"/>
      </w:tabs>
      <w:rPr>
        <w:rFonts w:ascii="Arial" w:eastAsia="Arial" w:hAnsi="Arial" w:cs="Arial"/>
        <w:b/>
        <w:color w:val="000000"/>
        <w:sz w:val="16"/>
        <w:szCs w:val="16"/>
      </w:rPr>
    </w:pPr>
    <w:r>
      <w:rPr>
        <w:rFonts w:ascii="Arial" w:eastAsia="Arial" w:hAnsi="Arial" w:cs="Arial"/>
        <w:b/>
        <w:color w:val="000000"/>
        <w:sz w:val="16"/>
        <w:szCs w:val="16"/>
      </w:rPr>
      <w:t>www.sdp.gov.co</w:t>
    </w:r>
  </w:p>
  <w:p w14:paraId="00000053" w14:textId="77777777" w:rsidR="00C07B73" w:rsidRDefault="00C07B73">
    <w:pPr>
      <w:pStyle w:val="Normal0"/>
      <w:pBdr>
        <w:top w:val="nil"/>
        <w:left w:val="nil"/>
        <w:bottom w:val="nil"/>
        <w:right w:val="nil"/>
        <w:between w:val="nil"/>
      </w:pBdr>
      <w:tabs>
        <w:tab w:val="center" w:pos="4252"/>
        <w:tab w:val="right" w:pos="8504"/>
      </w:tabs>
      <w:rPr>
        <w:rFonts w:ascii="Arial" w:eastAsia="Arial" w:hAnsi="Arial" w:cs="Arial"/>
        <w:color w:val="000000"/>
        <w:sz w:val="16"/>
        <w:szCs w:val="16"/>
      </w:rPr>
    </w:pPr>
  </w:p>
  <w:p w14:paraId="00000054" w14:textId="77777777" w:rsidR="00C07B73" w:rsidRDefault="00C07B73">
    <w:pPr>
      <w:pStyle w:val="Normal0"/>
      <w:pBdr>
        <w:top w:val="nil"/>
        <w:left w:val="nil"/>
        <w:bottom w:val="nil"/>
        <w:right w:val="nil"/>
        <w:between w:val="nil"/>
      </w:pBdr>
      <w:tabs>
        <w:tab w:val="center" w:pos="4252"/>
        <w:tab w:val="right" w:pos="8504"/>
      </w:tabs>
      <w:rPr>
        <w:rFonts w:ascii="Arial" w:eastAsia="Arial" w:hAnsi="Arial" w:cs="Arial"/>
        <w:b/>
        <w:color w:val="000000"/>
        <w:sz w:val="16"/>
        <w:szCs w:val="16"/>
      </w:rPr>
    </w:pPr>
    <w:r>
      <w:rPr>
        <w:rFonts w:ascii="Arial" w:eastAsia="Arial" w:hAnsi="Arial" w:cs="Arial"/>
        <w:b/>
        <w:color w:val="000000"/>
        <w:sz w:val="16"/>
        <w:szCs w:val="16"/>
      </w:rPr>
      <w:t>Código Postal: 1113111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56741" w14:textId="77777777" w:rsidR="003727F2" w:rsidRDefault="003727F2">
      <w:r>
        <w:separator/>
      </w:r>
    </w:p>
  </w:footnote>
  <w:footnote w:type="continuationSeparator" w:id="0">
    <w:p w14:paraId="696B1637" w14:textId="77777777" w:rsidR="003727F2" w:rsidRDefault="003727F2">
      <w:r>
        <w:continuationSeparator/>
      </w:r>
    </w:p>
  </w:footnote>
  <w:footnote w:type="continuationNotice" w:id="1">
    <w:p w14:paraId="57268AAF" w14:textId="77777777" w:rsidR="003727F2" w:rsidRDefault="003727F2"/>
  </w:footnote>
  <w:footnote w:id="2">
    <w:p w14:paraId="269C13FD" w14:textId="655BC269" w:rsidR="00C07B73" w:rsidRPr="009E5876" w:rsidRDefault="00C07B73">
      <w:pPr>
        <w:pStyle w:val="Textonotapie"/>
        <w:rPr>
          <w:lang w:val="es-CO"/>
        </w:rPr>
      </w:pPr>
      <w:r>
        <w:rPr>
          <w:rStyle w:val="Refdenotaalpie"/>
        </w:rPr>
        <w:footnoteRef/>
      </w:r>
      <w:r>
        <w:t xml:space="preserve"> </w:t>
      </w:r>
      <w:r w:rsidRPr="2B24BF33">
        <w:rPr>
          <w:rFonts w:ascii="Arial" w:eastAsia="Arial" w:hAnsi="Arial" w:cs="Arial"/>
          <w:color w:val="000000" w:themeColor="text1"/>
          <w:lang w:val="es-ES"/>
        </w:rPr>
        <w:t>(No. 37, 38, 39 y 40 de 2023)</w:t>
      </w:r>
      <w:r>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5AADC" w14:textId="77777777" w:rsidR="00C07B73" w:rsidRDefault="00C07B73">
    <w:pPr>
      <w:pBdr>
        <w:top w:val="nil"/>
        <w:left w:val="nil"/>
        <w:bottom w:val="nil"/>
        <w:right w:val="nil"/>
        <w:between w:val="nil"/>
      </w:pBdr>
      <w:spacing w:line="14" w:lineRule="auto"/>
      <w:rPr>
        <w:color w:val="000000"/>
        <w:sz w:val="20"/>
        <w:szCs w:val="20"/>
      </w:rPr>
    </w:pPr>
    <w:r>
      <w:rPr>
        <w:noProof/>
        <w:color w:val="000000"/>
        <w:lang w:val="es-419" w:eastAsia="es-419"/>
      </w:rPr>
      <mc:AlternateContent>
        <mc:Choice Requires="wps">
          <w:drawing>
            <wp:anchor distT="0" distB="0" distL="0" distR="0" simplePos="0" relativeHeight="251658245" behindDoc="1" locked="0" layoutInCell="1" hidden="0" allowOverlap="1" wp14:anchorId="18740738" wp14:editId="3645BC99">
              <wp:simplePos x="0" y="0"/>
              <wp:positionH relativeFrom="page">
                <wp:posOffset>1053149</wp:posOffset>
              </wp:positionH>
              <wp:positionV relativeFrom="page">
                <wp:posOffset>428944</wp:posOffset>
              </wp:positionV>
              <wp:extent cx="5628005" cy="399415"/>
              <wp:effectExtent l="0" t="0" r="0" b="0"/>
              <wp:wrapNone/>
              <wp:docPr id="1" name="Rectángulo 1"/>
              <wp:cNvGraphicFramePr/>
              <a:graphic xmlns:a="http://schemas.openxmlformats.org/drawingml/2006/main">
                <a:graphicData uri="http://schemas.microsoft.com/office/word/2010/wordprocessingShape">
                  <wps:wsp>
                    <wps:cNvSpPr/>
                    <wps:spPr>
                      <a:xfrm>
                        <a:off x="2546285" y="3594580"/>
                        <a:ext cx="5599430" cy="370840"/>
                      </a:xfrm>
                      <a:prstGeom prst="rect">
                        <a:avLst/>
                      </a:prstGeom>
                      <a:noFill/>
                      <a:ln>
                        <a:noFill/>
                      </a:ln>
                    </wps:spPr>
                    <wps:txbx>
                      <w:txbxContent>
                        <w:p w14:paraId="5400AE42" w14:textId="1D7291DF" w:rsidR="00C07B73" w:rsidRDefault="00C07B73">
                          <w:pPr>
                            <w:jc w:val="center"/>
                            <w:textDirection w:val="btLr"/>
                          </w:pPr>
                          <w:r>
                            <w:rPr>
                              <w:rFonts w:ascii="Arial" w:eastAsia="Arial" w:hAnsi="Arial" w:cs="Arial"/>
                              <w:b/>
                              <w:color w:val="000000"/>
                            </w:rPr>
                            <w:t>INFORME DEL TRAZADOR PRESUPUESTAL A 31 DE DICIEMBRE DE 2024</w:t>
                          </w:r>
                        </w:p>
                      </w:txbxContent>
                    </wps:txbx>
                    <wps:bodyPr spcFirstLastPara="1" wrap="square" lIns="0" tIns="0" rIns="0" bIns="0" anchor="t" anchorCtr="0">
                      <a:noAutofit/>
                    </wps:bodyPr>
                  </wps:wsp>
                </a:graphicData>
              </a:graphic>
            </wp:anchor>
          </w:drawing>
        </mc:Choice>
        <mc:Fallback>
          <w:pict>
            <v:rect w14:anchorId="18740738" id="Rectángulo 1" o:spid="_x0000_s1026" style="position:absolute;left:0;text-align:left;margin-left:82.95pt;margin-top:33.8pt;width:443.15pt;height:31.4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" filled="f" stroked="f">
              <v:textbox inset="0,0,0,0">
                <w:txbxContent>
                  <w:p w14:paraId="5400AE42" w14:textId="1D7291DF" w:rsidR="00C07B73" w:rsidRDefault="00C07B73">
                    <w:pPr>
                      <w:jc w:val="center"/>
                      <w:textDirection w:val="btLr"/>
                    </w:pPr>
                    <w:r>
                      <w:rPr>
                        <w:rFonts w:ascii="Arial" w:eastAsia="Arial" w:hAnsi="Arial" w:cs="Arial"/>
                        <w:b/>
                        <w:color w:val="000000"/>
                      </w:rPr>
                      <w:t>INFORME DEL TRAZADOR PRESUPUESTAL A 31 DE DICIEMBRE DE 2024</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9" w14:textId="77777777" w:rsidR="00C07B73" w:rsidRDefault="00C07B73" w:rsidP="1E92F3D6">
    <w:pPr>
      <w:pStyle w:val="Normal0"/>
      <w:pBdr>
        <w:top w:val="nil"/>
        <w:left w:val="nil"/>
        <w:bottom w:val="nil"/>
        <w:right w:val="nil"/>
        <w:between w:val="nil"/>
      </w:pBdr>
      <w:tabs>
        <w:tab w:val="center" w:pos="4252"/>
        <w:tab w:val="right" w:pos="8504"/>
      </w:tabs>
      <w:rPr>
        <w:color w:val="000000"/>
        <w:lang w:val="es-ES"/>
      </w:rPr>
    </w:pPr>
    <w:r w:rsidRPr="1E92F3D6">
      <w:rPr>
        <w:color w:val="000000" w:themeColor="text1"/>
        <w:lang w:val="es-ES"/>
      </w:rPr>
      <w:t>[Escriba texto][Escriba texto][Escriba texto]</w:t>
    </w:r>
  </w:p>
  <w:p w14:paraId="0000004A" w14:textId="77777777" w:rsidR="00C07B73" w:rsidRDefault="00C07B73">
    <w:pPr>
      <w:pStyle w:val="Normal0"/>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8" w14:textId="77777777" w:rsidR="00C07B73" w:rsidRDefault="00C07B73">
    <w:pPr>
      <w:pStyle w:val="Normal0"/>
      <w:pBdr>
        <w:top w:val="nil"/>
        <w:left w:val="nil"/>
        <w:bottom w:val="nil"/>
        <w:right w:val="nil"/>
        <w:between w:val="nil"/>
      </w:pBdr>
      <w:tabs>
        <w:tab w:val="center" w:pos="4252"/>
        <w:tab w:val="right" w:pos="8504"/>
      </w:tabs>
      <w:rPr>
        <w:color w:val="000000"/>
      </w:rPr>
    </w:pPr>
    <w:r>
      <w:rPr>
        <w:noProof/>
        <w:lang w:val="es-419" w:eastAsia="es-419"/>
      </w:rPr>
      <w:drawing>
        <wp:anchor distT="0" distB="0" distL="114300" distR="114300" simplePos="0" relativeHeight="251658240" behindDoc="0" locked="0" layoutInCell="1" hidden="0" allowOverlap="1" wp14:anchorId="50A8B37B" wp14:editId="544B3B3C">
          <wp:simplePos x="0" y="0"/>
          <wp:positionH relativeFrom="column">
            <wp:posOffset>1711960</wp:posOffset>
          </wp:positionH>
          <wp:positionV relativeFrom="paragraph">
            <wp:posOffset>-85090</wp:posOffset>
          </wp:positionV>
          <wp:extent cx="1981200" cy="424180"/>
          <wp:effectExtent l="0" t="0" r="0" b="0"/>
          <wp:wrapSquare wrapText="bothSides" distT="0" distB="0" distL="114300" distR="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81200" cy="424180"/>
                  </a:xfrm>
                  <a:prstGeom prst="rect">
                    <a:avLst/>
                  </a:prstGeom>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TwJAet7Z5a2Dfh" int2:id="Qa0V4ja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F14E8"/>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85572C"/>
    <w:multiLevelType w:val="multilevel"/>
    <w:tmpl w:val="18CA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831F6E"/>
    <w:multiLevelType w:val="multilevel"/>
    <w:tmpl w:val="116CD508"/>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6140303"/>
    <w:multiLevelType w:val="hybridMultilevel"/>
    <w:tmpl w:val="798091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F9A5C14"/>
    <w:multiLevelType w:val="multilevel"/>
    <w:tmpl w:val="68BA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9F6FFA"/>
    <w:multiLevelType w:val="hybridMultilevel"/>
    <w:tmpl w:val="DF58B0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58A146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A397BEA"/>
    <w:multiLevelType w:val="multilevel"/>
    <w:tmpl w:val="078E19DE"/>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6C944B5C"/>
    <w:multiLevelType w:val="multilevel"/>
    <w:tmpl w:val="9E34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0"/>
  </w:num>
  <w:num w:numId="3">
    <w:abstractNumId w:val="2"/>
  </w:num>
  <w:num w:numId="4">
    <w:abstractNumId w:val="1"/>
  </w:num>
  <w:num w:numId="5">
    <w:abstractNumId w:val="8"/>
  </w:num>
  <w:num w:numId="6">
    <w:abstractNumId w:val="4"/>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TrueTypeFont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C81"/>
    <w:rsid w:val="0000076F"/>
    <w:rsid w:val="000031F3"/>
    <w:rsid w:val="00003F81"/>
    <w:rsid w:val="0000425D"/>
    <w:rsid w:val="0001006F"/>
    <w:rsid w:val="000110C6"/>
    <w:rsid w:val="00013A87"/>
    <w:rsid w:val="000154EA"/>
    <w:rsid w:val="00020F6A"/>
    <w:rsid w:val="00023393"/>
    <w:rsid w:val="00026A20"/>
    <w:rsid w:val="0003340E"/>
    <w:rsid w:val="00033C47"/>
    <w:rsid w:val="00033E3B"/>
    <w:rsid w:val="00034574"/>
    <w:rsid w:val="0003525B"/>
    <w:rsid w:val="000372DB"/>
    <w:rsid w:val="00037C9C"/>
    <w:rsid w:val="00040921"/>
    <w:rsid w:val="00044993"/>
    <w:rsid w:val="0004671B"/>
    <w:rsid w:val="000502D6"/>
    <w:rsid w:val="00053F1D"/>
    <w:rsid w:val="00055A4D"/>
    <w:rsid w:val="00060EF9"/>
    <w:rsid w:val="00062BD4"/>
    <w:rsid w:val="00065105"/>
    <w:rsid w:val="00070067"/>
    <w:rsid w:val="00070844"/>
    <w:rsid w:val="0007398A"/>
    <w:rsid w:val="0007467D"/>
    <w:rsid w:val="00075A36"/>
    <w:rsid w:val="000778AD"/>
    <w:rsid w:val="00080984"/>
    <w:rsid w:val="000809E0"/>
    <w:rsid w:val="0008123E"/>
    <w:rsid w:val="00083200"/>
    <w:rsid w:val="000840A8"/>
    <w:rsid w:val="000841A2"/>
    <w:rsid w:val="00085062"/>
    <w:rsid w:val="00085B5B"/>
    <w:rsid w:val="000862E8"/>
    <w:rsid w:val="0008713E"/>
    <w:rsid w:val="0009023B"/>
    <w:rsid w:val="000908E8"/>
    <w:rsid w:val="00090CEB"/>
    <w:rsid w:val="00095373"/>
    <w:rsid w:val="000A1E7C"/>
    <w:rsid w:val="000A1E80"/>
    <w:rsid w:val="000A4D2B"/>
    <w:rsid w:val="000A56F2"/>
    <w:rsid w:val="000A76B2"/>
    <w:rsid w:val="000B164F"/>
    <w:rsid w:val="000B6C9E"/>
    <w:rsid w:val="000C006D"/>
    <w:rsid w:val="000C309D"/>
    <w:rsid w:val="000C580E"/>
    <w:rsid w:val="000C6717"/>
    <w:rsid w:val="000D6CDB"/>
    <w:rsid w:val="000D750C"/>
    <w:rsid w:val="000D7E22"/>
    <w:rsid w:val="000E0742"/>
    <w:rsid w:val="000E1613"/>
    <w:rsid w:val="000E51CE"/>
    <w:rsid w:val="000E5EBC"/>
    <w:rsid w:val="000F0CE4"/>
    <w:rsid w:val="000F1ECD"/>
    <w:rsid w:val="000F21EB"/>
    <w:rsid w:val="000F44E8"/>
    <w:rsid w:val="000F549E"/>
    <w:rsid w:val="000F5B77"/>
    <w:rsid w:val="001031A7"/>
    <w:rsid w:val="00111191"/>
    <w:rsid w:val="00112600"/>
    <w:rsid w:val="00116B55"/>
    <w:rsid w:val="00120802"/>
    <w:rsid w:val="00120BD0"/>
    <w:rsid w:val="00120EE6"/>
    <w:rsid w:val="00121BFB"/>
    <w:rsid w:val="001247C9"/>
    <w:rsid w:val="00124A9B"/>
    <w:rsid w:val="001335D6"/>
    <w:rsid w:val="00136104"/>
    <w:rsid w:val="00136FB0"/>
    <w:rsid w:val="00137AED"/>
    <w:rsid w:val="00141B89"/>
    <w:rsid w:val="00143F39"/>
    <w:rsid w:val="001464AE"/>
    <w:rsid w:val="00151C10"/>
    <w:rsid w:val="001526F0"/>
    <w:rsid w:val="001535C8"/>
    <w:rsid w:val="00153605"/>
    <w:rsid w:val="00153D00"/>
    <w:rsid w:val="00154162"/>
    <w:rsid w:val="00160B7E"/>
    <w:rsid w:val="001612D2"/>
    <w:rsid w:val="00166C9F"/>
    <w:rsid w:val="0017113A"/>
    <w:rsid w:val="00174E4A"/>
    <w:rsid w:val="001857A1"/>
    <w:rsid w:val="001871E1"/>
    <w:rsid w:val="00187679"/>
    <w:rsid w:val="00192D73"/>
    <w:rsid w:val="00196789"/>
    <w:rsid w:val="001A4E77"/>
    <w:rsid w:val="001A596C"/>
    <w:rsid w:val="001B0372"/>
    <w:rsid w:val="001B0592"/>
    <w:rsid w:val="001B4E32"/>
    <w:rsid w:val="001C5179"/>
    <w:rsid w:val="001C520C"/>
    <w:rsid w:val="001D12E6"/>
    <w:rsid w:val="001D279A"/>
    <w:rsid w:val="001D3C5C"/>
    <w:rsid w:val="001D78D8"/>
    <w:rsid w:val="001E4353"/>
    <w:rsid w:val="001E6B4C"/>
    <w:rsid w:val="001E6F06"/>
    <w:rsid w:val="001F06CC"/>
    <w:rsid w:val="001F140E"/>
    <w:rsid w:val="001F22C8"/>
    <w:rsid w:val="001F546E"/>
    <w:rsid w:val="001F5D28"/>
    <w:rsid w:val="001F62AF"/>
    <w:rsid w:val="002013C7"/>
    <w:rsid w:val="00206B44"/>
    <w:rsid w:val="00207A21"/>
    <w:rsid w:val="00207D3C"/>
    <w:rsid w:val="00211C81"/>
    <w:rsid w:val="00213C6B"/>
    <w:rsid w:val="00214029"/>
    <w:rsid w:val="002151D9"/>
    <w:rsid w:val="00215DB7"/>
    <w:rsid w:val="0021726E"/>
    <w:rsid w:val="00217F9D"/>
    <w:rsid w:val="00220B32"/>
    <w:rsid w:val="00220FAD"/>
    <w:rsid w:val="00223751"/>
    <w:rsid w:val="00223CDC"/>
    <w:rsid w:val="00224249"/>
    <w:rsid w:val="002262AE"/>
    <w:rsid w:val="00226FEC"/>
    <w:rsid w:val="00227AA0"/>
    <w:rsid w:val="00230BDD"/>
    <w:rsid w:val="00232190"/>
    <w:rsid w:val="00232DA8"/>
    <w:rsid w:val="002357D3"/>
    <w:rsid w:val="00236993"/>
    <w:rsid w:val="0024153C"/>
    <w:rsid w:val="00251D5E"/>
    <w:rsid w:val="0026101D"/>
    <w:rsid w:val="002622F7"/>
    <w:rsid w:val="00263B00"/>
    <w:rsid w:val="00263B47"/>
    <w:rsid w:val="00266104"/>
    <w:rsid w:val="00267E76"/>
    <w:rsid w:val="00267FFE"/>
    <w:rsid w:val="002708AE"/>
    <w:rsid w:val="002733C0"/>
    <w:rsid w:val="00273953"/>
    <w:rsid w:val="00286D9F"/>
    <w:rsid w:val="00287D00"/>
    <w:rsid w:val="00290071"/>
    <w:rsid w:val="002903E1"/>
    <w:rsid w:val="0029148E"/>
    <w:rsid w:val="002A0854"/>
    <w:rsid w:val="002A0E1E"/>
    <w:rsid w:val="002A2300"/>
    <w:rsid w:val="002A313F"/>
    <w:rsid w:val="002B331E"/>
    <w:rsid w:val="002C1C6E"/>
    <w:rsid w:val="002C344D"/>
    <w:rsid w:val="002C59C5"/>
    <w:rsid w:val="002C60B5"/>
    <w:rsid w:val="002C6C60"/>
    <w:rsid w:val="002D0569"/>
    <w:rsid w:val="002D14F1"/>
    <w:rsid w:val="002D5B75"/>
    <w:rsid w:val="002D675D"/>
    <w:rsid w:val="002D6B08"/>
    <w:rsid w:val="002E0332"/>
    <w:rsid w:val="002E5730"/>
    <w:rsid w:val="002E60EF"/>
    <w:rsid w:val="002E6DB4"/>
    <w:rsid w:val="002E6F71"/>
    <w:rsid w:val="002F0652"/>
    <w:rsid w:val="003026F5"/>
    <w:rsid w:val="00303777"/>
    <w:rsid w:val="00304FD7"/>
    <w:rsid w:val="00306B7C"/>
    <w:rsid w:val="00306FC6"/>
    <w:rsid w:val="00307FC4"/>
    <w:rsid w:val="00310553"/>
    <w:rsid w:val="00312842"/>
    <w:rsid w:val="00313F97"/>
    <w:rsid w:val="003235C4"/>
    <w:rsid w:val="003241B8"/>
    <w:rsid w:val="00330480"/>
    <w:rsid w:val="0033170F"/>
    <w:rsid w:val="00332925"/>
    <w:rsid w:val="003465F8"/>
    <w:rsid w:val="00347BC1"/>
    <w:rsid w:val="00352AC1"/>
    <w:rsid w:val="00354800"/>
    <w:rsid w:val="00355B34"/>
    <w:rsid w:val="003564CB"/>
    <w:rsid w:val="00364FF8"/>
    <w:rsid w:val="00366805"/>
    <w:rsid w:val="003675E3"/>
    <w:rsid w:val="00370075"/>
    <w:rsid w:val="003703CB"/>
    <w:rsid w:val="003727F2"/>
    <w:rsid w:val="00372B5D"/>
    <w:rsid w:val="00376942"/>
    <w:rsid w:val="00381CDD"/>
    <w:rsid w:val="00382936"/>
    <w:rsid w:val="00383353"/>
    <w:rsid w:val="00384F1B"/>
    <w:rsid w:val="0039403C"/>
    <w:rsid w:val="00397474"/>
    <w:rsid w:val="003A26C9"/>
    <w:rsid w:val="003A2B06"/>
    <w:rsid w:val="003B2DEE"/>
    <w:rsid w:val="003B5BC4"/>
    <w:rsid w:val="003B7DA6"/>
    <w:rsid w:val="003C2FFE"/>
    <w:rsid w:val="003C49F9"/>
    <w:rsid w:val="003C4DB8"/>
    <w:rsid w:val="003C594A"/>
    <w:rsid w:val="003D2F14"/>
    <w:rsid w:val="003D3861"/>
    <w:rsid w:val="003D6945"/>
    <w:rsid w:val="003D7F11"/>
    <w:rsid w:val="003E0D85"/>
    <w:rsid w:val="003E0F6B"/>
    <w:rsid w:val="003E27C0"/>
    <w:rsid w:val="003E2C0F"/>
    <w:rsid w:val="003E3DAE"/>
    <w:rsid w:val="003F57C1"/>
    <w:rsid w:val="003F71A2"/>
    <w:rsid w:val="00401731"/>
    <w:rsid w:val="00402A7D"/>
    <w:rsid w:val="00403FE2"/>
    <w:rsid w:val="00404711"/>
    <w:rsid w:val="00404894"/>
    <w:rsid w:val="00404DBD"/>
    <w:rsid w:val="00405AEE"/>
    <w:rsid w:val="00410B3F"/>
    <w:rsid w:val="004113C2"/>
    <w:rsid w:val="00414E61"/>
    <w:rsid w:val="004164DC"/>
    <w:rsid w:val="00417707"/>
    <w:rsid w:val="004239A4"/>
    <w:rsid w:val="00425654"/>
    <w:rsid w:val="004263BE"/>
    <w:rsid w:val="00427F0D"/>
    <w:rsid w:val="004308FA"/>
    <w:rsid w:val="00430A70"/>
    <w:rsid w:val="00437A78"/>
    <w:rsid w:val="00443DF8"/>
    <w:rsid w:val="00450ED8"/>
    <w:rsid w:val="004532B4"/>
    <w:rsid w:val="004564B2"/>
    <w:rsid w:val="00457E96"/>
    <w:rsid w:val="00460E85"/>
    <w:rsid w:val="00462347"/>
    <w:rsid w:val="004642E6"/>
    <w:rsid w:val="00464F5A"/>
    <w:rsid w:val="00465444"/>
    <w:rsid w:val="0046576E"/>
    <w:rsid w:val="00467855"/>
    <w:rsid w:val="00467ABC"/>
    <w:rsid w:val="00474864"/>
    <w:rsid w:val="00477430"/>
    <w:rsid w:val="00480C5D"/>
    <w:rsid w:val="00483D48"/>
    <w:rsid w:val="0048709B"/>
    <w:rsid w:val="004909E7"/>
    <w:rsid w:val="004921AC"/>
    <w:rsid w:val="00492B82"/>
    <w:rsid w:val="0049405B"/>
    <w:rsid w:val="00495AA5"/>
    <w:rsid w:val="00495D44"/>
    <w:rsid w:val="00497092"/>
    <w:rsid w:val="004A080F"/>
    <w:rsid w:val="004A298D"/>
    <w:rsid w:val="004A45D1"/>
    <w:rsid w:val="004B0E98"/>
    <w:rsid w:val="004B3478"/>
    <w:rsid w:val="004B7341"/>
    <w:rsid w:val="004C04A4"/>
    <w:rsid w:val="004C0D6F"/>
    <w:rsid w:val="004C1EA9"/>
    <w:rsid w:val="004C399D"/>
    <w:rsid w:val="004D0279"/>
    <w:rsid w:val="004D07BB"/>
    <w:rsid w:val="004D14AF"/>
    <w:rsid w:val="004D2E03"/>
    <w:rsid w:val="004D30BC"/>
    <w:rsid w:val="004D57C7"/>
    <w:rsid w:val="004D5BF0"/>
    <w:rsid w:val="004E1596"/>
    <w:rsid w:val="004E262E"/>
    <w:rsid w:val="004E54DA"/>
    <w:rsid w:val="004E60FE"/>
    <w:rsid w:val="004F00E7"/>
    <w:rsid w:val="004F329A"/>
    <w:rsid w:val="004F5228"/>
    <w:rsid w:val="00503B3B"/>
    <w:rsid w:val="005042DF"/>
    <w:rsid w:val="0050502E"/>
    <w:rsid w:val="00506CAF"/>
    <w:rsid w:val="00507E79"/>
    <w:rsid w:val="0051094D"/>
    <w:rsid w:val="00514281"/>
    <w:rsid w:val="00516F46"/>
    <w:rsid w:val="005219AB"/>
    <w:rsid w:val="00523D08"/>
    <w:rsid w:val="00524F92"/>
    <w:rsid w:val="0052624C"/>
    <w:rsid w:val="00533078"/>
    <w:rsid w:val="00535D61"/>
    <w:rsid w:val="0054166D"/>
    <w:rsid w:val="005446C8"/>
    <w:rsid w:val="00544725"/>
    <w:rsid w:val="005448AF"/>
    <w:rsid w:val="00545EA4"/>
    <w:rsid w:val="00550AD0"/>
    <w:rsid w:val="00550D5F"/>
    <w:rsid w:val="00552D4E"/>
    <w:rsid w:val="00561451"/>
    <w:rsid w:val="0056364B"/>
    <w:rsid w:val="00564BBF"/>
    <w:rsid w:val="00571A38"/>
    <w:rsid w:val="0058187E"/>
    <w:rsid w:val="00581D2E"/>
    <w:rsid w:val="005835EB"/>
    <w:rsid w:val="005851B2"/>
    <w:rsid w:val="0058545D"/>
    <w:rsid w:val="005862C2"/>
    <w:rsid w:val="00590588"/>
    <w:rsid w:val="00595FD0"/>
    <w:rsid w:val="00596B9A"/>
    <w:rsid w:val="005A1535"/>
    <w:rsid w:val="005A19D2"/>
    <w:rsid w:val="005A2406"/>
    <w:rsid w:val="005A70D0"/>
    <w:rsid w:val="005A71D4"/>
    <w:rsid w:val="005A72A7"/>
    <w:rsid w:val="005A7D7A"/>
    <w:rsid w:val="005B0E18"/>
    <w:rsid w:val="005B24D8"/>
    <w:rsid w:val="005B2DFE"/>
    <w:rsid w:val="005B70C6"/>
    <w:rsid w:val="005B7419"/>
    <w:rsid w:val="005C1891"/>
    <w:rsid w:val="005C33DE"/>
    <w:rsid w:val="005C4E13"/>
    <w:rsid w:val="005D5CCD"/>
    <w:rsid w:val="005D5E5C"/>
    <w:rsid w:val="005D6D88"/>
    <w:rsid w:val="005D6DC3"/>
    <w:rsid w:val="005E2FBE"/>
    <w:rsid w:val="005E5F50"/>
    <w:rsid w:val="005F093F"/>
    <w:rsid w:val="005F2A96"/>
    <w:rsid w:val="005F4A91"/>
    <w:rsid w:val="005F4C89"/>
    <w:rsid w:val="005F7551"/>
    <w:rsid w:val="00600F41"/>
    <w:rsid w:val="00603607"/>
    <w:rsid w:val="00604659"/>
    <w:rsid w:val="00605F6E"/>
    <w:rsid w:val="006070F4"/>
    <w:rsid w:val="0060732F"/>
    <w:rsid w:val="0061093B"/>
    <w:rsid w:val="0061276E"/>
    <w:rsid w:val="00615445"/>
    <w:rsid w:val="0062520D"/>
    <w:rsid w:val="006261A3"/>
    <w:rsid w:val="006261ED"/>
    <w:rsid w:val="00637717"/>
    <w:rsid w:val="0063AC22"/>
    <w:rsid w:val="00644638"/>
    <w:rsid w:val="00653110"/>
    <w:rsid w:val="006547C9"/>
    <w:rsid w:val="0066110B"/>
    <w:rsid w:val="00665770"/>
    <w:rsid w:val="00665A57"/>
    <w:rsid w:val="00671190"/>
    <w:rsid w:val="006730CE"/>
    <w:rsid w:val="00674CBB"/>
    <w:rsid w:val="00674DEB"/>
    <w:rsid w:val="006800FB"/>
    <w:rsid w:val="00680B10"/>
    <w:rsid w:val="00680B1C"/>
    <w:rsid w:val="00681E14"/>
    <w:rsid w:val="00684E20"/>
    <w:rsid w:val="00685927"/>
    <w:rsid w:val="00686C9D"/>
    <w:rsid w:val="00687555"/>
    <w:rsid w:val="00691C20"/>
    <w:rsid w:val="00695654"/>
    <w:rsid w:val="00696683"/>
    <w:rsid w:val="006977E5"/>
    <w:rsid w:val="00697FDF"/>
    <w:rsid w:val="006A0049"/>
    <w:rsid w:val="006A08C9"/>
    <w:rsid w:val="006A4AD5"/>
    <w:rsid w:val="006A60A8"/>
    <w:rsid w:val="006A6C2A"/>
    <w:rsid w:val="006B1515"/>
    <w:rsid w:val="006B306D"/>
    <w:rsid w:val="006B60CB"/>
    <w:rsid w:val="006B61EB"/>
    <w:rsid w:val="006C0366"/>
    <w:rsid w:val="006C0382"/>
    <w:rsid w:val="006C1BBB"/>
    <w:rsid w:val="006C3E55"/>
    <w:rsid w:val="006D001E"/>
    <w:rsid w:val="006D3006"/>
    <w:rsid w:val="006D3E20"/>
    <w:rsid w:val="006E083D"/>
    <w:rsid w:val="006E16F6"/>
    <w:rsid w:val="006E4579"/>
    <w:rsid w:val="006E5846"/>
    <w:rsid w:val="006E5CBF"/>
    <w:rsid w:val="006E703D"/>
    <w:rsid w:val="006E79A7"/>
    <w:rsid w:val="006F2C60"/>
    <w:rsid w:val="006F2D72"/>
    <w:rsid w:val="006F382A"/>
    <w:rsid w:val="00702258"/>
    <w:rsid w:val="00703E70"/>
    <w:rsid w:val="00707AE2"/>
    <w:rsid w:val="00713978"/>
    <w:rsid w:val="00722227"/>
    <w:rsid w:val="00723012"/>
    <w:rsid w:val="0072337A"/>
    <w:rsid w:val="007269AB"/>
    <w:rsid w:val="00726F74"/>
    <w:rsid w:val="00731F67"/>
    <w:rsid w:val="00740C3A"/>
    <w:rsid w:val="00743DCE"/>
    <w:rsid w:val="00745519"/>
    <w:rsid w:val="00752C81"/>
    <w:rsid w:val="00753193"/>
    <w:rsid w:val="0075361F"/>
    <w:rsid w:val="0075632B"/>
    <w:rsid w:val="0076345E"/>
    <w:rsid w:val="00764A26"/>
    <w:rsid w:val="007656D8"/>
    <w:rsid w:val="00771E70"/>
    <w:rsid w:val="00771F37"/>
    <w:rsid w:val="00772B2A"/>
    <w:rsid w:val="0077345B"/>
    <w:rsid w:val="00774907"/>
    <w:rsid w:val="00776A5B"/>
    <w:rsid w:val="007775FF"/>
    <w:rsid w:val="00782CE1"/>
    <w:rsid w:val="00782FBD"/>
    <w:rsid w:val="007907D5"/>
    <w:rsid w:val="007B01D8"/>
    <w:rsid w:val="007B1598"/>
    <w:rsid w:val="007B282D"/>
    <w:rsid w:val="007B3B88"/>
    <w:rsid w:val="007B6603"/>
    <w:rsid w:val="007B6AC2"/>
    <w:rsid w:val="007B7456"/>
    <w:rsid w:val="007B7B9A"/>
    <w:rsid w:val="007C040E"/>
    <w:rsid w:val="007C07B1"/>
    <w:rsid w:val="007C0880"/>
    <w:rsid w:val="007C0A62"/>
    <w:rsid w:val="007C3BC5"/>
    <w:rsid w:val="007D46A0"/>
    <w:rsid w:val="007D725E"/>
    <w:rsid w:val="007E25EF"/>
    <w:rsid w:val="007E5F58"/>
    <w:rsid w:val="007F1A29"/>
    <w:rsid w:val="007F3D02"/>
    <w:rsid w:val="007F3EE8"/>
    <w:rsid w:val="007F47E1"/>
    <w:rsid w:val="007F6988"/>
    <w:rsid w:val="007F7362"/>
    <w:rsid w:val="008027FC"/>
    <w:rsid w:val="0080309D"/>
    <w:rsid w:val="0080430B"/>
    <w:rsid w:val="00804980"/>
    <w:rsid w:val="00807D36"/>
    <w:rsid w:val="0081383A"/>
    <w:rsid w:val="00814865"/>
    <w:rsid w:val="00817E13"/>
    <w:rsid w:val="0082034D"/>
    <w:rsid w:val="00821FC4"/>
    <w:rsid w:val="008241A6"/>
    <w:rsid w:val="00824C7B"/>
    <w:rsid w:val="00832B45"/>
    <w:rsid w:val="00832C1C"/>
    <w:rsid w:val="00833923"/>
    <w:rsid w:val="0083575D"/>
    <w:rsid w:val="00835EEE"/>
    <w:rsid w:val="008364AA"/>
    <w:rsid w:val="00841328"/>
    <w:rsid w:val="008428BD"/>
    <w:rsid w:val="008537C1"/>
    <w:rsid w:val="00857413"/>
    <w:rsid w:val="00863AB1"/>
    <w:rsid w:val="008648B9"/>
    <w:rsid w:val="00865769"/>
    <w:rsid w:val="008713E1"/>
    <w:rsid w:val="00872788"/>
    <w:rsid w:val="00872E14"/>
    <w:rsid w:val="00874BFC"/>
    <w:rsid w:val="00874FCF"/>
    <w:rsid w:val="00875129"/>
    <w:rsid w:val="008755CB"/>
    <w:rsid w:val="008770CE"/>
    <w:rsid w:val="00877CFD"/>
    <w:rsid w:val="00881019"/>
    <w:rsid w:val="00881747"/>
    <w:rsid w:val="00882804"/>
    <w:rsid w:val="008850EA"/>
    <w:rsid w:val="00891850"/>
    <w:rsid w:val="00891A01"/>
    <w:rsid w:val="008952A8"/>
    <w:rsid w:val="008964B7"/>
    <w:rsid w:val="008A0CE9"/>
    <w:rsid w:val="008A1874"/>
    <w:rsid w:val="008A5898"/>
    <w:rsid w:val="008A6C68"/>
    <w:rsid w:val="008A77F6"/>
    <w:rsid w:val="008B40B0"/>
    <w:rsid w:val="008B5E4B"/>
    <w:rsid w:val="008B68DD"/>
    <w:rsid w:val="008B6B4F"/>
    <w:rsid w:val="008C0880"/>
    <w:rsid w:val="008C172B"/>
    <w:rsid w:val="008C2F75"/>
    <w:rsid w:val="008C4238"/>
    <w:rsid w:val="008C495F"/>
    <w:rsid w:val="008C4BB5"/>
    <w:rsid w:val="008C507D"/>
    <w:rsid w:val="008C51DD"/>
    <w:rsid w:val="008C5593"/>
    <w:rsid w:val="008C5B8A"/>
    <w:rsid w:val="008C650B"/>
    <w:rsid w:val="008C660A"/>
    <w:rsid w:val="008C7CD7"/>
    <w:rsid w:val="008D0F2F"/>
    <w:rsid w:val="008D1A1F"/>
    <w:rsid w:val="008D553F"/>
    <w:rsid w:val="008E03EF"/>
    <w:rsid w:val="008E0A13"/>
    <w:rsid w:val="008E2414"/>
    <w:rsid w:val="008F4AD8"/>
    <w:rsid w:val="008F6D81"/>
    <w:rsid w:val="008F70AC"/>
    <w:rsid w:val="0090131C"/>
    <w:rsid w:val="00902567"/>
    <w:rsid w:val="00902D43"/>
    <w:rsid w:val="009076F2"/>
    <w:rsid w:val="00907C57"/>
    <w:rsid w:val="00914682"/>
    <w:rsid w:val="009204C2"/>
    <w:rsid w:val="00922607"/>
    <w:rsid w:val="00924DFE"/>
    <w:rsid w:val="00926526"/>
    <w:rsid w:val="0093064C"/>
    <w:rsid w:val="009310C9"/>
    <w:rsid w:val="00933990"/>
    <w:rsid w:val="0093768F"/>
    <w:rsid w:val="00941344"/>
    <w:rsid w:val="009439D4"/>
    <w:rsid w:val="00944FFD"/>
    <w:rsid w:val="00945C7A"/>
    <w:rsid w:val="009468A6"/>
    <w:rsid w:val="0094723B"/>
    <w:rsid w:val="009516ED"/>
    <w:rsid w:val="00952C7B"/>
    <w:rsid w:val="00955E9B"/>
    <w:rsid w:val="00956ECB"/>
    <w:rsid w:val="00957A96"/>
    <w:rsid w:val="009622A7"/>
    <w:rsid w:val="00972960"/>
    <w:rsid w:val="00974D6C"/>
    <w:rsid w:val="009815F1"/>
    <w:rsid w:val="00982E3B"/>
    <w:rsid w:val="009842AE"/>
    <w:rsid w:val="009851DB"/>
    <w:rsid w:val="009868E4"/>
    <w:rsid w:val="00986D0C"/>
    <w:rsid w:val="00991325"/>
    <w:rsid w:val="00993EF8"/>
    <w:rsid w:val="009954EF"/>
    <w:rsid w:val="009A111A"/>
    <w:rsid w:val="009A2AC4"/>
    <w:rsid w:val="009A3577"/>
    <w:rsid w:val="009A4364"/>
    <w:rsid w:val="009B1589"/>
    <w:rsid w:val="009B1C33"/>
    <w:rsid w:val="009B1DAA"/>
    <w:rsid w:val="009B2D13"/>
    <w:rsid w:val="009B34C8"/>
    <w:rsid w:val="009B4E44"/>
    <w:rsid w:val="009B5E23"/>
    <w:rsid w:val="009B6673"/>
    <w:rsid w:val="009C10B0"/>
    <w:rsid w:val="009C29C2"/>
    <w:rsid w:val="009C5A1B"/>
    <w:rsid w:val="009D5061"/>
    <w:rsid w:val="009D5507"/>
    <w:rsid w:val="009D5C13"/>
    <w:rsid w:val="009D7993"/>
    <w:rsid w:val="009E40FB"/>
    <w:rsid w:val="009E4D02"/>
    <w:rsid w:val="009E5876"/>
    <w:rsid w:val="009E770C"/>
    <w:rsid w:val="009F0AA3"/>
    <w:rsid w:val="009F2620"/>
    <w:rsid w:val="009F3C76"/>
    <w:rsid w:val="009F7E02"/>
    <w:rsid w:val="00A007C1"/>
    <w:rsid w:val="00A0145F"/>
    <w:rsid w:val="00A01858"/>
    <w:rsid w:val="00A02AE8"/>
    <w:rsid w:val="00A03109"/>
    <w:rsid w:val="00A04416"/>
    <w:rsid w:val="00A05A63"/>
    <w:rsid w:val="00A14407"/>
    <w:rsid w:val="00A1500C"/>
    <w:rsid w:val="00A15AF6"/>
    <w:rsid w:val="00A15B14"/>
    <w:rsid w:val="00A166F1"/>
    <w:rsid w:val="00A1765F"/>
    <w:rsid w:val="00A2020B"/>
    <w:rsid w:val="00A20792"/>
    <w:rsid w:val="00A20F18"/>
    <w:rsid w:val="00A21A98"/>
    <w:rsid w:val="00A21D77"/>
    <w:rsid w:val="00A2585F"/>
    <w:rsid w:val="00A25C28"/>
    <w:rsid w:val="00A266CC"/>
    <w:rsid w:val="00A26C9E"/>
    <w:rsid w:val="00A2725F"/>
    <w:rsid w:val="00A3149D"/>
    <w:rsid w:val="00A32A27"/>
    <w:rsid w:val="00A35BDA"/>
    <w:rsid w:val="00A400AF"/>
    <w:rsid w:val="00A40139"/>
    <w:rsid w:val="00A4026C"/>
    <w:rsid w:val="00A43854"/>
    <w:rsid w:val="00A43C7D"/>
    <w:rsid w:val="00A45F9A"/>
    <w:rsid w:val="00A4799D"/>
    <w:rsid w:val="00A52585"/>
    <w:rsid w:val="00A52F32"/>
    <w:rsid w:val="00A53DED"/>
    <w:rsid w:val="00A575D0"/>
    <w:rsid w:val="00A603BF"/>
    <w:rsid w:val="00A620E1"/>
    <w:rsid w:val="00A653D6"/>
    <w:rsid w:val="00A6653B"/>
    <w:rsid w:val="00A70558"/>
    <w:rsid w:val="00A72B81"/>
    <w:rsid w:val="00A73F2E"/>
    <w:rsid w:val="00A74841"/>
    <w:rsid w:val="00A7589B"/>
    <w:rsid w:val="00A76AFA"/>
    <w:rsid w:val="00A77D6C"/>
    <w:rsid w:val="00A80D24"/>
    <w:rsid w:val="00A817D6"/>
    <w:rsid w:val="00A82E43"/>
    <w:rsid w:val="00A911D0"/>
    <w:rsid w:val="00A91417"/>
    <w:rsid w:val="00A9234C"/>
    <w:rsid w:val="00A926CF"/>
    <w:rsid w:val="00A94474"/>
    <w:rsid w:val="00A9514E"/>
    <w:rsid w:val="00A96017"/>
    <w:rsid w:val="00A96178"/>
    <w:rsid w:val="00A97415"/>
    <w:rsid w:val="00AA0EDD"/>
    <w:rsid w:val="00AA1BAB"/>
    <w:rsid w:val="00AA4401"/>
    <w:rsid w:val="00AA48C6"/>
    <w:rsid w:val="00AA697E"/>
    <w:rsid w:val="00AB0D18"/>
    <w:rsid w:val="00AB47A1"/>
    <w:rsid w:val="00AB5425"/>
    <w:rsid w:val="00AB5C89"/>
    <w:rsid w:val="00AB6486"/>
    <w:rsid w:val="00AC00D7"/>
    <w:rsid w:val="00AC55F0"/>
    <w:rsid w:val="00AC762C"/>
    <w:rsid w:val="00AD01F5"/>
    <w:rsid w:val="00AD2F79"/>
    <w:rsid w:val="00AD42C7"/>
    <w:rsid w:val="00AE09CE"/>
    <w:rsid w:val="00AE27C2"/>
    <w:rsid w:val="00AE37CA"/>
    <w:rsid w:val="00AE44D5"/>
    <w:rsid w:val="00AE4871"/>
    <w:rsid w:val="00AE49BA"/>
    <w:rsid w:val="00AE66F4"/>
    <w:rsid w:val="00AE7ECF"/>
    <w:rsid w:val="00AF04FE"/>
    <w:rsid w:val="00AF3228"/>
    <w:rsid w:val="00AF51F4"/>
    <w:rsid w:val="00AF74E8"/>
    <w:rsid w:val="00AF7D6C"/>
    <w:rsid w:val="00B025D1"/>
    <w:rsid w:val="00B047F1"/>
    <w:rsid w:val="00B12738"/>
    <w:rsid w:val="00B144B5"/>
    <w:rsid w:val="00B15ECB"/>
    <w:rsid w:val="00B205EE"/>
    <w:rsid w:val="00B33113"/>
    <w:rsid w:val="00B35A64"/>
    <w:rsid w:val="00B3625E"/>
    <w:rsid w:val="00B36654"/>
    <w:rsid w:val="00B4447D"/>
    <w:rsid w:val="00B45F0F"/>
    <w:rsid w:val="00B55723"/>
    <w:rsid w:val="00B55BF5"/>
    <w:rsid w:val="00B569AD"/>
    <w:rsid w:val="00B56B12"/>
    <w:rsid w:val="00B571CE"/>
    <w:rsid w:val="00B5785E"/>
    <w:rsid w:val="00B57DB7"/>
    <w:rsid w:val="00B63A89"/>
    <w:rsid w:val="00B64365"/>
    <w:rsid w:val="00B66D1A"/>
    <w:rsid w:val="00B66DAF"/>
    <w:rsid w:val="00B67B02"/>
    <w:rsid w:val="00B72C0D"/>
    <w:rsid w:val="00B72F7C"/>
    <w:rsid w:val="00B75A30"/>
    <w:rsid w:val="00B75B7F"/>
    <w:rsid w:val="00B813C4"/>
    <w:rsid w:val="00B87560"/>
    <w:rsid w:val="00B904E7"/>
    <w:rsid w:val="00B91008"/>
    <w:rsid w:val="00B924BB"/>
    <w:rsid w:val="00B9298A"/>
    <w:rsid w:val="00B97D41"/>
    <w:rsid w:val="00BA46CF"/>
    <w:rsid w:val="00BA72C4"/>
    <w:rsid w:val="00BA75CF"/>
    <w:rsid w:val="00BA7757"/>
    <w:rsid w:val="00BB0B0A"/>
    <w:rsid w:val="00BB2CA2"/>
    <w:rsid w:val="00BB36D0"/>
    <w:rsid w:val="00BB4453"/>
    <w:rsid w:val="00BC1282"/>
    <w:rsid w:val="00BC29CF"/>
    <w:rsid w:val="00BC35B9"/>
    <w:rsid w:val="00BC6921"/>
    <w:rsid w:val="00BC71BB"/>
    <w:rsid w:val="00BC791A"/>
    <w:rsid w:val="00BCE6E2"/>
    <w:rsid w:val="00BD00A8"/>
    <w:rsid w:val="00BD0254"/>
    <w:rsid w:val="00BD0309"/>
    <w:rsid w:val="00BD03A1"/>
    <w:rsid w:val="00BD0839"/>
    <w:rsid w:val="00BD238B"/>
    <w:rsid w:val="00BD2F60"/>
    <w:rsid w:val="00BD3218"/>
    <w:rsid w:val="00BD381B"/>
    <w:rsid w:val="00BD5DFB"/>
    <w:rsid w:val="00BD7163"/>
    <w:rsid w:val="00BE02B2"/>
    <w:rsid w:val="00BE1768"/>
    <w:rsid w:val="00BE347B"/>
    <w:rsid w:val="00BE39E3"/>
    <w:rsid w:val="00BF079B"/>
    <w:rsid w:val="00BF07E2"/>
    <w:rsid w:val="00BF31AD"/>
    <w:rsid w:val="00BF3DD0"/>
    <w:rsid w:val="00BF4245"/>
    <w:rsid w:val="00C00977"/>
    <w:rsid w:val="00C021F5"/>
    <w:rsid w:val="00C025BE"/>
    <w:rsid w:val="00C02B99"/>
    <w:rsid w:val="00C03671"/>
    <w:rsid w:val="00C04936"/>
    <w:rsid w:val="00C04C3D"/>
    <w:rsid w:val="00C0561D"/>
    <w:rsid w:val="00C079D6"/>
    <w:rsid w:val="00C07B73"/>
    <w:rsid w:val="00C11694"/>
    <w:rsid w:val="00C14466"/>
    <w:rsid w:val="00C17BEA"/>
    <w:rsid w:val="00C21702"/>
    <w:rsid w:val="00C2180D"/>
    <w:rsid w:val="00C24904"/>
    <w:rsid w:val="00C25FAE"/>
    <w:rsid w:val="00C2778E"/>
    <w:rsid w:val="00C303FA"/>
    <w:rsid w:val="00C3187B"/>
    <w:rsid w:val="00C426C5"/>
    <w:rsid w:val="00C44D1F"/>
    <w:rsid w:val="00C46790"/>
    <w:rsid w:val="00C47119"/>
    <w:rsid w:val="00C47741"/>
    <w:rsid w:val="00C51309"/>
    <w:rsid w:val="00C5151D"/>
    <w:rsid w:val="00C52FD5"/>
    <w:rsid w:val="00C534DC"/>
    <w:rsid w:val="00C53C92"/>
    <w:rsid w:val="00C56F6A"/>
    <w:rsid w:val="00C56FBD"/>
    <w:rsid w:val="00C60795"/>
    <w:rsid w:val="00C62304"/>
    <w:rsid w:val="00C628F6"/>
    <w:rsid w:val="00C63F16"/>
    <w:rsid w:val="00C63F65"/>
    <w:rsid w:val="00C65FD7"/>
    <w:rsid w:val="00C67B14"/>
    <w:rsid w:val="00C712A8"/>
    <w:rsid w:val="00C71760"/>
    <w:rsid w:val="00C71A1A"/>
    <w:rsid w:val="00C71EAC"/>
    <w:rsid w:val="00C72723"/>
    <w:rsid w:val="00C8233E"/>
    <w:rsid w:val="00C84C41"/>
    <w:rsid w:val="00C8671A"/>
    <w:rsid w:val="00C870A5"/>
    <w:rsid w:val="00C9001A"/>
    <w:rsid w:val="00C9315F"/>
    <w:rsid w:val="00C9605C"/>
    <w:rsid w:val="00C96084"/>
    <w:rsid w:val="00C97411"/>
    <w:rsid w:val="00CA4F3D"/>
    <w:rsid w:val="00CA531B"/>
    <w:rsid w:val="00CA58F4"/>
    <w:rsid w:val="00CB1D38"/>
    <w:rsid w:val="00CB2C8B"/>
    <w:rsid w:val="00CB348F"/>
    <w:rsid w:val="00CC2000"/>
    <w:rsid w:val="00CC316A"/>
    <w:rsid w:val="00CC53CD"/>
    <w:rsid w:val="00CC5C23"/>
    <w:rsid w:val="00CC7365"/>
    <w:rsid w:val="00CD2B30"/>
    <w:rsid w:val="00CE4369"/>
    <w:rsid w:val="00CE4DD0"/>
    <w:rsid w:val="00CE5768"/>
    <w:rsid w:val="00CE6DD4"/>
    <w:rsid w:val="00CF4FFA"/>
    <w:rsid w:val="00D03317"/>
    <w:rsid w:val="00D03911"/>
    <w:rsid w:val="00D05E22"/>
    <w:rsid w:val="00D10AA2"/>
    <w:rsid w:val="00D11781"/>
    <w:rsid w:val="00D11C01"/>
    <w:rsid w:val="00D1524E"/>
    <w:rsid w:val="00D15602"/>
    <w:rsid w:val="00D1647D"/>
    <w:rsid w:val="00D24AE4"/>
    <w:rsid w:val="00D24E08"/>
    <w:rsid w:val="00D26785"/>
    <w:rsid w:val="00D31507"/>
    <w:rsid w:val="00D31AC7"/>
    <w:rsid w:val="00D33182"/>
    <w:rsid w:val="00D35DBA"/>
    <w:rsid w:val="00D4080E"/>
    <w:rsid w:val="00D42C91"/>
    <w:rsid w:val="00D46406"/>
    <w:rsid w:val="00D46658"/>
    <w:rsid w:val="00D479F5"/>
    <w:rsid w:val="00D5393E"/>
    <w:rsid w:val="00D54B23"/>
    <w:rsid w:val="00D56FEB"/>
    <w:rsid w:val="00D614B4"/>
    <w:rsid w:val="00D650E5"/>
    <w:rsid w:val="00D70FCA"/>
    <w:rsid w:val="00D72C2A"/>
    <w:rsid w:val="00D73E3E"/>
    <w:rsid w:val="00D75E16"/>
    <w:rsid w:val="00D858E2"/>
    <w:rsid w:val="00D90E7D"/>
    <w:rsid w:val="00D913B7"/>
    <w:rsid w:val="00D9338D"/>
    <w:rsid w:val="00D9450D"/>
    <w:rsid w:val="00D94919"/>
    <w:rsid w:val="00DA0AEB"/>
    <w:rsid w:val="00DA2A8D"/>
    <w:rsid w:val="00DA2D32"/>
    <w:rsid w:val="00DA6BBC"/>
    <w:rsid w:val="00DB09A2"/>
    <w:rsid w:val="00DB25E7"/>
    <w:rsid w:val="00DB3522"/>
    <w:rsid w:val="00DC7179"/>
    <w:rsid w:val="00DD1EB3"/>
    <w:rsid w:val="00DD3257"/>
    <w:rsid w:val="00DD4849"/>
    <w:rsid w:val="00DD4A44"/>
    <w:rsid w:val="00DD5926"/>
    <w:rsid w:val="00DD6662"/>
    <w:rsid w:val="00DD74B7"/>
    <w:rsid w:val="00DE27D9"/>
    <w:rsid w:val="00DF0E09"/>
    <w:rsid w:val="00DF2FD2"/>
    <w:rsid w:val="00DF515F"/>
    <w:rsid w:val="00DF5DE5"/>
    <w:rsid w:val="00DF7417"/>
    <w:rsid w:val="00E0063F"/>
    <w:rsid w:val="00E00926"/>
    <w:rsid w:val="00E0187E"/>
    <w:rsid w:val="00E04DCC"/>
    <w:rsid w:val="00E10F96"/>
    <w:rsid w:val="00E11BA1"/>
    <w:rsid w:val="00E16F7A"/>
    <w:rsid w:val="00E17074"/>
    <w:rsid w:val="00E17CB5"/>
    <w:rsid w:val="00E21EF8"/>
    <w:rsid w:val="00E26303"/>
    <w:rsid w:val="00E2713C"/>
    <w:rsid w:val="00E30549"/>
    <w:rsid w:val="00E31EF0"/>
    <w:rsid w:val="00E35B7D"/>
    <w:rsid w:val="00E36C38"/>
    <w:rsid w:val="00E3719F"/>
    <w:rsid w:val="00E37585"/>
    <w:rsid w:val="00E420B5"/>
    <w:rsid w:val="00E42BE3"/>
    <w:rsid w:val="00E52447"/>
    <w:rsid w:val="00E529C9"/>
    <w:rsid w:val="00E52F11"/>
    <w:rsid w:val="00E53014"/>
    <w:rsid w:val="00E5471C"/>
    <w:rsid w:val="00E54919"/>
    <w:rsid w:val="00E55438"/>
    <w:rsid w:val="00E558F2"/>
    <w:rsid w:val="00E65566"/>
    <w:rsid w:val="00E65E45"/>
    <w:rsid w:val="00E66B7F"/>
    <w:rsid w:val="00E67685"/>
    <w:rsid w:val="00E72391"/>
    <w:rsid w:val="00E72643"/>
    <w:rsid w:val="00E751FA"/>
    <w:rsid w:val="00E832B2"/>
    <w:rsid w:val="00E8476A"/>
    <w:rsid w:val="00E92F52"/>
    <w:rsid w:val="00E93338"/>
    <w:rsid w:val="00E945E6"/>
    <w:rsid w:val="00E95182"/>
    <w:rsid w:val="00E960EE"/>
    <w:rsid w:val="00EA0141"/>
    <w:rsid w:val="00EA13F8"/>
    <w:rsid w:val="00EA3F42"/>
    <w:rsid w:val="00EA4E09"/>
    <w:rsid w:val="00EB09FA"/>
    <w:rsid w:val="00EB1D96"/>
    <w:rsid w:val="00EB28CC"/>
    <w:rsid w:val="00EB5FA8"/>
    <w:rsid w:val="00EB723A"/>
    <w:rsid w:val="00EC0633"/>
    <w:rsid w:val="00EC289F"/>
    <w:rsid w:val="00EC39A2"/>
    <w:rsid w:val="00EC3F3F"/>
    <w:rsid w:val="00EC5408"/>
    <w:rsid w:val="00EC61CC"/>
    <w:rsid w:val="00EC6B11"/>
    <w:rsid w:val="00ED03CA"/>
    <w:rsid w:val="00ED0D2B"/>
    <w:rsid w:val="00ED0FB0"/>
    <w:rsid w:val="00ED2304"/>
    <w:rsid w:val="00ED23B0"/>
    <w:rsid w:val="00ED53D8"/>
    <w:rsid w:val="00ED705A"/>
    <w:rsid w:val="00EE0F4D"/>
    <w:rsid w:val="00EE1F92"/>
    <w:rsid w:val="00EE394B"/>
    <w:rsid w:val="00EE6552"/>
    <w:rsid w:val="00EF1481"/>
    <w:rsid w:val="00EF2555"/>
    <w:rsid w:val="00EF5074"/>
    <w:rsid w:val="00EF5417"/>
    <w:rsid w:val="00EF6BDF"/>
    <w:rsid w:val="00EF7A7A"/>
    <w:rsid w:val="00F008B9"/>
    <w:rsid w:val="00F07158"/>
    <w:rsid w:val="00F11B89"/>
    <w:rsid w:val="00F13004"/>
    <w:rsid w:val="00F146A0"/>
    <w:rsid w:val="00F14770"/>
    <w:rsid w:val="00F14F0D"/>
    <w:rsid w:val="00F234BA"/>
    <w:rsid w:val="00F2597F"/>
    <w:rsid w:val="00F275F0"/>
    <w:rsid w:val="00F324B0"/>
    <w:rsid w:val="00F34CA3"/>
    <w:rsid w:val="00F40826"/>
    <w:rsid w:val="00F442B1"/>
    <w:rsid w:val="00F46D40"/>
    <w:rsid w:val="00F5013B"/>
    <w:rsid w:val="00F50815"/>
    <w:rsid w:val="00F532F8"/>
    <w:rsid w:val="00F5395C"/>
    <w:rsid w:val="00F543F7"/>
    <w:rsid w:val="00F54E93"/>
    <w:rsid w:val="00F55E9E"/>
    <w:rsid w:val="00F61CB8"/>
    <w:rsid w:val="00F62E4D"/>
    <w:rsid w:val="00F655C7"/>
    <w:rsid w:val="00F73578"/>
    <w:rsid w:val="00F8025C"/>
    <w:rsid w:val="00F837DB"/>
    <w:rsid w:val="00F84A67"/>
    <w:rsid w:val="00F84DDF"/>
    <w:rsid w:val="00F855B9"/>
    <w:rsid w:val="00F865DA"/>
    <w:rsid w:val="00F867D4"/>
    <w:rsid w:val="00F919FF"/>
    <w:rsid w:val="00F92673"/>
    <w:rsid w:val="00FA00C3"/>
    <w:rsid w:val="00FA1311"/>
    <w:rsid w:val="00FA2529"/>
    <w:rsid w:val="00FA5114"/>
    <w:rsid w:val="00FA62D9"/>
    <w:rsid w:val="00FB09FC"/>
    <w:rsid w:val="00FB6B99"/>
    <w:rsid w:val="00FB7FE6"/>
    <w:rsid w:val="00FC31A9"/>
    <w:rsid w:val="00FC326B"/>
    <w:rsid w:val="00FD087D"/>
    <w:rsid w:val="00FD1D2A"/>
    <w:rsid w:val="00FD2968"/>
    <w:rsid w:val="00FD64BD"/>
    <w:rsid w:val="00FD6FC0"/>
    <w:rsid w:val="00FD7158"/>
    <w:rsid w:val="00FE048D"/>
    <w:rsid w:val="00FE0AD4"/>
    <w:rsid w:val="00FE313B"/>
    <w:rsid w:val="00FE3A34"/>
    <w:rsid w:val="00FE3EA1"/>
    <w:rsid w:val="00FE6703"/>
    <w:rsid w:val="00FE7752"/>
    <w:rsid w:val="00FE7C91"/>
    <w:rsid w:val="00FF0E50"/>
    <w:rsid w:val="00FF2532"/>
    <w:rsid w:val="00FF52D5"/>
    <w:rsid w:val="00FF6990"/>
    <w:rsid w:val="03043A52"/>
    <w:rsid w:val="03CA0E9A"/>
    <w:rsid w:val="03E9B815"/>
    <w:rsid w:val="045440A2"/>
    <w:rsid w:val="050A5A41"/>
    <w:rsid w:val="05673445"/>
    <w:rsid w:val="05F23240"/>
    <w:rsid w:val="066C8F18"/>
    <w:rsid w:val="06CD9D08"/>
    <w:rsid w:val="07A20EAE"/>
    <w:rsid w:val="0913F589"/>
    <w:rsid w:val="09B81FC2"/>
    <w:rsid w:val="09D65487"/>
    <w:rsid w:val="0A554498"/>
    <w:rsid w:val="0B128B85"/>
    <w:rsid w:val="0B2CCC42"/>
    <w:rsid w:val="0BBEED91"/>
    <w:rsid w:val="0C3EAB62"/>
    <w:rsid w:val="0CC06F15"/>
    <w:rsid w:val="0D4BA4B2"/>
    <w:rsid w:val="0D82E3B4"/>
    <w:rsid w:val="105B0284"/>
    <w:rsid w:val="106994D6"/>
    <w:rsid w:val="10C1E1C0"/>
    <w:rsid w:val="113DEE14"/>
    <w:rsid w:val="12E4DAAC"/>
    <w:rsid w:val="13C47C6D"/>
    <w:rsid w:val="145D0911"/>
    <w:rsid w:val="14965876"/>
    <w:rsid w:val="156C9532"/>
    <w:rsid w:val="15A78A76"/>
    <w:rsid w:val="15CD5B71"/>
    <w:rsid w:val="172B56AA"/>
    <w:rsid w:val="173AC76F"/>
    <w:rsid w:val="174151F0"/>
    <w:rsid w:val="174BF5AB"/>
    <w:rsid w:val="17AA120F"/>
    <w:rsid w:val="182C030A"/>
    <w:rsid w:val="18B27F6A"/>
    <w:rsid w:val="1AB82C81"/>
    <w:rsid w:val="1B0BB204"/>
    <w:rsid w:val="1BEFE5DE"/>
    <w:rsid w:val="1C589B92"/>
    <w:rsid w:val="1C7A0120"/>
    <w:rsid w:val="1CB98818"/>
    <w:rsid w:val="1D32FF5A"/>
    <w:rsid w:val="1E92F3D6"/>
    <w:rsid w:val="1EA31661"/>
    <w:rsid w:val="1EF16657"/>
    <w:rsid w:val="1F2EBF49"/>
    <w:rsid w:val="2071B66C"/>
    <w:rsid w:val="20B45585"/>
    <w:rsid w:val="20BEC2C6"/>
    <w:rsid w:val="219B7E6A"/>
    <w:rsid w:val="22C0C16C"/>
    <w:rsid w:val="2315C286"/>
    <w:rsid w:val="25161E4E"/>
    <w:rsid w:val="2572D2AD"/>
    <w:rsid w:val="2809E56A"/>
    <w:rsid w:val="28FADB78"/>
    <w:rsid w:val="29D8AC02"/>
    <w:rsid w:val="29DE133B"/>
    <w:rsid w:val="2AA6F5B9"/>
    <w:rsid w:val="2B0B2510"/>
    <w:rsid w:val="2B18C743"/>
    <w:rsid w:val="2B24BF33"/>
    <w:rsid w:val="2B37B7B4"/>
    <w:rsid w:val="2B746572"/>
    <w:rsid w:val="2B9B9E0A"/>
    <w:rsid w:val="2BEE27D2"/>
    <w:rsid w:val="2D9F4250"/>
    <w:rsid w:val="2FD03256"/>
    <w:rsid w:val="31211CEF"/>
    <w:rsid w:val="3185EA52"/>
    <w:rsid w:val="31C3D343"/>
    <w:rsid w:val="322A0380"/>
    <w:rsid w:val="32367874"/>
    <w:rsid w:val="3379AECD"/>
    <w:rsid w:val="33B96F4E"/>
    <w:rsid w:val="3699FA73"/>
    <w:rsid w:val="3781D3C7"/>
    <w:rsid w:val="383B1FD5"/>
    <w:rsid w:val="38B7583F"/>
    <w:rsid w:val="3996C2AC"/>
    <w:rsid w:val="39E49D4A"/>
    <w:rsid w:val="3D0F282F"/>
    <w:rsid w:val="3D2A7D19"/>
    <w:rsid w:val="3D46D67C"/>
    <w:rsid w:val="3E295DE8"/>
    <w:rsid w:val="3EB5EF84"/>
    <w:rsid w:val="3F87815C"/>
    <w:rsid w:val="4004B592"/>
    <w:rsid w:val="408A575D"/>
    <w:rsid w:val="40C2D158"/>
    <w:rsid w:val="41EB08D0"/>
    <w:rsid w:val="424DED95"/>
    <w:rsid w:val="435C4B94"/>
    <w:rsid w:val="43837D11"/>
    <w:rsid w:val="459EC587"/>
    <w:rsid w:val="46073A20"/>
    <w:rsid w:val="4636E755"/>
    <w:rsid w:val="472362FE"/>
    <w:rsid w:val="493F4893"/>
    <w:rsid w:val="49629794"/>
    <w:rsid w:val="499AC5FE"/>
    <w:rsid w:val="4AC3467F"/>
    <w:rsid w:val="4B809BBE"/>
    <w:rsid w:val="4BAC8F21"/>
    <w:rsid w:val="4C398030"/>
    <w:rsid w:val="4D168F75"/>
    <w:rsid w:val="4E09B527"/>
    <w:rsid w:val="4F7F14C2"/>
    <w:rsid w:val="50B44576"/>
    <w:rsid w:val="51AF96D0"/>
    <w:rsid w:val="52708415"/>
    <w:rsid w:val="541B31C7"/>
    <w:rsid w:val="55393433"/>
    <w:rsid w:val="56DC52F3"/>
    <w:rsid w:val="5794A377"/>
    <w:rsid w:val="5AE35543"/>
    <w:rsid w:val="5BCE104E"/>
    <w:rsid w:val="5C0E58D2"/>
    <w:rsid w:val="5CDB5AD8"/>
    <w:rsid w:val="5DDF026F"/>
    <w:rsid w:val="5E3B5C33"/>
    <w:rsid w:val="5F72B773"/>
    <w:rsid w:val="608996CE"/>
    <w:rsid w:val="6163CAD7"/>
    <w:rsid w:val="61B97D4B"/>
    <w:rsid w:val="61CC0F7D"/>
    <w:rsid w:val="625CF351"/>
    <w:rsid w:val="629B89AE"/>
    <w:rsid w:val="63E87216"/>
    <w:rsid w:val="65CEBCD0"/>
    <w:rsid w:val="660CFB45"/>
    <w:rsid w:val="666E4358"/>
    <w:rsid w:val="66DE5438"/>
    <w:rsid w:val="679A6788"/>
    <w:rsid w:val="67CEF9F9"/>
    <w:rsid w:val="682D7773"/>
    <w:rsid w:val="68977A55"/>
    <w:rsid w:val="693A2A63"/>
    <w:rsid w:val="6973E40E"/>
    <w:rsid w:val="69A44264"/>
    <w:rsid w:val="69C5E4B9"/>
    <w:rsid w:val="6A3FB7AF"/>
    <w:rsid w:val="6AA79220"/>
    <w:rsid w:val="6B31416A"/>
    <w:rsid w:val="6C5DF251"/>
    <w:rsid w:val="6C6F85AD"/>
    <w:rsid w:val="6DF0B3DC"/>
    <w:rsid w:val="6F018E90"/>
    <w:rsid w:val="70C72438"/>
    <w:rsid w:val="70D57CBC"/>
    <w:rsid w:val="77F1C39A"/>
    <w:rsid w:val="7A520AE3"/>
    <w:rsid w:val="7ABD8575"/>
    <w:rsid w:val="7AF66904"/>
    <w:rsid w:val="7CBE52C4"/>
    <w:rsid w:val="7CD3144D"/>
    <w:rsid w:val="7D1E5098"/>
    <w:rsid w:val="7D2EFB83"/>
    <w:rsid w:val="7D521CFA"/>
    <w:rsid w:val="7D69576F"/>
    <w:rsid w:val="7D732F9F"/>
    <w:rsid w:val="7DA08051"/>
    <w:rsid w:val="7DE4A41D"/>
    <w:rsid w:val="7E809ACF"/>
    <w:rsid w:val="7EA62B1A"/>
    <w:rsid w:val="7EDB2A3D"/>
    <w:rsid w:val="7F89D469"/>
    <w:rsid w:val="7FB7DA1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E1AA1"/>
  <w15:docId w15:val="{E80E1CEC-6916-4FEF-A912-ED6A3200F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s-ES_tradnl"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FC0"/>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qFormat/>
    <w:rsid w:val="00F74A2C"/>
  </w:style>
  <w:style w:type="paragraph" w:customStyle="1" w:styleId="heading10">
    <w:name w:val="heading 10"/>
    <w:basedOn w:val="Normal0"/>
    <w:next w:val="Normal0"/>
    <w:pPr>
      <w:keepNext/>
      <w:keepLines/>
      <w:spacing w:before="480" w:after="120"/>
      <w:outlineLvl w:val="0"/>
    </w:pPr>
    <w:rPr>
      <w:b/>
      <w:sz w:val="48"/>
      <w:szCs w:val="48"/>
    </w:rPr>
  </w:style>
  <w:style w:type="paragraph" w:customStyle="1" w:styleId="heading20">
    <w:name w:val="heading 20"/>
    <w:basedOn w:val="Normal0"/>
    <w:next w:val="Normal0"/>
    <w:pPr>
      <w:keepNext/>
      <w:keepLines/>
      <w:spacing w:before="360" w:after="80"/>
      <w:outlineLvl w:val="1"/>
    </w:pPr>
    <w:rPr>
      <w:b/>
      <w:sz w:val="36"/>
      <w:szCs w:val="36"/>
    </w:rPr>
  </w:style>
  <w:style w:type="paragraph" w:customStyle="1" w:styleId="heading30">
    <w:name w:val="heading 30"/>
    <w:basedOn w:val="Normal0"/>
    <w:next w:val="Normal0"/>
    <w:pPr>
      <w:keepNext/>
      <w:keepLines/>
      <w:spacing w:before="280" w:after="80"/>
      <w:outlineLvl w:val="2"/>
    </w:pPr>
    <w:rPr>
      <w:b/>
      <w:sz w:val="28"/>
      <w:szCs w:val="28"/>
    </w:rPr>
  </w:style>
  <w:style w:type="paragraph" w:customStyle="1" w:styleId="heading40">
    <w:name w:val="heading 40"/>
    <w:basedOn w:val="Normal0"/>
    <w:next w:val="Normal0"/>
    <w:pPr>
      <w:keepNext/>
      <w:keepLines/>
      <w:spacing w:before="240" w:after="40"/>
      <w:outlineLvl w:val="3"/>
    </w:pPr>
    <w:rPr>
      <w:b/>
    </w:rPr>
  </w:style>
  <w:style w:type="paragraph" w:customStyle="1" w:styleId="heading50">
    <w:name w:val="heading 50"/>
    <w:basedOn w:val="Normal0"/>
    <w:next w:val="Normal0"/>
    <w:pPr>
      <w:keepNext/>
      <w:keepLines/>
      <w:spacing w:before="220" w:after="40"/>
      <w:outlineLvl w:val="4"/>
    </w:pPr>
    <w:rPr>
      <w:b/>
      <w:sz w:val="22"/>
      <w:szCs w:val="22"/>
    </w:rPr>
  </w:style>
  <w:style w:type="paragraph" w:customStyle="1" w:styleId="heading60">
    <w:name w:val="heading 60"/>
    <w:basedOn w:val="Normal0"/>
    <w:next w:val="Normal0"/>
    <w:pPr>
      <w:keepNext/>
      <w:keepLines/>
      <w:spacing w:before="200" w:after="40"/>
      <w:outlineLvl w:val="5"/>
    </w:pPr>
    <w:rPr>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pPr>
      <w:keepNext/>
      <w:keepLines/>
      <w:spacing w:before="480" w:after="120"/>
    </w:pPr>
    <w:rPr>
      <w:b/>
      <w:sz w:val="72"/>
      <w:szCs w:val="72"/>
    </w:rPr>
  </w:style>
  <w:style w:type="paragraph" w:styleId="Encabezado">
    <w:name w:val="header"/>
    <w:aliases w:val="articulo,Encabezado 2,encabezado,Haut de page"/>
    <w:basedOn w:val="Normal0"/>
    <w:link w:val="EncabezadoCar"/>
    <w:uiPriority w:val="99"/>
    <w:unhideWhenUsed/>
    <w:rsid w:val="0072396B"/>
    <w:pPr>
      <w:tabs>
        <w:tab w:val="center" w:pos="4252"/>
        <w:tab w:val="right" w:pos="8504"/>
      </w:tabs>
    </w:pPr>
  </w:style>
  <w:style w:type="character" w:customStyle="1" w:styleId="EncabezadoCar">
    <w:name w:val="Encabezado Car"/>
    <w:aliases w:val="articulo Car,Encabezado 2 Car,encabezado Car,Haut de page Car"/>
    <w:basedOn w:val="Fuentedeprrafopredeter"/>
    <w:link w:val="Encabezado"/>
    <w:uiPriority w:val="99"/>
    <w:rsid w:val="0072396B"/>
  </w:style>
  <w:style w:type="paragraph" w:styleId="Piedepgina">
    <w:name w:val="footer"/>
    <w:basedOn w:val="Normal0"/>
    <w:link w:val="PiedepginaCar"/>
    <w:uiPriority w:val="99"/>
    <w:unhideWhenUsed/>
    <w:rsid w:val="0072396B"/>
    <w:pPr>
      <w:tabs>
        <w:tab w:val="center" w:pos="4252"/>
        <w:tab w:val="right" w:pos="8504"/>
      </w:tabs>
    </w:pPr>
  </w:style>
  <w:style w:type="character" w:customStyle="1" w:styleId="PiedepginaCar">
    <w:name w:val="Pie de página Car"/>
    <w:basedOn w:val="Fuentedeprrafopredeter"/>
    <w:link w:val="Piedepgina"/>
    <w:uiPriority w:val="99"/>
    <w:rsid w:val="0072396B"/>
  </w:style>
  <w:style w:type="paragraph" w:styleId="Textodeglobo">
    <w:name w:val="Balloon Text"/>
    <w:basedOn w:val="Normal0"/>
    <w:link w:val="TextodegloboCar"/>
    <w:uiPriority w:val="99"/>
    <w:semiHidden/>
    <w:unhideWhenUsed/>
    <w:rsid w:val="0072396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2396B"/>
    <w:rPr>
      <w:rFonts w:ascii="Lucida Grande" w:hAnsi="Lucida Grande" w:cs="Lucida Grande"/>
      <w:sz w:val="18"/>
      <w:szCs w:val="18"/>
    </w:rPr>
  </w:style>
  <w:style w:type="paragraph" w:styleId="Prrafodelista">
    <w:name w:val="List Paragraph"/>
    <w:basedOn w:val="Normal0"/>
    <w:uiPriority w:val="34"/>
    <w:qFormat/>
    <w:rsid w:val="00D5021F"/>
    <w:pPr>
      <w:ind w:left="720"/>
      <w:contextualSpacing/>
    </w:pPr>
  </w:style>
  <w:style w:type="paragraph" w:styleId="Subttulo">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 w:type="paragraph" w:styleId="Descripcin">
    <w:name w:val="caption"/>
    <w:basedOn w:val="Normal"/>
    <w:next w:val="Normal"/>
    <w:uiPriority w:val="35"/>
    <w:unhideWhenUsed/>
    <w:qFormat/>
    <w:rsid w:val="00F867D4"/>
    <w:pPr>
      <w:widowControl w:val="0"/>
      <w:spacing w:after="200"/>
      <w:jc w:val="left"/>
    </w:pPr>
    <w:rPr>
      <w:rFonts w:ascii="Arial MT" w:eastAsia="Arial MT" w:hAnsi="Arial MT" w:cs="Arial MT"/>
      <w:i/>
      <w:iCs/>
      <w:color w:val="1F497D" w:themeColor="text2"/>
      <w:sz w:val="18"/>
      <w:szCs w:val="18"/>
      <w:lang w:val="es-ES" w:eastAsia="es-419"/>
    </w:rPr>
  </w:style>
  <w:style w:type="paragraph" w:styleId="Textocomentario">
    <w:name w:val="annotation text"/>
    <w:basedOn w:val="Normal"/>
    <w:link w:val="TextocomentarioCar"/>
    <w:uiPriority w:val="99"/>
    <w:unhideWhenUsed/>
    <w:rsid w:val="00CB2C8B"/>
    <w:pPr>
      <w:widowControl w:val="0"/>
      <w:jc w:val="left"/>
    </w:pPr>
    <w:rPr>
      <w:rFonts w:ascii="Arial MT" w:eastAsia="Arial MT" w:hAnsi="Arial MT" w:cs="Arial MT"/>
      <w:sz w:val="20"/>
      <w:szCs w:val="20"/>
      <w:lang w:val="es-ES" w:eastAsia="es-419"/>
    </w:rPr>
  </w:style>
  <w:style w:type="character" w:customStyle="1" w:styleId="TextocomentarioCar">
    <w:name w:val="Texto comentario Car"/>
    <w:basedOn w:val="Fuentedeprrafopredeter"/>
    <w:link w:val="Textocomentario"/>
    <w:uiPriority w:val="99"/>
    <w:rsid w:val="00CB2C8B"/>
    <w:rPr>
      <w:rFonts w:ascii="Arial MT" w:eastAsia="Arial MT" w:hAnsi="Arial MT" w:cs="Arial MT"/>
      <w:sz w:val="20"/>
      <w:szCs w:val="20"/>
      <w:lang w:val="es-ES" w:eastAsia="es-419"/>
    </w:rPr>
  </w:style>
  <w:style w:type="character" w:styleId="Refdecomentario">
    <w:name w:val="annotation reference"/>
    <w:basedOn w:val="Fuentedeprrafopredeter"/>
    <w:uiPriority w:val="99"/>
    <w:semiHidden/>
    <w:unhideWhenUsed/>
    <w:rsid w:val="00CB2C8B"/>
    <w:rPr>
      <w:sz w:val="16"/>
      <w:szCs w:val="16"/>
    </w:rPr>
  </w:style>
  <w:style w:type="paragraph" w:customStyle="1" w:styleId="paragraph">
    <w:name w:val="paragraph"/>
    <w:basedOn w:val="Normal"/>
    <w:rsid w:val="0046576E"/>
    <w:pPr>
      <w:spacing w:before="100" w:beforeAutospacing="1" w:after="100" w:afterAutospacing="1"/>
      <w:jc w:val="left"/>
    </w:pPr>
    <w:rPr>
      <w:rFonts w:ascii="Times New Roman" w:eastAsia="Times New Roman" w:hAnsi="Times New Roman" w:cs="Times New Roman"/>
      <w:lang w:val="es-CO" w:eastAsia="es-CO"/>
    </w:rPr>
  </w:style>
  <w:style w:type="character" w:customStyle="1" w:styleId="normaltextrun">
    <w:name w:val="normaltextrun"/>
    <w:basedOn w:val="Fuentedeprrafopredeter"/>
    <w:rsid w:val="0046576E"/>
  </w:style>
  <w:style w:type="character" w:customStyle="1" w:styleId="eop">
    <w:name w:val="eop"/>
    <w:basedOn w:val="Fuentedeprrafopredeter"/>
    <w:rsid w:val="0046576E"/>
  </w:style>
  <w:style w:type="character" w:customStyle="1" w:styleId="superscript">
    <w:name w:val="superscript"/>
    <w:basedOn w:val="Fuentedeprrafopredeter"/>
    <w:rsid w:val="0046576E"/>
  </w:style>
  <w:style w:type="table" w:styleId="Cuadrculadetablaclara">
    <w:name w:val="Grid Table Light"/>
    <w:basedOn w:val="Tablanormal"/>
    <w:uiPriority w:val="40"/>
    <w:rsid w:val="00A266CC"/>
    <w:pPr>
      <w:widowControl w:val="0"/>
      <w:jc w:val="left"/>
    </w:pPr>
    <w:rPr>
      <w:rFonts w:ascii="Arial MT" w:eastAsia="Arial MT" w:hAnsi="Arial MT" w:cs="Arial MT"/>
      <w:sz w:val="22"/>
      <w:szCs w:val="22"/>
      <w:lang w:val="es-ES" w:eastAsia="es-419"/>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354800"/>
    <w:pPr>
      <w:jc w:val="left"/>
    </w:pPr>
  </w:style>
  <w:style w:type="paragraph" w:styleId="TtuloTDC">
    <w:name w:val="TOC Heading"/>
    <w:basedOn w:val="Ttulo1"/>
    <w:next w:val="Normal"/>
    <w:uiPriority w:val="39"/>
    <w:unhideWhenUsed/>
    <w:qFormat/>
    <w:rsid w:val="00FB09FC"/>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s-CO" w:eastAsia="es-CO"/>
    </w:rPr>
  </w:style>
  <w:style w:type="paragraph" w:styleId="TDC1">
    <w:name w:val="toc 1"/>
    <w:basedOn w:val="Normal"/>
    <w:next w:val="Normal"/>
    <w:autoRedefine/>
    <w:uiPriority w:val="39"/>
    <w:unhideWhenUsed/>
    <w:rsid w:val="00FB09FC"/>
    <w:pPr>
      <w:spacing w:after="100"/>
    </w:pPr>
  </w:style>
  <w:style w:type="paragraph" w:styleId="TDC2">
    <w:name w:val="toc 2"/>
    <w:basedOn w:val="Normal"/>
    <w:next w:val="Normal"/>
    <w:autoRedefine/>
    <w:uiPriority w:val="39"/>
    <w:unhideWhenUsed/>
    <w:rsid w:val="00FB09FC"/>
    <w:pPr>
      <w:spacing w:after="100"/>
      <w:ind w:left="240"/>
    </w:pPr>
  </w:style>
  <w:style w:type="paragraph" w:styleId="TDC3">
    <w:name w:val="toc 3"/>
    <w:basedOn w:val="Normal"/>
    <w:next w:val="Normal"/>
    <w:autoRedefine/>
    <w:uiPriority w:val="39"/>
    <w:unhideWhenUsed/>
    <w:rsid w:val="00FB09FC"/>
    <w:pPr>
      <w:spacing w:after="100"/>
      <w:ind w:left="480"/>
    </w:pPr>
  </w:style>
  <w:style w:type="character" w:styleId="Hipervnculo">
    <w:name w:val="Hyperlink"/>
    <w:basedOn w:val="Fuentedeprrafopredeter"/>
    <w:uiPriority w:val="99"/>
    <w:unhideWhenUsed/>
    <w:rsid w:val="00FB09FC"/>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E8476A"/>
    <w:pPr>
      <w:widowControl/>
      <w:jc w:val="both"/>
    </w:pPr>
    <w:rPr>
      <w:rFonts w:ascii="Cambria" w:eastAsia="Cambria" w:hAnsi="Cambria" w:cs="Cambria"/>
      <w:b/>
      <w:bCs/>
      <w:lang w:val="es-ES_tradnl" w:eastAsia="ja-JP"/>
    </w:rPr>
  </w:style>
  <w:style w:type="character" w:customStyle="1" w:styleId="AsuntodelcomentarioCar">
    <w:name w:val="Asunto del comentario Car"/>
    <w:basedOn w:val="TextocomentarioCar"/>
    <w:link w:val="Asuntodelcomentario"/>
    <w:uiPriority w:val="99"/>
    <w:semiHidden/>
    <w:rsid w:val="00E8476A"/>
    <w:rPr>
      <w:rFonts w:ascii="Arial MT" w:eastAsia="Arial MT" w:hAnsi="Arial MT" w:cs="Arial MT"/>
      <w:b/>
      <w:bCs/>
      <w:sz w:val="20"/>
      <w:szCs w:val="20"/>
      <w:lang w:val="es-ES" w:eastAsia="es-419"/>
    </w:rPr>
  </w:style>
  <w:style w:type="paragraph" w:styleId="Textonotaalfinal">
    <w:name w:val="endnote text"/>
    <w:basedOn w:val="Normal"/>
    <w:uiPriority w:val="99"/>
    <w:semiHidden/>
    <w:unhideWhenUsed/>
    <w:rsid w:val="7D732F9F"/>
    <w:rPr>
      <w:sz w:val="20"/>
      <w:szCs w:val="20"/>
    </w:rPr>
  </w:style>
  <w:style w:type="character" w:styleId="Refdenotaalfinal">
    <w:name w:val="endnote reference"/>
    <w:basedOn w:val="Fuentedeprrafopredeter"/>
    <w:uiPriority w:val="99"/>
    <w:semiHidden/>
    <w:unhideWhenUsed/>
    <w:rPr>
      <w:vertAlign w:val="superscript"/>
    </w:rPr>
  </w:style>
  <w:style w:type="paragraph" w:styleId="Textonotapie">
    <w:name w:val="footnote text"/>
    <w:basedOn w:val="Normal"/>
    <w:link w:val="TextonotapieCar"/>
    <w:uiPriority w:val="99"/>
    <w:semiHidden/>
    <w:unhideWhenUsed/>
    <w:rsid w:val="00F442B1"/>
    <w:rPr>
      <w:sz w:val="20"/>
      <w:szCs w:val="20"/>
    </w:rPr>
  </w:style>
  <w:style w:type="character" w:customStyle="1" w:styleId="TextonotapieCar">
    <w:name w:val="Texto nota pie Car"/>
    <w:basedOn w:val="Fuentedeprrafopredeter"/>
    <w:link w:val="Textonotapie"/>
    <w:uiPriority w:val="99"/>
    <w:semiHidden/>
    <w:rsid w:val="00F442B1"/>
    <w:rPr>
      <w:sz w:val="20"/>
      <w:szCs w:val="20"/>
    </w:rPr>
  </w:style>
  <w:style w:type="character" w:styleId="Refdenotaalpie">
    <w:name w:val="footnote reference"/>
    <w:basedOn w:val="Fuentedeprrafopredeter"/>
    <w:uiPriority w:val="99"/>
    <w:semiHidden/>
    <w:unhideWhenUsed/>
    <w:rsid w:val="00F442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3392">
      <w:bodyDiv w:val="1"/>
      <w:marLeft w:val="0"/>
      <w:marRight w:val="0"/>
      <w:marTop w:val="0"/>
      <w:marBottom w:val="0"/>
      <w:divBdr>
        <w:top w:val="none" w:sz="0" w:space="0" w:color="auto"/>
        <w:left w:val="none" w:sz="0" w:space="0" w:color="auto"/>
        <w:bottom w:val="none" w:sz="0" w:space="0" w:color="auto"/>
        <w:right w:val="none" w:sz="0" w:space="0" w:color="auto"/>
      </w:divBdr>
      <w:divsChild>
        <w:div w:id="613483263">
          <w:marLeft w:val="0"/>
          <w:marRight w:val="0"/>
          <w:marTop w:val="0"/>
          <w:marBottom w:val="0"/>
          <w:divBdr>
            <w:top w:val="none" w:sz="0" w:space="0" w:color="auto"/>
            <w:left w:val="none" w:sz="0" w:space="0" w:color="auto"/>
            <w:bottom w:val="none" w:sz="0" w:space="0" w:color="auto"/>
            <w:right w:val="none" w:sz="0" w:space="0" w:color="auto"/>
          </w:divBdr>
        </w:div>
        <w:div w:id="771171388">
          <w:marLeft w:val="0"/>
          <w:marRight w:val="0"/>
          <w:marTop w:val="0"/>
          <w:marBottom w:val="0"/>
          <w:divBdr>
            <w:top w:val="none" w:sz="0" w:space="0" w:color="auto"/>
            <w:left w:val="none" w:sz="0" w:space="0" w:color="auto"/>
            <w:bottom w:val="none" w:sz="0" w:space="0" w:color="auto"/>
            <w:right w:val="none" w:sz="0" w:space="0" w:color="auto"/>
          </w:divBdr>
        </w:div>
        <w:div w:id="1338114481">
          <w:marLeft w:val="0"/>
          <w:marRight w:val="0"/>
          <w:marTop w:val="0"/>
          <w:marBottom w:val="0"/>
          <w:divBdr>
            <w:top w:val="none" w:sz="0" w:space="0" w:color="auto"/>
            <w:left w:val="none" w:sz="0" w:space="0" w:color="auto"/>
            <w:bottom w:val="none" w:sz="0" w:space="0" w:color="auto"/>
            <w:right w:val="none" w:sz="0" w:space="0" w:color="auto"/>
          </w:divBdr>
        </w:div>
        <w:div w:id="1663463283">
          <w:marLeft w:val="0"/>
          <w:marRight w:val="0"/>
          <w:marTop w:val="0"/>
          <w:marBottom w:val="0"/>
          <w:divBdr>
            <w:top w:val="none" w:sz="0" w:space="0" w:color="auto"/>
            <w:left w:val="none" w:sz="0" w:space="0" w:color="auto"/>
            <w:bottom w:val="none" w:sz="0" w:space="0" w:color="auto"/>
            <w:right w:val="none" w:sz="0" w:space="0" w:color="auto"/>
          </w:divBdr>
        </w:div>
      </w:divsChild>
    </w:div>
    <w:div w:id="13850833">
      <w:bodyDiv w:val="1"/>
      <w:marLeft w:val="0"/>
      <w:marRight w:val="0"/>
      <w:marTop w:val="0"/>
      <w:marBottom w:val="0"/>
      <w:divBdr>
        <w:top w:val="none" w:sz="0" w:space="0" w:color="auto"/>
        <w:left w:val="none" w:sz="0" w:space="0" w:color="auto"/>
        <w:bottom w:val="none" w:sz="0" w:space="0" w:color="auto"/>
        <w:right w:val="none" w:sz="0" w:space="0" w:color="auto"/>
      </w:divBdr>
      <w:divsChild>
        <w:div w:id="246306953">
          <w:marLeft w:val="0"/>
          <w:marRight w:val="0"/>
          <w:marTop w:val="0"/>
          <w:marBottom w:val="0"/>
          <w:divBdr>
            <w:top w:val="none" w:sz="0" w:space="0" w:color="auto"/>
            <w:left w:val="none" w:sz="0" w:space="0" w:color="auto"/>
            <w:bottom w:val="none" w:sz="0" w:space="0" w:color="auto"/>
            <w:right w:val="none" w:sz="0" w:space="0" w:color="auto"/>
          </w:divBdr>
        </w:div>
        <w:div w:id="604000749">
          <w:marLeft w:val="0"/>
          <w:marRight w:val="0"/>
          <w:marTop w:val="0"/>
          <w:marBottom w:val="0"/>
          <w:divBdr>
            <w:top w:val="none" w:sz="0" w:space="0" w:color="auto"/>
            <w:left w:val="none" w:sz="0" w:space="0" w:color="auto"/>
            <w:bottom w:val="none" w:sz="0" w:space="0" w:color="auto"/>
            <w:right w:val="none" w:sz="0" w:space="0" w:color="auto"/>
          </w:divBdr>
        </w:div>
        <w:div w:id="805969143">
          <w:marLeft w:val="0"/>
          <w:marRight w:val="0"/>
          <w:marTop w:val="0"/>
          <w:marBottom w:val="0"/>
          <w:divBdr>
            <w:top w:val="none" w:sz="0" w:space="0" w:color="auto"/>
            <w:left w:val="none" w:sz="0" w:space="0" w:color="auto"/>
            <w:bottom w:val="none" w:sz="0" w:space="0" w:color="auto"/>
            <w:right w:val="none" w:sz="0" w:space="0" w:color="auto"/>
          </w:divBdr>
        </w:div>
        <w:div w:id="1194270913">
          <w:marLeft w:val="0"/>
          <w:marRight w:val="0"/>
          <w:marTop w:val="0"/>
          <w:marBottom w:val="0"/>
          <w:divBdr>
            <w:top w:val="none" w:sz="0" w:space="0" w:color="auto"/>
            <w:left w:val="none" w:sz="0" w:space="0" w:color="auto"/>
            <w:bottom w:val="none" w:sz="0" w:space="0" w:color="auto"/>
            <w:right w:val="none" w:sz="0" w:space="0" w:color="auto"/>
          </w:divBdr>
        </w:div>
        <w:div w:id="1538081437">
          <w:marLeft w:val="0"/>
          <w:marRight w:val="0"/>
          <w:marTop w:val="0"/>
          <w:marBottom w:val="0"/>
          <w:divBdr>
            <w:top w:val="none" w:sz="0" w:space="0" w:color="auto"/>
            <w:left w:val="none" w:sz="0" w:space="0" w:color="auto"/>
            <w:bottom w:val="none" w:sz="0" w:space="0" w:color="auto"/>
            <w:right w:val="none" w:sz="0" w:space="0" w:color="auto"/>
          </w:divBdr>
        </w:div>
      </w:divsChild>
    </w:div>
    <w:div w:id="120342112">
      <w:marLeft w:val="0"/>
      <w:marRight w:val="0"/>
      <w:marTop w:val="0"/>
      <w:marBottom w:val="0"/>
      <w:divBdr>
        <w:top w:val="none" w:sz="0" w:space="0" w:color="auto"/>
        <w:left w:val="none" w:sz="0" w:space="0" w:color="auto"/>
        <w:bottom w:val="none" w:sz="0" w:space="0" w:color="auto"/>
        <w:right w:val="none" w:sz="0" w:space="0" w:color="auto"/>
      </w:divBdr>
      <w:divsChild>
        <w:div w:id="1139885811">
          <w:marLeft w:val="0"/>
          <w:marRight w:val="0"/>
          <w:marTop w:val="0"/>
          <w:marBottom w:val="0"/>
          <w:divBdr>
            <w:top w:val="none" w:sz="0" w:space="0" w:color="auto"/>
            <w:left w:val="none" w:sz="0" w:space="0" w:color="auto"/>
            <w:bottom w:val="none" w:sz="0" w:space="0" w:color="auto"/>
            <w:right w:val="none" w:sz="0" w:space="0" w:color="auto"/>
          </w:divBdr>
        </w:div>
      </w:divsChild>
    </w:div>
    <w:div w:id="162356112">
      <w:bodyDiv w:val="1"/>
      <w:marLeft w:val="0"/>
      <w:marRight w:val="0"/>
      <w:marTop w:val="0"/>
      <w:marBottom w:val="0"/>
      <w:divBdr>
        <w:top w:val="none" w:sz="0" w:space="0" w:color="auto"/>
        <w:left w:val="none" w:sz="0" w:space="0" w:color="auto"/>
        <w:bottom w:val="none" w:sz="0" w:space="0" w:color="auto"/>
        <w:right w:val="none" w:sz="0" w:space="0" w:color="auto"/>
      </w:divBdr>
      <w:divsChild>
        <w:div w:id="269312835">
          <w:marLeft w:val="0"/>
          <w:marRight w:val="0"/>
          <w:marTop w:val="0"/>
          <w:marBottom w:val="0"/>
          <w:divBdr>
            <w:top w:val="none" w:sz="0" w:space="0" w:color="auto"/>
            <w:left w:val="none" w:sz="0" w:space="0" w:color="auto"/>
            <w:bottom w:val="none" w:sz="0" w:space="0" w:color="auto"/>
            <w:right w:val="none" w:sz="0" w:space="0" w:color="auto"/>
          </w:divBdr>
        </w:div>
        <w:div w:id="440152891">
          <w:marLeft w:val="0"/>
          <w:marRight w:val="0"/>
          <w:marTop w:val="0"/>
          <w:marBottom w:val="0"/>
          <w:divBdr>
            <w:top w:val="none" w:sz="0" w:space="0" w:color="auto"/>
            <w:left w:val="none" w:sz="0" w:space="0" w:color="auto"/>
            <w:bottom w:val="none" w:sz="0" w:space="0" w:color="auto"/>
            <w:right w:val="none" w:sz="0" w:space="0" w:color="auto"/>
          </w:divBdr>
        </w:div>
        <w:div w:id="665867227">
          <w:marLeft w:val="0"/>
          <w:marRight w:val="0"/>
          <w:marTop w:val="0"/>
          <w:marBottom w:val="0"/>
          <w:divBdr>
            <w:top w:val="none" w:sz="0" w:space="0" w:color="auto"/>
            <w:left w:val="none" w:sz="0" w:space="0" w:color="auto"/>
            <w:bottom w:val="none" w:sz="0" w:space="0" w:color="auto"/>
            <w:right w:val="none" w:sz="0" w:space="0" w:color="auto"/>
          </w:divBdr>
        </w:div>
        <w:div w:id="704253443">
          <w:marLeft w:val="0"/>
          <w:marRight w:val="0"/>
          <w:marTop w:val="0"/>
          <w:marBottom w:val="0"/>
          <w:divBdr>
            <w:top w:val="none" w:sz="0" w:space="0" w:color="auto"/>
            <w:left w:val="none" w:sz="0" w:space="0" w:color="auto"/>
            <w:bottom w:val="none" w:sz="0" w:space="0" w:color="auto"/>
            <w:right w:val="none" w:sz="0" w:space="0" w:color="auto"/>
          </w:divBdr>
        </w:div>
        <w:div w:id="2043241519">
          <w:marLeft w:val="0"/>
          <w:marRight w:val="0"/>
          <w:marTop w:val="0"/>
          <w:marBottom w:val="0"/>
          <w:divBdr>
            <w:top w:val="none" w:sz="0" w:space="0" w:color="auto"/>
            <w:left w:val="none" w:sz="0" w:space="0" w:color="auto"/>
            <w:bottom w:val="none" w:sz="0" w:space="0" w:color="auto"/>
            <w:right w:val="none" w:sz="0" w:space="0" w:color="auto"/>
          </w:divBdr>
        </w:div>
      </w:divsChild>
    </w:div>
    <w:div w:id="183519245">
      <w:marLeft w:val="0"/>
      <w:marRight w:val="0"/>
      <w:marTop w:val="0"/>
      <w:marBottom w:val="0"/>
      <w:divBdr>
        <w:top w:val="none" w:sz="0" w:space="0" w:color="auto"/>
        <w:left w:val="none" w:sz="0" w:space="0" w:color="auto"/>
        <w:bottom w:val="none" w:sz="0" w:space="0" w:color="auto"/>
        <w:right w:val="none" w:sz="0" w:space="0" w:color="auto"/>
      </w:divBdr>
      <w:divsChild>
        <w:div w:id="1213542874">
          <w:marLeft w:val="0"/>
          <w:marRight w:val="0"/>
          <w:marTop w:val="0"/>
          <w:marBottom w:val="0"/>
          <w:divBdr>
            <w:top w:val="none" w:sz="0" w:space="0" w:color="auto"/>
            <w:left w:val="none" w:sz="0" w:space="0" w:color="auto"/>
            <w:bottom w:val="none" w:sz="0" w:space="0" w:color="auto"/>
            <w:right w:val="none" w:sz="0" w:space="0" w:color="auto"/>
          </w:divBdr>
        </w:div>
      </w:divsChild>
    </w:div>
    <w:div w:id="203836204">
      <w:bodyDiv w:val="1"/>
      <w:marLeft w:val="0"/>
      <w:marRight w:val="0"/>
      <w:marTop w:val="0"/>
      <w:marBottom w:val="0"/>
      <w:divBdr>
        <w:top w:val="none" w:sz="0" w:space="0" w:color="auto"/>
        <w:left w:val="none" w:sz="0" w:space="0" w:color="auto"/>
        <w:bottom w:val="none" w:sz="0" w:space="0" w:color="auto"/>
        <w:right w:val="none" w:sz="0" w:space="0" w:color="auto"/>
      </w:divBdr>
      <w:divsChild>
        <w:div w:id="278681455">
          <w:marLeft w:val="0"/>
          <w:marRight w:val="0"/>
          <w:marTop w:val="0"/>
          <w:marBottom w:val="0"/>
          <w:divBdr>
            <w:top w:val="none" w:sz="0" w:space="0" w:color="auto"/>
            <w:left w:val="none" w:sz="0" w:space="0" w:color="auto"/>
            <w:bottom w:val="none" w:sz="0" w:space="0" w:color="auto"/>
            <w:right w:val="none" w:sz="0" w:space="0" w:color="auto"/>
          </w:divBdr>
        </w:div>
        <w:div w:id="516386037">
          <w:marLeft w:val="0"/>
          <w:marRight w:val="0"/>
          <w:marTop w:val="0"/>
          <w:marBottom w:val="0"/>
          <w:divBdr>
            <w:top w:val="none" w:sz="0" w:space="0" w:color="auto"/>
            <w:left w:val="none" w:sz="0" w:space="0" w:color="auto"/>
            <w:bottom w:val="none" w:sz="0" w:space="0" w:color="auto"/>
            <w:right w:val="none" w:sz="0" w:space="0" w:color="auto"/>
          </w:divBdr>
        </w:div>
        <w:div w:id="616108824">
          <w:marLeft w:val="0"/>
          <w:marRight w:val="0"/>
          <w:marTop w:val="0"/>
          <w:marBottom w:val="0"/>
          <w:divBdr>
            <w:top w:val="none" w:sz="0" w:space="0" w:color="auto"/>
            <w:left w:val="none" w:sz="0" w:space="0" w:color="auto"/>
            <w:bottom w:val="none" w:sz="0" w:space="0" w:color="auto"/>
            <w:right w:val="none" w:sz="0" w:space="0" w:color="auto"/>
          </w:divBdr>
        </w:div>
        <w:div w:id="869729984">
          <w:marLeft w:val="0"/>
          <w:marRight w:val="0"/>
          <w:marTop w:val="0"/>
          <w:marBottom w:val="0"/>
          <w:divBdr>
            <w:top w:val="none" w:sz="0" w:space="0" w:color="auto"/>
            <w:left w:val="none" w:sz="0" w:space="0" w:color="auto"/>
            <w:bottom w:val="none" w:sz="0" w:space="0" w:color="auto"/>
            <w:right w:val="none" w:sz="0" w:space="0" w:color="auto"/>
          </w:divBdr>
        </w:div>
        <w:div w:id="1253050232">
          <w:marLeft w:val="0"/>
          <w:marRight w:val="0"/>
          <w:marTop w:val="0"/>
          <w:marBottom w:val="0"/>
          <w:divBdr>
            <w:top w:val="none" w:sz="0" w:space="0" w:color="auto"/>
            <w:left w:val="none" w:sz="0" w:space="0" w:color="auto"/>
            <w:bottom w:val="none" w:sz="0" w:space="0" w:color="auto"/>
            <w:right w:val="none" w:sz="0" w:space="0" w:color="auto"/>
          </w:divBdr>
        </w:div>
        <w:div w:id="1748333913">
          <w:marLeft w:val="0"/>
          <w:marRight w:val="0"/>
          <w:marTop w:val="0"/>
          <w:marBottom w:val="0"/>
          <w:divBdr>
            <w:top w:val="none" w:sz="0" w:space="0" w:color="auto"/>
            <w:left w:val="none" w:sz="0" w:space="0" w:color="auto"/>
            <w:bottom w:val="none" w:sz="0" w:space="0" w:color="auto"/>
            <w:right w:val="none" w:sz="0" w:space="0" w:color="auto"/>
          </w:divBdr>
        </w:div>
        <w:div w:id="1820343335">
          <w:marLeft w:val="0"/>
          <w:marRight w:val="0"/>
          <w:marTop w:val="0"/>
          <w:marBottom w:val="0"/>
          <w:divBdr>
            <w:top w:val="none" w:sz="0" w:space="0" w:color="auto"/>
            <w:left w:val="none" w:sz="0" w:space="0" w:color="auto"/>
            <w:bottom w:val="none" w:sz="0" w:space="0" w:color="auto"/>
            <w:right w:val="none" w:sz="0" w:space="0" w:color="auto"/>
          </w:divBdr>
        </w:div>
        <w:div w:id="1951011493">
          <w:marLeft w:val="0"/>
          <w:marRight w:val="0"/>
          <w:marTop w:val="0"/>
          <w:marBottom w:val="0"/>
          <w:divBdr>
            <w:top w:val="none" w:sz="0" w:space="0" w:color="auto"/>
            <w:left w:val="none" w:sz="0" w:space="0" w:color="auto"/>
            <w:bottom w:val="none" w:sz="0" w:space="0" w:color="auto"/>
            <w:right w:val="none" w:sz="0" w:space="0" w:color="auto"/>
          </w:divBdr>
        </w:div>
      </w:divsChild>
    </w:div>
    <w:div w:id="206647476">
      <w:bodyDiv w:val="1"/>
      <w:marLeft w:val="0"/>
      <w:marRight w:val="0"/>
      <w:marTop w:val="0"/>
      <w:marBottom w:val="0"/>
      <w:divBdr>
        <w:top w:val="none" w:sz="0" w:space="0" w:color="auto"/>
        <w:left w:val="none" w:sz="0" w:space="0" w:color="auto"/>
        <w:bottom w:val="none" w:sz="0" w:space="0" w:color="auto"/>
        <w:right w:val="none" w:sz="0" w:space="0" w:color="auto"/>
      </w:divBdr>
      <w:divsChild>
        <w:div w:id="341510957">
          <w:marLeft w:val="0"/>
          <w:marRight w:val="0"/>
          <w:marTop w:val="0"/>
          <w:marBottom w:val="0"/>
          <w:divBdr>
            <w:top w:val="none" w:sz="0" w:space="0" w:color="auto"/>
            <w:left w:val="none" w:sz="0" w:space="0" w:color="auto"/>
            <w:bottom w:val="none" w:sz="0" w:space="0" w:color="auto"/>
            <w:right w:val="none" w:sz="0" w:space="0" w:color="auto"/>
          </w:divBdr>
        </w:div>
        <w:div w:id="1516769868">
          <w:marLeft w:val="0"/>
          <w:marRight w:val="0"/>
          <w:marTop w:val="0"/>
          <w:marBottom w:val="0"/>
          <w:divBdr>
            <w:top w:val="none" w:sz="0" w:space="0" w:color="auto"/>
            <w:left w:val="none" w:sz="0" w:space="0" w:color="auto"/>
            <w:bottom w:val="none" w:sz="0" w:space="0" w:color="auto"/>
            <w:right w:val="none" w:sz="0" w:space="0" w:color="auto"/>
          </w:divBdr>
        </w:div>
        <w:div w:id="2093769341">
          <w:marLeft w:val="0"/>
          <w:marRight w:val="0"/>
          <w:marTop w:val="0"/>
          <w:marBottom w:val="0"/>
          <w:divBdr>
            <w:top w:val="none" w:sz="0" w:space="0" w:color="auto"/>
            <w:left w:val="none" w:sz="0" w:space="0" w:color="auto"/>
            <w:bottom w:val="none" w:sz="0" w:space="0" w:color="auto"/>
            <w:right w:val="none" w:sz="0" w:space="0" w:color="auto"/>
          </w:divBdr>
        </w:div>
      </w:divsChild>
    </w:div>
    <w:div w:id="230427205">
      <w:bodyDiv w:val="1"/>
      <w:marLeft w:val="0"/>
      <w:marRight w:val="0"/>
      <w:marTop w:val="0"/>
      <w:marBottom w:val="0"/>
      <w:divBdr>
        <w:top w:val="none" w:sz="0" w:space="0" w:color="auto"/>
        <w:left w:val="none" w:sz="0" w:space="0" w:color="auto"/>
        <w:bottom w:val="none" w:sz="0" w:space="0" w:color="auto"/>
        <w:right w:val="none" w:sz="0" w:space="0" w:color="auto"/>
      </w:divBdr>
      <w:divsChild>
        <w:div w:id="968969745">
          <w:marLeft w:val="0"/>
          <w:marRight w:val="0"/>
          <w:marTop w:val="0"/>
          <w:marBottom w:val="0"/>
          <w:divBdr>
            <w:top w:val="none" w:sz="0" w:space="0" w:color="auto"/>
            <w:left w:val="none" w:sz="0" w:space="0" w:color="auto"/>
            <w:bottom w:val="none" w:sz="0" w:space="0" w:color="auto"/>
            <w:right w:val="none" w:sz="0" w:space="0" w:color="auto"/>
          </w:divBdr>
        </w:div>
        <w:div w:id="1241676815">
          <w:marLeft w:val="0"/>
          <w:marRight w:val="0"/>
          <w:marTop w:val="0"/>
          <w:marBottom w:val="0"/>
          <w:divBdr>
            <w:top w:val="none" w:sz="0" w:space="0" w:color="auto"/>
            <w:left w:val="none" w:sz="0" w:space="0" w:color="auto"/>
            <w:bottom w:val="none" w:sz="0" w:space="0" w:color="auto"/>
            <w:right w:val="none" w:sz="0" w:space="0" w:color="auto"/>
          </w:divBdr>
        </w:div>
        <w:div w:id="1850170176">
          <w:marLeft w:val="0"/>
          <w:marRight w:val="0"/>
          <w:marTop w:val="0"/>
          <w:marBottom w:val="0"/>
          <w:divBdr>
            <w:top w:val="none" w:sz="0" w:space="0" w:color="auto"/>
            <w:left w:val="none" w:sz="0" w:space="0" w:color="auto"/>
            <w:bottom w:val="none" w:sz="0" w:space="0" w:color="auto"/>
            <w:right w:val="none" w:sz="0" w:space="0" w:color="auto"/>
          </w:divBdr>
        </w:div>
      </w:divsChild>
    </w:div>
    <w:div w:id="279260602">
      <w:bodyDiv w:val="1"/>
      <w:marLeft w:val="0"/>
      <w:marRight w:val="0"/>
      <w:marTop w:val="0"/>
      <w:marBottom w:val="0"/>
      <w:divBdr>
        <w:top w:val="none" w:sz="0" w:space="0" w:color="auto"/>
        <w:left w:val="none" w:sz="0" w:space="0" w:color="auto"/>
        <w:bottom w:val="none" w:sz="0" w:space="0" w:color="auto"/>
        <w:right w:val="none" w:sz="0" w:space="0" w:color="auto"/>
      </w:divBdr>
      <w:divsChild>
        <w:div w:id="202908321">
          <w:marLeft w:val="0"/>
          <w:marRight w:val="0"/>
          <w:marTop w:val="0"/>
          <w:marBottom w:val="0"/>
          <w:divBdr>
            <w:top w:val="none" w:sz="0" w:space="0" w:color="auto"/>
            <w:left w:val="none" w:sz="0" w:space="0" w:color="auto"/>
            <w:bottom w:val="none" w:sz="0" w:space="0" w:color="auto"/>
            <w:right w:val="none" w:sz="0" w:space="0" w:color="auto"/>
          </w:divBdr>
        </w:div>
        <w:div w:id="452093487">
          <w:marLeft w:val="0"/>
          <w:marRight w:val="0"/>
          <w:marTop w:val="0"/>
          <w:marBottom w:val="0"/>
          <w:divBdr>
            <w:top w:val="none" w:sz="0" w:space="0" w:color="auto"/>
            <w:left w:val="none" w:sz="0" w:space="0" w:color="auto"/>
            <w:bottom w:val="none" w:sz="0" w:space="0" w:color="auto"/>
            <w:right w:val="none" w:sz="0" w:space="0" w:color="auto"/>
          </w:divBdr>
        </w:div>
        <w:div w:id="800418076">
          <w:marLeft w:val="0"/>
          <w:marRight w:val="0"/>
          <w:marTop w:val="0"/>
          <w:marBottom w:val="0"/>
          <w:divBdr>
            <w:top w:val="none" w:sz="0" w:space="0" w:color="auto"/>
            <w:left w:val="none" w:sz="0" w:space="0" w:color="auto"/>
            <w:bottom w:val="none" w:sz="0" w:space="0" w:color="auto"/>
            <w:right w:val="none" w:sz="0" w:space="0" w:color="auto"/>
          </w:divBdr>
        </w:div>
        <w:div w:id="1046949612">
          <w:marLeft w:val="0"/>
          <w:marRight w:val="0"/>
          <w:marTop w:val="0"/>
          <w:marBottom w:val="0"/>
          <w:divBdr>
            <w:top w:val="none" w:sz="0" w:space="0" w:color="auto"/>
            <w:left w:val="none" w:sz="0" w:space="0" w:color="auto"/>
            <w:bottom w:val="none" w:sz="0" w:space="0" w:color="auto"/>
            <w:right w:val="none" w:sz="0" w:space="0" w:color="auto"/>
          </w:divBdr>
        </w:div>
      </w:divsChild>
    </w:div>
    <w:div w:id="317618313">
      <w:bodyDiv w:val="1"/>
      <w:marLeft w:val="0"/>
      <w:marRight w:val="0"/>
      <w:marTop w:val="0"/>
      <w:marBottom w:val="0"/>
      <w:divBdr>
        <w:top w:val="none" w:sz="0" w:space="0" w:color="auto"/>
        <w:left w:val="none" w:sz="0" w:space="0" w:color="auto"/>
        <w:bottom w:val="none" w:sz="0" w:space="0" w:color="auto"/>
        <w:right w:val="none" w:sz="0" w:space="0" w:color="auto"/>
      </w:divBdr>
    </w:div>
    <w:div w:id="401493105">
      <w:bodyDiv w:val="1"/>
      <w:marLeft w:val="0"/>
      <w:marRight w:val="0"/>
      <w:marTop w:val="0"/>
      <w:marBottom w:val="0"/>
      <w:divBdr>
        <w:top w:val="none" w:sz="0" w:space="0" w:color="auto"/>
        <w:left w:val="none" w:sz="0" w:space="0" w:color="auto"/>
        <w:bottom w:val="none" w:sz="0" w:space="0" w:color="auto"/>
        <w:right w:val="none" w:sz="0" w:space="0" w:color="auto"/>
      </w:divBdr>
      <w:divsChild>
        <w:div w:id="430245202">
          <w:marLeft w:val="0"/>
          <w:marRight w:val="0"/>
          <w:marTop w:val="0"/>
          <w:marBottom w:val="0"/>
          <w:divBdr>
            <w:top w:val="none" w:sz="0" w:space="0" w:color="auto"/>
            <w:left w:val="none" w:sz="0" w:space="0" w:color="auto"/>
            <w:bottom w:val="none" w:sz="0" w:space="0" w:color="auto"/>
            <w:right w:val="none" w:sz="0" w:space="0" w:color="auto"/>
          </w:divBdr>
          <w:divsChild>
            <w:div w:id="12227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721">
      <w:bodyDiv w:val="1"/>
      <w:marLeft w:val="0"/>
      <w:marRight w:val="0"/>
      <w:marTop w:val="0"/>
      <w:marBottom w:val="0"/>
      <w:divBdr>
        <w:top w:val="none" w:sz="0" w:space="0" w:color="auto"/>
        <w:left w:val="none" w:sz="0" w:space="0" w:color="auto"/>
        <w:bottom w:val="none" w:sz="0" w:space="0" w:color="auto"/>
        <w:right w:val="none" w:sz="0" w:space="0" w:color="auto"/>
      </w:divBdr>
      <w:divsChild>
        <w:div w:id="617295055">
          <w:marLeft w:val="0"/>
          <w:marRight w:val="0"/>
          <w:marTop w:val="0"/>
          <w:marBottom w:val="0"/>
          <w:divBdr>
            <w:top w:val="none" w:sz="0" w:space="0" w:color="auto"/>
            <w:left w:val="none" w:sz="0" w:space="0" w:color="auto"/>
            <w:bottom w:val="none" w:sz="0" w:space="0" w:color="auto"/>
            <w:right w:val="none" w:sz="0" w:space="0" w:color="auto"/>
          </w:divBdr>
        </w:div>
        <w:div w:id="1423648324">
          <w:marLeft w:val="0"/>
          <w:marRight w:val="0"/>
          <w:marTop w:val="0"/>
          <w:marBottom w:val="0"/>
          <w:divBdr>
            <w:top w:val="none" w:sz="0" w:space="0" w:color="auto"/>
            <w:left w:val="none" w:sz="0" w:space="0" w:color="auto"/>
            <w:bottom w:val="none" w:sz="0" w:space="0" w:color="auto"/>
            <w:right w:val="none" w:sz="0" w:space="0" w:color="auto"/>
          </w:divBdr>
        </w:div>
        <w:div w:id="1568106996">
          <w:marLeft w:val="0"/>
          <w:marRight w:val="0"/>
          <w:marTop w:val="0"/>
          <w:marBottom w:val="0"/>
          <w:divBdr>
            <w:top w:val="none" w:sz="0" w:space="0" w:color="auto"/>
            <w:left w:val="none" w:sz="0" w:space="0" w:color="auto"/>
            <w:bottom w:val="none" w:sz="0" w:space="0" w:color="auto"/>
            <w:right w:val="none" w:sz="0" w:space="0" w:color="auto"/>
          </w:divBdr>
        </w:div>
      </w:divsChild>
    </w:div>
    <w:div w:id="414743028">
      <w:marLeft w:val="0"/>
      <w:marRight w:val="0"/>
      <w:marTop w:val="0"/>
      <w:marBottom w:val="0"/>
      <w:divBdr>
        <w:top w:val="none" w:sz="0" w:space="0" w:color="auto"/>
        <w:left w:val="none" w:sz="0" w:space="0" w:color="auto"/>
        <w:bottom w:val="none" w:sz="0" w:space="0" w:color="auto"/>
        <w:right w:val="none" w:sz="0" w:space="0" w:color="auto"/>
      </w:divBdr>
      <w:divsChild>
        <w:div w:id="1455638577">
          <w:marLeft w:val="0"/>
          <w:marRight w:val="0"/>
          <w:marTop w:val="0"/>
          <w:marBottom w:val="0"/>
          <w:divBdr>
            <w:top w:val="none" w:sz="0" w:space="0" w:color="auto"/>
            <w:left w:val="none" w:sz="0" w:space="0" w:color="auto"/>
            <w:bottom w:val="none" w:sz="0" w:space="0" w:color="auto"/>
            <w:right w:val="none" w:sz="0" w:space="0" w:color="auto"/>
          </w:divBdr>
        </w:div>
      </w:divsChild>
    </w:div>
    <w:div w:id="457456850">
      <w:marLeft w:val="0"/>
      <w:marRight w:val="0"/>
      <w:marTop w:val="0"/>
      <w:marBottom w:val="0"/>
      <w:divBdr>
        <w:top w:val="none" w:sz="0" w:space="0" w:color="auto"/>
        <w:left w:val="none" w:sz="0" w:space="0" w:color="auto"/>
        <w:bottom w:val="none" w:sz="0" w:space="0" w:color="auto"/>
        <w:right w:val="none" w:sz="0" w:space="0" w:color="auto"/>
      </w:divBdr>
      <w:divsChild>
        <w:div w:id="57439454">
          <w:marLeft w:val="0"/>
          <w:marRight w:val="0"/>
          <w:marTop w:val="0"/>
          <w:marBottom w:val="0"/>
          <w:divBdr>
            <w:top w:val="none" w:sz="0" w:space="0" w:color="auto"/>
            <w:left w:val="none" w:sz="0" w:space="0" w:color="auto"/>
            <w:bottom w:val="none" w:sz="0" w:space="0" w:color="auto"/>
            <w:right w:val="none" w:sz="0" w:space="0" w:color="auto"/>
          </w:divBdr>
        </w:div>
      </w:divsChild>
    </w:div>
    <w:div w:id="458954418">
      <w:marLeft w:val="0"/>
      <w:marRight w:val="0"/>
      <w:marTop w:val="0"/>
      <w:marBottom w:val="0"/>
      <w:divBdr>
        <w:top w:val="none" w:sz="0" w:space="0" w:color="auto"/>
        <w:left w:val="none" w:sz="0" w:space="0" w:color="auto"/>
        <w:bottom w:val="none" w:sz="0" w:space="0" w:color="auto"/>
        <w:right w:val="none" w:sz="0" w:space="0" w:color="auto"/>
      </w:divBdr>
      <w:divsChild>
        <w:div w:id="731537899">
          <w:marLeft w:val="0"/>
          <w:marRight w:val="0"/>
          <w:marTop w:val="0"/>
          <w:marBottom w:val="0"/>
          <w:divBdr>
            <w:top w:val="none" w:sz="0" w:space="0" w:color="auto"/>
            <w:left w:val="none" w:sz="0" w:space="0" w:color="auto"/>
            <w:bottom w:val="none" w:sz="0" w:space="0" w:color="auto"/>
            <w:right w:val="none" w:sz="0" w:space="0" w:color="auto"/>
          </w:divBdr>
        </w:div>
      </w:divsChild>
    </w:div>
    <w:div w:id="469901761">
      <w:marLeft w:val="0"/>
      <w:marRight w:val="0"/>
      <w:marTop w:val="0"/>
      <w:marBottom w:val="0"/>
      <w:divBdr>
        <w:top w:val="none" w:sz="0" w:space="0" w:color="auto"/>
        <w:left w:val="none" w:sz="0" w:space="0" w:color="auto"/>
        <w:bottom w:val="none" w:sz="0" w:space="0" w:color="auto"/>
        <w:right w:val="none" w:sz="0" w:space="0" w:color="auto"/>
      </w:divBdr>
      <w:divsChild>
        <w:div w:id="323122955">
          <w:marLeft w:val="0"/>
          <w:marRight w:val="0"/>
          <w:marTop w:val="0"/>
          <w:marBottom w:val="0"/>
          <w:divBdr>
            <w:top w:val="none" w:sz="0" w:space="0" w:color="auto"/>
            <w:left w:val="none" w:sz="0" w:space="0" w:color="auto"/>
            <w:bottom w:val="none" w:sz="0" w:space="0" w:color="auto"/>
            <w:right w:val="none" w:sz="0" w:space="0" w:color="auto"/>
          </w:divBdr>
        </w:div>
      </w:divsChild>
    </w:div>
    <w:div w:id="552234043">
      <w:marLeft w:val="0"/>
      <w:marRight w:val="0"/>
      <w:marTop w:val="0"/>
      <w:marBottom w:val="0"/>
      <w:divBdr>
        <w:top w:val="none" w:sz="0" w:space="0" w:color="auto"/>
        <w:left w:val="none" w:sz="0" w:space="0" w:color="auto"/>
        <w:bottom w:val="none" w:sz="0" w:space="0" w:color="auto"/>
        <w:right w:val="none" w:sz="0" w:space="0" w:color="auto"/>
      </w:divBdr>
      <w:divsChild>
        <w:div w:id="1630667523">
          <w:marLeft w:val="0"/>
          <w:marRight w:val="0"/>
          <w:marTop w:val="0"/>
          <w:marBottom w:val="0"/>
          <w:divBdr>
            <w:top w:val="none" w:sz="0" w:space="0" w:color="auto"/>
            <w:left w:val="none" w:sz="0" w:space="0" w:color="auto"/>
            <w:bottom w:val="none" w:sz="0" w:space="0" w:color="auto"/>
            <w:right w:val="none" w:sz="0" w:space="0" w:color="auto"/>
          </w:divBdr>
        </w:div>
      </w:divsChild>
    </w:div>
    <w:div w:id="557205238">
      <w:bodyDiv w:val="1"/>
      <w:marLeft w:val="0"/>
      <w:marRight w:val="0"/>
      <w:marTop w:val="0"/>
      <w:marBottom w:val="0"/>
      <w:divBdr>
        <w:top w:val="none" w:sz="0" w:space="0" w:color="auto"/>
        <w:left w:val="none" w:sz="0" w:space="0" w:color="auto"/>
        <w:bottom w:val="none" w:sz="0" w:space="0" w:color="auto"/>
        <w:right w:val="none" w:sz="0" w:space="0" w:color="auto"/>
      </w:divBdr>
      <w:divsChild>
        <w:div w:id="1089624152">
          <w:marLeft w:val="0"/>
          <w:marRight w:val="0"/>
          <w:marTop w:val="0"/>
          <w:marBottom w:val="0"/>
          <w:divBdr>
            <w:top w:val="none" w:sz="0" w:space="0" w:color="auto"/>
            <w:left w:val="none" w:sz="0" w:space="0" w:color="auto"/>
            <w:bottom w:val="none" w:sz="0" w:space="0" w:color="auto"/>
            <w:right w:val="none" w:sz="0" w:space="0" w:color="auto"/>
          </w:divBdr>
        </w:div>
        <w:div w:id="1366829005">
          <w:marLeft w:val="0"/>
          <w:marRight w:val="0"/>
          <w:marTop w:val="0"/>
          <w:marBottom w:val="0"/>
          <w:divBdr>
            <w:top w:val="none" w:sz="0" w:space="0" w:color="auto"/>
            <w:left w:val="none" w:sz="0" w:space="0" w:color="auto"/>
            <w:bottom w:val="none" w:sz="0" w:space="0" w:color="auto"/>
            <w:right w:val="none" w:sz="0" w:space="0" w:color="auto"/>
          </w:divBdr>
        </w:div>
        <w:div w:id="1980761950">
          <w:marLeft w:val="0"/>
          <w:marRight w:val="0"/>
          <w:marTop w:val="0"/>
          <w:marBottom w:val="0"/>
          <w:divBdr>
            <w:top w:val="none" w:sz="0" w:space="0" w:color="auto"/>
            <w:left w:val="none" w:sz="0" w:space="0" w:color="auto"/>
            <w:bottom w:val="none" w:sz="0" w:space="0" w:color="auto"/>
            <w:right w:val="none" w:sz="0" w:space="0" w:color="auto"/>
          </w:divBdr>
        </w:div>
      </w:divsChild>
    </w:div>
    <w:div w:id="602227970">
      <w:bodyDiv w:val="1"/>
      <w:marLeft w:val="0"/>
      <w:marRight w:val="0"/>
      <w:marTop w:val="0"/>
      <w:marBottom w:val="0"/>
      <w:divBdr>
        <w:top w:val="none" w:sz="0" w:space="0" w:color="auto"/>
        <w:left w:val="none" w:sz="0" w:space="0" w:color="auto"/>
        <w:bottom w:val="none" w:sz="0" w:space="0" w:color="auto"/>
        <w:right w:val="none" w:sz="0" w:space="0" w:color="auto"/>
      </w:divBdr>
    </w:div>
    <w:div w:id="679426909">
      <w:marLeft w:val="0"/>
      <w:marRight w:val="0"/>
      <w:marTop w:val="0"/>
      <w:marBottom w:val="0"/>
      <w:divBdr>
        <w:top w:val="none" w:sz="0" w:space="0" w:color="auto"/>
        <w:left w:val="none" w:sz="0" w:space="0" w:color="auto"/>
        <w:bottom w:val="none" w:sz="0" w:space="0" w:color="auto"/>
        <w:right w:val="none" w:sz="0" w:space="0" w:color="auto"/>
      </w:divBdr>
      <w:divsChild>
        <w:div w:id="535436614">
          <w:marLeft w:val="0"/>
          <w:marRight w:val="0"/>
          <w:marTop w:val="0"/>
          <w:marBottom w:val="0"/>
          <w:divBdr>
            <w:top w:val="none" w:sz="0" w:space="0" w:color="auto"/>
            <w:left w:val="none" w:sz="0" w:space="0" w:color="auto"/>
            <w:bottom w:val="none" w:sz="0" w:space="0" w:color="auto"/>
            <w:right w:val="none" w:sz="0" w:space="0" w:color="auto"/>
          </w:divBdr>
        </w:div>
      </w:divsChild>
    </w:div>
    <w:div w:id="679697115">
      <w:marLeft w:val="0"/>
      <w:marRight w:val="0"/>
      <w:marTop w:val="0"/>
      <w:marBottom w:val="0"/>
      <w:divBdr>
        <w:top w:val="none" w:sz="0" w:space="0" w:color="auto"/>
        <w:left w:val="none" w:sz="0" w:space="0" w:color="auto"/>
        <w:bottom w:val="none" w:sz="0" w:space="0" w:color="auto"/>
        <w:right w:val="none" w:sz="0" w:space="0" w:color="auto"/>
      </w:divBdr>
      <w:divsChild>
        <w:div w:id="1592859964">
          <w:marLeft w:val="0"/>
          <w:marRight w:val="0"/>
          <w:marTop w:val="0"/>
          <w:marBottom w:val="0"/>
          <w:divBdr>
            <w:top w:val="none" w:sz="0" w:space="0" w:color="auto"/>
            <w:left w:val="none" w:sz="0" w:space="0" w:color="auto"/>
            <w:bottom w:val="none" w:sz="0" w:space="0" w:color="auto"/>
            <w:right w:val="none" w:sz="0" w:space="0" w:color="auto"/>
          </w:divBdr>
        </w:div>
      </w:divsChild>
    </w:div>
    <w:div w:id="782572239">
      <w:marLeft w:val="0"/>
      <w:marRight w:val="0"/>
      <w:marTop w:val="0"/>
      <w:marBottom w:val="0"/>
      <w:divBdr>
        <w:top w:val="none" w:sz="0" w:space="0" w:color="auto"/>
        <w:left w:val="none" w:sz="0" w:space="0" w:color="auto"/>
        <w:bottom w:val="none" w:sz="0" w:space="0" w:color="auto"/>
        <w:right w:val="none" w:sz="0" w:space="0" w:color="auto"/>
      </w:divBdr>
      <w:divsChild>
        <w:div w:id="1553807065">
          <w:marLeft w:val="0"/>
          <w:marRight w:val="0"/>
          <w:marTop w:val="0"/>
          <w:marBottom w:val="0"/>
          <w:divBdr>
            <w:top w:val="none" w:sz="0" w:space="0" w:color="auto"/>
            <w:left w:val="none" w:sz="0" w:space="0" w:color="auto"/>
            <w:bottom w:val="none" w:sz="0" w:space="0" w:color="auto"/>
            <w:right w:val="none" w:sz="0" w:space="0" w:color="auto"/>
          </w:divBdr>
        </w:div>
      </w:divsChild>
    </w:div>
    <w:div w:id="814954037">
      <w:marLeft w:val="0"/>
      <w:marRight w:val="0"/>
      <w:marTop w:val="0"/>
      <w:marBottom w:val="0"/>
      <w:divBdr>
        <w:top w:val="none" w:sz="0" w:space="0" w:color="auto"/>
        <w:left w:val="none" w:sz="0" w:space="0" w:color="auto"/>
        <w:bottom w:val="none" w:sz="0" w:space="0" w:color="auto"/>
        <w:right w:val="none" w:sz="0" w:space="0" w:color="auto"/>
      </w:divBdr>
      <w:divsChild>
        <w:div w:id="1087775034">
          <w:marLeft w:val="0"/>
          <w:marRight w:val="0"/>
          <w:marTop w:val="0"/>
          <w:marBottom w:val="0"/>
          <w:divBdr>
            <w:top w:val="none" w:sz="0" w:space="0" w:color="auto"/>
            <w:left w:val="none" w:sz="0" w:space="0" w:color="auto"/>
            <w:bottom w:val="none" w:sz="0" w:space="0" w:color="auto"/>
            <w:right w:val="none" w:sz="0" w:space="0" w:color="auto"/>
          </w:divBdr>
        </w:div>
      </w:divsChild>
    </w:div>
    <w:div w:id="834300658">
      <w:marLeft w:val="0"/>
      <w:marRight w:val="0"/>
      <w:marTop w:val="0"/>
      <w:marBottom w:val="0"/>
      <w:divBdr>
        <w:top w:val="none" w:sz="0" w:space="0" w:color="auto"/>
        <w:left w:val="none" w:sz="0" w:space="0" w:color="auto"/>
        <w:bottom w:val="none" w:sz="0" w:space="0" w:color="auto"/>
        <w:right w:val="none" w:sz="0" w:space="0" w:color="auto"/>
      </w:divBdr>
      <w:divsChild>
        <w:div w:id="823202431">
          <w:marLeft w:val="0"/>
          <w:marRight w:val="0"/>
          <w:marTop w:val="0"/>
          <w:marBottom w:val="0"/>
          <w:divBdr>
            <w:top w:val="none" w:sz="0" w:space="0" w:color="auto"/>
            <w:left w:val="none" w:sz="0" w:space="0" w:color="auto"/>
            <w:bottom w:val="none" w:sz="0" w:space="0" w:color="auto"/>
            <w:right w:val="none" w:sz="0" w:space="0" w:color="auto"/>
          </w:divBdr>
        </w:div>
      </w:divsChild>
    </w:div>
    <w:div w:id="925305525">
      <w:marLeft w:val="0"/>
      <w:marRight w:val="0"/>
      <w:marTop w:val="0"/>
      <w:marBottom w:val="0"/>
      <w:divBdr>
        <w:top w:val="none" w:sz="0" w:space="0" w:color="auto"/>
        <w:left w:val="none" w:sz="0" w:space="0" w:color="auto"/>
        <w:bottom w:val="none" w:sz="0" w:space="0" w:color="auto"/>
        <w:right w:val="none" w:sz="0" w:space="0" w:color="auto"/>
      </w:divBdr>
      <w:divsChild>
        <w:div w:id="2063091762">
          <w:marLeft w:val="0"/>
          <w:marRight w:val="0"/>
          <w:marTop w:val="0"/>
          <w:marBottom w:val="0"/>
          <w:divBdr>
            <w:top w:val="none" w:sz="0" w:space="0" w:color="auto"/>
            <w:left w:val="none" w:sz="0" w:space="0" w:color="auto"/>
            <w:bottom w:val="none" w:sz="0" w:space="0" w:color="auto"/>
            <w:right w:val="none" w:sz="0" w:space="0" w:color="auto"/>
          </w:divBdr>
        </w:div>
      </w:divsChild>
    </w:div>
    <w:div w:id="927812963">
      <w:bodyDiv w:val="1"/>
      <w:marLeft w:val="0"/>
      <w:marRight w:val="0"/>
      <w:marTop w:val="0"/>
      <w:marBottom w:val="0"/>
      <w:divBdr>
        <w:top w:val="none" w:sz="0" w:space="0" w:color="auto"/>
        <w:left w:val="none" w:sz="0" w:space="0" w:color="auto"/>
        <w:bottom w:val="none" w:sz="0" w:space="0" w:color="auto"/>
        <w:right w:val="none" w:sz="0" w:space="0" w:color="auto"/>
      </w:divBdr>
      <w:divsChild>
        <w:div w:id="435559364">
          <w:marLeft w:val="0"/>
          <w:marRight w:val="0"/>
          <w:marTop w:val="0"/>
          <w:marBottom w:val="0"/>
          <w:divBdr>
            <w:top w:val="none" w:sz="0" w:space="0" w:color="auto"/>
            <w:left w:val="none" w:sz="0" w:space="0" w:color="auto"/>
            <w:bottom w:val="none" w:sz="0" w:space="0" w:color="auto"/>
            <w:right w:val="none" w:sz="0" w:space="0" w:color="auto"/>
          </w:divBdr>
        </w:div>
        <w:div w:id="987169807">
          <w:marLeft w:val="0"/>
          <w:marRight w:val="0"/>
          <w:marTop w:val="0"/>
          <w:marBottom w:val="0"/>
          <w:divBdr>
            <w:top w:val="none" w:sz="0" w:space="0" w:color="auto"/>
            <w:left w:val="none" w:sz="0" w:space="0" w:color="auto"/>
            <w:bottom w:val="none" w:sz="0" w:space="0" w:color="auto"/>
            <w:right w:val="none" w:sz="0" w:space="0" w:color="auto"/>
          </w:divBdr>
        </w:div>
        <w:div w:id="1926304473">
          <w:marLeft w:val="0"/>
          <w:marRight w:val="0"/>
          <w:marTop w:val="0"/>
          <w:marBottom w:val="0"/>
          <w:divBdr>
            <w:top w:val="none" w:sz="0" w:space="0" w:color="auto"/>
            <w:left w:val="none" w:sz="0" w:space="0" w:color="auto"/>
            <w:bottom w:val="none" w:sz="0" w:space="0" w:color="auto"/>
            <w:right w:val="none" w:sz="0" w:space="0" w:color="auto"/>
          </w:divBdr>
        </w:div>
      </w:divsChild>
    </w:div>
    <w:div w:id="950551737">
      <w:bodyDiv w:val="1"/>
      <w:marLeft w:val="0"/>
      <w:marRight w:val="0"/>
      <w:marTop w:val="0"/>
      <w:marBottom w:val="0"/>
      <w:divBdr>
        <w:top w:val="none" w:sz="0" w:space="0" w:color="auto"/>
        <w:left w:val="none" w:sz="0" w:space="0" w:color="auto"/>
        <w:bottom w:val="none" w:sz="0" w:space="0" w:color="auto"/>
        <w:right w:val="none" w:sz="0" w:space="0" w:color="auto"/>
      </w:divBdr>
      <w:divsChild>
        <w:div w:id="12926525">
          <w:marLeft w:val="0"/>
          <w:marRight w:val="0"/>
          <w:marTop w:val="0"/>
          <w:marBottom w:val="0"/>
          <w:divBdr>
            <w:top w:val="none" w:sz="0" w:space="0" w:color="auto"/>
            <w:left w:val="none" w:sz="0" w:space="0" w:color="auto"/>
            <w:bottom w:val="none" w:sz="0" w:space="0" w:color="auto"/>
            <w:right w:val="none" w:sz="0" w:space="0" w:color="auto"/>
          </w:divBdr>
        </w:div>
        <w:div w:id="381180073">
          <w:marLeft w:val="0"/>
          <w:marRight w:val="0"/>
          <w:marTop w:val="0"/>
          <w:marBottom w:val="0"/>
          <w:divBdr>
            <w:top w:val="none" w:sz="0" w:space="0" w:color="auto"/>
            <w:left w:val="none" w:sz="0" w:space="0" w:color="auto"/>
            <w:bottom w:val="none" w:sz="0" w:space="0" w:color="auto"/>
            <w:right w:val="none" w:sz="0" w:space="0" w:color="auto"/>
          </w:divBdr>
        </w:div>
        <w:div w:id="1738556234">
          <w:marLeft w:val="0"/>
          <w:marRight w:val="0"/>
          <w:marTop w:val="0"/>
          <w:marBottom w:val="0"/>
          <w:divBdr>
            <w:top w:val="none" w:sz="0" w:space="0" w:color="auto"/>
            <w:left w:val="none" w:sz="0" w:space="0" w:color="auto"/>
            <w:bottom w:val="none" w:sz="0" w:space="0" w:color="auto"/>
            <w:right w:val="none" w:sz="0" w:space="0" w:color="auto"/>
          </w:divBdr>
        </w:div>
      </w:divsChild>
    </w:div>
    <w:div w:id="960264327">
      <w:bodyDiv w:val="1"/>
      <w:marLeft w:val="0"/>
      <w:marRight w:val="0"/>
      <w:marTop w:val="0"/>
      <w:marBottom w:val="0"/>
      <w:divBdr>
        <w:top w:val="none" w:sz="0" w:space="0" w:color="auto"/>
        <w:left w:val="none" w:sz="0" w:space="0" w:color="auto"/>
        <w:bottom w:val="none" w:sz="0" w:space="0" w:color="auto"/>
        <w:right w:val="none" w:sz="0" w:space="0" w:color="auto"/>
      </w:divBdr>
      <w:divsChild>
        <w:div w:id="558176657">
          <w:marLeft w:val="0"/>
          <w:marRight w:val="0"/>
          <w:marTop w:val="0"/>
          <w:marBottom w:val="0"/>
          <w:divBdr>
            <w:top w:val="none" w:sz="0" w:space="0" w:color="auto"/>
            <w:left w:val="none" w:sz="0" w:space="0" w:color="auto"/>
            <w:bottom w:val="none" w:sz="0" w:space="0" w:color="auto"/>
            <w:right w:val="none" w:sz="0" w:space="0" w:color="auto"/>
          </w:divBdr>
        </w:div>
        <w:div w:id="793400346">
          <w:marLeft w:val="0"/>
          <w:marRight w:val="0"/>
          <w:marTop w:val="0"/>
          <w:marBottom w:val="0"/>
          <w:divBdr>
            <w:top w:val="none" w:sz="0" w:space="0" w:color="auto"/>
            <w:left w:val="none" w:sz="0" w:space="0" w:color="auto"/>
            <w:bottom w:val="none" w:sz="0" w:space="0" w:color="auto"/>
            <w:right w:val="none" w:sz="0" w:space="0" w:color="auto"/>
          </w:divBdr>
        </w:div>
        <w:div w:id="1524248404">
          <w:marLeft w:val="0"/>
          <w:marRight w:val="0"/>
          <w:marTop w:val="0"/>
          <w:marBottom w:val="0"/>
          <w:divBdr>
            <w:top w:val="none" w:sz="0" w:space="0" w:color="auto"/>
            <w:left w:val="none" w:sz="0" w:space="0" w:color="auto"/>
            <w:bottom w:val="none" w:sz="0" w:space="0" w:color="auto"/>
            <w:right w:val="none" w:sz="0" w:space="0" w:color="auto"/>
          </w:divBdr>
        </w:div>
        <w:div w:id="1604603824">
          <w:marLeft w:val="0"/>
          <w:marRight w:val="0"/>
          <w:marTop w:val="0"/>
          <w:marBottom w:val="0"/>
          <w:divBdr>
            <w:top w:val="none" w:sz="0" w:space="0" w:color="auto"/>
            <w:left w:val="none" w:sz="0" w:space="0" w:color="auto"/>
            <w:bottom w:val="none" w:sz="0" w:space="0" w:color="auto"/>
            <w:right w:val="none" w:sz="0" w:space="0" w:color="auto"/>
          </w:divBdr>
        </w:div>
        <w:div w:id="2013098066">
          <w:marLeft w:val="0"/>
          <w:marRight w:val="0"/>
          <w:marTop w:val="0"/>
          <w:marBottom w:val="0"/>
          <w:divBdr>
            <w:top w:val="none" w:sz="0" w:space="0" w:color="auto"/>
            <w:left w:val="none" w:sz="0" w:space="0" w:color="auto"/>
            <w:bottom w:val="none" w:sz="0" w:space="0" w:color="auto"/>
            <w:right w:val="none" w:sz="0" w:space="0" w:color="auto"/>
          </w:divBdr>
        </w:div>
      </w:divsChild>
    </w:div>
    <w:div w:id="979965794">
      <w:bodyDiv w:val="1"/>
      <w:marLeft w:val="0"/>
      <w:marRight w:val="0"/>
      <w:marTop w:val="0"/>
      <w:marBottom w:val="0"/>
      <w:divBdr>
        <w:top w:val="none" w:sz="0" w:space="0" w:color="auto"/>
        <w:left w:val="none" w:sz="0" w:space="0" w:color="auto"/>
        <w:bottom w:val="none" w:sz="0" w:space="0" w:color="auto"/>
        <w:right w:val="none" w:sz="0" w:space="0" w:color="auto"/>
      </w:divBdr>
      <w:divsChild>
        <w:div w:id="539443272">
          <w:marLeft w:val="0"/>
          <w:marRight w:val="0"/>
          <w:marTop w:val="0"/>
          <w:marBottom w:val="0"/>
          <w:divBdr>
            <w:top w:val="none" w:sz="0" w:space="0" w:color="auto"/>
            <w:left w:val="none" w:sz="0" w:space="0" w:color="auto"/>
            <w:bottom w:val="none" w:sz="0" w:space="0" w:color="auto"/>
            <w:right w:val="none" w:sz="0" w:space="0" w:color="auto"/>
          </w:divBdr>
        </w:div>
        <w:div w:id="669218566">
          <w:marLeft w:val="0"/>
          <w:marRight w:val="0"/>
          <w:marTop w:val="0"/>
          <w:marBottom w:val="0"/>
          <w:divBdr>
            <w:top w:val="none" w:sz="0" w:space="0" w:color="auto"/>
            <w:left w:val="none" w:sz="0" w:space="0" w:color="auto"/>
            <w:bottom w:val="none" w:sz="0" w:space="0" w:color="auto"/>
            <w:right w:val="none" w:sz="0" w:space="0" w:color="auto"/>
          </w:divBdr>
        </w:div>
        <w:div w:id="1321545111">
          <w:marLeft w:val="0"/>
          <w:marRight w:val="0"/>
          <w:marTop w:val="0"/>
          <w:marBottom w:val="0"/>
          <w:divBdr>
            <w:top w:val="none" w:sz="0" w:space="0" w:color="auto"/>
            <w:left w:val="none" w:sz="0" w:space="0" w:color="auto"/>
            <w:bottom w:val="none" w:sz="0" w:space="0" w:color="auto"/>
            <w:right w:val="none" w:sz="0" w:space="0" w:color="auto"/>
          </w:divBdr>
        </w:div>
      </w:divsChild>
    </w:div>
    <w:div w:id="1023165999">
      <w:bodyDiv w:val="1"/>
      <w:marLeft w:val="0"/>
      <w:marRight w:val="0"/>
      <w:marTop w:val="0"/>
      <w:marBottom w:val="0"/>
      <w:divBdr>
        <w:top w:val="none" w:sz="0" w:space="0" w:color="auto"/>
        <w:left w:val="none" w:sz="0" w:space="0" w:color="auto"/>
        <w:bottom w:val="none" w:sz="0" w:space="0" w:color="auto"/>
        <w:right w:val="none" w:sz="0" w:space="0" w:color="auto"/>
      </w:divBdr>
      <w:divsChild>
        <w:div w:id="210122065">
          <w:marLeft w:val="0"/>
          <w:marRight w:val="0"/>
          <w:marTop w:val="0"/>
          <w:marBottom w:val="0"/>
          <w:divBdr>
            <w:top w:val="none" w:sz="0" w:space="0" w:color="auto"/>
            <w:left w:val="none" w:sz="0" w:space="0" w:color="auto"/>
            <w:bottom w:val="none" w:sz="0" w:space="0" w:color="auto"/>
            <w:right w:val="none" w:sz="0" w:space="0" w:color="auto"/>
          </w:divBdr>
        </w:div>
        <w:div w:id="424418837">
          <w:marLeft w:val="0"/>
          <w:marRight w:val="0"/>
          <w:marTop w:val="0"/>
          <w:marBottom w:val="0"/>
          <w:divBdr>
            <w:top w:val="none" w:sz="0" w:space="0" w:color="auto"/>
            <w:left w:val="none" w:sz="0" w:space="0" w:color="auto"/>
            <w:bottom w:val="none" w:sz="0" w:space="0" w:color="auto"/>
            <w:right w:val="none" w:sz="0" w:space="0" w:color="auto"/>
          </w:divBdr>
        </w:div>
        <w:div w:id="1005326892">
          <w:marLeft w:val="0"/>
          <w:marRight w:val="0"/>
          <w:marTop w:val="0"/>
          <w:marBottom w:val="0"/>
          <w:divBdr>
            <w:top w:val="none" w:sz="0" w:space="0" w:color="auto"/>
            <w:left w:val="none" w:sz="0" w:space="0" w:color="auto"/>
            <w:bottom w:val="none" w:sz="0" w:space="0" w:color="auto"/>
            <w:right w:val="none" w:sz="0" w:space="0" w:color="auto"/>
          </w:divBdr>
        </w:div>
        <w:div w:id="1076971710">
          <w:marLeft w:val="0"/>
          <w:marRight w:val="0"/>
          <w:marTop w:val="0"/>
          <w:marBottom w:val="0"/>
          <w:divBdr>
            <w:top w:val="none" w:sz="0" w:space="0" w:color="auto"/>
            <w:left w:val="none" w:sz="0" w:space="0" w:color="auto"/>
            <w:bottom w:val="none" w:sz="0" w:space="0" w:color="auto"/>
            <w:right w:val="none" w:sz="0" w:space="0" w:color="auto"/>
          </w:divBdr>
        </w:div>
        <w:div w:id="2062366959">
          <w:marLeft w:val="0"/>
          <w:marRight w:val="0"/>
          <w:marTop w:val="0"/>
          <w:marBottom w:val="0"/>
          <w:divBdr>
            <w:top w:val="none" w:sz="0" w:space="0" w:color="auto"/>
            <w:left w:val="none" w:sz="0" w:space="0" w:color="auto"/>
            <w:bottom w:val="none" w:sz="0" w:space="0" w:color="auto"/>
            <w:right w:val="none" w:sz="0" w:space="0" w:color="auto"/>
          </w:divBdr>
        </w:div>
      </w:divsChild>
    </w:div>
    <w:div w:id="1025252326">
      <w:marLeft w:val="0"/>
      <w:marRight w:val="0"/>
      <w:marTop w:val="0"/>
      <w:marBottom w:val="0"/>
      <w:divBdr>
        <w:top w:val="none" w:sz="0" w:space="0" w:color="auto"/>
        <w:left w:val="none" w:sz="0" w:space="0" w:color="auto"/>
        <w:bottom w:val="none" w:sz="0" w:space="0" w:color="auto"/>
        <w:right w:val="none" w:sz="0" w:space="0" w:color="auto"/>
      </w:divBdr>
      <w:divsChild>
        <w:div w:id="311952863">
          <w:marLeft w:val="0"/>
          <w:marRight w:val="0"/>
          <w:marTop w:val="0"/>
          <w:marBottom w:val="0"/>
          <w:divBdr>
            <w:top w:val="none" w:sz="0" w:space="0" w:color="auto"/>
            <w:left w:val="none" w:sz="0" w:space="0" w:color="auto"/>
            <w:bottom w:val="none" w:sz="0" w:space="0" w:color="auto"/>
            <w:right w:val="none" w:sz="0" w:space="0" w:color="auto"/>
          </w:divBdr>
        </w:div>
      </w:divsChild>
    </w:div>
    <w:div w:id="1062367525">
      <w:bodyDiv w:val="1"/>
      <w:marLeft w:val="0"/>
      <w:marRight w:val="0"/>
      <w:marTop w:val="0"/>
      <w:marBottom w:val="0"/>
      <w:divBdr>
        <w:top w:val="none" w:sz="0" w:space="0" w:color="auto"/>
        <w:left w:val="none" w:sz="0" w:space="0" w:color="auto"/>
        <w:bottom w:val="none" w:sz="0" w:space="0" w:color="auto"/>
        <w:right w:val="none" w:sz="0" w:space="0" w:color="auto"/>
      </w:divBdr>
    </w:div>
    <w:div w:id="1112364975">
      <w:bodyDiv w:val="1"/>
      <w:marLeft w:val="0"/>
      <w:marRight w:val="0"/>
      <w:marTop w:val="0"/>
      <w:marBottom w:val="0"/>
      <w:divBdr>
        <w:top w:val="none" w:sz="0" w:space="0" w:color="auto"/>
        <w:left w:val="none" w:sz="0" w:space="0" w:color="auto"/>
        <w:bottom w:val="none" w:sz="0" w:space="0" w:color="auto"/>
        <w:right w:val="none" w:sz="0" w:space="0" w:color="auto"/>
      </w:divBdr>
    </w:div>
    <w:div w:id="1114667617">
      <w:bodyDiv w:val="1"/>
      <w:marLeft w:val="0"/>
      <w:marRight w:val="0"/>
      <w:marTop w:val="0"/>
      <w:marBottom w:val="0"/>
      <w:divBdr>
        <w:top w:val="none" w:sz="0" w:space="0" w:color="auto"/>
        <w:left w:val="none" w:sz="0" w:space="0" w:color="auto"/>
        <w:bottom w:val="none" w:sz="0" w:space="0" w:color="auto"/>
        <w:right w:val="none" w:sz="0" w:space="0" w:color="auto"/>
      </w:divBdr>
      <w:divsChild>
        <w:div w:id="465977829">
          <w:marLeft w:val="0"/>
          <w:marRight w:val="0"/>
          <w:marTop w:val="0"/>
          <w:marBottom w:val="0"/>
          <w:divBdr>
            <w:top w:val="none" w:sz="0" w:space="0" w:color="auto"/>
            <w:left w:val="none" w:sz="0" w:space="0" w:color="auto"/>
            <w:bottom w:val="none" w:sz="0" w:space="0" w:color="auto"/>
            <w:right w:val="none" w:sz="0" w:space="0" w:color="auto"/>
          </w:divBdr>
        </w:div>
        <w:div w:id="1151095480">
          <w:marLeft w:val="0"/>
          <w:marRight w:val="0"/>
          <w:marTop w:val="0"/>
          <w:marBottom w:val="0"/>
          <w:divBdr>
            <w:top w:val="none" w:sz="0" w:space="0" w:color="auto"/>
            <w:left w:val="none" w:sz="0" w:space="0" w:color="auto"/>
            <w:bottom w:val="none" w:sz="0" w:space="0" w:color="auto"/>
            <w:right w:val="none" w:sz="0" w:space="0" w:color="auto"/>
          </w:divBdr>
        </w:div>
        <w:div w:id="1366104880">
          <w:marLeft w:val="0"/>
          <w:marRight w:val="0"/>
          <w:marTop w:val="0"/>
          <w:marBottom w:val="0"/>
          <w:divBdr>
            <w:top w:val="none" w:sz="0" w:space="0" w:color="auto"/>
            <w:left w:val="none" w:sz="0" w:space="0" w:color="auto"/>
            <w:bottom w:val="none" w:sz="0" w:space="0" w:color="auto"/>
            <w:right w:val="none" w:sz="0" w:space="0" w:color="auto"/>
          </w:divBdr>
        </w:div>
        <w:div w:id="1996374369">
          <w:marLeft w:val="0"/>
          <w:marRight w:val="0"/>
          <w:marTop w:val="0"/>
          <w:marBottom w:val="0"/>
          <w:divBdr>
            <w:top w:val="none" w:sz="0" w:space="0" w:color="auto"/>
            <w:left w:val="none" w:sz="0" w:space="0" w:color="auto"/>
            <w:bottom w:val="none" w:sz="0" w:space="0" w:color="auto"/>
            <w:right w:val="none" w:sz="0" w:space="0" w:color="auto"/>
          </w:divBdr>
        </w:div>
        <w:div w:id="2070492422">
          <w:marLeft w:val="0"/>
          <w:marRight w:val="0"/>
          <w:marTop w:val="0"/>
          <w:marBottom w:val="0"/>
          <w:divBdr>
            <w:top w:val="none" w:sz="0" w:space="0" w:color="auto"/>
            <w:left w:val="none" w:sz="0" w:space="0" w:color="auto"/>
            <w:bottom w:val="none" w:sz="0" w:space="0" w:color="auto"/>
            <w:right w:val="none" w:sz="0" w:space="0" w:color="auto"/>
          </w:divBdr>
        </w:div>
      </w:divsChild>
    </w:div>
    <w:div w:id="1121727538">
      <w:marLeft w:val="0"/>
      <w:marRight w:val="0"/>
      <w:marTop w:val="0"/>
      <w:marBottom w:val="0"/>
      <w:divBdr>
        <w:top w:val="none" w:sz="0" w:space="0" w:color="auto"/>
        <w:left w:val="none" w:sz="0" w:space="0" w:color="auto"/>
        <w:bottom w:val="none" w:sz="0" w:space="0" w:color="auto"/>
        <w:right w:val="none" w:sz="0" w:space="0" w:color="auto"/>
      </w:divBdr>
      <w:divsChild>
        <w:div w:id="1814709788">
          <w:marLeft w:val="0"/>
          <w:marRight w:val="0"/>
          <w:marTop w:val="0"/>
          <w:marBottom w:val="0"/>
          <w:divBdr>
            <w:top w:val="none" w:sz="0" w:space="0" w:color="auto"/>
            <w:left w:val="none" w:sz="0" w:space="0" w:color="auto"/>
            <w:bottom w:val="none" w:sz="0" w:space="0" w:color="auto"/>
            <w:right w:val="none" w:sz="0" w:space="0" w:color="auto"/>
          </w:divBdr>
        </w:div>
      </w:divsChild>
    </w:div>
    <w:div w:id="1162042787">
      <w:marLeft w:val="0"/>
      <w:marRight w:val="0"/>
      <w:marTop w:val="0"/>
      <w:marBottom w:val="0"/>
      <w:divBdr>
        <w:top w:val="none" w:sz="0" w:space="0" w:color="auto"/>
        <w:left w:val="none" w:sz="0" w:space="0" w:color="auto"/>
        <w:bottom w:val="none" w:sz="0" w:space="0" w:color="auto"/>
        <w:right w:val="none" w:sz="0" w:space="0" w:color="auto"/>
      </w:divBdr>
      <w:divsChild>
        <w:div w:id="473061621">
          <w:marLeft w:val="0"/>
          <w:marRight w:val="0"/>
          <w:marTop w:val="0"/>
          <w:marBottom w:val="0"/>
          <w:divBdr>
            <w:top w:val="none" w:sz="0" w:space="0" w:color="auto"/>
            <w:left w:val="none" w:sz="0" w:space="0" w:color="auto"/>
            <w:bottom w:val="none" w:sz="0" w:space="0" w:color="auto"/>
            <w:right w:val="none" w:sz="0" w:space="0" w:color="auto"/>
          </w:divBdr>
        </w:div>
      </w:divsChild>
    </w:div>
    <w:div w:id="1209607890">
      <w:bodyDiv w:val="1"/>
      <w:marLeft w:val="0"/>
      <w:marRight w:val="0"/>
      <w:marTop w:val="0"/>
      <w:marBottom w:val="0"/>
      <w:divBdr>
        <w:top w:val="none" w:sz="0" w:space="0" w:color="auto"/>
        <w:left w:val="none" w:sz="0" w:space="0" w:color="auto"/>
        <w:bottom w:val="none" w:sz="0" w:space="0" w:color="auto"/>
        <w:right w:val="none" w:sz="0" w:space="0" w:color="auto"/>
      </w:divBdr>
      <w:divsChild>
        <w:div w:id="564027053">
          <w:marLeft w:val="0"/>
          <w:marRight w:val="0"/>
          <w:marTop w:val="0"/>
          <w:marBottom w:val="0"/>
          <w:divBdr>
            <w:top w:val="none" w:sz="0" w:space="0" w:color="auto"/>
            <w:left w:val="none" w:sz="0" w:space="0" w:color="auto"/>
            <w:bottom w:val="none" w:sz="0" w:space="0" w:color="auto"/>
            <w:right w:val="none" w:sz="0" w:space="0" w:color="auto"/>
          </w:divBdr>
        </w:div>
        <w:div w:id="694573937">
          <w:marLeft w:val="0"/>
          <w:marRight w:val="0"/>
          <w:marTop w:val="0"/>
          <w:marBottom w:val="0"/>
          <w:divBdr>
            <w:top w:val="none" w:sz="0" w:space="0" w:color="auto"/>
            <w:left w:val="none" w:sz="0" w:space="0" w:color="auto"/>
            <w:bottom w:val="none" w:sz="0" w:space="0" w:color="auto"/>
            <w:right w:val="none" w:sz="0" w:space="0" w:color="auto"/>
          </w:divBdr>
        </w:div>
        <w:div w:id="1015688673">
          <w:marLeft w:val="0"/>
          <w:marRight w:val="0"/>
          <w:marTop w:val="0"/>
          <w:marBottom w:val="0"/>
          <w:divBdr>
            <w:top w:val="none" w:sz="0" w:space="0" w:color="auto"/>
            <w:left w:val="none" w:sz="0" w:space="0" w:color="auto"/>
            <w:bottom w:val="none" w:sz="0" w:space="0" w:color="auto"/>
            <w:right w:val="none" w:sz="0" w:space="0" w:color="auto"/>
          </w:divBdr>
        </w:div>
        <w:div w:id="1096899766">
          <w:marLeft w:val="0"/>
          <w:marRight w:val="0"/>
          <w:marTop w:val="0"/>
          <w:marBottom w:val="0"/>
          <w:divBdr>
            <w:top w:val="none" w:sz="0" w:space="0" w:color="auto"/>
            <w:left w:val="none" w:sz="0" w:space="0" w:color="auto"/>
            <w:bottom w:val="none" w:sz="0" w:space="0" w:color="auto"/>
            <w:right w:val="none" w:sz="0" w:space="0" w:color="auto"/>
          </w:divBdr>
        </w:div>
        <w:div w:id="1575702542">
          <w:marLeft w:val="0"/>
          <w:marRight w:val="0"/>
          <w:marTop w:val="0"/>
          <w:marBottom w:val="0"/>
          <w:divBdr>
            <w:top w:val="none" w:sz="0" w:space="0" w:color="auto"/>
            <w:left w:val="none" w:sz="0" w:space="0" w:color="auto"/>
            <w:bottom w:val="none" w:sz="0" w:space="0" w:color="auto"/>
            <w:right w:val="none" w:sz="0" w:space="0" w:color="auto"/>
          </w:divBdr>
        </w:div>
      </w:divsChild>
    </w:div>
    <w:div w:id="1226407841">
      <w:marLeft w:val="0"/>
      <w:marRight w:val="0"/>
      <w:marTop w:val="0"/>
      <w:marBottom w:val="0"/>
      <w:divBdr>
        <w:top w:val="none" w:sz="0" w:space="0" w:color="auto"/>
        <w:left w:val="none" w:sz="0" w:space="0" w:color="auto"/>
        <w:bottom w:val="none" w:sz="0" w:space="0" w:color="auto"/>
        <w:right w:val="none" w:sz="0" w:space="0" w:color="auto"/>
      </w:divBdr>
      <w:divsChild>
        <w:div w:id="933635957">
          <w:marLeft w:val="0"/>
          <w:marRight w:val="0"/>
          <w:marTop w:val="0"/>
          <w:marBottom w:val="0"/>
          <w:divBdr>
            <w:top w:val="none" w:sz="0" w:space="0" w:color="auto"/>
            <w:left w:val="none" w:sz="0" w:space="0" w:color="auto"/>
            <w:bottom w:val="none" w:sz="0" w:space="0" w:color="auto"/>
            <w:right w:val="none" w:sz="0" w:space="0" w:color="auto"/>
          </w:divBdr>
        </w:div>
      </w:divsChild>
    </w:div>
    <w:div w:id="1247227253">
      <w:marLeft w:val="0"/>
      <w:marRight w:val="0"/>
      <w:marTop w:val="0"/>
      <w:marBottom w:val="0"/>
      <w:divBdr>
        <w:top w:val="none" w:sz="0" w:space="0" w:color="auto"/>
        <w:left w:val="none" w:sz="0" w:space="0" w:color="auto"/>
        <w:bottom w:val="none" w:sz="0" w:space="0" w:color="auto"/>
        <w:right w:val="none" w:sz="0" w:space="0" w:color="auto"/>
      </w:divBdr>
      <w:divsChild>
        <w:div w:id="1823932585">
          <w:marLeft w:val="0"/>
          <w:marRight w:val="0"/>
          <w:marTop w:val="0"/>
          <w:marBottom w:val="0"/>
          <w:divBdr>
            <w:top w:val="none" w:sz="0" w:space="0" w:color="auto"/>
            <w:left w:val="none" w:sz="0" w:space="0" w:color="auto"/>
            <w:bottom w:val="none" w:sz="0" w:space="0" w:color="auto"/>
            <w:right w:val="none" w:sz="0" w:space="0" w:color="auto"/>
          </w:divBdr>
        </w:div>
      </w:divsChild>
    </w:div>
    <w:div w:id="1279023957">
      <w:bodyDiv w:val="1"/>
      <w:marLeft w:val="0"/>
      <w:marRight w:val="0"/>
      <w:marTop w:val="0"/>
      <w:marBottom w:val="0"/>
      <w:divBdr>
        <w:top w:val="none" w:sz="0" w:space="0" w:color="auto"/>
        <w:left w:val="none" w:sz="0" w:space="0" w:color="auto"/>
        <w:bottom w:val="none" w:sz="0" w:space="0" w:color="auto"/>
        <w:right w:val="none" w:sz="0" w:space="0" w:color="auto"/>
      </w:divBdr>
    </w:div>
    <w:div w:id="1294674574">
      <w:marLeft w:val="0"/>
      <w:marRight w:val="0"/>
      <w:marTop w:val="0"/>
      <w:marBottom w:val="0"/>
      <w:divBdr>
        <w:top w:val="none" w:sz="0" w:space="0" w:color="auto"/>
        <w:left w:val="none" w:sz="0" w:space="0" w:color="auto"/>
        <w:bottom w:val="none" w:sz="0" w:space="0" w:color="auto"/>
        <w:right w:val="none" w:sz="0" w:space="0" w:color="auto"/>
      </w:divBdr>
      <w:divsChild>
        <w:div w:id="146896669">
          <w:marLeft w:val="0"/>
          <w:marRight w:val="0"/>
          <w:marTop w:val="0"/>
          <w:marBottom w:val="0"/>
          <w:divBdr>
            <w:top w:val="none" w:sz="0" w:space="0" w:color="auto"/>
            <w:left w:val="none" w:sz="0" w:space="0" w:color="auto"/>
            <w:bottom w:val="none" w:sz="0" w:space="0" w:color="auto"/>
            <w:right w:val="none" w:sz="0" w:space="0" w:color="auto"/>
          </w:divBdr>
        </w:div>
      </w:divsChild>
    </w:div>
    <w:div w:id="1326736977">
      <w:bodyDiv w:val="1"/>
      <w:marLeft w:val="0"/>
      <w:marRight w:val="0"/>
      <w:marTop w:val="0"/>
      <w:marBottom w:val="0"/>
      <w:divBdr>
        <w:top w:val="none" w:sz="0" w:space="0" w:color="auto"/>
        <w:left w:val="none" w:sz="0" w:space="0" w:color="auto"/>
        <w:bottom w:val="none" w:sz="0" w:space="0" w:color="auto"/>
        <w:right w:val="none" w:sz="0" w:space="0" w:color="auto"/>
      </w:divBdr>
      <w:divsChild>
        <w:div w:id="7759579">
          <w:marLeft w:val="0"/>
          <w:marRight w:val="0"/>
          <w:marTop w:val="0"/>
          <w:marBottom w:val="0"/>
          <w:divBdr>
            <w:top w:val="none" w:sz="0" w:space="0" w:color="auto"/>
            <w:left w:val="none" w:sz="0" w:space="0" w:color="auto"/>
            <w:bottom w:val="none" w:sz="0" w:space="0" w:color="auto"/>
            <w:right w:val="none" w:sz="0" w:space="0" w:color="auto"/>
          </w:divBdr>
        </w:div>
        <w:div w:id="344526353">
          <w:marLeft w:val="0"/>
          <w:marRight w:val="0"/>
          <w:marTop w:val="0"/>
          <w:marBottom w:val="0"/>
          <w:divBdr>
            <w:top w:val="none" w:sz="0" w:space="0" w:color="auto"/>
            <w:left w:val="none" w:sz="0" w:space="0" w:color="auto"/>
            <w:bottom w:val="none" w:sz="0" w:space="0" w:color="auto"/>
            <w:right w:val="none" w:sz="0" w:space="0" w:color="auto"/>
          </w:divBdr>
        </w:div>
        <w:div w:id="921647041">
          <w:marLeft w:val="0"/>
          <w:marRight w:val="0"/>
          <w:marTop w:val="0"/>
          <w:marBottom w:val="0"/>
          <w:divBdr>
            <w:top w:val="none" w:sz="0" w:space="0" w:color="auto"/>
            <w:left w:val="none" w:sz="0" w:space="0" w:color="auto"/>
            <w:bottom w:val="none" w:sz="0" w:space="0" w:color="auto"/>
            <w:right w:val="none" w:sz="0" w:space="0" w:color="auto"/>
          </w:divBdr>
        </w:div>
        <w:div w:id="1943803407">
          <w:marLeft w:val="0"/>
          <w:marRight w:val="0"/>
          <w:marTop w:val="0"/>
          <w:marBottom w:val="0"/>
          <w:divBdr>
            <w:top w:val="none" w:sz="0" w:space="0" w:color="auto"/>
            <w:left w:val="none" w:sz="0" w:space="0" w:color="auto"/>
            <w:bottom w:val="none" w:sz="0" w:space="0" w:color="auto"/>
            <w:right w:val="none" w:sz="0" w:space="0" w:color="auto"/>
          </w:divBdr>
        </w:div>
      </w:divsChild>
    </w:div>
    <w:div w:id="1339969572">
      <w:marLeft w:val="0"/>
      <w:marRight w:val="0"/>
      <w:marTop w:val="0"/>
      <w:marBottom w:val="0"/>
      <w:divBdr>
        <w:top w:val="none" w:sz="0" w:space="0" w:color="auto"/>
        <w:left w:val="none" w:sz="0" w:space="0" w:color="auto"/>
        <w:bottom w:val="none" w:sz="0" w:space="0" w:color="auto"/>
        <w:right w:val="none" w:sz="0" w:space="0" w:color="auto"/>
      </w:divBdr>
      <w:divsChild>
        <w:div w:id="294414495">
          <w:marLeft w:val="0"/>
          <w:marRight w:val="0"/>
          <w:marTop w:val="0"/>
          <w:marBottom w:val="0"/>
          <w:divBdr>
            <w:top w:val="none" w:sz="0" w:space="0" w:color="auto"/>
            <w:left w:val="none" w:sz="0" w:space="0" w:color="auto"/>
            <w:bottom w:val="none" w:sz="0" w:space="0" w:color="auto"/>
            <w:right w:val="none" w:sz="0" w:space="0" w:color="auto"/>
          </w:divBdr>
        </w:div>
      </w:divsChild>
    </w:div>
    <w:div w:id="1353458989">
      <w:marLeft w:val="0"/>
      <w:marRight w:val="0"/>
      <w:marTop w:val="0"/>
      <w:marBottom w:val="0"/>
      <w:divBdr>
        <w:top w:val="none" w:sz="0" w:space="0" w:color="auto"/>
        <w:left w:val="none" w:sz="0" w:space="0" w:color="auto"/>
        <w:bottom w:val="none" w:sz="0" w:space="0" w:color="auto"/>
        <w:right w:val="none" w:sz="0" w:space="0" w:color="auto"/>
      </w:divBdr>
      <w:divsChild>
        <w:div w:id="1724252339">
          <w:marLeft w:val="0"/>
          <w:marRight w:val="0"/>
          <w:marTop w:val="0"/>
          <w:marBottom w:val="0"/>
          <w:divBdr>
            <w:top w:val="none" w:sz="0" w:space="0" w:color="auto"/>
            <w:left w:val="none" w:sz="0" w:space="0" w:color="auto"/>
            <w:bottom w:val="none" w:sz="0" w:space="0" w:color="auto"/>
            <w:right w:val="none" w:sz="0" w:space="0" w:color="auto"/>
          </w:divBdr>
        </w:div>
      </w:divsChild>
    </w:div>
    <w:div w:id="1361127710">
      <w:bodyDiv w:val="1"/>
      <w:marLeft w:val="0"/>
      <w:marRight w:val="0"/>
      <w:marTop w:val="0"/>
      <w:marBottom w:val="0"/>
      <w:divBdr>
        <w:top w:val="none" w:sz="0" w:space="0" w:color="auto"/>
        <w:left w:val="none" w:sz="0" w:space="0" w:color="auto"/>
        <w:bottom w:val="none" w:sz="0" w:space="0" w:color="auto"/>
        <w:right w:val="none" w:sz="0" w:space="0" w:color="auto"/>
      </w:divBdr>
    </w:div>
    <w:div w:id="1361469549">
      <w:marLeft w:val="0"/>
      <w:marRight w:val="0"/>
      <w:marTop w:val="0"/>
      <w:marBottom w:val="0"/>
      <w:divBdr>
        <w:top w:val="none" w:sz="0" w:space="0" w:color="auto"/>
        <w:left w:val="none" w:sz="0" w:space="0" w:color="auto"/>
        <w:bottom w:val="none" w:sz="0" w:space="0" w:color="auto"/>
        <w:right w:val="none" w:sz="0" w:space="0" w:color="auto"/>
      </w:divBdr>
      <w:divsChild>
        <w:div w:id="938490105">
          <w:marLeft w:val="0"/>
          <w:marRight w:val="0"/>
          <w:marTop w:val="0"/>
          <w:marBottom w:val="0"/>
          <w:divBdr>
            <w:top w:val="none" w:sz="0" w:space="0" w:color="auto"/>
            <w:left w:val="none" w:sz="0" w:space="0" w:color="auto"/>
            <w:bottom w:val="none" w:sz="0" w:space="0" w:color="auto"/>
            <w:right w:val="none" w:sz="0" w:space="0" w:color="auto"/>
          </w:divBdr>
        </w:div>
      </w:divsChild>
    </w:div>
    <w:div w:id="1373726953">
      <w:marLeft w:val="0"/>
      <w:marRight w:val="0"/>
      <w:marTop w:val="0"/>
      <w:marBottom w:val="0"/>
      <w:divBdr>
        <w:top w:val="none" w:sz="0" w:space="0" w:color="auto"/>
        <w:left w:val="none" w:sz="0" w:space="0" w:color="auto"/>
        <w:bottom w:val="none" w:sz="0" w:space="0" w:color="auto"/>
        <w:right w:val="none" w:sz="0" w:space="0" w:color="auto"/>
      </w:divBdr>
      <w:divsChild>
        <w:div w:id="1294100216">
          <w:marLeft w:val="0"/>
          <w:marRight w:val="0"/>
          <w:marTop w:val="0"/>
          <w:marBottom w:val="0"/>
          <w:divBdr>
            <w:top w:val="none" w:sz="0" w:space="0" w:color="auto"/>
            <w:left w:val="none" w:sz="0" w:space="0" w:color="auto"/>
            <w:bottom w:val="none" w:sz="0" w:space="0" w:color="auto"/>
            <w:right w:val="none" w:sz="0" w:space="0" w:color="auto"/>
          </w:divBdr>
        </w:div>
      </w:divsChild>
    </w:div>
    <w:div w:id="1375077737">
      <w:bodyDiv w:val="1"/>
      <w:marLeft w:val="0"/>
      <w:marRight w:val="0"/>
      <w:marTop w:val="0"/>
      <w:marBottom w:val="0"/>
      <w:divBdr>
        <w:top w:val="none" w:sz="0" w:space="0" w:color="auto"/>
        <w:left w:val="none" w:sz="0" w:space="0" w:color="auto"/>
        <w:bottom w:val="none" w:sz="0" w:space="0" w:color="auto"/>
        <w:right w:val="none" w:sz="0" w:space="0" w:color="auto"/>
      </w:divBdr>
    </w:div>
    <w:div w:id="1437016907">
      <w:marLeft w:val="0"/>
      <w:marRight w:val="0"/>
      <w:marTop w:val="0"/>
      <w:marBottom w:val="0"/>
      <w:divBdr>
        <w:top w:val="none" w:sz="0" w:space="0" w:color="auto"/>
        <w:left w:val="none" w:sz="0" w:space="0" w:color="auto"/>
        <w:bottom w:val="none" w:sz="0" w:space="0" w:color="auto"/>
        <w:right w:val="none" w:sz="0" w:space="0" w:color="auto"/>
      </w:divBdr>
      <w:divsChild>
        <w:div w:id="942498054">
          <w:marLeft w:val="0"/>
          <w:marRight w:val="0"/>
          <w:marTop w:val="0"/>
          <w:marBottom w:val="0"/>
          <w:divBdr>
            <w:top w:val="none" w:sz="0" w:space="0" w:color="auto"/>
            <w:left w:val="none" w:sz="0" w:space="0" w:color="auto"/>
            <w:bottom w:val="none" w:sz="0" w:space="0" w:color="auto"/>
            <w:right w:val="none" w:sz="0" w:space="0" w:color="auto"/>
          </w:divBdr>
        </w:div>
      </w:divsChild>
    </w:div>
    <w:div w:id="1447381928">
      <w:marLeft w:val="0"/>
      <w:marRight w:val="0"/>
      <w:marTop w:val="0"/>
      <w:marBottom w:val="0"/>
      <w:divBdr>
        <w:top w:val="none" w:sz="0" w:space="0" w:color="auto"/>
        <w:left w:val="none" w:sz="0" w:space="0" w:color="auto"/>
        <w:bottom w:val="none" w:sz="0" w:space="0" w:color="auto"/>
        <w:right w:val="none" w:sz="0" w:space="0" w:color="auto"/>
      </w:divBdr>
      <w:divsChild>
        <w:div w:id="1470005176">
          <w:marLeft w:val="0"/>
          <w:marRight w:val="0"/>
          <w:marTop w:val="0"/>
          <w:marBottom w:val="0"/>
          <w:divBdr>
            <w:top w:val="none" w:sz="0" w:space="0" w:color="auto"/>
            <w:left w:val="none" w:sz="0" w:space="0" w:color="auto"/>
            <w:bottom w:val="none" w:sz="0" w:space="0" w:color="auto"/>
            <w:right w:val="none" w:sz="0" w:space="0" w:color="auto"/>
          </w:divBdr>
        </w:div>
      </w:divsChild>
    </w:div>
    <w:div w:id="1448544332">
      <w:marLeft w:val="0"/>
      <w:marRight w:val="0"/>
      <w:marTop w:val="0"/>
      <w:marBottom w:val="0"/>
      <w:divBdr>
        <w:top w:val="none" w:sz="0" w:space="0" w:color="auto"/>
        <w:left w:val="none" w:sz="0" w:space="0" w:color="auto"/>
        <w:bottom w:val="none" w:sz="0" w:space="0" w:color="auto"/>
        <w:right w:val="none" w:sz="0" w:space="0" w:color="auto"/>
      </w:divBdr>
      <w:divsChild>
        <w:div w:id="615259824">
          <w:marLeft w:val="0"/>
          <w:marRight w:val="0"/>
          <w:marTop w:val="0"/>
          <w:marBottom w:val="0"/>
          <w:divBdr>
            <w:top w:val="none" w:sz="0" w:space="0" w:color="auto"/>
            <w:left w:val="none" w:sz="0" w:space="0" w:color="auto"/>
            <w:bottom w:val="none" w:sz="0" w:space="0" w:color="auto"/>
            <w:right w:val="none" w:sz="0" w:space="0" w:color="auto"/>
          </w:divBdr>
        </w:div>
      </w:divsChild>
    </w:div>
    <w:div w:id="1483497198">
      <w:bodyDiv w:val="1"/>
      <w:marLeft w:val="0"/>
      <w:marRight w:val="0"/>
      <w:marTop w:val="0"/>
      <w:marBottom w:val="0"/>
      <w:divBdr>
        <w:top w:val="none" w:sz="0" w:space="0" w:color="auto"/>
        <w:left w:val="none" w:sz="0" w:space="0" w:color="auto"/>
        <w:bottom w:val="none" w:sz="0" w:space="0" w:color="auto"/>
        <w:right w:val="none" w:sz="0" w:space="0" w:color="auto"/>
      </w:divBdr>
    </w:div>
    <w:div w:id="1489442924">
      <w:marLeft w:val="0"/>
      <w:marRight w:val="0"/>
      <w:marTop w:val="0"/>
      <w:marBottom w:val="0"/>
      <w:divBdr>
        <w:top w:val="none" w:sz="0" w:space="0" w:color="auto"/>
        <w:left w:val="none" w:sz="0" w:space="0" w:color="auto"/>
        <w:bottom w:val="none" w:sz="0" w:space="0" w:color="auto"/>
        <w:right w:val="none" w:sz="0" w:space="0" w:color="auto"/>
      </w:divBdr>
      <w:divsChild>
        <w:div w:id="1986012091">
          <w:marLeft w:val="0"/>
          <w:marRight w:val="0"/>
          <w:marTop w:val="0"/>
          <w:marBottom w:val="0"/>
          <w:divBdr>
            <w:top w:val="none" w:sz="0" w:space="0" w:color="auto"/>
            <w:left w:val="none" w:sz="0" w:space="0" w:color="auto"/>
            <w:bottom w:val="none" w:sz="0" w:space="0" w:color="auto"/>
            <w:right w:val="none" w:sz="0" w:space="0" w:color="auto"/>
          </w:divBdr>
        </w:div>
      </w:divsChild>
    </w:div>
    <w:div w:id="1490057080">
      <w:bodyDiv w:val="1"/>
      <w:marLeft w:val="0"/>
      <w:marRight w:val="0"/>
      <w:marTop w:val="0"/>
      <w:marBottom w:val="0"/>
      <w:divBdr>
        <w:top w:val="none" w:sz="0" w:space="0" w:color="auto"/>
        <w:left w:val="none" w:sz="0" w:space="0" w:color="auto"/>
        <w:bottom w:val="none" w:sz="0" w:space="0" w:color="auto"/>
        <w:right w:val="none" w:sz="0" w:space="0" w:color="auto"/>
      </w:divBdr>
      <w:divsChild>
        <w:div w:id="1273199670">
          <w:marLeft w:val="0"/>
          <w:marRight w:val="0"/>
          <w:marTop w:val="0"/>
          <w:marBottom w:val="0"/>
          <w:divBdr>
            <w:top w:val="none" w:sz="0" w:space="0" w:color="auto"/>
            <w:left w:val="none" w:sz="0" w:space="0" w:color="auto"/>
            <w:bottom w:val="none" w:sz="0" w:space="0" w:color="auto"/>
            <w:right w:val="none" w:sz="0" w:space="0" w:color="auto"/>
          </w:divBdr>
        </w:div>
        <w:div w:id="1487941241">
          <w:marLeft w:val="0"/>
          <w:marRight w:val="0"/>
          <w:marTop w:val="0"/>
          <w:marBottom w:val="0"/>
          <w:divBdr>
            <w:top w:val="none" w:sz="0" w:space="0" w:color="auto"/>
            <w:left w:val="none" w:sz="0" w:space="0" w:color="auto"/>
            <w:bottom w:val="none" w:sz="0" w:space="0" w:color="auto"/>
            <w:right w:val="none" w:sz="0" w:space="0" w:color="auto"/>
          </w:divBdr>
        </w:div>
        <w:div w:id="1629044910">
          <w:marLeft w:val="0"/>
          <w:marRight w:val="0"/>
          <w:marTop w:val="0"/>
          <w:marBottom w:val="0"/>
          <w:divBdr>
            <w:top w:val="none" w:sz="0" w:space="0" w:color="auto"/>
            <w:left w:val="none" w:sz="0" w:space="0" w:color="auto"/>
            <w:bottom w:val="none" w:sz="0" w:space="0" w:color="auto"/>
            <w:right w:val="none" w:sz="0" w:space="0" w:color="auto"/>
          </w:divBdr>
        </w:div>
        <w:div w:id="2081176959">
          <w:marLeft w:val="0"/>
          <w:marRight w:val="0"/>
          <w:marTop w:val="0"/>
          <w:marBottom w:val="0"/>
          <w:divBdr>
            <w:top w:val="none" w:sz="0" w:space="0" w:color="auto"/>
            <w:left w:val="none" w:sz="0" w:space="0" w:color="auto"/>
            <w:bottom w:val="none" w:sz="0" w:space="0" w:color="auto"/>
            <w:right w:val="none" w:sz="0" w:space="0" w:color="auto"/>
          </w:divBdr>
        </w:div>
        <w:div w:id="2143185463">
          <w:marLeft w:val="0"/>
          <w:marRight w:val="0"/>
          <w:marTop w:val="0"/>
          <w:marBottom w:val="0"/>
          <w:divBdr>
            <w:top w:val="none" w:sz="0" w:space="0" w:color="auto"/>
            <w:left w:val="none" w:sz="0" w:space="0" w:color="auto"/>
            <w:bottom w:val="none" w:sz="0" w:space="0" w:color="auto"/>
            <w:right w:val="none" w:sz="0" w:space="0" w:color="auto"/>
          </w:divBdr>
        </w:div>
      </w:divsChild>
    </w:div>
    <w:div w:id="1596787021">
      <w:bodyDiv w:val="1"/>
      <w:marLeft w:val="0"/>
      <w:marRight w:val="0"/>
      <w:marTop w:val="0"/>
      <w:marBottom w:val="0"/>
      <w:divBdr>
        <w:top w:val="none" w:sz="0" w:space="0" w:color="auto"/>
        <w:left w:val="none" w:sz="0" w:space="0" w:color="auto"/>
        <w:bottom w:val="none" w:sz="0" w:space="0" w:color="auto"/>
        <w:right w:val="none" w:sz="0" w:space="0" w:color="auto"/>
      </w:divBdr>
      <w:divsChild>
        <w:div w:id="273558461">
          <w:marLeft w:val="0"/>
          <w:marRight w:val="0"/>
          <w:marTop w:val="0"/>
          <w:marBottom w:val="0"/>
          <w:divBdr>
            <w:top w:val="none" w:sz="0" w:space="0" w:color="auto"/>
            <w:left w:val="none" w:sz="0" w:space="0" w:color="auto"/>
            <w:bottom w:val="none" w:sz="0" w:space="0" w:color="auto"/>
            <w:right w:val="none" w:sz="0" w:space="0" w:color="auto"/>
          </w:divBdr>
        </w:div>
        <w:div w:id="859048016">
          <w:marLeft w:val="0"/>
          <w:marRight w:val="0"/>
          <w:marTop w:val="0"/>
          <w:marBottom w:val="0"/>
          <w:divBdr>
            <w:top w:val="none" w:sz="0" w:space="0" w:color="auto"/>
            <w:left w:val="none" w:sz="0" w:space="0" w:color="auto"/>
            <w:bottom w:val="none" w:sz="0" w:space="0" w:color="auto"/>
            <w:right w:val="none" w:sz="0" w:space="0" w:color="auto"/>
          </w:divBdr>
        </w:div>
        <w:div w:id="866406426">
          <w:marLeft w:val="0"/>
          <w:marRight w:val="0"/>
          <w:marTop w:val="0"/>
          <w:marBottom w:val="0"/>
          <w:divBdr>
            <w:top w:val="none" w:sz="0" w:space="0" w:color="auto"/>
            <w:left w:val="none" w:sz="0" w:space="0" w:color="auto"/>
            <w:bottom w:val="none" w:sz="0" w:space="0" w:color="auto"/>
            <w:right w:val="none" w:sz="0" w:space="0" w:color="auto"/>
          </w:divBdr>
        </w:div>
        <w:div w:id="2007393075">
          <w:marLeft w:val="0"/>
          <w:marRight w:val="0"/>
          <w:marTop w:val="0"/>
          <w:marBottom w:val="0"/>
          <w:divBdr>
            <w:top w:val="none" w:sz="0" w:space="0" w:color="auto"/>
            <w:left w:val="none" w:sz="0" w:space="0" w:color="auto"/>
            <w:bottom w:val="none" w:sz="0" w:space="0" w:color="auto"/>
            <w:right w:val="none" w:sz="0" w:space="0" w:color="auto"/>
          </w:divBdr>
        </w:div>
      </w:divsChild>
    </w:div>
    <w:div w:id="1631669567">
      <w:marLeft w:val="0"/>
      <w:marRight w:val="0"/>
      <w:marTop w:val="0"/>
      <w:marBottom w:val="0"/>
      <w:divBdr>
        <w:top w:val="none" w:sz="0" w:space="0" w:color="auto"/>
        <w:left w:val="none" w:sz="0" w:space="0" w:color="auto"/>
        <w:bottom w:val="none" w:sz="0" w:space="0" w:color="auto"/>
        <w:right w:val="none" w:sz="0" w:space="0" w:color="auto"/>
      </w:divBdr>
      <w:divsChild>
        <w:div w:id="2088265094">
          <w:marLeft w:val="0"/>
          <w:marRight w:val="0"/>
          <w:marTop w:val="0"/>
          <w:marBottom w:val="0"/>
          <w:divBdr>
            <w:top w:val="none" w:sz="0" w:space="0" w:color="auto"/>
            <w:left w:val="none" w:sz="0" w:space="0" w:color="auto"/>
            <w:bottom w:val="none" w:sz="0" w:space="0" w:color="auto"/>
            <w:right w:val="none" w:sz="0" w:space="0" w:color="auto"/>
          </w:divBdr>
        </w:div>
      </w:divsChild>
    </w:div>
    <w:div w:id="1639535564">
      <w:bodyDiv w:val="1"/>
      <w:marLeft w:val="0"/>
      <w:marRight w:val="0"/>
      <w:marTop w:val="0"/>
      <w:marBottom w:val="0"/>
      <w:divBdr>
        <w:top w:val="none" w:sz="0" w:space="0" w:color="auto"/>
        <w:left w:val="none" w:sz="0" w:space="0" w:color="auto"/>
        <w:bottom w:val="none" w:sz="0" w:space="0" w:color="auto"/>
        <w:right w:val="none" w:sz="0" w:space="0" w:color="auto"/>
      </w:divBdr>
      <w:divsChild>
        <w:div w:id="308094226">
          <w:marLeft w:val="0"/>
          <w:marRight w:val="0"/>
          <w:marTop w:val="0"/>
          <w:marBottom w:val="0"/>
          <w:divBdr>
            <w:top w:val="none" w:sz="0" w:space="0" w:color="auto"/>
            <w:left w:val="none" w:sz="0" w:space="0" w:color="auto"/>
            <w:bottom w:val="none" w:sz="0" w:space="0" w:color="auto"/>
            <w:right w:val="none" w:sz="0" w:space="0" w:color="auto"/>
          </w:divBdr>
        </w:div>
        <w:div w:id="735393979">
          <w:marLeft w:val="0"/>
          <w:marRight w:val="0"/>
          <w:marTop w:val="0"/>
          <w:marBottom w:val="0"/>
          <w:divBdr>
            <w:top w:val="none" w:sz="0" w:space="0" w:color="auto"/>
            <w:left w:val="none" w:sz="0" w:space="0" w:color="auto"/>
            <w:bottom w:val="none" w:sz="0" w:space="0" w:color="auto"/>
            <w:right w:val="none" w:sz="0" w:space="0" w:color="auto"/>
          </w:divBdr>
        </w:div>
        <w:div w:id="854071489">
          <w:marLeft w:val="0"/>
          <w:marRight w:val="0"/>
          <w:marTop w:val="0"/>
          <w:marBottom w:val="0"/>
          <w:divBdr>
            <w:top w:val="none" w:sz="0" w:space="0" w:color="auto"/>
            <w:left w:val="none" w:sz="0" w:space="0" w:color="auto"/>
            <w:bottom w:val="none" w:sz="0" w:space="0" w:color="auto"/>
            <w:right w:val="none" w:sz="0" w:space="0" w:color="auto"/>
          </w:divBdr>
        </w:div>
        <w:div w:id="1753235463">
          <w:marLeft w:val="0"/>
          <w:marRight w:val="0"/>
          <w:marTop w:val="0"/>
          <w:marBottom w:val="0"/>
          <w:divBdr>
            <w:top w:val="none" w:sz="0" w:space="0" w:color="auto"/>
            <w:left w:val="none" w:sz="0" w:space="0" w:color="auto"/>
            <w:bottom w:val="none" w:sz="0" w:space="0" w:color="auto"/>
            <w:right w:val="none" w:sz="0" w:space="0" w:color="auto"/>
          </w:divBdr>
        </w:div>
      </w:divsChild>
    </w:div>
    <w:div w:id="1731421159">
      <w:bodyDiv w:val="1"/>
      <w:marLeft w:val="0"/>
      <w:marRight w:val="0"/>
      <w:marTop w:val="0"/>
      <w:marBottom w:val="0"/>
      <w:divBdr>
        <w:top w:val="none" w:sz="0" w:space="0" w:color="auto"/>
        <w:left w:val="none" w:sz="0" w:space="0" w:color="auto"/>
        <w:bottom w:val="none" w:sz="0" w:space="0" w:color="auto"/>
        <w:right w:val="none" w:sz="0" w:space="0" w:color="auto"/>
      </w:divBdr>
      <w:divsChild>
        <w:div w:id="14353134">
          <w:marLeft w:val="0"/>
          <w:marRight w:val="0"/>
          <w:marTop w:val="0"/>
          <w:marBottom w:val="0"/>
          <w:divBdr>
            <w:top w:val="none" w:sz="0" w:space="0" w:color="auto"/>
            <w:left w:val="none" w:sz="0" w:space="0" w:color="auto"/>
            <w:bottom w:val="none" w:sz="0" w:space="0" w:color="auto"/>
            <w:right w:val="none" w:sz="0" w:space="0" w:color="auto"/>
          </w:divBdr>
        </w:div>
        <w:div w:id="554512244">
          <w:marLeft w:val="0"/>
          <w:marRight w:val="0"/>
          <w:marTop w:val="0"/>
          <w:marBottom w:val="0"/>
          <w:divBdr>
            <w:top w:val="none" w:sz="0" w:space="0" w:color="auto"/>
            <w:left w:val="none" w:sz="0" w:space="0" w:color="auto"/>
            <w:bottom w:val="none" w:sz="0" w:space="0" w:color="auto"/>
            <w:right w:val="none" w:sz="0" w:space="0" w:color="auto"/>
          </w:divBdr>
        </w:div>
        <w:div w:id="1639723309">
          <w:marLeft w:val="0"/>
          <w:marRight w:val="0"/>
          <w:marTop w:val="0"/>
          <w:marBottom w:val="0"/>
          <w:divBdr>
            <w:top w:val="none" w:sz="0" w:space="0" w:color="auto"/>
            <w:left w:val="none" w:sz="0" w:space="0" w:color="auto"/>
            <w:bottom w:val="none" w:sz="0" w:space="0" w:color="auto"/>
            <w:right w:val="none" w:sz="0" w:space="0" w:color="auto"/>
          </w:divBdr>
        </w:div>
      </w:divsChild>
    </w:div>
    <w:div w:id="1838425218">
      <w:bodyDiv w:val="1"/>
      <w:marLeft w:val="0"/>
      <w:marRight w:val="0"/>
      <w:marTop w:val="0"/>
      <w:marBottom w:val="0"/>
      <w:divBdr>
        <w:top w:val="none" w:sz="0" w:space="0" w:color="auto"/>
        <w:left w:val="none" w:sz="0" w:space="0" w:color="auto"/>
        <w:bottom w:val="none" w:sz="0" w:space="0" w:color="auto"/>
        <w:right w:val="none" w:sz="0" w:space="0" w:color="auto"/>
      </w:divBdr>
    </w:div>
    <w:div w:id="1849060515">
      <w:bodyDiv w:val="1"/>
      <w:marLeft w:val="0"/>
      <w:marRight w:val="0"/>
      <w:marTop w:val="0"/>
      <w:marBottom w:val="0"/>
      <w:divBdr>
        <w:top w:val="none" w:sz="0" w:space="0" w:color="auto"/>
        <w:left w:val="none" w:sz="0" w:space="0" w:color="auto"/>
        <w:bottom w:val="none" w:sz="0" w:space="0" w:color="auto"/>
        <w:right w:val="none" w:sz="0" w:space="0" w:color="auto"/>
      </w:divBdr>
    </w:div>
    <w:div w:id="1932928896">
      <w:bodyDiv w:val="1"/>
      <w:marLeft w:val="0"/>
      <w:marRight w:val="0"/>
      <w:marTop w:val="0"/>
      <w:marBottom w:val="0"/>
      <w:divBdr>
        <w:top w:val="none" w:sz="0" w:space="0" w:color="auto"/>
        <w:left w:val="none" w:sz="0" w:space="0" w:color="auto"/>
        <w:bottom w:val="none" w:sz="0" w:space="0" w:color="auto"/>
        <w:right w:val="none" w:sz="0" w:space="0" w:color="auto"/>
      </w:divBdr>
    </w:div>
    <w:div w:id="1949654592">
      <w:marLeft w:val="0"/>
      <w:marRight w:val="0"/>
      <w:marTop w:val="0"/>
      <w:marBottom w:val="0"/>
      <w:divBdr>
        <w:top w:val="none" w:sz="0" w:space="0" w:color="auto"/>
        <w:left w:val="none" w:sz="0" w:space="0" w:color="auto"/>
        <w:bottom w:val="none" w:sz="0" w:space="0" w:color="auto"/>
        <w:right w:val="none" w:sz="0" w:space="0" w:color="auto"/>
      </w:divBdr>
      <w:divsChild>
        <w:div w:id="219828099">
          <w:marLeft w:val="0"/>
          <w:marRight w:val="0"/>
          <w:marTop w:val="0"/>
          <w:marBottom w:val="0"/>
          <w:divBdr>
            <w:top w:val="none" w:sz="0" w:space="0" w:color="auto"/>
            <w:left w:val="none" w:sz="0" w:space="0" w:color="auto"/>
            <w:bottom w:val="none" w:sz="0" w:space="0" w:color="auto"/>
            <w:right w:val="none" w:sz="0" w:space="0" w:color="auto"/>
          </w:divBdr>
        </w:div>
      </w:divsChild>
    </w:div>
    <w:div w:id="1951352655">
      <w:marLeft w:val="0"/>
      <w:marRight w:val="0"/>
      <w:marTop w:val="0"/>
      <w:marBottom w:val="0"/>
      <w:divBdr>
        <w:top w:val="none" w:sz="0" w:space="0" w:color="auto"/>
        <w:left w:val="none" w:sz="0" w:space="0" w:color="auto"/>
        <w:bottom w:val="none" w:sz="0" w:space="0" w:color="auto"/>
        <w:right w:val="none" w:sz="0" w:space="0" w:color="auto"/>
      </w:divBdr>
      <w:divsChild>
        <w:div w:id="555623910">
          <w:marLeft w:val="0"/>
          <w:marRight w:val="0"/>
          <w:marTop w:val="0"/>
          <w:marBottom w:val="0"/>
          <w:divBdr>
            <w:top w:val="none" w:sz="0" w:space="0" w:color="auto"/>
            <w:left w:val="none" w:sz="0" w:space="0" w:color="auto"/>
            <w:bottom w:val="none" w:sz="0" w:space="0" w:color="auto"/>
            <w:right w:val="none" w:sz="0" w:space="0" w:color="auto"/>
          </w:divBdr>
        </w:div>
      </w:divsChild>
    </w:div>
    <w:div w:id="1976451185">
      <w:marLeft w:val="0"/>
      <w:marRight w:val="0"/>
      <w:marTop w:val="0"/>
      <w:marBottom w:val="0"/>
      <w:divBdr>
        <w:top w:val="none" w:sz="0" w:space="0" w:color="auto"/>
        <w:left w:val="none" w:sz="0" w:space="0" w:color="auto"/>
        <w:bottom w:val="none" w:sz="0" w:space="0" w:color="auto"/>
        <w:right w:val="none" w:sz="0" w:space="0" w:color="auto"/>
      </w:divBdr>
      <w:divsChild>
        <w:div w:id="1720665926">
          <w:marLeft w:val="0"/>
          <w:marRight w:val="0"/>
          <w:marTop w:val="0"/>
          <w:marBottom w:val="0"/>
          <w:divBdr>
            <w:top w:val="none" w:sz="0" w:space="0" w:color="auto"/>
            <w:left w:val="none" w:sz="0" w:space="0" w:color="auto"/>
            <w:bottom w:val="none" w:sz="0" w:space="0" w:color="auto"/>
            <w:right w:val="none" w:sz="0" w:space="0" w:color="auto"/>
          </w:divBdr>
        </w:div>
      </w:divsChild>
    </w:div>
    <w:div w:id="2070305488">
      <w:marLeft w:val="0"/>
      <w:marRight w:val="0"/>
      <w:marTop w:val="0"/>
      <w:marBottom w:val="0"/>
      <w:divBdr>
        <w:top w:val="none" w:sz="0" w:space="0" w:color="auto"/>
        <w:left w:val="none" w:sz="0" w:space="0" w:color="auto"/>
        <w:bottom w:val="none" w:sz="0" w:space="0" w:color="auto"/>
        <w:right w:val="none" w:sz="0" w:space="0" w:color="auto"/>
      </w:divBdr>
      <w:divsChild>
        <w:div w:id="1796559584">
          <w:marLeft w:val="0"/>
          <w:marRight w:val="0"/>
          <w:marTop w:val="0"/>
          <w:marBottom w:val="0"/>
          <w:divBdr>
            <w:top w:val="none" w:sz="0" w:space="0" w:color="auto"/>
            <w:left w:val="none" w:sz="0" w:space="0" w:color="auto"/>
            <w:bottom w:val="none" w:sz="0" w:space="0" w:color="auto"/>
            <w:right w:val="none" w:sz="0" w:space="0" w:color="auto"/>
          </w:divBdr>
        </w:div>
      </w:divsChild>
    </w:div>
    <w:div w:id="2075347593">
      <w:bodyDiv w:val="1"/>
      <w:marLeft w:val="0"/>
      <w:marRight w:val="0"/>
      <w:marTop w:val="0"/>
      <w:marBottom w:val="0"/>
      <w:divBdr>
        <w:top w:val="none" w:sz="0" w:space="0" w:color="auto"/>
        <w:left w:val="none" w:sz="0" w:space="0" w:color="auto"/>
        <w:bottom w:val="none" w:sz="0" w:space="0" w:color="auto"/>
        <w:right w:val="none" w:sz="0" w:space="0" w:color="auto"/>
      </w:divBdr>
    </w:div>
    <w:div w:id="2092969426">
      <w:bodyDiv w:val="1"/>
      <w:marLeft w:val="0"/>
      <w:marRight w:val="0"/>
      <w:marTop w:val="0"/>
      <w:marBottom w:val="0"/>
      <w:divBdr>
        <w:top w:val="none" w:sz="0" w:space="0" w:color="auto"/>
        <w:left w:val="none" w:sz="0" w:space="0" w:color="auto"/>
        <w:bottom w:val="none" w:sz="0" w:space="0" w:color="auto"/>
        <w:right w:val="none" w:sz="0" w:space="0" w:color="auto"/>
      </w:divBdr>
    </w:div>
    <w:div w:id="2099331287">
      <w:marLeft w:val="0"/>
      <w:marRight w:val="0"/>
      <w:marTop w:val="0"/>
      <w:marBottom w:val="0"/>
      <w:divBdr>
        <w:top w:val="none" w:sz="0" w:space="0" w:color="auto"/>
        <w:left w:val="none" w:sz="0" w:space="0" w:color="auto"/>
        <w:bottom w:val="none" w:sz="0" w:space="0" w:color="auto"/>
        <w:right w:val="none" w:sz="0" w:space="0" w:color="auto"/>
      </w:divBdr>
      <w:divsChild>
        <w:div w:id="1220701061">
          <w:marLeft w:val="0"/>
          <w:marRight w:val="0"/>
          <w:marTop w:val="0"/>
          <w:marBottom w:val="0"/>
          <w:divBdr>
            <w:top w:val="none" w:sz="0" w:space="0" w:color="auto"/>
            <w:left w:val="none" w:sz="0" w:space="0" w:color="auto"/>
            <w:bottom w:val="none" w:sz="0" w:space="0" w:color="auto"/>
            <w:right w:val="none" w:sz="0" w:space="0" w:color="auto"/>
          </w:divBdr>
        </w:div>
      </w:divsChild>
    </w:div>
    <w:div w:id="2102068192">
      <w:bodyDiv w:val="1"/>
      <w:marLeft w:val="0"/>
      <w:marRight w:val="0"/>
      <w:marTop w:val="0"/>
      <w:marBottom w:val="0"/>
      <w:divBdr>
        <w:top w:val="none" w:sz="0" w:space="0" w:color="auto"/>
        <w:left w:val="none" w:sz="0" w:space="0" w:color="auto"/>
        <w:bottom w:val="none" w:sz="0" w:space="0" w:color="auto"/>
        <w:right w:val="none" w:sz="0" w:space="0" w:color="auto"/>
      </w:divBdr>
    </w:div>
    <w:div w:id="2106413464">
      <w:bodyDiv w:val="1"/>
      <w:marLeft w:val="0"/>
      <w:marRight w:val="0"/>
      <w:marTop w:val="0"/>
      <w:marBottom w:val="0"/>
      <w:divBdr>
        <w:top w:val="none" w:sz="0" w:space="0" w:color="auto"/>
        <w:left w:val="none" w:sz="0" w:space="0" w:color="auto"/>
        <w:bottom w:val="none" w:sz="0" w:space="0" w:color="auto"/>
        <w:right w:val="none" w:sz="0" w:space="0" w:color="auto"/>
      </w:divBdr>
      <w:divsChild>
        <w:div w:id="81268083">
          <w:marLeft w:val="0"/>
          <w:marRight w:val="0"/>
          <w:marTop w:val="0"/>
          <w:marBottom w:val="0"/>
          <w:divBdr>
            <w:top w:val="none" w:sz="0" w:space="0" w:color="auto"/>
            <w:left w:val="none" w:sz="0" w:space="0" w:color="auto"/>
            <w:bottom w:val="none" w:sz="0" w:space="0" w:color="auto"/>
            <w:right w:val="none" w:sz="0" w:space="0" w:color="auto"/>
          </w:divBdr>
        </w:div>
        <w:div w:id="1395355142">
          <w:marLeft w:val="0"/>
          <w:marRight w:val="0"/>
          <w:marTop w:val="0"/>
          <w:marBottom w:val="0"/>
          <w:divBdr>
            <w:top w:val="none" w:sz="0" w:space="0" w:color="auto"/>
            <w:left w:val="none" w:sz="0" w:space="0" w:color="auto"/>
            <w:bottom w:val="none" w:sz="0" w:space="0" w:color="auto"/>
            <w:right w:val="none" w:sz="0" w:space="0" w:color="auto"/>
          </w:divBdr>
        </w:div>
        <w:div w:id="1806386568">
          <w:marLeft w:val="0"/>
          <w:marRight w:val="0"/>
          <w:marTop w:val="0"/>
          <w:marBottom w:val="0"/>
          <w:divBdr>
            <w:top w:val="none" w:sz="0" w:space="0" w:color="auto"/>
            <w:left w:val="none" w:sz="0" w:space="0" w:color="auto"/>
            <w:bottom w:val="none" w:sz="0" w:space="0" w:color="auto"/>
            <w:right w:val="none" w:sz="0" w:space="0" w:color="auto"/>
          </w:divBdr>
        </w:div>
        <w:div w:id="2063945089">
          <w:marLeft w:val="0"/>
          <w:marRight w:val="0"/>
          <w:marTop w:val="0"/>
          <w:marBottom w:val="0"/>
          <w:divBdr>
            <w:top w:val="none" w:sz="0" w:space="0" w:color="auto"/>
            <w:left w:val="none" w:sz="0" w:space="0" w:color="auto"/>
            <w:bottom w:val="none" w:sz="0" w:space="0" w:color="auto"/>
            <w:right w:val="none" w:sz="0" w:space="0" w:color="auto"/>
          </w:divBdr>
        </w:div>
      </w:divsChild>
    </w:div>
    <w:div w:id="2106806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microsoft.com/office/2016/09/relationships/commentsIds" Target="commentsIds.xml"/><Relationship Id="rId32" Type="http://schemas.microsoft.com/office/2020/10/relationships/intelligence" Target="intelligence2.xml"/><Relationship Id="rId5" Type="http://schemas.openxmlformats.org/officeDocument/2006/relationships/settings" Target="settings.xml"/><Relationship Id="rId15" Type="http://schemas.openxmlformats.org/officeDocument/2006/relationships/chart" Target="charts/chart4.xml"/><Relationship Id="rId23"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619d2961f2697a9/Primeros%20Semestres/Abraham%20Caraballo/Proyectos%20Laborales/SG%20-%20DAE/Cuentas%20de%20cobro/8.%20Marzo%202025/Trazador%20presupuestal%202024-II/TPGE_MatrizConsolidada_v7_20242_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2619d2961f2697a9/Primeros%20Semestres/Abraham%20Caraballo/Proyectos%20Laborales/SG%20-%20DAE/Cuentas%20de%20cobro/8.%20Marzo%202025/Trazador%20presupuestal%202024-II/TPGE_MatrizConsolidada_v7_20242_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2619d2961f2697a9/Primeros%20Semestres/Abraham%20Caraballo/Proyectos%20Laborales/SG%20-%20DAE/Cuentas%20de%20cobro/8.%20Marzo%202025/Trazador%20presupuestal%202024-II/TPGE_MatrizConsolidada_v7_20242_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2619d2961f2697a9/Primeros%20Semestres/Abraham%20Caraballo/Proyectos%20Laborales/SG%20-%20DAE/Cuentas%20de%20cobro/8.%20Marzo%202025/Trazador%20presupuestal%202024-II/TPGE_MatrizConsolidada_v7_20242_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2619d2961f2697a9/Primeros%20Semestres/Abraham%20Caraballo/Proyectos%20Laborales/SG%20-%20DAE/Cuentas%20de%20cobro/8.%20Marzo%202025/Trazador%20presupuestal%202024-II/TPGE_MatrizConsolidada_v7_20242_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2619d2961f2697a9/Primeros%20Semestres/Abraham%20Caraballo/Proyectos%20Laborales/SG%20-%20DAE/Cuentas%20de%20cobro/8.%20Marzo%202025/Trazador%20presupuestal%202024-II/TPGE_MatrizConsolidada_v7_20242_final.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63221850104904"/>
          <c:y val="3.1311227935137929E-2"/>
          <c:w val="0.72312826283676279"/>
          <c:h val="0.54613216346038873"/>
        </c:manualLayout>
      </c:layout>
      <c:barChart>
        <c:barDir val="col"/>
        <c:grouping val="clustered"/>
        <c:varyColors val="0"/>
        <c:ser>
          <c:idx val="0"/>
          <c:order val="0"/>
          <c:tx>
            <c:strRef>
              <c:f>Directo_CatSubcat!$B$26</c:f>
              <c:strCache>
                <c:ptCount val="1"/>
                <c:pt idx="0">
                  <c:v>Compromisos</c:v>
                </c:pt>
              </c:strCache>
            </c:strRef>
          </c:tx>
          <c:spPr>
            <a:solidFill>
              <a:schemeClr val="accent1"/>
            </a:solidFill>
            <a:ln>
              <a:noFill/>
            </a:ln>
            <a:effectLst/>
          </c:spPr>
          <c:invertIfNegative val="0"/>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Directo_CatSubcat!$A$27:$A$30</c:f>
              <c:strCache>
                <c:ptCount val="4"/>
                <c:pt idx="0">
                  <c:v>C01. Comunidades Negras, Afrocolombianos y Palenquera</c:v>
                </c:pt>
                <c:pt idx="1">
                  <c:v>C06. Comunidades Negras, Afrocolombianos y Palenquera - Pueblos y Comunidades Indígenas</c:v>
                </c:pt>
                <c:pt idx="2">
                  <c:v>C12. Comunidades Negras, Afrocolombianos y Palenquera - Pueblos y Comunidades Indígenas - Pueblo Rrom o Gitano</c:v>
                </c:pt>
                <c:pt idx="3">
                  <c:v>C15. Comunidades Negras, Afrocolombianos y Palenquera - Comunidad Raizal - Pueblos y Comunidades Indígenas - Pueblo Rrom o Gitano</c:v>
                </c:pt>
              </c:strCache>
            </c:strRef>
          </c:cat>
          <c:val>
            <c:numRef>
              <c:f>Directo_CatSubcat!$B$27:$B$30</c:f>
              <c:numCache>
                <c:formatCode>_-* #,##0.0_-;\-* #,##0.0_-;_-* "-"??_-;_-@_-</c:formatCode>
                <c:ptCount val="4"/>
                <c:pt idx="0">
                  <c:v>195.36770200000001</c:v>
                </c:pt>
                <c:pt idx="1">
                  <c:v>684.17717399999992</c:v>
                </c:pt>
                <c:pt idx="2">
                  <c:v>50.784999999999997</c:v>
                </c:pt>
                <c:pt idx="3">
                  <c:v>1386.240268</c:v>
                </c:pt>
              </c:numCache>
            </c:numRef>
          </c:val>
          <c:extLst>
            <c:ext xmlns:c16="http://schemas.microsoft.com/office/drawing/2014/chart" uri="{C3380CC4-5D6E-409C-BE32-E72D297353CC}">
              <c16:uniqueId val="{00000000-11A4-4FC5-B46D-05F9D0E7F597}"/>
            </c:ext>
          </c:extLst>
        </c:ser>
        <c:dLbls>
          <c:showLegendKey val="0"/>
          <c:showVal val="0"/>
          <c:showCatName val="0"/>
          <c:showSerName val="0"/>
          <c:showPercent val="0"/>
          <c:showBubbleSize val="0"/>
        </c:dLbls>
        <c:gapWidth val="219"/>
        <c:overlap val="-27"/>
        <c:axId val="1062498959"/>
        <c:axId val="1062499439"/>
      </c:barChart>
      <c:scatterChart>
        <c:scatterStyle val="lineMarker"/>
        <c:varyColors val="0"/>
        <c:ser>
          <c:idx val="1"/>
          <c:order val="1"/>
          <c:tx>
            <c:strRef>
              <c:f>Directo_CatSubcat!$C$26</c:f>
              <c:strCache>
                <c:ptCount val="1"/>
                <c:pt idx="0">
                  <c:v>Participación (%)</c:v>
                </c:pt>
              </c:strCache>
            </c:strRef>
          </c:tx>
          <c:spPr>
            <a:ln w="25400" cap="rnd">
              <a:noFill/>
              <a:round/>
            </a:ln>
            <a:effectLst/>
          </c:spPr>
          <c:marker>
            <c:symbol val="circle"/>
            <c:size val="5"/>
            <c:spPr>
              <a:solidFill>
                <a:schemeClr val="accent2"/>
              </a:solidFill>
              <a:ln w="9525">
                <a:solidFill>
                  <a:schemeClr val="accent2"/>
                </a:solidFill>
              </a:ln>
              <a:effectLst/>
            </c:spPr>
          </c:marker>
          <c:dLbls>
            <c:numFmt formatCode="0.00%" sourceLinked="0"/>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419"/>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Directo_CatSubcat!$A$27:$A$30</c:f>
              <c:strCache>
                <c:ptCount val="4"/>
                <c:pt idx="0">
                  <c:v>C01. Comunidades Negras, Afrocolombianos y Palenquera</c:v>
                </c:pt>
                <c:pt idx="1">
                  <c:v>C06. Comunidades Negras, Afrocolombianos y Palenquera - Pueblos y Comunidades Indígenas</c:v>
                </c:pt>
                <c:pt idx="2">
                  <c:v>C12. Comunidades Negras, Afrocolombianos y Palenquera - Pueblos y Comunidades Indígenas - Pueblo Rrom o Gitano</c:v>
                </c:pt>
                <c:pt idx="3">
                  <c:v>C15. Comunidades Negras, Afrocolombianos y Palenquera - Comunidad Raizal - Pueblos y Comunidades Indígenas - Pueblo Rrom o Gitano</c:v>
                </c:pt>
              </c:strCache>
            </c:strRef>
          </c:xVal>
          <c:yVal>
            <c:numRef>
              <c:f>Directo_CatSubcat!$C$27:$C$30</c:f>
              <c:numCache>
                <c:formatCode>0.0%</c:formatCode>
                <c:ptCount val="4"/>
                <c:pt idx="0">
                  <c:v>8.4334895926207715E-2</c:v>
                </c:pt>
                <c:pt idx="1">
                  <c:v>0.29534058175274486</c:v>
                </c:pt>
                <c:pt idx="2">
                  <c:v>2.1922496122785223E-2</c:v>
                </c:pt>
                <c:pt idx="3">
                  <c:v>0.59840202619826222</c:v>
                </c:pt>
              </c:numCache>
            </c:numRef>
          </c:yVal>
          <c:smooth val="0"/>
          <c:extLst>
            <c:ext xmlns:c16="http://schemas.microsoft.com/office/drawing/2014/chart" uri="{C3380CC4-5D6E-409C-BE32-E72D297353CC}">
              <c16:uniqueId val="{00000001-11A4-4FC5-B46D-05F9D0E7F597}"/>
            </c:ext>
          </c:extLst>
        </c:ser>
        <c:dLbls>
          <c:showLegendKey val="0"/>
          <c:showVal val="0"/>
          <c:showCatName val="0"/>
          <c:showSerName val="0"/>
          <c:showPercent val="0"/>
          <c:showBubbleSize val="0"/>
        </c:dLbls>
        <c:axId val="728046336"/>
        <c:axId val="728047776"/>
      </c:scatterChart>
      <c:catAx>
        <c:axId val="1062498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419"/>
          </a:p>
        </c:txPr>
        <c:crossAx val="1062499439"/>
        <c:crosses val="autoZero"/>
        <c:auto val="1"/>
        <c:lblAlgn val="ctr"/>
        <c:lblOffset val="100"/>
        <c:noMultiLvlLbl val="0"/>
      </c:catAx>
      <c:valAx>
        <c:axId val="106249943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CO" sz="800"/>
                  <a:t>Millones</a:t>
                </a:r>
                <a:r>
                  <a:rPr lang="es-CO" sz="800" baseline="0"/>
                  <a:t> de pesos</a:t>
                </a:r>
                <a:endParaRPr lang="es-CO"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419"/>
            </a:p>
          </c:txPr>
        </c:title>
        <c:numFmt formatCode="&quot;$&quot;\ #,##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419"/>
          </a:p>
        </c:txPr>
        <c:crossAx val="1062498959"/>
        <c:crosses val="autoZero"/>
        <c:crossBetween val="between"/>
      </c:valAx>
      <c:valAx>
        <c:axId val="728047776"/>
        <c:scaling>
          <c:orientation val="minMax"/>
          <c:max val="1"/>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CO" sz="800"/>
                  <a:t>Participación porcentual</a:t>
                </a:r>
                <a:r>
                  <a:rPr lang="es-CO" sz="800" baseline="0"/>
                  <a:t> </a:t>
                </a:r>
                <a:endParaRPr lang="es-CO"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419"/>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728046336"/>
        <c:crosses val="max"/>
        <c:crossBetween val="midCat"/>
        <c:majorUnit val="0.2"/>
      </c:valAx>
      <c:valAx>
        <c:axId val="728046336"/>
        <c:scaling>
          <c:orientation val="minMax"/>
        </c:scaling>
        <c:delete val="1"/>
        <c:axPos val="b"/>
        <c:numFmt formatCode="General" sourceLinked="1"/>
        <c:majorTickMark val="out"/>
        <c:minorTickMark val="none"/>
        <c:tickLblPos val="nextTo"/>
        <c:crossAx val="7280477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Directo_CatSubcat!$A$90</c:f>
              <c:strCache>
                <c:ptCount val="1"/>
                <c:pt idx="0">
                  <c:v>Prácticas culturales con enfoque étnico diferencial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Directo_CatSubcat!$B$89:$E$89</c:f>
              <c:strCache>
                <c:ptCount val="4"/>
                <c:pt idx="0">
                  <c:v>C01. Comunidades Negras, Afrocolombianos y Palenquera (NAP)</c:v>
                </c:pt>
                <c:pt idx="1">
                  <c:v>C06. Comunidades Negras, Afrocolombianos y Palenquera (NAP) - Pueblos y Comunidades Indígenas</c:v>
                </c:pt>
                <c:pt idx="2">
                  <c:v>C12. Comunidades Negras, Afrocolombianos y Palenquera (NAP) - Pueblos y Comunidades Indígenas - Pueblo Rrom o Gitano</c:v>
                </c:pt>
                <c:pt idx="3">
                  <c:v>C15. Comunidades Negras, Afrocolombianos y Palenquera (NAP) - Comunidad Raizal - Pueblos y Comunidades Indígenas - Pueblo Rrom o Gitano</c:v>
                </c:pt>
              </c:strCache>
            </c:strRef>
          </c:cat>
          <c:val>
            <c:numRef>
              <c:f>Directo_CatSubcat!$B$90:$E$90</c:f>
              <c:numCache>
                <c:formatCode>General</c:formatCode>
                <c:ptCount val="4"/>
                <c:pt idx="3" formatCode="&quot;$&quot;#,##0_);[Red]\(&quot;$&quot;#,##0\)">
                  <c:v>1335.586933</c:v>
                </c:pt>
              </c:numCache>
            </c:numRef>
          </c:val>
          <c:extLst>
            <c:ext xmlns:c16="http://schemas.microsoft.com/office/drawing/2014/chart" uri="{C3380CC4-5D6E-409C-BE32-E72D297353CC}">
              <c16:uniqueId val="{00000000-7FF0-45C2-972C-5A7F31866ACF}"/>
            </c:ext>
          </c:extLst>
        </c:ser>
        <c:ser>
          <c:idx val="1"/>
          <c:order val="1"/>
          <c:tx>
            <c:strRef>
              <c:f>Directo_CatSubcat!$A$91</c:f>
              <c:strCache>
                <c:ptCount val="1"/>
                <c:pt idx="0">
                  <c:v>Medicina ancestral y tradicional</c:v>
                </c:pt>
              </c:strCache>
            </c:strRef>
          </c:tx>
          <c:spPr>
            <a:solidFill>
              <a:schemeClr val="accent2"/>
            </a:solidFill>
            <a:ln>
              <a:noFill/>
            </a:ln>
            <a:effectLst/>
          </c:spPr>
          <c:invertIfNegative val="0"/>
          <c:dLbls>
            <c:dLbl>
              <c:idx val="2"/>
              <c:layout>
                <c:manualLayout>
                  <c:x val="0"/>
                  <c:y val="-2.5945945945946024E-2"/>
                </c:manualLayout>
              </c:layout>
              <c:numFmt formatCode="&quot;$&quot;\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419"/>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F0-45C2-972C-5A7F31866ACF}"/>
                </c:ext>
              </c:extLst>
            </c:dLbl>
            <c:numFmt formatCode="&quot;$&quot;\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419"/>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Directo_CatSubcat!$B$89:$E$89</c:f>
              <c:strCache>
                <c:ptCount val="4"/>
                <c:pt idx="0">
                  <c:v>C01. Comunidades Negras, Afrocolombianos y Palenquera (NAP)</c:v>
                </c:pt>
                <c:pt idx="1">
                  <c:v>C06. Comunidades Negras, Afrocolombianos y Palenquera (NAP) - Pueblos y Comunidades Indígenas</c:v>
                </c:pt>
                <c:pt idx="2">
                  <c:v>C12. Comunidades Negras, Afrocolombianos y Palenquera (NAP) - Pueblos y Comunidades Indígenas - Pueblo Rrom o Gitano</c:v>
                </c:pt>
                <c:pt idx="3">
                  <c:v>C15. Comunidades Negras, Afrocolombianos y Palenquera (NAP) - Comunidad Raizal - Pueblos y Comunidades Indígenas - Pueblo Rrom o Gitano</c:v>
                </c:pt>
              </c:strCache>
            </c:strRef>
          </c:cat>
          <c:val>
            <c:numRef>
              <c:f>Directo_CatSubcat!$B$91:$E$91</c:f>
              <c:numCache>
                <c:formatCode>General</c:formatCode>
                <c:ptCount val="4"/>
                <c:pt idx="0">
                  <c:v>195.36770200000001</c:v>
                </c:pt>
                <c:pt idx="1">
                  <c:v>684.17717399999992</c:v>
                </c:pt>
                <c:pt idx="2">
                  <c:v>50.784999999999997</c:v>
                </c:pt>
              </c:numCache>
            </c:numRef>
          </c:val>
          <c:extLst>
            <c:ext xmlns:c16="http://schemas.microsoft.com/office/drawing/2014/chart" uri="{C3380CC4-5D6E-409C-BE32-E72D297353CC}">
              <c16:uniqueId val="{00000001-7FF0-45C2-972C-5A7F31866ACF}"/>
            </c:ext>
          </c:extLst>
        </c:ser>
        <c:ser>
          <c:idx val="2"/>
          <c:order val="2"/>
          <c:tx>
            <c:strRef>
              <c:f>Directo_CatSubcat!$A$92</c:f>
              <c:strCache>
                <c:ptCount val="1"/>
                <c:pt idx="0">
                  <c:v>Autonomía étnica y gobierno propio</c:v>
                </c:pt>
              </c:strCache>
            </c:strRef>
          </c:tx>
          <c:spPr>
            <a:solidFill>
              <a:schemeClr val="accent3"/>
            </a:solidFill>
            <a:ln>
              <a:noFill/>
            </a:ln>
            <a:effectLst/>
          </c:spPr>
          <c:invertIfNegative val="0"/>
          <c:dLbls>
            <c:dLbl>
              <c:idx val="3"/>
              <c:layout>
                <c:manualLayout>
                  <c:x val="-1.6594814706991437E-16"/>
                  <c:y val="-2.1621621621621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F0-45C2-972C-5A7F31866ACF}"/>
                </c:ext>
              </c:extLst>
            </c:dLbl>
            <c:numFmt formatCode="&quot;$&quot;\ #,##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Directo_CatSubcat!$B$89:$E$89</c:f>
              <c:strCache>
                <c:ptCount val="4"/>
                <c:pt idx="0">
                  <c:v>C01. Comunidades Negras, Afrocolombianos y Palenquera (NAP)</c:v>
                </c:pt>
                <c:pt idx="1">
                  <c:v>C06. Comunidades Negras, Afrocolombianos y Palenquera (NAP) - Pueblos y Comunidades Indígenas</c:v>
                </c:pt>
                <c:pt idx="2">
                  <c:v>C12. Comunidades Negras, Afrocolombianos y Palenquera (NAP) - Pueblos y Comunidades Indígenas - Pueblo Rrom o Gitano</c:v>
                </c:pt>
                <c:pt idx="3">
                  <c:v>C15. Comunidades Negras, Afrocolombianos y Palenquera (NAP) - Comunidad Raizal - Pueblos y Comunidades Indígenas - Pueblo Rrom o Gitano</c:v>
                </c:pt>
              </c:strCache>
            </c:strRef>
          </c:cat>
          <c:val>
            <c:numRef>
              <c:f>Directo_CatSubcat!$B$92:$E$92</c:f>
              <c:numCache>
                <c:formatCode>General</c:formatCode>
                <c:ptCount val="4"/>
                <c:pt idx="3">
                  <c:v>50.653334999999998</c:v>
                </c:pt>
              </c:numCache>
            </c:numRef>
          </c:val>
          <c:extLst>
            <c:ext xmlns:c16="http://schemas.microsoft.com/office/drawing/2014/chart" uri="{C3380CC4-5D6E-409C-BE32-E72D297353CC}">
              <c16:uniqueId val="{00000002-7FF0-45C2-972C-5A7F31866ACF}"/>
            </c:ext>
          </c:extLst>
        </c:ser>
        <c:dLbls>
          <c:showLegendKey val="0"/>
          <c:showVal val="0"/>
          <c:showCatName val="0"/>
          <c:showSerName val="0"/>
          <c:showPercent val="0"/>
          <c:showBubbleSize val="0"/>
        </c:dLbls>
        <c:gapWidth val="150"/>
        <c:overlap val="100"/>
        <c:axId val="1044337583"/>
        <c:axId val="1233273487"/>
      </c:barChart>
      <c:catAx>
        <c:axId val="104433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419"/>
          </a:p>
        </c:txPr>
        <c:crossAx val="1233273487"/>
        <c:crosses val="autoZero"/>
        <c:auto val="1"/>
        <c:lblAlgn val="ctr"/>
        <c:lblOffset val="100"/>
        <c:noMultiLvlLbl val="0"/>
      </c:catAx>
      <c:valAx>
        <c:axId val="1233273487"/>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sz="900"/>
                  <a:t>Millones de pesos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title>
        <c:numFmt formatCode="&quot;$&quot;\ #,##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419"/>
          </a:p>
        </c:txPr>
        <c:crossAx val="104433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Indirecto_InstrCatSubcat!$B$219</c:f>
              <c:strCache>
                <c:ptCount val="1"/>
                <c:pt idx="0">
                  <c:v>SegPlan</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Indirecto_InstrCatSubcat!$A$220:$A$237</c:f>
              <c:strCache>
                <c:ptCount val="18"/>
                <c:pt idx="0">
                  <c:v>04. Gitano</c:v>
                </c:pt>
                <c:pt idx="1">
                  <c:v>06. Comunidades Negras, Afrocolombianos y Palenquera + Indígenas</c:v>
                </c:pt>
                <c:pt idx="2">
                  <c:v>10. Indígena + Gitano</c:v>
                </c:pt>
                <c:pt idx="3">
                  <c:v>15. Comunidades Negras, Afrocolombianos y Palenquera + Raizal + Indígena + Gitano</c:v>
                </c:pt>
                <c:pt idx="4">
                  <c:v>01. Comunidades Negras, Afrocolombianos y Palenquera</c:v>
                </c:pt>
                <c:pt idx="5">
                  <c:v>02. Raizal</c:v>
                </c:pt>
                <c:pt idx="6">
                  <c:v>03. Indígenas</c:v>
                </c:pt>
                <c:pt idx="7">
                  <c:v>04. Gitano</c:v>
                </c:pt>
                <c:pt idx="8">
                  <c:v>05. Comunidades Negras, Afrocolombianos y Palenquera + Raizal</c:v>
                </c:pt>
                <c:pt idx="9">
                  <c:v>06. Comunidades Negras, Afrocolombianos y Palenquera + Indígenas</c:v>
                </c:pt>
                <c:pt idx="10">
                  <c:v>07. Comunidades Negras, Afrocolombianos y Palenquera + Gitano</c:v>
                </c:pt>
                <c:pt idx="11">
                  <c:v>08. Raizal + Indígena</c:v>
                </c:pt>
                <c:pt idx="12">
                  <c:v>10. Indígena + Gitano</c:v>
                </c:pt>
                <c:pt idx="13">
                  <c:v>11. Comunidades Negras, Afrocolombianos y Palenquera + Raizal + Indígena</c:v>
                </c:pt>
                <c:pt idx="14">
                  <c:v>12. Comunidades Negras, Afrocolombianos y Palenquera + Indígena + Gitano</c:v>
                </c:pt>
                <c:pt idx="15">
                  <c:v>13.  Comunidades Negras, Afrocolombianos y Palenquera + Raizal + Gitano</c:v>
                </c:pt>
                <c:pt idx="16">
                  <c:v>14. Raizal + Indígena + Gitano</c:v>
                </c:pt>
                <c:pt idx="17">
                  <c:v>15. Comunidades Negras, Afrocolombianos y Palenquera + Raizal + Indígena + Gitano</c:v>
                </c:pt>
              </c:strCache>
            </c:strRef>
          </c:cat>
          <c:val>
            <c:numRef>
              <c:f>Indirecto_InstrCatSubcat!$B$220:$B$237</c:f>
              <c:numCache>
                <c:formatCode>_-"$"\ * #,##0_-;\-"$"\ * #,##0_-;_-"$"\ * "-"??_-;_-@_-</c:formatCode>
                <c:ptCount val="18"/>
                <c:pt idx="0">
                  <c:v>922.16</c:v>
                </c:pt>
                <c:pt idx="1">
                  <c:v>2955.4</c:v>
                </c:pt>
                <c:pt idx="2">
                  <c:v>1043.97</c:v>
                </c:pt>
                <c:pt idx="3">
                  <c:v>1802.1</c:v>
                </c:pt>
                <c:pt idx="4">
                  <c:v>129541.81221000002</c:v>
                </c:pt>
                <c:pt idx="5">
                  <c:v>1667.42</c:v>
                </c:pt>
                <c:pt idx="6">
                  <c:v>47356.01724500001</c:v>
                </c:pt>
                <c:pt idx="7">
                  <c:v>104109.37105300001</c:v>
                </c:pt>
                <c:pt idx="8">
                  <c:v>33842.992945000005</c:v>
                </c:pt>
                <c:pt idx="9">
                  <c:v>155046.75411399995</c:v>
                </c:pt>
                <c:pt idx="10">
                  <c:v>213.73</c:v>
                </c:pt>
                <c:pt idx="11">
                  <c:v>513.19870000000003</c:v>
                </c:pt>
                <c:pt idx="12">
                  <c:v>2188.44</c:v>
                </c:pt>
                <c:pt idx="13">
                  <c:v>74638.334088999996</c:v>
                </c:pt>
                <c:pt idx="14">
                  <c:v>134402.39684500001</c:v>
                </c:pt>
                <c:pt idx="15">
                  <c:v>4434.2239999999993</c:v>
                </c:pt>
                <c:pt idx="16">
                  <c:v>78722.713245000006</c:v>
                </c:pt>
                <c:pt idx="17">
                  <c:v>2097066.3446079995</c:v>
                </c:pt>
              </c:numCache>
            </c:numRef>
          </c:val>
          <c:extLst>
            <c:ext xmlns:c16="http://schemas.microsoft.com/office/drawing/2014/chart" uri="{C3380CC4-5D6E-409C-BE32-E72D297353CC}">
              <c16:uniqueId val="{00000000-23A5-4846-87C2-A05845E144BB}"/>
            </c:ext>
          </c:extLst>
        </c:ser>
        <c:ser>
          <c:idx val="1"/>
          <c:order val="1"/>
          <c:tx>
            <c:strRef>
              <c:f>Indirecto_InstrCatSubcat!$C$219</c:f>
              <c:strCache>
                <c:ptCount val="1"/>
                <c:pt idx="0">
                  <c:v>BogData</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Indirecto_InstrCatSubcat!$A$220:$A$237</c:f>
              <c:strCache>
                <c:ptCount val="18"/>
                <c:pt idx="0">
                  <c:v>04. Gitano</c:v>
                </c:pt>
                <c:pt idx="1">
                  <c:v>06. Comunidades Negras, Afrocolombianos y Palenquera + Indígenas</c:v>
                </c:pt>
                <c:pt idx="2">
                  <c:v>10. Indígena + Gitano</c:v>
                </c:pt>
                <c:pt idx="3">
                  <c:v>15. Comunidades Negras, Afrocolombianos y Palenquera + Raizal + Indígena + Gitano</c:v>
                </c:pt>
                <c:pt idx="4">
                  <c:v>01. Comunidades Negras, Afrocolombianos y Palenquera</c:v>
                </c:pt>
                <c:pt idx="5">
                  <c:v>02. Raizal</c:v>
                </c:pt>
                <c:pt idx="6">
                  <c:v>03. Indígenas</c:v>
                </c:pt>
                <c:pt idx="7">
                  <c:v>04. Gitano</c:v>
                </c:pt>
                <c:pt idx="8">
                  <c:v>05. Comunidades Negras, Afrocolombianos y Palenquera + Raizal</c:v>
                </c:pt>
                <c:pt idx="9">
                  <c:v>06. Comunidades Negras, Afrocolombianos y Palenquera + Indígenas</c:v>
                </c:pt>
                <c:pt idx="10">
                  <c:v>07. Comunidades Negras, Afrocolombianos y Palenquera + Gitano</c:v>
                </c:pt>
                <c:pt idx="11">
                  <c:v>08. Raizal + Indígena</c:v>
                </c:pt>
                <c:pt idx="12">
                  <c:v>10. Indígena + Gitano</c:v>
                </c:pt>
                <c:pt idx="13">
                  <c:v>11. Comunidades Negras, Afrocolombianos y Palenquera + Raizal + Indígena</c:v>
                </c:pt>
                <c:pt idx="14">
                  <c:v>12. Comunidades Negras, Afrocolombianos y Palenquera + Indígena + Gitano</c:v>
                </c:pt>
                <c:pt idx="15">
                  <c:v>13.  Comunidades Negras, Afrocolombianos y Palenquera + Raizal + Gitano</c:v>
                </c:pt>
                <c:pt idx="16">
                  <c:v>14. Raizal + Indígena + Gitano</c:v>
                </c:pt>
                <c:pt idx="17">
                  <c:v>15. Comunidades Negras, Afrocolombianos y Palenquera + Raizal + Indígena + Gitano</c:v>
                </c:pt>
              </c:strCache>
            </c:strRef>
          </c:cat>
          <c:val>
            <c:numRef>
              <c:f>Indirecto_InstrCatSubcat!$C$220:$C$237</c:f>
              <c:numCache>
                <c:formatCode>General</c:formatCode>
                <c:ptCount val="18"/>
                <c:pt idx="4" formatCode="_-&quot;$&quot;\ * #,##0_-;\-&quot;$&quot;\ * #,##0_-;_-&quot;$&quot;\ * &quot;-&quot;??_-;_-@_-">
                  <c:v>37285.800332999999</c:v>
                </c:pt>
                <c:pt idx="5" formatCode="_-&quot;$&quot;\ * #,##0_-;\-&quot;$&quot;\ * #,##0_-;_-&quot;$&quot;\ * &quot;-&quot;??_-;_-@_-">
                  <c:v>606.48211500000002</c:v>
                </c:pt>
                <c:pt idx="6" formatCode="_-&quot;$&quot;\ * #,##0_-;\-&quot;$&quot;\ * #,##0_-;_-&quot;$&quot;\ * &quot;-&quot;??_-;_-@_-">
                  <c:v>6265.308583</c:v>
                </c:pt>
                <c:pt idx="7" formatCode="_-&quot;$&quot;\ * #,##0_-;\-&quot;$&quot;\ * #,##0_-;_-&quot;$&quot;\ * &quot;-&quot;??_-;_-@_-">
                  <c:v>102496.97328800001</c:v>
                </c:pt>
                <c:pt idx="8" formatCode="_-&quot;$&quot;\ * #,##0_-;\-&quot;$&quot;\ * #,##0_-;_-&quot;$&quot;\ * &quot;-&quot;??_-;_-@_-">
                  <c:v>15150.421395000001</c:v>
                </c:pt>
                <c:pt idx="9" formatCode="_-&quot;$&quot;\ * #,##0_-;\-&quot;$&quot;\ * #,##0_-;_-&quot;$&quot;\ * &quot;-&quot;??_-;_-@_-">
                  <c:v>85443.731904</c:v>
                </c:pt>
                <c:pt idx="10" formatCode="_-&quot;$&quot;\ * #,##0_-;\-&quot;$&quot;\ * #,##0_-;_-&quot;$&quot;\ * &quot;-&quot;??_-;_-@_-">
                  <c:v>213.73004700000001</c:v>
                </c:pt>
                <c:pt idx="11" formatCode="_-&quot;$&quot;\ * #,##0_-;\-&quot;$&quot;\ * #,##0_-;_-&quot;$&quot;\ * &quot;-&quot;??_-;_-@_-">
                  <c:v>33.936</c:v>
                </c:pt>
                <c:pt idx="12" formatCode="_-&quot;$&quot;\ * #,##0_-;\-&quot;$&quot;\ * #,##0_-;_-&quot;$&quot;\ * &quot;-&quot;??_-;_-@_-">
                  <c:v>3365.3512799999999</c:v>
                </c:pt>
                <c:pt idx="13" formatCode="_-&quot;$&quot;\ * #,##0_-;\-&quot;$&quot;\ * #,##0_-;_-&quot;$&quot;\ * &quot;-&quot;??_-;_-@_-">
                  <c:v>48618.216136999996</c:v>
                </c:pt>
                <c:pt idx="14" formatCode="_-&quot;$&quot;\ * #,##0_-;\-&quot;$&quot;\ * #,##0_-;_-&quot;$&quot;\ * &quot;-&quot;??_-;_-@_-">
                  <c:v>28493.665422000002</c:v>
                </c:pt>
                <c:pt idx="15" formatCode="_-&quot;$&quot;\ * #,##0_-;\-&quot;$&quot;\ * #,##0_-;_-&quot;$&quot;\ * &quot;-&quot;??_-;_-@_-">
                  <c:v>3932.395</c:v>
                </c:pt>
                <c:pt idx="16" formatCode="_-&quot;$&quot;\ * #,##0_-;\-&quot;$&quot;\ * #,##0_-;_-&quot;$&quot;\ * &quot;-&quot;??_-;_-@_-">
                  <c:v>96830.711307000005</c:v>
                </c:pt>
                <c:pt idx="17" formatCode="_-&quot;$&quot;\ * #,##0_-;\-&quot;$&quot;\ * #,##0_-;_-&quot;$&quot;\ * &quot;-&quot;??_-;_-@_-">
                  <c:v>1583741.874721</c:v>
                </c:pt>
              </c:numCache>
            </c:numRef>
          </c:val>
          <c:extLst>
            <c:ext xmlns:c16="http://schemas.microsoft.com/office/drawing/2014/chart" uri="{C3380CC4-5D6E-409C-BE32-E72D297353CC}">
              <c16:uniqueId val="{00000001-23A5-4846-87C2-A05845E144BB}"/>
            </c:ext>
          </c:extLst>
        </c:ser>
        <c:dLbls>
          <c:showLegendKey val="0"/>
          <c:showVal val="0"/>
          <c:showCatName val="0"/>
          <c:showSerName val="0"/>
          <c:showPercent val="0"/>
          <c:showBubbleSize val="0"/>
        </c:dLbls>
        <c:gapWidth val="182"/>
        <c:axId val="1245306415"/>
        <c:axId val="1245308815"/>
      </c:barChart>
      <c:catAx>
        <c:axId val="1245306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245308815"/>
        <c:crosses val="autoZero"/>
        <c:auto val="1"/>
        <c:lblAlgn val="ctr"/>
        <c:lblOffset val="100"/>
        <c:noMultiLvlLbl val="0"/>
      </c:catAx>
      <c:valAx>
        <c:axId val="1245308815"/>
        <c:scaling>
          <c:orientation val="minMax"/>
        </c:scaling>
        <c:delete val="0"/>
        <c:axPos val="b"/>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419"/>
          </a:p>
        </c:txPr>
        <c:crossAx val="124530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solidFill>
      <a:schemeClr val="bg1"/>
    </a:solidFill>
    <a:ln w="9525" cap="flat" cmpd="sng" algn="ctr">
      <a:noFill/>
      <a:round/>
    </a:ln>
    <a:effectLst/>
  </c:spPr>
  <c:txPr>
    <a:bodyPr/>
    <a:lstStyle/>
    <a:p>
      <a:pPr>
        <a:defRPr/>
      </a:pPr>
      <a:endParaRPr lang="es-419"/>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Indirecto_InstrCatSubcat!$D$219</c:f>
              <c:strCache>
                <c:ptCount val="1"/>
                <c:pt idx="0">
                  <c:v>SegPlan</c:v>
                </c:pt>
              </c:strCache>
            </c:strRef>
          </c:tx>
          <c:dPt>
            <c:idx val="0"/>
            <c:bubble3D val="0"/>
            <c:spPr>
              <a:solidFill>
                <a:schemeClr val="accent2"/>
              </a:solidFill>
              <a:ln>
                <a:noFill/>
              </a:ln>
              <a:effectLst/>
            </c:spPr>
            <c:extLst>
              <c:ext xmlns:c16="http://schemas.microsoft.com/office/drawing/2014/chart" uri="{C3380CC4-5D6E-409C-BE32-E72D297353CC}">
                <c16:uniqueId val="{00000001-DBA7-49F7-9186-79E790E00EAA}"/>
              </c:ext>
            </c:extLst>
          </c:dPt>
          <c:dPt>
            <c:idx val="1"/>
            <c:bubble3D val="0"/>
            <c:spPr>
              <a:solidFill>
                <a:schemeClr val="accent4"/>
              </a:solidFill>
              <a:ln>
                <a:noFill/>
              </a:ln>
              <a:effectLst/>
            </c:spPr>
            <c:extLst>
              <c:ext xmlns:c16="http://schemas.microsoft.com/office/drawing/2014/chart" uri="{C3380CC4-5D6E-409C-BE32-E72D297353CC}">
                <c16:uniqueId val="{00000003-DBA7-49F7-9186-79E790E00EAA}"/>
              </c:ext>
            </c:extLst>
          </c:dPt>
          <c:dPt>
            <c:idx val="2"/>
            <c:bubble3D val="0"/>
            <c:spPr>
              <a:solidFill>
                <a:schemeClr val="accent6"/>
              </a:solidFill>
              <a:ln>
                <a:noFill/>
              </a:ln>
              <a:effectLst/>
            </c:spPr>
            <c:extLst>
              <c:ext xmlns:c16="http://schemas.microsoft.com/office/drawing/2014/chart" uri="{C3380CC4-5D6E-409C-BE32-E72D297353CC}">
                <c16:uniqueId val="{00000005-DBA7-49F7-9186-79E790E00EAA}"/>
              </c:ext>
            </c:extLst>
          </c:dPt>
          <c:dPt>
            <c:idx val="3"/>
            <c:bubble3D val="0"/>
            <c:spPr>
              <a:solidFill>
                <a:schemeClr val="accent2">
                  <a:lumMod val="60000"/>
                </a:schemeClr>
              </a:solidFill>
              <a:ln>
                <a:noFill/>
              </a:ln>
              <a:effectLst/>
            </c:spPr>
            <c:extLst>
              <c:ext xmlns:c16="http://schemas.microsoft.com/office/drawing/2014/chart" uri="{C3380CC4-5D6E-409C-BE32-E72D297353CC}">
                <c16:uniqueId val="{00000007-DBA7-49F7-9186-79E790E00EAA}"/>
              </c:ext>
            </c:extLst>
          </c:dPt>
          <c:dPt>
            <c:idx val="4"/>
            <c:bubble3D val="0"/>
            <c:spPr>
              <a:solidFill>
                <a:schemeClr val="accent4">
                  <a:lumMod val="60000"/>
                </a:schemeClr>
              </a:solidFill>
              <a:ln>
                <a:noFill/>
              </a:ln>
              <a:effectLst/>
            </c:spPr>
            <c:extLst>
              <c:ext xmlns:c16="http://schemas.microsoft.com/office/drawing/2014/chart" uri="{C3380CC4-5D6E-409C-BE32-E72D297353CC}">
                <c16:uniqueId val="{00000009-DBA7-49F7-9186-79E790E00EAA}"/>
              </c:ext>
            </c:extLst>
          </c:dPt>
          <c:dPt>
            <c:idx val="5"/>
            <c:bubble3D val="0"/>
            <c:spPr>
              <a:solidFill>
                <a:schemeClr val="accent6">
                  <a:lumMod val="60000"/>
                </a:schemeClr>
              </a:solidFill>
              <a:ln>
                <a:noFill/>
              </a:ln>
              <a:effectLst/>
            </c:spPr>
            <c:extLst>
              <c:ext xmlns:c16="http://schemas.microsoft.com/office/drawing/2014/chart" uri="{C3380CC4-5D6E-409C-BE32-E72D297353CC}">
                <c16:uniqueId val="{0000000B-DBA7-49F7-9186-79E790E00EAA}"/>
              </c:ext>
            </c:extLst>
          </c:dPt>
          <c:dPt>
            <c:idx val="6"/>
            <c:bubble3D val="0"/>
            <c:spPr>
              <a:solidFill>
                <a:schemeClr val="accent2">
                  <a:lumMod val="80000"/>
                  <a:lumOff val="20000"/>
                </a:schemeClr>
              </a:solidFill>
              <a:ln>
                <a:noFill/>
              </a:ln>
              <a:effectLst/>
            </c:spPr>
            <c:extLst>
              <c:ext xmlns:c16="http://schemas.microsoft.com/office/drawing/2014/chart" uri="{C3380CC4-5D6E-409C-BE32-E72D297353CC}">
                <c16:uniqueId val="{0000000D-DBA7-49F7-9186-79E790E00EAA}"/>
              </c:ext>
            </c:extLst>
          </c:dPt>
          <c:dPt>
            <c:idx val="7"/>
            <c:bubble3D val="0"/>
            <c:spPr>
              <a:solidFill>
                <a:schemeClr val="accent4">
                  <a:lumMod val="80000"/>
                  <a:lumOff val="20000"/>
                </a:schemeClr>
              </a:solidFill>
              <a:ln>
                <a:noFill/>
              </a:ln>
              <a:effectLst/>
            </c:spPr>
            <c:extLst>
              <c:ext xmlns:c16="http://schemas.microsoft.com/office/drawing/2014/chart" uri="{C3380CC4-5D6E-409C-BE32-E72D297353CC}">
                <c16:uniqueId val="{0000000F-DBA7-49F7-9186-79E790E00EAA}"/>
              </c:ext>
            </c:extLst>
          </c:dPt>
          <c:dPt>
            <c:idx val="8"/>
            <c:bubble3D val="0"/>
            <c:spPr>
              <a:solidFill>
                <a:schemeClr val="accent6">
                  <a:lumMod val="80000"/>
                  <a:lumOff val="20000"/>
                </a:schemeClr>
              </a:solidFill>
              <a:ln>
                <a:noFill/>
              </a:ln>
              <a:effectLst/>
            </c:spPr>
            <c:extLst>
              <c:ext xmlns:c16="http://schemas.microsoft.com/office/drawing/2014/chart" uri="{C3380CC4-5D6E-409C-BE32-E72D297353CC}">
                <c16:uniqueId val="{00000011-DBA7-49F7-9186-79E790E00EAA}"/>
              </c:ext>
            </c:extLst>
          </c:dPt>
          <c:dPt>
            <c:idx val="9"/>
            <c:bubble3D val="0"/>
            <c:spPr>
              <a:solidFill>
                <a:schemeClr val="accent1">
                  <a:lumMod val="60000"/>
                  <a:lumOff val="40000"/>
                </a:schemeClr>
              </a:solidFill>
              <a:ln>
                <a:noFill/>
              </a:ln>
              <a:effectLst/>
            </c:spPr>
            <c:extLst>
              <c:ext xmlns:c16="http://schemas.microsoft.com/office/drawing/2014/chart" uri="{C3380CC4-5D6E-409C-BE32-E72D297353CC}">
                <c16:uniqueId val="{00000013-DBA7-49F7-9186-79E790E00EAA}"/>
              </c:ext>
            </c:extLst>
          </c:dPt>
          <c:dPt>
            <c:idx val="10"/>
            <c:bubble3D val="0"/>
            <c:spPr>
              <a:solidFill>
                <a:schemeClr val="accent4">
                  <a:lumMod val="80000"/>
                </a:schemeClr>
              </a:solidFill>
              <a:ln>
                <a:noFill/>
              </a:ln>
              <a:effectLst/>
            </c:spPr>
            <c:extLst>
              <c:ext xmlns:c16="http://schemas.microsoft.com/office/drawing/2014/chart" uri="{C3380CC4-5D6E-409C-BE32-E72D297353CC}">
                <c16:uniqueId val="{00000015-DBA7-49F7-9186-79E790E00EAA}"/>
              </c:ext>
            </c:extLst>
          </c:dPt>
          <c:dPt>
            <c:idx val="11"/>
            <c:bubble3D val="0"/>
            <c:spPr>
              <a:solidFill>
                <a:schemeClr val="accent6">
                  <a:lumMod val="80000"/>
                </a:schemeClr>
              </a:solidFill>
              <a:ln>
                <a:noFill/>
              </a:ln>
              <a:effectLst/>
            </c:spPr>
            <c:extLst>
              <c:ext xmlns:c16="http://schemas.microsoft.com/office/drawing/2014/chart" uri="{C3380CC4-5D6E-409C-BE32-E72D297353CC}">
                <c16:uniqueId val="{00000017-DBA7-49F7-9186-79E790E00EAA}"/>
              </c:ext>
            </c:extLst>
          </c:dPt>
          <c:dPt>
            <c:idx val="12"/>
            <c:bubble3D val="0"/>
            <c:spPr>
              <a:solidFill>
                <a:schemeClr val="accent2">
                  <a:lumMod val="60000"/>
                  <a:lumOff val="40000"/>
                </a:schemeClr>
              </a:solidFill>
              <a:ln>
                <a:noFill/>
              </a:ln>
              <a:effectLst/>
            </c:spPr>
            <c:extLst>
              <c:ext xmlns:c16="http://schemas.microsoft.com/office/drawing/2014/chart" uri="{C3380CC4-5D6E-409C-BE32-E72D297353CC}">
                <c16:uniqueId val="{00000019-DBA7-49F7-9186-79E790E00EAA}"/>
              </c:ext>
            </c:extLst>
          </c:dPt>
          <c:dPt>
            <c:idx val="13"/>
            <c:bubble3D val="0"/>
            <c:spPr>
              <a:solidFill>
                <a:schemeClr val="accent4">
                  <a:lumMod val="60000"/>
                  <a:lumOff val="40000"/>
                </a:schemeClr>
              </a:solidFill>
              <a:ln>
                <a:noFill/>
              </a:ln>
              <a:effectLst/>
            </c:spPr>
            <c:extLst>
              <c:ext xmlns:c16="http://schemas.microsoft.com/office/drawing/2014/chart" uri="{C3380CC4-5D6E-409C-BE32-E72D297353CC}">
                <c16:uniqueId val="{0000001B-DBA7-49F7-9186-79E790E00EAA}"/>
              </c:ext>
            </c:extLst>
          </c:dPt>
          <c:dPt>
            <c:idx val="14"/>
            <c:bubble3D val="0"/>
            <c:spPr>
              <a:solidFill>
                <a:schemeClr val="accent6">
                  <a:lumMod val="60000"/>
                  <a:lumOff val="40000"/>
                </a:schemeClr>
              </a:solidFill>
              <a:ln>
                <a:noFill/>
              </a:ln>
              <a:effectLst/>
            </c:spPr>
            <c:extLst>
              <c:ext xmlns:c16="http://schemas.microsoft.com/office/drawing/2014/chart" uri="{C3380CC4-5D6E-409C-BE32-E72D297353CC}">
                <c16:uniqueId val="{0000001D-DBA7-49F7-9186-79E790E00EAA}"/>
              </c:ext>
            </c:extLst>
          </c:dPt>
          <c:dPt>
            <c:idx val="15"/>
            <c:bubble3D val="0"/>
            <c:spPr>
              <a:solidFill>
                <a:schemeClr val="accent2">
                  <a:lumMod val="50000"/>
                </a:schemeClr>
              </a:solidFill>
              <a:ln>
                <a:noFill/>
              </a:ln>
              <a:effectLst/>
            </c:spPr>
            <c:extLst>
              <c:ext xmlns:c16="http://schemas.microsoft.com/office/drawing/2014/chart" uri="{C3380CC4-5D6E-409C-BE32-E72D297353CC}">
                <c16:uniqueId val="{0000001F-DBA7-49F7-9186-79E790E00EAA}"/>
              </c:ext>
            </c:extLst>
          </c:dPt>
          <c:dPt>
            <c:idx val="16"/>
            <c:bubble3D val="0"/>
            <c:spPr>
              <a:solidFill>
                <a:schemeClr val="accent4">
                  <a:lumMod val="50000"/>
                </a:schemeClr>
              </a:solidFill>
              <a:ln>
                <a:noFill/>
              </a:ln>
              <a:effectLst/>
            </c:spPr>
            <c:extLst>
              <c:ext xmlns:c16="http://schemas.microsoft.com/office/drawing/2014/chart" uri="{C3380CC4-5D6E-409C-BE32-E72D297353CC}">
                <c16:uniqueId val="{00000021-DBA7-49F7-9186-79E790E00EAA}"/>
              </c:ext>
            </c:extLst>
          </c:dPt>
          <c:dPt>
            <c:idx val="17"/>
            <c:bubble3D val="0"/>
            <c:spPr>
              <a:solidFill>
                <a:schemeClr val="accent6">
                  <a:lumMod val="50000"/>
                </a:schemeClr>
              </a:solidFill>
              <a:ln>
                <a:noFill/>
              </a:ln>
              <a:effectLst/>
            </c:spPr>
            <c:extLst>
              <c:ext xmlns:c16="http://schemas.microsoft.com/office/drawing/2014/chart" uri="{C3380CC4-5D6E-409C-BE32-E72D297353CC}">
                <c16:uniqueId val="{00000023-DBA7-49F7-9186-79E790E00EAA}"/>
              </c:ext>
            </c:extLst>
          </c:dPt>
          <c:dPt>
            <c:idx val="18"/>
            <c:bubble3D val="0"/>
            <c:spPr>
              <a:solidFill>
                <a:schemeClr val="accent2">
                  <a:lumMod val="70000"/>
                  <a:lumOff val="30000"/>
                </a:schemeClr>
              </a:solidFill>
              <a:ln>
                <a:noFill/>
              </a:ln>
              <a:effectLst/>
            </c:spPr>
            <c:extLst>
              <c:ext xmlns:c16="http://schemas.microsoft.com/office/drawing/2014/chart" uri="{C3380CC4-5D6E-409C-BE32-E72D297353CC}">
                <c16:uniqueId val="{00000025-DBA7-49F7-9186-79E790E00EAA}"/>
              </c:ext>
            </c:extLst>
          </c:dPt>
          <c:dLbls>
            <c:dLbl>
              <c:idx val="17"/>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s-419"/>
                </a:p>
              </c:txPr>
              <c:showLegendKey val="0"/>
              <c:showVal val="1"/>
              <c:showCatName val="0"/>
              <c:showSerName val="0"/>
              <c:showPercent val="0"/>
              <c:showBubbleSize val="0"/>
              <c:extLst>
                <c:ext xmlns:c16="http://schemas.microsoft.com/office/drawing/2014/chart" uri="{C3380CC4-5D6E-409C-BE32-E72D297353CC}">
                  <c16:uniqueId val="{00000023-DBA7-49F7-9186-79E790E00EA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Indirecto_InstrCatSubcat!$A$220:$A$237</c:f>
              <c:strCache>
                <c:ptCount val="18"/>
                <c:pt idx="0">
                  <c:v>04. Gitano</c:v>
                </c:pt>
                <c:pt idx="1">
                  <c:v>06. Comunidades Negras, Afrocolombianos y Palenquera + Indígenas</c:v>
                </c:pt>
                <c:pt idx="2">
                  <c:v>10. Indígena + Gitano</c:v>
                </c:pt>
                <c:pt idx="3">
                  <c:v>15. Comunidades Negras, Afrocolombianos y Palenquera + Raizal + Indígena + Gitano</c:v>
                </c:pt>
                <c:pt idx="4">
                  <c:v>01. Comunidades Negras, Afrocolombianos y Palenquera</c:v>
                </c:pt>
                <c:pt idx="5">
                  <c:v>02. Raizal</c:v>
                </c:pt>
                <c:pt idx="6">
                  <c:v>03. Indígenas</c:v>
                </c:pt>
                <c:pt idx="7">
                  <c:v>04. Gitano</c:v>
                </c:pt>
                <c:pt idx="8">
                  <c:v>05. Comunidades Negras, Afrocolombianos y Palenquera + Raizal</c:v>
                </c:pt>
                <c:pt idx="9">
                  <c:v>06. Comunidades Negras, Afrocolombianos y Palenquera + Indígenas</c:v>
                </c:pt>
                <c:pt idx="10">
                  <c:v>07. Comunidades Negras, Afrocolombianos y Palenquera + Gitano</c:v>
                </c:pt>
                <c:pt idx="11">
                  <c:v>08. Raizal + Indígena</c:v>
                </c:pt>
                <c:pt idx="12">
                  <c:v>10. Indígena + Gitano</c:v>
                </c:pt>
                <c:pt idx="13">
                  <c:v>11. Comunidades Negras, Afrocolombianos y Palenquera + Raizal + Indígena</c:v>
                </c:pt>
                <c:pt idx="14">
                  <c:v>12. Comunidades Negras, Afrocolombianos y Palenquera + Indígena + Gitano</c:v>
                </c:pt>
                <c:pt idx="15">
                  <c:v>13.  Comunidades Negras, Afrocolombianos y Palenquera + Raizal + Gitano</c:v>
                </c:pt>
                <c:pt idx="16">
                  <c:v>14. Raizal + Indígena + Gitano</c:v>
                </c:pt>
                <c:pt idx="17">
                  <c:v>15. Comunidades Negras, Afrocolombianos y Palenquera + Raizal + Indígena + Gitano</c:v>
                </c:pt>
              </c:strCache>
            </c:strRef>
          </c:cat>
          <c:val>
            <c:numRef>
              <c:f>Indirecto_InstrCatSubcat!$D$220:$D$237</c:f>
              <c:numCache>
                <c:formatCode>0.0%</c:formatCode>
                <c:ptCount val="18"/>
                <c:pt idx="0">
                  <c:v>3.2125778774880556E-4</c:v>
                </c:pt>
                <c:pt idx="1">
                  <c:v>1.0295884292452718E-3</c:v>
                </c:pt>
                <c:pt idx="2">
                  <c:v>3.6369338582905409E-4</c:v>
                </c:pt>
                <c:pt idx="3">
                  <c:v>6.2780716936553578E-4</c:v>
                </c:pt>
                <c:pt idx="4">
                  <c:v>4.5129170655369796E-2</c:v>
                </c:pt>
                <c:pt idx="5">
                  <c:v>5.8088798087979675E-4</c:v>
                </c:pt>
                <c:pt idx="6">
                  <c:v>1.6497667798129379E-2</c:v>
                </c:pt>
                <c:pt idx="7">
                  <c:v>3.6269135755624099E-2</c:v>
                </c:pt>
                <c:pt idx="8">
                  <c:v>1.179006359450544E-2</c:v>
                </c:pt>
                <c:pt idx="9">
                  <c:v>5.4014463026260777E-2</c:v>
                </c:pt>
                <c:pt idx="10">
                  <c:v>7.4458257759556047E-5</c:v>
                </c:pt>
                <c:pt idx="11">
                  <c:v>1.7878576281508951E-4</c:v>
                </c:pt>
                <c:pt idx="12">
                  <c:v>7.6239849160774276E-4</c:v>
                </c:pt>
                <c:pt idx="13">
                  <c:v>2.6002153737625138E-2</c:v>
                </c:pt>
                <c:pt idx="14">
                  <c:v>4.6822478396982892E-2</c:v>
                </c:pt>
                <c:pt idx="15">
                  <c:v>1.5447742177308269E-3</c:v>
                </c:pt>
                <c:pt idx="16">
                  <c:v>2.742505064486889E-2</c:v>
                </c:pt>
                <c:pt idx="17">
                  <c:v>0.73056616490765192</c:v>
                </c:pt>
              </c:numCache>
            </c:numRef>
          </c:val>
          <c:extLst>
            <c:ext xmlns:c16="http://schemas.microsoft.com/office/drawing/2014/chart" uri="{C3380CC4-5D6E-409C-BE32-E72D297353CC}">
              <c16:uniqueId val="{00000026-DBA7-49F7-9186-79E790E00EAA}"/>
            </c:ext>
          </c:extLst>
        </c:ser>
        <c:dLbls>
          <c:showLegendKey val="0"/>
          <c:showVal val="0"/>
          <c:showCatName val="0"/>
          <c:showSerName val="0"/>
          <c:showPercent val="0"/>
          <c:showBubbleSize val="0"/>
          <c:showLeaderLines val="1"/>
        </c:dLbls>
        <c:gapWidth val="182"/>
        <c:splitType val="percent"/>
        <c:splitPos val="1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solidFill>
      <a:schemeClr val="bg1"/>
    </a:solidFill>
    <a:ln w="9525" cap="flat" cmpd="sng" algn="ctr">
      <a:noFill/>
      <a:round/>
    </a:ln>
    <a:effectLst/>
  </c:spPr>
  <c:txPr>
    <a:bodyPr/>
    <a:lstStyle/>
    <a:p>
      <a:pPr>
        <a:defRPr/>
      </a:pPr>
      <a:endParaRPr lang="es-419"/>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Indirecto_InstrCatSubcat!$E$219</c:f>
              <c:strCache>
                <c:ptCount val="1"/>
                <c:pt idx="0">
                  <c:v>BogData</c:v>
                </c:pt>
              </c:strCache>
            </c:strRef>
          </c:tx>
          <c:dPt>
            <c:idx val="0"/>
            <c:bubble3D val="0"/>
            <c:spPr>
              <a:solidFill>
                <a:schemeClr val="accent2"/>
              </a:solidFill>
              <a:ln>
                <a:noFill/>
              </a:ln>
              <a:effectLst/>
            </c:spPr>
            <c:extLst>
              <c:ext xmlns:c16="http://schemas.microsoft.com/office/drawing/2014/chart" uri="{C3380CC4-5D6E-409C-BE32-E72D297353CC}">
                <c16:uniqueId val="{00000001-B622-47B3-88EB-1A306DD2D342}"/>
              </c:ext>
            </c:extLst>
          </c:dPt>
          <c:dPt>
            <c:idx val="1"/>
            <c:bubble3D val="0"/>
            <c:spPr>
              <a:solidFill>
                <a:schemeClr val="accent4"/>
              </a:solidFill>
              <a:ln>
                <a:noFill/>
              </a:ln>
              <a:effectLst/>
            </c:spPr>
            <c:extLst>
              <c:ext xmlns:c16="http://schemas.microsoft.com/office/drawing/2014/chart" uri="{C3380CC4-5D6E-409C-BE32-E72D297353CC}">
                <c16:uniqueId val="{00000003-B622-47B3-88EB-1A306DD2D342}"/>
              </c:ext>
            </c:extLst>
          </c:dPt>
          <c:dPt>
            <c:idx val="2"/>
            <c:bubble3D val="0"/>
            <c:spPr>
              <a:solidFill>
                <a:schemeClr val="accent6"/>
              </a:solidFill>
              <a:ln>
                <a:noFill/>
              </a:ln>
              <a:effectLst/>
            </c:spPr>
            <c:extLst>
              <c:ext xmlns:c16="http://schemas.microsoft.com/office/drawing/2014/chart" uri="{C3380CC4-5D6E-409C-BE32-E72D297353CC}">
                <c16:uniqueId val="{00000005-B622-47B3-88EB-1A306DD2D342}"/>
              </c:ext>
            </c:extLst>
          </c:dPt>
          <c:dPt>
            <c:idx val="3"/>
            <c:bubble3D val="0"/>
            <c:spPr>
              <a:solidFill>
                <a:schemeClr val="accent2">
                  <a:lumMod val="60000"/>
                </a:schemeClr>
              </a:solidFill>
              <a:ln>
                <a:noFill/>
              </a:ln>
              <a:effectLst/>
            </c:spPr>
            <c:extLst>
              <c:ext xmlns:c16="http://schemas.microsoft.com/office/drawing/2014/chart" uri="{C3380CC4-5D6E-409C-BE32-E72D297353CC}">
                <c16:uniqueId val="{00000007-B622-47B3-88EB-1A306DD2D342}"/>
              </c:ext>
            </c:extLst>
          </c:dPt>
          <c:dPt>
            <c:idx val="4"/>
            <c:bubble3D val="0"/>
            <c:spPr>
              <a:solidFill>
                <a:schemeClr val="accent4">
                  <a:lumMod val="60000"/>
                </a:schemeClr>
              </a:solidFill>
              <a:ln>
                <a:noFill/>
              </a:ln>
              <a:effectLst/>
            </c:spPr>
            <c:extLst>
              <c:ext xmlns:c16="http://schemas.microsoft.com/office/drawing/2014/chart" uri="{C3380CC4-5D6E-409C-BE32-E72D297353CC}">
                <c16:uniqueId val="{00000009-B622-47B3-88EB-1A306DD2D342}"/>
              </c:ext>
            </c:extLst>
          </c:dPt>
          <c:dPt>
            <c:idx val="5"/>
            <c:bubble3D val="0"/>
            <c:spPr>
              <a:solidFill>
                <a:schemeClr val="accent6">
                  <a:lumMod val="60000"/>
                </a:schemeClr>
              </a:solidFill>
              <a:ln>
                <a:noFill/>
              </a:ln>
              <a:effectLst/>
            </c:spPr>
            <c:extLst>
              <c:ext xmlns:c16="http://schemas.microsoft.com/office/drawing/2014/chart" uri="{C3380CC4-5D6E-409C-BE32-E72D297353CC}">
                <c16:uniqueId val="{0000000B-B622-47B3-88EB-1A306DD2D342}"/>
              </c:ext>
            </c:extLst>
          </c:dPt>
          <c:dPt>
            <c:idx val="6"/>
            <c:bubble3D val="0"/>
            <c:spPr>
              <a:solidFill>
                <a:schemeClr val="accent2">
                  <a:lumMod val="80000"/>
                  <a:lumOff val="20000"/>
                </a:schemeClr>
              </a:solidFill>
              <a:ln>
                <a:noFill/>
              </a:ln>
              <a:effectLst/>
            </c:spPr>
            <c:extLst>
              <c:ext xmlns:c16="http://schemas.microsoft.com/office/drawing/2014/chart" uri="{C3380CC4-5D6E-409C-BE32-E72D297353CC}">
                <c16:uniqueId val="{0000000D-B622-47B3-88EB-1A306DD2D342}"/>
              </c:ext>
            </c:extLst>
          </c:dPt>
          <c:dPt>
            <c:idx val="7"/>
            <c:bubble3D val="0"/>
            <c:spPr>
              <a:solidFill>
                <a:schemeClr val="accent4">
                  <a:lumMod val="80000"/>
                  <a:lumOff val="20000"/>
                </a:schemeClr>
              </a:solidFill>
              <a:ln>
                <a:noFill/>
              </a:ln>
              <a:effectLst/>
            </c:spPr>
            <c:extLst>
              <c:ext xmlns:c16="http://schemas.microsoft.com/office/drawing/2014/chart" uri="{C3380CC4-5D6E-409C-BE32-E72D297353CC}">
                <c16:uniqueId val="{0000000F-B622-47B3-88EB-1A306DD2D342}"/>
              </c:ext>
            </c:extLst>
          </c:dPt>
          <c:dPt>
            <c:idx val="8"/>
            <c:bubble3D val="0"/>
            <c:spPr>
              <a:solidFill>
                <a:schemeClr val="accent6">
                  <a:lumMod val="80000"/>
                  <a:lumOff val="20000"/>
                </a:schemeClr>
              </a:solidFill>
              <a:ln>
                <a:noFill/>
              </a:ln>
              <a:effectLst/>
            </c:spPr>
            <c:extLst>
              <c:ext xmlns:c16="http://schemas.microsoft.com/office/drawing/2014/chart" uri="{C3380CC4-5D6E-409C-BE32-E72D297353CC}">
                <c16:uniqueId val="{00000011-B622-47B3-88EB-1A306DD2D342}"/>
              </c:ext>
            </c:extLst>
          </c:dPt>
          <c:dPt>
            <c:idx val="9"/>
            <c:bubble3D val="0"/>
            <c:spPr>
              <a:solidFill>
                <a:schemeClr val="accent1">
                  <a:lumMod val="60000"/>
                  <a:lumOff val="40000"/>
                </a:schemeClr>
              </a:solidFill>
              <a:ln>
                <a:noFill/>
              </a:ln>
              <a:effectLst/>
            </c:spPr>
            <c:extLst>
              <c:ext xmlns:c16="http://schemas.microsoft.com/office/drawing/2014/chart" uri="{C3380CC4-5D6E-409C-BE32-E72D297353CC}">
                <c16:uniqueId val="{00000013-B622-47B3-88EB-1A306DD2D342}"/>
              </c:ext>
            </c:extLst>
          </c:dPt>
          <c:dPt>
            <c:idx val="10"/>
            <c:bubble3D val="0"/>
            <c:spPr>
              <a:solidFill>
                <a:schemeClr val="accent4">
                  <a:lumMod val="80000"/>
                </a:schemeClr>
              </a:solidFill>
              <a:ln>
                <a:noFill/>
              </a:ln>
              <a:effectLst/>
            </c:spPr>
            <c:extLst>
              <c:ext xmlns:c16="http://schemas.microsoft.com/office/drawing/2014/chart" uri="{C3380CC4-5D6E-409C-BE32-E72D297353CC}">
                <c16:uniqueId val="{00000015-B622-47B3-88EB-1A306DD2D342}"/>
              </c:ext>
            </c:extLst>
          </c:dPt>
          <c:dPt>
            <c:idx val="11"/>
            <c:bubble3D val="0"/>
            <c:spPr>
              <a:solidFill>
                <a:schemeClr val="accent6">
                  <a:lumMod val="80000"/>
                </a:schemeClr>
              </a:solidFill>
              <a:ln>
                <a:noFill/>
              </a:ln>
              <a:effectLst/>
            </c:spPr>
            <c:extLst>
              <c:ext xmlns:c16="http://schemas.microsoft.com/office/drawing/2014/chart" uri="{C3380CC4-5D6E-409C-BE32-E72D297353CC}">
                <c16:uniqueId val="{00000017-B622-47B3-88EB-1A306DD2D342}"/>
              </c:ext>
            </c:extLst>
          </c:dPt>
          <c:dPt>
            <c:idx val="12"/>
            <c:bubble3D val="0"/>
            <c:spPr>
              <a:solidFill>
                <a:schemeClr val="accent2">
                  <a:lumMod val="60000"/>
                  <a:lumOff val="40000"/>
                </a:schemeClr>
              </a:solidFill>
              <a:ln>
                <a:noFill/>
              </a:ln>
              <a:effectLst/>
            </c:spPr>
            <c:extLst>
              <c:ext xmlns:c16="http://schemas.microsoft.com/office/drawing/2014/chart" uri="{C3380CC4-5D6E-409C-BE32-E72D297353CC}">
                <c16:uniqueId val="{00000019-B622-47B3-88EB-1A306DD2D342}"/>
              </c:ext>
            </c:extLst>
          </c:dPt>
          <c:dPt>
            <c:idx val="13"/>
            <c:bubble3D val="0"/>
            <c:spPr>
              <a:solidFill>
                <a:schemeClr val="accent4">
                  <a:lumMod val="60000"/>
                  <a:lumOff val="40000"/>
                </a:schemeClr>
              </a:solidFill>
              <a:ln>
                <a:noFill/>
              </a:ln>
              <a:effectLst/>
            </c:spPr>
            <c:extLst>
              <c:ext xmlns:c16="http://schemas.microsoft.com/office/drawing/2014/chart" uri="{C3380CC4-5D6E-409C-BE32-E72D297353CC}">
                <c16:uniqueId val="{0000001B-B622-47B3-88EB-1A306DD2D342}"/>
              </c:ext>
            </c:extLst>
          </c:dPt>
          <c:dPt>
            <c:idx val="14"/>
            <c:bubble3D val="0"/>
            <c:spPr>
              <a:solidFill>
                <a:schemeClr val="accent6">
                  <a:lumMod val="60000"/>
                  <a:lumOff val="40000"/>
                </a:schemeClr>
              </a:solidFill>
              <a:ln>
                <a:noFill/>
              </a:ln>
              <a:effectLst/>
            </c:spPr>
            <c:extLst>
              <c:ext xmlns:c16="http://schemas.microsoft.com/office/drawing/2014/chart" uri="{C3380CC4-5D6E-409C-BE32-E72D297353CC}">
                <c16:uniqueId val="{0000001D-B622-47B3-88EB-1A306DD2D342}"/>
              </c:ext>
            </c:extLst>
          </c:dPt>
          <c:dPt>
            <c:idx val="15"/>
            <c:bubble3D val="0"/>
            <c:spPr>
              <a:solidFill>
                <a:schemeClr val="accent2">
                  <a:lumMod val="50000"/>
                </a:schemeClr>
              </a:solidFill>
              <a:ln>
                <a:noFill/>
              </a:ln>
              <a:effectLst/>
            </c:spPr>
            <c:extLst>
              <c:ext xmlns:c16="http://schemas.microsoft.com/office/drawing/2014/chart" uri="{C3380CC4-5D6E-409C-BE32-E72D297353CC}">
                <c16:uniqueId val="{0000001F-B622-47B3-88EB-1A306DD2D342}"/>
              </c:ext>
            </c:extLst>
          </c:dPt>
          <c:dPt>
            <c:idx val="16"/>
            <c:bubble3D val="0"/>
            <c:spPr>
              <a:solidFill>
                <a:schemeClr val="accent4">
                  <a:lumMod val="50000"/>
                </a:schemeClr>
              </a:solidFill>
              <a:ln>
                <a:noFill/>
              </a:ln>
              <a:effectLst/>
            </c:spPr>
            <c:extLst>
              <c:ext xmlns:c16="http://schemas.microsoft.com/office/drawing/2014/chart" uri="{C3380CC4-5D6E-409C-BE32-E72D297353CC}">
                <c16:uniqueId val="{00000021-B622-47B3-88EB-1A306DD2D342}"/>
              </c:ext>
            </c:extLst>
          </c:dPt>
          <c:dPt>
            <c:idx val="17"/>
            <c:bubble3D val="0"/>
            <c:spPr>
              <a:solidFill>
                <a:schemeClr val="accent6">
                  <a:lumMod val="50000"/>
                </a:schemeClr>
              </a:solidFill>
              <a:ln>
                <a:noFill/>
              </a:ln>
              <a:effectLst/>
            </c:spPr>
            <c:extLst>
              <c:ext xmlns:c16="http://schemas.microsoft.com/office/drawing/2014/chart" uri="{C3380CC4-5D6E-409C-BE32-E72D297353CC}">
                <c16:uniqueId val="{00000023-B622-47B3-88EB-1A306DD2D342}"/>
              </c:ext>
            </c:extLst>
          </c:dPt>
          <c:dPt>
            <c:idx val="18"/>
            <c:bubble3D val="0"/>
            <c:spPr>
              <a:solidFill>
                <a:schemeClr val="accent2">
                  <a:lumMod val="70000"/>
                  <a:lumOff val="30000"/>
                </a:schemeClr>
              </a:solidFill>
              <a:ln>
                <a:noFill/>
              </a:ln>
              <a:effectLst/>
            </c:spPr>
            <c:extLst>
              <c:ext xmlns:c16="http://schemas.microsoft.com/office/drawing/2014/chart" uri="{C3380CC4-5D6E-409C-BE32-E72D297353CC}">
                <c16:uniqueId val="{00000025-B622-47B3-88EB-1A306DD2D342}"/>
              </c:ext>
            </c:extLst>
          </c:dPt>
          <c:dLbls>
            <c:dLbl>
              <c:idx val="17"/>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s-419"/>
                </a:p>
              </c:txPr>
              <c:showLegendKey val="0"/>
              <c:showVal val="1"/>
              <c:showCatName val="0"/>
              <c:showSerName val="0"/>
              <c:showPercent val="0"/>
              <c:showBubbleSize val="0"/>
              <c:extLst>
                <c:ext xmlns:c16="http://schemas.microsoft.com/office/drawing/2014/chart" uri="{C3380CC4-5D6E-409C-BE32-E72D297353CC}">
                  <c16:uniqueId val="{00000023-B622-47B3-88EB-1A306DD2D34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Indirecto_InstrCatSubcat!$A$220:$A$237</c:f>
              <c:strCache>
                <c:ptCount val="18"/>
                <c:pt idx="0">
                  <c:v>04. Gitano</c:v>
                </c:pt>
                <c:pt idx="1">
                  <c:v>06. Comunidades Negras, Afrocolombianos y Palenquera + Indígenas</c:v>
                </c:pt>
                <c:pt idx="2">
                  <c:v>10. Indígena + Gitano</c:v>
                </c:pt>
                <c:pt idx="3">
                  <c:v>15. Comunidades Negras, Afrocolombianos y Palenquera + Raizal + Indígena + Gitano</c:v>
                </c:pt>
                <c:pt idx="4">
                  <c:v>01. Comunidades Negras, Afrocolombianos y Palenquera</c:v>
                </c:pt>
                <c:pt idx="5">
                  <c:v>02. Raizal</c:v>
                </c:pt>
                <c:pt idx="6">
                  <c:v>03. Indígenas</c:v>
                </c:pt>
                <c:pt idx="7">
                  <c:v>04. Gitano</c:v>
                </c:pt>
                <c:pt idx="8">
                  <c:v>05. Comunidades Negras, Afrocolombianos y Palenquera + Raizal</c:v>
                </c:pt>
                <c:pt idx="9">
                  <c:v>06. Comunidades Negras, Afrocolombianos y Palenquera + Indígenas</c:v>
                </c:pt>
                <c:pt idx="10">
                  <c:v>07. Comunidades Negras, Afrocolombianos y Palenquera + Gitano</c:v>
                </c:pt>
                <c:pt idx="11">
                  <c:v>08. Raizal + Indígena</c:v>
                </c:pt>
                <c:pt idx="12">
                  <c:v>10. Indígena + Gitano</c:v>
                </c:pt>
                <c:pt idx="13">
                  <c:v>11. Comunidades Negras, Afrocolombianos y Palenquera + Raizal + Indígena</c:v>
                </c:pt>
                <c:pt idx="14">
                  <c:v>12. Comunidades Negras, Afrocolombianos y Palenquera + Indígena + Gitano</c:v>
                </c:pt>
                <c:pt idx="15">
                  <c:v>13.  Comunidades Negras, Afrocolombianos y Palenquera + Raizal + Gitano</c:v>
                </c:pt>
                <c:pt idx="16">
                  <c:v>14. Raizal + Indígena + Gitano</c:v>
                </c:pt>
                <c:pt idx="17">
                  <c:v>15. Comunidades Negras, Afrocolombianos y Palenquera + Raizal + Indígena + Gitano</c:v>
                </c:pt>
              </c:strCache>
            </c:strRef>
          </c:cat>
          <c:val>
            <c:numRef>
              <c:f>Indirecto_InstrCatSubcat!$E$220:$E$237</c:f>
              <c:numCache>
                <c:formatCode>0.0%</c:formatCode>
                <c:ptCount val="18"/>
                <c:pt idx="0">
                  <c:v>0</c:v>
                </c:pt>
                <c:pt idx="1">
                  <c:v>0</c:v>
                </c:pt>
                <c:pt idx="2">
                  <c:v>0</c:v>
                </c:pt>
                <c:pt idx="3">
                  <c:v>0</c:v>
                </c:pt>
                <c:pt idx="4">
                  <c:v>1.8527302789070842E-2</c:v>
                </c:pt>
                <c:pt idx="5">
                  <c:v>3.0136077757237192E-4</c:v>
                </c:pt>
                <c:pt idx="6">
                  <c:v>3.1132299199024783E-3</c:v>
                </c:pt>
                <c:pt idx="7">
                  <c:v>5.0930714698629351E-2</c:v>
                </c:pt>
                <c:pt idx="8">
                  <c:v>7.5282397604524579E-3</c:v>
                </c:pt>
                <c:pt idx="9">
                  <c:v>4.2456964267239307E-2</c:v>
                </c:pt>
                <c:pt idx="10">
                  <c:v>1.0620239502775708E-4</c:v>
                </c:pt>
                <c:pt idx="11">
                  <c:v>1.6862788027468893E-5</c:v>
                </c:pt>
                <c:pt idx="12">
                  <c:v>1.6722420224131046E-3</c:v>
                </c:pt>
                <c:pt idx="13">
                  <c:v>2.4158376738327984E-2</c:v>
                </c:pt>
                <c:pt idx="14">
                  <c:v>1.415849363910909E-2</c:v>
                </c:pt>
                <c:pt idx="15">
                  <c:v>1.9540058735643133E-3</c:v>
                </c:pt>
                <c:pt idx="16">
                  <c:v>4.8115150852162204E-2</c:v>
                </c:pt>
                <c:pt idx="17">
                  <c:v>0.78696085347850131</c:v>
                </c:pt>
              </c:numCache>
            </c:numRef>
          </c:val>
          <c:extLst>
            <c:ext xmlns:c16="http://schemas.microsoft.com/office/drawing/2014/chart" uri="{C3380CC4-5D6E-409C-BE32-E72D297353CC}">
              <c16:uniqueId val="{00000026-B622-47B3-88EB-1A306DD2D342}"/>
            </c:ext>
          </c:extLst>
        </c:ser>
        <c:dLbls>
          <c:showLegendKey val="0"/>
          <c:showVal val="0"/>
          <c:showCatName val="0"/>
          <c:showSerName val="0"/>
          <c:showPercent val="0"/>
          <c:showBubbleSize val="0"/>
          <c:showLeaderLines val="1"/>
        </c:dLbls>
        <c:gapWidth val="182"/>
        <c:splitType val="percent"/>
        <c:splitPos val="1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solidFill>
      <a:schemeClr val="bg1"/>
    </a:solidFill>
    <a:ln w="9525" cap="flat" cmpd="sng" algn="ctr">
      <a:noFill/>
      <a:round/>
    </a:ln>
    <a:effectLst/>
  </c:spPr>
  <c:txPr>
    <a:bodyPr/>
    <a:lstStyle/>
    <a:p>
      <a:pPr>
        <a:defRPr/>
      </a:pPr>
      <a:endParaRPr lang="es-419"/>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Hoja1!$J$63</c:f>
              <c:strCache>
                <c:ptCount val="1"/>
                <c:pt idx="0">
                  <c:v>BogData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Hoja1!$I$64:$I$71</c:f>
              <c:strCache>
                <c:ptCount val="8"/>
                <c:pt idx="0">
                  <c:v>Medicina ancestral y tradicional</c:v>
                </c:pt>
                <c:pt idx="1">
                  <c:v>Mujeres</c:v>
                </c:pt>
                <c:pt idx="2">
                  <c:v>Economía propia</c:v>
                </c:pt>
                <c:pt idx="3">
                  <c:v>Educación diferencial</c:v>
                </c:pt>
                <c:pt idx="4">
                  <c:v>Autonomía étnica y gobierno propio</c:v>
                </c:pt>
                <c:pt idx="5">
                  <c:v>Prácticas culturales con enfoque étnico diferencial</c:v>
                </c:pt>
                <c:pt idx="6">
                  <c:v>Calidad de vida</c:v>
                </c:pt>
                <c:pt idx="7">
                  <c:v>Adecuación institucional y lucha contra el racismo y la discriminación</c:v>
                </c:pt>
              </c:strCache>
            </c:strRef>
          </c:cat>
          <c:val>
            <c:numRef>
              <c:f>Hoja1!$J$64:$J$71</c:f>
              <c:numCache>
                <c:formatCode>_-"$"\ * #,##0_-;\-"$"\ * #,##0_-;_-"$"\ * "-"??_-;_-@_-</c:formatCode>
                <c:ptCount val="8"/>
                <c:pt idx="0">
                  <c:v>8725.4990849999995</c:v>
                </c:pt>
                <c:pt idx="1">
                  <c:v>12479.351853000002</c:v>
                </c:pt>
                <c:pt idx="2">
                  <c:v>35833.123383999999</c:v>
                </c:pt>
                <c:pt idx="3">
                  <c:v>14140.545210999999</c:v>
                </c:pt>
                <c:pt idx="4">
                  <c:v>132382.897298</c:v>
                </c:pt>
                <c:pt idx="5">
                  <c:v>56932.063600000009</c:v>
                </c:pt>
                <c:pt idx="6">
                  <c:v>473466.26226800005</c:v>
                </c:pt>
                <c:pt idx="7">
                  <c:v>1278518.8548329999</c:v>
                </c:pt>
              </c:numCache>
            </c:numRef>
          </c:val>
          <c:extLst>
            <c:ext xmlns:c16="http://schemas.microsoft.com/office/drawing/2014/chart" uri="{C3380CC4-5D6E-409C-BE32-E72D297353CC}">
              <c16:uniqueId val="{00000000-BD7C-4793-A47A-2098B7685398}"/>
            </c:ext>
          </c:extLst>
        </c:ser>
        <c:ser>
          <c:idx val="1"/>
          <c:order val="1"/>
          <c:tx>
            <c:strRef>
              <c:f>Hoja1!$K$63</c:f>
              <c:strCache>
                <c:ptCount val="1"/>
                <c:pt idx="0">
                  <c:v>SegPlan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Hoja1!$I$64:$I$71</c:f>
              <c:strCache>
                <c:ptCount val="8"/>
                <c:pt idx="0">
                  <c:v>Medicina ancestral y tradicional</c:v>
                </c:pt>
                <c:pt idx="1">
                  <c:v>Mujeres</c:v>
                </c:pt>
                <c:pt idx="2">
                  <c:v>Economía propia</c:v>
                </c:pt>
                <c:pt idx="3">
                  <c:v>Educación diferencial</c:v>
                </c:pt>
                <c:pt idx="4">
                  <c:v>Autonomía étnica y gobierno propio</c:v>
                </c:pt>
                <c:pt idx="5">
                  <c:v>Prácticas culturales con enfoque étnico diferencial</c:v>
                </c:pt>
                <c:pt idx="6">
                  <c:v>Calidad de vida</c:v>
                </c:pt>
                <c:pt idx="7">
                  <c:v>Adecuación institucional y lucha contra el racismo y la discriminación</c:v>
                </c:pt>
              </c:strCache>
            </c:strRef>
          </c:cat>
          <c:val>
            <c:numRef>
              <c:f>Hoja1!$K$64:$K$71</c:f>
              <c:numCache>
                <c:formatCode>_-"$"\ * #,##0_-;\-"$"\ * #,##0_-;_-"$"\ * "-"??_-;_-@_-</c:formatCode>
                <c:ptCount val="8"/>
                <c:pt idx="0">
                  <c:v>9440.8047319999987</c:v>
                </c:pt>
                <c:pt idx="1">
                  <c:v>28240.101585</c:v>
                </c:pt>
                <c:pt idx="2">
                  <c:v>87039.936966000008</c:v>
                </c:pt>
                <c:pt idx="3">
                  <c:v>155102.110996</c:v>
                </c:pt>
                <c:pt idx="4">
                  <c:v>160625.88073400001</c:v>
                </c:pt>
                <c:pt idx="5">
                  <c:v>401348.719469</c:v>
                </c:pt>
                <c:pt idx="6">
                  <c:v>707765.17141599988</c:v>
                </c:pt>
                <c:pt idx="7">
                  <c:v>1320904.653156</c:v>
                </c:pt>
              </c:numCache>
            </c:numRef>
          </c:val>
          <c:extLst>
            <c:ext xmlns:c16="http://schemas.microsoft.com/office/drawing/2014/chart" uri="{C3380CC4-5D6E-409C-BE32-E72D297353CC}">
              <c16:uniqueId val="{00000001-BD7C-4793-A47A-2098B7685398}"/>
            </c:ext>
          </c:extLst>
        </c:ser>
        <c:dLbls>
          <c:showLegendKey val="0"/>
          <c:showVal val="0"/>
          <c:showCatName val="0"/>
          <c:showSerName val="0"/>
          <c:showPercent val="0"/>
          <c:showBubbleSize val="0"/>
        </c:dLbls>
        <c:gapWidth val="182"/>
        <c:axId val="1003033359"/>
        <c:axId val="1003035279"/>
      </c:barChart>
      <c:catAx>
        <c:axId val="1003033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419"/>
          </a:p>
        </c:txPr>
        <c:crossAx val="1003035279"/>
        <c:crosses val="autoZero"/>
        <c:auto val="1"/>
        <c:lblAlgn val="ctr"/>
        <c:lblOffset val="100"/>
        <c:noMultiLvlLbl val="0"/>
      </c:catAx>
      <c:valAx>
        <c:axId val="1003035279"/>
        <c:scaling>
          <c:orientation val="minMax"/>
        </c:scaling>
        <c:delete val="0"/>
        <c:axPos val="b"/>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003033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7rF8lACMf/5yxq4XBH06ci+I/A==">CgMxLjAyCWguMzBqMHpsbDIIaC5namRneHM4AHIhMURuRlNTTl9oTDh0ZFg4TVlYWk9VZ1BaVktOMFc2MkZJ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9BC6B6-0E57-4C72-8821-F1A4758AE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8810</Words>
  <Characters>48458</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Daza Diaz</dc:creator>
  <cp:keywords/>
  <cp:lastModifiedBy>Adriana Paola Morales Rodriguez</cp:lastModifiedBy>
  <cp:revision>3</cp:revision>
  <dcterms:created xsi:type="dcterms:W3CDTF">2025-03-31T21:41:00Z</dcterms:created>
  <dcterms:modified xsi:type="dcterms:W3CDTF">2025-03-31T21:43:00Z</dcterms:modified>
</cp:coreProperties>
</file>