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D67684"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7E8D85EF"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165815D1"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C49AD4B"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18A0331"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6A94CAF"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7EFC645"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1495FFBD"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5980B1C0"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39300684"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276C1C9" w14:textId="77777777" w:rsidR="002F1706" w:rsidRPr="00325E19" w:rsidRDefault="002F1706" w:rsidP="19F66108">
      <w:pPr>
        <w:pBdr>
          <w:top w:val="nil"/>
          <w:left w:val="nil"/>
          <w:bottom w:val="nil"/>
          <w:right w:val="nil"/>
          <w:between w:val="nil"/>
        </w:pBdr>
        <w:rPr>
          <w:rFonts w:ascii="Arial" w:eastAsia="Arial" w:hAnsi="Arial" w:cs="Arial"/>
          <w:sz w:val="24"/>
          <w:szCs w:val="24"/>
        </w:rPr>
      </w:pPr>
    </w:p>
    <w:p w14:paraId="64E65D41" w14:textId="72F3F2CF" w:rsidR="19F66108" w:rsidRPr="00325E19" w:rsidRDefault="19F66108" w:rsidP="19F66108">
      <w:pPr>
        <w:pBdr>
          <w:top w:val="nil"/>
          <w:left w:val="nil"/>
          <w:bottom w:val="nil"/>
          <w:right w:val="nil"/>
          <w:between w:val="nil"/>
        </w:pBdr>
        <w:rPr>
          <w:rFonts w:ascii="Arial" w:eastAsia="Arial" w:hAnsi="Arial" w:cs="Arial"/>
          <w:sz w:val="24"/>
          <w:szCs w:val="24"/>
        </w:rPr>
      </w:pPr>
    </w:p>
    <w:p w14:paraId="20F4E89B"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E8C38B5" w14:textId="77777777" w:rsidR="002F1706" w:rsidRPr="00325E19" w:rsidRDefault="002F1706">
      <w:pPr>
        <w:pBdr>
          <w:top w:val="nil"/>
          <w:left w:val="nil"/>
          <w:bottom w:val="nil"/>
          <w:right w:val="nil"/>
          <w:between w:val="nil"/>
        </w:pBdr>
        <w:tabs>
          <w:tab w:val="left" w:pos="0"/>
        </w:tabs>
        <w:spacing w:before="10"/>
        <w:rPr>
          <w:rFonts w:ascii="Arial" w:eastAsia="Arial" w:hAnsi="Arial" w:cs="Arial"/>
          <w:sz w:val="24"/>
          <w:szCs w:val="24"/>
        </w:rPr>
      </w:pPr>
    </w:p>
    <w:p w14:paraId="146863A7" w14:textId="77777777" w:rsidR="002F1706" w:rsidRPr="00325E19" w:rsidRDefault="00B046E0">
      <w:pPr>
        <w:tabs>
          <w:tab w:val="left" w:pos="0"/>
        </w:tabs>
        <w:spacing w:before="79" w:line="259" w:lineRule="auto"/>
        <w:ind w:left="130" w:right="132"/>
        <w:jc w:val="center"/>
        <w:rPr>
          <w:rFonts w:ascii="Arial" w:eastAsia="Arial" w:hAnsi="Arial" w:cs="Arial"/>
          <w:sz w:val="24"/>
          <w:szCs w:val="24"/>
        </w:rPr>
      </w:pPr>
      <w:r w:rsidRPr="00325E19">
        <w:rPr>
          <w:rFonts w:ascii="Arial" w:eastAsia="Arial" w:hAnsi="Arial" w:cs="Arial"/>
          <w:sz w:val="24"/>
          <w:szCs w:val="24"/>
        </w:rPr>
        <w:t>TRAZADOR PRESUPUESTAL DE GRUPOS ÉTNICOS – TPGE</w:t>
      </w:r>
    </w:p>
    <w:p w14:paraId="03C3C6BA"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8AB84DF"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3EBDD3B8"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13701B2E"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ECF6550"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56E9159"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7DCAAA4B"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2F3EA77"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276D4BC"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3CC13A6"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271AC1F7"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88FE178"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52C99009"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19A78223"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4A383C86"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A76C947"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A149882"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332BACC3"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2D8F8025"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7533D3F8"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6057CAB3" w14:textId="77777777" w:rsidR="002F1706" w:rsidRPr="00325E19" w:rsidRDefault="002F1706">
      <w:pPr>
        <w:pBdr>
          <w:top w:val="nil"/>
          <w:left w:val="nil"/>
          <w:bottom w:val="nil"/>
          <w:right w:val="nil"/>
          <w:between w:val="nil"/>
        </w:pBdr>
        <w:tabs>
          <w:tab w:val="left" w:pos="0"/>
        </w:tabs>
        <w:jc w:val="center"/>
        <w:rPr>
          <w:rFonts w:ascii="Arial" w:eastAsia="Arial" w:hAnsi="Arial" w:cs="Arial"/>
          <w:sz w:val="24"/>
          <w:szCs w:val="24"/>
        </w:rPr>
      </w:pPr>
    </w:p>
    <w:p w14:paraId="23082DBD"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BCF770B" w14:textId="77777777" w:rsidR="002F1706" w:rsidRPr="00325E19" w:rsidRDefault="00B046E0">
      <w:pPr>
        <w:tabs>
          <w:tab w:val="left" w:pos="0"/>
        </w:tabs>
        <w:spacing w:before="474"/>
        <w:ind w:left="130" w:right="130"/>
        <w:jc w:val="center"/>
        <w:rPr>
          <w:rFonts w:ascii="Arial" w:eastAsia="Arial" w:hAnsi="Arial" w:cs="Arial"/>
          <w:sz w:val="24"/>
          <w:szCs w:val="24"/>
        </w:rPr>
      </w:pPr>
      <w:r w:rsidRPr="00325E19">
        <w:rPr>
          <w:rFonts w:ascii="Arial" w:eastAsia="Arial" w:hAnsi="Arial" w:cs="Arial"/>
          <w:sz w:val="24"/>
          <w:szCs w:val="24"/>
        </w:rPr>
        <w:t>BOGOTÁ D.C. 2024</w:t>
      </w:r>
    </w:p>
    <w:p w14:paraId="31168A22" w14:textId="77777777" w:rsidR="002F1706" w:rsidRPr="00325E19" w:rsidRDefault="002F1706">
      <w:pPr>
        <w:tabs>
          <w:tab w:val="left" w:pos="0"/>
        </w:tabs>
        <w:spacing w:before="474"/>
        <w:ind w:left="130" w:right="130"/>
        <w:jc w:val="center"/>
        <w:rPr>
          <w:rFonts w:ascii="Arial" w:eastAsia="Arial" w:hAnsi="Arial" w:cs="Arial"/>
          <w:sz w:val="24"/>
          <w:szCs w:val="24"/>
        </w:rPr>
      </w:pPr>
    </w:p>
    <w:p w14:paraId="48BE097A" w14:textId="77777777" w:rsidR="002F1706" w:rsidRPr="00325E19" w:rsidRDefault="002F1706">
      <w:pPr>
        <w:tabs>
          <w:tab w:val="left" w:pos="0"/>
        </w:tabs>
        <w:spacing w:before="474"/>
        <w:ind w:right="130"/>
        <w:rPr>
          <w:rFonts w:ascii="Arial" w:eastAsia="Arial" w:hAnsi="Arial" w:cs="Arial"/>
          <w:sz w:val="24"/>
          <w:szCs w:val="24"/>
        </w:rPr>
      </w:pPr>
    </w:p>
    <w:p w14:paraId="3D7E5FF7" w14:textId="77777777" w:rsidR="002F1706" w:rsidRPr="00325E19" w:rsidRDefault="002F1706">
      <w:pPr>
        <w:tabs>
          <w:tab w:val="left" w:pos="0"/>
        </w:tabs>
        <w:spacing w:before="474"/>
        <w:ind w:right="130"/>
        <w:rPr>
          <w:rFonts w:ascii="Arial" w:eastAsia="Arial" w:hAnsi="Arial" w:cs="Arial"/>
          <w:sz w:val="24"/>
          <w:szCs w:val="24"/>
        </w:rPr>
      </w:pPr>
    </w:p>
    <w:p w14:paraId="34346DFC" w14:textId="77777777" w:rsidR="002F1706" w:rsidRPr="00325E19" w:rsidRDefault="00B046E0">
      <w:pPr>
        <w:widowControl/>
        <w:pBdr>
          <w:top w:val="nil"/>
          <w:left w:val="nil"/>
          <w:bottom w:val="nil"/>
          <w:right w:val="nil"/>
          <w:between w:val="nil"/>
        </w:pBdr>
        <w:tabs>
          <w:tab w:val="left" w:pos="0"/>
        </w:tabs>
        <w:jc w:val="both"/>
        <w:rPr>
          <w:rFonts w:ascii="Arial" w:eastAsia="Arial" w:hAnsi="Arial" w:cs="Arial"/>
          <w:b/>
          <w:sz w:val="24"/>
          <w:szCs w:val="24"/>
        </w:rPr>
      </w:pPr>
      <w:r w:rsidRPr="00325E19">
        <w:rPr>
          <w:rFonts w:ascii="Arial" w:eastAsia="Arial" w:hAnsi="Arial" w:cs="Arial"/>
          <w:b/>
          <w:sz w:val="24"/>
          <w:szCs w:val="24"/>
        </w:rPr>
        <w:t xml:space="preserve">Alcaldía Mayor de Bogotá, D.C. </w:t>
      </w:r>
    </w:p>
    <w:p w14:paraId="5A6C1B8F" w14:textId="77777777" w:rsidR="002F1706" w:rsidRPr="00325E19" w:rsidRDefault="00B046E0" w:rsidP="007364D6">
      <w:pPr>
        <w:widowControl/>
        <w:pBdr>
          <w:top w:val="nil"/>
          <w:left w:val="nil"/>
          <w:bottom w:val="nil"/>
          <w:right w:val="nil"/>
          <w:between w:val="nil"/>
        </w:pBdr>
        <w:jc w:val="both"/>
        <w:rPr>
          <w:rFonts w:ascii="Arial" w:eastAsia="Arial" w:hAnsi="Arial" w:cs="Arial"/>
          <w:color w:val="000000"/>
        </w:rPr>
      </w:pPr>
      <w:r w:rsidRPr="00325E19">
        <w:rPr>
          <w:rFonts w:ascii="Arial" w:eastAsia="Arial" w:hAnsi="Arial" w:cs="Arial"/>
          <w:color w:val="000000" w:themeColor="text1"/>
        </w:rPr>
        <w:t xml:space="preserve">Carlos Fernando Galán – </w:t>
      </w:r>
      <w:bookmarkStart w:id="0" w:name="_Int_llzh5M2p"/>
      <w:r w:rsidRPr="00325E19">
        <w:rPr>
          <w:rFonts w:ascii="Arial" w:eastAsia="Arial" w:hAnsi="Arial" w:cs="Arial"/>
          <w:color w:val="000000" w:themeColor="text1"/>
        </w:rPr>
        <w:t>Alcalde</w:t>
      </w:r>
      <w:bookmarkEnd w:id="0"/>
      <w:r w:rsidRPr="00325E19">
        <w:rPr>
          <w:rFonts w:ascii="Arial" w:eastAsia="Arial" w:hAnsi="Arial" w:cs="Arial"/>
          <w:color w:val="000000" w:themeColor="text1"/>
        </w:rPr>
        <w:t xml:space="preserve"> Mayor de Bogotá</w:t>
      </w:r>
    </w:p>
    <w:p w14:paraId="006A33F1" w14:textId="77777777" w:rsidR="002F1706" w:rsidRPr="00325E19" w:rsidRDefault="002F1706">
      <w:pPr>
        <w:widowControl/>
        <w:pBdr>
          <w:top w:val="nil"/>
          <w:left w:val="nil"/>
          <w:bottom w:val="nil"/>
          <w:right w:val="nil"/>
          <w:between w:val="nil"/>
        </w:pBdr>
        <w:tabs>
          <w:tab w:val="left" w:pos="0"/>
        </w:tabs>
        <w:jc w:val="both"/>
        <w:rPr>
          <w:rFonts w:ascii="Arial" w:eastAsia="Arial" w:hAnsi="Arial" w:cs="Arial"/>
        </w:rPr>
      </w:pPr>
    </w:p>
    <w:p w14:paraId="055742C0" w14:textId="77777777" w:rsidR="002F1706" w:rsidRPr="00325E19" w:rsidRDefault="00B046E0">
      <w:pPr>
        <w:widowControl/>
        <w:pBdr>
          <w:top w:val="nil"/>
          <w:left w:val="nil"/>
          <w:bottom w:val="nil"/>
          <w:right w:val="nil"/>
          <w:between w:val="nil"/>
        </w:pBdr>
        <w:tabs>
          <w:tab w:val="left" w:pos="0"/>
        </w:tabs>
        <w:ind w:left="426"/>
        <w:jc w:val="both"/>
        <w:rPr>
          <w:rFonts w:ascii="Arial" w:eastAsia="Arial" w:hAnsi="Arial" w:cs="Arial"/>
          <w:b/>
        </w:rPr>
      </w:pPr>
      <w:r w:rsidRPr="00325E19">
        <w:rPr>
          <w:rFonts w:ascii="Arial" w:eastAsia="Arial" w:hAnsi="Arial" w:cs="Arial"/>
          <w:b/>
        </w:rPr>
        <w:t>Secretaría Distrital de Gobierno</w:t>
      </w:r>
    </w:p>
    <w:p w14:paraId="50FFAFE2" w14:textId="77777777" w:rsidR="00540311" w:rsidRPr="00325E19" w:rsidRDefault="00540311">
      <w:pPr>
        <w:widowControl/>
        <w:pBdr>
          <w:top w:val="nil"/>
          <w:left w:val="nil"/>
          <w:bottom w:val="nil"/>
          <w:right w:val="nil"/>
          <w:between w:val="nil"/>
        </w:pBdr>
        <w:tabs>
          <w:tab w:val="left" w:pos="0"/>
        </w:tabs>
        <w:ind w:left="426"/>
        <w:jc w:val="both"/>
        <w:rPr>
          <w:rFonts w:ascii="Arial" w:eastAsia="Arial" w:hAnsi="Arial" w:cs="Arial"/>
          <w:b/>
        </w:rPr>
      </w:pPr>
    </w:p>
    <w:p w14:paraId="7FA87AF1" w14:textId="77777777" w:rsidR="002F1706"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Gustavo Alberto Quintero Ardila – </w:t>
      </w:r>
      <w:bookmarkStart w:id="1" w:name="_Int_sYe6N2FQ"/>
      <w:r w:rsidRPr="00325E19">
        <w:rPr>
          <w:rFonts w:ascii="Arial" w:eastAsia="Arial" w:hAnsi="Arial" w:cs="Arial"/>
          <w:sz w:val="20"/>
          <w:szCs w:val="20"/>
        </w:rPr>
        <w:t>Secretario</w:t>
      </w:r>
      <w:bookmarkEnd w:id="1"/>
      <w:r w:rsidRPr="00325E19">
        <w:rPr>
          <w:rFonts w:ascii="Arial" w:eastAsia="Arial" w:hAnsi="Arial" w:cs="Arial"/>
          <w:sz w:val="20"/>
          <w:szCs w:val="20"/>
        </w:rPr>
        <w:t xml:space="preserve"> Distrital de Gobierno</w:t>
      </w:r>
    </w:p>
    <w:p w14:paraId="7D8167EA" w14:textId="77777777" w:rsidR="002F1706"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María Ximena Morales Trujillo – Subsecretaria de Gobernabilidad y Garantía de Derechos</w:t>
      </w:r>
    </w:p>
    <w:p w14:paraId="687C8067" w14:textId="216ABA1F" w:rsidR="002F1706" w:rsidRPr="00325E19" w:rsidRDefault="179F3C62"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Diego Fernando Figueroa Guerra</w:t>
      </w:r>
      <w:r w:rsidR="00B046E0" w:rsidRPr="00325E19">
        <w:rPr>
          <w:rFonts w:ascii="Arial" w:eastAsia="Arial" w:hAnsi="Arial" w:cs="Arial"/>
          <w:sz w:val="20"/>
          <w:szCs w:val="20"/>
        </w:rPr>
        <w:t xml:space="preserve"> - Jefe de la Oficina Asesora de Planeación</w:t>
      </w:r>
    </w:p>
    <w:p w14:paraId="0B56EE20" w14:textId="77777777" w:rsidR="002F1706"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David Cortés Araujo – </w:t>
      </w:r>
      <w:bookmarkStart w:id="2" w:name="_Int_MIUKVWaS"/>
      <w:r w:rsidRPr="00325E19">
        <w:rPr>
          <w:rFonts w:ascii="Arial" w:eastAsia="Arial" w:hAnsi="Arial" w:cs="Arial"/>
          <w:sz w:val="20"/>
          <w:szCs w:val="20"/>
        </w:rPr>
        <w:t>Director</w:t>
      </w:r>
      <w:bookmarkEnd w:id="2"/>
      <w:r w:rsidRPr="00325E19">
        <w:rPr>
          <w:rFonts w:ascii="Arial" w:eastAsia="Arial" w:hAnsi="Arial" w:cs="Arial"/>
          <w:sz w:val="20"/>
          <w:szCs w:val="20"/>
        </w:rPr>
        <w:t xml:space="preserve"> de Asuntos Étnicos</w:t>
      </w:r>
    </w:p>
    <w:p w14:paraId="20F9FB06" w14:textId="77777777" w:rsidR="002F1706"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María Carmen </w:t>
      </w:r>
      <w:proofErr w:type="spellStart"/>
      <w:r w:rsidRPr="00325E19">
        <w:rPr>
          <w:rFonts w:ascii="Arial" w:eastAsia="Arial" w:hAnsi="Arial" w:cs="Arial"/>
          <w:sz w:val="20"/>
          <w:szCs w:val="20"/>
        </w:rPr>
        <w:t>Chindoy</w:t>
      </w:r>
      <w:proofErr w:type="spellEnd"/>
      <w:r w:rsidRPr="00325E19">
        <w:rPr>
          <w:rFonts w:ascii="Arial" w:eastAsia="Arial" w:hAnsi="Arial" w:cs="Arial"/>
          <w:sz w:val="20"/>
          <w:szCs w:val="20"/>
        </w:rPr>
        <w:t xml:space="preserve"> </w:t>
      </w:r>
      <w:proofErr w:type="spellStart"/>
      <w:r w:rsidRPr="00325E19">
        <w:rPr>
          <w:rFonts w:ascii="Arial" w:eastAsia="Arial" w:hAnsi="Arial" w:cs="Arial"/>
          <w:sz w:val="20"/>
          <w:szCs w:val="20"/>
        </w:rPr>
        <w:t>Chindoy</w:t>
      </w:r>
      <w:proofErr w:type="spellEnd"/>
      <w:r w:rsidRPr="00325E19">
        <w:rPr>
          <w:rFonts w:ascii="Arial" w:eastAsia="Arial" w:hAnsi="Arial" w:cs="Arial"/>
          <w:sz w:val="20"/>
          <w:szCs w:val="20"/>
        </w:rPr>
        <w:t xml:space="preserve"> – Subdirectora de Asuntos Indígenas y </w:t>
      </w:r>
      <w:proofErr w:type="spellStart"/>
      <w:r w:rsidRPr="00325E19">
        <w:rPr>
          <w:rFonts w:ascii="Arial" w:eastAsia="Arial" w:hAnsi="Arial" w:cs="Arial"/>
          <w:sz w:val="20"/>
          <w:szCs w:val="20"/>
        </w:rPr>
        <w:t>Rrom</w:t>
      </w:r>
      <w:proofErr w:type="spellEnd"/>
    </w:p>
    <w:p w14:paraId="70F6E93E" w14:textId="77777777" w:rsidR="00540311"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Gisela Margarita Pérez Fonseca – Subdirectora de Asuntos para Comunidades Negras, Afrocolombianas, Raizales y Palenqueras </w:t>
      </w:r>
    </w:p>
    <w:p w14:paraId="082FCA82" w14:textId="77777777" w:rsidR="00540311" w:rsidRPr="00325E19" w:rsidRDefault="00B046E0"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Juan Felipe Rodríguez Maury – Profesional Dirección de Asuntos Étnicos</w:t>
      </w:r>
    </w:p>
    <w:p w14:paraId="608C15A6" w14:textId="77777777" w:rsidR="00540311" w:rsidRPr="00325E19" w:rsidRDefault="24164425"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Esteban </w:t>
      </w:r>
      <w:r w:rsidR="00540311" w:rsidRPr="00325E19">
        <w:rPr>
          <w:rFonts w:ascii="Arial" w:eastAsia="Arial" w:hAnsi="Arial" w:cs="Arial"/>
          <w:sz w:val="20"/>
          <w:szCs w:val="20"/>
        </w:rPr>
        <w:t>Jiménez</w:t>
      </w:r>
      <w:r w:rsidRPr="00325E19">
        <w:rPr>
          <w:rFonts w:ascii="Arial" w:eastAsia="Arial" w:hAnsi="Arial" w:cs="Arial"/>
          <w:sz w:val="20"/>
          <w:szCs w:val="20"/>
        </w:rPr>
        <w:t xml:space="preserve"> Rubiano </w:t>
      </w:r>
      <w:r w:rsidR="7CFEBAC2" w:rsidRPr="00325E19">
        <w:rPr>
          <w:rFonts w:ascii="Arial" w:eastAsia="Arial" w:hAnsi="Arial" w:cs="Arial"/>
          <w:sz w:val="20"/>
          <w:szCs w:val="20"/>
        </w:rPr>
        <w:t>– Profesional Dirección de Asuntos Étnicos</w:t>
      </w:r>
    </w:p>
    <w:p w14:paraId="505EC355" w14:textId="1C3DB2B5" w:rsidR="002F1706" w:rsidRPr="00325E19" w:rsidRDefault="7CFEBAC2" w:rsidP="70DC0950">
      <w:pPr>
        <w:widowControl/>
        <w:pBdr>
          <w:top w:val="nil"/>
          <w:left w:val="nil"/>
          <w:bottom w:val="nil"/>
          <w:right w:val="nil"/>
          <w:between w:val="nil"/>
        </w:pBdr>
        <w:ind w:left="360"/>
        <w:jc w:val="both"/>
        <w:rPr>
          <w:rFonts w:ascii="Arial" w:eastAsia="Arial" w:hAnsi="Arial" w:cs="Arial"/>
          <w:sz w:val="20"/>
          <w:szCs w:val="20"/>
        </w:rPr>
      </w:pPr>
      <w:r w:rsidRPr="70DC0950">
        <w:rPr>
          <w:rFonts w:ascii="Arial" w:eastAsia="Arial" w:hAnsi="Arial" w:cs="Arial"/>
          <w:sz w:val="20"/>
          <w:szCs w:val="20"/>
        </w:rPr>
        <w:t xml:space="preserve">Abraham </w:t>
      </w:r>
      <w:r w:rsidR="7FCBF8F8" w:rsidRPr="70DC0950">
        <w:rPr>
          <w:rFonts w:ascii="Arial" w:eastAsia="Arial" w:hAnsi="Arial" w:cs="Arial"/>
          <w:sz w:val="20"/>
          <w:szCs w:val="20"/>
        </w:rPr>
        <w:t>José</w:t>
      </w:r>
      <w:r w:rsidRPr="70DC0950">
        <w:rPr>
          <w:rFonts w:ascii="Arial" w:eastAsia="Arial" w:hAnsi="Arial" w:cs="Arial"/>
          <w:sz w:val="20"/>
          <w:szCs w:val="20"/>
        </w:rPr>
        <w:t xml:space="preserve"> Caraballo Franco – </w:t>
      </w:r>
      <w:r w:rsidR="399B220E" w:rsidRPr="70DC0950">
        <w:rPr>
          <w:rFonts w:ascii="Arial" w:eastAsia="Arial" w:hAnsi="Arial" w:cs="Arial"/>
          <w:sz w:val="20"/>
          <w:szCs w:val="20"/>
        </w:rPr>
        <w:t xml:space="preserve">Profesional </w:t>
      </w:r>
      <w:r w:rsidRPr="70DC0950">
        <w:rPr>
          <w:rFonts w:ascii="Arial" w:eastAsia="Arial" w:hAnsi="Arial" w:cs="Arial"/>
          <w:sz w:val="20"/>
          <w:szCs w:val="20"/>
        </w:rPr>
        <w:t>Dirección de Asuntos Étnicos</w:t>
      </w:r>
    </w:p>
    <w:p w14:paraId="7DFD9BAE" w14:textId="7F90586C" w:rsidR="002F1706" w:rsidRPr="00325E19" w:rsidRDefault="002F1706" w:rsidP="00C41013">
      <w:pPr>
        <w:widowControl/>
        <w:pBdr>
          <w:top w:val="nil"/>
          <w:left w:val="nil"/>
          <w:bottom w:val="nil"/>
          <w:right w:val="nil"/>
          <w:between w:val="nil"/>
        </w:pBdr>
        <w:ind w:left="993"/>
        <w:jc w:val="both"/>
        <w:rPr>
          <w:rFonts w:ascii="Arial" w:eastAsia="Arial" w:hAnsi="Arial" w:cs="Arial"/>
          <w:sz w:val="20"/>
          <w:szCs w:val="20"/>
        </w:rPr>
      </w:pPr>
    </w:p>
    <w:p w14:paraId="054A63FE" w14:textId="77777777" w:rsidR="002F1706" w:rsidRPr="00325E19" w:rsidRDefault="00B046E0">
      <w:pPr>
        <w:widowControl/>
        <w:pBdr>
          <w:top w:val="nil"/>
          <w:left w:val="nil"/>
          <w:bottom w:val="nil"/>
          <w:right w:val="nil"/>
          <w:between w:val="nil"/>
        </w:pBdr>
        <w:tabs>
          <w:tab w:val="left" w:pos="0"/>
        </w:tabs>
        <w:ind w:left="426"/>
        <w:jc w:val="both"/>
        <w:rPr>
          <w:rFonts w:ascii="Arial" w:eastAsia="Arial" w:hAnsi="Arial" w:cs="Arial"/>
          <w:b/>
          <w:bCs/>
        </w:rPr>
      </w:pPr>
      <w:r w:rsidRPr="00325E19">
        <w:rPr>
          <w:rFonts w:ascii="Arial" w:eastAsia="Arial" w:hAnsi="Arial" w:cs="Arial"/>
          <w:b/>
          <w:bCs/>
        </w:rPr>
        <w:t>Secretaría Distrital de Hacienda</w:t>
      </w:r>
    </w:p>
    <w:p w14:paraId="5A20042C" w14:textId="77777777" w:rsidR="007364D6" w:rsidRPr="00325E19" w:rsidRDefault="007364D6">
      <w:pPr>
        <w:widowControl/>
        <w:pBdr>
          <w:top w:val="nil"/>
          <w:left w:val="nil"/>
          <w:bottom w:val="nil"/>
          <w:right w:val="nil"/>
          <w:between w:val="nil"/>
        </w:pBdr>
        <w:tabs>
          <w:tab w:val="left" w:pos="0"/>
        </w:tabs>
        <w:ind w:left="426"/>
        <w:jc w:val="both"/>
        <w:rPr>
          <w:rFonts w:ascii="Arial" w:eastAsia="Arial" w:hAnsi="Arial" w:cs="Arial"/>
          <w:b/>
        </w:rPr>
      </w:pPr>
    </w:p>
    <w:p w14:paraId="01163D25" w14:textId="291AFEF4" w:rsidR="6CC5CC7D" w:rsidRPr="00325E19" w:rsidRDefault="6CC5CC7D"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Ana María Cadena – Secretar</w:t>
      </w:r>
      <w:r w:rsidR="007364D6" w:rsidRPr="00325E19">
        <w:rPr>
          <w:rFonts w:ascii="Arial" w:eastAsia="Arial" w:hAnsi="Arial" w:cs="Arial"/>
          <w:sz w:val="20"/>
          <w:szCs w:val="20"/>
        </w:rPr>
        <w:t>í</w:t>
      </w:r>
      <w:r w:rsidRPr="00325E19">
        <w:rPr>
          <w:rFonts w:ascii="Arial" w:eastAsia="Arial" w:hAnsi="Arial" w:cs="Arial"/>
          <w:sz w:val="20"/>
          <w:szCs w:val="20"/>
        </w:rPr>
        <w:t>a Distrital de Hacienda</w:t>
      </w:r>
    </w:p>
    <w:p w14:paraId="5313C5CC" w14:textId="0ED3EAFD" w:rsidR="6CC5CC7D" w:rsidRPr="00325E19" w:rsidRDefault="6CC5CC7D" w:rsidP="70DC0950">
      <w:pPr>
        <w:widowControl/>
        <w:pBdr>
          <w:top w:val="nil"/>
          <w:left w:val="nil"/>
          <w:bottom w:val="nil"/>
          <w:right w:val="nil"/>
          <w:between w:val="nil"/>
        </w:pBdr>
        <w:ind w:left="360"/>
        <w:jc w:val="both"/>
        <w:rPr>
          <w:rFonts w:ascii="Arial" w:eastAsia="Arial" w:hAnsi="Arial" w:cs="Arial"/>
          <w:sz w:val="20"/>
          <w:szCs w:val="20"/>
        </w:rPr>
      </w:pPr>
      <w:r w:rsidRPr="70DC0950">
        <w:rPr>
          <w:rFonts w:ascii="Arial" w:eastAsia="Arial" w:hAnsi="Arial" w:cs="Arial"/>
          <w:sz w:val="20"/>
          <w:szCs w:val="20"/>
        </w:rPr>
        <w:t xml:space="preserve">Claudia Marcela Numa Páez, </w:t>
      </w:r>
      <w:bookmarkStart w:id="3" w:name="_Int_NuekmHRW"/>
      <w:r w:rsidRPr="70DC0950">
        <w:rPr>
          <w:rFonts w:ascii="Arial" w:eastAsia="Arial" w:hAnsi="Arial" w:cs="Arial"/>
          <w:sz w:val="20"/>
          <w:szCs w:val="20"/>
        </w:rPr>
        <w:t>Directora</w:t>
      </w:r>
      <w:bookmarkEnd w:id="3"/>
      <w:r w:rsidRPr="70DC0950">
        <w:rPr>
          <w:rFonts w:ascii="Arial" w:eastAsia="Arial" w:hAnsi="Arial" w:cs="Arial"/>
          <w:sz w:val="20"/>
          <w:szCs w:val="20"/>
        </w:rPr>
        <w:t xml:space="preserve"> Distrital de Presupuesto</w:t>
      </w:r>
    </w:p>
    <w:p w14:paraId="031B77E7" w14:textId="0A4892B1" w:rsidR="1D9FDF91" w:rsidRPr="00325E19" w:rsidRDefault="1D9FDF91"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J</w:t>
      </w:r>
      <w:r w:rsidR="6CC5CC7D" w:rsidRPr="00325E19">
        <w:rPr>
          <w:rFonts w:ascii="Arial" w:eastAsia="Arial" w:hAnsi="Arial" w:cs="Arial"/>
          <w:sz w:val="20"/>
          <w:szCs w:val="20"/>
        </w:rPr>
        <w:t>ennifer Lilian Pabón Martínez – Subdirectora Técnica de Análisis y Sostenibilidad Presupuestal</w:t>
      </w:r>
    </w:p>
    <w:p w14:paraId="67A8E15E" w14:textId="5E6FE74E" w:rsidR="6CC5CC7D" w:rsidRPr="00325E19" w:rsidRDefault="6CC5CC7D"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Daira Muñoz </w:t>
      </w:r>
      <w:proofErr w:type="spellStart"/>
      <w:r w:rsidRPr="00325E19">
        <w:rPr>
          <w:rFonts w:ascii="Arial" w:eastAsia="Arial" w:hAnsi="Arial" w:cs="Arial"/>
          <w:sz w:val="20"/>
          <w:szCs w:val="20"/>
        </w:rPr>
        <w:t>Tandioy</w:t>
      </w:r>
      <w:proofErr w:type="spellEnd"/>
      <w:r w:rsidRPr="00325E19">
        <w:rPr>
          <w:rFonts w:ascii="Arial" w:eastAsia="Arial" w:hAnsi="Arial" w:cs="Arial"/>
          <w:sz w:val="20"/>
          <w:szCs w:val="20"/>
        </w:rPr>
        <w:t xml:space="preserve"> – Profesional especializada de la Subdirección de Análisis y Sostenibilidad Presupuestal</w:t>
      </w:r>
    </w:p>
    <w:p w14:paraId="4018F1BB" w14:textId="095B5A04" w:rsidR="002F1706" w:rsidRPr="00325E19" w:rsidRDefault="00A54AFA" w:rsidP="00405F3B">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Leidy Karina Ospina</w:t>
      </w:r>
      <w:r w:rsidR="6CC5CC7D" w:rsidRPr="00325E19">
        <w:rPr>
          <w:rFonts w:ascii="Arial" w:eastAsia="Arial" w:hAnsi="Arial" w:cs="Arial"/>
          <w:sz w:val="20"/>
          <w:szCs w:val="20"/>
        </w:rPr>
        <w:t xml:space="preserve"> – </w:t>
      </w:r>
      <w:r w:rsidR="00405F3B" w:rsidRPr="00325E19">
        <w:rPr>
          <w:rFonts w:ascii="Arial" w:eastAsia="Arial" w:hAnsi="Arial" w:cs="Arial"/>
          <w:sz w:val="20"/>
          <w:szCs w:val="20"/>
          <w:lang w:val="es-CO"/>
        </w:rPr>
        <w:t>Contratista Subdirección de Análisis y Sostenibilidad Presupuestal</w:t>
      </w:r>
    </w:p>
    <w:p w14:paraId="174B0A34" w14:textId="3EE43233" w:rsidR="002F1706" w:rsidRPr="00325E19" w:rsidRDefault="00B046E0" w:rsidP="00540311">
      <w:pPr>
        <w:widowControl/>
        <w:pBdr>
          <w:top w:val="nil"/>
          <w:left w:val="nil"/>
          <w:bottom w:val="nil"/>
          <w:right w:val="nil"/>
          <w:between w:val="nil"/>
        </w:pBdr>
        <w:spacing w:before="474"/>
        <w:ind w:left="426"/>
        <w:jc w:val="both"/>
        <w:rPr>
          <w:rFonts w:ascii="Arial" w:eastAsia="Arial" w:hAnsi="Arial" w:cs="Arial"/>
          <w:b/>
          <w:bCs/>
        </w:rPr>
      </w:pPr>
      <w:r w:rsidRPr="00325E19">
        <w:rPr>
          <w:rFonts w:ascii="Arial" w:eastAsia="Arial" w:hAnsi="Arial" w:cs="Arial"/>
          <w:b/>
          <w:bCs/>
        </w:rPr>
        <w:t>Secretaría Distrital de Planeación</w:t>
      </w:r>
    </w:p>
    <w:p w14:paraId="36A1272F" w14:textId="77777777" w:rsidR="007364D6" w:rsidRPr="00325E19" w:rsidRDefault="007364D6" w:rsidP="00C41013">
      <w:pPr>
        <w:widowControl/>
        <w:pBdr>
          <w:top w:val="nil"/>
          <w:left w:val="nil"/>
          <w:bottom w:val="nil"/>
          <w:right w:val="nil"/>
          <w:between w:val="nil"/>
        </w:pBdr>
        <w:ind w:left="360"/>
        <w:jc w:val="both"/>
        <w:rPr>
          <w:rFonts w:ascii="Arial" w:eastAsia="Arial" w:hAnsi="Arial" w:cs="Arial"/>
          <w:sz w:val="20"/>
          <w:szCs w:val="20"/>
        </w:rPr>
      </w:pPr>
    </w:p>
    <w:p w14:paraId="2D164D74" w14:textId="482B0D11" w:rsidR="002F1706" w:rsidRPr="00325E19" w:rsidRDefault="3B582F2C"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 xml:space="preserve">Úrsula </w:t>
      </w:r>
      <w:proofErr w:type="spellStart"/>
      <w:r w:rsidRPr="00325E19">
        <w:rPr>
          <w:rFonts w:ascii="Arial" w:eastAsia="Arial" w:hAnsi="Arial" w:cs="Arial"/>
          <w:sz w:val="20"/>
          <w:szCs w:val="20"/>
        </w:rPr>
        <w:t>Ablanque</w:t>
      </w:r>
      <w:proofErr w:type="spellEnd"/>
      <w:r w:rsidRPr="00325E19">
        <w:rPr>
          <w:rFonts w:ascii="Arial" w:eastAsia="Arial" w:hAnsi="Arial" w:cs="Arial"/>
          <w:sz w:val="20"/>
          <w:szCs w:val="20"/>
        </w:rPr>
        <w:t xml:space="preserve"> Mejía - Secretar</w:t>
      </w:r>
      <w:r w:rsidR="007364D6" w:rsidRPr="00325E19">
        <w:rPr>
          <w:rFonts w:ascii="Arial" w:eastAsia="Arial" w:hAnsi="Arial" w:cs="Arial"/>
          <w:sz w:val="20"/>
          <w:szCs w:val="20"/>
        </w:rPr>
        <w:t>í</w:t>
      </w:r>
      <w:r w:rsidRPr="00325E19">
        <w:rPr>
          <w:rFonts w:ascii="Arial" w:eastAsia="Arial" w:hAnsi="Arial" w:cs="Arial"/>
          <w:sz w:val="20"/>
          <w:szCs w:val="20"/>
        </w:rPr>
        <w:t>a Distrital de Planeación</w:t>
      </w:r>
    </w:p>
    <w:p w14:paraId="2CAC3AE0" w14:textId="438BD586" w:rsidR="002F1706" w:rsidRPr="00325E19" w:rsidRDefault="3B582F2C" w:rsidP="00C41013">
      <w:pPr>
        <w:widowControl/>
        <w:pBdr>
          <w:top w:val="nil"/>
          <w:left w:val="nil"/>
          <w:bottom w:val="nil"/>
          <w:right w:val="nil"/>
          <w:between w:val="nil"/>
        </w:pBdr>
        <w:ind w:left="360"/>
        <w:jc w:val="both"/>
        <w:rPr>
          <w:rFonts w:ascii="Arial" w:eastAsia="Arial" w:hAnsi="Arial" w:cs="Arial"/>
          <w:sz w:val="20"/>
          <w:szCs w:val="20"/>
        </w:rPr>
      </w:pPr>
      <w:r w:rsidRPr="00325E19">
        <w:rPr>
          <w:rFonts w:ascii="Arial" w:eastAsia="Arial" w:hAnsi="Arial" w:cs="Arial"/>
          <w:sz w:val="20"/>
          <w:szCs w:val="20"/>
        </w:rPr>
        <w:t>Julio Alejandro Abril Tabares - Subsecretario de Planeación de la Inversión</w:t>
      </w:r>
    </w:p>
    <w:p w14:paraId="522C1F96" w14:textId="2C22094A" w:rsidR="002F1706" w:rsidRPr="00325E19" w:rsidRDefault="3B582F2C" w:rsidP="00C41013">
      <w:pPr>
        <w:widowControl/>
        <w:pBdr>
          <w:top w:val="nil"/>
          <w:left w:val="nil"/>
          <w:bottom w:val="nil"/>
          <w:right w:val="nil"/>
          <w:between w:val="nil"/>
        </w:pBdr>
        <w:ind w:left="360"/>
        <w:jc w:val="both"/>
        <w:rPr>
          <w:rFonts w:ascii="Arial" w:eastAsia="Arial" w:hAnsi="Arial" w:cs="Arial"/>
          <w:sz w:val="20"/>
          <w:szCs w:val="20"/>
        </w:rPr>
      </w:pPr>
      <w:proofErr w:type="spellStart"/>
      <w:r w:rsidRPr="00325E19">
        <w:rPr>
          <w:rFonts w:ascii="Arial" w:eastAsia="Arial" w:hAnsi="Arial" w:cs="Arial"/>
          <w:sz w:val="20"/>
          <w:szCs w:val="20"/>
        </w:rPr>
        <w:t>Aidee</w:t>
      </w:r>
      <w:proofErr w:type="spellEnd"/>
      <w:r w:rsidRPr="00325E19">
        <w:rPr>
          <w:rFonts w:ascii="Arial" w:eastAsia="Arial" w:hAnsi="Arial" w:cs="Arial"/>
          <w:sz w:val="20"/>
          <w:szCs w:val="20"/>
        </w:rPr>
        <w:t xml:space="preserve"> Sánchez Corredor – Directora Distrital de Programación, Seguimiento a la Inversión y Plan de Desarrollo</w:t>
      </w:r>
    </w:p>
    <w:p w14:paraId="289E65E8" w14:textId="77777777" w:rsidR="00405F3B" w:rsidRPr="00325E19" w:rsidRDefault="00405F3B" w:rsidP="00405F3B">
      <w:pPr>
        <w:widowControl/>
        <w:pBdr>
          <w:top w:val="nil"/>
          <w:left w:val="nil"/>
          <w:bottom w:val="nil"/>
          <w:right w:val="nil"/>
          <w:between w:val="nil"/>
        </w:pBdr>
        <w:ind w:left="360"/>
        <w:jc w:val="both"/>
        <w:rPr>
          <w:rFonts w:ascii="Arial" w:eastAsia="Arial" w:hAnsi="Arial" w:cs="Arial"/>
          <w:sz w:val="20"/>
          <w:szCs w:val="20"/>
          <w:lang w:val="es-CO"/>
        </w:rPr>
      </w:pPr>
      <w:r w:rsidRPr="00325E19">
        <w:rPr>
          <w:rFonts w:ascii="Arial" w:eastAsia="Arial" w:hAnsi="Arial" w:cs="Arial"/>
          <w:sz w:val="20"/>
          <w:szCs w:val="20"/>
          <w:lang w:val="es-CO"/>
        </w:rPr>
        <w:t>Angélica Ruíz Franco - Profesional Dirección Distrital de Programación, Seguimiento a la Inversión y Plan de Desarrollo</w:t>
      </w:r>
    </w:p>
    <w:p w14:paraId="5FB84D2C" w14:textId="77777777" w:rsidR="00405F3B" w:rsidRPr="00325E19" w:rsidRDefault="00405F3B" w:rsidP="00405F3B">
      <w:pPr>
        <w:widowControl/>
        <w:pBdr>
          <w:top w:val="nil"/>
          <w:left w:val="nil"/>
          <w:bottom w:val="nil"/>
          <w:right w:val="nil"/>
          <w:between w:val="nil"/>
        </w:pBdr>
        <w:ind w:left="360"/>
        <w:jc w:val="both"/>
        <w:rPr>
          <w:rFonts w:ascii="Arial" w:eastAsia="Arial" w:hAnsi="Arial" w:cs="Arial"/>
          <w:sz w:val="20"/>
          <w:szCs w:val="20"/>
          <w:lang w:val="es-CO"/>
        </w:rPr>
      </w:pPr>
      <w:r w:rsidRPr="00325E19">
        <w:rPr>
          <w:rFonts w:ascii="Arial" w:eastAsia="Arial" w:hAnsi="Arial" w:cs="Arial"/>
          <w:sz w:val="20"/>
          <w:szCs w:val="20"/>
          <w:lang w:val="es-CO"/>
        </w:rPr>
        <w:t>Nelson Mauricio Isaza Peña - Profesional Dirección Distrital de Programación, Seguimiento a la Inversión y Plan de Desarrollo </w:t>
      </w:r>
    </w:p>
    <w:p w14:paraId="7CBD385E" w14:textId="77777777" w:rsidR="00405F3B" w:rsidRPr="00325E19" w:rsidRDefault="00405F3B" w:rsidP="4A06D6D0">
      <w:pPr>
        <w:widowControl/>
        <w:pBdr>
          <w:top w:val="nil"/>
          <w:left w:val="nil"/>
          <w:bottom w:val="nil"/>
          <w:right w:val="nil"/>
          <w:between w:val="nil"/>
        </w:pBdr>
        <w:ind w:left="360"/>
        <w:jc w:val="both"/>
        <w:rPr>
          <w:rFonts w:ascii="Arial" w:eastAsia="Arial" w:hAnsi="Arial" w:cs="Arial"/>
          <w:sz w:val="20"/>
          <w:szCs w:val="20"/>
          <w:lang w:val="es-CO"/>
        </w:rPr>
      </w:pPr>
      <w:r w:rsidRPr="00325E19">
        <w:rPr>
          <w:rFonts w:ascii="Arial" w:eastAsia="Arial" w:hAnsi="Arial" w:cs="Arial"/>
          <w:sz w:val="20"/>
          <w:szCs w:val="20"/>
          <w:lang w:val="es-CO"/>
        </w:rPr>
        <w:t>Edward Daza Diaz – Profesional Dirección Distrital de Programación, Seguimiento a la Inversión y Plan de Desarrollo </w:t>
      </w:r>
    </w:p>
    <w:p w14:paraId="623E652F" w14:textId="77777777" w:rsidR="00405F3B" w:rsidRPr="00325E19" w:rsidRDefault="00405F3B" w:rsidP="4A06D6D0">
      <w:pPr>
        <w:widowControl/>
        <w:pBdr>
          <w:top w:val="nil"/>
          <w:left w:val="nil"/>
          <w:bottom w:val="nil"/>
          <w:right w:val="nil"/>
          <w:between w:val="nil"/>
        </w:pBdr>
        <w:ind w:left="360"/>
        <w:jc w:val="both"/>
        <w:rPr>
          <w:rFonts w:ascii="Arial" w:eastAsia="Arial" w:hAnsi="Arial" w:cs="Arial"/>
          <w:sz w:val="20"/>
          <w:szCs w:val="20"/>
          <w:lang w:val="es-CO"/>
        </w:rPr>
      </w:pPr>
    </w:p>
    <w:p w14:paraId="25190EC4" w14:textId="00AD6EBE" w:rsidR="002F1706" w:rsidRPr="00325E19" w:rsidRDefault="002F1706" w:rsidP="4A06D6D0">
      <w:pPr>
        <w:widowControl/>
        <w:pBdr>
          <w:top w:val="nil"/>
          <w:left w:val="nil"/>
          <w:bottom w:val="nil"/>
          <w:right w:val="nil"/>
          <w:between w:val="nil"/>
        </w:pBdr>
        <w:ind w:left="360"/>
        <w:jc w:val="both"/>
        <w:rPr>
          <w:rFonts w:ascii="Arial" w:eastAsia="Arial" w:hAnsi="Arial" w:cs="Arial"/>
          <w:sz w:val="20"/>
          <w:szCs w:val="20"/>
        </w:rPr>
      </w:pPr>
    </w:p>
    <w:p w14:paraId="28A14AD0" w14:textId="18B63E75" w:rsidR="002F1706" w:rsidRPr="00325E19" w:rsidRDefault="002F1706" w:rsidP="607D0F6D">
      <w:pPr>
        <w:widowControl/>
        <w:pBdr>
          <w:top w:val="nil"/>
          <w:left w:val="nil"/>
          <w:bottom w:val="nil"/>
          <w:right w:val="nil"/>
          <w:between w:val="nil"/>
        </w:pBdr>
        <w:spacing w:before="474"/>
        <w:jc w:val="both"/>
        <w:rPr>
          <w:rFonts w:ascii="Arial" w:eastAsia="Arial" w:hAnsi="Arial" w:cs="Arial"/>
          <w:sz w:val="20"/>
          <w:szCs w:val="20"/>
        </w:rPr>
      </w:pPr>
    </w:p>
    <w:p w14:paraId="52A9957F" w14:textId="6C3818AD" w:rsidR="002F1706" w:rsidRPr="00325E19" w:rsidRDefault="002F1706" w:rsidP="607D0F6D">
      <w:pPr>
        <w:spacing w:before="474"/>
        <w:ind w:right="130"/>
        <w:rPr>
          <w:rFonts w:ascii="Arial" w:eastAsia="Arial" w:hAnsi="Arial" w:cs="Arial"/>
          <w:sz w:val="24"/>
          <w:szCs w:val="24"/>
        </w:rPr>
      </w:pPr>
    </w:p>
    <w:p w14:paraId="4ED90EE4" w14:textId="77777777" w:rsidR="002F1706" w:rsidRPr="00325E19" w:rsidRDefault="002F1706">
      <w:pPr>
        <w:tabs>
          <w:tab w:val="left" w:pos="0"/>
        </w:tabs>
        <w:spacing w:before="474"/>
        <w:ind w:right="130"/>
        <w:rPr>
          <w:rFonts w:ascii="Arial" w:eastAsia="Arial" w:hAnsi="Arial" w:cs="Arial"/>
          <w:sz w:val="24"/>
          <w:szCs w:val="24"/>
        </w:rPr>
      </w:pPr>
    </w:p>
    <w:p w14:paraId="781D0DED" w14:textId="77777777" w:rsidR="002F1706" w:rsidRPr="00325E19" w:rsidRDefault="002F1706">
      <w:pPr>
        <w:tabs>
          <w:tab w:val="left" w:pos="0"/>
        </w:tabs>
        <w:spacing w:before="474"/>
        <w:ind w:right="130"/>
        <w:rPr>
          <w:rFonts w:ascii="Arial" w:eastAsia="Arial" w:hAnsi="Arial" w:cs="Arial"/>
          <w:sz w:val="24"/>
          <w:szCs w:val="24"/>
        </w:rPr>
      </w:pPr>
    </w:p>
    <w:p w14:paraId="39D81678" w14:textId="53BE5677" w:rsidR="002F1706" w:rsidRPr="00325E19" w:rsidRDefault="00B046E0">
      <w:pPr>
        <w:tabs>
          <w:tab w:val="left" w:pos="0"/>
        </w:tabs>
        <w:spacing w:before="474"/>
        <w:ind w:right="130"/>
        <w:rPr>
          <w:rFonts w:ascii="Arial" w:eastAsia="Arial" w:hAnsi="Arial" w:cs="Arial"/>
          <w:b/>
          <w:sz w:val="24"/>
          <w:szCs w:val="24"/>
        </w:rPr>
      </w:pPr>
      <w:r w:rsidRPr="00325E19">
        <w:rPr>
          <w:rFonts w:ascii="Arial" w:eastAsia="Arial" w:hAnsi="Arial" w:cs="Arial"/>
          <w:b/>
          <w:sz w:val="24"/>
          <w:szCs w:val="24"/>
        </w:rPr>
        <w:lastRenderedPageBreak/>
        <w:t>Glosario</w:t>
      </w:r>
    </w:p>
    <w:p w14:paraId="6F64F8AF" w14:textId="27118D63" w:rsidR="002F1706" w:rsidRPr="00325E19" w:rsidRDefault="002F1706" w:rsidP="607D0F6D">
      <w:pPr>
        <w:ind w:right="130"/>
        <w:rPr>
          <w:rFonts w:ascii="Arial" w:eastAsia="Arial" w:hAnsi="Arial" w:cs="Arial"/>
          <w:sz w:val="24"/>
          <w:szCs w:val="24"/>
        </w:rPr>
      </w:pPr>
    </w:p>
    <w:p w14:paraId="0FA54D82" w14:textId="32ACE79C"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proofErr w:type="spellStart"/>
      <w:r w:rsidRPr="00325E19">
        <w:rPr>
          <w:rFonts w:ascii="Arial" w:eastAsia="Arial" w:hAnsi="Arial" w:cs="Arial"/>
          <w:b/>
          <w:bCs/>
          <w:sz w:val="24"/>
          <w:szCs w:val="24"/>
        </w:rPr>
        <w:t>BogData</w:t>
      </w:r>
      <w:proofErr w:type="spellEnd"/>
      <w:r w:rsidRPr="00325E19">
        <w:rPr>
          <w:rFonts w:ascii="Arial" w:eastAsia="Arial" w:hAnsi="Arial" w:cs="Arial"/>
          <w:sz w:val="24"/>
          <w:szCs w:val="24"/>
        </w:rPr>
        <w:t xml:space="preserve">: Sistema de información presupuestal de la </w:t>
      </w:r>
      <w:r w:rsidR="00540311" w:rsidRPr="00325E19">
        <w:rPr>
          <w:rFonts w:ascii="Arial" w:eastAsia="Arial" w:hAnsi="Arial" w:cs="Arial"/>
          <w:sz w:val="24"/>
          <w:szCs w:val="24"/>
        </w:rPr>
        <w:t>Secretaría Distrital</w:t>
      </w:r>
      <w:r w:rsidRPr="00325E19">
        <w:rPr>
          <w:rFonts w:ascii="Arial" w:eastAsia="Arial" w:hAnsi="Arial" w:cs="Arial"/>
          <w:sz w:val="24"/>
          <w:szCs w:val="24"/>
        </w:rPr>
        <w:t xml:space="preserve"> de Hacienda.</w:t>
      </w:r>
    </w:p>
    <w:p w14:paraId="539B387C"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CRP</w:t>
      </w:r>
      <w:r w:rsidRPr="00325E19">
        <w:rPr>
          <w:rFonts w:ascii="Arial" w:eastAsia="Arial" w:hAnsi="Arial" w:cs="Arial"/>
          <w:sz w:val="24"/>
          <w:szCs w:val="24"/>
        </w:rPr>
        <w:t xml:space="preserve">: Certificado de Registro Presupuestal. </w:t>
      </w:r>
    </w:p>
    <w:p w14:paraId="04D2D919" w14:textId="77777777" w:rsidR="002F1706" w:rsidRPr="00325E19" w:rsidRDefault="00B046E0" w:rsidP="00C41013">
      <w:pPr>
        <w:pBdr>
          <w:top w:val="nil"/>
          <w:left w:val="nil"/>
          <w:bottom w:val="nil"/>
          <w:right w:val="nil"/>
          <w:between w:val="nil"/>
        </w:pBdr>
        <w:tabs>
          <w:tab w:val="left" w:pos="0"/>
        </w:tabs>
        <w:ind w:left="-11"/>
        <w:rPr>
          <w:rFonts w:ascii="Arial" w:eastAsia="Arial" w:hAnsi="Arial" w:cs="Arial"/>
          <w:sz w:val="24"/>
          <w:szCs w:val="24"/>
        </w:rPr>
      </w:pPr>
      <w:r w:rsidRPr="00325E19">
        <w:rPr>
          <w:rFonts w:ascii="Arial" w:eastAsia="Arial" w:hAnsi="Arial" w:cs="Arial"/>
          <w:b/>
          <w:bCs/>
          <w:sz w:val="24"/>
          <w:szCs w:val="24"/>
        </w:rPr>
        <w:t>EICD</w:t>
      </w:r>
      <w:r w:rsidRPr="00325E19">
        <w:rPr>
          <w:rFonts w:ascii="Arial" w:eastAsia="Arial" w:hAnsi="Arial" w:cs="Arial"/>
          <w:sz w:val="24"/>
          <w:szCs w:val="24"/>
        </w:rPr>
        <w:t>: Empresas Industriales y Comerciales del Distrito.</w:t>
      </w:r>
    </w:p>
    <w:p w14:paraId="27DF44B6"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FDL</w:t>
      </w:r>
      <w:r w:rsidRPr="00325E19">
        <w:rPr>
          <w:rFonts w:ascii="Arial" w:eastAsia="Arial" w:hAnsi="Arial" w:cs="Arial"/>
          <w:sz w:val="24"/>
          <w:szCs w:val="24"/>
        </w:rPr>
        <w:t>: Fondos de Desarrollo Local.</w:t>
      </w:r>
    </w:p>
    <w:p w14:paraId="3B5BCF89"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IDPAC</w:t>
      </w:r>
      <w:r w:rsidRPr="00325E19">
        <w:rPr>
          <w:rFonts w:ascii="Arial" w:eastAsia="Arial" w:hAnsi="Arial" w:cs="Arial"/>
          <w:sz w:val="24"/>
          <w:szCs w:val="24"/>
        </w:rPr>
        <w:t>: Instituto Distrital de la Participación y la Acción Comunal.</w:t>
      </w:r>
    </w:p>
    <w:p w14:paraId="4C35974E"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NAP:</w:t>
      </w:r>
      <w:r w:rsidRPr="00325E19">
        <w:rPr>
          <w:rFonts w:ascii="Arial" w:eastAsia="Arial" w:hAnsi="Arial" w:cs="Arial"/>
          <w:sz w:val="24"/>
          <w:szCs w:val="24"/>
        </w:rPr>
        <w:t xml:space="preserve"> Negros, Afrocolombianos y Palenqueros.</w:t>
      </w:r>
    </w:p>
    <w:p w14:paraId="3EFA71B0"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ODS:</w:t>
      </w:r>
      <w:r w:rsidRPr="00325E19">
        <w:rPr>
          <w:rFonts w:ascii="Arial" w:eastAsia="Arial" w:hAnsi="Arial" w:cs="Arial"/>
          <w:sz w:val="24"/>
          <w:szCs w:val="24"/>
        </w:rPr>
        <w:t xml:space="preserve"> Objetivos de Desarrollo Sostenible.</w:t>
      </w:r>
    </w:p>
    <w:p w14:paraId="28E84B6C"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SDG</w:t>
      </w:r>
      <w:r w:rsidRPr="00325E19">
        <w:rPr>
          <w:rFonts w:ascii="Arial" w:eastAsia="Arial" w:hAnsi="Arial" w:cs="Arial"/>
          <w:sz w:val="24"/>
          <w:szCs w:val="24"/>
        </w:rPr>
        <w:t>: Secretaría Distrital de Gobierno.</w:t>
      </w:r>
    </w:p>
    <w:p w14:paraId="72A249F2"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SED</w:t>
      </w:r>
      <w:r w:rsidRPr="00325E19">
        <w:rPr>
          <w:rFonts w:ascii="Arial" w:eastAsia="Arial" w:hAnsi="Arial" w:cs="Arial"/>
          <w:sz w:val="24"/>
          <w:szCs w:val="24"/>
        </w:rPr>
        <w:t>: Secretaría de Educación del Distrito.</w:t>
      </w:r>
    </w:p>
    <w:p w14:paraId="56FBAF57"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pPr>
      <w:r w:rsidRPr="00325E19">
        <w:rPr>
          <w:rFonts w:ascii="Arial" w:eastAsia="Arial" w:hAnsi="Arial" w:cs="Arial"/>
          <w:b/>
          <w:bCs/>
          <w:sz w:val="24"/>
          <w:szCs w:val="24"/>
        </w:rPr>
        <w:t>SEGPLAN</w:t>
      </w:r>
      <w:r w:rsidRPr="00325E19">
        <w:rPr>
          <w:rFonts w:ascii="Arial" w:eastAsia="Arial" w:hAnsi="Arial" w:cs="Arial"/>
          <w:sz w:val="24"/>
          <w:szCs w:val="24"/>
        </w:rPr>
        <w:t>. Sistema de Seguimiento al Plan de Desarrollo Distrital.</w:t>
      </w:r>
    </w:p>
    <w:p w14:paraId="10828223" w14:textId="77777777" w:rsidR="002F1706" w:rsidRPr="00325E19" w:rsidRDefault="00B046E0" w:rsidP="00C41013">
      <w:pPr>
        <w:pBdr>
          <w:top w:val="nil"/>
          <w:left w:val="nil"/>
          <w:bottom w:val="nil"/>
          <w:right w:val="nil"/>
          <w:between w:val="nil"/>
        </w:pBdr>
        <w:tabs>
          <w:tab w:val="left" w:pos="0"/>
        </w:tabs>
        <w:rPr>
          <w:rFonts w:ascii="Arial" w:eastAsia="Arial" w:hAnsi="Arial" w:cs="Arial"/>
          <w:sz w:val="24"/>
          <w:szCs w:val="24"/>
        </w:rPr>
        <w:sectPr w:rsidR="002F1706" w:rsidRPr="00325E19" w:rsidSect="00D84361">
          <w:headerReference w:type="default" r:id="rId8"/>
          <w:footerReference w:type="default" r:id="rId9"/>
          <w:pgSz w:w="12240" w:h="15840"/>
          <w:pgMar w:top="1320" w:right="1580" w:bottom="1220" w:left="1580" w:header="718" w:footer="1039" w:gutter="0"/>
          <w:pgNumType w:start="1"/>
          <w:cols w:space="720"/>
        </w:sectPr>
      </w:pPr>
      <w:r w:rsidRPr="00325E19">
        <w:rPr>
          <w:rFonts w:ascii="Arial" w:eastAsia="Arial" w:hAnsi="Arial" w:cs="Arial"/>
          <w:b/>
          <w:bCs/>
          <w:sz w:val="24"/>
          <w:szCs w:val="24"/>
        </w:rPr>
        <w:t>TPGE:</w:t>
      </w:r>
      <w:r w:rsidRPr="00325E19">
        <w:rPr>
          <w:rFonts w:ascii="Arial" w:eastAsia="Arial" w:hAnsi="Arial" w:cs="Arial"/>
          <w:sz w:val="24"/>
          <w:szCs w:val="24"/>
        </w:rPr>
        <w:t xml:space="preserve"> Trazador Presupuestal de Grupos Étnicos.</w:t>
      </w:r>
    </w:p>
    <w:p w14:paraId="79C730E8" w14:textId="77777777" w:rsidR="002F1706" w:rsidRPr="00325E19" w:rsidRDefault="002F1706">
      <w:pPr>
        <w:pBdr>
          <w:top w:val="nil"/>
          <w:left w:val="nil"/>
          <w:bottom w:val="nil"/>
          <w:right w:val="nil"/>
          <w:between w:val="nil"/>
        </w:pBdr>
        <w:tabs>
          <w:tab w:val="left" w:pos="0"/>
        </w:tabs>
        <w:ind w:left="720"/>
        <w:rPr>
          <w:rFonts w:ascii="Arial" w:eastAsia="Arial" w:hAnsi="Arial" w:cs="Arial"/>
          <w:sz w:val="24"/>
          <w:szCs w:val="24"/>
        </w:rPr>
        <w:sectPr w:rsidR="002F1706" w:rsidRPr="00325E19" w:rsidSect="00D84361">
          <w:pgSz w:w="12240" w:h="15840"/>
          <w:pgMar w:top="1320" w:right="1580" w:bottom="1220" w:left="1580" w:header="718" w:footer="1039" w:gutter="0"/>
          <w:pgNumType w:start="1"/>
          <w:cols w:space="720"/>
        </w:sectPr>
      </w:pPr>
    </w:p>
    <w:p w14:paraId="5A4B9F32" w14:textId="53245860" w:rsidR="002F1706" w:rsidRPr="00C76550" w:rsidRDefault="002F1706" w:rsidP="00AF4E46">
      <w:pPr>
        <w:pBdr>
          <w:top w:val="nil"/>
          <w:left w:val="nil"/>
          <w:bottom w:val="nil"/>
          <w:right w:val="nil"/>
          <w:between w:val="nil"/>
        </w:pBdr>
        <w:tabs>
          <w:tab w:val="left" w:pos="0"/>
          <w:tab w:val="left" w:pos="600"/>
          <w:tab w:val="left" w:pos="601"/>
          <w:tab w:val="right" w:pos="8964"/>
        </w:tabs>
        <w:spacing w:before="119"/>
        <w:rPr>
          <w:rFonts w:ascii="Arial" w:eastAsia="Arial" w:hAnsi="Arial" w:cs="Arial"/>
          <w:b/>
          <w:sz w:val="24"/>
          <w:szCs w:val="24"/>
        </w:rPr>
      </w:pPr>
    </w:p>
    <w:sdt>
      <w:sdtPr>
        <w:rPr>
          <w:rFonts w:ascii="Arial" w:eastAsia="Arial MT" w:hAnsi="Arial" w:cs="Arial"/>
          <w:color w:val="auto"/>
          <w:sz w:val="22"/>
          <w:szCs w:val="22"/>
          <w:lang w:val="es-ES" w:eastAsia="es-419"/>
        </w:rPr>
        <w:id w:val="1907644819"/>
        <w:docPartObj>
          <w:docPartGallery w:val="Table of Contents"/>
          <w:docPartUnique/>
        </w:docPartObj>
      </w:sdtPr>
      <w:sdtEndPr>
        <w:rPr>
          <w:b/>
          <w:bCs/>
        </w:rPr>
      </w:sdtEndPr>
      <w:sdtContent>
        <w:p w14:paraId="2B9E8C82" w14:textId="392E1472" w:rsidR="00C76550" w:rsidRPr="00C76550" w:rsidRDefault="00C76550">
          <w:pPr>
            <w:pStyle w:val="TtuloTDC"/>
            <w:rPr>
              <w:rFonts w:ascii="Arial" w:hAnsi="Arial" w:cs="Arial"/>
            </w:rPr>
          </w:pPr>
          <w:r w:rsidRPr="00C76550">
            <w:rPr>
              <w:rFonts w:ascii="Arial" w:hAnsi="Arial" w:cs="Arial"/>
              <w:lang w:val="es-ES"/>
            </w:rPr>
            <w:t>Tabla de Contenido</w:t>
          </w:r>
        </w:p>
        <w:p w14:paraId="73E6D4EA" w14:textId="1870016F" w:rsidR="00C76550" w:rsidRPr="00C76550" w:rsidRDefault="00C76550">
          <w:pPr>
            <w:pStyle w:val="TDC1"/>
            <w:tabs>
              <w:tab w:val="right" w:leader="dot" w:pos="9070"/>
            </w:tabs>
            <w:rPr>
              <w:rFonts w:ascii="Arial" w:hAnsi="Arial" w:cs="Arial"/>
              <w:noProof/>
            </w:rPr>
          </w:pPr>
          <w:r w:rsidRPr="00C76550">
            <w:rPr>
              <w:rFonts w:ascii="Arial" w:hAnsi="Arial" w:cs="Arial"/>
            </w:rPr>
            <w:fldChar w:fldCharType="begin"/>
          </w:r>
          <w:r w:rsidRPr="00C76550">
            <w:rPr>
              <w:rFonts w:ascii="Arial" w:hAnsi="Arial" w:cs="Arial"/>
            </w:rPr>
            <w:instrText xml:space="preserve"> TOC \o "1-3" \h \z \u </w:instrText>
          </w:r>
          <w:r w:rsidRPr="00C76550">
            <w:rPr>
              <w:rFonts w:ascii="Arial" w:hAnsi="Arial" w:cs="Arial"/>
            </w:rPr>
            <w:fldChar w:fldCharType="separate"/>
          </w:r>
          <w:hyperlink w:anchor="_Toc178580907" w:history="1">
            <w:r w:rsidRPr="00C76550">
              <w:rPr>
                <w:rStyle w:val="Hipervnculo"/>
                <w:rFonts w:ascii="Arial" w:hAnsi="Arial" w:cs="Arial"/>
                <w:noProof/>
              </w:rPr>
              <w:t>1. INTRODUCCIÓN</w:t>
            </w:r>
            <w:r w:rsidRPr="00C76550">
              <w:rPr>
                <w:rFonts w:ascii="Arial" w:hAnsi="Arial" w:cs="Arial"/>
                <w:noProof/>
                <w:webHidden/>
              </w:rPr>
              <w:tab/>
            </w:r>
            <w:r w:rsidRPr="00C76550">
              <w:rPr>
                <w:rFonts w:ascii="Arial" w:hAnsi="Arial" w:cs="Arial"/>
                <w:noProof/>
                <w:webHidden/>
              </w:rPr>
              <w:fldChar w:fldCharType="begin"/>
            </w:r>
            <w:r w:rsidRPr="00C76550">
              <w:rPr>
                <w:rFonts w:ascii="Arial" w:hAnsi="Arial" w:cs="Arial"/>
                <w:noProof/>
                <w:webHidden/>
              </w:rPr>
              <w:instrText xml:space="preserve"> PAGEREF _Toc178580907 \h </w:instrText>
            </w:r>
            <w:r w:rsidRPr="00C76550">
              <w:rPr>
                <w:rFonts w:ascii="Arial" w:hAnsi="Arial" w:cs="Arial"/>
                <w:noProof/>
                <w:webHidden/>
              </w:rPr>
            </w:r>
            <w:r w:rsidRPr="00C76550">
              <w:rPr>
                <w:rFonts w:ascii="Arial" w:hAnsi="Arial" w:cs="Arial"/>
                <w:noProof/>
                <w:webHidden/>
              </w:rPr>
              <w:fldChar w:fldCharType="separate"/>
            </w:r>
            <w:r w:rsidR="006B4E2D">
              <w:rPr>
                <w:rFonts w:ascii="Arial" w:hAnsi="Arial" w:cs="Arial"/>
                <w:noProof/>
                <w:webHidden/>
              </w:rPr>
              <w:t>3</w:t>
            </w:r>
            <w:r w:rsidRPr="00C76550">
              <w:rPr>
                <w:rFonts w:ascii="Arial" w:hAnsi="Arial" w:cs="Arial"/>
                <w:noProof/>
                <w:webHidden/>
              </w:rPr>
              <w:fldChar w:fldCharType="end"/>
            </w:r>
          </w:hyperlink>
        </w:p>
        <w:p w14:paraId="7983113C" w14:textId="77CD6E55" w:rsidR="00C76550" w:rsidRPr="00C76550" w:rsidRDefault="00000000">
          <w:pPr>
            <w:pStyle w:val="TDC1"/>
            <w:tabs>
              <w:tab w:val="right" w:leader="dot" w:pos="9070"/>
            </w:tabs>
            <w:rPr>
              <w:rFonts w:ascii="Arial" w:hAnsi="Arial" w:cs="Arial"/>
              <w:noProof/>
            </w:rPr>
          </w:pPr>
          <w:hyperlink w:anchor="_Toc178580908" w:history="1">
            <w:r w:rsidR="00C76550" w:rsidRPr="00C76550">
              <w:rPr>
                <w:rStyle w:val="Hipervnculo"/>
                <w:rFonts w:ascii="Arial" w:eastAsia="Arial" w:hAnsi="Arial" w:cs="Arial"/>
                <w:noProof/>
              </w:rPr>
              <w:t xml:space="preserve">2. </w:t>
            </w:r>
            <w:r w:rsidR="00C76550" w:rsidRPr="00C76550">
              <w:rPr>
                <w:rStyle w:val="Hipervnculo"/>
                <w:rFonts w:ascii="Arial" w:eastAsia="Arial" w:hAnsi="Arial" w:cs="Arial"/>
                <w:b/>
                <w:bCs/>
                <w:noProof/>
              </w:rPr>
              <w:t>OBJETIVO</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_Toc178580908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6</w:t>
            </w:r>
            <w:r w:rsidR="00C76550" w:rsidRPr="00C76550">
              <w:rPr>
                <w:rFonts w:ascii="Arial" w:hAnsi="Arial" w:cs="Arial"/>
                <w:noProof/>
                <w:webHidden/>
              </w:rPr>
              <w:fldChar w:fldCharType="end"/>
            </w:r>
          </w:hyperlink>
        </w:p>
        <w:p w14:paraId="3439314B" w14:textId="0E6CA73F" w:rsidR="00C76550" w:rsidRPr="00C76550" w:rsidRDefault="00000000">
          <w:pPr>
            <w:pStyle w:val="TDC1"/>
            <w:tabs>
              <w:tab w:val="right" w:leader="dot" w:pos="9070"/>
            </w:tabs>
            <w:rPr>
              <w:rFonts w:ascii="Arial" w:hAnsi="Arial" w:cs="Arial"/>
              <w:noProof/>
            </w:rPr>
          </w:pPr>
          <w:hyperlink w:anchor="_Toc178580909" w:history="1">
            <w:r w:rsidR="00C76550" w:rsidRPr="00C76550">
              <w:rPr>
                <w:rStyle w:val="Hipervnculo"/>
                <w:rFonts w:ascii="Arial" w:eastAsia="Arial" w:hAnsi="Arial" w:cs="Arial"/>
                <w:noProof/>
              </w:rPr>
              <w:t xml:space="preserve">3. </w:t>
            </w:r>
            <w:r w:rsidR="00C76550" w:rsidRPr="00C76550">
              <w:rPr>
                <w:rStyle w:val="Hipervnculo"/>
                <w:rFonts w:ascii="Arial" w:eastAsia="Arial" w:hAnsi="Arial" w:cs="Arial"/>
                <w:b/>
                <w:bCs/>
                <w:noProof/>
              </w:rPr>
              <w:t>DESCRIPCIÓN DEL PROCESO DE ACOMPAÑAMIENTO PARA LA MARCACIÓN</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_Toc178580909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6</w:t>
            </w:r>
            <w:r w:rsidR="00C76550" w:rsidRPr="00C76550">
              <w:rPr>
                <w:rFonts w:ascii="Arial" w:hAnsi="Arial" w:cs="Arial"/>
                <w:noProof/>
                <w:webHidden/>
              </w:rPr>
              <w:fldChar w:fldCharType="end"/>
            </w:r>
          </w:hyperlink>
        </w:p>
        <w:p w14:paraId="1124E5E3" w14:textId="5FC18CD3" w:rsidR="00C76550" w:rsidRPr="00C76550" w:rsidRDefault="00000000">
          <w:pPr>
            <w:pStyle w:val="TDC1"/>
            <w:tabs>
              <w:tab w:val="right" w:leader="dot" w:pos="9070"/>
            </w:tabs>
            <w:rPr>
              <w:rFonts w:ascii="Arial" w:hAnsi="Arial" w:cs="Arial"/>
              <w:noProof/>
            </w:rPr>
          </w:pPr>
          <w:hyperlink w:anchor="_Toc178580910" w:history="1">
            <w:r w:rsidR="00C76550" w:rsidRPr="00C76550">
              <w:rPr>
                <w:rStyle w:val="Hipervnculo"/>
                <w:rFonts w:ascii="Arial" w:eastAsia="Arial" w:hAnsi="Arial" w:cs="Arial"/>
                <w:noProof/>
              </w:rPr>
              <w:t>4. ANÁLISIS DE RESULTADOS</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_Toc178580910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7</w:t>
            </w:r>
            <w:r w:rsidR="00C76550" w:rsidRPr="00C76550">
              <w:rPr>
                <w:rFonts w:ascii="Arial" w:hAnsi="Arial" w:cs="Arial"/>
                <w:noProof/>
                <w:webHidden/>
              </w:rPr>
              <w:fldChar w:fldCharType="end"/>
            </w:r>
          </w:hyperlink>
        </w:p>
        <w:p w14:paraId="4F93EE8F" w14:textId="1F2A4C41" w:rsidR="00C76550" w:rsidRPr="00C76550" w:rsidRDefault="00000000">
          <w:pPr>
            <w:pStyle w:val="TDC2"/>
            <w:tabs>
              <w:tab w:val="right" w:leader="dot" w:pos="9070"/>
            </w:tabs>
            <w:rPr>
              <w:rFonts w:ascii="Arial" w:hAnsi="Arial" w:cs="Arial"/>
              <w:noProof/>
            </w:rPr>
          </w:pPr>
          <w:hyperlink w:anchor="_Toc178580911" w:history="1">
            <w:r w:rsidR="00C76550" w:rsidRPr="00C76550">
              <w:rPr>
                <w:rStyle w:val="Hipervnculo"/>
                <w:rFonts w:ascii="Arial" w:eastAsia="Arial" w:hAnsi="Arial" w:cs="Arial"/>
                <w:noProof/>
              </w:rPr>
              <w:t xml:space="preserve">4.1. </w:t>
            </w:r>
            <w:r w:rsidR="00C76550" w:rsidRPr="00C76550">
              <w:rPr>
                <w:rStyle w:val="Hipervnculo"/>
                <w:rFonts w:ascii="Arial" w:eastAsia="Arial" w:hAnsi="Arial" w:cs="Arial"/>
                <w:b/>
                <w:bCs/>
                <w:noProof/>
              </w:rPr>
              <w:t>ANÁLISIS DE MARCACIÓN DE IMPACTO DIRECTO</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_Toc178580911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8</w:t>
            </w:r>
            <w:r w:rsidR="00C76550" w:rsidRPr="00C76550">
              <w:rPr>
                <w:rFonts w:ascii="Arial" w:hAnsi="Arial" w:cs="Arial"/>
                <w:noProof/>
                <w:webHidden/>
              </w:rPr>
              <w:fldChar w:fldCharType="end"/>
            </w:r>
          </w:hyperlink>
        </w:p>
        <w:p w14:paraId="7933CD85" w14:textId="2DEFF5C9" w:rsidR="00C76550" w:rsidRPr="00C76550" w:rsidRDefault="00000000">
          <w:pPr>
            <w:pStyle w:val="TDC3"/>
            <w:tabs>
              <w:tab w:val="right" w:leader="dot" w:pos="9070"/>
            </w:tabs>
            <w:rPr>
              <w:rFonts w:ascii="Arial" w:hAnsi="Arial" w:cs="Arial"/>
              <w:noProof/>
            </w:rPr>
          </w:pPr>
          <w:hyperlink w:anchor="_Toc178580912" w:history="1">
            <w:r w:rsidR="00C76550" w:rsidRPr="00C76550">
              <w:rPr>
                <w:rStyle w:val="Hipervnculo"/>
                <w:rFonts w:ascii="Arial" w:eastAsia="Arial" w:hAnsi="Arial" w:cs="Arial"/>
                <w:noProof/>
              </w:rPr>
              <w:t>4.1.1. Tipo de Gasto (Inversión / Funcionamiento)</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_Toc178580912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8</w:t>
            </w:r>
            <w:r w:rsidR="00C76550" w:rsidRPr="00C76550">
              <w:rPr>
                <w:rFonts w:ascii="Arial" w:hAnsi="Arial" w:cs="Arial"/>
                <w:noProof/>
                <w:webHidden/>
              </w:rPr>
              <w:fldChar w:fldCharType="end"/>
            </w:r>
          </w:hyperlink>
        </w:p>
        <w:p w14:paraId="536064E5" w14:textId="5EBA0067" w:rsidR="00C76550" w:rsidRPr="00C76550" w:rsidRDefault="00000000">
          <w:pPr>
            <w:pStyle w:val="TDC3"/>
            <w:tabs>
              <w:tab w:val="right" w:leader="dot" w:pos="9070"/>
            </w:tabs>
            <w:rPr>
              <w:rFonts w:ascii="Arial" w:hAnsi="Arial" w:cs="Arial"/>
              <w:noProof/>
            </w:rPr>
          </w:pPr>
          <w:hyperlink w:anchor="_Toc178580913" w:history="1">
            <w:r w:rsidR="00C76550" w:rsidRPr="00C76550">
              <w:rPr>
                <w:rStyle w:val="Hipervnculo"/>
                <w:rFonts w:ascii="Arial" w:eastAsia="Arial" w:hAnsi="Arial" w:cs="Arial"/>
                <w:noProof/>
              </w:rPr>
              <w:t>4.1.2. Inversión por Objetivo de Desarrollo Sostenible – ODS</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_Toc178580913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10</w:t>
            </w:r>
            <w:r w:rsidR="00C76550" w:rsidRPr="00C76550">
              <w:rPr>
                <w:rFonts w:ascii="Arial" w:hAnsi="Arial" w:cs="Arial"/>
                <w:noProof/>
                <w:webHidden/>
              </w:rPr>
              <w:fldChar w:fldCharType="end"/>
            </w:r>
          </w:hyperlink>
        </w:p>
        <w:p w14:paraId="340B8F84" w14:textId="5C119A0F" w:rsidR="00C76550" w:rsidRPr="00C76550" w:rsidRDefault="00000000">
          <w:pPr>
            <w:pStyle w:val="TDC3"/>
            <w:tabs>
              <w:tab w:val="right" w:leader="dot" w:pos="9070"/>
            </w:tabs>
            <w:rPr>
              <w:rFonts w:ascii="Arial" w:hAnsi="Arial" w:cs="Arial"/>
              <w:noProof/>
            </w:rPr>
          </w:pPr>
          <w:hyperlink w:anchor="_Toc178580914" w:history="1">
            <w:r w:rsidR="00C76550" w:rsidRPr="00C76550">
              <w:rPr>
                <w:rStyle w:val="Hipervnculo"/>
                <w:rFonts w:ascii="Arial" w:eastAsia="Arial" w:hAnsi="Arial" w:cs="Arial"/>
                <w:noProof/>
              </w:rPr>
              <w:t>4.1.3. Inversión por Categoría y Subcategorías</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_Toc178580914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11</w:t>
            </w:r>
            <w:r w:rsidR="00C76550" w:rsidRPr="00C76550">
              <w:rPr>
                <w:rFonts w:ascii="Arial" w:hAnsi="Arial" w:cs="Arial"/>
                <w:noProof/>
                <w:webHidden/>
              </w:rPr>
              <w:fldChar w:fldCharType="end"/>
            </w:r>
          </w:hyperlink>
        </w:p>
        <w:p w14:paraId="3A8D8B21" w14:textId="5B552CFC" w:rsidR="00C76550" w:rsidRPr="00C76550" w:rsidRDefault="00000000">
          <w:pPr>
            <w:pStyle w:val="TDC3"/>
            <w:tabs>
              <w:tab w:val="right" w:leader="dot" w:pos="9070"/>
            </w:tabs>
            <w:rPr>
              <w:rFonts w:ascii="Arial" w:hAnsi="Arial" w:cs="Arial"/>
              <w:noProof/>
            </w:rPr>
          </w:pPr>
          <w:hyperlink w:anchor="_Toc178580915" w:history="1">
            <w:r w:rsidR="00C76550" w:rsidRPr="00C76550">
              <w:rPr>
                <w:rStyle w:val="Hipervnculo"/>
                <w:rFonts w:ascii="Arial" w:eastAsia="Arial" w:hAnsi="Arial" w:cs="Arial"/>
                <w:noProof/>
              </w:rPr>
              <w:t>4.1.4. Inversión por Sectores, Entidades y Fondos de desarrollo Local FDL</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_Toc178580915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13</w:t>
            </w:r>
            <w:r w:rsidR="00C76550" w:rsidRPr="00C76550">
              <w:rPr>
                <w:rFonts w:ascii="Arial" w:hAnsi="Arial" w:cs="Arial"/>
                <w:noProof/>
                <w:webHidden/>
              </w:rPr>
              <w:fldChar w:fldCharType="end"/>
            </w:r>
          </w:hyperlink>
        </w:p>
        <w:p w14:paraId="631F3219" w14:textId="6E081B87" w:rsidR="00C76550" w:rsidRPr="00C76550" w:rsidRDefault="00000000">
          <w:pPr>
            <w:pStyle w:val="TDC2"/>
            <w:tabs>
              <w:tab w:val="right" w:leader="dot" w:pos="9070"/>
            </w:tabs>
            <w:rPr>
              <w:rFonts w:ascii="Arial" w:hAnsi="Arial" w:cs="Arial"/>
              <w:noProof/>
            </w:rPr>
          </w:pPr>
          <w:hyperlink w:anchor="_Toc178580916" w:history="1">
            <w:r w:rsidR="00C76550" w:rsidRPr="00C76550">
              <w:rPr>
                <w:rStyle w:val="Hipervnculo"/>
                <w:rFonts w:ascii="Arial" w:eastAsia="Arial" w:hAnsi="Arial" w:cs="Arial"/>
                <w:noProof/>
              </w:rPr>
              <w:t>4.2. ANÁLISIS DE INVERSIÓN IMPACTO INDIRECTO</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_Toc178580916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14</w:t>
            </w:r>
            <w:r w:rsidR="00C76550" w:rsidRPr="00C76550">
              <w:rPr>
                <w:rFonts w:ascii="Arial" w:hAnsi="Arial" w:cs="Arial"/>
                <w:noProof/>
                <w:webHidden/>
              </w:rPr>
              <w:fldChar w:fldCharType="end"/>
            </w:r>
          </w:hyperlink>
        </w:p>
        <w:p w14:paraId="3ED1E35E" w14:textId="674B8642" w:rsidR="00C76550" w:rsidRPr="00C76550" w:rsidRDefault="00000000">
          <w:pPr>
            <w:pStyle w:val="TDC1"/>
            <w:tabs>
              <w:tab w:val="right" w:leader="dot" w:pos="9070"/>
            </w:tabs>
            <w:rPr>
              <w:rFonts w:ascii="Arial" w:hAnsi="Arial" w:cs="Arial"/>
              <w:noProof/>
            </w:rPr>
          </w:pPr>
          <w:hyperlink w:anchor="_Toc178580917" w:history="1">
            <w:r w:rsidR="00C76550" w:rsidRPr="00C76550">
              <w:rPr>
                <w:rStyle w:val="Hipervnculo"/>
                <w:rFonts w:ascii="Arial" w:eastAsia="Arial" w:hAnsi="Arial" w:cs="Arial"/>
                <w:b/>
                <w:bCs/>
                <w:noProof/>
              </w:rPr>
              <w:t>5. CONCLUSIONES Y RECOMENDACIONE</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_Toc178580917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19</w:t>
            </w:r>
            <w:r w:rsidR="00C76550" w:rsidRPr="00C76550">
              <w:rPr>
                <w:rFonts w:ascii="Arial" w:hAnsi="Arial" w:cs="Arial"/>
                <w:noProof/>
                <w:webHidden/>
              </w:rPr>
              <w:fldChar w:fldCharType="end"/>
            </w:r>
          </w:hyperlink>
        </w:p>
        <w:p w14:paraId="150C5169" w14:textId="29499C01" w:rsidR="00C76550" w:rsidRPr="00C76550" w:rsidRDefault="00000000">
          <w:pPr>
            <w:pStyle w:val="TDC2"/>
            <w:tabs>
              <w:tab w:val="right" w:leader="dot" w:pos="9070"/>
            </w:tabs>
            <w:rPr>
              <w:rFonts w:ascii="Arial" w:hAnsi="Arial" w:cs="Arial"/>
              <w:noProof/>
            </w:rPr>
          </w:pPr>
          <w:hyperlink w:anchor="_Toc178580918" w:history="1">
            <w:r w:rsidR="00C76550" w:rsidRPr="00C76550">
              <w:rPr>
                <w:rStyle w:val="Hipervnculo"/>
                <w:rFonts w:ascii="Arial" w:hAnsi="Arial" w:cs="Arial"/>
                <w:b/>
                <w:bCs/>
                <w:noProof/>
              </w:rPr>
              <w:t>5.1. Conclusiones</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_Toc178580918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19</w:t>
            </w:r>
            <w:r w:rsidR="00C76550" w:rsidRPr="00C76550">
              <w:rPr>
                <w:rFonts w:ascii="Arial" w:hAnsi="Arial" w:cs="Arial"/>
                <w:noProof/>
                <w:webHidden/>
              </w:rPr>
              <w:fldChar w:fldCharType="end"/>
            </w:r>
          </w:hyperlink>
        </w:p>
        <w:p w14:paraId="149BEED5" w14:textId="00F39907" w:rsidR="00C76550" w:rsidRPr="00C76550" w:rsidRDefault="00000000">
          <w:pPr>
            <w:pStyle w:val="TDC2"/>
            <w:tabs>
              <w:tab w:val="right" w:leader="dot" w:pos="9070"/>
            </w:tabs>
            <w:rPr>
              <w:rFonts w:ascii="Arial" w:hAnsi="Arial" w:cs="Arial"/>
              <w:noProof/>
            </w:rPr>
          </w:pPr>
          <w:hyperlink w:anchor="_Toc178580919" w:history="1">
            <w:r w:rsidR="00C76550" w:rsidRPr="00C76550">
              <w:rPr>
                <w:rStyle w:val="Hipervnculo"/>
                <w:rFonts w:ascii="Arial" w:hAnsi="Arial" w:cs="Arial"/>
                <w:noProof/>
              </w:rPr>
              <w:t>5.2.</w:t>
            </w:r>
            <w:r w:rsidR="00C76550" w:rsidRPr="00C76550">
              <w:rPr>
                <w:rStyle w:val="Hipervnculo"/>
                <w:rFonts w:ascii="Arial" w:hAnsi="Arial" w:cs="Arial"/>
                <w:b/>
                <w:bCs/>
                <w:noProof/>
              </w:rPr>
              <w:t xml:space="preserve"> Recomendaciones</w:t>
            </w:r>
            <w:r w:rsidR="00C76550" w:rsidRPr="00C76550">
              <w:rPr>
                <w:rFonts w:ascii="Arial" w:hAnsi="Arial" w:cs="Arial"/>
                <w:noProof/>
                <w:webHidden/>
              </w:rPr>
              <w:tab/>
            </w:r>
            <w:r w:rsidR="00C76550" w:rsidRPr="00C76550">
              <w:rPr>
                <w:rFonts w:ascii="Arial" w:hAnsi="Arial" w:cs="Arial"/>
                <w:noProof/>
                <w:webHidden/>
              </w:rPr>
              <w:fldChar w:fldCharType="begin"/>
            </w:r>
            <w:r w:rsidR="00C76550" w:rsidRPr="00C76550">
              <w:rPr>
                <w:rFonts w:ascii="Arial" w:hAnsi="Arial" w:cs="Arial"/>
                <w:noProof/>
                <w:webHidden/>
              </w:rPr>
              <w:instrText xml:space="preserve"> PAGEREF _Toc178580919 \h </w:instrText>
            </w:r>
            <w:r w:rsidR="00C76550" w:rsidRPr="00C76550">
              <w:rPr>
                <w:rFonts w:ascii="Arial" w:hAnsi="Arial" w:cs="Arial"/>
                <w:noProof/>
                <w:webHidden/>
              </w:rPr>
            </w:r>
            <w:r w:rsidR="00C76550" w:rsidRPr="00C76550">
              <w:rPr>
                <w:rFonts w:ascii="Arial" w:hAnsi="Arial" w:cs="Arial"/>
                <w:noProof/>
                <w:webHidden/>
              </w:rPr>
              <w:fldChar w:fldCharType="separate"/>
            </w:r>
            <w:r w:rsidR="006B4E2D">
              <w:rPr>
                <w:rFonts w:ascii="Arial" w:hAnsi="Arial" w:cs="Arial"/>
                <w:noProof/>
                <w:webHidden/>
              </w:rPr>
              <w:t>20</w:t>
            </w:r>
            <w:r w:rsidR="00C76550" w:rsidRPr="00C76550">
              <w:rPr>
                <w:rFonts w:ascii="Arial" w:hAnsi="Arial" w:cs="Arial"/>
                <w:noProof/>
                <w:webHidden/>
              </w:rPr>
              <w:fldChar w:fldCharType="end"/>
            </w:r>
          </w:hyperlink>
        </w:p>
        <w:p w14:paraId="7C811BC8" w14:textId="57A8A1F2" w:rsidR="00C76550" w:rsidRPr="00C76550" w:rsidRDefault="00C76550">
          <w:pPr>
            <w:rPr>
              <w:rFonts w:ascii="Arial" w:hAnsi="Arial" w:cs="Arial"/>
            </w:rPr>
          </w:pPr>
          <w:r w:rsidRPr="00C76550">
            <w:rPr>
              <w:rFonts w:ascii="Arial" w:hAnsi="Arial" w:cs="Arial"/>
              <w:b/>
              <w:bCs/>
            </w:rPr>
            <w:fldChar w:fldCharType="end"/>
          </w:r>
        </w:p>
      </w:sdtContent>
    </w:sdt>
    <w:p w14:paraId="20F3A4A0" w14:textId="77777777" w:rsidR="00C76550" w:rsidRDefault="00C76550">
      <w:pPr>
        <w:pBdr>
          <w:top w:val="nil"/>
          <w:left w:val="nil"/>
          <w:bottom w:val="nil"/>
          <w:right w:val="nil"/>
          <w:between w:val="nil"/>
        </w:pBdr>
        <w:tabs>
          <w:tab w:val="left" w:pos="0"/>
        </w:tabs>
        <w:rPr>
          <w:rFonts w:ascii="Arial" w:eastAsia="Cambria" w:hAnsi="Arial" w:cs="Arial"/>
          <w:b/>
        </w:rPr>
      </w:pPr>
    </w:p>
    <w:p w14:paraId="1ED2DCD5" w14:textId="77777777" w:rsidR="00951092" w:rsidRDefault="00951092">
      <w:pPr>
        <w:pBdr>
          <w:top w:val="nil"/>
          <w:left w:val="nil"/>
          <w:bottom w:val="nil"/>
          <w:right w:val="nil"/>
          <w:between w:val="nil"/>
        </w:pBdr>
        <w:tabs>
          <w:tab w:val="left" w:pos="0"/>
        </w:tabs>
        <w:rPr>
          <w:rFonts w:ascii="Arial" w:eastAsia="Cambria" w:hAnsi="Arial" w:cs="Arial"/>
          <w:b/>
        </w:rPr>
      </w:pPr>
    </w:p>
    <w:p w14:paraId="22A8AD7E" w14:textId="77777777" w:rsidR="00951092" w:rsidRDefault="00951092">
      <w:pPr>
        <w:pBdr>
          <w:top w:val="nil"/>
          <w:left w:val="nil"/>
          <w:bottom w:val="nil"/>
          <w:right w:val="nil"/>
          <w:between w:val="nil"/>
        </w:pBdr>
        <w:tabs>
          <w:tab w:val="left" w:pos="0"/>
        </w:tabs>
        <w:rPr>
          <w:rFonts w:ascii="Arial" w:eastAsia="Cambria" w:hAnsi="Arial" w:cs="Arial"/>
          <w:b/>
        </w:rPr>
      </w:pPr>
    </w:p>
    <w:p w14:paraId="7ACD1144" w14:textId="77777777" w:rsidR="00951092" w:rsidRDefault="00951092">
      <w:pPr>
        <w:pBdr>
          <w:top w:val="nil"/>
          <w:left w:val="nil"/>
          <w:bottom w:val="nil"/>
          <w:right w:val="nil"/>
          <w:between w:val="nil"/>
        </w:pBdr>
        <w:tabs>
          <w:tab w:val="left" w:pos="0"/>
        </w:tabs>
        <w:rPr>
          <w:rFonts w:ascii="Arial" w:eastAsia="Cambria" w:hAnsi="Arial" w:cs="Arial"/>
          <w:b/>
        </w:rPr>
      </w:pPr>
    </w:p>
    <w:p w14:paraId="63AFFA93" w14:textId="77777777" w:rsidR="00951092" w:rsidRDefault="00951092">
      <w:pPr>
        <w:pBdr>
          <w:top w:val="nil"/>
          <w:left w:val="nil"/>
          <w:bottom w:val="nil"/>
          <w:right w:val="nil"/>
          <w:between w:val="nil"/>
        </w:pBdr>
        <w:tabs>
          <w:tab w:val="left" w:pos="0"/>
        </w:tabs>
        <w:rPr>
          <w:rFonts w:ascii="Arial" w:eastAsia="Cambria" w:hAnsi="Arial" w:cs="Arial"/>
          <w:b/>
        </w:rPr>
      </w:pPr>
    </w:p>
    <w:p w14:paraId="5E4C1C02" w14:textId="77777777" w:rsidR="00951092" w:rsidRDefault="00951092">
      <w:pPr>
        <w:pBdr>
          <w:top w:val="nil"/>
          <w:left w:val="nil"/>
          <w:bottom w:val="nil"/>
          <w:right w:val="nil"/>
          <w:between w:val="nil"/>
        </w:pBdr>
        <w:tabs>
          <w:tab w:val="left" w:pos="0"/>
        </w:tabs>
        <w:rPr>
          <w:rFonts w:ascii="Arial" w:eastAsia="Cambria" w:hAnsi="Arial" w:cs="Arial"/>
          <w:b/>
        </w:rPr>
      </w:pPr>
    </w:p>
    <w:p w14:paraId="0384F920" w14:textId="77777777" w:rsidR="00951092" w:rsidRDefault="00951092">
      <w:pPr>
        <w:pBdr>
          <w:top w:val="nil"/>
          <w:left w:val="nil"/>
          <w:bottom w:val="nil"/>
          <w:right w:val="nil"/>
          <w:between w:val="nil"/>
        </w:pBdr>
        <w:tabs>
          <w:tab w:val="left" w:pos="0"/>
        </w:tabs>
        <w:rPr>
          <w:rFonts w:ascii="Arial" w:eastAsia="Cambria" w:hAnsi="Arial" w:cs="Arial"/>
          <w:b/>
        </w:rPr>
      </w:pPr>
    </w:p>
    <w:p w14:paraId="3DD8EE42" w14:textId="77777777" w:rsidR="00951092" w:rsidRDefault="00951092">
      <w:pPr>
        <w:pBdr>
          <w:top w:val="nil"/>
          <w:left w:val="nil"/>
          <w:bottom w:val="nil"/>
          <w:right w:val="nil"/>
          <w:between w:val="nil"/>
        </w:pBdr>
        <w:tabs>
          <w:tab w:val="left" w:pos="0"/>
        </w:tabs>
        <w:rPr>
          <w:rFonts w:ascii="Arial" w:eastAsia="Cambria" w:hAnsi="Arial" w:cs="Arial"/>
          <w:b/>
        </w:rPr>
      </w:pPr>
    </w:p>
    <w:p w14:paraId="1ADEF21A" w14:textId="77777777" w:rsidR="00951092" w:rsidRDefault="00951092">
      <w:pPr>
        <w:pBdr>
          <w:top w:val="nil"/>
          <w:left w:val="nil"/>
          <w:bottom w:val="nil"/>
          <w:right w:val="nil"/>
          <w:between w:val="nil"/>
        </w:pBdr>
        <w:tabs>
          <w:tab w:val="left" w:pos="0"/>
        </w:tabs>
        <w:rPr>
          <w:rFonts w:ascii="Arial" w:eastAsia="Cambria" w:hAnsi="Arial" w:cs="Arial"/>
          <w:b/>
        </w:rPr>
      </w:pPr>
    </w:p>
    <w:p w14:paraId="27BF5AEC" w14:textId="77777777" w:rsidR="00951092" w:rsidRDefault="00951092">
      <w:pPr>
        <w:pBdr>
          <w:top w:val="nil"/>
          <w:left w:val="nil"/>
          <w:bottom w:val="nil"/>
          <w:right w:val="nil"/>
          <w:between w:val="nil"/>
        </w:pBdr>
        <w:tabs>
          <w:tab w:val="left" w:pos="0"/>
        </w:tabs>
        <w:rPr>
          <w:rFonts w:ascii="Arial" w:eastAsia="Cambria" w:hAnsi="Arial" w:cs="Arial"/>
          <w:b/>
        </w:rPr>
      </w:pPr>
    </w:p>
    <w:p w14:paraId="444700A9" w14:textId="77777777" w:rsidR="00951092" w:rsidRDefault="00951092">
      <w:pPr>
        <w:pBdr>
          <w:top w:val="nil"/>
          <w:left w:val="nil"/>
          <w:bottom w:val="nil"/>
          <w:right w:val="nil"/>
          <w:between w:val="nil"/>
        </w:pBdr>
        <w:tabs>
          <w:tab w:val="left" w:pos="0"/>
        </w:tabs>
        <w:rPr>
          <w:rFonts w:ascii="Arial" w:eastAsia="Cambria" w:hAnsi="Arial" w:cs="Arial"/>
          <w:b/>
        </w:rPr>
      </w:pPr>
    </w:p>
    <w:p w14:paraId="2A301F29" w14:textId="77777777" w:rsidR="00951092" w:rsidRDefault="00951092">
      <w:pPr>
        <w:pBdr>
          <w:top w:val="nil"/>
          <w:left w:val="nil"/>
          <w:bottom w:val="nil"/>
          <w:right w:val="nil"/>
          <w:between w:val="nil"/>
        </w:pBdr>
        <w:tabs>
          <w:tab w:val="left" w:pos="0"/>
        </w:tabs>
        <w:rPr>
          <w:rFonts w:ascii="Arial" w:eastAsia="Cambria" w:hAnsi="Arial" w:cs="Arial"/>
          <w:b/>
        </w:rPr>
      </w:pPr>
    </w:p>
    <w:p w14:paraId="062A4C1E" w14:textId="77777777" w:rsidR="00951092" w:rsidRDefault="00951092">
      <w:pPr>
        <w:pBdr>
          <w:top w:val="nil"/>
          <w:left w:val="nil"/>
          <w:bottom w:val="nil"/>
          <w:right w:val="nil"/>
          <w:between w:val="nil"/>
        </w:pBdr>
        <w:tabs>
          <w:tab w:val="left" w:pos="0"/>
        </w:tabs>
        <w:rPr>
          <w:rFonts w:ascii="Arial" w:eastAsia="Cambria" w:hAnsi="Arial" w:cs="Arial"/>
          <w:b/>
        </w:rPr>
      </w:pPr>
    </w:p>
    <w:p w14:paraId="41FE5739" w14:textId="77777777" w:rsidR="00951092" w:rsidRDefault="00951092">
      <w:pPr>
        <w:pBdr>
          <w:top w:val="nil"/>
          <w:left w:val="nil"/>
          <w:bottom w:val="nil"/>
          <w:right w:val="nil"/>
          <w:between w:val="nil"/>
        </w:pBdr>
        <w:tabs>
          <w:tab w:val="left" w:pos="0"/>
        </w:tabs>
        <w:rPr>
          <w:rFonts w:ascii="Arial" w:eastAsia="Cambria" w:hAnsi="Arial" w:cs="Arial"/>
          <w:b/>
        </w:rPr>
      </w:pPr>
    </w:p>
    <w:p w14:paraId="1BE38F9B" w14:textId="77777777" w:rsidR="00951092" w:rsidRDefault="00951092">
      <w:pPr>
        <w:pBdr>
          <w:top w:val="nil"/>
          <w:left w:val="nil"/>
          <w:bottom w:val="nil"/>
          <w:right w:val="nil"/>
          <w:between w:val="nil"/>
        </w:pBdr>
        <w:tabs>
          <w:tab w:val="left" w:pos="0"/>
        </w:tabs>
        <w:rPr>
          <w:rFonts w:ascii="Arial" w:eastAsia="Cambria" w:hAnsi="Arial" w:cs="Arial"/>
          <w:b/>
        </w:rPr>
      </w:pPr>
    </w:p>
    <w:p w14:paraId="6741E70C" w14:textId="77777777" w:rsidR="00951092" w:rsidRDefault="00951092">
      <w:pPr>
        <w:pBdr>
          <w:top w:val="nil"/>
          <w:left w:val="nil"/>
          <w:bottom w:val="nil"/>
          <w:right w:val="nil"/>
          <w:between w:val="nil"/>
        </w:pBdr>
        <w:tabs>
          <w:tab w:val="left" w:pos="0"/>
        </w:tabs>
        <w:rPr>
          <w:rFonts w:ascii="Arial" w:eastAsia="Cambria" w:hAnsi="Arial" w:cs="Arial"/>
          <w:b/>
        </w:rPr>
      </w:pPr>
    </w:p>
    <w:p w14:paraId="319E88D1" w14:textId="77777777" w:rsidR="00951092" w:rsidRDefault="00951092">
      <w:pPr>
        <w:pBdr>
          <w:top w:val="nil"/>
          <w:left w:val="nil"/>
          <w:bottom w:val="nil"/>
          <w:right w:val="nil"/>
          <w:between w:val="nil"/>
        </w:pBdr>
        <w:tabs>
          <w:tab w:val="left" w:pos="0"/>
        </w:tabs>
        <w:rPr>
          <w:rFonts w:ascii="Arial" w:eastAsia="Cambria" w:hAnsi="Arial" w:cs="Arial"/>
          <w:b/>
        </w:rPr>
      </w:pPr>
    </w:p>
    <w:p w14:paraId="00E5D2F7" w14:textId="77777777" w:rsidR="00951092" w:rsidRDefault="00951092">
      <w:pPr>
        <w:pBdr>
          <w:top w:val="nil"/>
          <w:left w:val="nil"/>
          <w:bottom w:val="nil"/>
          <w:right w:val="nil"/>
          <w:between w:val="nil"/>
        </w:pBdr>
        <w:tabs>
          <w:tab w:val="left" w:pos="0"/>
        </w:tabs>
        <w:rPr>
          <w:rFonts w:ascii="Arial" w:eastAsia="Cambria" w:hAnsi="Arial" w:cs="Arial"/>
          <w:b/>
        </w:rPr>
      </w:pPr>
    </w:p>
    <w:p w14:paraId="6B402622" w14:textId="77777777" w:rsidR="00951092" w:rsidRDefault="00951092">
      <w:pPr>
        <w:pBdr>
          <w:top w:val="nil"/>
          <w:left w:val="nil"/>
          <w:bottom w:val="nil"/>
          <w:right w:val="nil"/>
          <w:between w:val="nil"/>
        </w:pBdr>
        <w:tabs>
          <w:tab w:val="left" w:pos="0"/>
        </w:tabs>
        <w:rPr>
          <w:rFonts w:ascii="Arial" w:eastAsia="Cambria" w:hAnsi="Arial" w:cs="Arial"/>
          <w:b/>
        </w:rPr>
      </w:pPr>
    </w:p>
    <w:p w14:paraId="087EDC2B" w14:textId="77777777" w:rsidR="00951092" w:rsidRDefault="00951092">
      <w:pPr>
        <w:pBdr>
          <w:top w:val="nil"/>
          <w:left w:val="nil"/>
          <w:bottom w:val="nil"/>
          <w:right w:val="nil"/>
          <w:between w:val="nil"/>
        </w:pBdr>
        <w:tabs>
          <w:tab w:val="left" w:pos="0"/>
        </w:tabs>
        <w:rPr>
          <w:rFonts w:ascii="Arial" w:eastAsia="Cambria" w:hAnsi="Arial" w:cs="Arial"/>
          <w:b/>
        </w:rPr>
      </w:pPr>
    </w:p>
    <w:p w14:paraId="3F842986" w14:textId="77777777" w:rsidR="00951092" w:rsidRDefault="00951092">
      <w:pPr>
        <w:pBdr>
          <w:top w:val="nil"/>
          <w:left w:val="nil"/>
          <w:bottom w:val="nil"/>
          <w:right w:val="nil"/>
          <w:between w:val="nil"/>
        </w:pBdr>
        <w:tabs>
          <w:tab w:val="left" w:pos="0"/>
        </w:tabs>
        <w:rPr>
          <w:rFonts w:ascii="Arial" w:eastAsia="Cambria" w:hAnsi="Arial" w:cs="Arial"/>
          <w:b/>
        </w:rPr>
      </w:pPr>
    </w:p>
    <w:p w14:paraId="601896A3" w14:textId="77777777" w:rsidR="00951092" w:rsidRDefault="00951092">
      <w:pPr>
        <w:pBdr>
          <w:top w:val="nil"/>
          <w:left w:val="nil"/>
          <w:bottom w:val="nil"/>
          <w:right w:val="nil"/>
          <w:between w:val="nil"/>
        </w:pBdr>
        <w:tabs>
          <w:tab w:val="left" w:pos="0"/>
        </w:tabs>
        <w:rPr>
          <w:rFonts w:ascii="Arial" w:eastAsia="Cambria" w:hAnsi="Arial" w:cs="Arial"/>
          <w:b/>
        </w:rPr>
      </w:pPr>
    </w:p>
    <w:p w14:paraId="041B5CAB" w14:textId="77777777" w:rsidR="00951092" w:rsidRDefault="00951092">
      <w:pPr>
        <w:pBdr>
          <w:top w:val="nil"/>
          <w:left w:val="nil"/>
          <w:bottom w:val="nil"/>
          <w:right w:val="nil"/>
          <w:between w:val="nil"/>
        </w:pBdr>
        <w:tabs>
          <w:tab w:val="left" w:pos="0"/>
        </w:tabs>
        <w:rPr>
          <w:rFonts w:ascii="Arial" w:eastAsia="Cambria" w:hAnsi="Arial" w:cs="Arial"/>
          <w:b/>
        </w:rPr>
      </w:pPr>
    </w:p>
    <w:p w14:paraId="374AD374" w14:textId="77777777" w:rsidR="00951092" w:rsidRDefault="00951092">
      <w:pPr>
        <w:pBdr>
          <w:top w:val="nil"/>
          <w:left w:val="nil"/>
          <w:bottom w:val="nil"/>
          <w:right w:val="nil"/>
          <w:between w:val="nil"/>
        </w:pBdr>
        <w:tabs>
          <w:tab w:val="left" w:pos="0"/>
        </w:tabs>
        <w:rPr>
          <w:rFonts w:ascii="Arial" w:eastAsia="Cambria" w:hAnsi="Arial" w:cs="Arial"/>
          <w:b/>
        </w:rPr>
      </w:pPr>
    </w:p>
    <w:p w14:paraId="080BD6A0" w14:textId="77777777" w:rsidR="00951092" w:rsidRDefault="00951092">
      <w:pPr>
        <w:pBdr>
          <w:top w:val="nil"/>
          <w:left w:val="nil"/>
          <w:bottom w:val="nil"/>
          <w:right w:val="nil"/>
          <w:between w:val="nil"/>
        </w:pBdr>
        <w:tabs>
          <w:tab w:val="left" w:pos="0"/>
        </w:tabs>
        <w:rPr>
          <w:rFonts w:ascii="Arial" w:eastAsia="Cambria" w:hAnsi="Arial" w:cs="Arial"/>
          <w:b/>
        </w:rPr>
      </w:pPr>
    </w:p>
    <w:p w14:paraId="2084EF18" w14:textId="77777777" w:rsidR="00951092" w:rsidRDefault="00951092">
      <w:pPr>
        <w:pBdr>
          <w:top w:val="nil"/>
          <w:left w:val="nil"/>
          <w:bottom w:val="nil"/>
          <w:right w:val="nil"/>
          <w:between w:val="nil"/>
        </w:pBdr>
        <w:tabs>
          <w:tab w:val="left" w:pos="0"/>
        </w:tabs>
        <w:rPr>
          <w:rFonts w:ascii="Arial" w:eastAsia="Cambria" w:hAnsi="Arial" w:cs="Arial"/>
          <w:b/>
        </w:rPr>
      </w:pPr>
    </w:p>
    <w:p w14:paraId="5D11452F" w14:textId="77777777" w:rsidR="00951092" w:rsidRDefault="00951092">
      <w:pPr>
        <w:pBdr>
          <w:top w:val="nil"/>
          <w:left w:val="nil"/>
          <w:bottom w:val="nil"/>
          <w:right w:val="nil"/>
          <w:between w:val="nil"/>
        </w:pBdr>
        <w:tabs>
          <w:tab w:val="left" w:pos="0"/>
        </w:tabs>
        <w:rPr>
          <w:rFonts w:ascii="Arial" w:eastAsia="Cambria" w:hAnsi="Arial" w:cs="Arial"/>
          <w:b/>
        </w:rPr>
      </w:pPr>
    </w:p>
    <w:p w14:paraId="098688F1" w14:textId="22B4067B" w:rsidR="00C76550" w:rsidRDefault="00C76550">
      <w:pPr>
        <w:pBdr>
          <w:top w:val="nil"/>
          <w:left w:val="nil"/>
          <w:bottom w:val="nil"/>
          <w:right w:val="nil"/>
          <w:between w:val="nil"/>
        </w:pBdr>
        <w:tabs>
          <w:tab w:val="left" w:pos="0"/>
        </w:tabs>
        <w:rPr>
          <w:rFonts w:ascii="Arial" w:eastAsia="Cambria" w:hAnsi="Arial" w:cs="Arial"/>
          <w:b/>
        </w:rPr>
      </w:pPr>
      <w:r>
        <w:rPr>
          <w:rFonts w:ascii="Arial" w:eastAsia="Cambria" w:hAnsi="Arial" w:cs="Arial"/>
          <w:b/>
        </w:rPr>
        <w:lastRenderedPageBreak/>
        <w:t xml:space="preserve">Índice de tablas </w:t>
      </w:r>
    </w:p>
    <w:p w14:paraId="3DAACDBB" w14:textId="7752C0D5" w:rsidR="00C76550" w:rsidRDefault="00C76550">
      <w:pPr>
        <w:pStyle w:val="Tabladeilustraciones"/>
        <w:tabs>
          <w:tab w:val="right" w:pos="9070"/>
        </w:tabs>
        <w:rPr>
          <w:noProof/>
        </w:rPr>
      </w:pPr>
      <w:r>
        <w:rPr>
          <w:rFonts w:ascii="Arial" w:eastAsia="Cambria" w:hAnsi="Arial" w:cs="Arial"/>
          <w:b/>
        </w:rPr>
        <w:fldChar w:fldCharType="begin"/>
      </w:r>
      <w:r>
        <w:rPr>
          <w:rFonts w:ascii="Arial" w:eastAsia="Cambria" w:hAnsi="Arial" w:cs="Arial"/>
          <w:b/>
        </w:rPr>
        <w:instrText xml:space="preserve"> TOC \h \z \c "Tabla" </w:instrText>
      </w:r>
      <w:r>
        <w:rPr>
          <w:rFonts w:ascii="Arial" w:eastAsia="Cambria" w:hAnsi="Arial" w:cs="Arial"/>
          <w:b/>
        </w:rPr>
        <w:fldChar w:fldCharType="separate"/>
      </w:r>
      <w:hyperlink w:anchor="_Toc178580944" w:history="1">
        <w:r w:rsidRPr="00A46558">
          <w:rPr>
            <w:rStyle w:val="Hipervnculo"/>
            <w:noProof/>
          </w:rPr>
          <w:t>Tabla 1. Proyectos de inversión con marcación directa en el TPGE.</w:t>
        </w:r>
        <w:r>
          <w:rPr>
            <w:noProof/>
            <w:webHidden/>
          </w:rPr>
          <w:tab/>
        </w:r>
        <w:r>
          <w:rPr>
            <w:noProof/>
            <w:webHidden/>
          </w:rPr>
          <w:fldChar w:fldCharType="begin"/>
        </w:r>
        <w:r>
          <w:rPr>
            <w:noProof/>
            <w:webHidden/>
          </w:rPr>
          <w:instrText xml:space="preserve"> PAGEREF _Toc178580944 \h </w:instrText>
        </w:r>
        <w:r>
          <w:rPr>
            <w:noProof/>
            <w:webHidden/>
          </w:rPr>
        </w:r>
        <w:r>
          <w:rPr>
            <w:noProof/>
            <w:webHidden/>
          </w:rPr>
          <w:fldChar w:fldCharType="separate"/>
        </w:r>
        <w:r w:rsidR="006B4E2D">
          <w:rPr>
            <w:noProof/>
            <w:webHidden/>
          </w:rPr>
          <w:t>9</w:t>
        </w:r>
        <w:r>
          <w:rPr>
            <w:noProof/>
            <w:webHidden/>
          </w:rPr>
          <w:fldChar w:fldCharType="end"/>
        </w:r>
      </w:hyperlink>
    </w:p>
    <w:p w14:paraId="5CA34E22" w14:textId="2DBE9CEA" w:rsidR="00C76550" w:rsidRDefault="00000000">
      <w:pPr>
        <w:pStyle w:val="Tabladeilustraciones"/>
        <w:tabs>
          <w:tab w:val="right" w:pos="9070"/>
        </w:tabs>
        <w:rPr>
          <w:noProof/>
        </w:rPr>
      </w:pPr>
      <w:hyperlink w:anchor="_Toc178580945" w:history="1">
        <w:r w:rsidR="00C76550" w:rsidRPr="00A46558">
          <w:rPr>
            <w:rStyle w:val="Hipervnculo"/>
            <w:noProof/>
          </w:rPr>
          <w:t>Tabla 2. Proyectos de inversión con marcación en el TPGE</w:t>
        </w:r>
        <w:r w:rsidR="00C76550">
          <w:rPr>
            <w:noProof/>
            <w:webHidden/>
          </w:rPr>
          <w:tab/>
        </w:r>
        <w:r w:rsidR="00C76550">
          <w:rPr>
            <w:noProof/>
            <w:webHidden/>
          </w:rPr>
          <w:fldChar w:fldCharType="begin"/>
        </w:r>
        <w:r w:rsidR="00C76550">
          <w:rPr>
            <w:noProof/>
            <w:webHidden/>
          </w:rPr>
          <w:instrText xml:space="preserve"> PAGEREF _Toc178580945 \h </w:instrText>
        </w:r>
        <w:r w:rsidR="00C76550">
          <w:rPr>
            <w:noProof/>
            <w:webHidden/>
          </w:rPr>
        </w:r>
        <w:r w:rsidR="00C76550">
          <w:rPr>
            <w:noProof/>
            <w:webHidden/>
          </w:rPr>
          <w:fldChar w:fldCharType="separate"/>
        </w:r>
        <w:r w:rsidR="006B4E2D">
          <w:rPr>
            <w:noProof/>
            <w:webHidden/>
          </w:rPr>
          <w:t>9</w:t>
        </w:r>
        <w:r w:rsidR="00C76550">
          <w:rPr>
            <w:noProof/>
            <w:webHidden/>
          </w:rPr>
          <w:fldChar w:fldCharType="end"/>
        </w:r>
      </w:hyperlink>
    </w:p>
    <w:p w14:paraId="7FF947F6" w14:textId="1CE719E2" w:rsidR="00C76550" w:rsidRDefault="00000000">
      <w:pPr>
        <w:pStyle w:val="Tabladeilustraciones"/>
        <w:tabs>
          <w:tab w:val="right" w:pos="9070"/>
        </w:tabs>
        <w:rPr>
          <w:noProof/>
        </w:rPr>
      </w:pPr>
      <w:hyperlink w:anchor="_Toc178580946" w:history="1">
        <w:r w:rsidR="00C76550" w:rsidRPr="00A46558">
          <w:rPr>
            <w:rStyle w:val="Hipervnculo"/>
            <w:noProof/>
          </w:rPr>
          <w:t>Tabla 3. Inversiones con Impacto Directo según ODS</w:t>
        </w:r>
        <w:r w:rsidR="00C76550">
          <w:rPr>
            <w:noProof/>
            <w:webHidden/>
          </w:rPr>
          <w:tab/>
        </w:r>
        <w:r w:rsidR="00C76550">
          <w:rPr>
            <w:noProof/>
            <w:webHidden/>
          </w:rPr>
          <w:fldChar w:fldCharType="begin"/>
        </w:r>
        <w:r w:rsidR="00C76550">
          <w:rPr>
            <w:noProof/>
            <w:webHidden/>
          </w:rPr>
          <w:instrText xml:space="preserve"> PAGEREF _Toc178580946 \h </w:instrText>
        </w:r>
        <w:r w:rsidR="00C76550">
          <w:rPr>
            <w:noProof/>
            <w:webHidden/>
          </w:rPr>
        </w:r>
        <w:r w:rsidR="00C76550">
          <w:rPr>
            <w:noProof/>
            <w:webHidden/>
          </w:rPr>
          <w:fldChar w:fldCharType="separate"/>
        </w:r>
        <w:r w:rsidR="006B4E2D">
          <w:rPr>
            <w:noProof/>
            <w:webHidden/>
          </w:rPr>
          <w:t>10</w:t>
        </w:r>
        <w:r w:rsidR="00C76550">
          <w:rPr>
            <w:noProof/>
            <w:webHidden/>
          </w:rPr>
          <w:fldChar w:fldCharType="end"/>
        </w:r>
      </w:hyperlink>
    </w:p>
    <w:p w14:paraId="194AB1DD" w14:textId="5AAC2B3D" w:rsidR="00C76550" w:rsidRDefault="00000000">
      <w:pPr>
        <w:pStyle w:val="Tabladeilustraciones"/>
        <w:tabs>
          <w:tab w:val="right" w:pos="9070"/>
        </w:tabs>
        <w:rPr>
          <w:noProof/>
        </w:rPr>
      </w:pPr>
      <w:hyperlink w:anchor="_Toc178580947" w:history="1">
        <w:r w:rsidR="00C76550" w:rsidRPr="00A46558">
          <w:rPr>
            <w:rStyle w:val="Hipervnculo"/>
            <w:noProof/>
          </w:rPr>
          <w:t>Tabla 4. Categorías y subcategorías con Impacto directo</w:t>
        </w:r>
        <w:r w:rsidR="00C76550">
          <w:rPr>
            <w:noProof/>
            <w:webHidden/>
          </w:rPr>
          <w:tab/>
        </w:r>
        <w:r w:rsidR="00C76550">
          <w:rPr>
            <w:noProof/>
            <w:webHidden/>
          </w:rPr>
          <w:fldChar w:fldCharType="begin"/>
        </w:r>
        <w:r w:rsidR="00C76550">
          <w:rPr>
            <w:noProof/>
            <w:webHidden/>
          </w:rPr>
          <w:instrText xml:space="preserve"> PAGEREF _Toc178580947 \h </w:instrText>
        </w:r>
        <w:r w:rsidR="00C76550">
          <w:rPr>
            <w:noProof/>
            <w:webHidden/>
          </w:rPr>
        </w:r>
        <w:r w:rsidR="00C76550">
          <w:rPr>
            <w:noProof/>
            <w:webHidden/>
          </w:rPr>
          <w:fldChar w:fldCharType="separate"/>
        </w:r>
        <w:r w:rsidR="006B4E2D">
          <w:rPr>
            <w:noProof/>
            <w:webHidden/>
          </w:rPr>
          <w:t>12</w:t>
        </w:r>
        <w:r w:rsidR="00C76550">
          <w:rPr>
            <w:noProof/>
            <w:webHidden/>
          </w:rPr>
          <w:fldChar w:fldCharType="end"/>
        </w:r>
      </w:hyperlink>
    </w:p>
    <w:p w14:paraId="61962ABF" w14:textId="18996FF1" w:rsidR="00C76550" w:rsidRDefault="00000000">
      <w:pPr>
        <w:pStyle w:val="Tabladeilustraciones"/>
        <w:tabs>
          <w:tab w:val="right" w:pos="9070"/>
        </w:tabs>
        <w:rPr>
          <w:noProof/>
        </w:rPr>
      </w:pPr>
      <w:hyperlink w:anchor="_Toc178580948" w:history="1">
        <w:r w:rsidR="00C76550" w:rsidRPr="00A46558">
          <w:rPr>
            <w:rStyle w:val="Hipervnculo"/>
            <w:noProof/>
          </w:rPr>
          <w:t>Tabla 5. Inversión con Impacto Directo según sector, entidades y FDL</w:t>
        </w:r>
        <w:r w:rsidR="00C76550">
          <w:rPr>
            <w:noProof/>
            <w:webHidden/>
          </w:rPr>
          <w:tab/>
        </w:r>
        <w:r w:rsidR="00C76550">
          <w:rPr>
            <w:noProof/>
            <w:webHidden/>
          </w:rPr>
          <w:fldChar w:fldCharType="begin"/>
        </w:r>
        <w:r w:rsidR="00C76550">
          <w:rPr>
            <w:noProof/>
            <w:webHidden/>
          </w:rPr>
          <w:instrText xml:space="preserve"> PAGEREF _Toc178580948 \h </w:instrText>
        </w:r>
        <w:r w:rsidR="00C76550">
          <w:rPr>
            <w:noProof/>
            <w:webHidden/>
          </w:rPr>
        </w:r>
        <w:r w:rsidR="00C76550">
          <w:rPr>
            <w:noProof/>
            <w:webHidden/>
          </w:rPr>
          <w:fldChar w:fldCharType="separate"/>
        </w:r>
        <w:r w:rsidR="006B4E2D">
          <w:rPr>
            <w:noProof/>
            <w:webHidden/>
          </w:rPr>
          <w:t>14</w:t>
        </w:r>
        <w:r w:rsidR="00C76550">
          <w:rPr>
            <w:noProof/>
            <w:webHidden/>
          </w:rPr>
          <w:fldChar w:fldCharType="end"/>
        </w:r>
      </w:hyperlink>
    </w:p>
    <w:p w14:paraId="58F2DBD1" w14:textId="23A54D6F" w:rsidR="00C76550" w:rsidRDefault="00000000">
      <w:pPr>
        <w:pStyle w:val="Tabladeilustraciones"/>
        <w:tabs>
          <w:tab w:val="right" w:pos="9070"/>
        </w:tabs>
        <w:rPr>
          <w:noProof/>
        </w:rPr>
      </w:pPr>
      <w:hyperlink w:anchor="_Toc178580949" w:history="1">
        <w:r w:rsidR="00C76550" w:rsidRPr="00A46558">
          <w:rPr>
            <w:rStyle w:val="Hipervnculo"/>
            <w:noProof/>
          </w:rPr>
          <w:t>Tabla 6. Entidades con inversiones de impacto indirecto según TPGE – Sistema de información SEGPLAN</w:t>
        </w:r>
        <w:r w:rsidR="00C76550">
          <w:rPr>
            <w:noProof/>
            <w:webHidden/>
          </w:rPr>
          <w:tab/>
        </w:r>
        <w:r w:rsidR="00C76550">
          <w:rPr>
            <w:noProof/>
            <w:webHidden/>
          </w:rPr>
          <w:fldChar w:fldCharType="begin"/>
        </w:r>
        <w:r w:rsidR="00C76550">
          <w:rPr>
            <w:noProof/>
            <w:webHidden/>
          </w:rPr>
          <w:instrText xml:space="preserve"> PAGEREF _Toc178580949 \h </w:instrText>
        </w:r>
        <w:r w:rsidR="00C76550">
          <w:rPr>
            <w:noProof/>
            <w:webHidden/>
          </w:rPr>
        </w:r>
        <w:r w:rsidR="00C76550">
          <w:rPr>
            <w:noProof/>
            <w:webHidden/>
          </w:rPr>
          <w:fldChar w:fldCharType="separate"/>
        </w:r>
        <w:r w:rsidR="006B4E2D">
          <w:rPr>
            <w:noProof/>
            <w:webHidden/>
          </w:rPr>
          <w:t>15</w:t>
        </w:r>
        <w:r w:rsidR="00C76550">
          <w:rPr>
            <w:noProof/>
            <w:webHidden/>
          </w:rPr>
          <w:fldChar w:fldCharType="end"/>
        </w:r>
      </w:hyperlink>
    </w:p>
    <w:p w14:paraId="77E7D97B" w14:textId="4927FF3D" w:rsidR="00C76550" w:rsidRDefault="00000000">
      <w:pPr>
        <w:pStyle w:val="Tabladeilustraciones"/>
        <w:tabs>
          <w:tab w:val="right" w:pos="9070"/>
        </w:tabs>
        <w:rPr>
          <w:noProof/>
        </w:rPr>
      </w:pPr>
      <w:hyperlink w:anchor="_Toc178580950" w:history="1">
        <w:r w:rsidR="00C76550" w:rsidRPr="00A46558">
          <w:rPr>
            <w:rStyle w:val="Hipervnculo"/>
            <w:noProof/>
          </w:rPr>
          <w:t>Tabla 7. Entidades con inversiones de impacto indirecto según TPGE – Sistema de información Bogdata</w:t>
        </w:r>
        <w:r w:rsidR="00C76550">
          <w:rPr>
            <w:noProof/>
            <w:webHidden/>
          </w:rPr>
          <w:tab/>
        </w:r>
        <w:r w:rsidR="00C76550">
          <w:rPr>
            <w:noProof/>
            <w:webHidden/>
          </w:rPr>
          <w:fldChar w:fldCharType="begin"/>
        </w:r>
        <w:r w:rsidR="00C76550">
          <w:rPr>
            <w:noProof/>
            <w:webHidden/>
          </w:rPr>
          <w:instrText xml:space="preserve"> PAGEREF _Toc178580950 \h </w:instrText>
        </w:r>
        <w:r w:rsidR="00C76550">
          <w:rPr>
            <w:noProof/>
            <w:webHidden/>
          </w:rPr>
        </w:r>
        <w:r w:rsidR="00C76550">
          <w:rPr>
            <w:noProof/>
            <w:webHidden/>
          </w:rPr>
          <w:fldChar w:fldCharType="separate"/>
        </w:r>
        <w:r w:rsidR="006B4E2D">
          <w:rPr>
            <w:noProof/>
            <w:webHidden/>
          </w:rPr>
          <w:t>16</w:t>
        </w:r>
        <w:r w:rsidR="00C76550">
          <w:rPr>
            <w:noProof/>
            <w:webHidden/>
          </w:rPr>
          <w:fldChar w:fldCharType="end"/>
        </w:r>
      </w:hyperlink>
    </w:p>
    <w:p w14:paraId="66E8DDD9" w14:textId="77777777" w:rsidR="00C76550" w:rsidRDefault="00C76550">
      <w:pPr>
        <w:pBdr>
          <w:top w:val="nil"/>
          <w:left w:val="nil"/>
          <w:bottom w:val="nil"/>
          <w:right w:val="nil"/>
          <w:between w:val="nil"/>
        </w:pBdr>
        <w:tabs>
          <w:tab w:val="left" w:pos="0"/>
        </w:tabs>
        <w:rPr>
          <w:rFonts w:ascii="Arial" w:eastAsia="Cambria" w:hAnsi="Arial" w:cs="Arial"/>
          <w:b/>
        </w:rPr>
      </w:pPr>
      <w:r>
        <w:rPr>
          <w:rFonts w:ascii="Arial" w:eastAsia="Cambria" w:hAnsi="Arial" w:cs="Arial"/>
          <w:b/>
        </w:rPr>
        <w:fldChar w:fldCharType="end"/>
      </w:r>
    </w:p>
    <w:p w14:paraId="52D9148B" w14:textId="77777777" w:rsidR="00951092" w:rsidRDefault="00951092">
      <w:pPr>
        <w:pBdr>
          <w:top w:val="nil"/>
          <w:left w:val="nil"/>
          <w:bottom w:val="nil"/>
          <w:right w:val="nil"/>
          <w:between w:val="nil"/>
        </w:pBdr>
        <w:tabs>
          <w:tab w:val="left" w:pos="0"/>
        </w:tabs>
        <w:rPr>
          <w:rFonts w:ascii="Arial" w:eastAsia="Cambria" w:hAnsi="Arial" w:cs="Arial"/>
          <w:b/>
        </w:rPr>
      </w:pPr>
    </w:p>
    <w:p w14:paraId="318148E0" w14:textId="77777777" w:rsidR="00951092" w:rsidRPr="00AE72C1" w:rsidRDefault="00951092">
      <w:pPr>
        <w:pBdr>
          <w:top w:val="nil"/>
          <w:left w:val="nil"/>
          <w:bottom w:val="nil"/>
          <w:right w:val="nil"/>
          <w:between w:val="nil"/>
        </w:pBdr>
        <w:tabs>
          <w:tab w:val="left" w:pos="0"/>
        </w:tabs>
        <w:rPr>
          <w:rFonts w:ascii="Arial" w:eastAsia="Cambria" w:hAnsi="Arial" w:cs="Arial"/>
          <w:b/>
        </w:rPr>
      </w:pPr>
    </w:p>
    <w:p w14:paraId="132C4B6F" w14:textId="77777777" w:rsidR="00951092" w:rsidRPr="00AE72C1" w:rsidRDefault="00951092">
      <w:pPr>
        <w:pBdr>
          <w:top w:val="nil"/>
          <w:left w:val="nil"/>
          <w:bottom w:val="nil"/>
          <w:right w:val="nil"/>
          <w:between w:val="nil"/>
        </w:pBdr>
        <w:tabs>
          <w:tab w:val="left" w:pos="0"/>
        </w:tabs>
        <w:rPr>
          <w:rFonts w:ascii="Arial" w:eastAsia="Cambria" w:hAnsi="Arial" w:cs="Arial"/>
          <w:b/>
        </w:rPr>
      </w:pPr>
      <w:r w:rsidRPr="00AE72C1">
        <w:rPr>
          <w:rFonts w:ascii="Arial" w:eastAsia="Cambria" w:hAnsi="Arial" w:cs="Arial"/>
          <w:b/>
        </w:rPr>
        <w:t>Índice de ilustraciones</w:t>
      </w:r>
    </w:p>
    <w:p w14:paraId="096E61EB" w14:textId="77777777" w:rsidR="00951092" w:rsidRPr="00AE72C1" w:rsidRDefault="00951092">
      <w:pPr>
        <w:pBdr>
          <w:top w:val="nil"/>
          <w:left w:val="nil"/>
          <w:bottom w:val="nil"/>
          <w:right w:val="nil"/>
          <w:between w:val="nil"/>
        </w:pBdr>
        <w:tabs>
          <w:tab w:val="left" w:pos="0"/>
        </w:tabs>
        <w:rPr>
          <w:rFonts w:ascii="Arial" w:eastAsia="Cambria" w:hAnsi="Arial" w:cs="Arial"/>
          <w:b/>
        </w:rPr>
      </w:pPr>
    </w:p>
    <w:p w14:paraId="6AAF316F" w14:textId="6FC41F05" w:rsidR="00951092" w:rsidRPr="00AE72C1" w:rsidRDefault="00951092" w:rsidP="00951092">
      <w:pPr>
        <w:pStyle w:val="Tabladeilustraciones"/>
        <w:tabs>
          <w:tab w:val="right" w:pos="9070"/>
        </w:tabs>
        <w:rPr>
          <w:rFonts w:ascii="Arial" w:eastAsiaTheme="minorEastAsia" w:hAnsi="Arial" w:cs="Arial"/>
          <w:noProof/>
          <w:kern w:val="2"/>
          <w:sz w:val="24"/>
          <w:szCs w:val="24"/>
          <w:lang w:val="es-CO" w:eastAsia="es-CO"/>
          <w14:ligatures w14:val="standardContextual"/>
        </w:rPr>
      </w:pPr>
      <w:r w:rsidRPr="00AE72C1">
        <w:rPr>
          <w:rFonts w:ascii="Arial" w:hAnsi="Arial" w:cs="Arial"/>
        </w:rPr>
        <w:fldChar w:fldCharType="begin"/>
      </w:r>
      <w:r w:rsidRPr="00AE72C1">
        <w:rPr>
          <w:rFonts w:ascii="Arial" w:hAnsi="Arial" w:cs="Arial"/>
        </w:rPr>
        <w:instrText xml:space="preserve"> TOC \h \z \c "Ilustración" </w:instrText>
      </w:r>
      <w:r w:rsidRPr="00AE72C1">
        <w:rPr>
          <w:rFonts w:ascii="Arial" w:hAnsi="Arial" w:cs="Arial"/>
        </w:rPr>
        <w:fldChar w:fldCharType="separate"/>
      </w:r>
      <w:hyperlink w:anchor="_Toc178580993" w:history="1">
        <w:r w:rsidRPr="00AE72C1">
          <w:rPr>
            <w:rStyle w:val="Hipervnculo"/>
            <w:rFonts w:ascii="Arial" w:hAnsi="Arial" w:cs="Arial"/>
            <w:noProof/>
          </w:rPr>
          <w:t>Ilustración 1. Categorías y Subcategorías del TPGE</w:t>
        </w:r>
        <w:r w:rsidRPr="00AE72C1">
          <w:rPr>
            <w:rFonts w:ascii="Arial" w:hAnsi="Arial" w:cs="Arial"/>
            <w:noProof/>
            <w:webHidden/>
          </w:rPr>
          <w:tab/>
        </w:r>
        <w:r w:rsidRPr="00AE72C1">
          <w:rPr>
            <w:rFonts w:ascii="Arial" w:hAnsi="Arial" w:cs="Arial"/>
            <w:noProof/>
            <w:webHidden/>
          </w:rPr>
          <w:fldChar w:fldCharType="begin"/>
        </w:r>
        <w:r w:rsidRPr="00AE72C1">
          <w:rPr>
            <w:rFonts w:ascii="Arial" w:hAnsi="Arial" w:cs="Arial"/>
            <w:noProof/>
            <w:webHidden/>
          </w:rPr>
          <w:instrText xml:space="preserve"> PAGEREF _Toc178580993 \h </w:instrText>
        </w:r>
        <w:r w:rsidRPr="00AE72C1">
          <w:rPr>
            <w:rFonts w:ascii="Arial" w:hAnsi="Arial" w:cs="Arial"/>
            <w:noProof/>
            <w:webHidden/>
          </w:rPr>
        </w:r>
        <w:r w:rsidRPr="00AE72C1">
          <w:rPr>
            <w:rFonts w:ascii="Arial" w:hAnsi="Arial" w:cs="Arial"/>
            <w:noProof/>
            <w:webHidden/>
          </w:rPr>
          <w:fldChar w:fldCharType="separate"/>
        </w:r>
        <w:r w:rsidR="006B4E2D">
          <w:rPr>
            <w:rFonts w:ascii="Arial" w:hAnsi="Arial" w:cs="Arial"/>
            <w:noProof/>
            <w:webHidden/>
          </w:rPr>
          <w:t>5</w:t>
        </w:r>
        <w:r w:rsidRPr="00AE72C1">
          <w:rPr>
            <w:rFonts w:ascii="Arial" w:hAnsi="Arial" w:cs="Arial"/>
            <w:noProof/>
            <w:webHidden/>
          </w:rPr>
          <w:fldChar w:fldCharType="end"/>
        </w:r>
      </w:hyperlink>
    </w:p>
    <w:p w14:paraId="5E0870F3" w14:textId="265D4949" w:rsidR="00951092" w:rsidRPr="00AE72C1" w:rsidRDefault="00000000" w:rsidP="00951092">
      <w:pPr>
        <w:pStyle w:val="Tabladeilustraciones"/>
        <w:tabs>
          <w:tab w:val="right" w:pos="9070"/>
        </w:tabs>
        <w:rPr>
          <w:rFonts w:ascii="Arial" w:eastAsiaTheme="minorEastAsia" w:hAnsi="Arial" w:cs="Arial"/>
          <w:noProof/>
          <w:kern w:val="2"/>
          <w:sz w:val="24"/>
          <w:szCs w:val="24"/>
          <w:lang w:val="es-CO" w:eastAsia="es-CO"/>
          <w14:ligatures w14:val="standardContextual"/>
        </w:rPr>
      </w:pPr>
      <w:hyperlink w:anchor="_Toc178580994" w:history="1">
        <w:r w:rsidR="00951092" w:rsidRPr="00AE72C1">
          <w:rPr>
            <w:rStyle w:val="Hipervnculo"/>
            <w:rFonts w:ascii="Arial" w:hAnsi="Arial" w:cs="Arial"/>
            <w:noProof/>
          </w:rPr>
          <w:t>Ilustración 2. Inversión con impacto directo por categoría de grupo étnico (monto y porcentaje)</w:t>
        </w:r>
        <w:r w:rsidR="00951092" w:rsidRPr="00AE72C1">
          <w:rPr>
            <w:rFonts w:ascii="Arial" w:hAnsi="Arial" w:cs="Arial"/>
            <w:noProof/>
            <w:webHidden/>
          </w:rPr>
          <w:tab/>
        </w:r>
        <w:r w:rsidR="00951092" w:rsidRPr="00AE72C1">
          <w:rPr>
            <w:rFonts w:ascii="Arial" w:hAnsi="Arial" w:cs="Arial"/>
            <w:noProof/>
            <w:webHidden/>
          </w:rPr>
          <w:fldChar w:fldCharType="begin"/>
        </w:r>
        <w:r w:rsidR="00951092" w:rsidRPr="00AE72C1">
          <w:rPr>
            <w:rFonts w:ascii="Arial" w:hAnsi="Arial" w:cs="Arial"/>
            <w:noProof/>
            <w:webHidden/>
          </w:rPr>
          <w:instrText xml:space="preserve"> PAGEREF _Toc178580994 \h </w:instrText>
        </w:r>
        <w:r w:rsidR="00951092" w:rsidRPr="00AE72C1">
          <w:rPr>
            <w:rFonts w:ascii="Arial" w:hAnsi="Arial" w:cs="Arial"/>
            <w:noProof/>
            <w:webHidden/>
          </w:rPr>
        </w:r>
        <w:r w:rsidR="00951092" w:rsidRPr="00AE72C1">
          <w:rPr>
            <w:rFonts w:ascii="Arial" w:hAnsi="Arial" w:cs="Arial"/>
            <w:noProof/>
            <w:webHidden/>
          </w:rPr>
          <w:fldChar w:fldCharType="separate"/>
        </w:r>
        <w:r w:rsidR="006B4E2D">
          <w:rPr>
            <w:rFonts w:ascii="Arial" w:hAnsi="Arial" w:cs="Arial"/>
            <w:noProof/>
            <w:webHidden/>
          </w:rPr>
          <w:t>12</w:t>
        </w:r>
        <w:r w:rsidR="00951092" w:rsidRPr="00AE72C1">
          <w:rPr>
            <w:rFonts w:ascii="Arial" w:hAnsi="Arial" w:cs="Arial"/>
            <w:noProof/>
            <w:webHidden/>
          </w:rPr>
          <w:fldChar w:fldCharType="end"/>
        </w:r>
      </w:hyperlink>
    </w:p>
    <w:p w14:paraId="04E1FD43" w14:textId="6F3A7576" w:rsidR="00951092" w:rsidRPr="00AE72C1" w:rsidRDefault="00000000" w:rsidP="00951092">
      <w:pPr>
        <w:pStyle w:val="Tabladeilustraciones"/>
        <w:tabs>
          <w:tab w:val="right" w:pos="9070"/>
        </w:tabs>
        <w:rPr>
          <w:rFonts w:ascii="Arial" w:eastAsiaTheme="minorEastAsia" w:hAnsi="Arial" w:cs="Arial"/>
          <w:noProof/>
          <w:kern w:val="2"/>
          <w:sz w:val="24"/>
          <w:szCs w:val="24"/>
          <w:lang w:val="es-CO" w:eastAsia="es-CO"/>
          <w14:ligatures w14:val="standardContextual"/>
        </w:rPr>
      </w:pPr>
      <w:hyperlink w:anchor="_Toc178580995" w:history="1">
        <w:r w:rsidR="00951092" w:rsidRPr="00AE72C1">
          <w:rPr>
            <w:rStyle w:val="Hipervnculo"/>
            <w:rFonts w:ascii="Arial" w:hAnsi="Arial" w:cs="Arial"/>
            <w:noProof/>
          </w:rPr>
          <w:t>Ilustración 3. Inversiones comprometidas con Impacto directo por subcategorías</w:t>
        </w:r>
        <w:r w:rsidR="00951092" w:rsidRPr="00AE72C1">
          <w:rPr>
            <w:rFonts w:ascii="Arial" w:hAnsi="Arial" w:cs="Arial"/>
            <w:noProof/>
            <w:webHidden/>
          </w:rPr>
          <w:tab/>
        </w:r>
        <w:r w:rsidR="00951092" w:rsidRPr="00AE72C1">
          <w:rPr>
            <w:rFonts w:ascii="Arial" w:hAnsi="Arial" w:cs="Arial"/>
            <w:noProof/>
            <w:webHidden/>
          </w:rPr>
          <w:fldChar w:fldCharType="begin"/>
        </w:r>
        <w:r w:rsidR="00951092" w:rsidRPr="00AE72C1">
          <w:rPr>
            <w:rFonts w:ascii="Arial" w:hAnsi="Arial" w:cs="Arial"/>
            <w:noProof/>
            <w:webHidden/>
          </w:rPr>
          <w:instrText xml:space="preserve"> PAGEREF _Toc178580995 \h </w:instrText>
        </w:r>
        <w:r w:rsidR="00951092" w:rsidRPr="00AE72C1">
          <w:rPr>
            <w:rFonts w:ascii="Arial" w:hAnsi="Arial" w:cs="Arial"/>
            <w:noProof/>
            <w:webHidden/>
          </w:rPr>
        </w:r>
        <w:r w:rsidR="00951092" w:rsidRPr="00AE72C1">
          <w:rPr>
            <w:rFonts w:ascii="Arial" w:hAnsi="Arial" w:cs="Arial"/>
            <w:noProof/>
            <w:webHidden/>
          </w:rPr>
          <w:fldChar w:fldCharType="separate"/>
        </w:r>
        <w:r w:rsidR="006B4E2D">
          <w:rPr>
            <w:rFonts w:ascii="Arial" w:hAnsi="Arial" w:cs="Arial"/>
            <w:noProof/>
            <w:webHidden/>
          </w:rPr>
          <w:t>13</w:t>
        </w:r>
        <w:r w:rsidR="00951092" w:rsidRPr="00AE72C1">
          <w:rPr>
            <w:rFonts w:ascii="Arial" w:hAnsi="Arial" w:cs="Arial"/>
            <w:noProof/>
            <w:webHidden/>
          </w:rPr>
          <w:fldChar w:fldCharType="end"/>
        </w:r>
      </w:hyperlink>
    </w:p>
    <w:p w14:paraId="6CBDA4CA" w14:textId="4C19CCD7" w:rsidR="00951092" w:rsidRPr="00AE72C1" w:rsidRDefault="00000000" w:rsidP="00951092">
      <w:pPr>
        <w:pStyle w:val="Tabladeilustraciones"/>
        <w:tabs>
          <w:tab w:val="right" w:pos="9070"/>
        </w:tabs>
        <w:rPr>
          <w:rFonts w:ascii="Arial" w:eastAsiaTheme="minorEastAsia" w:hAnsi="Arial" w:cs="Arial"/>
          <w:noProof/>
          <w:kern w:val="2"/>
          <w:sz w:val="24"/>
          <w:szCs w:val="24"/>
          <w:lang w:val="es-CO" w:eastAsia="es-CO"/>
          <w14:ligatures w14:val="standardContextual"/>
        </w:rPr>
      </w:pPr>
      <w:hyperlink w:anchor="_Toc178580996" w:history="1">
        <w:r w:rsidR="00951092" w:rsidRPr="00AE72C1">
          <w:rPr>
            <w:rStyle w:val="Hipervnculo"/>
            <w:rFonts w:ascii="Arial" w:hAnsi="Arial" w:cs="Arial"/>
            <w:noProof/>
          </w:rPr>
          <w:t>Ilustración 4. Inversiones con Impacto Indirecto por categorías</w:t>
        </w:r>
        <w:r w:rsidR="00951092" w:rsidRPr="00AE72C1">
          <w:rPr>
            <w:rFonts w:ascii="Arial" w:hAnsi="Arial" w:cs="Arial"/>
            <w:noProof/>
            <w:webHidden/>
          </w:rPr>
          <w:tab/>
        </w:r>
        <w:r w:rsidR="00951092" w:rsidRPr="00AE72C1">
          <w:rPr>
            <w:rFonts w:ascii="Arial" w:hAnsi="Arial" w:cs="Arial"/>
            <w:noProof/>
            <w:webHidden/>
          </w:rPr>
          <w:fldChar w:fldCharType="begin"/>
        </w:r>
        <w:r w:rsidR="00951092" w:rsidRPr="00AE72C1">
          <w:rPr>
            <w:rFonts w:ascii="Arial" w:hAnsi="Arial" w:cs="Arial"/>
            <w:noProof/>
            <w:webHidden/>
          </w:rPr>
          <w:instrText xml:space="preserve"> PAGEREF _Toc178580996 \h </w:instrText>
        </w:r>
        <w:r w:rsidR="00951092" w:rsidRPr="00AE72C1">
          <w:rPr>
            <w:rFonts w:ascii="Arial" w:hAnsi="Arial" w:cs="Arial"/>
            <w:noProof/>
            <w:webHidden/>
          </w:rPr>
        </w:r>
        <w:r w:rsidR="00951092" w:rsidRPr="00AE72C1">
          <w:rPr>
            <w:rFonts w:ascii="Arial" w:hAnsi="Arial" w:cs="Arial"/>
            <w:noProof/>
            <w:webHidden/>
          </w:rPr>
          <w:fldChar w:fldCharType="separate"/>
        </w:r>
        <w:r w:rsidR="006B4E2D">
          <w:rPr>
            <w:rFonts w:ascii="Arial" w:hAnsi="Arial" w:cs="Arial"/>
            <w:noProof/>
            <w:webHidden/>
          </w:rPr>
          <w:t>18</w:t>
        </w:r>
        <w:r w:rsidR="00951092" w:rsidRPr="00AE72C1">
          <w:rPr>
            <w:rFonts w:ascii="Arial" w:hAnsi="Arial" w:cs="Arial"/>
            <w:noProof/>
            <w:webHidden/>
          </w:rPr>
          <w:fldChar w:fldCharType="end"/>
        </w:r>
      </w:hyperlink>
    </w:p>
    <w:p w14:paraId="4267D517" w14:textId="2A2D1783" w:rsidR="00951092" w:rsidRPr="00AE72C1" w:rsidRDefault="00000000" w:rsidP="00951092">
      <w:pPr>
        <w:pStyle w:val="Tabladeilustraciones"/>
        <w:tabs>
          <w:tab w:val="right" w:pos="9070"/>
        </w:tabs>
        <w:rPr>
          <w:rFonts w:ascii="Arial" w:eastAsiaTheme="minorEastAsia" w:hAnsi="Arial" w:cs="Arial"/>
          <w:noProof/>
          <w:kern w:val="2"/>
          <w:sz w:val="24"/>
          <w:szCs w:val="24"/>
          <w:lang w:val="es-CO" w:eastAsia="es-CO"/>
          <w14:ligatures w14:val="standardContextual"/>
        </w:rPr>
      </w:pPr>
      <w:hyperlink w:anchor="_Toc178580997" w:history="1">
        <w:r w:rsidR="00951092" w:rsidRPr="00AE72C1">
          <w:rPr>
            <w:rStyle w:val="Hipervnculo"/>
            <w:rFonts w:ascii="Arial" w:hAnsi="Arial" w:cs="Arial"/>
            <w:noProof/>
          </w:rPr>
          <w:t>Ilustración 5. Inversión con impacto indirecto por subcategorías</w:t>
        </w:r>
        <w:r w:rsidR="00951092" w:rsidRPr="00AE72C1">
          <w:rPr>
            <w:rFonts w:ascii="Arial" w:hAnsi="Arial" w:cs="Arial"/>
            <w:noProof/>
            <w:webHidden/>
          </w:rPr>
          <w:tab/>
        </w:r>
        <w:r w:rsidR="00951092" w:rsidRPr="00AE72C1">
          <w:rPr>
            <w:rFonts w:ascii="Arial" w:hAnsi="Arial" w:cs="Arial"/>
            <w:noProof/>
            <w:webHidden/>
          </w:rPr>
          <w:fldChar w:fldCharType="begin"/>
        </w:r>
        <w:r w:rsidR="00951092" w:rsidRPr="00AE72C1">
          <w:rPr>
            <w:rFonts w:ascii="Arial" w:hAnsi="Arial" w:cs="Arial"/>
            <w:noProof/>
            <w:webHidden/>
          </w:rPr>
          <w:instrText xml:space="preserve"> PAGEREF _Toc178580997 \h </w:instrText>
        </w:r>
        <w:r w:rsidR="00951092" w:rsidRPr="00AE72C1">
          <w:rPr>
            <w:rFonts w:ascii="Arial" w:hAnsi="Arial" w:cs="Arial"/>
            <w:noProof/>
            <w:webHidden/>
          </w:rPr>
        </w:r>
        <w:r w:rsidR="00951092" w:rsidRPr="00AE72C1">
          <w:rPr>
            <w:rFonts w:ascii="Arial" w:hAnsi="Arial" w:cs="Arial"/>
            <w:noProof/>
            <w:webHidden/>
          </w:rPr>
          <w:fldChar w:fldCharType="separate"/>
        </w:r>
        <w:r w:rsidR="006B4E2D">
          <w:rPr>
            <w:rFonts w:ascii="Arial" w:hAnsi="Arial" w:cs="Arial"/>
            <w:noProof/>
            <w:webHidden/>
          </w:rPr>
          <w:t>19</w:t>
        </w:r>
        <w:r w:rsidR="00951092" w:rsidRPr="00AE72C1">
          <w:rPr>
            <w:rFonts w:ascii="Arial" w:hAnsi="Arial" w:cs="Arial"/>
            <w:noProof/>
            <w:webHidden/>
          </w:rPr>
          <w:fldChar w:fldCharType="end"/>
        </w:r>
      </w:hyperlink>
    </w:p>
    <w:p w14:paraId="72A02BB1" w14:textId="2466A900" w:rsidR="00951092" w:rsidRPr="00325E19" w:rsidRDefault="00951092" w:rsidP="00951092">
      <w:pPr>
        <w:pBdr>
          <w:top w:val="nil"/>
          <w:left w:val="nil"/>
          <w:bottom w:val="nil"/>
          <w:right w:val="nil"/>
          <w:between w:val="nil"/>
        </w:pBdr>
        <w:tabs>
          <w:tab w:val="left" w:pos="0"/>
        </w:tabs>
        <w:rPr>
          <w:rFonts w:ascii="Arial" w:eastAsia="Cambria" w:hAnsi="Arial" w:cs="Arial"/>
          <w:b/>
        </w:rPr>
        <w:sectPr w:rsidR="00951092" w:rsidRPr="00325E19" w:rsidSect="00D84361">
          <w:type w:val="continuous"/>
          <w:pgSz w:w="12240" w:h="15840"/>
          <w:pgMar w:top="1320" w:right="1580" w:bottom="1220" w:left="1580" w:header="718" w:footer="1039" w:gutter="0"/>
          <w:cols w:space="720"/>
        </w:sectPr>
      </w:pPr>
      <w:r w:rsidRPr="00AE72C1">
        <w:rPr>
          <w:rFonts w:ascii="Arial" w:hAnsi="Arial" w:cs="Arial"/>
        </w:rPr>
        <w:fldChar w:fldCharType="end"/>
      </w:r>
    </w:p>
    <w:p w14:paraId="0B021A94" w14:textId="6640A331" w:rsidR="00C76550" w:rsidRPr="00AE72C1" w:rsidRDefault="00C76550" w:rsidP="00AE72C1">
      <w:bookmarkStart w:id="4" w:name="_Toc178580907"/>
      <w:bookmarkStart w:id="5" w:name="_Toc872832362"/>
    </w:p>
    <w:p w14:paraId="05B92342" w14:textId="4180F349" w:rsidR="002F1706" w:rsidRPr="00C76550" w:rsidRDefault="00B046E0" w:rsidP="00C76550">
      <w:pPr>
        <w:pStyle w:val="Ttulo1"/>
      </w:pPr>
      <w:r w:rsidRPr="00C76550">
        <w:t>1. INTRODUCCIÓN</w:t>
      </w:r>
      <w:bookmarkEnd w:id="4"/>
      <w:r w:rsidRPr="00C76550">
        <w:fldChar w:fldCharType="begin"/>
      </w:r>
      <w:r w:rsidRPr="00C76550">
        <w:instrText xml:space="preserve"> XE "1. INTRODUCCIÓN" </w:instrText>
      </w:r>
      <w:r w:rsidRPr="00C76550">
        <w:fldChar w:fldCharType="end"/>
      </w:r>
      <w:bookmarkEnd w:id="5"/>
    </w:p>
    <w:p w14:paraId="2A8A5B7E"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18E4B350" w14:textId="29F18C66" w:rsidR="002F1706" w:rsidRPr="00325E19" w:rsidRDefault="45B7F3C7" w:rsidP="335B40F6">
      <w:pPr>
        <w:widowControl/>
        <w:spacing w:after="160" w:line="257" w:lineRule="auto"/>
        <w:jc w:val="both"/>
        <w:rPr>
          <w:rFonts w:ascii="Arial" w:eastAsia="Arial" w:hAnsi="Arial" w:cs="Arial"/>
          <w:sz w:val="24"/>
          <w:szCs w:val="24"/>
        </w:rPr>
      </w:pPr>
      <w:r w:rsidRPr="00325E19">
        <w:rPr>
          <w:rFonts w:ascii="Arial" w:eastAsia="Arial" w:hAnsi="Arial" w:cs="Arial"/>
          <w:sz w:val="24"/>
          <w:szCs w:val="24"/>
        </w:rPr>
        <w:t>El presente informe corresponde al análisis de los datos registrados en la matriz consolidada del Trazador Presupuestal de Grupos Étnicos</w:t>
      </w:r>
      <w:r w:rsidR="16220760" w:rsidRPr="00325E19">
        <w:rPr>
          <w:rFonts w:ascii="Arial" w:eastAsia="Arial" w:hAnsi="Arial" w:cs="Arial"/>
          <w:sz w:val="24"/>
          <w:szCs w:val="24"/>
        </w:rPr>
        <w:t>–TPGE</w:t>
      </w:r>
      <w:r w:rsidRPr="00325E19">
        <w:rPr>
          <w:rFonts w:ascii="Arial" w:eastAsia="Arial" w:hAnsi="Arial" w:cs="Arial"/>
          <w:sz w:val="24"/>
          <w:szCs w:val="24"/>
        </w:rPr>
        <w:t xml:space="preserve"> con corte al 3</w:t>
      </w:r>
      <w:r w:rsidR="4545CBA2" w:rsidRPr="00325E19">
        <w:rPr>
          <w:rFonts w:ascii="Arial" w:eastAsia="Arial" w:hAnsi="Arial" w:cs="Arial"/>
          <w:sz w:val="24"/>
          <w:szCs w:val="24"/>
        </w:rPr>
        <w:t>0</w:t>
      </w:r>
      <w:r w:rsidRPr="00325E19">
        <w:rPr>
          <w:rFonts w:ascii="Arial" w:eastAsia="Arial" w:hAnsi="Arial" w:cs="Arial"/>
          <w:sz w:val="24"/>
          <w:szCs w:val="24"/>
        </w:rPr>
        <w:t xml:space="preserve"> de </w:t>
      </w:r>
      <w:r w:rsidR="4545CBA2" w:rsidRPr="00325E19">
        <w:rPr>
          <w:rFonts w:ascii="Arial" w:eastAsia="Arial" w:hAnsi="Arial" w:cs="Arial"/>
          <w:sz w:val="24"/>
          <w:szCs w:val="24"/>
        </w:rPr>
        <w:t xml:space="preserve">junio </w:t>
      </w:r>
      <w:r w:rsidRPr="00325E19">
        <w:rPr>
          <w:rFonts w:ascii="Arial" w:eastAsia="Arial" w:hAnsi="Arial" w:cs="Arial"/>
          <w:sz w:val="24"/>
          <w:szCs w:val="24"/>
        </w:rPr>
        <w:t>de 202</w:t>
      </w:r>
      <w:r w:rsidR="4545CBA2" w:rsidRPr="00325E19">
        <w:rPr>
          <w:rFonts w:ascii="Arial" w:eastAsia="Arial" w:hAnsi="Arial" w:cs="Arial"/>
          <w:sz w:val="24"/>
          <w:szCs w:val="24"/>
        </w:rPr>
        <w:t>4</w:t>
      </w:r>
      <w:r w:rsidRPr="00325E19">
        <w:rPr>
          <w:rFonts w:ascii="Arial" w:eastAsia="Arial" w:hAnsi="Arial" w:cs="Arial"/>
          <w:sz w:val="24"/>
          <w:szCs w:val="24"/>
        </w:rPr>
        <w:t xml:space="preserve">, que muestra la marcación realizada por las entidades de la Administración Central, Establecimientos Públicos, Empresas Industriales y Comerciales del Distrito – EICD y los Fondos de Desarrollo Local- FDL en los instrumentos de información SEGPLAN -SDP y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 SDH. Así, para el </w:t>
      </w:r>
      <w:r w:rsidR="4545CBA2" w:rsidRPr="00325E19">
        <w:rPr>
          <w:rFonts w:ascii="Arial" w:eastAsia="Arial" w:hAnsi="Arial" w:cs="Arial"/>
          <w:sz w:val="24"/>
          <w:szCs w:val="24"/>
        </w:rPr>
        <w:t xml:space="preserve">primer </w:t>
      </w:r>
      <w:r w:rsidRPr="00325E19">
        <w:rPr>
          <w:rFonts w:ascii="Arial" w:eastAsia="Arial" w:hAnsi="Arial" w:cs="Arial"/>
          <w:sz w:val="24"/>
          <w:szCs w:val="24"/>
        </w:rPr>
        <w:t>informe de TPGE 202</w:t>
      </w:r>
      <w:r w:rsidR="4545CBA2" w:rsidRPr="00325E19">
        <w:rPr>
          <w:rFonts w:ascii="Arial" w:eastAsia="Arial" w:hAnsi="Arial" w:cs="Arial"/>
          <w:sz w:val="24"/>
          <w:szCs w:val="24"/>
        </w:rPr>
        <w:t>4</w:t>
      </w:r>
      <w:r w:rsidRPr="00325E19">
        <w:rPr>
          <w:rFonts w:ascii="Arial" w:eastAsia="Arial" w:hAnsi="Arial" w:cs="Arial"/>
          <w:sz w:val="24"/>
          <w:szCs w:val="24"/>
        </w:rPr>
        <w:t>, se utilizó la metodología y el referente normativo implementado desde la primera versión del TPGE.</w:t>
      </w:r>
    </w:p>
    <w:p w14:paraId="75E62D81" w14:textId="0DEB9548" w:rsidR="1767FDDB" w:rsidRPr="00325E19" w:rsidRDefault="6DBDF9AB" w:rsidP="607D0F6D">
      <w:pPr>
        <w:widowControl/>
        <w:spacing w:after="160" w:line="257" w:lineRule="auto"/>
        <w:jc w:val="both"/>
        <w:rPr>
          <w:rFonts w:ascii="Arial" w:eastAsia="Arial" w:hAnsi="Arial" w:cs="Arial"/>
          <w:sz w:val="24"/>
          <w:szCs w:val="24"/>
        </w:rPr>
      </w:pPr>
      <w:r w:rsidRPr="00325E19">
        <w:rPr>
          <w:rFonts w:ascii="Arial" w:eastAsia="Arial" w:hAnsi="Arial" w:cs="Arial"/>
          <w:sz w:val="24"/>
          <w:szCs w:val="24"/>
        </w:rPr>
        <w:t>Cabe señalar que las entidades registran la marcación presupuestal en d</w:t>
      </w:r>
      <w:r w:rsidR="4573A98E" w:rsidRPr="00325E19">
        <w:rPr>
          <w:rFonts w:ascii="Arial" w:eastAsia="Arial" w:hAnsi="Arial" w:cs="Arial"/>
          <w:sz w:val="24"/>
          <w:szCs w:val="24"/>
        </w:rPr>
        <w:t xml:space="preserve">os sistemas de información: SEGPLAN y </w:t>
      </w:r>
      <w:proofErr w:type="spellStart"/>
      <w:r w:rsidR="4573A98E" w:rsidRPr="00325E19">
        <w:rPr>
          <w:rFonts w:ascii="Arial" w:eastAsia="Arial" w:hAnsi="Arial" w:cs="Arial"/>
          <w:sz w:val="24"/>
          <w:szCs w:val="24"/>
        </w:rPr>
        <w:t>BogData</w:t>
      </w:r>
      <w:proofErr w:type="spellEnd"/>
      <w:r w:rsidR="4573A98E" w:rsidRPr="00325E19">
        <w:rPr>
          <w:rFonts w:ascii="Arial" w:eastAsia="Arial" w:hAnsi="Arial" w:cs="Arial"/>
          <w:sz w:val="24"/>
          <w:szCs w:val="24"/>
        </w:rPr>
        <w:t xml:space="preserve">. En SEGPLAN se reporta información sobre el presupuesto de inversión, y las entidades que realizan esta marcación incluyen aquellas del nivel central, los establecimientos públicos, </w:t>
      </w:r>
      <w:r w:rsidR="049EDAD8" w:rsidRPr="00325E19">
        <w:rPr>
          <w:rFonts w:ascii="Arial" w:eastAsia="Arial" w:hAnsi="Arial" w:cs="Arial"/>
          <w:sz w:val="24"/>
          <w:szCs w:val="24"/>
        </w:rPr>
        <w:t>las</w:t>
      </w:r>
      <w:r w:rsidR="4573A98E" w:rsidRPr="00325E19">
        <w:rPr>
          <w:rFonts w:ascii="Arial" w:eastAsia="Arial" w:hAnsi="Arial" w:cs="Arial"/>
          <w:sz w:val="24"/>
          <w:szCs w:val="24"/>
        </w:rPr>
        <w:t xml:space="preserve"> EICD y los Fondos de Desarrollo Local (FDL). En </w:t>
      </w:r>
      <w:proofErr w:type="spellStart"/>
      <w:r w:rsidR="4573A98E" w:rsidRPr="00325E19">
        <w:rPr>
          <w:rFonts w:ascii="Arial" w:eastAsia="Arial" w:hAnsi="Arial" w:cs="Arial"/>
          <w:sz w:val="24"/>
          <w:szCs w:val="24"/>
        </w:rPr>
        <w:t>BogData</w:t>
      </w:r>
      <w:proofErr w:type="spellEnd"/>
      <w:r w:rsidR="4573A98E" w:rsidRPr="00325E19">
        <w:rPr>
          <w:rFonts w:ascii="Arial" w:eastAsia="Arial" w:hAnsi="Arial" w:cs="Arial"/>
          <w:sz w:val="24"/>
          <w:szCs w:val="24"/>
        </w:rPr>
        <w:t xml:space="preserve">, junto con los instrumentos establecidos por la Secretaría Distrital de Hacienda (SDH), se registra tanto el presupuesto de inversión como el de funcionamiento. Las entidades del nivel central, los establecimientos públicos y </w:t>
      </w:r>
      <w:r w:rsidR="5CC532CB" w:rsidRPr="00325E19">
        <w:rPr>
          <w:rFonts w:ascii="Arial" w:eastAsia="Arial" w:hAnsi="Arial" w:cs="Arial"/>
          <w:sz w:val="24"/>
          <w:szCs w:val="24"/>
        </w:rPr>
        <w:t>las</w:t>
      </w:r>
      <w:r w:rsidR="4573A98E" w:rsidRPr="00325E19">
        <w:rPr>
          <w:rFonts w:ascii="Arial" w:eastAsia="Arial" w:hAnsi="Arial" w:cs="Arial"/>
          <w:sz w:val="24"/>
          <w:szCs w:val="24"/>
        </w:rPr>
        <w:t xml:space="preserve"> EICD realizan este registro. Los FDL, por su parte, únicamente reportan recursos de funcionamiento a la SDH cuando corresponda.</w:t>
      </w:r>
    </w:p>
    <w:p w14:paraId="0FA5E727" w14:textId="61282EFD" w:rsidR="002F1706" w:rsidRPr="00325E19" w:rsidRDefault="00B046E0" w:rsidP="090A4056">
      <w:pPr>
        <w:widowControl/>
        <w:spacing w:after="160" w:line="257" w:lineRule="auto"/>
        <w:jc w:val="both"/>
        <w:rPr>
          <w:rFonts w:ascii="Arial" w:eastAsia="Arial" w:hAnsi="Arial" w:cs="Arial"/>
          <w:sz w:val="24"/>
          <w:szCs w:val="24"/>
        </w:rPr>
      </w:pPr>
      <w:r w:rsidRPr="00325E19">
        <w:rPr>
          <w:rFonts w:ascii="Arial" w:eastAsia="Arial" w:hAnsi="Arial" w:cs="Arial"/>
          <w:sz w:val="24"/>
          <w:szCs w:val="24"/>
        </w:rPr>
        <w:t>Por su parte, para los recursos marcados con Impacto Indirecto, la diferencia de la</w:t>
      </w:r>
      <w:r w:rsidR="00170C21" w:rsidRPr="00325E19">
        <w:rPr>
          <w:rFonts w:ascii="Arial" w:eastAsia="Arial" w:hAnsi="Arial" w:cs="Arial"/>
          <w:sz w:val="24"/>
          <w:szCs w:val="24"/>
        </w:rPr>
        <w:t>s</w:t>
      </w:r>
      <w:r w:rsidRPr="00325E19">
        <w:rPr>
          <w:rFonts w:ascii="Arial" w:eastAsia="Arial" w:hAnsi="Arial" w:cs="Arial"/>
          <w:sz w:val="24"/>
          <w:szCs w:val="24"/>
        </w:rPr>
        <w:t xml:space="preserve"> cifras de los recursos ejecutados en SEGPLAN vs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obedece a que los recursos del primero son de carácter indicativo y los segundos corresponden a recursos debidamente ejecutados, de acuerdo con lo registrado en el Certificado de Registro Presupuestal – CRP. </w:t>
      </w:r>
    </w:p>
    <w:p w14:paraId="5917CF32" w14:textId="69C95FD8" w:rsidR="002C1408" w:rsidRPr="00325E19" w:rsidRDefault="45B7F3C7" w:rsidP="335B40F6">
      <w:pPr>
        <w:pBdr>
          <w:top w:val="nil"/>
          <w:left w:val="nil"/>
          <w:bottom w:val="nil"/>
          <w:right w:val="nil"/>
          <w:between w:val="nil"/>
        </w:pBdr>
        <w:spacing w:before="158" w:line="259" w:lineRule="auto"/>
        <w:ind w:right="112"/>
        <w:jc w:val="both"/>
        <w:rPr>
          <w:rFonts w:ascii="Arial" w:eastAsia="Arial" w:hAnsi="Arial" w:cs="Arial"/>
          <w:sz w:val="24"/>
          <w:szCs w:val="24"/>
        </w:rPr>
      </w:pPr>
      <w:r w:rsidRPr="00325E19">
        <w:rPr>
          <w:rFonts w:ascii="Arial" w:eastAsia="Arial" w:hAnsi="Arial" w:cs="Arial"/>
          <w:sz w:val="24"/>
          <w:szCs w:val="24"/>
        </w:rPr>
        <w:t>El Acuerdo 761 de 2020</w:t>
      </w:r>
      <w:r w:rsidR="00B046E0" w:rsidRPr="00325E19">
        <w:rPr>
          <w:rFonts w:ascii="Arial" w:eastAsia="Arial" w:hAnsi="Arial" w:cs="Arial"/>
          <w:sz w:val="24"/>
          <w:szCs w:val="24"/>
          <w:vertAlign w:val="superscript"/>
        </w:rPr>
        <w:footnoteReference w:id="2"/>
      </w:r>
      <w:r w:rsidR="00846621" w:rsidRPr="00325E19">
        <w:rPr>
          <w:rFonts w:ascii="Arial" w:eastAsia="Arial" w:hAnsi="Arial" w:cs="Arial"/>
          <w:sz w:val="24"/>
          <w:szCs w:val="24"/>
        </w:rPr>
        <w:t xml:space="preserve">, por medio del cual se adopta el Plan de Desarrollo Distrital 2020-2024 “Un Nuevo Contrato Social y Ambiental para la Bogotá del Siglo XXI” </w:t>
      </w:r>
      <w:r w:rsidRPr="00325E19">
        <w:rPr>
          <w:rFonts w:ascii="Arial" w:eastAsia="Arial" w:hAnsi="Arial" w:cs="Arial"/>
          <w:sz w:val="24"/>
          <w:szCs w:val="24"/>
        </w:rPr>
        <w:t>y,</w:t>
      </w:r>
      <w:r w:rsidR="00740C66" w:rsidRPr="00325E19">
        <w:rPr>
          <w:rFonts w:ascii="Arial" w:eastAsia="Arial" w:hAnsi="Arial" w:cs="Arial"/>
          <w:sz w:val="24"/>
          <w:szCs w:val="24"/>
        </w:rPr>
        <w:t xml:space="preserve"> </w:t>
      </w:r>
      <w:r w:rsidRPr="00325E19">
        <w:rPr>
          <w:rFonts w:ascii="Arial" w:eastAsia="Arial" w:hAnsi="Arial" w:cs="Arial"/>
          <w:sz w:val="24"/>
          <w:szCs w:val="24"/>
        </w:rPr>
        <w:t xml:space="preserve">adelantados por la Administración </w:t>
      </w:r>
      <w:r w:rsidRPr="00325E19" w:rsidDel="00BC683C">
        <w:rPr>
          <w:rFonts w:ascii="Arial" w:eastAsia="Arial" w:hAnsi="Arial" w:cs="Arial"/>
          <w:sz w:val="24"/>
          <w:szCs w:val="24"/>
        </w:rPr>
        <w:t>Distrital</w:t>
      </w:r>
      <w:r w:rsidR="00BC683C" w:rsidRPr="00325E19">
        <w:rPr>
          <w:rFonts w:ascii="Arial" w:eastAsia="Arial" w:hAnsi="Arial" w:cs="Arial"/>
          <w:sz w:val="24"/>
          <w:szCs w:val="24"/>
        </w:rPr>
        <w:t>,</w:t>
      </w:r>
      <w:r w:rsidRPr="00325E19">
        <w:rPr>
          <w:rFonts w:ascii="Arial" w:eastAsia="Arial" w:hAnsi="Arial" w:cs="Arial"/>
          <w:sz w:val="24"/>
          <w:szCs w:val="24"/>
        </w:rPr>
        <w:t xml:space="preserve"> a través del Artículo 66, se estableció un proceso de construcción colectiva entre los diferentes sectores de la Administración Distrital y los Grupos y comunidades Étnicas asentados en el Distrito Capital.</w:t>
      </w:r>
      <w:r w:rsidR="357C3B08" w:rsidRPr="00325E19">
        <w:rPr>
          <w:rFonts w:ascii="Arial" w:eastAsia="Arial" w:hAnsi="Arial" w:cs="Arial"/>
          <w:sz w:val="24"/>
          <w:szCs w:val="24"/>
        </w:rPr>
        <w:t xml:space="preserve"> </w:t>
      </w:r>
      <w:r w:rsidR="6EC8D83C" w:rsidRPr="00325E19">
        <w:rPr>
          <w:rFonts w:ascii="Arial" w:eastAsia="Arial" w:hAnsi="Arial" w:cs="Arial"/>
          <w:sz w:val="24"/>
          <w:szCs w:val="24"/>
        </w:rPr>
        <w:t xml:space="preserve">Por otra parte, se relaciona el </w:t>
      </w:r>
      <w:r w:rsidR="00BC683C" w:rsidRPr="00325E19">
        <w:rPr>
          <w:rFonts w:ascii="Arial" w:eastAsia="Arial" w:hAnsi="Arial" w:cs="Arial"/>
          <w:sz w:val="24"/>
          <w:szCs w:val="24"/>
        </w:rPr>
        <w:t>artículo</w:t>
      </w:r>
      <w:r w:rsidR="6EC8D83C" w:rsidRPr="00325E19">
        <w:rPr>
          <w:rFonts w:ascii="Arial" w:eastAsia="Arial" w:hAnsi="Arial" w:cs="Arial"/>
          <w:sz w:val="24"/>
          <w:szCs w:val="24"/>
        </w:rPr>
        <w:t xml:space="preserve"> 268 del Acuerdo 927 “Bogotá camina segura”</w:t>
      </w:r>
      <w:r w:rsidR="585C12F8" w:rsidRPr="00325E19">
        <w:rPr>
          <w:rFonts w:ascii="Arial" w:eastAsia="Arial" w:hAnsi="Arial" w:cs="Arial"/>
          <w:sz w:val="24"/>
          <w:szCs w:val="24"/>
        </w:rPr>
        <w:t>,</w:t>
      </w:r>
      <w:r w:rsidR="6EC8D83C" w:rsidRPr="00325E19">
        <w:rPr>
          <w:rFonts w:ascii="Arial" w:eastAsia="Arial" w:hAnsi="Arial" w:cs="Arial"/>
          <w:sz w:val="24"/>
          <w:szCs w:val="24"/>
        </w:rPr>
        <w:t xml:space="preserve"> </w:t>
      </w:r>
      <w:r w:rsidR="474AAF67" w:rsidRPr="00325E19">
        <w:rPr>
          <w:rFonts w:ascii="Arial" w:eastAsia="Arial" w:hAnsi="Arial" w:cs="Arial"/>
          <w:sz w:val="24"/>
          <w:szCs w:val="24"/>
        </w:rPr>
        <w:t>en que menciona</w:t>
      </w:r>
      <w:r w:rsidR="4C4B2E0A" w:rsidRPr="00325E19">
        <w:rPr>
          <w:rFonts w:ascii="Arial" w:eastAsia="Arial" w:hAnsi="Arial" w:cs="Arial"/>
          <w:sz w:val="24"/>
          <w:szCs w:val="24"/>
        </w:rPr>
        <w:t>, la</w:t>
      </w:r>
      <w:r w:rsidR="59B95DDD" w:rsidRPr="00325E19">
        <w:rPr>
          <w:rFonts w:ascii="Arial" w:eastAsia="Arial" w:hAnsi="Arial" w:cs="Arial"/>
          <w:sz w:val="24"/>
          <w:szCs w:val="24"/>
        </w:rPr>
        <w:t xml:space="preserve"> coordinación entre l</w:t>
      </w:r>
      <w:r w:rsidR="45C5D343" w:rsidRPr="00325E19">
        <w:rPr>
          <w:rFonts w:ascii="Arial" w:eastAsia="Arial" w:hAnsi="Arial" w:cs="Arial"/>
          <w:sz w:val="24"/>
          <w:szCs w:val="24"/>
        </w:rPr>
        <w:t>a Secretaría Distrital de Hacienda</w:t>
      </w:r>
      <w:r w:rsidR="31CCEC31" w:rsidRPr="00325E19">
        <w:rPr>
          <w:rFonts w:ascii="Arial" w:eastAsia="Arial" w:hAnsi="Arial" w:cs="Arial"/>
          <w:sz w:val="24"/>
          <w:szCs w:val="24"/>
        </w:rPr>
        <w:t xml:space="preserve"> y </w:t>
      </w:r>
      <w:r w:rsidR="45C5D343" w:rsidRPr="00325E19">
        <w:rPr>
          <w:rFonts w:ascii="Arial" w:eastAsia="Arial" w:hAnsi="Arial" w:cs="Arial"/>
          <w:sz w:val="24"/>
          <w:szCs w:val="24"/>
        </w:rPr>
        <w:t xml:space="preserve">la Secretaría Distrital de Planeación, </w:t>
      </w:r>
      <w:r w:rsidR="2CDE0608" w:rsidRPr="00325E19">
        <w:rPr>
          <w:rFonts w:ascii="Arial" w:eastAsia="Arial" w:hAnsi="Arial" w:cs="Arial"/>
          <w:sz w:val="24"/>
          <w:szCs w:val="24"/>
        </w:rPr>
        <w:t xml:space="preserve">donde se </w:t>
      </w:r>
      <w:r w:rsidR="45C5D343" w:rsidRPr="00325E19">
        <w:rPr>
          <w:rFonts w:ascii="Arial" w:eastAsia="Arial" w:hAnsi="Arial" w:cs="Arial"/>
          <w:sz w:val="24"/>
          <w:szCs w:val="24"/>
        </w:rPr>
        <w:t>establecerá los trazadores requeridos</w:t>
      </w:r>
      <w:r w:rsidR="1E72974A" w:rsidRPr="00325E19">
        <w:rPr>
          <w:rFonts w:ascii="Arial" w:eastAsia="Arial" w:hAnsi="Arial" w:cs="Arial"/>
          <w:sz w:val="24"/>
          <w:szCs w:val="24"/>
        </w:rPr>
        <w:t xml:space="preserve">, entre estos </w:t>
      </w:r>
      <w:r w:rsidR="45C5D343" w:rsidRPr="00325E19">
        <w:rPr>
          <w:rFonts w:ascii="Arial" w:eastAsia="Arial" w:hAnsi="Arial" w:cs="Arial"/>
          <w:sz w:val="24"/>
          <w:szCs w:val="24"/>
        </w:rPr>
        <w:t xml:space="preserve">para </w:t>
      </w:r>
      <w:r w:rsidR="5C13B5C2" w:rsidRPr="00325E19">
        <w:rPr>
          <w:rFonts w:ascii="Arial" w:eastAsia="Arial" w:hAnsi="Arial" w:cs="Arial"/>
          <w:sz w:val="24"/>
          <w:szCs w:val="24"/>
        </w:rPr>
        <w:t>el trazador para</w:t>
      </w:r>
      <w:r w:rsidR="45C5D343" w:rsidRPr="00325E19">
        <w:rPr>
          <w:rFonts w:ascii="Arial" w:eastAsia="Arial" w:hAnsi="Arial" w:cs="Arial"/>
          <w:sz w:val="24"/>
          <w:szCs w:val="24"/>
        </w:rPr>
        <w:t xml:space="preserve"> los grupos étnicos</w:t>
      </w:r>
      <w:r w:rsidR="52130373" w:rsidRPr="00325E19">
        <w:rPr>
          <w:rFonts w:ascii="Arial" w:eastAsia="Arial" w:hAnsi="Arial" w:cs="Arial"/>
          <w:sz w:val="24"/>
          <w:szCs w:val="24"/>
        </w:rPr>
        <w:t xml:space="preserve"> y los demás que se definan.</w:t>
      </w:r>
      <w:r w:rsidR="00EA3BD0" w:rsidRPr="00325E19">
        <w:rPr>
          <w:rFonts w:ascii="Arial" w:eastAsia="Arial" w:hAnsi="Arial" w:cs="Arial"/>
          <w:sz w:val="24"/>
          <w:szCs w:val="24"/>
        </w:rPr>
        <w:t xml:space="preserve"> </w:t>
      </w:r>
      <w:r w:rsidR="002C1408" w:rsidRPr="00325E19">
        <w:rPr>
          <w:rFonts w:ascii="Arial" w:eastAsia="Arial" w:hAnsi="Arial" w:cs="Arial"/>
          <w:sz w:val="24"/>
          <w:szCs w:val="24"/>
        </w:rPr>
        <w:t xml:space="preserve">Así como también, el artículo 202, que establece la necesidad de definir presupuestos de </w:t>
      </w:r>
      <w:r w:rsidR="00E15F98">
        <w:rPr>
          <w:rFonts w:ascii="Arial" w:eastAsia="Arial" w:hAnsi="Arial" w:cs="Arial"/>
          <w:sz w:val="24"/>
          <w:szCs w:val="24"/>
        </w:rPr>
        <w:tab/>
      </w:r>
      <w:r w:rsidR="002C1408" w:rsidRPr="00325E19">
        <w:rPr>
          <w:rFonts w:ascii="Arial" w:eastAsia="Arial" w:hAnsi="Arial" w:cs="Arial"/>
          <w:sz w:val="24"/>
          <w:szCs w:val="24"/>
        </w:rPr>
        <w:t>inversión específicos y diferenciados según el Plan Plurianual de Inversión.</w:t>
      </w:r>
    </w:p>
    <w:p w14:paraId="4D5D401E" w14:textId="23824EDA" w:rsidR="002F1706" w:rsidRPr="00325E19" w:rsidRDefault="45B7F3C7" w:rsidP="335B40F6">
      <w:pPr>
        <w:pBdr>
          <w:top w:val="nil"/>
          <w:left w:val="nil"/>
          <w:bottom w:val="nil"/>
          <w:right w:val="nil"/>
          <w:between w:val="nil"/>
        </w:pBdr>
        <w:spacing w:before="158" w:line="259" w:lineRule="auto"/>
        <w:ind w:right="112"/>
        <w:jc w:val="both"/>
        <w:rPr>
          <w:rFonts w:ascii="Arial" w:eastAsia="Arial" w:hAnsi="Arial" w:cs="Arial"/>
          <w:sz w:val="24"/>
          <w:szCs w:val="24"/>
        </w:rPr>
      </w:pPr>
      <w:r w:rsidRPr="00325E19">
        <w:rPr>
          <w:rFonts w:ascii="Arial" w:eastAsia="Arial" w:hAnsi="Arial" w:cs="Arial"/>
          <w:sz w:val="24"/>
          <w:szCs w:val="24"/>
        </w:rPr>
        <w:t xml:space="preserve">La Secretaría Distrital de Gobierno, con el acompañamiento de las Secretarías Distritales de Planeación y Hacienda, elaboraron la Guía de uso e implementación del Trazador Presupuestal de Grupos Étnicos–TPGE. Mediante esta guía se </w:t>
      </w:r>
      <w:r w:rsidRPr="00325E19">
        <w:rPr>
          <w:rFonts w:ascii="Arial" w:eastAsia="Arial" w:hAnsi="Arial" w:cs="Arial"/>
          <w:sz w:val="24"/>
          <w:szCs w:val="24"/>
        </w:rPr>
        <w:lastRenderedPageBreak/>
        <w:t>establecen los criterios para la orientación, identificación y clasificación en la marcación de los recursos presupuestales apropiados y ejecutados por las entidades de la Administración Central, Establecimientos Públicos, EICD y FDL, con el fin de identificar su destinación a la garantía de derechos de los Grupos y Comunidades étnicas presentes en Bogotá, D.C.</w:t>
      </w:r>
    </w:p>
    <w:p w14:paraId="0D718C74" w14:textId="32A3F228" w:rsidR="002F1706" w:rsidRPr="00325E19" w:rsidRDefault="45B7F3C7" w:rsidP="335B40F6">
      <w:pPr>
        <w:pBdr>
          <w:top w:val="nil"/>
          <w:left w:val="nil"/>
          <w:bottom w:val="nil"/>
          <w:right w:val="nil"/>
          <w:between w:val="nil"/>
        </w:pBdr>
        <w:spacing w:before="158" w:line="259" w:lineRule="auto"/>
        <w:ind w:right="112"/>
        <w:jc w:val="both"/>
        <w:rPr>
          <w:rFonts w:ascii="Arial" w:eastAsia="Arial" w:hAnsi="Arial" w:cs="Arial"/>
          <w:sz w:val="24"/>
          <w:szCs w:val="24"/>
        </w:rPr>
      </w:pPr>
      <w:r w:rsidRPr="00325E19">
        <w:rPr>
          <w:rFonts w:ascii="Arial" w:eastAsia="Arial" w:hAnsi="Arial" w:cs="Arial"/>
          <w:sz w:val="24"/>
          <w:szCs w:val="24"/>
        </w:rPr>
        <w:t>La guía de uso e implementación del TPGE establece una primera clasificación para los recursos presupuestales según el tipo de impacto: Directo</w:t>
      </w:r>
      <w:r w:rsidR="1F463C33" w:rsidRPr="00325E19">
        <w:rPr>
          <w:rFonts w:ascii="Arial" w:eastAsia="Arial" w:hAnsi="Arial" w:cs="Arial"/>
          <w:sz w:val="24"/>
          <w:szCs w:val="24"/>
        </w:rPr>
        <w:t>:</w:t>
      </w:r>
      <w:r w:rsidRPr="00325E19">
        <w:rPr>
          <w:rFonts w:ascii="Arial" w:eastAsia="Arial" w:hAnsi="Arial" w:cs="Arial"/>
          <w:sz w:val="24"/>
          <w:szCs w:val="24"/>
        </w:rPr>
        <w:t xml:space="preserve"> -cuando los recursos asignados a los </w:t>
      </w:r>
      <w:r w:rsidR="008128AD" w:rsidRPr="00325E19">
        <w:rPr>
          <w:rFonts w:ascii="Arial" w:eastAsia="Arial" w:hAnsi="Arial" w:cs="Arial"/>
          <w:sz w:val="24"/>
          <w:szCs w:val="24"/>
        </w:rPr>
        <w:t xml:space="preserve"> Productos, Metas y Resultados (</w:t>
      </w:r>
      <w:r w:rsidRPr="00325E19">
        <w:rPr>
          <w:rFonts w:ascii="Arial" w:eastAsia="Arial" w:hAnsi="Arial" w:cs="Arial"/>
          <w:sz w:val="24"/>
          <w:szCs w:val="24"/>
        </w:rPr>
        <w:t>PMR</w:t>
      </w:r>
      <w:r w:rsidR="008128AD" w:rsidRPr="00325E19">
        <w:rPr>
          <w:rFonts w:ascii="Arial" w:eastAsia="Arial" w:hAnsi="Arial" w:cs="Arial"/>
          <w:sz w:val="24"/>
          <w:szCs w:val="24"/>
        </w:rPr>
        <w:t>)</w:t>
      </w:r>
      <w:r w:rsidRPr="00325E19">
        <w:rPr>
          <w:rFonts w:ascii="Arial" w:eastAsia="Arial" w:hAnsi="Arial" w:cs="Arial"/>
          <w:sz w:val="24"/>
          <w:szCs w:val="24"/>
        </w:rPr>
        <w:t xml:space="preserve"> en el sistema de información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y Metas Proyectos en SEGPLAN están dirigidos directa y exclusivamente hacia los grupos y comunidades étnicas presentes en Bogotá D.C.; e Indirectos</w:t>
      </w:r>
      <w:r w:rsidR="0EF3AECF" w:rsidRPr="00325E19">
        <w:rPr>
          <w:rFonts w:ascii="Arial" w:eastAsia="Arial" w:hAnsi="Arial" w:cs="Arial"/>
          <w:sz w:val="24"/>
          <w:szCs w:val="24"/>
        </w:rPr>
        <w:t>:</w:t>
      </w:r>
      <w:r w:rsidRPr="00325E19">
        <w:rPr>
          <w:rFonts w:ascii="Arial" w:eastAsia="Arial" w:hAnsi="Arial" w:cs="Arial"/>
          <w:sz w:val="24"/>
          <w:szCs w:val="24"/>
        </w:rPr>
        <w:t xml:space="preserve">  cuando está relacionada con aquellas acciones afirmativas, las cuales se ejecutan en el marco de una meta proyecto de inversión y/o un producto PMR, cumpliendo con el requisito de trato preferencial. </w:t>
      </w:r>
      <w:r w:rsidR="381A2FC4" w:rsidRPr="00325E19">
        <w:rPr>
          <w:rFonts w:ascii="Arial" w:eastAsia="Arial" w:hAnsi="Arial" w:cs="Arial"/>
          <w:sz w:val="24"/>
          <w:szCs w:val="24"/>
        </w:rPr>
        <w:t>Se</w:t>
      </w:r>
      <w:r w:rsidRPr="00325E19">
        <w:rPr>
          <w:rFonts w:ascii="Arial" w:eastAsia="Arial" w:hAnsi="Arial" w:cs="Arial"/>
          <w:sz w:val="24"/>
          <w:szCs w:val="24"/>
        </w:rPr>
        <w:t xml:space="preserve"> parte de un presupuesto global dirigido a un grupo étnico, pero mediante el componente de acción afirmativa se cuenta con una oferta diferenciada para cada grupo y comunidad étnica presente en Bogotá, D.C.</w:t>
      </w:r>
    </w:p>
    <w:p w14:paraId="5825F18A" w14:textId="6A8A1AAB" w:rsidR="002F1706" w:rsidRPr="00325E19" w:rsidRDefault="381A2FC4" w:rsidP="335B40F6">
      <w:pPr>
        <w:pBdr>
          <w:top w:val="nil"/>
          <w:left w:val="nil"/>
          <w:bottom w:val="nil"/>
          <w:right w:val="nil"/>
          <w:between w:val="nil"/>
        </w:pBdr>
        <w:spacing w:before="157" w:line="259" w:lineRule="auto"/>
        <w:ind w:right="114"/>
        <w:jc w:val="both"/>
        <w:rPr>
          <w:rFonts w:ascii="Arial" w:eastAsia="Arial" w:hAnsi="Arial" w:cs="Arial"/>
          <w:sz w:val="24"/>
          <w:szCs w:val="24"/>
        </w:rPr>
      </w:pPr>
      <w:r w:rsidRPr="00325E19">
        <w:rPr>
          <w:rFonts w:ascii="Arial" w:eastAsia="Arial" w:hAnsi="Arial" w:cs="Arial"/>
          <w:sz w:val="24"/>
          <w:szCs w:val="24"/>
        </w:rPr>
        <w:t>Para clasificar</w:t>
      </w:r>
      <w:r w:rsidR="45B7F3C7" w:rsidRPr="00325E19">
        <w:rPr>
          <w:rFonts w:ascii="Arial" w:eastAsia="Arial" w:hAnsi="Arial" w:cs="Arial"/>
          <w:sz w:val="24"/>
          <w:szCs w:val="24"/>
        </w:rPr>
        <w:t xml:space="preserve"> las intervenciones </w:t>
      </w:r>
      <w:r w:rsidRPr="00325E19">
        <w:rPr>
          <w:rFonts w:ascii="Arial" w:eastAsia="Arial" w:hAnsi="Arial" w:cs="Arial"/>
          <w:sz w:val="24"/>
          <w:szCs w:val="24"/>
        </w:rPr>
        <w:t xml:space="preserve">de </w:t>
      </w:r>
      <w:r w:rsidR="45B7F3C7" w:rsidRPr="00325E19">
        <w:rPr>
          <w:rFonts w:ascii="Arial" w:eastAsia="Arial" w:hAnsi="Arial" w:cs="Arial"/>
          <w:sz w:val="24"/>
          <w:szCs w:val="24"/>
        </w:rPr>
        <w:t xml:space="preserve">los sectores </w:t>
      </w:r>
      <w:r w:rsidRPr="00325E19">
        <w:rPr>
          <w:rFonts w:ascii="Arial" w:eastAsia="Arial" w:hAnsi="Arial" w:cs="Arial"/>
          <w:sz w:val="24"/>
          <w:szCs w:val="24"/>
        </w:rPr>
        <w:t>diferenciales</w:t>
      </w:r>
      <w:r w:rsidR="45B7F3C7" w:rsidRPr="00325E19">
        <w:rPr>
          <w:rFonts w:ascii="Arial" w:eastAsia="Arial" w:hAnsi="Arial" w:cs="Arial"/>
          <w:sz w:val="24"/>
          <w:szCs w:val="24"/>
        </w:rPr>
        <w:t>, se parte de los grupos étnicos reconocidos en Colombia y de las cuatro</w:t>
      </w:r>
      <w:r w:rsidR="4530E616" w:rsidRPr="00325E19">
        <w:rPr>
          <w:rFonts w:ascii="Arial" w:eastAsia="Arial" w:hAnsi="Arial" w:cs="Arial"/>
          <w:sz w:val="24"/>
          <w:szCs w:val="24"/>
        </w:rPr>
        <w:t xml:space="preserve"> (04)</w:t>
      </w:r>
      <w:r w:rsidR="45B7F3C7" w:rsidRPr="00325E19">
        <w:rPr>
          <w:rFonts w:ascii="Arial" w:eastAsia="Arial" w:hAnsi="Arial" w:cs="Arial"/>
          <w:sz w:val="24"/>
          <w:szCs w:val="24"/>
        </w:rPr>
        <w:t xml:space="preserve"> </w:t>
      </w:r>
      <w:r w:rsidR="63565E24" w:rsidRPr="00325E19">
        <w:rPr>
          <w:rFonts w:ascii="Arial" w:eastAsia="Arial" w:hAnsi="Arial" w:cs="Arial"/>
          <w:sz w:val="24"/>
          <w:szCs w:val="24"/>
        </w:rPr>
        <w:t>P</w:t>
      </w:r>
      <w:r w:rsidR="45B7F3C7" w:rsidRPr="00325E19">
        <w:rPr>
          <w:rFonts w:ascii="Arial" w:eastAsia="Arial" w:hAnsi="Arial" w:cs="Arial"/>
          <w:sz w:val="24"/>
          <w:szCs w:val="24"/>
        </w:rPr>
        <w:t xml:space="preserve">olíticas </w:t>
      </w:r>
      <w:r w:rsidR="2C979046" w:rsidRPr="00325E19">
        <w:rPr>
          <w:rFonts w:ascii="Arial" w:eastAsia="Arial" w:hAnsi="Arial" w:cs="Arial"/>
          <w:sz w:val="24"/>
          <w:szCs w:val="24"/>
        </w:rPr>
        <w:t>P</w:t>
      </w:r>
      <w:r w:rsidR="45B7F3C7" w:rsidRPr="00325E19">
        <w:rPr>
          <w:rFonts w:ascii="Arial" w:eastAsia="Arial" w:hAnsi="Arial" w:cs="Arial"/>
          <w:sz w:val="24"/>
          <w:szCs w:val="24"/>
        </w:rPr>
        <w:t xml:space="preserve">úblicas étnicas del Distrito Capital adoptadas. A partir de estos insumos se estructuró la distribución por categorías dentro del TPGE así: I) Comunidades </w:t>
      </w:r>
      <w:r w:rsidR="1552B149" w:rsidRPr="00325E19">
        <w:rPr>
          <w:rFonts w:ascii="Arial" w:eastAsia="Arial" w:hAnsi="Arial" w:cs="Arial"/>
          <w:sz w:val="24"/>
          <w:szCs w:val="24"/>
        </w:rPr>
        <w:t>N</w:t>
      </w:r>
      <w:r w:rsidR="45B7F3C7" w:rsidRPr="00325E19">
        <w:rPr>
          <w:rFonts w:ascii="Arial" w:eastAsia="Arial" w:hAnsi="Arial" w:cs="Arial"/>
          <w:sz w:val="24"/>
          <w:szCs w:val="24"/>
        </w:rPr>
        <w:t xml:space="preserve">egras, </w:t>
      </w:r>
      <w:r w:rsidR="4E0EC7BB" w:rsidRPr="00325E19">
        <w:rPr>
          <w:rFonts w:ascii="Arial" w:eastAsia="Arial" w:hAnsi="Arial" w:cs="Arial"/>
          <w:sz w:val="24"/>
          <w:szCs w:val="24"/>
        </w:rPr>
        <w:t>A</w:t>
      </w:r>
      <w:r w:rsidR="45B7F3C7" w:rsidRPr="00325E19">
        <w:rPr>
          <w:rFonts w:ascii="Arial" w:eastAsia="Arial" w:hAnsi="Arial" w:cs="Arial"/>
          <w:sz w:val="24"/>
          <w:szCs w:val="24"/>
        </w:rPr>
        <w:t xml:space="preserve">frocolombianas y </w:t>
      </w:r>
      <w:r w:rsidR="189D2B88" w:rsidRPr="00325E19">
        <w:rPr>
          <w:rFonts w:ascii="Arial" w:eastAsia="Arial" w:hAnsi="Arial" w:cs="Arial"/>
          <w:sz w:val="24"/>
          <w:szCs w:val="24"/>
        </w:rPr>
        <w:t>P</w:t>
      </w:r>
      <w:r w:rsidR="45B7F3C7" w:rsidRPr="00325E19">
        <w:rPr>
          <w:rFonts w:ascii="Arial" w:eastAsia="Arial" w:hAnsi="Arial" w:cs="Arial"/>
          <w:sz w:val="24"/>
          <w:szCs w:val="24"/>
        </w:rPr>
        <w:t xml:space="preserve">alenqueras (NAP) II) Comunidad Raizal III) Pueblos y Comunidades Indígenas IV) Pueblo </w:t>
      </w:r>
      <w:proofErr w:type="spellStart"/>
      <w:r w:rsidR="45B7F3C7" w:rsidRPr="00325E19">
        <w:rPr>
          <w:rFonts w:ascii="Arial" w:eastAsia="Arial" w:hAnsi="Arial" w:cs="Arial"/>
          <w:sz w:val="24"/>
          <w:szCs w:val="24"/>
        </w:rPr>
        <w:t>Rrom</w:t>
      </w:r>
      <w:proofErr w:type="spellEnd"/>
      <w:r w:rsidR="45B7F3C7" w:rsidRPr="00325E19">
        <w:rPr>
          <w:rFonts w:ascii="Arial" w:eastAsia="Arial" w:hAnsi="Arial" w:cs="Arial"/>
          <w:sz w:val="24"/>
          <w:szCs w:val="24"/>
        </w:rPr>
        <w:t xml:space="preserve"> o Gitano.</w:t>
      </w:r>
    </w:p>
    <w:p w14:paraId="27A740C6" w14:textId="4F467D27" w:rsidR="607D0F6D" w:rsidRDefault="00B046E0"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r w:rsidRPr="00325E19">
        <w:rPr>
          <w:rFonts w:ascii="Arial" w:eastAsia="Arial" w:hAnsi="Arial" w:cs="Arial"/>
          <w:sz w:val="24"/>
          <w:szCs w:val="24"/>
        </w:rPr>
        <w:t>En este orden de ideas, se establecieron ocho (8) subcategorías que son trasversales a todas las categorías, y responden a la jurisprudencia aplicable a los grupos étnicos y a los instrumentos de planeación vigentes dirigidos hacia estas comunidades, sobre todo a los planes integrales de acciones afirmativas. Estas subcategorías son: I) Prácticas culturales con enfoque étnico diferencial, II) Autonomía étnica y gobierno propio, III) Educación diferencial, IV) Medicina ancestral y tradicional, V) Economía propia, VI) Adecuación institucional y lucha contra el racismo y la discriminación, VII) Calidad de vida, y VIII) Mujeres.</w:t>
      </w:r>
    </w:p>
    <w:p w14:paraId="63349184"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356E97AC"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72821B3E"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57E17987"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209B65D5"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4861C468"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69E00E26"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32D2B9EE"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2BCC6506" w14:textId="77777777" w:rsidR="00DA78E2" w:rsidRDefault="00DA78E2" w:rsidP="00540311">
      <w:pPr>
        <w:pBdr>
          <w:top w:val="nil"/>
          <w:left w:val="nil"/>
          <w:bottom w:val="nil"/>
          <w:right w:val="nil"/>
          <w:between w:val="nil"/>
        </w:pBdr>
        <w:tabs>
          <w:tab w:val="left" w:pos="0"/>
        </w:tabs>
        <w:spacing w:before="163" w:line="259" w:lineRule="auto"/>
        <w:ind w:right="118"/>
        <w:jc w:val="both"/>
        <w:rPr>
          <w:rFonts w:ascii="Arial" w:eastAsia="Arial" w:hAnsi="Arial" w:cs="Arial"/>
          <w:sz w:val="24"/>
          <w:szCs w:val="24"/>
        </w:rPr>
      </w:pPr>
    </w:p>
    <w:p w14:paraId="1BB01FFC" w14:textId="77777777" w:rsidR="00DA78E2" w:rsidRPr="00325E19" w:rsidRDefault="00DA78E2" w:rsidP="00540311">
      <w:pPr>
        <w:pBdr>
          <w:top w:val="nil"/>
          <w:left w:val="nil"/>
          <w:bottom w:val="nil"/>
          <w:right w:val="nil"/>
          <w:between w:val="nil"/>
        </w:pBdr>
        <w:tabs>
          <w:tab w:val="left" w:pos="0"/>
        </w:tabs>
        <w:spacing w:before="163" w:line="259" w:lineRule="auto"/>
        <w:ind w:right="118"/>
        <w:jc w:val="both"/>
        <w:rPr>
          <w:rFonts w:ascii="Arial" w:hAnsi="Arial" w:cs="Arial"/>
          <w:i/>
          <w:iCs/>
          <w:color w:val="000000" w:themeColor="text1"/>
          <w:sz w:val="18"/>
          <w:szCs w:val="18"/>
        </w:rPr>
      </w:pPr>
    </w:p>
    <w:p w14:paraId="1341537C" w14:textId="51C4CA57" w:rsidR="00DA78E2" w:rsidRPr="00325E19" w:rsidRDefault="00DA78E2" w:rsidP="00DA78E2">
      <w:pPr>
        <w:pStyle w:val="Descripcin"/>
        <w:jc w:val="center"/>
        <w:rPr>
          <w:rFonts w:ascii="Arial" w:hAnsi="Arial" w:cs="Arial"/>
          <w:b/>
          <w:bCs/>
          <w:i w:val="0"/>
          <w:iCs w:val="0"/>
          <w:color w:val="000000"/>
        </w:rPr>
      </w:pPr>
      <w:bookmarkStart w:id="6" w:name="_gjdgxs" w:colFirst="0" w:colLast="0"/>
      <w:bookmarkStart w:id="7" w:name="_Toc178580993"/>
      <w:bookmarkEnd w:id="6"/>
      <w:r>
        <w:t xml:space="preserve">Ilustración </w:t>
      </w:r>
      <w:fldSimple w:instr=" SEQ Ilustración \* ARABIC ">
        <w:r w:rsidR="006B4E2D">
          <w:rPr>
            <w:noProof/>
          </w:rPr>
          <w:t>1</w:t>
        </w:r>
      </w:fldSimple>
      <w:r>
        <w:t xml:space="preserve">. </w:t>
      </w:r>
      <w:r w:rsidRPr="004D4175">
        <w:t>Categorías y Subcategorías del TPGE</w:t>
      </w:r>
      <w:bookmarkEnd w:id="7"/>
    </w:p>
    <w:p w14:paraId="72AFF630" w14:textId="77777777" w:rsidR="00DA78E2" w:rsidRDefault="00DA78E2" w:rsidP="008B55EC">
      <w:pPr>
        <w:keepNext/>
        <w:pBdr>
          <w:top w:val="nil"/>
          <w:left w:val="nil"/>
          <w:bottom w:val="nil"/>
          <w:right w:val="nil"/>
          <w:between w:val="nil"/>
        </w:pBdr>
        <w:spacing w:after="200"/>
        <w:jc w:val="center"/>
        <w:rPr>
          <w:rFonts w:ascii="Arial" w:hAnsi="Arial" w:cs="Arial"/>
          <w:color w:val="000000"/>
          <w:sz w:val="14"/>
          <w:szCs w:val="14"/>
        </w:rPr>
      </w:pPr>
      <w:r w:rsidRPr="00325E19">
        <w:rPr>
          <w:rFonts w:ascii="Arial" w:hAnsi="Arial" w:cs="Arial"/>
          <w:noProof/>
          <w:lang w:val="es-419"/>
        </w:rPr>
        <w:drawing>
          <wp:inline distT="0" distB="0" distL="0" distR="0" wp14:anchorId="1C017CBC" wp14:editId="733E73BB">
            <wp:extent cx="3943350" cy="2697480"/>
            <wp:effectExtent l="0" t="0" r="0" b="7620"/>
            <wp:docPr id="2" name="image2.png" descr="Imagen que contiene Interfaz de usuario gráfica&#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2.png" descr="Imagen que contiene Interfaz de usuario gráfica&#10;&#10;Descripción generada automáticamente"/>
                    <pic:cNvPicPr preferRelativeResize="0"/>
                  </pic:nvPicPr>
                  <pic:blipFill rotWithShape="1">
                    <a:blip r:embed="rId10">
                      <a:extLst>
                        <a:ext uri="{28A0092B-C50C-407E-A947-70E740481C1C}">
                          <a14:useLocalDpi xmlns:a14="http://schemas.microsoft.com/office/drawing/2010/main" val="0"/>
                        </a:ext>
                      </a:extLst>
                    </a:blip>
                    <a:srcRect b="4411"/>
                    <a:stretch/>
                  </pic:blipFill>
                  <pic:spPr bwMode="auto">
                    <a:xfrm>
                      <a:off x="0" y="0"/>
                      <a:ext cx="3943350" cy="2697480"/>
                    </a:xfrm>
                    <a:prstGeom prst="rect">
                      <a:avLst/>
                    </a:prstGeom>
                    <a:ln>
                      <a:noFill/>
                    </a:ln>
                    <a:extLst>
                      <a:ext uri="{53640926-AAD7-44D8-BBD7-CCE9431645EC}">
                        <a14:shadowObscured xmlns:a14="http://schemas.microsoft.com/office/drawing/2010/main"/>
                      </a:ext>
                    </a:extLst>
                  </pic:spPr>
                </pic:pic>
              </a:graphicData>
            </a:graphic>
          </wp:inline>
        </w:drawing>
      </w:r>
    </w:p>
    <w:p w14:paraId="203A5F2B" w14:textId="7A61BD86" w:rsidR="00DA78E2" w:rsidRDefault="008B55EC" w:rsidP="00DA78E2">
      <w:pPr>
        <w:keepNext/>
        <w:pBdr>
          <w:top w:val="nil"/>
          <w:left w:val="nil"/>
          <w:bottom w:val="nil"/>
          <w:right w:val="nil"/>
          <w:between w:val="nil"/>
        </w:pBdr>
        <w:spacing w:after="200"/>
        <w:jc w:val="center"/>
        <w:rPr>
          <w:rFonts w:ascii="Arial" w:hAnsi="Arial" w:cs="Arial"/>
          <w:color w:val="000000"/>
          <w:sz w:val="14"/>
          <w:szCs w:val="14"/>
        </w:rPr>
      </w:pPr>
      <w:r w:rsidRPr="00325E19">
        <w:rPr>
          <w:rFonts w:ascii="Arial" w:hAnsi="Arial" w:cs="Arial"/>
          <w:color w:val="000000"/>
          <w:sz w:val="14"/>
          <w:szCs w:val="14"/>
        </w:rPr>
        <w:t xml:space="preserve">Fuente: Elaboración propia SAE, 2021. </w:t>
      </w:r>
    </w:p>
    <w:p w14:paraId="64ED493E" w14:textId="76290F3C" w:rsidR="002F1706" w:rsidRPr="00325E19" w:rsidRDefault="00B046E0" w:rsidP="00DA78E2">
      <w:pPr>
        <w:keepNext/>
        <w:pBdr>
          <w:top w:val="nil"/>
          <w:left w:val="nil"/>
          <w:bottom w:val="nil"/>
          <w:right w:val="nil"/>
          <w:between w:val="nil"/>
        </w:pBdr>
        <w:spacing w:after="200"/>
        <w:jc w:val="both"/>
        <w:rPr>
          <w:rFonts w:ascii="Arial" w:eastAsia="Arial" w:hAnsi="Arial" w:cs="Arial"/>
          <w:sz w:val="24"/>
          <w:szCs w:val="24"/>
        </w:rPr>
      </w:pPr>
      <w:r w:rsidRPr="00325E19">
        <w:rPr>
          <w:rFonts w:ascii="Arial" w:eastAsia="Arial" w:hAnsi="Arial" w:cs="Arial"/>
          <w:sz w:val="24"/>
          <w:szCs w:val="24"/>
        </w:rPr>
        <w:t>Cada una de las entidades que realizaron la correspondiente marcación de información presupuestal, autónomamente, pudo determinar la aplicabilidad y la disponibilidad de la asignación presupuestaria, teniendo en cuenta su objeto misional, la transversalidad de sus proyectos con respecto a las metas planteadas y la viabilidad de la ejecución de estos.</w:t>
      </w:r>
    </w:p>
    <w:p w14:paraId="7E1FAA68" w14:textId="7BBD4AE9" w:rsidR="002F1706" w:rsidRPr="00325E19" w:rsidRDefault="00B046E0">
      <w:pPr>
        <w:pBdr>
          <w:top w:val="nil"/>
          <w:left w:val="nil"/>
          <w:bottom w:val="nil"/>
          <w:right w:val="nil"/>
          <w:between w:val="nil"/>
        </w:pBdr>
        <w:tabs>
          <w:tab w:val="left" w:pos="0"/>
        </w:tabs>
        <w:spacing w:before="156" w:line="259" w:lineRule="auto"/>
        <w:ind w:right="109"/>
        <w:jc w:val="both"/>
        <w:rPr>
          <w:rFonts w:ascii="Arial" w:eastAsia="Arial" w:hAnsi="Arial" w:cs="Arial"/>
          <w:sz w:val="24"/>
          <w:szCs w:val="24"/>
        </w:rPr>
      </w:pPr>
      <w:r w:rsidRPr="00325E19">
        <w:rPr>
          <w:rFonts w:ascii="Arial" w:eastAsia="Arial" w:hAnsi="Arial" w:cs="Arial"/>
          <w:sz w:val="24"/>
          <w:szCs w:val="24"/>
        </w:rPr>
        <w:t>Teniendo en cuenta que el TPGE tiene enfoque poblacional y que las acciones que realizan algunas de las entidades distritales involucran a más de un grupo étnico, se estableció una codificación que permite seleccionar bajo una sigla (tres letras) varios grupos étnicos. Es importante señalar que se indicó que se debe seleccionar únicamente un</w:t>
      </w:r>
      <w:r w:rsidR="00563C94" w:rsidRPr="00325E19">
        <w:rPr>
          <w:rFonts w:ascii="Arial" w:eastAsia="Arial" w:hAnsi="Arial" w:cs="Arial"/>
          <w:sz w:val="24"/>
          <w:szCs w:val="24"/>
        </w:rPr>
        <w:t>a</w:t>
      </w:r>
      <w:r w:rsidRPr="00325E19">
        <w:rPr>
          <w:rFonts w:ascii="Arial" w:eastAsia="Arial" w:hAnsi="Arial" w:cs="Arial"/>
          <w:sz w:val="24"/>
          <w:szCs w:val="24"/>
        </w:rPr>
        <w:t xml:space="preserve"> (1) </w:t>
      </w:r>
      <w:r w:rsidR="00DA2031" w:rsidRPr="00325E19">
        <w:rPr>
          <w:rFonts w:ascii="Arial" w:eastAsia="Arial" w:hAnsi="Arial" w:cs="Arial"/>
          <w:sz w:val="24"/>
          <w:szCs w:val="24"/>
        </w:rPr>
        <w:t>subcategoría</w:t>
      </w:r>
      <w:r w:rsidR="00824CB5" w:rsidRPr="00325E19">
        <w:rPr>
          <w:rFonts w:ascii="Arial" w:eastAsia="Arial" w:hAnsi="Arial" w:cs="Arial"/>
          <w:sz w:val="24"/>
          <w:szCs w:val="24"/>
        </w:rPr>
        <w:t xml:space="preserve"> </w:t>
      </w:r>
      <w:r w:rsidRPr="00325E19">
        <w:rPr>
          <w:rFonts w:ascii="Arial" w:eastAsia="Arial" w:hAnsi="Arial" w:cs="Arial"/>
          <w:sz w:val="24"/>
          <w:szCs w:val="24"/>
        </w:rPr>
        <w:t>al realizar la marcación</w:t>
      </w:r>
      <w:r w:rsidR="008C3EC9" w:rsidRPr="00325E19">
        <w:rPr>
          <w:rFonts w:ascii="Arial" w:eastAsia="Arial" w:hAnsi="Arial" w:cs="Arial"/>
          <w:sz w:val="24"/>
          <w:szCs w:val="24"/>
        </w:rPr>
        <w:t xml:space="preserve"> de un CRP</w:t>
      </w:r>
      <w:r w:rsidR="006C0066" w:rsidRPr="00325E19">
        <w:rPr>
          <w:rFonts w:ascii="Arial" w:eastAsia="Arial" w:hAnsi="Arial" w:cs="Arial"/>
          <w:sz w:val="24"/>
          <w:szCs w:val="24"/>
        </w:rPr>
        <w:t xml:space="preserve"> en </w:t>
      </w:r>
      <w:proofErr w:type="spellStart"/>
      <w:r w:rsidR="006C0066" w:rsidRPr="00325E19">
        <w:rPr>
          <w:rFonts w:ascii="Arial" w:eastAsia="Arial" w:hAnsi="Arial" w:cs="Arial"/>
          <w:sz w:val="24"/>
          <w:szCs w:val="24"/>
        </w:rPr>
        <w:t>Bogd</w:t>
      </w:r>
      <w:r w:rsidR="00EB4D19" w:rsidRPr="00325E19">
        <w:rPr>
          <w:rFonts w:ascii="Arial" w:eastAsia="Arial" w:hAnsi="Arial" w:cs="Arial"/>
          <w:sz w:val="24"/>
          <w:szCs w:val="24"/>
        </w:rPr>
        <w:t>ata</w:t>
      </w:r>
      <w:proofErr w:type="spellEnd"/>
    </w:p>
    <w:p w14:paraId="1795E659" w14:textId="2584D10D" w:rsidR="00540311" w:rsidRPr="00325E19" w:rsidRDefault="00540311">
      <w:pPr>
        <w:pBdr>
          <w:top w:val="nil"/>
          <w:left w:val="nil"/>
          <w:bottom w:val="nil"/>
          <w:right w:val="nil"/>
          <w:between w:val="nil"/>
        </w:pBdr>
        <w:tabs>
          <w:tab w:val="left" w:pos="0"/>
        </w:tabs>
        <w:spacing w:before="240"/>
        <w:jc w:val="both"/>
        <w:rPr>
          <w:rFonts w:ascii="Arial" w:eastAsia="Arial" w:hAnsi="Arial" w:cs="Arial"/>
          <w:sz w:val="24"/>
          <w:szCs w:val="24"/>
        </w:rPr>
      </w:pPr>
      <w:r w:rsidRPr="00325E19">
        <w:rPr>
          <w:rFonts w:ascii="Arial" w:eastAsia="Arial" w:hAnsi="Arial" w:cs="Arial"/>
          <w:sz w:val="24"/>
          <w:szCs w:val="24"/>
        </w:rPr>
        <w:t>Las subcategorías propuestas son transversales a todas las categorías. Sin embargo, en su descripción se incluirán temas específicos que aplican a ciertos pueblos, pero no a otros. Un ejemplo de esto son los programas dirigidos al fortalecimiento de la lengua propia, que forman parte de la subcategoría de prácticas culturales con enfoque étnico diferencial. Estos programas pueden estar destinados a un grupo étnico en particular o a varios, según las características y necesidades de cada grupo poblacional.</w:t>
      </w:r>
    </w:p>
    <w:p w14:paraId="43818F92" w14:textId="2F4B6CE9" w:rsidR="00086685" w:rsidRPr="00325E19" w:rsidRDefault="45B7F3C7" w:rsidP="00E047BE">
      <w:pPr>
        <w:pBdr>
          <w:top w:val="nil"/>
          <w:left w:val="nil"/>
          <w:bottom w:val="nil"/>
          <w:right w:val="nil"/>
          <w:between w:val="nil"/>
        </w:pBdr>
        <w:spacing w:before="240"/>
        <w:jc w:val="both"/>
        <w:rPr>
          <w:rFonts w:ascii="Arial" w:eastAsia="Arial" w:hAnsi="Arial" w:cs="Arial"/>
          <w:sz w:val="24"/>
          <w:szCs w:val="24"/>
        </w:rPr>
      </w:pPr>
      <w:r w:rsidRPr="00325E19">
        <w:rPr>
          <w:rFonts w:ascii="Arial" w:eastAsia="Arial" w:hAnsi="Arial" w:cs="Arial"/>
          <w:sz w:val="24"/>
          <w:szCs w:val="24"/>
        </w:rPr>
        <w:t xml:space="preserve">Es fundamental </w:t>
      </w:r>
      <w:r w:rsidR="1611F0BC" w:rsidRPr="00325E19">
        <w:rPr>
          <w:rFonts w:ascii="Arial" w:eastAsia="Arial" w:hAnsi="Arial" w:cs="Arial"/>
          <w:sz w:val="24"/>
          <w:szCs w:val="24"/>
        </w:rPr>
        <w:t xml:space="preserve">resaltar que la identificación de acciones específicas para los grupos étnicos enfrenta varios desafíos, ya que un mismo programa puede estar dirigido y ejecutarse para múltiples grupos simultáneamente. En el contexto de la Secretaría Distrital de Gobierno, esta complejidad es evidente, dado que un solo proyecto de inversión puede abarcar diversas acciones destinadas a diferentes comunidades étnicas. </w:t>
      </w:r>
      <w:r w:rsidR="000F4FC6" w:rsidRPr="00325E19">
        <w:rPr>
          <w:rFonts w:ascii="Arial" w:eastAsia="Arial" w:hAnsi="Arial" w:cs="Arial"/>
          <w:sz w:val="24"/>
          <w:szCs w:val="24"/>
        </w:rPr>
        <w:t xml:space="preserve">A corte del primer semestre de 2024, se encuentran avances en </w:t>
      </w:r>
      <w:r w:rsidR="00B803E2" w:rsidRPr="00325E19">
        <w:rPr>
          <w:rFonts w:ascii="Arial" w:eastAsia="Arial" w:hAnsi="Arial" w:cs="Arial"/>
          <w:sz w:val="24"/>
          <w:szCs w:val="24"/>
        </w:rPr>
        <w:t>diferentes</w:t>
      </w:r>
      <w:r w:rsidR="000F4FC6" w:rsidRPr="00325E19">
        <w:rPr>
          <w:rFonts w:ascii="Arial" w:eastAsia="Arial" w:hAnsi="Arial" w:cs="Arial"/>
          <w:sz w:val="24"/>
          <w:szCs w:val="24"/>
        </w:rPr>
        <w:t xml:space="preserve"> </w:t>
      </w:r>
      <w:r w:rsidR="000F4FC6" w:rsidRPr="00325E19">
        <w:rPr>
          <w:rFonts w:ascii="Arial" w:eastAsia="Arial" w:hAnsi="Arial" w:cs="Arial"/>
          <w:sz w:val="24"/>
          <w:szCs w:val="24"/>
        </w:rPr>
        <w:lastRenderedPageBreak/>
        <w:t>proyectos de inversión relacionados con diferentes comunidades étnica, por ejemplo, existe un proyecto de inversión, sobre el "acompañamiento, asistencia y seguimiento para promover y fortalecer la educación intercultural con grupos étnicos, la Cátedra de Estudios Afrocolombianos, y los procesos de prevención y atención a situaciones de racismo y discriminación étnico-racial, entre otros, que</w:t>
      </w:r>
      <w:r w:rsidR="00E047BE" w:rsidRPr="00325E19">
        <w:rPr>
          <w:rFonts w:ascii="Arial" w:eastAsia="Arial" w:hAnsi="Arial" w:cs="Arial"/>
          <w:sz w:val="24"/>
          <w:szCs w:val="24"/>
        </w:rPr>
        <w:t xml:space="preserve"> tendrán mayor detalle a lo largo del informe. </w:t>
      </w:r>
    </w:p>
    <w:p w14:paraId="7831DEF5" w14:textId="77777777" w:rsidR="00E047BE" w:rsidRPr="00325E19" w:rsidRDefault="00E047BE" w:rsidP="00E047BE">
      <w:pPr>
        <w:pBdr>
          <w:top w:val="nil"/>
          <w:left w:val="nil"/>
          <w:bottom w:val="nil"/>
          <w:right w:val="nil"/>
          <w:between w:val="nil"/>
        </w:pBdr>
        <w:spacing w:before="240"/>
        <w:jc w:val="both"/>
        <w:rPr>
          <w:rFonts w:ascii="Arial" w:eastAsia="Arial" w:hAnsi="Arial" w:cs="Arial"/>
          <w:sz w:val="24"/>
          <w:szCs w:val="24"/>
        </w:rPr>
      </w:pPr>
    </w:p>
    <w:p w14:paraId="443DC5F1" w14:textId="1EC1BEF3" w:rsidR="002F1706" w:rsidRPr="00325E19" w:rsidRDefault="00B046E0">
      <w:pPr>
        <w:pStyle w:val="Ttulo1"/>
        <w:rPr>
          <w:rFonts w:ascii="Arial" w:eastAsia="Arial" w:hAnsi="Arial" w:cs="Arial"/>
          <w:sz w:val="24"/>
          <w:szCs w:val="24"/>
        </w:rPr>
      </w:pPr>
      <w:bookmarkStart w:id="8" w:name="30j0zll"/>
      <w:bookmarkStart w:id="9" w:name="_Toc1732939712"/>
      <w:bookmarkStart w:id="10" w:name="_Toc178580908"/>
      <w:bookmarkEnd w:id="8"/>
      <w:r w:rsidRPr="3F987CFC">
        <w:rPr>
          <w:rFonts w:ascii="Arial" w:eastAsia="Arial" w:hAnsi="Arial" w:cs="Arial"/>
          <w:sz w:val="24"/>
          <w:szCs w:val="24"/>
        </w:rPr>
        <w:t xml:space="preserve">2. </w:t>
      </w:r>
      <w:r w:rsidRPr="3F987CFC">
        <w:rPr>
          <w:rFonts w:ascii="Arial" w:eastAsia="Arial" w:hAnsi="Arial" w:cs="Arial"/>
          <w:b/>
          <w:bCs/>
          <w:sz w:val="24"/>
          <w:szCs w:val="24"/>
        </w:rPr>
        <w:t>OBJETIVO</w:t>
      </w:r>
      <w:bookmarkEnd w:id="9"/>
      <w:bookmarkEnd w:id="10"/>
    </w:p>
    <w:p w14:paraId="26C359A4" w14:textId="05C5BB2A" w:rsidR="607D0F6D" w:rsidRPr="00325E19" w:rsidRDefault="607D0F6D" w:rsidP="607D0F6D">
      <w:pPr>
        <w:rPr>
          <w:rFonts w:ascii="Arial" w:hAnsi="Arial" w:cs="Arial"/>
        </w:rPr>
      </w:pPr>
      <w:r w:rsidRPr="00325E19">
        <w:rPr>
          <w:rFonts w:ascii="Arial" w:eastAsia="Arial" w:hAnsi="Arial" w:cs="Arial"/>
          <w:sz w:val="24"/>
          <w:szCs w:val="24"/>
        </w:rPr>
        <w:fldChar w:fldCharType="begin"/>
      </w:r>
      <w:r w:rsidRPr="00325E19">
        <w:rPr>
          <w:rFonts w:ascii="Arial" w:hAnsi="Arial" w:cs="Arial"/>
        </w:rPr>
        <w:instrText xml:space="preserve"> XE "</w:instrText>
      </w:r>
      <w:r w:rsidRPr="00325E19">
        <w:rPr>
          <w:rFonts w:ascii="Arial" w:eastAsia="Arial" w:hAnsi="Arial" w:cs="Arial"/>
          <w:sz w:val="24"/>
          <w:szCs w:val="24"/>
        </w:rPr>
        <w:instrText>2. OBJETIVO</w:instrText>
      </w:r>
      <w:r w:rsidRPr="00325E19">
        <w:rPr>
          <w:rFonts w:ascii="Arial" w:hAnsi="Arial" w:cs="Arial"/>
        </w:rPr>
        <w:instrText xml:space="preserve">" </w:instrText>
      </w:r>
      <w:r w:rsidRPr="00325E19">
        <w:rPr>
          <w:rFonts w:ascii="Arial" w:eastAsia="Arial" w:hAnsi="Arial" w:cs="Arial"/>
          <w:sz w:val="24"/>
          <w:szCs w:val="24"/>
        </w:rPr>
        <w:fldChar w:fldCharType="end"/>
      </w:r>
    </w:p>
    <w:p w14:paraId="10DF7489" w14:textId="3EF3E052" w:rsidR="002F1706" w:rsidRPr="00325E19" w:rsidRDefault="45B7F3C7" w:rsidP="335B40F6">
      <w:pPr>
        <w:pBdr>
          <w:top w:val="nil"/>
          <w:left w:val="nil"/>
          <w:bottom w:val="nil"/>
          <w:right w:val="nil"/>
          <w:between w:val="nil"/>
        </w:pBdr>
        <w:spacing w:before="24" w:line="259" w:lineRule="auto"/>
        <w:ind w:right="109"/>
        <w:jc w:val="both"/>
        <w:rPr>
          <w:rFonts w:ascii="Arial" w:eastAsia="Arial" w:hAnsi="Arial" w:cs="Arial"/>
          <w:sz w:val="24"/>
          <w:szCs w:val="24"/>
        </w:rPr>
      </w:pPr>
      <w:bookmarkStart w:id="11" w:name="1fob9te"/>
      <w:bookmarkStart w:id="12" w:name="_3znysh7"/>
      <w:bookmarkEnd w:id="11"/>
      <w:bookmarkEnd w:id="12"/>
      <w:r w:rsidRPr="00325E19">
        <w:rPr>
          <w:rFonts w:ascii="Arial" w:eastAsia="Arial" w:hAnsi="Arial" w:cs="Arial"/>
          <w:sz w:val="24"/>
          <w:szCs w:val="24"/>
        </w:rPr>
        <w:t xml:space="preserve">El presente informe tiene por objeto realizar el análisis de los gastos de funcionamiento e inversión, </w:t>
      </w:r>
      <w:r w:rsidR="6AF36479" w:rsidRPr="00325E19">
        <w:rPr>
          <w:rFonts w:ascii="Arial" w:eastAsia="Arial" w:hAnsi="Arial" w:cs="Arial"/>
          <w:sz w:val="24"/>
          <w:szCs w:val="24"/>
        </w:rPr>
        <w:t xml:space="preserve">ejecutados </w:t>
      </w:r>
      <w:r w:rsidRPr="00325E19">
        <w:rPr>
          <w:rFonts w:ascii="Arial" w:eastAsia="Arial" w:hAnsi="Arial" w:cs="Arial"/>
          <w:sz w:val="24"/>
          <w:szCs w:val="24"/>
        </w:rPr>
        <w:t>con corte a 3</w:t>
      </w:r>
      <w:r w:rsidR="15203E6D" w:rsidRPr="00325E19">
        <w:rPr>
          <w:rFonts w:ascii="Arial" w:eastAsia="Arial" w:hAnsi="Arial" w:cs="Arial"/>
          <w:sz w:val="24"/>
          <w:szCs w:val="24"/>
        </w:rPr>
        <w:t>0</w:t>
      </w:r>
      <w:r w:rsidRPr="00325E19">
        <w:rPr>
          <w:rFonts w:ascii="Arial" w:eastAsia="Arial" w:hAnsi="Arial" w:cs="Arial"/>
          <w:sz w:val="24"/>
          <w:szCs w:val="24"/>
        </w:rPr>
        <w:t xml:space="preserve"> de </w:t>
      </w:r>
      <w:r w:rsidR="15203E6D" w:rsidRPr="00325E19">
        <w:rPr>
          <w:rFonts w:ascii="Arial" w:eastAsia="Arial" w:hAnsi="Arial" w:cs="Arial"/>
          <w:sz w:val="24"/>
          <w:szCs w:val="24"/>
        </w:rPr>
        <w:t xml:space="preserve">junio </w:t>
      </w:r>
      <w:r w:rsidRPr="00325E19">
        <w:rPr>
          <w:rFonts w:ascii="Arial" w:eastAsia="Arial" w:hAnsi="Arial" w:cs="Arial"/>
          <w:sz w:val="24"/>
          <w:szCs w:val="24"/>
        </w:rPr>
        <w:t>de 202</w:t>
      </w:r>
      <w:r w:rsidR="15203E6D" w:rsidRPr="00325E19">
        <w:rPr>
          <w:rFonts w:ascii="Arial" w:eastAsia="Arial" w:hAnsi="Arial" w:cs="Arial"/>
          <w:sz w:val="24"/>
          <w:szCs w:val="24"/>
        </w:rPr>
        <w:t>4</w:t>
      </w:r>
      <w:r w:rsidRPr="00325E19">
        <w:rPr>
          <w:rFonts w:ascii="Arial" w:eastAsia="Arial" w:hAnsi="Arial" w:cs="Arial"/>
          <w:sz w:val="24"/>
          <w:szCs w:val="24"/>
        </w:rPr>
        <w:t xml:space="preserve">, a partir de los instrumentos de información SEGPLAN -SDP y </w:t>
      </w:r>
      <w:proofErr w:type="spellStart"/>
      <w:r w:rsidRPr="00325E19">
        <w:rPr>
          <w:rFonts w:ascii="Arial" w:eastAsia="Arial" w:hAnsi="Arial" w:cs="Arial"/>
          <w:sz w:val="24"/>
          <w:szCs w:val="24"/>
        </w:rPr>
        <w:t>Bog</w:t>
      </w:r>
      <w:r w:rsidR="00E117A0">
        <w:rPr>
          <w:rFonts w:ascii="Arial" w:eastAsia="Arial" w:hAnsi="Arial" w:cs="Arial"/>
          <w:sz w:val="24"/>
          <w:szCs w:val="24"/>
        </w:rPr>
        <w:t>d</w:t>
      </w:r>
      <w:r w:rsidRPr="00325E19">
        <w:rPr>
          <w:rFonts w:ascii="Arial" w:eastAsia="Arial" w:hAnsi="Arial" w:cs="Arial"/>
          <w:sz w:val="24"/>
          <w:szCs w:val="24"/>
        </w:rPr>
        <w:t>ata</w:t>
      </w:r>
      <w:proofErr w:type="spellEnd"/>
      <w:r w:rsidRPr="00325E19">
        <w:rPr>
          <w:rFonts w:ascii="Arial" w:eastAsia="Arial" w:hAnsi="Arial" w:cs="Arial"/>
          <w:sz w:val="24"/>
          <w:szCs w:val="24"/>
        </w:rPr>
        <w:t>–SDH, para el trazador presupuestal de grupos étnicos</w:t>
      </w:r>
      <w:r w:rsidR="0BF6CFBD" w:rsidRPr="00325E19">
        <w:rPr>
          <w:rFonts w:ascii="Arial" w:eastAsia="Arial" w:hAnsi="Arial" w:cs="Arial"/>
          <w:sz w:val="24"/>
          <w:szCs w:val="24"/>
        </w:rPr>
        <w:t>–</w:t>
      </w:r>
      <w:r w:rsidRPr="00325E19">
        <w:rPr>
          <w:rFonts w:ascii="Arial" w:eastAsia="Arial" w:hAnsi="Arial" w:cs="Arial"/>
          <w:sz w:val="24"/>
          <w:szCs w:val="24"/>
        </w:rPr>
        <w:t>TPGE, por las entidades que conforman el presupuesto general del Distrito (que incluye Entidades, Empresas Industriales y Comerciales del Distrito y Fondos de Desarrollo Local) orientados al beneficio y la garantía de derechos de los grupos y comunidades étnicas presente en Bogotá D.C.</w:t>
      </w:r>
    </w:p>
    <w:p w14:paraId="55A8848A" w14:textId="77777777" w:rsidR="00170C21" w:rsidRPr="00325E19" w:rsidRDefault="00170C21">
      <w:pPr>
        <w:pBdr>
          <w:top w:val="nil"/>
          <w:left w:val="nil"/>
          <w:bottom w:val="nil"/>
          <w:right w:val="nil"/>
          <w:between w:val="nil"/>
        </w:pBdr>
        <w:tabs>
          <w:tab w:val="left" w:pos="0"/>
        </w:tabs>
        <w:spacing w:before="24" w:line="259" w:lineRule="auto"/>
        <w:ind w:right="109"/>
        <w:jc w:val="both"/>
        <w:rPr>
          <w:rFonts w:ascii="Arial" w:eastAsia="Arial" w:hAnsi="Arial" w:cs="Arial"/>
          <w:sz w:val="24"/>
          <w:szCs w:val="24"/>
        </w:rPr>
      </w:pPr>
    </w:p>
    <w:p w14:paraId="67867845" w14:textId="17D33E92" w:rsidR="002F1706" w:rsidRPr="00325E19" w:rsidRDefault="00B046E0">
      <w:pPr>
        <w:pStyle w:val="Ttulo1"/>
        <w:rPr>
          <w:rFonts w:ascii="Arial" w:eastAsia="Arial" w:hAnsi="Arial" w:cs="Arial"/>
          <w:sz w:val="24"/>
          <w:szCs w:val="24"/>
        </w:rPr>
      </w:pPr>
      <w:bookmarkStart w:id="13" w:name="_Toc178580909"/>
      <w:bookmarkStart w:id="14" w:name="_Toc294183034"/>
      <w:r w:rsidRPr="3F987CFC">
        <w:rPr>
          <w:rFonts w:ascii="Arial" w:eastAsia="Arial" w:hAnsi="Arial" w:cs="Arial"/>
          <w:sz w:val="24"/>
          <w:szCs w:val="24"/>
        </w:rPr>
        <w:t xml:space="preserve">3. </w:t>
      </w:r>
      <w:r w:rsidRPr="3F987CFC">
        <w:rPr>
          <w:rFonts w:ascii="Arial" w:eastAsia="Arial" w:hAnsi="Arial" w:cs="Arial"/>
          <w:b/>
          <w:bCs/>
          <w:sz w:val="24"/>
          <w:szCs w:val="24"/>
        </w:rPr>
        <w:t>DESCRIPCIÓN DEL PROCESO DE ACOMPAÑAMIENTO PARA LA MARCACIÓN</w:t>
      </w:r>
      <w:bookmarkEnd w:id="13"/>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3. DESCRIPCIÓN DEL PROCESO DE ACOMPAÑAMIENTO PARA LA MARCACIÓN</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14"/>
    </w:p>
    <w:p w14:paraId="2CC0DA5D" w14:textId="77777777" w:rsidR="002F1706" w:rsidRPr="00325E19" w:rsidRDefault="00B046E0">
      <w:pPr>
        <w:pBdr>
          <w:top w:val="nil"/>
          <w:left w:val="nil"/>
          <w:bottom w:val="nil"/>
          <w:right w:val="nil"/>
          <w:between w:val="nil"/>
        </w:pBdr>
        <w:tabs>
          <w:tab w:val="left" w:pos="0"/>
        </w:tabs>
        <w:spacing w:before="185" w:line="256" w:lineRule="auto"/>
        <w:ind w:right="113"/>
        <w:jc w:val="both"/>
        <w:rPr>
          <w:rFonts w:ascii="Arial" w:eastAsia="Arial" w:hAnsi="Arial" w:cs="Arial"/>
          <w:sz w:val="24"/>
          <w:szCs w:val="24"/>
        </w:rPr>
      </w:pPr>
      <w:r w:rsidRPr="00325E19">
        <w:rPr>
          <w:rFonts w:ascii="Arial" w:eastAsia="Arial" w:hAnsi="Arial" w:cs="Arial"/>
          <w:sz w:val="24"/>
          <w:szCs w:val="24"/>
        </w:rPr>
        <w:t>El proceso de estructuración del Trazador Presupuestal de Grupos Étnicos-TPGE se enmarca en cuatro grandes etapas: Definición, posicionamiento, operación y reporte.</w:t>
      </w:r>
    </w:p>
    <w:p w14:paraId="7D85FFD1" w14:textId="37063855" w:rsidR="002F1706" w:rsidRPr="00325E19" w:rsidRDefault="0C2F863B" w:rsidP="335B40F6">
      <w:pPr>
        <w:pBdr>
          <w:top w:val="nil"/>
          <w:left w:val="nil"/>
          <w:bottom w:val="nil"/>
          <w:right w:val="nil"/>
          <w:between w:val="nil"/>
        </w:pBdr>
        <w:spacing w:before="165" w:line="259" w:lineRule="auto"/>
        <w:ind w:right="111"/>
        <w:jc w:val="both"/>
        <w:rPr>
          <w:rFonts w:ascii="Arial" w:eastAsia="Arial" w:hAnsi="Arial" w:cs="Arial"/>
          <w:sz w:val="24"/>
          <w:szCs w:val="24"/>
        </w:rPr>
      </w:pPr>
      <w:r w:rsidRPr="00325E19">
        <w:rPr>
          <w:rFonts w:ascii="Arial" w:eastAsia="Arial" w:hAnsi="Arial" w:cs="Arial"/>
          <w:sz w:val="24"/>
          <w:szCs w:val="24"/>
        </w:rPr>
        <w:t>En la etapa de Definición</w:t>
      </w:r>
      <w:r w:rsidR="15C53374" w:rsidRPr="00325E19">
        <w:rPr>
          <w:rFonts w:ascii="Arial" w:eastAsia="Arial" w:hAnsi="Arial" w:cs="Arial"/>
          <w:sz w:val="24"/>
          <w:szCs w:val="24"/>
        </w:rPr>
        <w:t xml:space="preserve">, </w:t>
      </w:r>
      <w:r w:rsidR="00D56801" w:rsidRPr="00325E19">
        <w:rPr>
          <w:rFonts w:ascii="Arial" w:eastAsia="Arial" w:hAnsi="Arial" w:cs="Arial"/>
          <w:sz w:val="24"/>
          <w:szCs w:val="24"/>
        </w:rPr>
        <w:t>durante</w:t>
      </w:r>
      <w:r w:rsidR="15C53374" w:rsidRPr="00325E19">
        <w:rPr>
          <w:rFonts w:ascii="Arial" w:eastAsia="Arial" w:hAnsi="Arial" w:cs="Arial"/>
          <w:sz w:val="24"/>
          <w:szCs w:val="24"/>
        </w:rPr>
        <w:t xml:space="preserve"> el</w:t>
      </w:r>
      <w:r w:rsidRPr="00325E19">
        <w:rPr>
          <w:rFonts w:ascii="Arial" w:eastAsia="Arial" w:hAnsi="Arial" w:cs="Arial"/>
          <w:sz w:val="24"/>
          <w:szCs w:val="24"/>
        </w:rPr>
        <w:t xml:space="preserve"> 2021, se realizaron mesas de trabajo entre la Secretaría Distrital de Gobierno -SDG como entidad líder del TPGE, acompañando a la SDH y la SDP, donde se precisaron acciones para la definición metodológica, técnica y conceptual del TPGE. El resultado de este ejercicio se emitió la guía conceptual y metodológica del TPGE.</w:t>
      </w:r>
    </w:p>
    <w:p w14:paraId="18B3F38F" w14:textId="06C043A4" w:rsidR="002F1706" w:rsidRPr="00325E19" w:rsidRDefault="45B7F3C7" w:rsidP="70DC0950">
      <w:pPr>
        <w:pBdr>
          <w:top w:val="nil"/>
          <w:left w:val="nil"/>
          <w:bottom w:val="nil"/>
          <w:right w:val="nil"/>
          <w:between w:val="nil"/>
        </w:pBdr>
        <w:spacing w:before="158" w:line="259" w:lineRule="auto"/>
        <w:ind w:right="115"/>
        <w:jc w:val="both"/>
        <w:rPr>
          <w:rFonts w:ascii="Arial" w:eastAsia="Arial" w:hAnsi="Arial" w:cs="Arial"/>
          <w:sz w:val="24"/>
          <w:szCs w:val="24"/>
        </w:rPr>
      </w:pPr>
      <w:r w:rsidRPr="70DC0950">
        <w:rPr>
          <w:rFonts w:ascii="Arial" w:eastAsia="Arial" w:hAnsi="Arial" w:cs="Arial"/>
          <w:sz w:val="24"/>
          <w:szCs w:val="24"/>
        </w:rPr>
        <w:t xml:space="preserve">En la etapa de </w:t>
      </w:r>
      <w:r w:rsidR="03751BB5" w:rsidRPr="70DC0950">
        <w:rPr>
          <w:rFonts w:ascii="Arial" w:eastAsia="Arial" w:hAnsi="Arial" w:cs="Arial"/>
          <w:sz w:val="24"/>
          <w:szCs w:val="24"/>
        </w:rPr>
        <w:t>p</w:t>
      </w:r>
      <w:r w:rsidRPr="70DC0950">
        <w:rPr>
          <w:rFonts w:ascii="Arial" w:eastAsia="Arial" w:hAnsi="Arial" w:cs="Arial"/>
          <w:sz w:val="24"/>
          <w:szCs w:val="24"/>
        </w:rPr>
        <w:t xml:space="preserve">osicionamiento, en noviembre de 2021 se efectuaron tres sesiones de socialización y cualificación dirigidas a representantes de las entidades de la Administración Central, Establecimientos Públicos, Empresas Industriales y Comerciales del Distrito -EICD y los Fondos de Desarrollo Local –FDL, para la apropiación del trazador y la orientación para que, a la luz de sus proyectos de inversión, se definieron cuáles harían parte del TPGE. </w:t>
      </w:r>
    </w:p>
    <w:p w14:paraId="4A936787" w14:textId="77777777" w:rsidR="002F1706" w:rsidRPr="00325E19" w:rsidRDefault="00B046E0">
      <w:pPr>
        <w:pBdr>
          <w:top w:val="nil"/>
          <w:left w:val="nil"/>
          <w:bottom w:val="nil"/>
          <w:right w:val="nil"/>
          <w:between w:val="nil"/>
        </w:pBdr>
        <w:spacing w:before="158" w:line="259" w:lineRule="auto"/>
        <w:ind w:right="115"/>
        <w:jc w:val="both"/>
        <w:rPr>
          <w:rFonts w:ascii="Arial" w:eastAsia="Arial" w:hAnsi="Arial" w:cs="Arial"/>
          <w:sz w:val="24"/>
          <w:szCs w:val="24"/>
        </w:rPr>
      </w:pPr>
      <w:r w:rsidRPr="00325E19">
        <w:rPr>
          <w:rFonts w:ascii="Arial" w:eastAsia="Arial" w:hAnsi="Arial" w:cs="Arial"/>
          <w:sz w:val="24"/>
          <w:szCs w:val="24"/>
        </w:rPr>
        <w:t xml:space="preserve">En la etapa de Operación, iniciada en diciembre de 2021, y llevada a cabo durante 2022 y 2023, se realizó la marcación por parte de las entidades de la Administración Central, Empresas Industriales y Comerciales del Distrito -EICD y los Fondos de Desarrollo Local –FDL de acuerdo con las categorías y subcategorías en las herramientas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y SEGPLAN de los productos y de las metas proyecto de inversión que aportan directa o indirectamente al beneficio y la garantía de derechos de los grupos y comunidades étnicas presentes en Bogotá D.C.</w:t>
      </w:r>
    </w:p>
    <w:p w14:paraId="13F770D3" w14:textId="77777777" w:rsidR="002F1706" w:rsidRPr="00325E19" w:rsidRDefault="00B046E0">
      <w:pPr>
        <w:pBdr>
          <w:top w:val="nil"/>
          <w:left w:val="nil"/>
          <w:bottom w:val="nil"/>
          <w:right w:val="nil"/>
          <w:between w:val="nil"/>
        </w:pBdr>
        <w:tabs>
          <w:tab w:val="left" w:pos="0"/>
        </w:tabs>
        <w:spacing w:before="153" w:line="259" w:lineRule="auto"/>
        <w:ind w:right="119"/>
        <w:jc w:val="both"/>
        <w:rPr>
          <w:rFonts w:ascii="Arial" w:eastAsia="Arial" w:hAnsi="Arial" w:cs="Arial"/>
          <w:sz w:val="24"/>
          <w:szCs w:val="24"/>
        </w:rPr>
      </w:pPr>
      <w:r w:rsidRPr="00325E19">
        <w:rPr>
          <w:rFonts w:ascii="Arial" w:eastAsia="Arial" w:hAnsi="Arial" w:cs="Arial"/>
          <w:sz w:val="24"/>
          <w:szCs w:val="24"/>
        </w:rPr>
        <w:t xml:space="preserve">En la etapa de Reporte, con base en la marcación realizada del TPGE, la SDH y la SDP realizó la consolidación y remisión de la matriz de datos a la SDG como entidad </w:t>
      </w:r>
      <w:r w:rsidRPr="00325E19">
        <w:rPr>
          <w:rFonts w:ascii="Arial" w:eastAsia="Arial" w:hAnsi="Arial" w:cs="Arial"/>
          <w:sz w:val="24"/>
          <w:szCs w:val="24"/>
        </w:rPr>
        <w:lastRenderedPageBreak/>
        <w:t>líder, para la elaboración del informe del Trazador Presupuestal de Grupos Étnicos frente a los resultados obtenidos en la matriz consolidada.</w:t>
      </w:r>
    </w:p>
    <w:p w14:paraId="349B596F" w14:textId="1814D1D1" w:rsidR="002F1706" w:rsidRPr="00152BC7" w:rsidRDefault="4411E949" w:rsidP="1B4CA71F">
      <w:pPr>
        <w:pBdr>
          <w:top w:val="nil"/>
          <w:left w:val="nil"/>
          <w:bottom w:val="nil"/>
          <w:right w:val="nil"/>
          <w:between w:val="nil"/>
        </w:pBdr>
        <w:spacing w:before="158" w:line="259" w:lineRule="auto"/>
        <w:ind w:right="115"/>
        <w:jc w:val="both"/>
        <w:rPr>
          <w:rFonts w:ascii="Arial" w:eastAsia="Arial" w:hAnsi="Arial" w:cs="Arial"/>
          <w:sz w:val="24"/>
          <w:szCs w:val="24"/>
        </w:rPr>
      </w:pPr>
      <w:r w:rsidRPr="1B4CA71F">
        <w:rPr>
          <w:rFonts w:ascii="Arial" w:eastAsia="Arial" w:hAnsi="Arial" w:cs="Arial"/>
          <w:sz w:val="24"/>
          <w:szCs w:val="24"/>
        </w:rPr>
        <w:t>La reformulación de las cuatro</w:t>
      </w:r>
      <w:r w:rsidR="78E2523D" w:rsidRPr="1B4CA71F">
        <w:rPr>
          <w:rFonts w:ascii="Arial" w:eastAsia="Arial" w:hAnsi="Arial" w:cs="Arial"/>
          <w:sz w:val="24"/>
          <w:szCs w:val="24"/>
        </w:rPr>
        <w:t xml:space="preserve"> </w:t>
      </w:r>
      <w:r w:rsidRPr="1B4CA71F">
        <w:rPr>
          <w:rFonts w:ascii="Arial" w:eastAsia="Arial" w:hAnsi="Arial" w:cs="Arial"/>
          <w:sz w:val="24"/>
          <w:szCs w:val="24"/>
        </w:rPr>
        <w:t xml:space="preserve">Políticas Públicas Étnicas de Bogotá, liderada por la Secretaría Distrital de Gobierno, </w:t>
      </w:r>
      <w:r w:rsidR="00685D3F" w:rsidRPr="1B4CA71F">
        <w:rPr>
          <w:rFonts w:ascii="Arial" w:eastAsia="Arial" w:hAnsi="Arial" w:cs="Arial"/>
          <w:sz w:val="24"/>
          <w:szCs w:val="24"/>
        </w:rPr>
        <w:t>impuls</w:t>
      </w:r>
      <w:r w:rsidR="0072092A" w:rsidRPr="1B4CA71F">
        <w:rPr>
          <w:rFonts w:ascii="Arial" w:eastAsia="Arial" w:hAnsi="Arial" w:cs="Arial"/>
          <w:sz w:val="24"/>
          <w:szCs w:val="24"/>
        </w:rPr>
        <w:t>ó</w:t>
      </w:r>
      <w:r w:rsidRPr="1B4CA71F">
        <w:rPr>
          <w:rFonts w:ascii="Arial" w:eastAsia="Arial" w:hAnsi="Arial" w:cs="Arial"/>
          <w:sz w:val="24"/>
          <w:szCs w:val="24"/>
        </w:rPr>
        <w:t xml:space="preserve"> un enfoque colaborativo y participativo para garantizar los derechos de los grupos étnicos y se comprometió con la correcta asignación y delimitación de los recursos destinados a estas comunidades.</w:t>
      </w:r>
      <w:r w:rsidR="45B7F3C7" w:rsidRPr="1B4CA71F">
        <w:rPr>
          <w:rFonts w:ascii="Arial" w:eastAsia="Arial" w:hAnsi="Arial" w:cs="Arial"/>
          <w:sz w:val="24"/>
          <w:szCs w:val="24"/>
        </w:rPr>
        <w:t xml:space="preserve"> </w:t>
      </w:r>
      <w:r w:rsidR="0D9EC9CE" w:rsidRPr="1B4CA71F">
        <w:rPr>
          <w:rFonts w:ascii="Arial" w:eastAsia="Arial" w:hAnsi="Arial" w:cs="Arial"/>
          <w:sz w:val="24"/>
          <w:szCs w:val="24"/>
        </w:rPr>
        <w:t xml:space="preserve">Esta orientación se ajusta al Artículo 202 del Plan de Desarrollo Distrital, que establece la necesidad de definir presupuestos de inversión específicos y diferenciados según el Plan Plurianual de Inversión. La aprobación de los documentos CONPES D.C. (No. 37, 38, 39 y 40 de 2023) refuerza la concertación como un mecanismo clave para asegurar que los productos derivados de estas políticas sean </w:t>
      </w:r>
      <w:r w:rsidR="000570EC" w:rsidRPr="1B4CA71F">
        <w:rPr>
          <w:rFonts w:ascii="Arial" w:eastAsia="Arial" w:hAnsi="Arial" w:cs="Arial"/>
          <w:sz w:val="24"/>
          <w:szCs w:val="24"/>
        </w:rPr>
        <w:t>implementados</w:t>
      </w:r>
      <w:r w:rsidR="00155466" w:rsidRPr="1B4CA71F">
        <w:rPr>
          <w:rFonts w:ascii="Arial" w:eastAsia="Arial" w:hAnsi="Arial" w:cs="Arial"/>
          <w:sz w:val="24"/>
          <w:szCs w:val="24"/>
        </w:rPr>
        <w:t>.</w:t>
      </w:r>
    </w:p>
    <w:p w14:paraId="58BB8B01" w14:textId="130B313E" w:rsidR="002F1706" w:rsidRPr="00152BC7" w:rsidRDefault="33C25144" w:rsidP="1B4CA71F">
      <w:pPr>
        <w:pBdr>
          <w:top w:val="nil"/>
          <w:left w:val="nil"/>
          <w:bottom w:val="nil"/>
          <w:right w:val="nil"/>
          <w:between w:val="nil"/>
        </w:pBdr>
        <w:spacing w:before="158" w:line="259" w:lineRule="auto"/>
        <w:ind w:right="115"/>
        <w:jc w:val="both"/>
        <w:rPr>
          <w:rFonts w:ascii="Arial" w:eastAsia="Arial" w:hAnsi="Arial" w:cs="Arial"/>
          <w:sz w:val="24"/>
          <w:szCs w:val="24"/>
        </w:rPr>
      </w:pPr>
      <w:r w:rsidRPr="1B4CA71F">
        <w:rPr>
          <w:rFonts w:ascii="Arial" w:eastAsia="Arial" w:hAnsi="Arial" w:cs="Arial"/>
          <w:sz w:val="24"/>
          <w:szCs w:val="24"/>
        </w:rPr>
        <w:t>Así mismo, el Artículo 218</w:t>
      </w:r>
      <w:r w:rsidR="0047465C" w:rsidRPr="1B4CA71F">
        <w:rPr>
          <w:rFonts w:ascii="Arial" w:eastAsia="Arial" w:hAnsi="Arial" w:cs="Arial"/>
          <w:sz w:val="24"/>
          <w:szCs w:val="24"/>
        </w:rPr>
        <w:t xml:space="preserve"> del</w:t>
      </w:r>
      <w:r w:rsidR="007C1C90" w:rsidRPr="1B4CA71F">
        <w:rPr>
          <w:rFonts w:ascii="Arial" w:eastAsia="Arial" w:hAnsi="Arial" w:cs="Arial"/>
          <w:sz w:val="24"/>
          <w:szCs w:val="24"/>
        </w:rPr>
        <w:t xml:space="preserve"> actual</w:t>
      </w:r>
      <w:r w:rsidR="0047465C" w:rsidRPr="1B4CA71F">
        <w:rPr>
          <w:rFonts w:ascii="Arial" w:eastAsia="Arial" w:hAnsi="Arial" w:cs="Arial"/>
          <w:sz w:val="24"/>
          <w:szCs w:val="24"/>
        </w:rPr>
        <w:t xml:space="preserve"> PDD</w:t>
      </w:r>
      <w:r w:rsidR="007C1C90" w:rsidRPr="1B4CA71F">
        <w:rPr>
          <w:rFonts w:ascii="Arial" w:eastAsia="Arial" w:hAnsi="Arial" w:cs="Arial"/>
          <w:sz w:val="24"/>
          <w:szCs w:val="24"/>
        </w:rPr>
        <w:t xml:space="preserve"> </w:t>
      </w:r>
      <w:r w:rsidRPr="1B4CA71F">
        <w:rPr>
          <w:rFonts w:ascii="Arial" w:eastAsia="Arial" w:hAnsi="Arial" w:cs="Arial"/>
          <w:sz w:val="24"/>
          <w:szCs w:val="24"/>
        </w:rPr>
        <w:t xml:space="preserve">garantiza que los Planes de Desarrollo Local incluyan presupuestos específicos mediante líneas de inversión étnica, respetando la autonomía administrativa de las comunidades. Esto es crucial para asegurar que la implementación de los programas y proyectos refleje no solo la diversidad cultural, sino también las prioridades locales basadas en la densidad poblacional de estos grupos. </w:t>
      </w:r>
      <w:r w:rsidR="0F2F900A" w:rsidRPr="1B4CA71F">
        <w:rPr>
          <w:rFonts w:ascii="Arial" w:eastAsia="Arial" w:hAnsi="Arial" w:cs="Arial"/>
          <w:sz w:val="24"/>
          <w:szCs w:val="24"/>
        </w:rPr>
        <w:t>Por lo tanto, a</w:t>
      </w:r>
      <w:r w:rsidRPr="1B4CA71F">
        <w:rPr>
          <w:rFonts w:ascii="Arial" w:eastAsia="Arial" w:hAnsi="Arial" w:cs="Arial"/>
          <w:sz w:val="24"/>
          <w:szCs w:val="24"/>
        </w:rPr>
        <w:t xml:space="preserve"> través de los Fondos de Desarrollo Local, se asegura que la inversión se </w:t>
      </w:r>
      <w:r w:rsidR="06085425" w:rsidRPr="1B4CA71F">
        <w:rPr>
          <w:rFonts w:ascii="Arial" w:eastAsia="Arial" w:hAnsi="Arial" w:cs="Arial"/>
          <w:sz w:val="24"/>
          <w:szCs w:val="24"/>
        </w:rPr>
        <w:t xml:space="preserve">localice </w:t>
      </w:r>
      <w:r w:rsidRPr="1B4CA71F">
        <w:rPr>
          <w:rFonts w:ascii="Arial" w:eastAsia="Arial" w:hAnsi="Arial" w:cs="Arial"/>
          <w:sz w:val="24"/>
          <w:szCs w:val="24"/>
        </w:rPr>
        <w:t>y se contextualice en función de las necesidades de cada</w:t>
      </w:r>
      <w:r w:rsidR="78D2F49B" w:rsidRPr="1B4CA71F">
        <w:rPr>
          <w:rFonts w:ascii="Arial" w:eastAsia="Arial" w:hAnsi="Arial" w:cs="Arial"/>
          <w:sz w:val="24"/>
          <w:szCs w:val="24"/>
        </w:rPr>
        <w:t xml:space="preserve"> grupo poblacional.</w:t>
      </w:r>
    </w:p>
    <w:p w14:paraId="16B00CC5" w14:textId="36FF1A1E" w:rsidR="002F1706" w:rsidRPr="00152BC7" w:rsidRDefault="45B7F3C7" w:rsidP="1B4CA71F">
      <w:pPr>
        <w:pBdr>
          <w:top w:val="nil"/>
          <w:left w:val="nil"/>
          <w:bottom w:val="nil"/>
          <w:right w:val="nil"/>
          <w:between w:val="nil"/>
        </w:pBdr>
        <w:spacing w:before="158" w:line="259" w:lineRule="auto"/>
        <w:ind w:right="115"/>
        <w:jc w:val="both"/>
        <w:rPr>
          <w:rFonts w:ascii="Arial" w:eastAsia="Arial" w:hAnsi="Arial" w:cs="Arial"/>
          <w:sz w:val="24"/>
          <w:szCs w:val="24"/>
        </w:rPr>
      </w:pPr>
      <w:r w:rsidRPr="1B4CA71F">
        <w:rPr>
          <w:rFonts w:ascii="Arial" w:eastAsia="Arial" w:hAnsi="Arial" w:cs="Arial"/>
          <w:sz w:val="24"/>
          <w:szCs w:val="24"/>
        </w:rPr>
        <w:t>En particular, se acordaron tres</w:t>
      </w:r>
      <w:r w:rsidR="5FCA8B11" w:rsidRPr="1B4CA71F">
        <w:rPr>
          <w:rFonts w:ascii="Arial" w:eastAsia="Arial" w:hAnsi="Arial" w:cs="Arial"/>
          <w:sz w:val="24"/>
          <w:szCs w:val="24"/>
        </w:rPr>
        <w:t xml:space="preserve"> (3)</w:t>
      </w:r>
      <w:r w:rsidRPr="1B4CA71F">
        <w:rPr>
          <w:rFonts w:ascii="Arial" w:eastAsia="Arial" w:hAnsi="Arial" w:cs="Arial"/>
          <w:sz w:val="24"/>
          <w:szCs w:val="24"/>
        </w:rPr>
        <w:t xml:space="preserve"> productos que buscan contar con información específica del presupuesto que se </w:t>
      </w:r>
      <w:r w:rsidR="00A56428" w:rsidRPr="1B4CA71F">
        <w:rPr>
          <w:rFonts w:ascii="Arial" w:eastAsia="Arial" w:hAnsi="Arial" w:cs="Arial"/>
          <w:sz w:val="24"/>
          <w:szCs w:val="24"/>
        </w:rPr>
        <w:t>ejecuta</w:t>
      </w:r>
      <w:r w:rsidRPr="1B4CA71F">
        <w:rPr>
          <w:rFonts w:ascii="Arial" w:eastAsia="Arial" w:hAnsi="Arial" w:cs="Arial"/>
          <w:sz w:val="24"/>
          <w:szCs w:val="24"/>
        </w:rPr>
        <w:t xml:space="preserve"> por grupo étnico, a partir de la implementación de las </w:t>
      </w:r>
      <w:r w:rsidR="75F20637" w:rsidRPr="1B4CA71F">
        <w:rPr>
          <w:rFonts w:ascii="Arial" w:eastAsia="Arial" w:hAnsi="Arial" w:cs="Arial"/>
          <w:sz w:val="24"/>
          <w:szCs w:val="24"/>
        </w:rPr>
        <w:t>P</w:t>
      </w:r>
      <w:r w:rsidRPr="1B4CA71F">
        <w:rPr>
          <w:rFonts w:ascii="Arial" w:eastAsia="Arial" w:hAnsi="Arial" w:cs="Arial"/>
          <w:sz w:val="24"/>
          <w:szCs w:val="24"/>
        </w:rPr>
        <w:t xml:space="preserve">olíticas </w:t>
      </w:r>
      <w:r w:rsidR="365E8E4C" w:rsidRPr="1B4CA71F">
        <w:rPr>
          <w:rFonts w:ascii="Arial" w:eastAsia="Arial" w:hAnsi="Arial" w:cs="Arial"/>
          <w:sz w:val="24"/>
          <w:szCs w:val="24"/>
        </w:rPr>
        <w:t>P</w:t>
      </w:r>
      <w:r w:rsidRPr="1B4CA71F">
        <w:rPr>
          <w:rFonts w:ascii="Arial" w:eastAsia="Arial" w:hAnsi="Arial" w:cs="Arial"/>
          <w:sz w:val="24"/>
          <w:szCs w:val="24"/>
        </w:rPr>
        <w:t xml:space="preserve">úblicas, los cuales están a cargo de la Secretaría de Hacienda Distrital: </w:t>
      </w:r>
    </w:p>
    <w:p w14:paraId="6B9ED051" w14:textId="4F257AF6" w:rsidR="005F5814" w:rsidRPr="00152BC7" w:rsidRDefault="45B7F3C7" w:rsidP="1B4CA71F">
      <w:pPr>
        <w:numPr>
          <w:ilvl w:val="0"/>
          <w:numId w:val="1"/>
        </w:numPr>
        <w:pBdr>
          <w:top w:val="nil"/>
          <w:left w:val="nil"/>
          <w:bottom w:val="nil"/>
          <w:right w:val="nil"/>
          <w:between w:val="nil"/>
        </w:pBdr>
        <w:spacing w:before="158" w:line="259" w:lineRule="auto"/>
        <w:ind w:right="115"/>
        <w:jc w:val="both"/>
        <w:rPr>
          <w:rFonts w:ascii="Arial" w:eastAsia="Arial" w:hAnsi="Arial" w:cs="Arial"/>
          <w:color w:val="000000"/>
          <w:sz w:val="24"/>
          <w:szCs w:val="24"/>
        </w:rPr>
      </w:pPr>
      <w:r w:rsidRPr="1B4CA71F">
        <w:rPr>
          <w:rFonts w:ascii="Arial" w:eastAsia="Arial" w:hAnsi="Arial" w:cs="Arial"/>
          <w:color w:val="000000" w:themeColor="text1"/>
          <w:sz w:val="24"/>
          <w:szCs w:val="24"/>
        </w:rPr>
        <w:t>Metodología de seguimiento que vincul</w:t>
      </w:r>
      <w:r w:rsidR="00BD66B0" w:rsidRPr="1B4CA71F">
        <w:rPr>
          <w:rFonts w:ascii="Arial" w:eastAsia="Arial" w:hAnsi="Arial" w:cs="Arial"/>
          <w:color w:val="000000" w:themeColor="text1"/>
          <w:sz w:val="24"/>
          <w:szCs w:val="24"/>
        </w:rPr>
        <w:t>a</w:t>
      </w:r>
      <w:r w:rsidRPr="1B4CA71F">
        <w:rPr>
          <w:rFonts w:ascii="Arial" w:eastAsia="Arial" w:hAnsi="Arial" w:cs="Arial"/>
          <w:color w:val="000000" w:themeColor="text1"/>
          <w:sz w:val="24"/>
          <w:szCs w:val="24"/>
        </w:rPr>
        <w:t xml:space="preserve"> el avance de la Política Pública de los Pueblos Indígenas de Bogotá con la presupuestación </w:t>
      </w:r>
      <w:r w:rsidR="22E84516" w:rsidRPr="1B4CA71F">
        <w:rPr>
          <w:rFonts w:ascii="Arial" w:eastAsia="Arial" w:hAnsi="Arial" w:cs="Arial"/>
          <w:color w:val="000000" w:themeColor="text1"/>
          <w:sz w:val="24"/>
          <w:szCs w:val="24"/>
        </w:rPr>
        <w:t>D</w:t>
      </w:r>
      <w:r w:rsidRPr="1B4CA71F">
        <w:rPr>
          <w:rFonts w:ascii="Arial" w:eastAsia="Arial" w:hAnsi="Arial" w:cs="Arial"/>
          <w:color w:val="000000" w:themeColor="text1"/>
          <w:sz w:val="24"/>
          <w:szCs w:val="24"/>
        </w:rPr>
        <w:t>istrital en concertación con los pueblos indígenas.</w:t>
      </w:r>
    </w:p>
    <w:p w14:paraId="7E465241" w14:textId="328DCAC6" w:rsidR="002F1706" w:rsidRPr="00152BC7" w:rsidRDefault="45B7F3C7" w:rsidP="1B4CA71F">
      <w:pPr>
        <w:numPr>
          <w:ilvl w:val="0"/>
          <w:numId w:val="1"/>
        </w:numPr>
        <w:pBdr>
          <w:top w:val="nil"/>
          <w:left w:val="nil"/>
          <w:bottom w:val="nil"/>
          <w:right w:val="nil"/>
          <w:between w:val="nil"/>
        </w:pBdr>
        <w:spacing w:line="259" w:lineRule="auto"/>
        <w:ind w:right="115"/>
        <w:jc w:val="both"/>
        <w:rPr>
          <w:rFonts w:ascii="Arial" w:eastAsia="Arial" w:hAnsi="Arial" w:cs="Arial"/>
          <w:color w:val="000000"/>
          <w:sz w:val="24"/>
          <w:szCs w:val="24"/>
        </w:rPr>
      </w:pPr>
      <w:r w:rsidRPr="1B4CA71F">
        <w:rPr>
          <w:rFonts w:ascii="Arial" w:eastAsia="Arial" w:hAnsi="Arial" w:cs="Arial"/>
          <w:color w:val="000000" w:themeColor="text1"/>
          <w:sz w:val="24"/>
          <w:szCs w:val="24"/>
        </w:rPr>
        <w:t>Metodología de seguimiento que vincul</w:t>
      </w:r>
      <w:r w:rsidR="00BD66B0" w:rsidRPr="1B4CA71F">
        <w:rPr>
          <w:rFonts w:ascii="Arial" w:eastAsia="Arial" w:hAnsi="Arial" w:cs="Arial"/>
          <w:color w:val="000000" w:themeColor="text1"/>
          <w:sz w:val="24"/>
          <w:szCs w:val="24"/>
        </w:rPr>
        <w:t>a</w:t>
      </w:r>
      <w:r w:rsidRPr="1B4CA71F">
        <w:rPr>
          <w:rFonts w:ascii="Arial" w:eastAsia="Arial" w:hAnsi="Arial" w:cs="Arial"/>
          <w:color w:val="000000" w:themeColor="text1"/>
          <w:sz w:val="24"/>
          <w:szCs w:val="24"/>
        </w:rPr>
        <w:t xml:space="preserve"> el avance de la </w:t>
      </w:r>
      <w:r w:rsidR="3E686468" w:rsidRPr="1B4CA71F">
        <w:rPr>
          <w:rFonts w:ascii="Arial" w:eastAsia="Arial" w:hAnsi="Arial" w:cs="Arial"/>
          <w:color w:val="000000" w:themeColor="text1"/>
          <w:sz w:val="24"/>
          <w:szCs w:val="24"/>
        </w:rPr>
        <w:t>P</w:t>
      </w:r>
      <w:r w:rsidRPr="1B4CA71F">
        <w:rPr>
          <w:rFonts w:ascii="Arial" w:eastAsia="Arial" w:hAnsi="Arial" w:cs="Arial"/>
          <w:color w:val="000000" w:themeColor="text1"/>
          <w:sz w:val="24"/>
          <w:szCs w:val="24"/>
        </w:rPr>
        <w:t xml:space="preserve">olítica </w:t>
      </w:r>
      <w:r w:rsidR="28F96CC0" w:rsidRPr="1B4CA71F">
        <w:rPr>
          <w:rFonts w:ascii="Arial" w:eastAsia="Arial" w:hAnsi="Arial" w:cs="Arial"/>
          <w:color w:val="000000" w:themeColor="text1"/>
          <w:sz w:val="24"/>
          <w:szCs w:val="24"/>
        </w:rPr>
        <w:t>P</w:t>
      </w:r>
      <w:r w:rsidRPr="1B4CA71F">
        <w:rPr>
          <w:rFonts w:ascii="Arial" w:eastAsia="Arial" w:hAnsi="Arial" w:cs="Arial"/>
          <w:color w:val="000000" w:themeColor="text1"/>
          <w:sz w:val="24"/>
          <w:szCs w:val="24"/>
        </w:rPr>
        <w:t>ública de la Comunidad Negra Afrocolombiana de Bogotá con la presupuestación distrital en concertación con la instancia de representación legal (Comisión Consultiva Distrital).</w:t>
      </w:r>
    </w:p>
    <w:p w14:paraId="2B962DAE" w14:textId="69FE56D9" w:rsidR="009B4E7F" w:rsidRPr="009B4E7F" w:rsidRDefault="00B046E0" w:rsidP="1B4CA71F">
      <w:pPr>
        <w:numPr>
          <w:ilvl w:val="0"/>
          <w:numId w:val="1"/>
        </w:numPr>
        <w:pBdr>
          <w:top w:val="nil"/>
          <w:left w:val="nil"/>
          <w:bottom w:val="nil"/>
          <w:right w:val="nil"/>
          <w:between w:val="nil"/>
        </w:pBdr>
        <w:spacing w:line="259" w:lineRule="auto"/>
        <w:ind w:right="115"/>
        <w:jc w:val="both"/>
        <w:rPr>
          <w:rFonts w:ascii="Arial" w:eastAsia="Arial" w:hAnsi="Arial" w:cs="Arial"/>
          <w:color w:val="000000"/>
          <w:sz w:val="24"/>
          <w:szCs w:val="24"/>
        </w:rPr>
      </w:pPr>
      <w:r w:rsidRPr="1B4CA71F">
        <w:rPr>
          <w:rFonts w:ascii="Arial" w:eastAsia="Arial" w:hAnsi="Arial" w:cs="Arial"/>
          <w:color w:val="000000" w:themeColor="text1"/>
          <w:sz w:val="24"/>
          <w:szCs w:val="24"/>
        </w:rPr>
        <w:t>Metodología de seguimiento que vincul</w:t>
      </w:r>
      <w:r w:rsidR="00BD66B0" w:rsidRPr="1B4CA71F">
        <w:rPr>
          <w:rFonts w:ascii="Arial" w:eastAsia="Arial" w:hAnsi="Arial" w:cs="Arial"/>
          <w:color w:val="000000" w:themeColor="text1"/>
          <w:sz w:val="24"/>
          <w:szCs w:val="24"/>
        </w:rPr>
        <w:t>a</w:t>
      </w:r>
      <w:r w:rsidRPr="1B4CA71F">
        <w:rPr>
          <w:rFonts w:ascii="Arial" w:eastAsia="Arial" w:hAnsi="Arial" w:cs="Arial"/>
          <w:color w:val="000000" w:themeColor="text1"/>
          <w:sz w:val="24"/>
          <w:szCs w:val="24"/>
        </w:rPr>
        <w:t xml:space="preserve"> el avance de la Política Pública del Pueblo </w:t>
      </w:r>
      <w:proofErr w:type="spellStart"/>
      <w:r w:rsidRPr="1B4CA71F">
        <w:rPr>
          <w:rFonts w:ascii="Arial" w:eastAsia="Arial" w:hAnsi="Arial" w:cs="Arial"/>
          <w:color w:val="000000" w:themeColor="text1"/>
          <w:sz w:val="24"/>
          <w:szCs w:val="24"/>
        </w:rPr>
        <w:t>Rrom</w:t>
      </w:r>
      <w:proofErr w:type="spellEnd"/>
      <w:r w:rsidRPr="1B4CA71F">
        <w:rPr>
          <w:rFonts w:ascii="Arial" w:eastAsia="Arial" w:hAnsi="Arial" w:cs="Arial"/>
          <w:color w:val="000000" w:themeColor="text1"/>
          <w:sz w:val="24"/>
          <w:szCs w:val="24"/>
        </w:rPr>
        <w:t xml:space="preserve"> de Bogotá con la presupuestación distrital en funcionamiento.</w:t>
      </w:r>
    </w:p>
    <w:p w14:paraId="5211CBDB" w14:textId="77777777" w:rsidR="009B4E7F" w:rsidRDefault="009B4E7F">
      <w:pPr>
        <w:pBdr>
          <w:top w:val="nil"/>
          <w:left w:val="nil"/>
          <w:bottom w:val="nil"/>
          <w:right w:val="nil"/>
          <w:between w:val="nil"/>
        </w:pBdr>
        <w:tabs>
          <w:tab w:val="left" w:pos="0"/>
        </w:tabs>
        <w:spacing w:before="8"/>
        <w:jc w:val="both"/>
        <w:rPr>
          <w:rFonts w:ascii="Arial" w:eastAsia="Arial" w:hAnsi="Arial" w:cs="Arial"/>
          <w:sz w:val="24"/>
          <w:szCs w:val="24"/>
        </w:rPr>
      </w:pPr>
    </w:p>
    <w:p w14:paraId="10BBA8FC" w14:textId="3CFA4E15" w:rsidR="002F1706" w:rsidRDefault="009B4E7F">
      <w:pPr>
        <w:pBdr>
          <w:top w:val="nil"/>
          <w:left w:val="nil"/>
          <w:bottom w:val="nil"/>
          <w:right w:val="nil"/>
          <w:between w:val="nil"/>
        </w:pBdr>
        <w:tabs>
          <w:tab w:val="left" w:pos="0"/>
        </w:tabs>
        <w:spacing w:before="8"/>
        <w:jc w:val="both"/>
        <w:rPr>
          <w:rFonts w:ascii="Arial" w:eastAsia="Arial" w:hAnsi="Arial" w:cs="Arial"/>
          <w:sz w:val="24"/>
          <w:szCs w:val="24"/>
        </w:rPr>
      </w:pPr>
      <w:r>
        <w:rPr>
          <w:rFonts w:ascii="Arial" w:eastAsia="Arial" w:hAnsi="Arial" w:cs="Arial"/>
          <w:sz w:val="24"/>
          <w:szCs w:val="24"/>
        </w:rPr>
        <w:t xml:space="preserve">Por lo anterior y si bien el trazador refleja la marcación presupuestal de las entidades que conforman la administración distrital en favor de los grupos étnicos a partir de las categorías y subcategorías propuestas, es importante tener presente que un porcentaje significativo de esta marcación estará asociado a la implementación de las Políticas </w:t>
      </w:r>
      <w:proofErr w:type="spellStart"/>
      <w:r>
        <w:rPr>
          <w:rFonts w:ascii="Arial" w:eastAsia="Arial" w:hAnsi="Arial" w:cs="Arial"/>
          <w:sz w:val="24"/>
          <w:szCs w:val="24"/>
        </w:rPr>
        <w:t>Publicas</w:t>
      </w:r>
      <w:proofErr w:type="spellEnd"/>
      <w:r>
        <w:rPr>
          <w:rFonts w:ascii="Arial" w:eastAsia="Arial" w:hAnsi="Arial" w:cs="Arial"/>
          <w:sz w:val="24"/>
          <w:szCs w:val="24"/>
        </w:rPr>
        <w:t xml:space="preserve"> Étnicas, toda vez que todos los sectores están involucrados con </w:t>
      </w:r>
      <w:r w:rsidR="00A85136">
        <w:rPr>
          <w:rFonts w:ascii="Arial" w:eastAsia="Arial" w:hAnsi="Arial" w:cs="Arial"/>
          <w:sz w:val="24"/>
          <w:szCs w:val="24"/>
        </w:rPr>
        <w:t xml:space="preserve">639 </w:t>
      </w:r>
      <w:r>
        <w:rPr>
          <w:rFonts w:ascii="Arial" w:eastAsia="Arial" w:hAnsi="Arial" w:cs="Arial"/>
          <w:sz w:val="24"/>
          <w:szCs w:val="24"/>
        </w:rPr>
        <w:t>productos</w:t>
      </w:r>
      <w:r w:rsidR="00197FDA">
        <w:rPr>
          <w:rFonts w:ascii="Arial" w:eastAsia="Arial" w:hAnsi="Arial" w:cs="Arial"/>
          <w:sz w:val="24"/>
          <w:szCs w:val="24"/>
        </w:rPr>
        <w:t xml:space="preserve">, los cuales tienen un costo estimado de $264.383 millones de pesos para las vigencias 2025 - </w:t>
      </w:r>
      <w:r w:rsidR="00FF4FB0">
        <w:rPr>
          <w:rFonts w:ascii="Arial" w:eastAsia="Arial" w:hAnsi="Arial" w:cs="Arial"/>
          <w:sz w:val="24"/>
          <w:szCs w:val="24"/>
        </w:rPr>
        <w:t>2027</w:t>
      </w:r>
      <w:r w:rsidR="00A85136">
        <w:rPr>
          <w:rFonts w:ascii="Arial" w:eastAsia="Arial" w:hAnsi="Arial" w:cs="Arial"/>
          <w:sz w:val="24"/>
          <w:szCs w:val="24"/>
        </w:rPr>
        <w:t>.</w:t>
      </w:r>
      <w:r>
        <w:rPr>
          <w:rFonts w:ascii="Arial" w:eastAsia="Arial" w:hAnsi="Arial" w:cs="Arial"/>
          <w:sz w:val="24"/>
          <w:szCs w:val="24"/>
        </w:rPr>
        <w:t xml:space="preserve"> </w:t>
      </w:r>
    </w:p>
    <w:p w14:paraId="02E3325A" w14:textId="77777777" w:rsidR="009B4E7F" w:rsidRPr="00325E19" w:rsidRDefault="009B4E7F">
      <w:pPr>
        <w:pBdr>
          <w:top w:val="nil"/>
          <w:left w:val="nil"/>
          <w:bottom w:val="nil"/>
          <w:right w:val="nil"/>
          <w:between w:val="nil"/>
        </w:pBdr>
        <w:tabs>
          <w:tab w:val="left" w:pos="0"/>
        </w:tabs>
        <w:spacing w:before="8"/>
        <w:jc w:val="both"/>
        <w:rPr>
          <w:rFonts w:ascii="Arial" w:eastAsia="Arial" w:hAnsi="Arial" w:cs="Arial"/>
          <w:sz w:val="24"/>
          <w:szCs w:val="24"/>
        </w:rPr>
      </w:pPr>
    </w:p>
    <w:p w14:paraId="0A4E901C" w14:textId="642A4D01" w:rsidR="002F1706" w:rsidRPr="00325E19" w:rsidRDefault="00B046E0">
      <w:pPr>
        <w:pStyle w:val="Ttulo1"/>
        <w:rPr>
          <w:rFonts w:ascii="Arial" w:eastAsia="Arial" w:hAnsi="Arial" w:cs="Arial"/>
          <w:sz w:val="24"/>
          <w:szCs w:val="24"/>
        </w:rPr>
      </w:pPr>
      <w:bookmarkStart w:id="15" w:name="2et92p0"/>
      <w:bookmarkStart w:id="16" w:name="_Toc178580910"/>
      <w:bookmarkStart w:id="17" w:name="_Toc614790130"/>
      <w:bookmarkEnd w:id="15"/>
      <w:r w:rsidRPr="3F987CFC">
        <w:rPr>
          <w:rFonts w:ascii="Arial" w:eastAsia="Arial" w:hAnsi="Arial" w:cs="Arial"/>
          <w:sz w:val="24"/>
          <w:szCs w:val="24"/>
        </w:rPr>
        <w:t>4. ANÁLISIS DE RESULTADOS</w:t>
      </w:r>
      <w:bookmarkEnd w:id="16"/>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 ANÁLISIS DE RESULTADOS</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17"/>
    </w:p>
    <w:p w14:paraId="473BE5E4" w14:textId="4E051F3F" w:rsidR="00B046E0" w:rsidRPr="00325E19" w:rsidRDefault="63441018" w:rsidP="2B1FFE09">
      <w:pPr>
        <w:spacing w:before="180" w:line="259" w:lineRule="auto"/>
        <w:ind w:right="120"/>
        <w:jc w:val="both"/>
        <w:rPr>
          <w:rFonts w:ascii="Arial" w:eastAsia="Arial" w:hAnsi="Arial" w:cs="Arial"/>
          <w:sz w:val="24"/>
          <w:szCs w:val="24"/>
        </w:rPr>
      </w:pPr>
      <w:r w:rsidRPr="00325E19">
        <w:rPr>
          <w:rFonts w:ascii="Arial" w:eastAsia="Arial" w:hAnsi="Arial" w:cs="Arial"/>
          <w:sz w:val="24"/>
          <w:szCs w:val="24"/>
        </w:rPr>
        <w:lastRenderedPageBreak/>
        <w:t>Según los datos reportados en 2024, se identificó que dos</w:t>
      </w:r>
      <w:r w:rsidR="306B8EC4" w:rsidRPr="00325E19">
        <w:rPr>
          <w:rFonts w:ascii="Arial" w:eastAsia="Arial" w:hAnsi="Arial" w:cs="Arial"/>
          <w:sz w:val="24"/>
          <w:szCs w:val="24"/>
        </w:rPr>
        <w:t xml:space="preserve"> (02)</w:t>
      </w:r>
      <w:r w:rsidRPr="00325E19">
        <w:rPr>
          <w:rFonts w:ascii="Arial" w:eastAsia="Arial" w:hAnsi="Arial" w:cs="Arial"/>
          <w:sz w:val="24"/>
          <w:szCs w:val="24"/>
        </w:rPr>
        <w:t xml:space="preserve"> entidades del nivel central y seis</w:t>
      </w:r>
      <w:r w:rsidR="24F25D8C" w:rsidRPr="00325E19">
        <w:rPr>
          <w:rFonts w:ascii="Arial" w:eastAsia="Arial" w:hAnsi="Arial" w:cs="Arial"/>
          <w:sz w:val="24"/>
          <w:szCs w:val="24"/>
        </w:rPr>
        <w:t xml:space="preserve"> (06)</w:t>
      </w:r>
      <w:r w:rsidRPr="00325E19">
        <w:rPr>
          <w:rFonts w:ascii="Arial" w:eastAsia="Arial" w:hAnsi="Arial" w:cs="Arial"/>
          <w:sz w:val="24"/>
          <w:szCs w:val="24"/>
        </w:rPr>
        <w:t xml:space="preserve"> FDL marcaron inversiones directas, el Instituto Distrital para la Participación y Acción Comunal</w:t>
      </w:r>
      <w:r w:rsidR="304324A6" w:rsidRPr="00325E19">
        <w:rPr>
          <w:rFonts w:ascii="Arial" w:eastAsia="Arial" w:hAnsi="Arial" w:cs="Arial"/>
          <w:sz w:val="24"/>
          <w:szCs w:val="24"/>
        </w:rPr>
        <w:t xml:space="preserve"> y la</w:t>
      </w:r>
      <w:r w:rsidR="6923F86E" w:rsidRPr="00325E19" w:rsidDel="63441018">
        <w:rPr>
          <w:rFonts w:ascii="Arial" w:eastAsia="Arial" w:hAnsi="Arial" w:cs="Arial"/>
          <w:sz w:val="24"/>
          <w:szCs w:val="24"/>
        </w:rPr>
        <w:t xml:space="preserve"> </w:t>
      </w:r>
      <w:r w:rsidRPr="00325E19">
        <w:rPr>
          <w:rFonts w:ascii="Arial" w:eastAsia="Arial" w:hAnsi="Arial" w:cs="Arial"/>
          <w:sz w:val="24"/>
          <w:szCs w:val="24"/>
        </w:rPr>
        <w:t>Secretaría de Educación del Distrito; los FDL correspondieron a Antonio Nariño, Fontibón, La Candelaria, San Cristóbal, Suba y Usme.</w:t>
      </w:r>
    </w:p>
    <w:p w14:paraId="46DBD4F3" w14:textId="0138F771" w:rsidR="002F1706" w:rsidRPr="00325E19" w:rsidRDefault="00B046E0">
      <w:pPr>
        <w:spacing w:before="180" w:line="259" w:lineRule="auto"/>
        <w:ind w:right="120"/>
        <w:jc w:val="both"/>
        <w:rPr>
          <w:rFonts w:ascii="Arial" w:eastAsia="Arial" w:hAnsi="Arial" w:cs="Arial"/>
          <w:sz w:val="24"/>
          <w:szCs w:val="24"/>
          <w:highlight w:val="yellow"/>
        </w:rPr>
      </w:pPr>
      <w:r w:rsidRPr="00325E19">
        <w:rPr>
          <w:rFonts w:ascii="Arial" w:eastAsia="Arial" w:hAnsi="Arial" w:cs="Arial"/>
          <w:sz w:val="24"/>
          <w:szCs w:val="24"/>
        </w:rPr>
        <w:t xml:space="preserve">Para este reporte se evidencia que las entidades del nivel central y Fondos de Desarrollo Local que realizaron marcación de recursos al componente directo del TPGE son las mismas reportadas en el informe del </w:t>
      </w:r>
      <w:r w:rsidR="00BB504A" w:rsidRPr="00325E19">
        <w:rPr>
          <w:rFonts w:ascii="Arial" w:eastAsia="Arial" w:hAnsi="Arial" w:cs="Arial"/>
          <w:sz w:val="24"/>
          <w:szCs w:val="24"/>
        </w:rPr>
        <w:t xml:space="preserve">segundo </w:t>
      </w:r>
      <w:r w:rsidRPr="00325E19">
        <w:rPr>
          <w:rFonts w:ascii="Arial" w:eastAsia="Arial" w:hAnsi="Arial" w:cs="Arial"/>
          <w:sz w:val="24"/>
          <w:szCs w:val="24"/>
        </w:rPr>
        <w:t>semestre de 202</w:t>
      </w:r>
      <w:r w:rsidR="00F919A2" w:rsidRPr="00325E19">
        <w:rPr>
          <w:rFonts w:ascii="Arial" w:eastAsia="Arial" w:hAnsi="Arial" w:cs="Arial"/>
          <w:sz w:val="24"/>
          <w:szCs w:val="24"/>
        </w:rPr>
        <w:t>3.</w:t>
      </w:r>
      <w:r w:rsidRPr="00325E19">
        <w:rPr>
          <w:rFonts w:ascii="Arial" w:eastAsia="Arial" w:hAnsi="Arial" w:cs="Arial"/>
          <w:sz w:val="24"/>
          <w:szCs w:val="24"/>
        </w:rPr>
        <w:t xml:space="preserve"> </w:t>
      </w:r>
    </w:p>
    <w:p w14:paraId="7A8553CD" w14:textId="77777777" w:rsidR="002F1706" w:rsidRPr="00325E19" w:rsidRDefault="002F1706">
      <w:pPr>
        <w:rPr>
          <w:rFonts w:ascii="Arial" w:eastAsia="Arial" w:hAnsi="Arial" w:cs="Arial"/>
          <w:sz w:val="24"/>
          <w:szCs w:val="24"/>
        </w:rPr>
      </w:pPr>
    </w:p>
    <w:p w14:paraId="782A32A3" w14:textId="1259F6F6" w:rsidR="00A70A1E" w:rsidRPr="00325E19" w:rsidRDefault="61C5BCC0">
      <w:pPr>
        <w:jc w:val="both"/>
        <w:rPr>
          <w:rFonts w:ascii="Arial" w:eastAsia="Arial" w:hAnsi="Arial" w:cs="Arial"/>
          <w:sz w:val="24"/>
          <w:szCs w:val="24"/>
        </w:rPr>
      </w:pPr>
      <w:r w:rsidRPr="00325E19">
        <w:rPr>
          <w:rFonts w:ascii="Arial" w:eastAsia="Arial" w:hAnsi="Arial" w:cs="Arial"/>
          <w:sz w:val="24"/>
          <w:szCs w:val="24"/>
        </w:rPr>
        <w:t>Para</w:t>
      </w:r>
      <w:r w:rsidR="45B7F3C7" w:rsidRPr="00325E19">
        <w:rPr>
          <w:rFonts w:ascii="Arial" w:eastAsia="Arial" w:hAnsi="Arial" w:cs="Arial"/>
          <w:sz w:val="24"/>
          <w:szCs w:val="24"/>
        </w:rPr>
        <w:t xml:space="preserve"> 202</w:t>
      </w:r>
      <w:r w:rsidR="231A6933" w:rsidRPr="00325E19">
        <w:rPr>
          <w:rFonts w:ascii="Arial" w:eastAsia="Arial" w:hAnsi="Arial" w:cs="Arial"/>
          <w:sz w:val="24"/>
          <w:szCs w:val="24"/>
        </w:rPr>
        <w:t>4</w:t>
      </w:r>
      <w:r w:rsidR="45B7F3C7" w:rsidRPr="00325E19">
        <w:rPr>
          <w:rFonts w:ascii="Arial" w:eastAsia="Arial" w:hAnsi="Arial" w:cs="Arial"/>
          <w:sz w:val="24"/>
          <w:szCs w:val="24"/>
        </w:rPr>
        <w:t xml:space="preserve">, </w:t>
      </w:r>
      <w:r w:rsidRPr="00325E19">
        <w:rPr>
          <w:rFonts w:ascii="Arial" w:eastAsia="Arial" w:hAnsi="Arial" w:cs="Arial"/>
          <w:sz w:val="24"/>
          <w:szCs w:val="24"/>
        </w:rPr>
        <w:t xml:space="preserve">37 entidades realizaron </w:t>
      </w:r>
      <w:r w:rsidR="45B7F3C7" w:rsidRPr="00325E19">
        <w:rPr>
          <w:rFonts w:ascii="Arial" w:eastAsia="Arial" w:hAnsi="Arial" w:cs="Arial"/>
          <w:sz w:val="24"/>
          <w:szCs w:val="24"/>
        </w:rPr>
        <w:t xml:space="preserve">la marcación de impacto indirecto: </w:t>
      </w:r>
      <w:r w:rsidR="0BF30C52" w:rsidRPr="00325E19">
        <w:rPr>
          <w:rFonts w:ascii="Arial" w:eastAsia="Arial" w:hAnsi="Arial" w:cs="Arial"/>
          <w:sz w:val="24"/>
          <w:szCs w:val="24"/>
        </w:rPr>
        <w:t>12</w:t>
      </w:r>
      <w:r w:rsidR="45B7F3C7" w:rsidRPr="00325E19">
        <w:rPr>
          <w:rFonts w:ascii="Arial" w:eastAsia="Arial" w:hAnsi="Arial" w:cs="Arial"/>
          <w:sz w:val="24"/>
          <w:szCs w:val="24"/>
        </w:rPr>
        <w:t xml:space="preserve"> secretarías, </w:t>
      </w:r>
      <w:r w:rsidR="4D21E686" w:rsidRPr="00325E19">
        <w:rPr>
          <w:rFonts w:ascii="Arial" w:eastAsia="Arial" w:hAnsi="Arial" w:cs="Arial"/>
          <w:sz w:val="24"/>
          <w:szCs w:val="24"/>
        </w:rPr>
        <w:t>11 Fondos de Desarrollo Local,</w:t>
      </w:r>
      <w:r w:rsidR="45B7F3C7" w:rsidRPr="00325E19">
        <w:rPr>
          <w:rFonts w:ascii="Arial" w:eastAsia="Arial" w:hAnsi="Arial" w:cs="Arial"/>
          <w:sz w:val="24"/>
          <w:szCs w:val="24"/>
        </w:rPr>
        <w:t xml:space="preserve"> </w:t>
      </w:r>
      <w:r w:rsidR="57B382CA" w:rsidRPr="00325E19">
        <w:rPr>
          <w:rFonts w:ascii="Arial" w:eastAsia="Arial" w:hAnsi="Arial" w:cs="Arial"/>
          <w:sz w:val="24"/>
          <w:szCs w:val="24"/>
        </w:rPr>
        <w:t>8</w:t>
      </w:r>
      <w:r w:rsidR="45B7F3C7" w:rsidRPr="00325E19">
        <w:rPr>
          <w:rFonts w:ascii="Arial" w:eastAsia="Arial" w:hAnsi="Arial" w:cs="Arial"/>
          <w:sz w:val="24"/>
          <w:szCs w:val="24"/>
        </w:rPr>
        <w:t xml:space="preserve"> institutos, 1 unidad administrativa especial, 1 EICD, 1 ente autónomo</w:t>
      </w:r>
      <w:r w:rsidR="3E427AE3" w:rsidRPr="00325E19">
        <w:rPr>
          <w:rFonts w:ascii="Arial" w:eastAsia="Arial" w:hAnsi="Arial" w:cs="Arial"/>
          <w:sz w:val="24"/>
          <w:szCs w:val="24"/>
        </w:rPr>
        <w:t xml:space="preserve">, el </w:t>
      </w:r>
      <w:r w:rsidR="1CCA426D" w:rsidRPr="00325E19">
        <w:rPr>
          <w:rFonts w:ascii="Arial" w:eastAsia="Arial" w:hAnsi="Arial" w:cs="Arial"/>
          <w:sz w:val="24"/>
          <w:szCs w:val="24"/>
        </w:rPr>
        <w:t xml:space="preserve">Jardín Botánico José Celestino Mutis, Fundación Gilberto </w:t>
      </w:r>
      <w:r w:rsidR="51EF4BD1" w:rsidRPr="00325E19">
        <w:rPr>
          <w:rFonts w:ascii="Arial" w:eastAsia="Arial" w:hAnsi="Arial" w:cs="Arial"/>
          <w:sz w:val="24"/>
          <w:szCs w:val="24"/>
        </w:rPr>
        <w:t>Álzate</w:t>
      </w:r>
      <w:r w:rsidR="1CCA426D" w:rsidRPr="00325E19">
        <w:rPr>
          <w:rFonts w:ascii="Arial" w:eastAsia="Arial" w:hAnsi="Arial" w:cs="Arial"/>
          <w:sz w:val="24"/>
          <w:szCs w:val="24"/>
        </w:rPr>
        <w:t xml:space="preserve"> Avendaño, </w:t>
      </w:r>
      <w:r w:rsidR="144BB541" w:rsidRPr="00325E19">
        <w:rPr>
          <w:rFonts w:ascii="Arial" w:eastAsia="Arial" w:hAnsi="Arial" w:cs="Arial"/>
          <w:sz w:val="24"/>
          <w:szCs w:val="24"/>
        </w:rPr>
        <w:t xml:space="preserve">y </w:t>
      </w:r>
      <w:r w:rsidR="00E556B9" w:rsidRPr="00325E19">
        <w:rPr>
          <w:rFonts w:ascii="Arial" w:eastAsia="Arial" w:hAnsi="Arial" w:cs="Arial"/>
          <w:sz w:val="24"/>
          <w:szCs w:val="24"/>
        </w:rPr>
        <w:t xml:space="preserve">aunque la Universidad Distrital Francisco José de Caldas no adquirió compromisos en el marco de los Planes de Acciones Afirmativas, se </w:t>
      </w:r>
      <w:r w:rsidR="45B7F3C7" w:rsidRPr="00325E19">
        <w:rPr>
          <w:rFonts w:ascii="Arial" w:eastAsia="Arial" w:hAnsi="Arial" w:cs="Arial"/>
          <w:sz w:val="24"/>
          <w:szCs w:val="24"/>
        </w:rPr>
        <w:t xml:space="preserve">destaca </w:t>
      </w:r>
      <w:r w:rsidR="00E556B9" w:rsidRPr="00325E19">
        <w:rPr>
          <w:rFonts w:ascii="Arial" w:eastAsia="Arial" w:hAnsi="Arial" w:cs="Arial"/>
          <w:sz w:val="24"/>
          <w:szCs w:val="24"/>
        </w:rPr>
        <w:t>su</w:t>
      </w:r>
      <w:r w:rsidR="45B7F3C7" w:rsidRPr="00325E19">
        <w:rPr>
          <w:rFonts w:ascii="Arial" w:eastAsia="Arial" w:hAnsi="Arial" w:cs="Arial"/>
          <w:sz w:val="24"/>
          <w:szCs w:val="24"/>
        </w:rPr>
        <w:t xml:space="preserve"> marcación</w:t>
      </w:r>
      <w:r w:rsidR="00291C87">
        <w:rPr>
          <w:rFonts w:ascii="Arial" w:eastAsia="Arial" w:hAnsi="Arial" w:cs="Arial"/>
          <w:sz w:val="24"/>
          <w:szCs w:val="24"/>
        </w:rPr>
        <w:t xml:space="preserve"> para el TPGE</w:t>
      </w:r>
      <w:r w:rsidR="00E556B9" w:rsidRPr="00325E19">
        <w:rPr>
          <w:rFonts w:ascii="Arial" w:eastAsia="Arial" w:hAnsi="Arial" w:cs="Arial"/>
          <w:sz w:val="24"/>
          <w:szCs w:val="24"/>
        </w:rPr>
        <w:t xml:space="preserve">. </w:t>
      </w:r>
      <w:r w:rsidR="00A70A1E" w:rsidRPr="00325E19">
        <w:rPr>
          <w:rFonts w:ascii="Arial" w:eastAsia="Arial" w:hAnsi="Arial" w:cs="Arial"/>
          <w:sz w:val="24"/>
          <w:szCs w:val="24"/>
        </w:rPr>
        <w:t>En este contexto</w:t>
      </w:r>
      <w:r w:rsidR="003C7780" w:rsidRPr="00325E19">
        <w:rPr>
          <w:rFonts w:ascii="Arial" w:eastAsia="Arial" w:hAnsi="Arial" w:cs="Arial"/>
          <w:sz w:val="24"/>
          <w:szCs w:val="24"/>
        </w:rPr>
        <w:t>,</w:t>
      </w:r>
      <w:r w:rsidR="00A70A1E" w:rsidRPr="00325E19">
        <w:rPr>
          <w:rFonts w:ascii="Arial" w:eastAsia="Arial" w:hAnsi="Arial" w:cs="Arial"/>
          <w:sz w:val="24"/>
          <w:szCs w:val="24"/>
        </w:rPr>
        <w:t xml:space="preserve"> las entidades que no marcaron</w:t>
      </w:r>
      <w:r w:rsidR="00A07ECC" w:rsidRPr="00325E19">
        <w:rPr>
          <w:rFonts w:ascii="Arial" w:eastAsia="Arial" w:hAnsi="Arial" w:cs="Arial"/>
          <w:sz w:val="24"/>
          <w:szCs w:val="24"/>
        </w:rPr>
        <w:t xml:space="preserve">, en comparación </w:t>
      </w:r>
      <w:r w:rsidR="008C106A" w:rsidRPr="00325E19">
        <w:rPr>
          <w:rFonts w:ascii="Arial" w:eastAsia="Arial" w:hAnsi="Arial" w:cs="Arial"/>
          <w:sz w:val="24"/>
          <w:szCs w:val="24"/>
        </w:rPr>
        <w:t>la vigencia inmediatamente anterior fue</w:t>
      </w:r>
      <w:r w:rsidR="00A07ECC" w:rsidRPr="00325E19">
        <w:rPr>
          <w:rFonts w:ascii="Arial" w:eastAsia="Arial" w:hAnsi="Arial" w:cs="Arial"/>
          <w:sz w:val="24"/>
          <w:szCs w:val="24"/>
        </w:rPr>
        <w:t xml:space="preserve">: </w:t>
      </w:r>
      <w:r w:rsidR="008C106A" w:rsidRPr="00325E19">
        <w:rPr>
          <w:rFonts w:ascii="Arial" w:eastAsia="Arial" w:hAnsi="Arial" w:cs="Arial"/>
          <w:sz w:val="24"/>
          <w:szCs w:val="24"/>
        </w:rPr>
        <w:t xml:space="preserve">la </w:t>
      </w:r>
      <w:r w:rsidR="00A07ECC" w:rsidRPr="00325E19">
        <w:rPr>
          <w:rFonts w:ascii="Arial" w:eastAsia="Arial" w:hAnsi="Arial" w:cs="Arial"/>
          <w:sz w:val="24"/>
          <w:szCs w:val="24"/>
        </w:rPr>
        <w:t xml:space="preserve">Secretaría Distrital de Seguridad, Convivencia y Justicia, </w:t>
      </w:r>
      <w:r w:rsidR="003D5788" w:rsidRPr="00325E19">
        <w:rPr>
          <w:rFonts w:ascii="Arial" w:eastAsia="Arial" w:hAnsi="Arial" w:cs="Arial"/>
          <w:sz w:val="24"/>
          <w:szCs w:val="24"/>
        </w:rPr>
        <w:t>Secretaría Jurídica Distrital</w:t>
      </w:r>
      <w:r w:rsidR="00315A6F" w:rsidRPr="00325E19">
        <w:rPr>
          <w:rFonts w:ascii="Arial" w:eastAsia="Arial" w:hAnsi="Arial" w:cs="Arial"/>
          <w:sz w:val="24"/>
          <w:szCs w:val="24"/>
        </w:rPr>
        <w:t xml:space="preserve">, </w:t>
      </w:r>
      <w:r w:rsidR="002556C1" w:rsidRPr="00325E19">
        <w:rPr>
          <w:rFonts w:ascii="Arial" w:eastAsia="Arial" w:hAnsi="Arial" w:cs="Arial"/>
          <w:sz w:val="24"/>
          <w:szCs w:val="24"/>
        </w:rPr>
        <w:t>Instituto Distrital de Gestión de Riesgos y Cambio Climático</w:t>
      </w:r>
      <w:r w:rsidR="00315A6F" w:rsidRPr="00325E19">
        <w:rPr>
          <w:rFonts w:ascii="Arial" w:eastAsia="Arial" w:hAnsi="Arial" w:cs="Arial"/>
          <w:sz w:val="24"/>
          <w:szCs w:val="24"/>
        </w:rPr>
        <w:t xml:space="preserve"> y por </w:t>
      </w:r>
      <w:r w:rsidR="00794DB1" w:rsidRPr="00325E19">
        <w:rPr>
          <w:rFonts w:ascii="Arial" w:eastAsia="Arial" w:hAnsi="Arial" w:cs="Arial"/>
          <w:sz w:val="24"/>
          <w:szCs w:val="24"/>
        </w:rPr>
        <w:t>último</w:t>
      </w:r>
      <w:r w:rsidR="00315A6F" w:rsidRPr="00325E19">
        <w:rPr>
          <w:rFonts w:ascii="Arial" w:eastAsia="Arial" w:hAnsi="Arial" w:cs="Arial"/>
          <w:sz w:val="24"/>
          <w:szCs w:val="24"/>
        </w:rPr>
        <w:t>, la Orquesta Filarmónica de Bogotá</w:t>
      </w:r>
      <w:r w:rsidR="00346BE7" w:rsidRPr="00325E19">
        <w:rPr>
          <w:rFonts w:ascii="Arial" w:eastAsia="Arial" w:hAnsi="Arial" w:cs="Arial"/>
          <w:sz w:val="24"/>
          <w:szCs w:val="24"/>
        </w:rPr>
        <w:t>.</w:t>
      </w:r>
    </w:p>
    <w:p w14:paraId="734DA1E6" w14:textId="77777777" w:rsidR="00494AE1" w:rsidRPr="00325E19" w:rsidRDefault="00494AE1">
      <w:pPr>
        <w:jc w:val="both"/>
        <w:rPr>
          <w:rFonts w:ascii="Arial" w:eastAsia="Arial" w:hAnsi="Arial" w:cs="Arial"/>
          <w:sz w:val="24"/>
          <w:szCs w:val="24"/>
        </w:rPr>
      </w:pPr>
    </w:p>
    <w:p w14:paraId="365FB38F" w14:textId="072EF7FA" w:rsidR="002F1706" w:rsidRPr="00325E19" w:rsidRDefault="00B046E0">
      <w:pPr>
        <w:pStyle w:val="Ttulo2"/>
        <w:rPr>
          <w:rFonts w:ascii="Arial" w:eastAsia="Arial" w:hAnsi="Arial" w:cs="Arial"/>
          <w:sz w:val="24"/>
          <w:szCs w:val="24"/>
        </w:rPr>
      </w:pPr>
      <w:bookmarkStart w:id="18" w:name="tyjcwt"/>
      <w:bookmarkStart w:id="19" w:name="_Toc178580911"/>
      <w:bookmarkStart w:id="20" w:name="_Toc791190167"/>
      <w:bookmarkEnd w:id="18"/>
      <w:r w:rsidRPr="3F987CFC">
        <w:rPr>
          <w:rFonts w:ascii="Arial" w:eastAsia="Arial" w:hAnsi="Arial" w:cs="Arial"/>
          <w:sz w:val="24"/>
          <w:szCs w:val="24"/>
        </w:rPr>
        <w:t xml:space="preserve">4.1. </w:t>
      </w:r>
      <w:r w:rsidRPr="3F987CFC">
        <w:rPr>
          <w:rFonts w:ascii="Arial" w:eastAsia="Arial" w:hAnsi="Arial" w:cs="Arial"/>
          <w:b/>
          <w:bCs/>
          <w:sz w:val="24"/>
          <w:szCs w:val="24"/>
        </w:rPr>
        <w:t>ANÁLISIS DE MARCACIÓN DE IMPACTO DIRECTO</w:t>
      </w:r>
      <w:bookmarkEnd w:id="19"/>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4.1. ANÁLISIS DE MARCACIÓN DE IMPACTO DIRECTO</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20"/>
    </w:p>
    <w:p w14:paraId="5C97D519" w14:textId="285B7FDC" w:rsidR="00FE4453" w:rsidRPr="00325E19" w:rsidRDefault="00FE4453" w:rsidP="00FE4453">
      <w:pPr>
        <w:pStyle w:val="Ttulo3"/>
        <w:rPr>
          <w:rFonts w:ascii="Arial" w:eastAsia="Arial" w:hAnsi="Arial" w:cs="Arial"/>
          <w:sz w:val="24"/>
          <w:szCs w:val="24"/>
        </w:rPr>
      </w:pPr>
      <w:bookmarkStart w:id="21" w:name="_Toc178580912"/>
      <w:bookmarkStart w:id="22" w:name="_Toc1193720153"/>
      <w:r w:rsidRPr="3F987CFC">
        <w:rPr>
          <w:rFonts w:ascii="Arial" w:eastAsia="Arial" w:hAnsi="Arial" w:cs="Arial"/>
          <w:sz w:val="24"/>
          <w:szCs w:val="24"/>
        </w:rPr>
        <w:t>4.1.1. Tipo de Gasto (Inversión / Funcionamiento)</w:t>
      </w:r>
      <w:bookmarkEnd w:id="21"/>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4.1.1. Tipo de Gasto (Inversión / Funcionamiento)</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22"/>
    </w:p>
    <w:p w14:paraId="47D71139" w14:textId="77777777" w:rsidR="00FE4453" w:rsidRPr="00325E19" w:rsidRDefault="00FE4453" w:rsidP="00FE4453">
      <w:pPr>
        <w:pBdr>
          <w:top w:val="nil"/>
          <w:left w:val="nil"/>
          <w:bottom w:val="nil"/>
          <w:right w:val="nil"/>
          <w:between w:val="nil"/>
        </w:pBdr>
        <w:tabs>
          <w:tab w:val="left" w:pos="0"/>
        </w:tabs>
        <w:spacing w:before="180" w:line="259" w:lineRule="auto"/>
        <w:ind w:right="120"/>
        <w:jc w:val="both"/>
        <w:rPr>
          <w:rFonts w:ascii="Arial" w:eastAsia="Arial" w:hAnsi="Arial" w:cs="Arial"/>
          <w:sz w:val="24"/>
          <w:szCs w:val="24"/>
        </w:rPr>
      </w:pPr>
      <w:r w:rsidRPr="00325E19">
        <w:rPr>
          <w:rFonts w:ascii="Arial" w:eastAsia="Arial" w:hAnsi="Arial" w:cs="Arial"/>
          <w:sz w:val="24"/>
          <w:szCs w:val="24"/>
        </w:rPr>
        <w:t>Según la matriz de consolidación de la información marcada para el TPGE, en lo relacionado a la inversión con Impacto Directo asociado a los componentes diferenciales étnicos, se evidencian los siguientes resultados:</w:t>
      </w:r>
    </w:p>
    <w:p w14:paraId="20BC9C30" w14:textId="77777777" w:rsidR="00FE4453" w:rsidRPr="00325E19" w:rsidRDefault="00FE4453" w:rsidP="00FE4453">
      <w:pPr>
        <w:pBdr>
          <w:top w:val="nil"/>
          <w:left w:val="nil"/>
          <w:bottom w:val="nil"/>
          <w:right w:val="nil"/>
          <w:between w:val="nil"/>
        </w:pBdr>
        <w:spacing w:before="180" w:line="259" w:lineRule="auto"/>
        <w:ind w:right="120"/>
        <w:jc w:val="both"/>
        <w:rPr>
          <w:rFonts w:ascii="Arial" w:eastAsia="Arial" w:hAnsi="Arial" w:cs="Arial"/>
          <w:sz w:val="24"/>
          <w:szCs w:val="24"/>
        </w:rPr>
      </w:pPr>
      <w:r w:rsidRPr="00325E19">
        <w:rPr>
          <w:rFonts w:ascii="Arial" w:eastAsia="Arial" w:hAnsi="Arial" w:cs="Arial"/>
          <w:sz w:val="24"/>
          <w:szCs w:val="24"/>
        </w:rPr>
        <w:t xml:space="preserve">Según los sistemas de información SEGPLAN y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para el primer semestre 2024 se comprometieron recursos por $1.447 millones de las entidades del nivel central y $93 millones por parte de los FDL para un total de $1.540 millones.</w:t>
      </w:r>
    </w:p>
    <w:p w14:paraId="7EC0A72A" w14:textId="77777777" w:rsidR="00FE4453" w:rsidRPr="00325E19" w:rsidRDefault="00FE4453" w:rsidP="00FE4453">
      <w:pPr>
        <w:pBdr>
          <w:top w:val="nil"/>
          <w:left w:val="nil"/>
          <w:bottom w:val="nil"/>
          <w:right w:val="nil"/>
          <w:between w:val="nil"/>
        </w:pBdr>
        <w:spacing w:before="180" w:line="259" w:lineRule="auto"/>
        <w:ind w:right="120"/>
        <w:jc w:val="both"/>
        <w:rPr>
          <w:rFonts w:ascii="Arial" w:eastAsia="Arial" w:hAnsi="Arial" w:cs="Arial"/>
          <w:sz w:val="24"/>
          <w:szCs w:val="24"/>
        </w:rPr>
      </w:pPr>
      <w:r w:rsidRPr="00325E19">
        <w:rPr>
          <w:rFonts w:ascii="Arial" w:eastAsia="Arial" w:hAnsi="Arial" w:cs="Arial"/>
          <w:sz w:val="24"/>
          <w:szCs w:val="24"/>
        </w:rPr>
        <w:t xml:space="preserve">Al respecto, a partir del cambio en la estructura organizacional de la Dirección de Asuntos Étnicos y para el 2024, se prevé que algunos programas dirigidos a los grupos étnicos hagan parte de los recursos de funcionamiento de la Secretaría Distrital de Gobierno. El objetivo es que, a mediano y largo plazo, otras entidades puedan contemplar recursos destinados a grupos étnicos, en la medida en que el enfoque poblacional diferencial, en lo relacionado con población étnicamente diferenciada, gestione y planifica a los sectores distritales. </w:t>
      </w:r>
    </w:p>
    <w:p w14:paraId="3FD9EC45" w14:textId="77777777" w:rsidR="00FE4453" w:rsidRPr="00325E19" w:rsidRDefault="00FE4453" w:rsidP="00FE4453">
      <w:pPr>
        <w:pBdr>
          <w:top w:val="nil"/>
          <w:left w:val="nil"/>
          <w:bottom w:val="nil"/>
          <w:right w:val="nil"/>
          <w:between w:val="nil"/>
        </w:pBdr>
        <w:tabs>
          <w:tab w:val="left" w:pos="0"/>
        </w:tabs>
        <w:spacing w:before="1"/>
        <w:jc w:val="both"/>
        <w:rPr>
          <w:rFonts w:ascii="Arial" w:eastAsia="Arial" w:hAnsi="Arial" w:cs="Arial"/>
          <w:sz w:val="24"/>
          <w:szCs w:val="24"/>
        </w:rPr>
      </w:pPr>
    </w:p>
    <w:p w14:paraId="2649F034" w14:textId="3F89B618" w:rsidR="00FE4453" w:rsidRDefault="00FE4453" w:rsidP="00FE4453">
      <w:pPr>
        <w:pBdr>
          <w:top w:val="nil"/>
          <w:left w:val="nil"/>
          <w:bottom w:val="nil"/>
          <w:right w:val="nil"/>
          <w:between w:val="nil"/>
        </w:pBdr>
        <w:tabs>
          <w:tab w:val="left" w:pos="0"/>
        </w:tabs>
        <w:spacing w:before="1"/>
        <w:jc w:val="both"/>
        <w:rPr>
          <w:rFonts w:ascii="Arial" w:hAnsi="Arial" w:cs="Arial"/>
        </w:rPr>
      </w:pPr>
      <w:bookmarkStart w:id="23" w:name="_4d34og8" w:colFirst="0" w:colLast="0"/>
      <w:bookmarkEnd w:id="23"/>
      <w:r w:rsidRPr="00604BF9">
        <w:rPr>
          <w:rFonts w:ascii="Arial" w:eastAsia="Arial" w:hAnsi="Arial" w:cs="Arial"/>
          <w:sz w:val="24"/>
          <w:szCs w:val="24"/>
        </w:rPr>
        <w:t xml:space="preserve">Los gastos de inversión marcados con impacto directo en el componente étnico se distribuyen entre seis (6) Fondos de Desarrollo Local y dos (2) entidades de la Administración Central, de acuerdo con la información presentada en la </w:t>
      </w:r>
      <w:r w:rsidRPr="00604BF9">
        <w:rPr>
          <w:rFonts w:ascii="Arial" w:hAnsi="Arial" w:cs="Arial"/>
        </w:rPr>
        <w:t>Tabla 2</w:t>
      </w:r>
      <w:r w:rsidR="00DA78E2">
        <w:rPr>
          <w:rFonts w:ascii="Arial" w:hAnsi="Arial" w:cs="Arial"/>
        </w:rPr>
        <w:t>.</w:t>
      </w:r>
    </w:p>
    <w:p w14:paraId="37D38326" w14:textId="77777777" w:rsidR="00DA78E2" w:rsidRDefault="00DA78E2" w:rsidP="00FE4453">
      <w:pPr>
        <w:pBdr>
          <w:top w:val="nil"/>
          <w:left w:val="nil"/>
          <w:bottom w:val="nil"/>
          <w:right w:val="nil"/>
          <w:between w:val="nil"/>
        </w:pBdr>
        <w:tabs>
          <w:tab w:val="left" w:pos="0"/>
        </w:tabs>
        <w:spacing w:before="1"/>
        <w:jc w:val="both"/>
        <w:rPr>
          <w:rFonts w:ascii="Arial" w:hAnsi="Arial" w:cs="Arial"/>
        </w:rPr>
      </w:pPr>
    </w:p>
    <w:p w14:paraId="6C8077C6" w14:textId="77777777" w:rsidR="00DA78E2" w:rsidRDefault="00DA78E2" w:rsidP="00FE4453">
      <w:pPr>
        <w:pBdr>
          <w:top w:val="nil"/>
          <w:left w:val="nil"/>
          <w:bottom w:val="nil"/>
          <w:right w:val="nil"/>
          <w:between w:val="nil"/>
        </w:pBdr>
        <w:tabs>
          <w:tab w:val="left" w:pos="0"/>
        </w:tabs>
        <w:spacing w:before="1"/>
        <w:jc w:val="both"/>
        <w:rPr>
          <w:rFonts w:ascii="Arial" w:hAnsi="Arial" w:cs="Arial"/>
        </w:rPr>
      </w:pPr>
    </w:p>
    <w:p w14:paraId="1DEA5685" w14:textId="77777777" w:rsidR="00DA78E2" w:rsidRDefault="00DA78E2" w:rsidP="00FE4453">
      <w:pPr>
        <w:pBdr>
          <w:top w:val="nil"/>
          <w:left w:val="nil"/>
          <w:bottom w:val="nil"/>
          <w:right w:val="nil"/>
          <w:between w:val="nil"/>
        </w:pBdr>
        <w:tabs>
          <w:tab w:val="left" w:pos="0"/>
        </w:tabs>
        <w:spacing w:before="1"/>
        <w:jc w:val="both"/>
        <w:rPr>
          <w:rFonts w:ascii="Arial" w:hAnsi="Arial" w:cs="Arial"/>
        </w:rPr>
      </w:pPr>
    </w:p>
    <w:p w14:paraId="7B102ABF" w14:textId="77777777" w:rsidR="00DA78E2" w:rsidRDefault="00DA78E2" w:rsidP="00FE4453">
      <w:pPr>
        <w:pBdr>
          <w:top w:val="nil"/>
          <w:left w:val="nil"/>
          <w:bottom w:val="nil"/>
          <w:right w:val="nil"/>
          <w:between w:val="nil"/>
        </w:pBdr>
        <w:tabs>
          <w:tab w:val="left" w:pos="0"/>
        </w:tabs>
        <w:spacing w:before="1"/>
        <w:jc w:val="both"/>
        <w:rPr>
          <w:rFonts w:ascii="Arial" w:hAnsi="Arial" w:cs="Arial"/>
        </w:rPr>
      </w:pPr>
    </w:p>
    <w:p w14:paraId="082836B7" w14:textId="77777777" w:rsidR="00DA78E2" w:rsidRPr="00604BF9" w:rsidRDefault="00DA78E2" w:rsidP="00FE4453">
      <w:pPr>
        <w:pBdr>
          <w:top w:val="nil"/>
          <w:left w:val="nil"/>
          <w:bottom w:val="nil"/>
          <w:right w:val="nil"/>
          <w:between w:val="nil"/>
        </w:pBdr>
        <w:tabs>
          <w:tab w:val="left" w:pos="0"/>
        </w:tabs>
        <w:spacing w:before="1"/>
        <w:jc w:val="both"/>
        <w:rPr>
          <w:rFonts w:ascii="Arial" w:eastAsia="Arial" w:hAnsi="Arial" w:cs="Arial"/>
          <w:sz w:val="24"/>
          <w:szCs w:val="24"/>
        </w:rPr>
      </w:pPr>
    </w:p>
    <w:p w14:paraId="7D90CC42" w14:textId="77777777" w:rsidR="00FE4453" w:rsidRPr="00604BF9" w:rsidRDefault="00FE4453" w:rsidP="00FE4453">
      <w:pPr>
        <w:pBdr>
          <w:top w:val="nil"/>
          <w:left w:val="nil"/>
          <w:bottom w:val="nil"/>
          <w:right w:val="nil"/>
          <w:between w:val="nil"/>
        </w:pBdr>
        <w:tabs>
          <w:tab w:val="left" w:pos="0"/>
        </w:tabs>
        <w:spacing w:before="1"/>
        <w:jc w:val="both"/>
        <w:rPr>
          <w:rFonts w:ascii="Arial" w:eastAsia="Arial" w:hAnsi="Arial" w:cs="Arial"/>
          <w:sz w:val="24"/>
          <w:szCs w:val="24"/>
        </w:rPr>
      </w:pPr>
    </w:p>
    <w:p w14:paraId="36F90A38" w14:textId="48A3D69A" w:rsidR="00FE4453" w:rsidRPr="00604BF9" w:rsidRDefault="00133FC3" w:rsidP="00B0760C">
      <w:pPr>
        <w:pStyle w:val="Descripcin"/>
        <w:jc w:val="center"/>
        <w:rPr>
          <w:rFonts w:ascii="Arial" w:hAnsi="Arial" w:cs="Arial"/>
          <w:i w:val="0"/>
          <w:iCs w:val="0"/>
          <w:color w:val="000000"/>
        </w:rPr>
      </w:pPr>
      <w:bookmarkStart w:id="24" w:name="_Toc178580944"/>
      <w:r>
        <w:t xml:space="preserve">Tabla </w:t>
      </w:r>
      <w:fldSimple w:instr=" SEQ Tabla \* ARABIC ">
        <w:r w:rsidR="006B4E2D">
          <w:rPr>
            <w:noProof/>
          </w:rPr>
          <w:t>1</w:t>
        </w:r>
      </w:fldSimple>
      <w:r>
        <w:t xml:space="preserve">. </w:t>
      </w:r>
      <w:r w:rsidRPr="00FF14A6">
        <w:t>Proyectos de inversión con marcación directa en el TPGE.</w:t>
      </w:r>
      <w:bookmarkEnd w:id="24"/>
    </w:p>
    <w:tbl>
      <w:tblPr>
        <w:tblW w:w="37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600" w:firstRow="0" w:lastRow="0" w:firstColumn="0" w:lastColumn="0" w:noHBand="1" w:noVBand="1"/>
      </w:tblPr>
      <w:tblGrid>
        <w:gridCol w:w="2121"/>
        <w:gridCol w:w="1618"/>
      </w:tblGrid>
      <w:tr w:rsidR="00FE4453" w:rsidRPr="00604BF9" w14:paraId="6750918F" w14:textId="77777777">
        <w:trPr>
          <w:trHeight w:val="240"/>
          <w:jc w:val="center"/>
        </w:trPr>
        <w:tc>
          <w:tcPr>
            <w:tcW w:w="2121" w:type="dxa"/>
            <w:vAlign w:val="center"/>
          </w:tcPr>
          <w:p w14:paraId="0B09E522" w14:textId="77777777" w:rsidR="00FE4453" w:rsidRPr="00604BF9" w:rsidRDefault="00FE4453">
            <w:pPr>
              <w:tabs>
                <w:tab w:val="left" w:pos="0"/>
              </w:tabs>
              <w:spacing w:line="234" w:lineRule="auto"/>
              <w:ind w:left="142" w:right="100"/>
              <w:jc w:val="center"/>
              <w:rPr>
                <w:rFonts w:ascii="Arial" w:eastAsia="Arial" w:hAnsi="Arial" w:cs="Arial"/>
                <w:b/>
                <w:sz w:val="18"/>
                <w:szCs w:val="18"/>
              </w:rPr>
            </w:pPr>
            <w:r w:rsidRPr="00604BF9">
              <w:rPr>
                <w:rFonts w:ascii="Arial" w:eastAsia="Arial" w:hAnsi="Arial" w:cs="Arial"/>
                <w:b/>
                <w:sz w:val="18"/>
                <w:szCs w:val="18"/>
              </w:rPr>
              <w:t>Destinación de la inversión</w:t>
            </w:r>
          </w:p>
        </w:tc>
        <w:tc>
          <w:tcPr>
            <w:tcW w:w="1618" w:type="dxa"/>
            <w:shd w:val="clear" w:color="auto" w:fill="auto"/>
            <w:tcMar>
              <w:top w:w="0" w:type="dxa"/>
              <w:left w:w="0" w:type="dxa"/>
              <w:bottom w:w="0" w:type="dxa"/>
              <w:right w:w="0" w:type="dxa"/>
            </w:tcMar>
            <w:vAlign w:val="center"/>
          </w:tcPr>
          <w:p w14:paraId="15A7F437" w14:textId="77777777" w:rsidR="00FE4453" w:rsidRPr="00604BF9" w:rsidRDefault="00FE4453">
            <w:pPr>
              <w:tabs>
                <w:tab w:val="left" w:pos="0"/>
              </w:tabs>
              <w:spacing w:line="234" w:lineRule="auto"/>
              <w:jc w:val="center"/>
              <w:rPr>
                <w:rFonts w:ascii="Arial" w:eastAsia="Arial" w:hAnsi="Arial" w:cs="Arial"/>
                <w:b/>
                <w:sz w:val="18"/>
                <w:szCs w:val="18"/>
              </w:rPr>
            </w:pPr>
            <w:r w:rsidRPr="00604BF9">
              <w:rPr>
                <w:rFonts w:ascii="Arial" w:eastAsia="Arial" w:hAnsi="Arial" w:cs="Arial"/>
                <w:b/>
                <w:sz w:val="18"/>
                <w:szCs w:val="18"/>
              </w:rPr>
              <w:t>Compromisos</w:t>
            </w:r>
          </w:p>
        </w:tc>
      </w:tr>
      <w:tr w:rsidR="00FE4453" w:rsidRPr="00604BF9" w14:paraId="4F724457" w14:textId="77777777">
        <w:trPr>
          <w:trHeight w:val="915"/>
          <w:jc w:val="center"/>
        </w:trPr>
        <w:tc>
          <w:tcPr>
            <w:tcW w:w="2121" w:type="dxa"/>
            <w:vAlign w:val="center"/>
          </w:tcPr>
          <w:p w14:paraId="18ED01E7" w14:textId="77777777" w:rsidR="00FE4453" w:rsidRPr="00604BF9" w:rsidRDefault="00FE4453">
            <w:pPr>
              <w:tabs>
                <w:tab w:val="left" w:pos="0"/>
              </w:tabs>
              <w:spacing w:line="237" w:lineRule="auto"/>
              <w:ind w:left="142" w:right="100"/>
              <w:jc w:val="center"/>
              <w:rPr>
                <w:rFonts w:ascii="Arial" w:eastAsia="Arial" w:hAnsi="Arial" w:cs="Arial"/>
                <w:sz w:val="18"/>
                <w:szCs w:val="18"/>
              </w:rPr>
            </w:pPr>
            <w:r w:rsidRPr="00604BF9">
              <w:rPr>
                <w:rFonts w:ascii="Arial" w:eastAsia="Arial" w:hAnsi="Arial" w:cs="Arial"/>
                <w:sz w:val="18"/>
                <w:szCs w:val="18"/>
              </w:rPr>
              <w:t>Administración Central</w:t>
            </w:r>
          </w:p>
        </w:tc>
        <w:tc>
          <w:tcPr>
            <w:tcW w:w="1618" w:type="dxa"/>
            <w:shd w:val="clear" w:color="auto" w:fill="auto"/>
            <w:tcMar>
              <w:top w:w="0" w:type="dxa"/>
              <w:left w:w="0" w:type="dxa"/>
              <w:bottom w:w="0" w:type="dxa"/>
              <w:right w:w="0" w:type="dxa"/>
            </w:tcMar>
            <w:vAlign w:val="center"/>
          </w:tcPr>
          <w:p w14:paraId="576EC46C" w14:textId="77777777" w:rsidR="00FE4453" w:rsidRPr="00604BF9" w:rsidRDefault="00FE4453" w:rsidP="00F43CF5">
            <w:pPr>
              <w:spacing w:line="259" w:lineRule="auto"/>
              <w:jc w:val="right"/>
              <w:rPr>
                <w:rFonts w:ascii="Arial" w:eastAsia="Arial" w:hAnsi="Arial" w:cs="Arial"/>
                <w:sz w:val="18"/>
                <w:szCs w:val="18"/>
              </w:rPr>
            </w:pPr>
            <w:r w:rsidRPr="00604BF9">
              <w:rPr>
                <w:rFonts w:ascii="Arial" w:eastAsia="Arial" w:hAnsi="Arial" w:cs="Arial"/>
                <w:sz w:val="18"/>
                <w:szCs w:val="18"/>
              </w:rPr>
              <w:t>$ 1.447</w:t>
            </w:r>
          </w:p>
        </w:tc>
      </w:tr>
      <w:tr w:rsidR="00FE4453" w:rsidRPr="00604BF9" w14:paraId="1DB2A8CB" w14:textId="77777777">
        <w:trPr>
          <w:trHeight w:val="720"/>
          <w:jc w:val="center"/>
        </w:trPr>
        <w:tc>
          <w:tcPr>
            <w:tcW w:w="2121" w:type="dxa"/>
            <w:vAlign w:val="center"/>
          </w:tcPr>
          <w:p w14:paraId="6DB4A707" w14:textId="77777777" w:rsidR="00FE4453" w:rsidRPr="00604BF9" w:rsidRDefault="00FE4453">
            <w:pPr>
              <w:tabs>
                <w:tab w:val="left" w:pos="0"/>
              </w:tabs>
              <w:spacing w:line="237" w:lineRule="auto"/>
              <w:ind w:left="142" w:right="100"/>
              <w:jc w:val="center"/>
              <w:rPr>
                <w:rFonts w:ascii="Arial" w:eastAsia="Arial" w:hAnsi="Arial" w:cs="Arial"/>
                <w:sz w:val="18"/>
                <w:szCs w:val="18"/>
              </w:rPr>
            </w:pPr>
            <w:r w:rsidRPr="00604BF9">
              <w:rPr>
                <w:rFonts w:ascii="Arial" w:eastAsia="Arial" w:hAnsi="Arial" w:cs="Arial"/>
                <w:sz w:val="18"/>
                <w:szCs w:val="18"/>
              </w:rPr>
              <w:t>Fondos de Desarrollo Local</w:t>
            </w:r>
          </w:p>
        </w:tc>
        <w:tc>
          <w:tcPr>
            <w:tcW w:w="1618" w:type="dxa"/>
            <w:shd w:val="clear" w:color="auto" w:fill="auto"/>
            <w:tcMar>
              <w:top w:w="0" w:type="dxa"/>
              <w:left w:w="0" w:type="dxa"/>
              <w:bottom w:w="0" w:type="dxa"/>
              <w:right w:w="0" w:type="dxa"/>
            </w:tcMar>
            <w:vAlign w:val="center"/>
          </w:tcPr>
          <w:p w14:paraId="4678A730" w14:textId="77777777" w:rsidR="00FE4453" w:rsidRPr="00604BF9" w:rsidRDefault="00FE4453" w:rsidP="00F43CF5">
            <w:pPr>
              <w:spacing w:line="259" w:lineRule="auto"/>
              <w:jc w:val="right"/>
              <w:rPr>
                <w:rFonts w:ascii="Arial" w:eastAsia="Arial" w:hAnsi="Arial" w:cs="Arial"/>
                <w:sz w:val="18"/>
                <w:szCs w:val="18"/>
              </w:rPr>
            </w:pPr>
            <w:r w:rsidRPr="00604BF9">
              <w:rPr>
                <w:rFonts w:ascii="Arial" w:eastAsia="Arial" w:hAnsi="Arial" w:cs="Arial"/>
                <w:sz w:val="18"/>
                <w:szCs w:val="18"/>
              </w:rPr>
              <w:t>$ 93</w:t>
            </w:r>
          </w:p>
        </w:tc>
      </w:tr>
      <w:tr w:rsidR="00FE4453" w:rsidRPr="00325E19" w14:paraId="47EEDE7D" w14:textId="77777777">
        <w:trPr>
          <w:trHeight w:val="465"/>
          <w:jc w:val="center"/>
        </w:trPr>
        <w:tc>
          <w:tcPr>
            <w:tcW w:w="2121" w:type="dxa"/>
            <w:vAlign w:val="center"/>
          </w:tcPr>
          <w:p w14:paraId="6A022ABE" w14:textId="77777777" w:rsidR="00FE4453" w:rsidRPr="00604BF9" w:rsidRDefault="00FE4453">
            <w:pPr>
              <w:tabs>
                <w:tab w:val="left" w:pos="0"/>
              </w:tabs>
              <w:spacing w:line="259" w:lineRule="auto"/>
              <w:ind w:left="142" w:right="100"/>
              <w:jc w:val="center"/>
              <w:rPr>
                <w:rFonts w:ascii="Arial" w:eastAsia="Arial" w:hAnsi="Arial" w:cs="Arial"/>
                <w:b/>
                <w:sz w:val="18"/>
                <w:szCs w:val="18"/>
              </w:rPr>
            </w:pPr>
            <w:r w:rsidRPr="00604BF9">
              <w:rPr>
                <w:rFonts w:ascii="Arial" w:eastAsia="Arial" w:hAnsi="Arial" w:cs="Arial"/>
                <w:b/>
                <w:sz w:val="18"/>
                <w:szCs w:val="18"/>
              </w:rPr>
              <w:t>TOTAL</w:t>
            </w:r>
          </w:p>
        </w:tc>
        <w:tc>
          <w:tcPr>
            <w:tcW w:w="1618" w:type="dxa"/>
            <w:shd w:val="clear" w:color="auto" w:fill="auto"/>
            <w:tcMar>
              <w:top w:w="0" w:type="dxa"/>
              <w:left w:w="0" w:type="dxa"/>
              <w:bottom w:w="0" w:type="dxa"/>
              <w:right w:w="0" w:type="dxa"/>
            </w:tcMar>
            <w:vAlign w:val="center"/>
          </w:tcPr>
          <w:p w14:paraId="702EA14C" w14:textId="77777777" w:rsidR="00FE4453" w:rsidRPr="00325E19" w:rsidRDefault="00FE4453" w:rsidP="00AF5C0F">
            <w:pPr>
              <w:spacing w:line="259" w:lineRule="auto"/>
              <w:jc w:val="right"/>
              <w:rPr>
                <w:rFonts w:ascii="Arial" w:eastAsia="Arial" w:hAnsi="Arial" w:cs="Arial"/>
                <w:b/>
                <w:sz w:val="18"/>
                <w:szCs w:val="18"/>
              </w:rPr>
            </w:pPr>
            <w:r w:rsidRPr="00604BF9">
              <w:rPr>
                <w:rFonts w:ascii="Arial" w:eastAsia="Arial" w:hAnsi="Arial" w:cs="Arial"/>
                <w:b/>
                <w:sz w:val="18"/>
                <w:szCs w:val="18"/>
              </w:rPr>
              <w:t xml:space="preserve">$ </w:t>
            </w:r>
            <w:r w:rsidRPr="00604BF9">
              <w:rPr>
                <w:rFonts w:ascii="Arial" w:eastAsia="Arial" w:hAnsi="Arial" w:cs="Arial"/>
                <w:b/>
                <w:bCs/>
                <w:sz w:val="18"/>
                <w:szCs w:val="18"/>
              </w:rPr>
              <w:t>1.540</w:t>
            </w:r>
          </w:p>
        </w:tc>
      </w:tr>
    </w:tbl>
    <w:p w14:paraId="31DA413F" w14:textId="77777777" w:rsidR="00FE4453" w:rsidRPr="00325E19" w:rsidRDefault="00FE4453" w:rsidP="00FE4453">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1D05CD94" w14:textId="74331973" w:rsidR="00FE4453" w:rsidRPr="00325E19" w:rsidRDefault="00FE4453" w:rsidP="00FE4453">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 xml:space="preserve">Fuente: Elaboración propia a partir de los sistemas de información SEGPLAN y </w:t>
      </w:r>
      <w:proofErr w:type="spellStart"/>
      <w:r w:rsidRPr="00325E19">
        <w:rPr>
          <w:rFonts w:ascii="Arial" w:eastAsia="Arial" w:hAnsi="Arial" w:cs="Arial"/>
          <w:i/>
          <w:sz w:val="18"/>
          <w:szCs w:val="18"/>
        </w:rPr>
        <w:t>Bog</w:t>
      </w:r>
      <w:r w:rsidR="00F2720C">
        <w:rPr>
          <w:rFonts w:ascii="Arial" w:eastAsia="Arial" w:hAnsi="Arial" w:cs="Arial"/>
          <w:i/>
          <w:sz w:val="18"/>
          <w:szCs w:val="18"/>
        </w:rPr>
        <w:t>d</w:t>
      </w:r>
      <w:r w:rsidRPr="00325E19">
        <w:rPr>
          <w:rFonts w:ascii="Arial" w:eastAsia="Arial" w:hAnsi="Arial" w:cs="Arial"/>
          <w:i/>
          <w:sz w:val="18"/>
          <w:szCs w:val="18"/>
        </w:rPr>
        <w:t>ata</w:t>
      </w:r>
      <w:proofErr w:type="spellEnd"/>
    </w:p>
    <w:p w14:paraId="5AEC3A02" w14:textId="56D18C59" w:rsidR="002F1706" w:rsidRPr="00325E19" w:rsidRDefault="45B7F3C7" w:rsidP="335B40F6">
      <w:pPr>
        <w:pBdr>
          <w:top w:val="nil"/>
          <w:left w:val="nil"/>
          <w:bottom w:val="nil"/>
          <w:right w:val="nil"/>
          <w:between w:val="nil"/>
        </w:pBdr>
        <w:spacing w:before="180" w:line="259" w:lineRule="auto"/>
        <w:ind w:right="120"/>
        <w:jc w:val="both"/>
        <w:rPr>
          <w:rFonts w:ascii="Arial" w:eastAsia="Arial" w:hAnsi="Arial" w:cs="Arial"/>
          <w:sz w:val="24"/>
          <w:szCs w:val="24"/>
        </w:rPr>
      </w:pPr>
      <w:r w:rsidRPr="00325E19">
        <w:rPr>
          <w:rFonts w:ascii="Arial" w:eastAsia="Arial" w:hAnsi="Arial" w:cs="Arial"/>
          <w:sz w:val="24"/>
          <w:szCs w:val="24"/>
        </w:rPr>
        <w:t xml:space="preserve">La matriz consolidada de los sistemas de información SEGPLAN y </w:t>
      </w:r>
      <w:proofErr w:type="spellStart"/>
      <w:r w:rsidR="1741D11A" w:rsidRPr="00325E19">
        <w:rPr>
          <w:rFonts w:ascii="Arial" w:eastAsia="Arial" w:hAnsi="Arial" w:cs="Arial"/>
          <w:sz w:val="24"/>
          <w:szCs w:val="24"/>
        </w:rPr>
        <w:t>Bog</w:t>
      </w:r>
      <w:r w:rsidR="00444E21">
        <w:rPr>
          <w:rFonts w:ascii="Arial" w:eastAsia="Arial" w:hAnsi="Arial" w:cs="Arial"/>
          <w:sz w:val="24"/>
          <w:szCs w:val="24"/>
        </w:rPr>
        <w:t>d</w:t>
      </w:r>
      <w:r w:rsidR="1741D11A" w:rsidRPr="00325E19">
        <w:rPr>
          <w:rFonts w:ascii="Arial" w:eastAsia="Arial" w:hAnsi="Arial" w:cs="Arial"/>
          <w:sz w:val="24"/>
          <w:szCs w:val="24"/>
        </w:rPr>
        <w:t>ata</w:t>
      </w:r>
      <w:proofErr w:type="spellEnd"/>
      <w:r w:rsidR="1741D11A" w:rsidRPr="00325E19">
        <w:rPr>
          <w:rFonts w:ascii="Arial" w:eastAsia="Arial" w:hAnsi="Arial" w:cs="Arial"/>
          <w:sz w:val="24"/>
          <w:szCs w:val="24"/>
        </w:rPr>
        <w:t xml:space="preserve"> respecto</w:t>
      </w:r>
      <w:r w:rsidRPr="00325E19">
        <w:rPr>
          <w:rFonts w:ascii="Arial" w:eastAsia="Arial" w:hAnsi="Arial" w:cs="Arial"/>
          <w:sz w:val="24"/>
          <w:szCs w:val="24"/>
        </w:rPr>
        <w:t xml:space="preserve"> al impacto directo asociado a los componentes diferenciales étnicos, para la vigencia 202</w:t>
      </w:r>
      <w:r w:rsidR="4EED2849" w:rsidRPr="00325E19">
        <w:rPr>
          <w:rFonts w:ascii="Arial" w:eastAsia="Arial" w:hAnsi="Arial" w:cs="Arial"/>
          <w:sz w:val="24"/>
          <w:szCs w:val="24"/>
        </w:rPr>
        <w:t>4</w:t>
      </w:r>
      <w:r w:rsidRPr="00325E19">
        <w:rPr>
          <w:rFonts w:ascii="Arial" w:eastAsia="Arial" w:hAnsi="Arial" w:cs="Arial"/>
          <w:sz w:val="24"/>
          <w:szCs w:val="24"/>
        </w:rPr>
        <w:t xml:space="preserve"> refleja lo siguiente:</w:t>
      </w:r>
      <w:r w:rsidR="1741D11A" w:rsidRPr="00325E19">
        <w:rPr>
          <w:rFonts w:ascii="Arial" w:eastAsia="Arial" w:hAnsi="Arial" w:cs="Arial"/>
          <w:sz w:val="24"/>
          <w:szCs w:val="24"/>
        </w:rPr>
        <w:t xml:space="preserve"> l</w:t>
      </w:r>
      <w:r w:rsidRPr="00325E19">
        <w:rPr>
          <w:rFonts w:ascii="Arial" w:eastAsia="Arial" w:hAnsi="Arial" w:cs="Arial"/>
          <w:sz w:val="24"/>
          <w:szCs w:val="24"/>
        </w:rPr>
        <w:t>os datos relacionados con los proyectos de inversión o partidas presupuestarias</w:t>
      </w:r>
      <w:r w:rsidR="1741D11A" w:rsidRPr="00325E19">
        <w:rPr>
          <w:rFonts w:ascii="Arial" w:eastAsia="Arial" w:hAnsi="Arial" w:cs="Arial"/>
          <w:sz w:val="24"/>
          <w:szCs w:val="24"/>
        </w:rPr>
        <w:t>,</w:t>
      </w:r>
      <w:r w:rsidRPr="00325E19">
        <w:rPr>
          <w:rFonts w:ascii="Arial" w:eastAsia="Arial" w:hAnsi="Arial" w:cs="Arial"/>
          <w:sz w:val="24"/>
          <w:szCs w:val="24"/>
        </w:rPr>
        <w:t xml:space="preserve"> que ejecutaron las entidades </w:t>
      </w:r>
      <w:r w:rsidR="1D9F6016" w:rsidRPr="00325E19">
        <w:rPr>
          <w:rFonts w:ascii="Arial" w:eastAsia="Arial" w:hAnsi="Arial" w:cs="Arial"/>
          <w:sz w:val="24"/>
          <w:szCs w:val="24"/>
        </w:rPr>
        <w:t>destinadas</w:t>
      </w:r>
      <w:r w:rsidRPr="00325E19">
        <w:rPr>
          <w:rFonts w:ascii="Arial" w:eastAsia="Arial" w:hAnsi="Arial" w:cs="Arial"/>
          <w:sz w:val="24"/>
          <w:szCs w:val="24"/>
        </w:rPr>
        <w:t xml:space="preserve"> específicamente a los grupos étnicos se presentan en la</w:t>
      </w:r>
      <w:r w:rsidRPr="00325E19">
        <w:rPr>
          <w:rFonts w:ascii="Arial" w:eastAsia="Arial" w:hAnsi="Arial" w:cs="Arial"/>
          <w:b/>
          <w:bCs/>
          <w:sz w:val="24"/>
          <w:szCs w:val="24"/>
        </w:rPr>
        <w:t xml:space="preserve"> </w:t>
      </w:r>
      <w:r w:rsidRPr="00325E19">
        <w:rPr>
          <w:rFonts w:ascii="Arial" w:eastAsia="Arial" w:hAnsi="Arial" w:cs="Arial"/>
          <w:sz w:val="24"/>
          <w:szCs w:val="24"/>
        </w:rPr>
        <w:t xml:space="preserve">Tabla </w:t>
      </w:r>
      <w:r w:rsidR="002374AC">
        <w:rPr>
          <w:rFonts w:ascii="Arial" w:eastAsia="Arial" w:hAnsi="Arial" w:cs="Arial"/>
          <w:sz w:val="24"/>
          <w:szCs w:val="24"/>
        </w:rPr>
        <w:t>2</w:t>
      </w:r>
      <w:r w:rsidRPr="00325E19">
        <w:rPr>
          <w:rFonts w:ascii="Arial" w:eastAsia="Arial" w:hAnsi="Arial" w:cs="Arial"/>
          <w:b/>
          <w:bCs/>
          <w:sz w:val="24"/>
          <w:szCs w:val="24"/>
        </w:rPr>
        <w:t xml:space="preserve">. </w:t>
      </w:r>
      <w:r w:rsidRPr="00325E19">
        <w:rPr>
          <w:rFonts w:ascii="Arial" w:eastAsia="Arial" w:hAnsi="Arial" w:cs="Arial"/>
          <w:sz w:val="24"/>
          <w:szCs w:val="24"/>
        </w:rPr>
        <w:t>Dos</w:t>
      </w:r>
      <w:r w:rsidR="00893263" w:rsidRPr="00325E19">
        <w:rPr>
          <w:rFonts w:ascii="Arial" w:eastAsia="Arial" w:hAnsi="Arial" w:cs="Arial"/>
          <w:sz w:val="24"/>
          <w:szCs w:val="24"/>
        </w:rPr>
        <w:t xml:space="preserve"> </w:t>
      </w:r>
      <w:r w:rsidRPr="00325E19">
        <w:rPr>
          <w:rFonts w:ascii="Arial" w:eastAsia="Arial" w:hAnsi="Arial" w:cs="Arial"/>
          <w:sz w:val="24"/>
          <w:szCs w:val="24"/>
        </w:rPr>
        <w:t>entidades del nivel central y seis Fondos de Desarrollo Local - FDL realizaron marcación de inversiones directas así:</w:t>
      </w:r>
      <w:r w:rsidRPr="00325E19">
        <w:rPr>
          <w:rFonts w:ascii="Arial" w:hAnsi="Arial" w:cs="Arial"/>
          <w:b/>
          <w:bCs/>
          <w:sz w:val="24"/>
          <w:szCs w:val="24"/>
        </w:rPr>
        <w:t xml:space="preserve"> </w:t>
      </w:r>
    </w:p>
    <w:p w14:paraId="2F288F25" w14:textId="39BFC75F" w:rsidR="607D0F6D" w:rsidRPr="00325E19" w:rsidRDefault="607D0F6D" w:rsidP="607D0F6D">
      <w:pPr>
        <w:pBdr>
          <w:top w:val="nil"/>
          <w:left w:val="nil"/>
          <w:bottom w:val="nil"/>
          <w:right w:val="nil"/>
          <w:between w:val="nil"/>
        </w:pBdr>
        <w:spacing w:after="200"/>
        <w:jc w:val="center"/>
        <w:rPr>
          <w:rFonts w:ascii="Arial" w:hAnsi="Arial" w:cs="Arial"/>
          <w:i/>
          <w:iCs/>
          <w:color w:val="000000" w:themeColor="text1"/>
          <w:sz w:val="18"/>
          <w:szCs w:val="18"/>
        </w:rPr>
      </w:pPr>
    </w:p>
    <w:p w14:paraId="032AE242" w14:textId="7B4AF909" w:rsidR="007E2FB3" w:rsidRPr="00325E19" w:rsidRDefault="00B0760C" w:rsidP="00B0760C">
      <w:pPr>
        <w:pStyle w:val="Descripcin"/>
        <w:jc w:val="center"/>
        <w:rPr>
          <w:rFonts w:ascii="Arial" w:hAnsi="Arial" w:cs="Arial"/>
          <w:b/>
          <w:i w:val="0"/>
          <w:color w:val="000000" w:themeColor="text1"/>
        </w:rPr>
      </w:pPr>
      <w:bookmarkStart w:id="25" w:name="_Toc178580945"/>
      <w:r>
        <w:t xml:space="preserve">Tabla </w:t>
      </w:r>
      <w:fldSimple w:instr=" SEQ Tabla \* ARABIC ">
        <w:r w:rsidR="006B4E2D">
          <w:rPr>
            <w:noProof/>
          </w:rPr>
          <w:t>2</w:t>
        </w:r>
      </w:fldSimple>
      <w:r>
        <w:t xml:space="preserve">. </w:t>
      </w:r>
      <w:r w:rsidRPr="00B40137">
        <w:t>Proyectos de inversión con marcación en el TPGE</w:t>
      </w:r>
      <w:bookmarkEnd w:id="25"/>
    </w:p>
    <w:tbl>
      <w:tblPr>
        <w:tblW w:w="9075" w:type="dxa"/>
        <w:tblLayout w:type="fixed"/>
        <w:tblLook w:val="06A0" w:firstRow="1" w:lastRow="0" w:firstColumn="1" w:lastColumn="0" w:noHBand="1" w:noVBand="1"/>
      </w:tblPr>
      <w:tblGrid>
        <w:gridCol w:w="2377"/>
        <w:gridCol w:w="2210"/>
        <w:gridCol w:w="2667"/>
        <w:gridCol w:w="1821"/>
      </w:tblGrid>
      <w:tr w:rsidR="3B695D63" w:rsidRPr="00325E19" w14:paraId="20900B6C" w14:textId="77777777" w:rsidTr="00C82B07">
        <w:trPr>
          <w:trHeight w:val="405"/>
        </w:trPr>
        <w:tc>
          <w:tcPr>
            <w:tcW w:w="2377" w:type="dxa"/>
            <w:tcBorders>
              <w:top w:val="single" w:sz="4" w:space="0" w:color="auto"/>
              <w:left w:val="single" w:sz="4" w:space="0" w:color="auto"/>
              <w:bottom w:val="single" w:sz="4" w:space="0" w:color="auto"/>
              <w:right w:val="single" w:sz="4" w:space="0" w:color="auto"/>
            </w:tcBorders>
            <w:shd w:val="clear" w:color="auto" w:fill="8497B0"/>
            <w:tcMar>
              <w:top w:w="15" w:type="dxa"/>
              <w:left w:w="15" w:type="dxa"/>
              <w:right w:w="15" w:type="dxa"/>
            </w:tcMar>
            <w:vAlign w:val="center"/>
          </w:tcPr>
          <w:p w14:paraId="5D3DDB6E" w14:textId="1C228069" w:rsidR="3B695D63" w:rsidRPr="00325E19" w:rsidRDefault="3B695D63" w:rsidP="3B695D63">
            <w:pPr>
              <w:jc w:val="center"/>
              <w:rPr>
                <w:rFonts w:ascii="Arial" w:hAnsi="Arial" w:cs="Arial"/>
                <w:sz w:val="18"/>
                <w:szCs w:val="18"/>
              </w:rPr>
            </w:pPr>
            <w:r w:rsidRPr="00325E19">
              <w:rPr>
                <w:rFonts w:ascii="Arial" w:eastAsia="Arial" w:hAnsi="Arial" w:cs="Arial"/>
                <w:b/>
                <w:bCs/>
                <w:color w:val="FFFFFF" w:themeColor="background1"/>
                <w:sz w:val="18"/>
                <w:szCs w:val="18"/>
              </w:rPr>
              <w:t>Nombre Entidad o Alcaldía Local</w:t>
            </w:r>
          </w:p>
        </w:tc>
        <w:tc>
          <w:tcPr>
            <w:tcW w:w="2210" w:type="dxa"/>
            <w:tcBorders>
              <w:top w:val="single" w:sz="4" w:space="0" w:color="auto"/>
              <w:left w:val="single" w:sz="4" w:space="0" w:color="auto"/>
              <w:bottom w:val="single" w:sz="4" w:space="0" w:color="auto"/>
              <w:right w:val="single" w:sz="4" w:space="0" w:color="auto"/>
            </w:tcBorders>
            <w:shd w:val="clear" w:color="auto" w:fill="C00000"/>
            <w:tcMar>
              <w:top w:w="15" w:type="dxa"/>
              <w:left w:w="15" w:type="dxa"/>
              <w:right w:w="15" w:type="dxa"/>
            </w:tcMar>
            <w:vAlign w:val="center"/>
          </w:tcPr>
          <w:p w14:paraId="249798CA" w14:textId="08F6A1DA" w:rsidR="3B695D63" w:rsidRPr="00325E19" w:rsidRDefault="3B695D63" w:rsidP="3B695D63">
            <w:pPr>
              <w:jc w:val="center"/>
              <w:rPr>
                <w:rFonts w:ascii="Arial" w:hAnsi="Arial" w:cs="Arial"/>
                <w:sz w:val="18"/>
                <w:szCs w:val="18"/>
              </w:rPr>
            </w:pPr>
            <w:r w:rsidRPr="00325E19">
              <w:rPr>
                <w:rFonts w:ascii="Arial" w:eastAsia="Arial" w:hAnsi="Arial" w:cs="Arial"/>
                <w:b/>
                <w:bCs/>
                <w:color w:val="FFFFFF" w:themeColor="background1"/>
                <w:sz w:val="18"/>
                <w:szCs w:val="18"/>
              </w:rPr>
              <w:t>Nombre del Proyecto de Inversión o Rubro</w:t>
            </w:r>
          </w:p>
        </w:tc>
        <w:tc>
          <w:tcPr>
            <w:tcW w:w="2667" w:type="dxa"/>
            <w:tcBorders>
              <w:top w:val="single" w:sz="4" w:space="0" w:color="auto"/>
              <w:left w:val="single" w:sz="4" w:space="0" w:color="auto"/>
              <w:bottom w:val="single" w:sz="4" w:space="0" w:color="auto"/>
              <w:right w:val="single" w:sz="4" w:space="0" w:color="auto"/>
            </w:tcBorders>
            <w:shd w:val="clear" w:color="auto" w:fill="2F75B5"/>
            <w:tcMar>
              <w:top w:w="15" w:type="dxa"/>
              <w:left w:w="15" w:type="dxa"/>
              <w:right w:w="15" w:type="dxa"/>
            </w:tcMar>
            <w:vAlign w:val="center"/>
          </w:tcPr>
          <w:p w14:paraId="6ED863DF" w14:textId="1495DB9B" w:rsidR="3B695D63" w:rsidRPr="00325E19" w:rsidRDefault="3B695D63" w:rsidP="3B695D63">
            <w:pPr>
              <w:rPr>
                <w:rFonts w:ascii="Arial" w:hAnsi="Arial" w:cs="Arial"/>
                <w:sz w:val="18"/>
                <w:szCs w:val="18"/>
              </w:rPr>
            </w:pPr>
            <w:r w:rsidRPr="00325E19">
              <w:rPr>
                <w:rFonts w:ascii="Arial" w:eastAsia="Arial" w:hAnsi="Arial" w:cs="Arial"/>
                <w:b/>
                <w:bCs/>
                <w:color w:val="FFFFFF" w:themeColor="background1"/>
                <w:sz w:val="18"/>
                <w:szCs w:val="18"/>
              </w:rPr>
              <w:t xml:space="preserve">Meta Proyecto de Inversión </w:t>
            </w:r>
            <w:r w:rsidR="009278A1" w:rsidRPr="00325E19">
              <w:rPr>
                <w:rFonts w:ascii="Arial" w:eastAsia="Arial" w:hAnsi="Arial" w:cs="Arial"/>
                <w:b/>
                <w:bCs/>
                <w:color w:val="FFFFFF" w:themeColor="background1"/>
                <w:sz w:val="18"/>
                <w:szCs w:val="18"/>
              </w:rPr>
              <w:t>–</w:t>
            </w:r>
            <w:r w:rsidRPr="00325E19">
              <w:rPr>
                <w:rFonts w:ascii="Arial" w:eastAsia="Arial" w:hAnsi="Arial" w:cs="Arial"/>
                <w:b/>
                <w:bCs/>
                <w:color w:val="FFFFFF" w:themeColor="background1"/>
                <w:sz w:val="18"/>
                <w:szCs w:val="18"/>
              </w:rPr>
              <w:t xml:space="preserve"> MPI</w:t>
            </w:r>
          </w:p>
        </w:tc>
        <w:tc>
          <w:tcPr>
            <w:tcW w:w="1821" w:type="dxa"/>
            <w:tcBorders>
              <w:top w:val="single" w:sz="4" w:space="0" w:color="auto"/>
              <w:left w:val="single" w:sz="4" w:space="0" w:color="auto"/>
              <w:bottom w:val="single" w:sz="4" w:space="0" w:color="auto"/>
              <w:right w:val="single" w:sz="4" w:space="0" w:color="auto"/>
            </w:tcBorders>
            <w:shd w:val="clear" w:color="auto" w:fill="0070C0"/>
            <w:tcMar>
              <w:top w:w="15" w:type="dxa"/>
              <w:left w:w="15" w:type="dxa"/>
              <w:right w:w="15" w:type="dxa"/>
            </w:tcMar>
            <w:vAlign w:val="center"/>
          </w:tcPr>
          <w:p w14:paraId="446CCD64" w14:textId="353F1E10" w:rsidR="3B695D63" w:rsidRPr="00325E19" w:rsidRDefault="3B695D63" w:rsidP="3B695D63">
            <w:pPr>
              <w:jc w:val="center"/>
              <w:rPr>
                <w:rFonts w:ascii="Arial" w:hAnsi="Arial" w:cs="Arial"/>
                <w:sz w:val="18"/>
                <w:szCs w:val="18"/>
              </w:rPr>
            </w:pPr>
            <w:r w:rsidRPr="00325E19">
              <w:rPr>
                <w:rFonts w:ascii="Arial" w:eastAsia="Arial" w:hAnsi="Arial" w:cs="Arial"/>
                <w:b/>
                <w:bCs/>
                <w:color w:val="FFFFFF" w:themeColor="background1"/>
                <w:sz w:val="18"/>
                <w:szCs w:val="18"/>
              </w:rPr>
              <w:t xml:space="preserve"> Compromisos 2024 </w:t>
            </w:r>
          </w:p>
        </w:tc>
      </w:tr>
      <w:tr w:rsidR="3B695D63" w:rsidRPr="00325E19" w14:paraId="5C811576" w14:textId="77777777" w:rsidTr="00C82B07">
        <w:trPr>
          <w:trHeight w:val="1230"/>
        </w:trPr>
        <w:tc>
          <w:tcPr>
            <w:tcW w:w="2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5EC93E" w14:textId="60A4D4D6"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Secretaría de Educación del Distrito</w:t>
            </w:r>
          </w:p>
        </w:tc>
        <w:tc>
          <w:tcPr>
            <w:tcW w:w="22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13DCFC" w14:textId="3E8D220E"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Fortalecimiento de la política de educación inclusiva para poblaciones y grupos de especial protección constitucional de Bogotá D.C.</w:t>
            </w:r>
          </w:p>
        </w:tc>
        <w:tc>
          <w:tcPr>
            <w:tcW w:w="26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D93B9D" w14:textId="606492FA"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4. Realizar Colegios "acompañamiento, asistencia y seguimiento para promover y fortalecer la educación intercultural con grupos étnicos, la Cátedra de Estudios Afrocolombianos, y los procesos de prevención y atención a situaciones de racismo y discriminación étnico-racial.</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F08A59" w14:textId="50FAED35" w:rsidR="3B695D63" w:rsidRPr="00325E19" w:rsidRDefault="6E0D29EB" w:rsidP="00AF5C0F">
            <w:pPr>
              <w:jc w:val="right"/>
              <w:rPr>
                <w:rFonts w:ascii="Arial" w:hAnsi="Arial" w:cs="Arial"/>
                <w:sz w:val="18"/>
                <w:szCs w:val="18"/>
              </w:rPr>
            </w:pPr>
            <w:r w:rsidRPr="00325E19">
              <w:rPr>
                <w:rFonts w:ascii="Arial" w:eastAsia="Arial" w:hAnsi="Arial" w:cs="Arial"/>
                <w:color w:val="000000" w:themeColor="text1"/>
                <w:sz w:val="18"/>
                <w:szCs w:val="18"/>
              </w:rPr>
              <w:t xml:space="preserve">                              </w:t>
            </w:r>
            <w:r w:rsidR="7ACE9DD8" w:rsidRPr="00325E19">
              <w:rPr>
                <w:rFonts w:ascii="Arial" w:eastAsia="Arial" w:hAnsi="Arial" w:cs="Arial"/>
                <w:color w:val="000000" w:themeColor="text1"/>
                <w:sz w:val="18"/>
                <w:szCs w:val="18"/>
              </w:rPr>
              <w:t>$</w:t>
            </w:r>
            <w:r w:rsidRPr="00325E19">
              <w:rPr>
                <w:rFonts w:ascii="Arial" w:eastAsia="Arial" w:hAnsi="Arial" w:cs="Arial"/>
                <w:color w:val="000000" w:themeColor="text1"/>
                <w:sz w:val="18"/>
                <w:szCs w:val="18"/>
              </w:rPr>
              <w:t>1.39</w:t>
            </w:r>
            <w:r w:rsidR="0099336B" w:rsidRPr="00325E19">
              <w:rPr>
                <w:rFonts w:ascii="Arial" w:eastAsia="Arial" w:hAnsi="Arial" w:cs="Arial"/>
                <w:color w:val="000000" w:themeColor="text1"/>
                <w:sz w:val="18"/>
                <w:szCs w:val="18"/>
              </w:rPr>
              <w:t>4</w:t>
            </w:r>
            <w:r w:rsidRPr="00325E19">
              <w:rPr>
                <w:rFonts w:ascii="Arial" w:eastAsia="Arial" w:hAnsi="Arial" w:cs="Arial"/>
                <w:color w:val="000000" w:themeColor="text1"/>
                <w:sz w:val="18"/>
                <w:szCs w:val="18"/>
              </w:rPr>
              <w:t xml:space="preserve"> </w:t>
            </w:r>
          </w:p>
        </w:tc>
      </w:tr>
      <w:tr w:rsidR="3B695D63" w:rsidRPr="00325E19" w14:paraId="6929F52A" w14:textId="77777777" w:rsidTr="00C82B07">
        <w:trPr>
          <w:trHeight w:val="1020"/>
        </w:trPr>
        <w:tc>
          <w:tcPr>
            <w:tcW w:w="2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DC935D" w14:textId="4F62B62B"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Instituto Distrital de la Participación y Acción Comunal</w:t>
            </w:r>
          </w:p>
        </w:tc>
        <w:tc>
          <w:tcPr>
            <w:tcW w:w="22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EB409F" w14:textId="530B131A"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Fortalecimiento a espacios (instancias) de participación para los grupos étnicos en las 20 localidades de Bogotá</w:t>
            </w:r>
          </w:p>
        </w:tc>
        <w:tc>
          <w:tcPr>
            <w:tcW w:w="26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05402A" w14:textId="0945C689"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1. Implementar el % de la estrategia de fortalecimiento y promoción de capacidades organizativas, democráticas y de reconocimiento de las formas propias de participación en los espacios (instancias) étnicas</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DCAED2" w14:textId="31F9702A" w:rsidR="3B695D63" w:rsidRPr="00325E19" w:rsidRDefault="3B695D63" w:rsidP="00AF5C0F">
            <w:pPr>
              <w:jc w:val="right"/>
              <w:rPr>
                <w:rFonts w:ascii="Arial" w:hAnsi="Arial" w:cs="Arial"/>
                <w:sz w:val="18"/>
                <w:szCs w:val="18"/>
              </w:rPr>
            </w:pPr>
            <w:r w:rsidRPr="00325E19">
              <w:rPr>
                <w:rFonts w:ascii="Arial" w:eastAsia="Arial" w:hAnsi="Arial" w:cs="Arial"/>
                <w:color w:val="000000" w:themeColor="text1"/>
                <w:sz w:val="18"/>
                <w:szCs w:val="18"/>
              </w:rPr>
              <w:t xml:space="preserve">                                  </w:t>
            </w:r>
            <w:r w:rsidR="00814686" w:rsidRPr="00325E19">
              <w:rPr>
                <w:rFonts w:ascii="Arial" w:eastAsia="Arial" w:hAnsi="Arial" w:cs="Arial"/>
                <w:color w:val="000000" w:themeColor="text1"/>
                <w:sz w:val="18"/>
                <w:szCs w:val="18"/>
              </w:rPr>
              <w:t>$</w:t>
            </w:r>
            <w:r w:rsidRPr="00325E19">
              <w:rPr>
                <w:rFonts w:ascii="Arial" w:eastAsia="Arial" w:hAnsi="Arial" w:cs="Arial"/>
                <w:color w:val="000000" w:themeColor="text1"/>
                <w:sz w:val="18"/>
                <w:szCs w:val="18"/>
              </w:rPr>
              <w:t xml:space="preserve">51 </w:t>
            </w:r>
          </w:p>
        </w:tc>
      </w:tr>
      <w:tr w:rsidR="3B695D63" w:rsidRPr="00325E19" w14:paraId="5D91C270" w14:textId="77777777" w:rsidTr="00C82B07">
        <w:trPr>
          <w:trHeight w:val="615"/>
        </w:trPr>
        <w:tc>
          <w:tcPr>
            <w:tcW w:w="2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C2D362" w14:textId="482290A1" w:rsidR="3B695D63" w:rsidRPr="00325E19" w:rsidRDefault="00396EA0" w:rsidP="3B695D63">
            <w:pPr>
              <w:jc w:val="center"/>
              <w:rPr>
                <w:rFonts w:ascii="Arial" w:hAnsi="Arial" w:cs="Arial"/>
                <w:sz w:val="18"/>
                <w:szCs w:val="18"/>
              </w:rPr>
            </w:pPr>
            <w:r w:rsidRPr="00325E19">
              <w:rPr>
                <w:rFonts w:ascii="Arial" w:eastAsia="Arial" w:hAnsi="Arial" w:cs="Arial"/>
                <w:color w:val="000000" w:themeColor="text1"/>
                <w:sz w:val="18"/>
                <w:szCs w:val="18"/>
              </w:rPr>
              <w:t xml:space="preserve">Fondo de Desarrollo </w:t>
            </w:r>
            <w:r w:rsidR="3B695D63" w:rsidRPr="00325E19">
              <w:rPr>
                <w:rFonts w:ascii="Arial" w:eastAsia="Arial" w:hAnsi="Arial" w:cs="Arial"/>
                <w:color w:val="000000" w:themeColor="text1"/>
                <w:sz w:val="18"/>
                <w:szCs w:val="18"/>
              </w:rPr>
              <w:t>Local de Usme</w:t>
            </w:r>
          </w:p>
        </w:tc>
        <w:tc>
          <w:tcPr>
            <w:tcW w:w="22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C17A87" w14:textId="487D89E5"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Apoyos en estrategias de salud para la Localidad</w:t>
            </w:r>
          </w:p>
        </w:tc>
        <w:tc>
          <w:tcPr>
            <w:tcW w:w="26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DDC119" w14:textId="6D22A295"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4. VINCULAR PERSONAS a las acciones y estrategias de reconocimiento de los saberes ancestrales en medicina.</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81D67B" w14:textId="5D137EEE" w:rsidR="3B695D63" w:rsidRPr="00325E19" w:rsidRDefault="3B695D63" w:rsidP="00AF5C0F">
            <w:pPr>
              <w:jc w:val="right"/>
              <w:rPr>
                <w:rFonts w:ascii="Arial" w:hAnsi="Arial" w:cs="Arial"/>
                <w:sz w:val="18"/>
                <w:szCs w:val="18"/>
              </w:rPr>
            </w:pPr>
            <w:r w:rsidRPr="00325E19">
              <w:rPr>
                <w:rFonts w:ascii="Arial" w:eastAsia="Arial" w:hAnsi="Arial" w:cs="Arial"/>
                <w:color w:val="000000" w:themeColor="text1"/>
                <w:sz w:val="18"/>
                <w:szCs w:val="18"/>
              </w:rPr>
              <w:t xml:space="preserve">                                  </w:t>
            </w:r>
            <w:r w:rsidR="00CE3110" w:rsidRPr="00325E19">
              <w:rPr>
                <w:rFonts w:ascii="Arial" w:eastAsia="Arial" w:hAnsi="Arial" w:cs="Arial"/>
                <w:color w:val="000000" w:themeColor="text1"/>
                <w:sz w:val="18"/>
                <w:szCs w:val="18"/>
              </w:rPr>
              <w:t>$</w:t>
            </w:r>
            <w:r w:rsidRPr="00325E19">
              <w:rPr>
                <w:rFonts w:ascii="Arial" w:eastAsia="Arial" w:hAnsi="Arial" w:cs="Arial"/>
                <w:color w:val="000000" w:themeColor="text1"/>
                <w:sz w:val="18"/>
                <w:szCs w:val="18"/>
              </w:rPr>
              <w:t>4</w:t>
            </w:r>
            <w:r w:rsidR="0099336B" w:rsidRPr="00325E19">
              <w:rPr>
                <w:rFonts w:ascii="Arial" w:eastAsia="Arial" w:hAnsi="Arial" w:cs="Arial"/>
                <w:color w:val="000000" w:themeColor="text1"/>
                <w:sz w:val="18"/>
                <w:szCs w:val="18"/>
              </w:rPr>
              <w:t>7</w:t>
            </w:r>
            <w:r w:rsidRPr="00325E19">
              <w:rPr>
                <w:rFonts w:ascii="Arial" w:eastAsia="Arial" w:hAnsi="Arial" w:cs="Arial"/>
                <w:color w:val="000000" w:themeColor="text1"/>
                <w:sz w:val="18"/>
                <w:szCs w:val="18"/>
              </w:rPr>
              <w:t xml:space="preserve"> </w:t>
            </w:r>
          </w:p>
        </w:tc>
      </w:tr>
      <w:tr w:rsidR="3B695D63" w:rsidRPr="00325E19" w14:paraId="3FA66CC1" w14:textId="77777777" w:rsidTr="00C82B07">
        <w:trPr>
          <w:trHeight w:val="615"/>
        </w:trPr>
        <w:tc>
          <w:tcPr>
            <w:tcW w:w="2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5FE664" w14:textId="6B3AAC82" w:rsidR="3B695D63" w:rsidRPr="00325E19" w:rsidRDefault="00396EA0" w:rsidP="3B695D63">
            <w:pPr>
              <w:jc w:val="center"/>
              <w:rPr>
                <w:rFonts w:ascii="Arial" w:hAnsi="Arial" w:cs="Arial"/>
                <w:sz w:val="18"/>
                <w:szCs w:val="18"/>
              </w:rPr>
            </w:pPr>
            <w:r w:rsidRPr="00325E19">
              <w:rPr>
                <w:rFonts w:ascii="Arial" w:eastAsia="Arial" w:hAnsi="Arial" w:cs="Arial"/>
                <w:color w:val="000000" w:themeColor="text1"/>
                <w:sz w:val="18"/>
                <w:szCs w:val="18"/>
              </w:rPr>
              <w:t xml:space="preserve">Fondo de Desarrollo </w:t>
            </w:r>
            <w:r w:rsidR="3B695D63" w:rsidRPr="00325E19">
              <w:rPr>
                <w:rFonts w:ascii="Arial" w:eastAsia="Arial" w:hAnsi="Arial" w:cs="Arial"/>
                <w:color w:val="000000" w:themeColor="text1"/>
                <w:sz w:val="18"/>
                <w:szCs w:val="18"/>
              </w:rPr>
              <w:t>Local</w:t>
            </w:r>
            <w:r w:rsidR="3B695D63" w:rsidRPr="00325E19">
              <w:rPr>
                <w:rFonts w:ascii="Arial" w:eastAsia="Arial" w:hAnsi="Arial" w:cs="Arial"/>
                <w:sz w:val="18"/>
                <w:szCs w:val="18"/>
              </w:rPr>
              <w:t xml:space="preserve"> </w:t>
            </w:r>
            <w:r w:rsidR="3B695D63" w:rsidRPr="00325E19">
              <w:rPr>
                <w:rFonts w:ascii="Arial" w:eastAsia="Arial" w:hAnsi="Arial" w:cs="Arial"/>
                <w:color w:val="000000" w:themeColor="text1"/>
                <w:sz w:val="18"/>
                <w:szCs w:val="18"/>
              </w:rPr>
              <w:t>de Suba</w:t>
            </w:r>
          </w:p>
        </w:tc>
        <w:tc>
          <w:tcPr>
            <w:tcW w:w="22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F1DF57" w14:textId="0395DE4C"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Suba saludable y sin barreras</w:t>
            </w:r>
          </w:p>
        </w:tc>
        <w:tc>
          <w:tcPr>
            <w:tcW w:w="26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AEB52A" w14:textId="011FF9DF"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4. Beneficiar personas a acciones y estrategias de reconocimiento de los saberes ancestrales en medicina</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247FF1" w14:textId="2CD498EB" w:rsidR="3B695D63" w:rsidRPr="00325E19" w:rsidRDefault="3B695D63" w:rsidP="00AF5C0F">
            <w:pPr>
              <w:jc w:val="right"/>
              <w:rPr>
                <w:rFonts w:ascii="Arial" w:hAnsi="Arial" w:cs="Arial"/>
                <w:sz w:val="18"/>
                <w:szCs w:val="18"/>
              </w:rPr>
            </w:pPr>
            <w:r w:rsidRPr="00325E19">
              <w:rPr>
                <w:rFonts w:ascii="Arial" w:eastAsia="Arial" w:hAnsi="Arial" w:cs="Arial"/>
                <w:color w:val="000000" w:themeColor="text1"/>
                <w:sz w:val="18"/>
                <w:szCs w:val="18"/>
              </w:rPr>
              <w:t xml:space="preserve">                                  </w:t>
            </w:r>
            <w:r w:rsidR="00CE3110" w:rsidRPr="00325E19">
              <w:rPr>
                <w:rFonts w:ascii="Arial" w:eastAsia="Arial" w:hAnsi="Arial" w:cs="Arial"/>
                <w:color w:val="000000" w:themeColor="text1"/>
                <w:sz w:val="18"/>
                <w:szCs w:val="18"/>
              </w:rPr>
              <w:t>$</w:t>
            </w:r>
            <w:r w:rsidRPr="00325E19">
              <w:rPr>
                <w:rFonts w:ascii="Arial" w:eastAsia="Arial" w:hAnsi="Arial" w:cs="Arial"/>
                <w:color w:val="000000" w:themeColor="text1"/>
                <w:sz w:val="18"/>
                <w:szCs w:val="18"/>
              </w:rPr>
              <w:t xml:space="preserve">13 </w:t>
            </w:r>
          </w:p>
        </w:tc>
      </w:tr>
      <w:tr w:rsidR="3B695D63" w:rsidRPr="00325E19" w14:paraId="422E6E23" w14:textId="77777777" w:rsidTr="00C82B07">
        <w:trPr>
          <w:trHeight w:val="810"/>
        </w:trPr>
        <w:tc>
          <w:tcPr>
            <w:tcW w:w="2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70D8E1" w14:textId="63354335" w:rsidR="3B695D63" w:rsidRPr="00325E19" w:rsidRDefault="407951C5" w:rsidP="3B695D63">
            <w:pPr>
              <w:jc w:val="center"/>
              <w:rPr>
                <w:rFonts w:ascii="Arial" w:eastAsia="Arial" w:hAnsi="Arial" w:cs="Arial"/>
                <w:color w:val="000000" w:themeColor="text1"/>
                <w:sz w:val="18"/>
                <w:szCs w:val="18"/>
              </w:rPr>
            </w:pPr>
            <w:r w:rsidRPr="00325E19">
              <w:rPr>
                <w:rFonts w:ascii="Arial" w:eastAsia="Arial" w:hAnsi="Arial" w:cs="Arial"/>
                <w:color w:val="000000" w:themeColor="text1"/>
                <w:sz w:val="18"/>
                <w:szCs w:val="18"/>
              </w:rPr>
              <w:lastRenderedPageBreak/>
              <w:t>Fondo de Desarrollo</w:t>
            </w:r>
            <w:r w:rsidR="3B695D63" w:rsidRPr="00325E19">
              <w:rPr>
                <w:rFonts w:ascii="Arial" w:eastAsia="Arial" w:hAnsi="Arial" w:cs="Arial"/>
                <w:color w:val="000000" w:themeColor="text1"/>
                <w:sz w:val="18"/>
                <w:szCs w:val="18"/>
              </w:rPr>
              <w:t xml:space="preserve"> Local de </w:t>
            </w:r>
            <w:r w:rsidR="505D152B" w:rsidRPr="00325E19">
              <w:rPr>
                <w:rFonts w:ascii="Arial" w:eastAsia="Arial" w:hAnsi="Arial" w:cs="Arial"/>
                <w:color w:val="000000" w:themeColor="text1"/>
                <w:sz w:val="18"/>
                <w:szCs w:val="18"/>
              </w:rPr>
              <w:t>la</w:t>
            </w:r>
            <w:r w:rsidR="3B695D63" w:rsidRPr="00325E19">
              <w:rPr>
                <w:rFonts w:ascii="Arial" w:eastAsia="Arial" w:hAnsi="Arial" w:cs="Arial"/>
                <w:color w:val="000000" w:themeColor="text1"/>
                <w:sz w:val="18"/>
                <w:szCs w:val="18"/>
              </w:rPr>
              <w:t xml:space="preserve"> Candelaria</w:t>
            </w:r>
          </w:p>
        </w:tc>
        <w:tc>
          <w:tcPr>
            <w:tcW w:w="221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78174A" w14:textId="49FD738E"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La Candelaria sostenible: agricultura urbana</w:t>
            </w:r>
          </w:p>
        </w:tc>
        <w:tc>
          <w:tcPr>
            <w:tcW w:w="266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4F6A87" w14:textId="77CED8A1" w:rsidR="3B695D63" w:rsidRPr="00325E19" w:rsidRDefault="3B695D63" w:rsidP="3B695D63">
            <w:pPr>
              <w:jc w:val="center"/>
              <w:rPr>
                <w:rFonts w:ascii="Arial" w:hAnsi="Arial" w:cs="Arial"/>
                <w:sz w:val="18"/>
                <w:szCs w:val="18"/>
              </w:rPr>
            </w:pPr>
            <w:r w:rsidRPr="00325E19">
              <w:rPr>
                <w:rFonts w:ascii="Arial" w:eastAsia="Arial" w:hAnsi="Arial" w:cs="Arial"/>
                <w:color w:val="000000" w:themeColor="text1"/>
                <w:sz w:val="18"/>
                <w:szCs w:val="18"/>
              </w:rPr>
              <w:t>1. Implementar Acciones de fomento para la agricultura urbana (capacitación, implementación, fortalecimiento y encadenamiento productivo) teniendo en cuenta su sostenibilidad en el tiempo</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9907ED" w14:textId="3A4DDF5B" w:rsidR="3B695D63" w:rsidRPr="00325E19" w:rsidRDefault="3B695D63" w:rsidP="00AF5C0F">
            <w:pPr>
              <w:jc w:val="right"/>
              <w:rPr>
                <w:rFonts w:ascii="Arial" w:hAnsi="Arial" w:cs="Arial"/>
                <w:sz w:val="18"/>
                <w:szCs w:val="18"/>
              </w:rPr>
            </w:pPr>
            <w:r w:rsidRPr="00325E19">
              <w:rPr>
                <w:rFonts w:ascii="Arial" w:eastAsia="Arial" w:hAnsi="Arial" w:cs="Arial"/>
                <w:color w:val="000000" w:themeColor="text1"/>
                <w:sz w:val="18"/>
                <w:szCs w:val="18"/>
              </w:rPr>
              <w:t xml:space="preserve">                                  </w:t>
            </w:r>
            <w:r w:rsidR="0099336B" w:rsidRPr="00325E19">
              <w:rPr>
                <w:rFonts w:ascii="Arial" w:eastAsia="Arial" w:hAnsi="Arial" w:cs="Arial"/>
                <w:color w:val="000000" w:themeColor="text1"/>
                <w:sz w:val="18"/>
                <w:szCs w:val="18"/>
              </w:rPr>
              <w:t>$</w:t>
            </w:r>
            <w:r w:rsidRPr="00325E19">
              <w:rPr>
                <w:rFonts w:ascii="Arial" w:eastAsia="Arial" w:hAnsi="Arial" w:cs="Arial"/>
                <w:color w:val="000000" w:themeColor="text1"/>
                <w:sz w:val="18"/>
                <w:szCs w:val="18"/>
              </w:rPr>
              <w:t xml:space="preserve">33 </w:t>
            </w:r>
          </w:p>
        </w:tc>
      </w:tr>
      <w:tr w:rsidR="002473BF" w:rsidRPr="00325E19" w14:paraId="24151878" w14:textId="77777777" w:rsidTr="001805B1">
        <w:trPr>
          <w:trHeight w:val="265"/>
        </w:trPr>
        <w:tc>
          <w:tcPr>
            <w:tcW w:w="7254" w:type="dxa"/>
            <w:gridSpan w:val="3"/>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3E3B44" w14:textId="3D17C07E" w:rsidR="002473BF" w:rsidRPr="00325E19" w:rsidRDefault="002473BF" w:rsidP="3B695D63">
            <w:pPr>
              <w:jc w:val="center"/>
              <w:rPr>
                <w:rFonts w:ascii="Arial" w:eastAsia="Arial" w:hAnsi="Arial" w:cs="Arial"/>
                <w:color w:val="000000" w:themeColor="text1"/>
                <w:sz w:val="18"/>
                <w:szCs w:val="18"/>
              </w:rPr>
            </w:pPr>
            <w:r w:rsidRPr="00325E19">
              <w:rPr>
                <w:rFonts w:ascii="Arial" w:eastAsia="Arial" w:hAnsi="Arial" w:cs="Arial"/>
                <w:color w:val="000000" w:themeColor="text1"/>
                <w:sz w:val="18"/>
                <w:szCs w:val="18"/>
              </w:rPr>
              <w:t>Total</w:t>
            </w:r>
          </w:p>
        </w:tc>
        <w:tc>
          <w:tcPr>
            <w:tcW w:w="1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745606" w14:textId="443085EE" w:rsidR="002473BF" w:rsidRPr="00325E19" w:rsidRDefault="002473BF" w:rsidP="00AF5C0F">
            <w:pPr>
              <w:jc w:val="right"/>
              <w:rPr>
                <w:rFonts w:ascii="Arial" w:eastAsia="Arial" w:hAnsi="Arial" w:cs="Arial"/>
                <w:color w:val="000000" w:themeColor="text1"/>
                <w:sz w:val="18"/>
                <w:szCs w:val="18"/>
              </w:rPr>
            </w:pPr>
            <w:r w:rsidRPr="00325E19">
              <w:rPr>
                <w:rFonts w:ascii="Arial" w:eastAsia="Arial" w:hAnsi="Arial" w:cs="Arial"/>
                <w:color w:val="000000" w:themeColor="text1"/>
                <w:sz w:val="18"/>
                <w:szCs w:val="18"/>
              </w:rPr>
              <w:t>$1.540</w:t>
            </w:r>
          </w:p>
        </w:tc>
      </w:tr>
    </w:tbl>
    <w:p w14:paraId="54C90B1A" w14:textId="602DE297" w:rsidR="00E94465" w:rsidRPr="00325E19" w:rsidRDefault="00E94465" w:rsidP="00E94465">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39BD3BA1" w14:textId="233E8A41" w:rsidR="002F1706" w:rsidRPr="00325E19" w:rsidRDefault="00B046E0">
      <w:pPr>
        <w:spacing w:line="259" w:lineRule="auto"/>
        <w:ind w:right="120"/>
        <w:jc w:val="center"/>
        <w:rPr>
          <w:rFonts w:ascii="Arial" w:eastAsia="Arial" w:hAnsi="Arial" w:cs="Arial"/>
          <w:i/>
          <w:sz w:val="18"/>
          <w:szCs w:val="18"/>
        </w:rPr>
      </w:pPr>
      <w:r w:rsidRPr="00325E19">
        <w:rPr>
          <w:rFonts w:ascii="Arial" w:eastAsia="Arial" w:hAnsi="Arial" w:cs="Arial"/>
          <w:i/>
          <w:sz w:val="18"/>
          <w:szCs w:val="18"/>
        </w:rPr>
        <w:t xml:space="preserve">Fuente: Elaboración propia a partir de </w:t>
      </w:r>
      <w:proofErr w:type="spellStart"/>
      <w:r w:rsidRPr="00325E19">
        <w:rPr>
          <w:rFonts w:ascii="Arial" w:eastAsia="Arial" w:hAnsi="Arial" w:cs="Arial"/>
          <w:i/>
          <w:sz w:val="18"/>
          <w:szCs w:val="18"/>
        </w:rPr>
        <w:t>Bog</w:t>
      </w:r>
      <w:r w:rsidR="00054D29">
        <w:rPr>
          <w:rFonts w:ascii="Arial" w:eastAsia="Arial" w:hAnsi="Arial" w:cs="Arial"/>
          <w:i/>
          <w:sz w:val="18"/>
          <w:szCs w:val="18"/>
        </w:rPr>
        <w:t>d</w:t>
      </w:r>
      <w:r w:rsidRPr="00325E19">
        <w:rPr>
          <w:rFonts w:ascii="Arial" w:eastAsia="Arial" w:hAnsi="Arial" w:cs="Arial"/>
          <w:i/>
          <w:sz w:val="18"/>
          <w:szCs w:val="18"/>
        </w:rPr>
        <w:t>ata</w:t>
      </w:r>
      <w:proofErr w:type="spellEnd"/>
      <w:r w:rsidRPr="00325E19">
        <w:rPr>
          <w:rFonts w:ascii="Arial" w:eastAsia="Arial" w:hAnsi="Arial" w:cs="Arial"/>
          <w:i/>
          <w:sz w:val="18"/>
          <w:szCs w:val="18"/>
        </w:rPr>
        <w:t xml:space="preserve"> y SEGPLAN</w:t>
      </w:r>
    </w:p>
    <w:p w14:paraId="2BA56D3A" w14:textId="77777777" w:rsidR="002F1706" w:rsidRPr="00325E19" w:rsidRDefault="002F1706">
      <w:pPr>
        <w:spacing w:line="259" w:lineRule="auto"/>
        <w:ind w:right="120"/>
        <w:jc w:val="center"/>
        <w:rPr>
          <w:rFonts w:ascii="Arial" w:eastAsia="Arial" w:hAnsi="Arial" w:cs="Arial"/>
          <w:i/>
          <w:sz w:val="18"/>
          <w:szCs w:val="18"/>
        </w:rPr>
      </w:pPr>
    </w:p>
    <w:p w14:paraId="045C0677" w14:textId="3B23B124" w:rsidR="002F1706" w:rsidRPr="00325E19" w:rsidRDefault="45B7F3C7" w:rsidP="335B40F6">
      <w:pPr>
        <w:pBdr>
          <w:top w:val="nil"/>
          <w:left w:val="nil"/>
          <w:bottom w:val="nil"/>
          <w:right w:val="nil"/>
          <w:between w:val="nil"/>
        </w:pBdr>
        <w:spacing w:before="4"/>
        <w:jc w:val="both"/>
        <w:rPr>
          <w:rFonts w:ascii="Arial" w:eastAsia="Arial" w:hAnsi="Arial" w:cs="Arial"/>
          <w:sz w:val="24"/>
          <w:szCs w:val="24"/>
        </w:rPr>
      </w:pPr>
      <w:r w:rsidRPr="00325E19">
        <w:rPr>
          <w:rFonts w:ascii="Arial" w:eastAsia="Arial" w:hAnsi="Arial" w:cs="Arial"/>
          <w:sz w:val="24"/>
          <w:szCs w:val="24"/>
        </w:rPr>
        <w:t>En el listado anterior se destaca que cinco (</w:t>
      </w:r>
      <w:r w:rsidR="5600333B" w:rsidRPr="00325E19">
        <w:rPr>
          <w:rFonts w:ascii="Arial" w:eastAsia="Arial" w:hAnsi="Arial" w:cs="Arial"/>
          <w:sz w:val="24"/>
          <w:szCs w:val="24"/>
        </w:rPr>
        <w:t>5</w:t>
      </w:r>
      <w:r w:rsidRPr="00325E19">
        <w:rPr>
          <w:rFonts w:ascii="Arial" w:eastAsia="Arial" w:hAnsi="Arial" w:cs="Arial"/>
          <w:sz w:val="24"/>
          <w:szCs w:val="24"/>
        </w:rPr>
        <w:t xml:space="preserve">) Fondos de Desarrollo Local poseen proyectos de inversión vinculados a la medicina ancestral. </w:t>
      </w:r>
      <w:r w:rsidR="52DFFC2D" w:rsidRPr="00325E19">
        <w:rPr>
          <w:rFonts w:ascii="Arial" w:eastAsia="Arial" w:hAnsi="Arial" w:cs="Arial"/>
          <w:sz w:val="24"/>
          <w:szCs w:val="24"/>
        </w:rPr>
        <w:t>El</w:t>
      </w:r>
      <w:r w:rsidRPr="00325E19">
        <w:rPr>
          <w:rFonts w:ascii="Arial" w:eastAsia="Arial" w:hAnsi="Arial" w:cs="Arial"/>
          <w:sz w:val="24"/>
          <w:szCs w:val="24"/>
        </w:rPr>
        <w:t xml:space="preserve"> FDL La Candelaria posee proyectos en desarrollo económico</w:t>
      </w:r>
      <w:r w:rsidR="0A44845A" w:rsidRPr="00325E19">
        <w:rPr>
          <w:rFonts w:ascii="Arial" w:eastAsia="Arial" w:hAnsi="Arial" w:cs="Arial"/>
          <w:sz w:val="24"/>
          <w:szCs w:val="24"/>
        </w:rPr>
        <w:t xml:space="preserve">, relacionados con el apoyo de </w:t>
      </w:r>
      <w:proofErr w:type="spellStart"/>
      <w:r w:rsidR="0A44845A" w:rsidRPr="00325E19">
        <w:rPr>
          <w:rFonts w:ascii="Arial" w:eastAsia="Arial" w:hAnsi="Arial" w:cs="Arial"/>
          <w:sz w:val="24"/>
          <w:szCs w:val="24"/>
        </w:rPr>
        <w:t>Mipymes</w:t>
      </w:r>
      <w:proofErr w:type="spellEnd"/>
      <w:r w:rsidR="0A44845A" w:rsidRPr="00325E19">
        <w:rPr>
          <w:rFonts w:ascii="Arial" w:eastAsia="Arial" w:hAnsi="Arial" w:cs="Arial"/>
          <w:sz w:val="24"/>
          <w:szCs w:val="24"/>
        </w:rPr>
        <w:t xml:space="preserve"> y/o emprendimientos culturales y creativos, incluyendo la asesoría, acompañamiento técnico y fomento para la agricultura urbana (capacitación, implementación, fortalecimiento y encadenamiento productivo)</w:t>
      </w:r>
      <w:r w:rsidRPr="00325E19">
        <w:rPr>
          <w:rFonts w:ascii="Arial" w:eastAsia="Arial" w:hAnsi="Arial" w:cs="Arial"/>
          <w:sz w:val="24"/>
          <w:szCs w:val="24"/>
        </w:rPr>
        <w:t>. Para el informe del primer semestre 202</w:t>
      </w:r>
      <w:r w:rsidR="7A228850" w:rsidRPr="00325E19">
        <w:rPr>
          <w:rFonts w:ascii="Arial" w:eastAsia="Arial" w:hAnsi="Arial" w:cs="Arial"/>
          <w:sz w:val="24"/>
          <w:szCs w:val="24"/>
        </w:rPr>
        <w:t>4</w:t>
      </w:r>
      <w:r w:rsidR="535615C7" w:rsidRPr="00325E19">
        <w:rPr>
          <w:rFonts w:ascii="Arial" w:eastAsia="Arial" w:hAnsi="Arial" w:cs="Arial"/>
          <w:sz w:val="24"/>
          <w:szCs w:val="24"/>
        </w:rPr>
        <w:t xml:space="preserve">, tres </w:t>
      </w:r>
      <w:r w:rsidRPr="00325E19">
        <w:rPr>
          <w:rFonts w:ascii="Arial" w:eastAsia="Arial" w:hAnsi="Arial" w:cs="Arial"/>
          <w:sz w:val="24"/>
          <w:szCs w:val="24"/>
        </w:rPr>
        <w:t>(</w:t>
      </w:r>
      <w:r w:rsidR="22E53361" w:rsidRPr="00325E19">
        <w:rPr>
          <w:rFonts w:ascii="Arial" w:eastAsia="Arial" w:hAnsi="Arial" w:cs="Arial"/>
          <w:sz w:val="24"/>
          <w:szCs w:val="24"/>
        </w:rPr>
        <w:t>3</w:t>
      </w:r>
      <w:r w:rsidRPr="00325E19">
        <w:rPr>
          <w:rFonts w:ascii="Arial" w:eastAsia="Arial" w:hAnsi="Arial" w:cs="Arial"/>
          <w:sz w:val="24"/>
          <w:szCs w:val="24"/>
        </w:rPr>
        <w:t xml:space="preserve">) FDL reportaron recursos comprometidos: el FDL La Candelaria ($ </w:t>
      </w:r>
      <w:r w:rsidR="39D51029" w:rsidRPr="00325E19">
        <w:rPr>
          <w:rFonts w:ascii="Arial" w:eastAsia="Arial" w:hAnsi="Arial" w:cs="Arial"/>
          <w:sz w:val="24"/>
          <w:szCs w:val="24"/>
        </w:rPr>
        <w:t>33.4</w:t>
      </w:r>
      <w:r w:rsidRPr="00325E19">
        <w:rPr>
          <w:rFonts w:ascii="Arial" w:eastAsia="Arial" w:hAnsi="Arial" w:cs="Arial"/>
          <w:sz w:val="24"/>
          <w:szCs w:val="24"/>
        </w:rPr>
        <w:t xml:space="preserve"> millones</w:t>
      </w:r>
      <w:r w:rsidR="677BC240" w:rsidRPr="00325E19">
        <w:rPr>
          <w:rFonts w:ascii="Arial" w:eastAsia="Arial" w:hAnsi="Arial" w:cs="Arial"/>
          <w:sz w:val="24"/>
          <w:szCs w:val="24"/>
        </w:rPr>
        <w:t>),</w:t>
      </w:r>
      <w:r w:rsidRPr="00325E19">
        <w:rPr>
          <w:rFonts w:ascii="Arial" w:eastAsia="Arial" w:hAnsi="Arial" w:cs="Arial"/>
          <w:sz w:val="24"/>
          <w:szCs w:val="24"/>
        </w:rPr>
        <w:t xml:space="preserve"> el FDL Usme </w:t>
      </w:r>
      <w:r w:rsidR="677BC240" w:rsidRPr="00325E19">
        <w:rPr>
          <w:rFonts w:ascii="Arial" w:eastAsia="Arial" w:hAnsi="Arial" w:cs="Arial"/>
          <w:sz w:val="24"/>
          <w:szCs w:val="24"/>
        </w:rPr>
        <w:t>(</w:t>
      </w:r>
      <w:r w:rsidR="30289521" w:rsidRPr="00325E19">
        <w:rPr>
          <w:rFonts w:ascii="Arial" w:eastAsia="Arial" w:hAnsi="Arial" w:cs="Arial"/>
          <w:sz w:val="24"/>
          <w:szCs w:val="24"/>
        </w:rPr>
        <w:t xml:space="preserve">$ </w:t>
      </w:r>
      <w:r w:rsidR="677BC240" w:rsidRPr="00325E19">
        <w:rPr>
          <w:rFonts w:ascii="Arial" w:eastAsia="Arial" w:hAnsi="Arial" w:cs="Arial"/>
          <w:sz w:val="24"/>
          <w:szCs w:val="24"/>
        </w:rPr>
        <w:t>46.6</w:t>
      </w:r>
      <w:r w:rsidRPr="00325E19">
        <w:rPr>
          <w:rFonts w:ascii="Arial" w:eastAsia="Arial" w:hAnsi="Arial" w:cs="Arial"/>
          <w:sz w:val="24"/>
          <w:szCs w:val="24"/>
        </w:rPr>
        <w:t xml:space="preserve"> millones</w:t>
      </w:r>
      <w:r w:rsidR="677BC240" w:rsidRPr="00325E19">
        <w:rPr>
          <w:rFonts w:ascii="Arial" w:eastAsia="Arial" w:hAnsi="Arial" w:cs="Arial"/>
          <w:sz w:val="24"/>
          <w:szCs w:val="24"/>
        </w:rPr>
        <w:t>)</w:t>
      </w:r>
      <w:r w:rsidR="39CEEFF1" w:rsidRPr="00325E19">
        <w:rPr>
          <w:rFonts w:ascii="Arial" w:eastAsia="Arial" w:hAnsi="Arial" w:cs="Arial"/>
          <w:sz w:val="24"/>
          <w:szCs w:val="24"/>
        </w:rPr>
        <w:t xml:space="preserve"> y FDL Suba ($</w:t>
      </w:r>
      <w:r w:rsidR="32E684C9" w:rsidRPr="00325E19">
        <w:rPr>
          <w:rFonts w:ascii="Arial" w:eastAsia="Arial" w:hAnsi="Arial" w:cs="Arial"/>
          <w:sz w:val="24"/>
          <w:szCs w:val="24"/>
        </w:rPr>
        <w:t xml:space="preserve"> 13.3 millones).</w:t>
      </w:r>
    </w:p>
    <w:p w14:paraId="72901BA4" w14:textId="48B473D8" w:rsidR="002F1706" w:rsidRPr="00325E19" w:rsidRDefault="00B046E0">
      <w:pPr>
        <w:pStyle w:val="Ttulo3"/>
        <w:rPr>
          <w:rFonts w:ascii="Arial" w:eastAsia="Arial" w:hAnsi="Arial" w:cs="Arial"/>
          <w:sz w:val="24"/>
          <w:szCs w:val="24"/>
        </w:rPr>
      </w:pPr>
      <w:bookmarkStart w:id="26" w:name="1t3h5sf"/>
      <w:bookmarkStart w:id="27" w:name="17dp8vu"/>
      <w:bookmarkStart w:id="28" w:name="_Toc178580913"/>
      <w:bookmarkStart w:id="29" w:name="_Toc815019787"/>
      <w:bookmarkEnd w:id="26"/>
      <w:bookmarkEnd w:id="27"/>
      <w:r w:rsidRPr="3F987CFC">
        <w:rPr>
          <w:rFonts w:ascii="Arial" w:eastAsia="Arial" w:hAnsi="Arial" w:cs="Arial"/>
          <w:sz w:val="24"/>
          <w:szCs w:val="24"/>
        </w:rPr>
        <w:t>4.1.2. Inversión por Objetivo de Desarrollo Sostenible – ODS</w:t>
      </w:r>
      <w:bookmarkEnd w:id="28"/>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4.1.2. Inversión por Objetivo de Desarrollo Sostenible – ODS</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29"/>
    </w:p>
    <w:p w14:paraId="1D8145EF"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0364B646" w14:textId="2381AE15" w:rsidR="002F1706" w:rsidRPr="00325E19" w:rsidRDefault="45B7F3C7" w:rsidP="335B40F6">
      <w:pPr>
        <w:pBdr>
          <w:top w:val="nil"/>
          <w:left w:val="nil"/>
          <w:bottom w:val="nil"/>
          <w:right w:val="nil"/>
          <w:between w:val="nil"/>
        </w:pBdr>
        <w:jc w:val="both"/>
        <w:rPr>
          <w:rFonts w:ascii="Arial" w:eastAsia="Arial" w:hAnsi="Arial" w:cs="Arial"/>
          <w:sz w:val="24"/>
          <w:szCs w:val="24"/>
        </w:rPr>
      </w:pPr>
      <w:r w:rsidRPr="00325E19">
        <w:rPr>
          <w:rFonts w:ascii="Arial" w:eastAsia="Arial" w:hAnsi="Arial" w:cs="Arial"/>
          <w:sz w:val="24"/>
          <w:szCs w:val="24"/>
        </w:rPr>
        <w:t>En el marco de la estrategia de desarrollo sostenible de Bogotá, se han implementado acciones estratégicas para abordar los ODS de las Naciones Unidas. Estos objetivos, esenciales para erradicar la pobreza, proteger el planeta y garantizar la igualdad para todos, son fundamentales en el contexto del Plan de Desarrollo Distrital 202</w:t>
      </w:r>
      <w:r w:rsidR="230373D7" w:rsidRPr="00325E19">
        <w:rPr>
          <w:rFonts w:ascii="Arial" w:eastAsia="Arial" w:hAnsi="Arial" w:cs="Arial"/>
          <w:sz w:val="24"/>
          <w:szCs w:val="24"/>
        </w:rPr>
        <w:t>4</w:t>
      </w:r>
      <w:r w:rsidRPr="00325E19">
        <w:rPr>
          <w:rFonts w:ascii="Arial" w:eastAsia="Arial" w:hAnsi="Arial" w:cs="Arial"/>
          <w:sz w:val="24"/>
          <w:szCs w:val="24"/>
        </w:rPr>
        <w:t>-202</w:t>
      </w:r>
      <w:r w:rsidR="3C177A9C" w:rsidRPr="00325E19">
        <w:rPr>
          <w:rFonts w:ascii="Arial" w:eastAsia="Arial" w:hAnsi="Arial" w:cs="Arial"/>
          <w:sz w:val="24"/>
          <w:szCs w:val="24"/>
        </w:rPr>
        <w:t>7</w:t>
      </w:r>
      <w:r w:rsidRPr="00325E19">
        <w:rPr>
          <w:rFonts w:ascii="Arial" w:eastAsia="Arial" w:hAnsi="Arial" w:cs="Arial"/>
          <w:sz w:val="24"/>
          <w:szCs w:val="24"/>
        </w:rPr>
        <w:t xml:space="preserve"> '</w:t>
      </w:r>
      <w:r w:rsidR="2ACFD1E2" w:rsidRPr="00325E19">
        <w:rPr>
          <w:rFonts w:ascii="Arial" w:eastAsia="Arial" w:hAnsi="Arial" w:cs="Arial"/>
          <w:sz w:val="24"/>
          <w:szCs w:val="24"/>
        </w:rPr>
        <w:t>Bogotá</w:t>
      </w:r>
      <w:r w:rsidR="3C177A9C" w:rsidRPr="00325E19">
        <w:rPr>
          <w:rFonts w:ascii="Arial" w:eastAsia="Arial" w:hAnsi="Arial" w:cs="Arial"/>
          <w:sz w:val="24"/>
          <w:szCs w:val="24"/>
        </w:rPr>
        <w:t xml:space="preserve"> Camina </w:t>
      </w:r>
      <w:r w:rsidR="09A90647" w:rsidRPr="00325E19">
        <w:rPr>
          <w:rFonts w:ascii="Arial" w:eastAsia="Arial" w:hAnsi="Arial" w:cs="Arial"/>
          <w:sz w:val="24"/>
          <w:szCs w:val="24"/>
        </w:rPr>
        <w:t>Segura”</w:t>
      </w:r>
      <w:r w:rsidRPr="00325E19">
        <w:rPr>
          <w:rFonts w:ascii="Arial" w:eastAsia="Arial" w:hAnsi="Arial" w:cs="Arial"/>
          <w:sz w:val="24"/>
          <w:szCs w:val="24"/>
        </w:rPr>
        <w:t xml:space="preserve"> y del Plan de Ordenamiento Territorial POT 'Bogotá Reverdece 2022-2035'</w:t>
      </w:r>
      <w:r w:rsidR="006B1452" w:rsidRPr="00325E19">
        <w:rPr>
          <w:rFonts w:ascii="Arial" w:eastAsia="Arial" w:hAnsi="Arial" w:cs="Arial"/>
          <w:sz w:val="24"/>
          <w:szCs w:val="24"/>
        </w:rPr>
        <w:t>.</w:t>
      </w:r>
    </w:p>
    <w:p w14:paraId="49B143BE" w14:textId="77777777" w:rsidR="002F1706" w:rsidRPr="00325E19" w:rsidRDefault="002F1706">
      <w:pPr>
        <w:pBdr>
          <w:top w:val="nil"/>
          <w:left w:val="nil"/>
          <w:bottom w:val="nil"/>
          <w:right w:val="nil"/>
          <w:between w:val="nil"/>
        </w:pBdr>
        <w:tabs>
          <w:tab w:val="left" w:pos="0"/>
        </w:tabs>
        <w:jc w:val="both"/>
        <w:rPr>
          <w:rFonts w:ascii="Arial" w:eastAsia="Arial" w:hAnsi="Arial" w:cs="Arial"/>
          <w:sz w:val="24"/>
          <w:szCs w:val="24"/>
        </w:rPr>
      </w:pPr>
    </w:p>
    <w:p w14:paraId="30809F39" w14:textId="5EFC1721" w:rsidR="002F1706" w:rsidRPr="00325E19" w:rsidRDefault="45B7F3C7" w:rsidP="335B40F6">
      <w:pPr>
        <w:pBdr>
          <w:top w:val="nil"/>
          <w:left w:val="nil"/>
          <w:bottom w:val="nil"/>
          <w:right w:val="nil"/>
          <w:between w:val="nil"/>
        </w:pBdr>
        <w:jc w:val="both"/>
        <w:rPr>
          <w:rFonts w:ascii="Arial" w:eastAsia="Arial" w:hAnsi="Arial" w:cs="Arial"/>
          <w:sz w:val="24"/>
          <w:szCs w:val="24"/>
        </w:rPr>
      </w:pPr>
      <w:r w:rsidRPr="00325E19">
        <w:rPr>
          <w:rFonts w:ascii="Arial" w:eastAsia="Arial" w:hAnsi="Arial" w:cs="Arial"/>
          <w:sz w:val="24"/>
          <w:szCs w:val="24"/>
        </w:rPr>
        <w:t>Dentro del TPGE, se realizan inversiones directas a dos</w:t>
      </w:r>
      <w:r w:rsidR="387DA34A" w:rsidRPr="00325E19">
        <w:rPr>
          <w:rFonts w:ascii="Arial" w:eastAsia="Arial" w:hAnsi="Arial" w:cs="Arial"/>
          <w:sz w:val="24"/>
          <w:szCs w:val="24"/>
        </w:rPr>
        <w:t xml:space="preserve"> </w:t>
      </w:r>
      <w:r w:rsidRPr="00325E19">
        <w:rPr>
          <w:rFonts w:ascii="Arial" w:eastAsia="Arial" w:hAnsi="Arial" w:cs="Arial"/>
          <w:sz w:val="24"/>
          <w:szCs w:val="24"/>
        </w:rPr>
        <w:t xml:space="preserve">ODS: el </w:t>
      </w:r>
      <w:r w:rsidRPr="00325E19">
        <w:rPr>
          <w:rFonts w:ascii="Arial" w:eastAsia="Arial" w:hAnsi="Arial" w:cs="Arial"/>
          <w:b/>
          <w:bCs/>
          <w:sz w:val="24"/>
          <w:szCs w:val="24"/>
        </w:rPr>
        <w:t>Objetivo 4 – Educación de Calidad</w:t>
      </w:r>
      <w:r w:rsidRPr="00325E19">
        <w:rPr>
          <w:rFonts w:ascii="Arial" w:eastAsia="Arial" w:hAnsi="Arial" w:cs="Arial"/>
          <w:sz w:val="24"/>
          <w:szCs w:val="24"/>
        </w:rPr>
        <w:t xml:space="preserve"> y el </w:t>
      </w:r>
      <w:r w:rsidRPr="00325E19">
        <w:rPr>
          <w:rFonts w:ascii="Arial" w:eastAsia="Arial" w:hAnsi="Arial" w:cs="Arial"/>
          <w:b/>
          <w:bCs/>
          <w:sz w:val="24"/>
          <w:szCs w:val="24"/>
        </w:rPr>
        <w:t>Objetivo 10 – Reducción de las Desigualdades</w:t>
      </w:r>
      <w:r w:rsidRPr="00325E19">
        <w:rPr>
          <w:rFonts w:ascii="Arial" w:eastAsia="Arial" w:hAnsi="Arial" w:cs="Arial"/>
          <w:sz w:val="24"/>
          <w:szCs w:val="24"/>
        </w:rPr>
        <w:t>. Dos entidades del Distrito Capital contribuyen a estos objetivos: la Secretaría de Educación del Distrito, con compromisos por $</w:t>
      </w:r>
      <w:r w:rsidR="312F4310" w:rsidRPr="00325E19">
        <w:rPr>
          <w:rFonts w:ascii="Arial" w:eastAsia="Arial" w:hAnsi="Arial" w:cs="Arial"/>
          <w:sz w:val="24"/>
          <w:szCs w:val="24"/>
        </w:rPr>
        <w:t>1.395</w:t>
      </w:r>
      <w:r w:rsidRPr="00325E19">
        <w:rPr>
          <w:rFonts w:ascii="Arial" w:eastAsia="Arial" w:hAnsi="Arial" w:cs="Arial"/>
          <w:sz w:val="24"/>
          <w:szCs w:val="24"/>
        </w:rPr>
        <w:t xml:space="preserve"> millones; y el Instituto Distrital de la Participación y Acción Comunal, con compromisos por $</w:t>
      </w:r>
      <w:r w:rsidR="7A100995" w:rsidRPr="00325E19">
        <w:rPr>
          <w:rFonts w:ascii="Arial" w:eastAsia="Arial" w:hAnsi="Arial" w:cs="Arial"/>
          <w:sz w:val="24"/>
          <w:szCs w:val="24"/>
        </w:rPr>
        <w:t>5</w:t>
      </w:r>
      <w:r w:rsidR="1528C9F0" w:rsidRPr="00325E19">
        <w:rPr>
          <w:rFonts w:ascii="Arial" w:eastAsia="Arial" w:hAnsi="Arial" w:cs="Arial"/>
          <w:sz w:val="24"/>
          <w:szCs w:val="24"/>
        </w:rPr>
        <w:t>2</w:t>
      </w:r>
      <w:r w:rsidRPr="00325E19">
        <w:rPr>
          <w:rFonts w:ascii="Arial" w:eastAsia="Arial" w:hAnsi="Arial" w:cs="Arial"/>
          <w:sz w:val="24"/>
          <w:szCs w:val="24"/>
        </w:rPr>
        <w:t xml:space="preserve"> millones. La asignación presupuestal detallada se presenta en la Tabla 3, reflejando el ODS en particular al que se dirige cada inversión</w:t>
      </w:r>
      <w:r w:rsidR="00AD373C" w:rsidRPr="00325E19">
        <w:rPr>
          <w:rFonts w:ascii="Arial" w:eastAsia="Arial" w:hAnsi="Arial" w:cs="Arial"/>
          <w:sz w:val="24"/>
          <w:szCs w:val="24"/>
        </w:rPr>
        <w:t>.</w:t>
      </w:r>
    </w:p>
    <w:p w14:paraId="7E5FEC41" w14:textId="43504C77" w:rsidR="607D0F6D" w:rsidRPr="00325E19" w:rsidRDefault="607D0F6D" w:rsidP="607D0F6D">
      <w:pPr>
        <w:rPr>
          <w:rFonts w:ascii="Arial" w:hAnsi="Arial" w:cs="Arial"/>
        </w:rPr>
      </w:pPr>
    </w:p>
    <w:p w14:paraId="4A1657EB" w14:textId="0A0C07A2" w:rsidR="002F1706" w:rsidRPr="00325E19" w:rsidRDefault="00B0760C" w:rsidP="00B0760C">
      <w:pPr>
        <w:pStyle w:val="Descripcin"/>
        <w:jc w:val="center"/>
        <w:rPr>
          <w:rFonts w:ascii="Arial" w:hAnsi="Arial" w:cs="Arial"/>
          <w:b/>
          <w:color w:val="000000"/>
        </w:rPr>
      </w:pPr>
      <w:bookmarkStart w:id="30" w:name="_Toc178580946"/>
      <w:r>
        <w:t xml:space="preserve">Tabla </w:t>
      </w:r>
      <w:fldSimple w:instr=" SEQ Tabla \* ARABIC ">
        <w:r w:rsidR="006B4E2D">
          <w:rPr>
            <w:noProof/>
          </w:rPr>
          <w:t>3</w:t>
        </w:r>
      </w:fldSimple>
      <w:r>
        <w:t xml:space="preserve">. </w:t>
      </w:r>
      <w:r w:rsidRPr="00C0253C">
        <w:t>Inversiones con Impacto Directo según ODS</w:t>
      </w:r>
      <w:bookmarkEnd w:id="30"/>
    </w:p>
    <w:tbl>
      <w:tblPr>
        <w:tblW w:w="6724" w:type="dxa"/>
        <w:jc w:val="center"/>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000" w:firstRow="0" w:lastRow="0" w:firstColumn="0" w:lastColumn="0" w:noHBand="0" w:noVBand="0"/>
      </w:tblPr>
      <w:tblGrid>
        <w:gridCol w:w="2031"/>
        <w:gridCol w:w="2347"/>
        <w:gridCol w:w="2346"/>
      </w:tblGrid>
      <w:tr w:rsidR="00083D64" w:rsidRPr="00325E19" w14:paraId="08B598E6" w14:textId="77777777" w:rsidTr="00F72129">
        <w:trPr>
          <w:trHeight w:val="290"/>
          <w:jc w:val="center"/>
        </w:trPr>
        <w:tc>
          <w:tcPr>
            <w:tcW w:w="2031" w:type="dxa"/>
            <w:shd w:val="clear" w:color="auto" w:fill="F1F1F1"/>
            <w:vAlign w:val="center"/>
          </w:tcPr>
          <w:p w14:paraId="5637B81F" w14:textId="77777777" w:rsidR="002F1706" w:rsidRPr="00325E19" w:rsidRDefault="00B046E0" w:rsidP="00F72129">
            <w:pPr>
              <w:pBdr>
                <w:top w:val="nil"/>
                <w:left w:val="nil"/>
                <w:bottom w:val="nil"/>
                <w:right w:val="nil"/>
                <w:between w:val="nil"/>
              </w:pBdr>
              <w:tabs>
                <w:tab w:val="left" w:pos="0"/>
              </w:tabs>
              <w:spacing w:before="33"/>
              <w:ind w:left="144" w:right="69"/>
              <w:jc w:val="center"/>
              <w:rPr>
                <w:rFonts w:ascii="Arial" w:eastAsia="Arial" w:hAnsi="Arial" w:cs="Arial"/>
                <w:b/>
                <w:sz w:val="18"/>
                <w:szCs w:val="18"/>
              </w:rPr>
            </w:pPr>
            <w:r w:rsidRPr="00325E19">
              <w:rPr>
                <w:rFonts w:ascii="Arial" w:eastAsia="Arial" w:hAnsi="Arial" w:cs="Arial"/>
                <w:b/>
                <w:sz w:val="18"/>
                <w:szCs w:val="18"/>
              </w:rPr>
              <w:t>ODS</w:t>
            </w:r>
          </w:p>
        </w:tc>
        <w:tc>
          <w:tcPr>
            <w:tcW w:w="2347" w:type="dxa"/>
            <w:shd w:val="clear" w:color="auto" w:fill="F1F1F1"/>
            <w:vAlign w:val="center"/>
          </w:tcPr>
          <w:p w14:paraId="329F70BA" w14:textId="77777777" w:rsidR="002F1706" w:rsidRPr="00325E19" w:rsidRDefault="00B046E0" w:rsidP="00F72129">
            <w:pPr>
              <w:pBdr>
                <w:top w:val="nil"/>
                <w:left w:val="nil"/>
                <w:bottom w:val="nil"/>
                <w:right w:val="nil"/>
                <w:between w:val="nil"/>
              </w:pBdr>
              <w:tabs>
                <w:tab w:val="left" w:pos="0"/>
              </w:tabs>
              <w:spacing w:before="33"/>
              <w:ind w:left="215"/>
              <w:jc w:val="center"/>
              <w:rPr>
                <w:rFonts w:ascii="Arial" w:eastAsia="Arial" w:hAnsi="Arial" w:cs="Arial"/>
                <w:b/>
                <w:sz w:val="18"/>
                <w:szCs w:val="18"/>
              </w:rPr>
            </w:pPr>
            <w:r w:rsidRPr="00325E19">
              <w:rPr>
                <w:rFonts w:ascii="Arial" w:eastAsia="Arial" w:hAnsi="Arial" w:cs="Arial"/>
                <w:b/>
                <w:sz w:val="18"/>
                <w:szCs w:val="18"/>
              </w:rPr>
              <w:t>ENTIDAD</w:t>
            </w:r>
          </w:p>
        </w:tc>
        <w:tc>
          <w:tcPr>
            <w:tcW w:w="2346" w:type="dxa"/>
            <w:shd w:val="clear" w:color="auto" w:fill="F1F1F1"/>
            <w:vAlign w:val="center"/>
          </w:tcPr>
          <w:p w14:paraId="501686CD" w14:textId="4ECBEEF1" w:rsidR="002F1706" w:rsidRPr="00325E19" w:rsidRDefault="00B046E0" w:rsidP="00F72129">
            <w:pPr>
              <w:pBdr>
                <w:top w:val="nil"/>
                <w:left w:val="nil"/>
                <w:bottom w:val="nil"/>
                <w:right w:val="nil"/>
                <w:between w:val="nil"/>
              </w:pBdr>
              <w:tabs>
                <w:tab w:val="left" w:pos="0"/>
              </w:tabs>
              <w:spacing w:before="33"/>
              <w:ind w:left="128" w:right="117"/>
              <w:jc w:val="center"/>
              <w:rPr>
                <w:rFonts w:ascii="Arial" w:eastAsia="Arial" w:hAnsi="Arial" w:cs="Arial"/>
                <w:b/>
                <w:sz w:val="18"/>
                <w:szCs w:val="18"/>
              </w:rPr>
            </w:pPr>
            <w:r w:rsidRPr="00325E19">
              <w:rPr>
                <w:rFonts w:ascii="Arial" w:eastAsia="Arial" w:hAnsi="Arial" w:cs="Arial"/>
                <w:b/>
                <w:sz w:val="18"/>
                <w:szCs w:val="18"/>
              </w:rPr>
              <w:t>Compromisos</w:t>
            </w:r>
          </w:p>
          <w:p w14:paraId="29B465E4" w14:textId="1AE7EF16" w:rsidR="00F72129" w:rsidRPr="00325E19" w:rsidRDefault="00F72129" w:rsidP="00F72129">
            <w:pPr>
              <w:pBdr>
                <w:top w:val="nil"/>
                <w:left w:val="nil"/>
                <w:bottom w:val="nil"/>
                <w:right w:val="nil"/>
                <w:between w:val="nil"/>
              </w:pBdr>
              <w:tabs>
                <w:tab w:val="left" w:pos="0"/>
              </w:tabs>
              <w:spacing w:before="33"/>
              <w:ind w:left="128" w:right="117"/>
              <w:jc w:val="center"/>
              <w:rPr>
                <w:rFonts w:ascii="Arial" w:eastAsia="Arial" w:hAnsi="Arial" w:cs="Arial"/>
                <w:b/>
                <w:sz w:val="18"/>
                <w:szCs w:val="18"/>
              </w:rPr>
            </w:pPr>
            <w:r w:rsidRPr="00325E19">
              <w:rPr>
                <w:rFonts w:ascii="Arial" w:eastAsia="Arial" w:hAnsi="Arial" w:cs="Arial"/>
                <w:b/>
                <w:sz w:val="18"/>
                <w:szCs w:val="18"/>
              </w:rPr>
              <w:t>2024-I</w:t>
            </w:r>
          </w:p>
        </w:tc>
      </w:tr>
      <w:tr w:rsidR="008345A4" w:rsidRPr="00325E19" w14:paraId="7A625E9B" w14:textId="77777777" w:rsidTr="335B40F6">
        <w:trPr>
          <w:trHeight w:val="580"/>
          <w:jc w:val="center"/>
        </w:trPr>
        <w:tc>
          <w:tcPr>
            <w:tcW w:w="2031" w:type="dxa"/>
          </w:tcPr>
          <w:p w14:paraId="39B76474" w14:textId="77777777" w:rsidR="002F1706" w:rsidRPr="00325E19" w:rsidRDefault="00B046E0">
            <w:pPr>
              <w:pBdr>
                <w:top w:val="nil"/>
                <w:left w:val="nil"/>
                <w:bottom w:val="nil"/>
                <w:right w:val="nil"/>
                <w:between w:val="nil"/>
              </w:pBdr>
              <w:tabs>
                <w:tab w:val="left" w:pos="0"/>
              </w:tabs>
              <w:spacing w:before="68"/>
              <w:ind w:left="144" w:right="69"/>
              <w:jc w:val="center"/>
              <w:rPr>
                <w:rFonts w:ascii="Arial" w:eastAsia="Arial" w:hAnsi="Arial" w:cs="Arial"/>
                <w:b/>
                <w:sz w:val="18"/>
                <w:szCs w:val="18"/>
              </w:rPr>
            </w:pPr>
            <w:r w:rsidRPr="00325E19">
              <w:rPr>
                <w:rFonts w:ascii="Arial" w:eastAsia="Arial" w:hAnsi="Arial" w:cs="Arial"/>
                <w:b/>
                <w:sz w:val="18"/>
                <w:szCs w:val="18"/>
              </w:rPr>
              <w:t>04. Educación de calidad</w:t>
            </w:r>
          </w:p>
        </w:tc>
        <w:tc>
          <w:tcPr>
            <w:tcW w:w="2347" w:type="dxa"/>
            <w:vAlign w:val="center"/>
          </w:tcPr>
          <w:p w14:paraId="4B95991F" w14:textId="77777777" w:rsidR="002F1706" w:rsidRPr="00325E19" w:rsidRDefault="00B046E0">
            <w:pPr>
              <w:pBdr>
                <w:top w:val="nil"/>
                <w:left w:val="nil"/>
                <w:bottom w:val="nil"/>
                <w:right w:val="nil"/>
                <w:between w:val="nil"/>
              </w:pBdr>
              <w:tabs>
                <w:tab w:val="left" w:pos="0"/>
              </w:tabs>
              <w:spacing w:before="68"/>
              <w:ind w:left="215" w:right="140"/>
              <w:jc w:val="center"/>
              <w:rPr>
                <w:rFonts w:ascii="Arial" w:eastAsia="Arial" w:hAnsi="Arial" w:cs="Arial"/>
                <w:sz w:val="18"/>
                <w:szCs w:val="18"/>
              </w:rPr>
            </w:pPr>
            <w:r w:rsidRPr="00325E19">
              <w:rPr>
                <w:rFonts w:ascii="Arial" w:eastAsia="Arial" w:hAnsi="Arial" w:cs="Arial"/>
                <w:sz w:val="18"/>
                <w:szCs w:val="18"/>
              </w:rPr>
              <w:t>Secretaría de Educación del Distrito</w:t>
            </w:r>
          </w:p>
        </w:tc>
        <w:tc>
          <w:tcPr>
            <w:tcW w:w="2346" w:type="dxa"/>
            <w:vAlign w:val="center"/>
          </w:tcPr>
          <w:p w14:paraId="45201214" w14:textId="38C6B448" w:rsidR="002F1706" w:rsidRPr="00325E19" w:rsidRDefault="00B046E0" w:rsidP="00AF5C0F">
            <w:pPr>
              <w:pBdr>
                <w:top w:val="nil"/>
                <w:left w:val="nil"/>
                <w:bottom w:val="nil"/>
                <w:right w:val="nil"/>
                <w:between w:val="nil"/>
              </w:pBdr>
              <w:spacing w:before="33"/>
              <w:ind w:left="89" w:right="89"/>
              <w:jc w:val="right"/>
              <w:rPr>
                <w:rFonts w:ascii="Arial" w:eastAsia="Arial" w:hAnsi="Arial" w:cs="Arial"/>
                <w:b/>
                <w:sz w:val="18"/>
                <w:szCs w:val="18"/>
              </w:rPr>
            </w:pPr>
            <w:r w:rsidRPr="00325E19">
              <w:rPr>
                <w:rFonts w:ascii="Arial" w:eastAsia="Arial" w:hAnsi="Arial" w:cs="Arial"/>
                <w:b/>
                <w:sz w:val="18"/>
                <w:szCs w:val="18"/>
              </w:rPr>
              <w:t xml:space="preserve">$ </w:t>
            </w:r>
            <w:r w:rsidR="55FAE396" w:rsidRPr="00325E19">
              <w:rPr>
                <w:rFonts w:ascii="Arial" w:eastAsia="Arial" w:hAnsi="Arial" w:cs="Arial"/>
                <w:b/>
                <w:bCs/>
                <w:sz w:val="18"/>
                <w:szCs w:val="18"/>
              </w:rPr>
              <w:t>1.395</w:t>
            </w:r>
          </w:p>
        </w:tc>
      </w:tr>
      <w:tr w:rsidR="00083D64" w:rsidRPr="00325E19" w14:paraId="68416E61" w14:textId="77777777" w:rsidTr="335B40F6">
        <w:trPr>
          <w:trHeight w:val="870"/>
          <w:jc w:val="center"/>
        </w:trPr>
        <w:tc>
          <w:tcPr>
            <w:tcW w:w="2031" w:type="dxa"/>
            <w:shd w:val="clear" w:color="auto" w:fill="F1F1F1"/>
            <w:vAlign w:val="center"/>
          </w:tcPr>
          <w:p w14:paraId="2AD45C3E" w14:textId="77777777" w:rsidR="002F1706" w:rsidRPr="00325E19" w:rsidRDefault="00B046E0">
            <w:pPr>
              <w:pBdr>
                <w:top w:val="nil"/>
                <w:left w:val="nil"/>
                <w:bottom w:val="nil"/>
                <w:right w:val="nil"/>
                <w:between w:val="nil"/>
              </w:pBdr>
              <w:tabs>
                <w:tab w:val="left" w:pos="0"/>
              </w:tabs>
              <w:ind w:left="144" w:right="69"/>
              <w:jc w:val="center"/>
              <w:rPr>
                <w:rFonts w:ascii="Arial" w:eastAsia="Arial" w:hAnsi="Arial" w:cs="Arial"/>
                <w:b/>
                <w:sz w:val="18"/>
                <w:szCs w:val="18"/>
              </w:rPr>
            </w:pPr>
            <w:r w:rsidRPr="00325E19">
              <w:rPr>
                <w:rFonts w:ascii="Arial" w:eastAsia="Arial" w:hAnsi="Arial" w:cs="Arial"/>
                <w:b/>
                <w:sz w:val="18"/>
                <w:szCs w:val="18"/>
              </w:rPr>
              <w:t>10. Reducción de las desigualdades</w:t>
            </w:r>
          </w:p>
        </w:tc>
        <w:tc>
          <w:tcPr>
            <w:tcW w:w="2347" w:type="dxa"/>
            <w:shd w:val="clear" w:color="auto" w:fill="F1F1F1"/>
            <w:vAlign w:val="center"/>
          </w:tcPr>
          <w:p w14:paraId="2FE37AC9" w14:textId="77777777" w:rsidR="002F1706" w:rsidRPr="00325E19" w:rsidRDefault="00B046E0">
            <w:pPr>
              <w:pBdr>
                <w:top w:val="nil"/>
                <w:left w:val="nil"/>
                <w:bottom w:val="nil"/>
                <w:right w:val="nil"/>
                <w:between w:val="nil"/>
              </w:pBdr>
              <w:tabs>
                <w:tab w:val="left" w:pos="0"/>
              </w:tabs>
              <w:spacing w:before="104"/>
              <w:ind w:left="215" w:right="122"/>
              <w:jc w:val="center"/>
              <w:rPr>
                <w:rFonts w:ascii="Arial" w:eastAsia="Arial" w:hAnsi="Arial" w:cs="Arial"/>
                <w:sz w:val="18"/>
                <w:szCs w:val="18"/>
              </w:rPr>
            </w:pPr>
            <w:r w:rsidRPr="00325E19">
              <w:rPr>
                <w:rFonts w:ascii="Arial" w:eastAsia="Arial" w:hAnsi="Arial" w:cs="Arial"/>
                <w:sz w:val="18"/>
                <w:szCs w:val="18"/>
              </w:rPr>
              <w:t>Instituto Distrital de la Participación y Acción Comunal</w:t>
            </w:r>
          </w:p>
        </w:tc>
        <w:tc>
          <w:tcPr>
            <w:tcW w:w="2346" w:type="dxa"/>
            <w:shd w:val="clear" w:color="auto" w:fill="F1F1F1"/>
            <w:vAlign w:val="center"/>
          </w:tcPr>
          <w:p w14:paraId="44EA36B4" w14:textId="37B76C72" w:rsidR="002F1706" w:rsidRPr="00325E19" w:rsidRDefault="00B046E0" w:rsidP="00AF5C0F">
            <w:pPr>
              <w:pBdr>
                <w:top w:val="nil"/>
                <w:left w:val="nil"/>
                <w:bottom w:val="nil"/>
                <w:right w:val="nil"/>
                <w:between w:val="nil"/>
              </w:pBdr>
              <w:spacing w:before="33"/>
              <w:ind w:left="89" w:right="89"/>
              <w:jc w:val="right"/>
              <w:rPr>
                <w:rFonts w:ascii="Arial" w:eastAsia="Arial" w:hAnsi="Arial" w:cs="Arial"/>
                <w:b/>
                <w:sz w:val="18"/>
                <w:szCs w:val="18"/>
              </w:rPr>
            </w:pPr>
            <w:r w:rsidRPr="00325E19">
              <w:rPr>
                <w:rFonts w:ascii="Arial" w:eastAsia="Arial" w:hAnsi="Arial" w:cs="Arial"/>
                <w:b/>
                <w:sz w:val="18"/>
                <w:szCs w:val="18"/>
              </w:rPr>
              <w:t xml:space="preserve">$ </w:t>
            </w:r>
            <w:r w:rsidRPr="00325E19">
              <w:rPr>
                <w:rFonts w:ascii="Arial" w:eastAsia="Arial" w:hAnsi="Arial" w:cs="Arial"/>
                <w:b/>
                <w:bCs/>
                <w:sz w:val="18"/>
                <w:szCs w:val="18"/>
              </w:rPr>
              <w:t>5</w:t>
            </w:r>
            <w:r w:rsidR="2B663D85" w:rsidRPr="00325E19">
              <w:rPr>
                <w:rFonts w:ascii="Arial" w:eastAsia="Arial" w:hAnsi="Arial" w:cs="Arial"/>
                <w:b/>
                <w:bCs/>
                <w:sz w:val="18"/>
                <w:szCs w:val="18"/>
              </w:rPr>
              <w:t>2</w:t>
            </w:r>
          </w:p>
        </w:tc>
      </w:tr>
      <w:tr w:rsidR="00083D64" w:rsidRPr="00325E19" w14:paraId="1A37A20D" w14:textId="77777777" w:rsidTr="335B40F6">
        <w:trPr>
          <w:trHeight w:val="287"/>
          <w:jc w:val="center"/>
        </w:trPr>
        <w:tc>
          <w:tcPr>
            <w:tcW w:w="4378" w:type="dxa"/>
            <w:gridSpan w:val="2"/>
            <w:tcBorders>
              <w:bottom w:val="single" w:sz="6" w:space="0" w:color="BEBEBE"/>
            </w:tcBorders>
            <w:shd w:val="clear" w:color="auto" w:fill="F1F1F1"/>
            <w:vAlign w:val="center"/>
          </w:tcPr>
          <w:p w14:paraId="31347B05" w14:textId="77777777" w:rsidR="002F1706" w:rsidRPr="00325E19" w:rsidRDefault="00B046E0">
            <w:pPr>
              <w:pBdr>
                <w:top w:val="nil"/>
                <w:left w:val="nil"/>
                <w:bottom w:val="nil"/>
                <w:right w:val="nil"/>
                <w:between w:val="nil"/>
              </w:pBdr>
              <w:tabs>
                <w:tab w:val="left" w:pos="0"/>
              </w:tabs>
              <w:spacing w:before="33"/>
              <w:ind w:left="144"/>
              <w:jc w:val="center"/>
              <w:rPr>
                <w:rFonts w:ascii="Arial" w:eastAsia="Arial" w:hAnsi="Arial" w:cs="Arial"/>
                <w:b/>
                <w:sz w:val="18"/>
                <w:szCs w:val="18"/>
              </w:rPr>
            </w:pPr>
            <w:r w:rsidRPr="00325E19">
              <w:rPr>
                <w:rFonts w:ascii="Arial" w:eastAsia="Arial" w:hAnsi="Arial" w:cs="Arial"/>
                <w:b/>
                <w:sz w:val="18"/>
                <w:szCs w:val="18"/>
              </w:rPr>
              <w:t>TOTAL</w:t>
            </w:r>
          </w:p>
        </w:tc>
        <w:tc>
          <w:tcPr>
            <w:tcW w:w="2346" w:type="dxa"/>
            <w:tcBorders>
              <w:bottom w:val="single" w:sz="6" w:space="0" w:color="BEBEBE"/>
            </w:tcBorders>
            <w:shd w:val="clear" w:color="auto" w:fill="F1F1F1"/>
            <w:vAlign w:val="center"/>
          </w:tcPr>
          <w:p w14:paraId="45604B5A" w14:textId="6C43A05A" w:rsidR="002F1706" w:rsidRPr="00325E19" w:rsidRDefault="45B7F3C7" w:rsidP="00AF5C0F">
            <w:pPr>
              <w:pBdr>
                <w:top w:val="nil"/>
                <w:left w:val="nil"/>
                <w:bottom w:val="nil"/>
                <w:right w:val="nil"/>
                <w:between w:val="nil"/>
              </w:pBdr>
              <w:spacing w:before="33"/>
              <w:ind w:left="89" w:right="89"/>
              <w:jc w:val="right"/>
              <w:rPr>
                <w:rFonts w:ascii="Arial" w:eastAsia="Arial" w:hAnsi="Arial" w:cs="Arial"/>
                <w:b/>
                <w:bCs/>
                <w:sz w:val="18"/>
                <w:szCs w:val="18"/>
              </w:rPr>
            </w:pPr>
            <w:r w:rsidRPr="00325E19">
              <w:rPr>
                <w:rFonts w:ascii="Arial" w:eastAsia="Arial" w:hAnsi="Arial" w:cs="Arial"/>
                <w:b/>
                <w:bCs/>
                <w:sz w:val="18"/>
                <w:szCs w:val="18"/>
              </w:rPr>
              <w:t xml:space="preserve">$ </w:t>
            </w:r>
            <w:r w:rsidR="328D77E6" w:rsidRPr="00325E19">
              <w:rPr>
                <w:rFonts w:ascii="Arial" w:eastAsia="Arial" w:hAnsi="Arial" w:cs="Arial"/>
                <w:b/>
                <w:bCs/>
                <w:sz w:val="18"/>
                <w:szCs w:val="18"/>
              </w:rPr>
              <w:t>1.447</w:t>
            </w:r>
          </w:p>
        </w:tc>
      </w:tr>
    </w:tbl>
    <w:p w14:paraId="635084D8"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23052E2F"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Fuente: Elaboración propia a partir de instrumento de información SEGPLAN</w:t>
      </w:r>
    </w:p>
    <w:p w14:paraId="18C98124" w14:textId="77777777" w:rsidR="002F1706" w:rsidRPr="00325E19" w:rsidRDefault="002F1706">
      <w:pPr>
        <w:tabs>
          <w:tab w:val="left" w:pos="0"/>
        </w:tabs>
        <w:jc w:val="center"/>
        <w:rPr>
          <w:rFonts w:ascii="Arial" w:eastAsia="Arial" w:hAnsi="Arial" w:cs="Arial"/>
          <w:sz w:val="24"/>
          <w:szCs w:val="24"/>
        </w:rPr>
      </w:pPr>
    </w:p>
    <w:p w14:paraId="056C012C" w14:textId="0E2EF675" w:rsidR="002F1706" w:rsidRPr="00325E19" w:rsidRDefault="00B046E0" w:rsidP="327F9D23">
      <w:pPr>
        <w:jc w:val="both"/>
        <w:rPr>
          <w:rFonts w:ascii="Arial" w:eastAsia="Arial" w:hAnsi="Arial" w:cs="Arial"/>
          <w:sz w:val="24"/>
          <w:szCs w:val="24"/>
        </w:rPr>
      </w:pPr>
      <w:r w:rsidRPr="00325E19">
        <w:rPr>
          <w:rFonts w:ascii="Arial" w:eastAsia="Arial" w:hAnsi="Arial" w:cs="Arial"/>
          <w:sz w:val="24"/>
          <w:szCs w:val="24"/>
        </w:rPr>
        <w:lastRenderedPageBreak/>
        <w:t xml:space="preserve">Es relevante señalar que la meta del ODS No. 10.2 indica textualmente: </w:t>
      </w:r>
      <w:r w:rsidRPr="00325E19">
        <w:rPr>
          <w:rFonts w:ascii="Arial" w:eastAsia="Arial" w:hAnsi="Arial" w:cs="Arial"/>
          <w:i/>
          <w:sz w:val="24"/>
          <w:szCs w:val="24"/>
        </w:rPr>
        <w:t>“De aquí a 2030, potenciar y promover la inclusión social, económica y política de todas las personas, independientemente de su edad, sexo, discapacidad, raza, etnia, origen, religión o situación económica u otra condición.”</w:t>
      </w:r>
      <w:r w:rsidRPr="00325E19">
        <w:rPr>
          <w:rFonts w:ascii="Arial" w:eastAsia="Arial" w:hAnsi="Arial" w:cs="Arial"/>
          <w:sz w:val="24"/>
          <w:szCs w:val="24"/>
        </w:rPr>
        <w:t xml:space="preserve"> Por tanto, </w:t>
      </w:r>
      <w:r w:rsidR="225BFA5E" w:rsidRPr="00325E19">
        <w:rPr>
          <w:rFonts w:ascii="Arial" w:eastAsia="Arial" w:hAnsi="Arial" w:cs="Arial"/>
          <w:sz w:val="24"/>
          <w:szCs w:val="24"/>
        </w:rPr>
        <w:t>se puede</w:t>
      </w:r>
      <w:r w:rsidRPr="00325E19">
        <w:rPr>
          <w:rFonts w:ascii="Arial" w:eastAsia="Arial" w:hAnsi="Arial" w:cs="Arial"/>
          <w:sz w:val="24"/>
          <w:szCs w:val="24"/>
        </w:rPr>
        <w:t xml:space="preserve"> afirmar que los proyectos marcados como de impacto directo contribuyen al logro de esta meta, </w:t>
      </w:r>
      <w:r w:rsidR="225BFA5E" w:rsidRPr="00325E19">
        <w:rPr>
          <w:rFonts w:ascii="Arial" w:eastAsia="Arial" w:hAnsi="Arial" w:cs="Arial"/>
          <w:sz w:val="24"/>
          <w:szCs w:val="24"/>
        </w:rPr>
        <w:t>ya</w:t>
      </w:r>
      <w:r w:rsidRPr="00325E19">
        <w:rPr>
          <w:rFonts w:ascii="Arial" w:eastAsia="Arial" w:hAnsi="Arial" w:cs="Arial"/>
          <w:sz w:val="24"/>
          <w:szCs w:val="24"/>
        </w:rPr>
        <w:t xml:space="preserve"> que la inversión en grupos étnicos </w:t>
      </w:r>
      <w:r w:rsidR="225BFA5E" w:rsidRPr="00325E19">
        <w:rPr>
          <w:rFonts w:ascii="Arial" w:eastAsia="Arial" w:hAnsi="Arial" w:cs="Arial"/>
          <w:sz w:val="24"/>
          <w:szCs w:val="24"/>
        </w:rPr>
        <w:t>pretende</w:t>
      </w:r>
      <w:r w:rsidRPr="00325E19">
        <w:rPr>
          <w:rFonts w:ascii="Arial" w:eastAsia="Arial" w:hAnsi="Arial" w:cs="Arial"/>
          <w:sz w:val="24"/>
          <w:szCs w:val="24"/>
        </w:rPr>
        <w:t xml:space="preserve"> cerrar las brechas de desigualdad percibidas con relación a la sociedad mayoritaria, </w:t>
      </w:r>
      <w:r w:rsidR="225BFA5E" w:rsidRPr="00325E19">
        <w:rPr>
          <w:rFonts w:ascii="Arial" w:eastAsia="Arial" w:hAnsi="Arial" w:cs="Arial"/>
          <w:sz w:val="24"/>
          <w:szCs w:val="24"/>
        </w:rPr>
        <w:t>para</w:t>
      </w:r>
      <w:r w:rsidRPr="00325E19">
        <w:rPr>
          <w:rFonts w:ascii="Arial" w:eastAsia="Arial" w:hAnsi="Arial" w:cs="Arial"/>
          <w:sz w:val="24"/>
          <w:szCs w:val="24"/>
        </w:rPr>
        <w:t xml:space="preserve"> lograr una inclusión completa y efectiva de estas comunidades.  </w:t>
      </w:r>
    </w:p>
    <w:p w14:paraId="1B75A637" w14:textId="0728A5BC" w:rsidR="002F1706" w:rsidRPr="00325E19" w:rsidRDefault="00B046E0">
      <w:pPr>
        <w:pStyle w:val="Ttulo3"/>
        <w:rPr>
          <w:rFonts w:ascii="Arial" w:eastAsia="Arial" w:hAnsi="Arial" w:cs="Arial"/>
          <w:sz w:val="24"/>
          <w:szCs w:val="24"/>
        </w:rPr>
      </w:pPr>
      <w:bookmarkStart w:id="31" w:name="26in1rg"/>
      <w:bookmarkStart w:id="32" w:name="_Toc178580914"/>
      <w:bookmarkStart w:id="33" w:name="_Toc691472794"/>
      <w:bookmarkEnd w:id="31"/>
      <w:r w:rsidRPr="3F987CFC">
        <w:rPr>
          <w:rFonts w:ascii="Arial" w:eastAsia="Arial" w:hAnsi="Arial" w:cs="Arial"/>
          <w:sz w:val="24"/>
          <w:szCs w:val="24"/>
        </w:rPr>
        <w:t>4.1.3. Inversión por Categoría y Subcategorías</w:t>
      </w:r>
      <w:bookmarkEnd w:id="32"/>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4.1.3. Inversión por Categoría y Subcategorías</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33"/>
    </w:p>
    <w:p w14:paraId="0B764C6C" w14:textId="77777777" w:rsidR="002F1706" w:rsidRPr="00325E19" w:rsidRDefault="002F1706">
      <w:pPr>
        <w:pBdr>
          <w:top w:val="nil"/>
          <w:left w:val="nil"/>
          <w:bottom w:val="nil"/>
          <w:right w:val="nil"/>
          <w:between w:val="nil"/>
        </w:pBdr>
        <w:tabs>
          <w:tab w:val="left" w:pos="0"/>
        </w:tabs>
        <w:rPr>
          <w:rFonts w:ascii="Arial" w:eastAsia="Arial" w:hAnsi="Arial" w:cs="Arial"/>
          <w:sz w:val="24"/>
          <w:szCs w:val="24"/>
        </w:rPr>
      </w:pPr>
    </w:p>
    <w:p w14:paraId="545E86CD" w14:textId="168B5FE2" w:rsidR="002F1706" w:rsidRPr="00325E19" w:rsidRDefault="45B7F3C7" w:rsidP="00BE74B9">
      <w:pPr>
        <w:pBdr>
          <w:top w:val="nil"/>
          <w:left w:val="nil"/>
          <w:bottom w:val="nil"/>
          <w:right w:val="nil"/>
          <w:between w:val="nil"/>
        </w:pBdr>
        <w:spacing w:line="259" w:lineRule="auto"/>
        <w:ind w:right="108"/>
        <w:jc w:val="both"/>
        <w:rPr>
          <w:rFonts w:ascii="Arial" w:eastAsia="Arial" w:hAnsi="Arial" w:cs="Arial"/>
          <w:sz w:val="24"/>
          <w:szCs w:val="24"/>
        </w:rPr>
      </w:pPr>
      <w:r w:rsidRPr="00325E19">
        <w:rPr>
          <w:rFonts w:ascii="Arial" w:eastAsia="Arial" w:hAnsi="Arial" w:cs="Arial"/>
          <w:sz w:val="24"/>
          <w:szCs w:val="24"/>
        </w:rPr>
        <w:t xml:space="preserve">Los gastos de inversión marcados con Impacto Directo se asocian a la categoría del TPGE denominada 15. Comunidades Negras, Afrocolombianos y Palenquera (NAP) - Comunidad Raizal - Pueblos y Comunidades Indígenas - Pueblo </w:t>
      </w:r>
      <w:proofErr w:type="spellStart"/>
      <w:r w:rsidRPr="00325E19">
        <w:rPr>
          <w:rFonts w:ascii="Arial" w:eastAsia="Arial" w:hAnsi="Arial" w:cs="Arial"/>
          <w:sz w:val="24"/>
          <w:szCs w:val="24"/>
        </w:rPr>
        <w:t>Rrom</w:t>
      </w:r>
      <w:proofErr w:type="spellEnd"/>
      <w:r w:rsidRPr="00325E19">
        <w:rPr>
          <w:rFonts w:ascii="Arial" w:eastAsia="Arial" w:hAnsi="Arial" w:cs="Arial"/>
          <w:sz w:val="24"/>
          <w:szCs w:val="24"/>
        </w:rPr>
        <w:t xml:space="preserve"> o Gitano con un presupuesto total ejecutado de $</w:t>
      </w:r>
      <w:r w:rsidR="00D45674" w:rsidRPr="00325E19">
        <w:rPr>
          <w:rFonts w:ascii="Arial" w:eastAsia="Arial" w:hAnsi="Arial" w:cs="Arial"/>
          <w:sz w:val="24"/>
          <w:szCs w:val="24"/>
        </w:rPr>
        <w:t xml:space="preserve">1.447 </w:t>
      </w:r>
      <w:r w:rsidRPr="00325E19">
        <w:rPr>
          <w:rFonts w:ascii="Arial" w:eastAsia="Arial" w:hAnsi="Arial" w:cs="Arial"/>
          <w:sz w:val="24"/>
          <w:szCs w:val="24"/>
        </w:rPr>
        <w:t>millones, estos recursos fueron ejecutados por la SED ($</w:t>
      </w:r>
      <w:r w:rsidR="1D70A755" w:rsidRPr="00325E19">
        <w:rPr>
          <w:rFonts w:ascii="Arial" w:eastAsia="Arial" w:hAnsi="Arial" w:cs="Arial"/>
          <w:sz w:val="24"/>
          <w:szCs w:val="24"/>
        </w:rPr>
        <w:t>1.395</w:t>
      </w:r>
      <w:r w:rsidRPr="00325E19">
        <w:rPr>
          <w:rFonts w:ascii="Arial" w:eastAsia="Arial" w:hAnsi="Arial" w:cs="Arial"/>
          <w:sz w:val="24"/>
          <w:szCs w:val="24"/>
        </w:rPr>
        <w:t xml:space="preserve"> millones) y el</w:t>
      </w:r>
      <w:r w:rsidR="00E83F21" w:rsidRPr="00325E19">
        <w:rPr>
          <w:rFonts w:ascii="Arial" w:hAnsi="Arial" w:cs="Arial"/>
        </w:rPr>
        <w:t xml:space="preserve"> </w:t>
      </w:r>
      <w:r w:rsidR="00E83F21" w:rsidRPr="00325E19">
        <w:rPr>
          <w:rFonts w:ascii="Arial" w:eastAsia="Arial" w:hAnsi="Arial" w:cs="Arial"/>
          <w:sz w:val="24"/>
          <w:szCs w:val="24"/>
        </w:rPr>
        <w:t>Instituto Distrital de la Participación y la Acción Comunal</w:t>
      </w:r>
      <w:r w:rsidRPr="00325E19">
        <w:rPr>
          <w:rFonts w:ascii="Arial" w:eastAsia="Arial" w:hAnsi="Arial" w:cs="Arial"/>
          <w:sz w:val="24"/>
          <w:szCs w:val="24"/>
        </w:rPr>
        <w:t xml:space="preserve"> </w:t>
      </w:r>
      <w:r w:rsidR="00E83F21" w:rsidRPr="00325E19">
        <w:rPr>
          <w:rFonts w:ascii="Arial" w:eastAsia="Arial" w:hAnsi="Arial" w:cs="Arial"/>
          <w:sz w:val="24"/>
          <w:szCs w:val="24"/>
        </w:rPr>
        <w:t>(</w:t>
      </w:r>
      <w:r w:rsidRPr="00325E19">
        <w:rPr>
          <w:rFonts w:ascii="Arial" w:eastAsia="Arial" w:hAnsi="Arial" w:cs="Arial"/>
          <w:sz w:val="24"/>
          <w:szCs w:val="24"/>
        </w:rPr>
        <w:t>IDPAC</w:t>
      </w:r>
      <w:r w:rsidR="00E83F21" w:rsidRPr="00325E19">
        <w:rPr>
          <w:rFonts w:ascii="Arial" w:eastAsia="Arial" w:hAnsi="Arial" w:cs="Arial"/>
          <w:sz w:val="24"/>
          <w:szCs w:val="24"/>
        </w:rPr>
        <w:t>)</w:t>
      </w:r>
      <w:r w:rsidRPr="00325E19">
        <w:rPr>
          <w:rFonts w:ascii="Arial" w:eastAsia="Arial" w:hAnsi="Arial" w:cs="Arial"/>
          <w:sz w:val="24"/>
          <w:szCs w:val="24"/>
        </w:rPr>
        <w:t xml:space="preserve"> ($</w:t>
      </w:r>
      <w:r w:rsidR="1EAF3D1B" w:rsidRPr="00325E19">
        <w:rPr>
          <w:rFonts w:ascii="Arial" w:eastAsia="Arial" w:hAnsi="Arial" w:cs="Arial"/>
          <w:sz w:val="24"/>
          <w:szCs w:val="24"/>
        </w:rPr>
        <w:t xml:space="preserve">52 </w:t>
      </w:r>
      <w:r w:rsidRPr="00325E19">
        <w:rPr>
          <w:rFonts w:ascii="Arial" w:eastAsia="Arial" w:hAnsi="Arial" w:cs="Arial"/>
          <w:sz w:val="24"/>
          <w:szCs w:val="24"/>
        </w:rPr>
        <w:t xml:space="preserve">millones). </w:t>
      </w:r>
    </w:p>
    <w:p w14:paraId="49664FD2" w14:textId="77777777" w:rsidR="002F1706" w:rsidRPr="00325E19" w:rsidRDefault="002F1706">
      <w:pPr>
        <w:pBdr>
          <w:top w:val="nil"/>
          <w:left w:val="nil"/>
          <w:bottom w:val="nil"/>
          <w:right w:val="nil"/>
          <w:between w:val="nil"/>
        </w:pBdr>
        <w:tabs>
          <w:tab w:val="left" w:pos="0"/>
        </w:tabs>
        <w:spacing w:line="259" w:lineRule="auto"/>
        <w:ind w:left="120" w:right="108"/>
        <w:jc w:val="both"/>
        <w:rPr>
          <w:rFonts w:ascii="Arial" w:eastAsia="Arial" w:hAnsi="Arial" w:cs="Arial"/>
          <w:sz w:val="24"/>
          <w:szCs w:val="24"/>
        </w:rPr>
      </w:pPr>
    </w:p>
    <w:p w14:paraId="097995C6" w14:textId="460CDA14" w:rsidR="00B046E0" w:rsidRPr="00325E19" w:rsidRDefault="00B046E0" w:rsidP="00AE177C">
      <w:pPr>
        <w:pBdr>
          <w:top w:val="nil"/>
          <w:left w:val="nil"/>
          <w:bottom w:val="nil"/>
          <w:right w:val="nil"/>
          <w:between w:val="nil"/>
        </w:pBdr>
        <w:spacing w:line="259" w:lineRule="auto"/>
        <w:ind w:left="120" w:right="108"/>
        <w:jc w:val="both"/>
        <w:rPr>
          <w:rFonts w:ascii="Arial" w:eastAsia="Arial" w:hAnsi="Arial" w:cs="Arial"/>
          <w:sz w:val="24"/>
          <w:szCs w:val="24"/>
        </w:rPr>
      </w:pPr>
      <w:r w:rsidRPr="00325E19">
        <w:rPr>
          <w:rFonts w:ascii="Arial" w:eastAsia="Arial" w:hAnsi="Arial" w:cs="Arial"/>
          <w:sz w:val="24"/>
          <w:szCs w:val="24"/>
        </w:rPr>
        <w:t>Por su parte los FDL ejecutaron recursos en tres (3) categorías así: 01. Comunidades Negras, Afrocolombianos y Palenquera (NAP), con $</w:t>
      </w:r>
      <w:r w:rsidR="24BBC86A" w:rsidRPr="00325E19">
        <w:rPr>
          <w:rFonts w:ascii="Arial" w:eastAsia="Arial" w:hAnsi="Arial" w:cs="Arial"/>
          <w:sz w:val="24"/>
          <w:szCs w:val="24"/>
        </w:rPr>
        <w:t xml:space="preserve">33 </w:t>
      </w:r>
      <w:r w:rsidRPr="00325E19">
        <w:rPr>
          <w:rFonts w:ascii="Arial" w:eastAsia="Arial" w:hAnsi="Arial" w:cs="Arial"/>
          <w:sz w:val="24"/>
          <w:szCs w:val="24"/>
        </w:rPr>
        <w:t xml:space="preserve">millones comprometidos, </w:t>
      </w:r>
      <w:r w:rsidR="004A0900" w:rsidRPr="00325E19">
        <w:rPr>
          <w:rFonts w:ascii="Arial" w:eastAsia="Arial" w:hAnsi="Arial" w:cs="Arial"/>
          <w:sz w:val="24"/>
          <w:szCs w:val="24"/>
        </w:rPr>
        <w:t xml:space="preserve">en donde, </w:t>
      </w:r>
      <w:r w:rsidR="00C84BBD" w:rsidRPr="00325E19">
        <w:rPr>
          <w:rFonts w:ascii="Arial" w:eastAsia="Arial" w:hAnsi="Arial" w:cs="Arial"/>
          <w:sz w:val="24"/>
          <w:szCs w:val="24"/>
        </w:rPr>
        <w:t>relacionaron con programas de agricultura urbana</w:t>
      </w:r>
      <w:r w:rsidR="00AE177C" w:rsidRPr="00325E19">
        <w:rPr>
          <w:rFonts w:ascii="Arial" w:eastAsia="Arial" w:hAnsi="Arial" w:cs="Arial"/>
          <w:sz w:val="24"/>
          <w:szCs w:val="24"/>
        </w:rPr>
        <w:t xml:space="preserve">, en localidad de la Candelaria. </w:t>
      </w:r>
      <w:r w:rsidRPr="00325E19">
        <w:rPr>
          <w:rFonts w:ascii="Arial" w:eastAsia="Arial" w:hAnsi="Arial" w:cs="Arial"/>
          <w:sz w:val="24"/>
          <w:szCs w:val="24"/>
        </w:rPr>
        <w:t>06. Comunidades Negras, Afrocolombianos y Palenquera (NAP) - Pueblos y Comunidades Indígenas con $</w:t>
      </w:r>
      <w:r w:rsidR="072B1597" w:rsidRPr="00325E19">
        <w:rPr>
          <w:rFonts w:ascii="Arial" w:eastAsia="Arial" w:hAnsi="Arial" w:cs="Arial"/>
          <w:sz w:val="24"/>
          <w:szCs w:val="24"/>
        </w:rPr>
        <w:t xml:space="preserve">60 </w:t>
      </w:r>
      <w:r w:rsidRPr="00325E19">
        <w:rPr>
          <w:rFonts w:ascii="Arial" w:eastAsia="Arial" w:hAnsi="Arial" w:cs="Arial"/>
          <w:sz w:val="24"/>
          <w:szCs w:val="24"/>
        </w:rPr>
        <w:t>millones</w:t>
      </w:r>
      <w:r w:rsidR="00701DA0" w:rsidRPr="00325E19">
        <w:rPr>
          <w:rFonts w:ascii="Arial" w:eastAsia="Arial" w:hAnsi="Arial" w:cs="Arial"/>
          <w:sz w:val="24"/>
          <w:szCs w:val="24"/>
        </w:rPr>
        <w:t xml:space="preserve">, donde se comprometieron, 47 millones para programas de apoyo a </w:t>
      </w:r>
      <w:r w:rsidR="00353B3F" w:rsidRPr="00325E19">
        <w:rPr>
          <w:rFonts w:ascii="Arial" w:eastAsia="Arial" w:hAnsi="Arial" w:cs="Arial"/>
          <w:sz w:val="24"/>
          <w:szCs w:val="24"/>
        </w:rPr>
        <w:t>estrategias</w:t>
      </w:r>
      <w:r w:rsidR="00701DA0" w:rsidRPr="00325E19">
        <w:rPr>
          <w:rFonts w:ascii="Arial" w:eastAsia="Arial" w:hAnsi="Arial" w:cs="Arial"/>
          <w:sz w:val="24"/>
          <w:szCs w:val="24"/>
        </w:rPr>
        <w:t xml:space="preserve"> de salud </w:t>
      </w:r>
      <w:r w:rsidR="00353B3F" w:rsidRPr="00325E19">
        <w:rPr>
          <w:rFonts w:ascii="Arial" w:eastAsia="Arial" w:hAnsi="Arial" w:cs="Arial"/>
          <w:sz w:val="24"/>
          <w:szCs w:val="24"/>
        </w:rPr>
        <w:t>y 13 millones en el programa de Suba saludable.</w:t>
      </w:r>
    </w:p>
    <w:p w14:paraId="2B37BB0E" w14:textId="77777777" w:rsidR="002F1706" w:rsidRPr="00325E19" w:rsidRDefault="002F1706">
      <w:pPr>
        <w:pBdr>
          <w:top w:val="nil"/>
          <w:left w:val="nil"/>
          <w:bottom w:val="nil"/>
          <w:right w:val="nil"/>
          <w:between w:val="nil"/>
        </w:pBdr>
        <w:tabs>
          <w:tab w:val="left" w:pos="0"/>
        </w:tabs>
        <w:spacing w:line="259" w:lineRule="auto"/>
        <w:ind w:left="120" w:right="108"/>
        <w:jc w:val="both"/>
        <w:rPr>
          <w:rFonts w:ascii="Arial" w:eastAsia="Arial" w:hAnsi="Arial" w:cs="Arial"/>
          <w:b/>
          <w:sz w:val="24"/>
          <w:szCs w:val="24"/>
        </w:rPr>
      </w:pPr>
    </w:p>
    <w:p w14:paraId="140FD723" w14:textId="738518A1" w:rsidR="002F1706" w:rsidRPr="00325E19" w:rsidRDefault="45B7F3C7" w:rsidP="335B40F6">
      <w:pPr>
        <w:pBdr>
          <w:top w:val="nil"/>
          <w:left w:val="nil"/>
          <w:bottom w:val="nil"/>
          <w:right w:val="nil"/>
          <w:between w:val="nil"/>
        </w:pBdr>
        <w:spacing w:line="259" w:lineRule="auto"/>
        <w:ind w:left="120" w:right="108"/>
        <w:jc w:val="both"/>
        <w:rPr>
          <w:rFonts w:ascii="Arial" w:eastAsia="Arial" w:hAnsi="Arial" w:cs="Arial"/>
          <w:sz w:val="24"/>
          <w:szCs w:val="24"/>
        </w:rPr>
      </w:pPr>
      <w:r w:rsidRPr="00325E19">
        <w:rPr>
          <w:rFonts w:ascii="Arial" w:eastAsia="Arial" w:hAnsi="Arial" w:cs="Arial"/>
          <w:sz w:val="24"/>
          <w:szCs w:val="24"/>
        </w:rPr>
        <w:t>En la Ilustración 2 se presenta la información anterior, destacando el predominio de la categoría 15</w:t>
      </w:r>
      <w:r w:rsidR="385BA010" w:rsidRPr="00325E19">
        <w:rPr>
          <w:rFonts w:ascii="Arial" w:eastAsia="Arial" w:hAnsi="Arial" w:cs="Arial"/>
          <w:sz w:val="24"/>
          <w:szCs w:val="24"/>
        </w:rPr>
        <w:t>.</w:t>
      </w:r>
      <w:r w:rsidRPr="00325E19">
        <w:rPr>
          <w:rFonts w:ascii="Arial" w:eastAsia="Arial" w:hAnsi="Arial" w:cs="Arial"/>
          <w:sz w:val="24"/>
          <w:szCs w:val="24"/>
        </w:rPr>
        <w:t xml:space="preserve"> La dificultad para identificar la inversión específica para cada grupo </w:t>
      </w:r>
      <w:r w:rsidR="385BA010" w:rsidRPr="00325E19">
        <w:rPr>
          <w:rFonts w:ascii="Arial" w:eastAsia="Arial" w:hAnsi="Arial" w:cs="Arial"/>
          <w:sz w:val="24"/>
          <w:szCs w:val="24"/>
        </w:rPr>
        <w:t>étnico</w:t>
      </w:r>
      <w:r w:rsidRPr="00325E19">
        <w:rPr>
          <w:rFonts w:ascii="Arial" w:eastAsia="Arial" w:hAnsi="Arial" w:cs="Arial"/>
          <w:sz w:val="24"/>
          <w:szCs w:val="24"/>
        </w:rPr>
        <w:t xml:space="preserve"> radica en que los programas incluidos en esta categoría están diseñados para beneficiar a la generalidad de los grupos étnicos, sin permitir una diferenciación precisa de la inversión destinada a cada uno de ellos. Estos programas se denominan 'Fortalecimiento a espacios (instancias) de participación para los grupos étnicos en las 20 localidades de Bogotá' del IDPAC y 'Fortalecimiento de la política de educación inclusiva para poblaciones y grupos de especial protección constitucional de Bogotá D.C.' de la Secretaría de Educación del Distrito – SED. </w:t>
      </w:r>
    </w:p>
    <w:p w14:paraId="795058B2" w14:textId="77777777" w:rsidR="002F1706" w:rsidRPr="00325E19" w:rsidRDefault="002F1706">
      <w:pPr>
        <w:pBdr>
          <w:top w:val="nil"/>
          <w:left w:val="nil"/>
          <w:bottom w:val="nil"/>
          <w:right w:val="nil"/>
          <w:between w:val="nil"/>
        </w:pBdr>
        <w:tabs>
          <w:tab w:val="left" w:pos="0"/>
        </w:tabs>
        <w:spacing w:line="259" w:lineRule="auto"/>
        <w:ind w:left="120" w:right="108"/>
        <w:jc w:val="both"/>
        <w:rPr>
          <w:rFonts w:ascii="Arial" w:eastAsia="Arial" w:hAnsi="Arial" w:cs="Arial"/>
          <w:sz w:val="24"/>
          <w:szCs w:val="24"/>
        </w:rPr>
      </w:pPr>
    </w:p>
    <w:p w14:paraId="1689B855" w14:textId="77777777" w:rsidR="009A2BBE" w:rsidRDefault="009A2BBE" w:rsidP="00B0760C">
      <w:pPr>
        <w:pStyle w:val="Descripcin"/>
      </w:pPr>
      <w:bookmarkStart w:id="34" w:name="_lnxbz9"/>
      <w:bookmarkEnd w:id="34"/>
    </w:p>
    <w:p w14:paraId="628F8A1B" w14:textId="77777777" w:rsidR="009A2BBE" w:rsidRDefault="009A2BBE" w:rsidP="00B0760C">
      <w:pPr>
        <w:pStyle w:val="Descripcin"/>
      </w:pPr>
    </w:p>
    <w:p w14:paraId="46D8DA93" w14:textId="77777777" w:rsidR="009A2BBE" w:rsidRDefault="009A2BBE" w:rsidP="00B0760C">
      <w:pPr>
        <w:pStyle w:val="Descripcin"/>
      </w:pPr>
    </w:p>
    <w:p w14:paraId="05BE67C8" w14:textId="77777777" w:rsidR="009A2BBE" w:rsidRDefault="009A2BBE" w:rsidP="00B0760C">
      <w:pPr>
        <w:pStyle w:val="Descripcin"/>
      </w:pPr>
    </w:p>
    <w:p w14:paraId="3DE076CC" w14:textId="77777777" w:rsidR="009A2BBE" w:rsidRDefault="009A2BBE" w:rsidP="00B0760C">
      <w:pPr>
        <w:pStyle w:val="Descripcin"/>
      </w:pPr>
    </w:p>
    <w:p w14:paraId="4330B592" w14:textId="77777777" w:rsidR="009A2BBE" w:rsidRDefault="009A2BBE" w:rsidP="00B0760C">
      <w:pPr>
        <w:pStyle w:val="Descripcin"/>
      </w:pPr>
    </w:p>
    <w:p w14:paraId="5D9B1730" w14:textId="77777777" w:rsidR="009A2BBE" w:rsidRDefault="009A2BBE" w:rsidP="00B0760C">
      <w:pPr>
        <w:pStyle w:val="Descripcin"/>
      </w:pPr>
    </w:p>
    <w:p w14:paraId="15F1DEBD" w14:textId="77777777" w:rsidR="009A2BBE" w:rsidRDefault="009A2BBE" w:rsidP="00B0760C">
      <w:pPr>
        <w:pStyle w:val="Descripcin"/>
      </w:pPr>
    </w:p>
    <w:p w14:paraId="1A67B009" w14:textId="698BFECB" w:rsidR="002F1706" w:rsidRPr="00325E19" w:rsidRDefault="00B0760C" w:rsidP="009A2BBE">
      <w:pPr>
        <w:pStyle w:val="Descripcin"/>
        <w:jc w:val="center"/>
        <w:rPr>
          <w:rFonts w:ascii="Arial" w:hAnsi="Arial" w:cs="Arial"/>
          <w:b/>
          <w:i w:val="0"/>
          <w:color w:val="000000" w:themeColor="text1"/>
        </w:rPr>
      </w:pPr>
      <w:bookmarkStart w:id="35" w:name="_Toc178580994"/>
      <w:r>
        <w:t xml:space="preserve">Ilustración </w:t>
      </w:r>
      <w:fldSimple w:instr=" SEQ Ilustración \* ARABIC ">
        <w:r w:rsidR="006B4E2D">
          <w:rPr>
            <w:noProof/>
          </w:rPr>
          <w:t>2</w:t>
        </w:r>
      </w:fldSimple>
      <w:r>
        <w:t xml:space="preserve">. </w:t>
      </w:r>
      <w:r w:rsidRPr="00DD2591">
        <w:t>Inversión con impacto directo por categoría de grupo étnico (</w:t>
      </w:r>
      <w:r>
        <w:t xml:space="preserve">monto y </w:t>
      </w:r>
      <w:r w:rsidR="009A2BBE">
        <w:t>porcentaje</w:t>
      </w:r>
      <w:r w:rsidRPr="00DD2591">
        <w:t>)</w:t>
      </w:r>
      <w:bookmarkEnd w:id="35"/>
    </w:p>
    <w:p w14:paraId="27A4C570" w14:textId="1EABEC8C" w:rsidR="00B0760C" w:rsidRPr="00325E19" w:rsidRDefault="46A965ED" w:rsidP="009A2BBE">
      <w:pPr>
        <w:keepNext/>
        <w:pBdr>
          <w:top w:val="nil"/>
          <w:left w:val="nil"/>
          <w:bottom w:val="nil"/>
          <w:right w:val="nil"/>
          <w:between w:val="nil"/>
        </w:pBdr>
        <w:spacing w:after="200"/>
        <w:jc w:val="center"/>
        <w:rPr>
          <w:rFonts w:ascii="Arial" w:hAnsi="Arial" w:cs="Arial"/>
          <w:i/>
          <w:iCs/>
          <w:sz w:val="18"/>
          <w:szCs w:val="18"/>
        </w:rPr>
      </w:pPr>
      <w:r>
        <w:rPr>
          <w:noProof/>
          <w:lang w:val="es-419"/>
        </w:rPr>
        <w:drawing>
          <wp:anchor distT="0" distB="0" distL="114300" distR="114300" simplePos="0" relativeHeight="251658240" behindDoc="0" locked="0" layoutInCell="1" allowOverlap="1" wp14:anchorId="11FE6017" wp14:editId="7E22D1CE">
            <wp:simplePos x="0" y="0"/>
            <wp:positionH relativeFrom="column">
              <wp:posOffset>112</wp:posOffset>
            </wp:positionH>
            <wp:positionV relativeFrom="paragraph">
              <wp:posOffset>3372</wp:posOffset>
            </wp:positionV>
            <wp:extent cx="5772150" cy="2638425"/>
            <wp:effectExtent l="0" t="0" r="0" b="9525"/>
            <wp:wrapSquare wrapText="bothSides"/>
            <wp:docPr id="706695625" name="Imagen 706695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5772150" cy="2638425"/>
                    </a:xfrm>
                    <a:prstGeom prst="rect">
                      <a:avLst/>
                    </a:prstGeom>
                  </pic:spPr>
                </pic:pic>
              </a:graphicData>
            </a:graphic>
          </wp:anchor>
        </w:drawing>
      </w:r>
      <w:r w:rsidR="00B046E0" w:rsidRPr="1B4CA71F">
        <w:rPr>
          <w:rFonts w:ascii="Arial" w:hAnsi="Arial" w:cs="Arial"/>
          <w:i/>
          <w:iCs/>
          <w:sz w:val="18"/>
          <w:szCs w:val="18"/>
        </w:rPr>
        <w:t xml:space="preserve">Fuente: Elaboración propia, a partir de </w:t>
      </w:r>
      <w:r w:rsidR="00B046E0" w:rsidRPr="1B4CA71F">
        <w:rPr>
          <w:rFonts w:ascii="Arial" w:eastAsia="Arial" w:hAnsi="Arial" w:cs="Arial"/>
          <w:i/>
          <w:iCs/>
          <w:sz w:val="18"/>
          <w:szCs w:val="18"/>
        </w:rPr>
        <w:t>instrumento de información</w:t>
      </w:r>
      <w:r w:rsidR="00B046E0" w:rsidRPr="1B4CA71F">
        <w:rPr>
          <w:rFonts w:ascii="Arial" w:eastAsia="Arial" w:hAnsi="Arial" w:cs="Arial"/>
          <w:sz w:val="18"/>
          <w:szCs w:val="18"/>
        </w:rPr>
        <w:t xml:space="preserve"> </w:t>
      </w:r>
      <w:r w:rsidR="00B046E0" w:rsidRPr="1B4CA71F">
        <w:rPr>
          <w:rFonts w:ascii="Arial" w:hAnsi="Arial" w:cs="Arial"/>
          <w:i/>
          <w:iCs/>
          <w:sz w:val="18"/>
          <w:szCs w:val="18"/>
        </w:rPr>
        <w:t xml:space="preserve">SEGPLAN y </w:t>
      </w:r>
      <w:proofErr w:type="spellStart"/>
      <w:r w:rsidR="00B046E0" w:rsidRPr="1B4CA71F">
        <w:rPr>
          <w:rFonts w:ascii="Arial" w:hAnsi="Arial" w:cs="Arial"/>
          <w:i/>
          <w:iCs/>
          <w:sz w:val="18"/>
          <w:szCs w:val="18"/>
        </w:rPr>
        <w:t>Bog</w:t>
      </w:r>
      <w:r w:rsidR="0022063C" w:rsidRPr="1B4CA71F">
        <w:rPr>
          <w:rFonts w:ascii="Arial" w:hAnsi="Arial" w:cs="Arial"/>
          <w:i/>
          <w:iCs/>
          <w:sz w:val="18"/>
          <w:szCs w:val="18"/>
        </w:rPr>
        <w:t>d</w:t>
      </w:r>
      <w:r w:rsidR="00B046E0" w:rsidRPr="1B4CA71F">
        <w:rPr>
          <w:rFonts w:ascii="Arial" w:hAnsi="Arial" w:cs="Arial"/>
          <w:i/>
          <w:iCs/>
          <w:sz w:val="18"/>
          <w:szCs w:val="18"/>
        </w:rPr>
        <w:t>ata</w:t>
      </w:r>
      <w:proofErr w:type="spellEnd"/>
    </w:p>
    <w:p w14:paraId="02227BB2" w14:textId="091FCF03" w:rsidR="002F1706" w:rsidRDefault="00B046E0" w:rsidP="1B4CA71F">
      <w:pPr>
        <w:spacing w:before="3" w:after="1"/>
        <w:jc w:val="both"/>
        <w:rPr>
          <w:rFonts w:ascii="Arial" w:eastAsia="Arial" w:hAnsi="Arial" w:cs="Arial"/>
          <w:sz w:val="24"/>
          <w:szCs w:val="24"/>
        </w:rPr>
      </w:pPr>
      <w:r w:rsidRPr="1B4CA71F">
        <w:rPr>
          <w:rFonts w:ascii="Arial" w:eastAsia="Arial" w:hAnsi="Arial" w:cs="Arial"/>
          <w:sz w:val="24"/>
          <w:szCs w:val="24"/>
        </w:rPr>
        <w:t>La marcación del TPGE, realizada por las entidades del nivel central y los Fondos de Desarrollo Local – FDL, se concentra en seis (6) subcategorías que presentaron compromisos durante la vigencia</w:t>
      </w:r>
      <w:r w:rsidR="007F3D0B" w:rsidRPr="1B4CA71F">
        <w:rPr>
          <w:rFonts w:ascii="Arial" w:eastAsia="Arial" w:hAnsi="Arial" w:cs="Arial"/>
          <w:sz w:val="24"/>
          <w:szCs w:val="24"/>
        </w:rPr>
        <w:t xml:space="preserve"> primer semestre de</w:t>
      </w:r>
      <w:r w:rsidRPr="1B4CA71F">
        <w:rPr>
          <w:rFonts w:ascii="Arial" w:eastAsia="Arial" w:hAnsi="Arial" w:cs="Arial"/>
          <w:sz w:val="24"/>
          <w:szCs w:val="24"/>
        </w:rPr>
        <w:t xml:space="preserve"> 202</w:t>
      </w:r>
      <w:r w:rsidR="00BD18DD" w:rsidRPr="1B4CA71F">
        <w:rPr>
          <w:rFonts w:ascii="Arial" w:eastAsia="Arial" w:hAnsi="Arial" w:cs="Arial"/>
          <w:sz w:val="24"/>
          <w:szCs w:val="24"/>
        </w:rPr>
        <w:t>4</w:t>
      </w:r>
      <w:r w:rsidRPr="1B4CA71F">
        <w:rPr>
          <w:rFonts w:ascii="Arial" w:eastAsia="Arial" w:hAnsi="Arial" w:cs="Arial"/>
          <w:sz w:val="24"/>
          <w:szCs w:val="24"/>
        </w:rPr>
        <w:t xml:space="preserve"> para el componente diferencial étnico. Esta información se detalla en la Tabla 4 y la Ilustración 3, donde se diferencian las categorías y subcategorías del trazador. Específicamente, en la Ilustración 3 se hace la agrupación en barras por subcategorías según la población étnica destinataria de la inversión. En algunos casos, puede observarse una aparente repetición de conceptos, como por ejemplo “Medicina ancestral y tradicional”. Sin embargo, estas corresponden a subcategorías distintas, ya que la inversión se dirige hacia poblaciones étnicas diferentes, como se especifica en la categorización.</w:t>
      </w:r>
    </w:p>
    <w:p w14:paraId="1183DBD1" w14:textId="0075ABF3" w:rsidR="009A2BBE" w:rsidRPr="00325E19" w:rsidRDefault="009A2BBE" w:rsidP="1B4CA71F">
      <w:pPr>
        <w:spacing w:before="3" w:after="1"/>
        <w:jc w:val="both"/>
        <w:rPr>
          <w:rFonts w:ascii="Arial" w:eastAsia="Arial" w:hAnsi="Arial" w:cs="Arial"/>
          <w:sz w:val="24"/>
          <w:szCs w:val="24"/>
        </w:rPr>
      </w:pPr>
    </w:p>
    <w:p w14:paraId="37F78473" w14:textId="1F371AC9" w:rsidR="002F1706" w:rsidRPr="00325E19" w:rsidRDefault="009A2BBE" w:rsidP="009A2BBE">
      <w:pPr>
        <w:pStyle w:val="Descripcin"/>
        <w:jc w:val="center"/>
        <w:rPr>
          <w:rFonts w:ascii="Arial" w:hAnsi="Arial" w:cs="Arial"/>
          <w:b/>
          <w:i w:val="0"/>
          <w:color w:val="000000"/>
        </w:rPr>
      </w:pPr>
      <w:bookmarkStart w:id="36" w:name="_Toc178580947"/>
      <w:r>
        <w:t xml:space="preserve">Tabla </w:t>
      </w:r>
      <w:fldSimple w:instr=" SEQ Tabla \* ARABIC ">
        <w:r w:rsidR="006B4E2D">
          <w:rPr>
            <w:noProof/>
          </w:rPr>
          <w:t>4</w:t>
        </w:r>
      </w:fldSimple>
      <w:r>
        <w:t xml:space="preserve">. </w:t>
      </w:r>
      <w:r w:rsidRPr="00534D55">
        <w:t>Categorías y subcategorías con Impacto directo</w:t>
      </w:r>
      <w:bookmarkEnd w:id="36"/>
    </w:p>
    <w:tbl>
      <w:tblPr>
        <w:tblStyle w:val="Tablaconcuadrculaclara"/>
        <w:tblW w:w="0" w:type="auto"/>
        <w:tblLook w:val="04A0" w:firstRow="1" w:lastRow="0" w:firstColumn="1" w:lastColumn="0" w:noHBand="0" w:noVBand="1"/>
      </w:tblPr>
      <w:tblGrid>
        <w:gridCol w:w="3863"/>
        <w:gridCol w:w="3362"/>
        <w:gridCol w:w="1845"/>
      </w:tblGrid>
      <w:tr w:rsidR="00215ED4" w:rsidRPr="00325E19" w14:paraId="53E08A1D" w14:textId="1EA5C0CA" w:rsidTr="002018A6">
        <w:trPr>
          <w:trHeight w:val="276"/>
        </w:trPr>
        <w:tc>
          <w:tcPr>
            <w:tcW w:w="0" w:type="auto"/>
            <w:noWrap/>
            <w:hideMark/>
          </w:tcPr>
          <w:p w14:paraId="3BB32522" w14:textId="77777777"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eastAsia="es-CO"/>
              </w:rPr>
              <w:t>CATEGORÍA</w:t>
            </w:r>
          </w:p>
        </w:tc>
        <w:tc>
          <w:tcPr>
            <w:tcW w:w="3362" w:type="dxa"/>
            <w:noWrap/>
            <w:hideMark/>
          </w:tcPr>
          <w:p w14:paraId="62A44B10" w14:textId="77777777"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eastAsia="es-CO"/>
              </w:rPr>
              <w:t>SUBCATEGORÍAS CON INVERSIÓN EN 2024</w:t>
            </w:r>
          </w:p>
        </w:tc>
        <w:tc>
          <w:tcPr>
            <w:tcW w:w="1845" w:type="dxa"/>
            <w:vAlign w:val="center"/>
          </w:tcPr>
          <w:p w14:paraId="57E1BA6E" w14:textId="0F66D674" w:rsidR="00215ED4" w:rsidRPr="00325E19" w:rsidRDefault="00215ED4" w:rsidP="002018A6">
            <w:pPr>
              <w:widowControl/>
              <w:jc w:val="center"/>
              <w:rPr>
                <w:rFonts w:ascii="Arial" w:hAnsi="Arial" w:cs="Arial"/>
                <w:color w:val="000000" w:themeColor="text1"/>
                <w:sz w:val="18"/>
                <w:szCs w:val="18"/>
                <w:lang w:eastAsia="es-CO"/>
              </w:rPr>
            </w:pPr>
            <w:r w:rsidRPr="00325E19">
              <w:rPr>
                <w:rFonts w:ascii="Arial" w:hAnsi="Arial" w:cs="Arial"/>
                <w:color w:val="000000" w:themeColor="text1"/>
                <w:sz w:val="18"/>
                <w:szCs w:val="18"/>
                <w:lang w:eastAsia="es-CO"/>
              </w:rPr>
              <w:t>Inversión directa</w:t>
            </w:r>
          </w:p>
        </w:tc>
      </w:tr>
      <w:tr w:rsidR="00D57B7D" w:rsidRPr="00325E19" w14:paraId="0CC31BE3" w14:textId="58984C27" w:rsidTr="008B5E18">
        <w:trPr>
          <w:trHeight w:val="838"/>
        </w:trPr>
        <w:tc>
          <w:tcPr>
            <w:tcW w:w="0" w:type="auto"/>
            <w:hideMark/>
          </w:tcPr>
          <w:p w14:paraId="681F6A8D" w14:textId="77777777" w:rsidR="00D57B7D" w:rsidRPr="00325E19" w:rsidRDefault="00D57B7D"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01. Comunidades Negras, Afrocolombianos y Palenquera (NAP)</w:t>
            </w:r>
          </w:p>
        </w:tc>
        <w:tc>
          <w:tcPr>
            <w:tcW w:w="3362" w:type="dxa"/>
          </w:tcPr>
          <w:p w14:paraId="18479245" w14:textId="255A42C9" w:rsidR="00D57B7D" w:rsidRPr="00325E19" w:rsidRDefault="00D57B7D"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TPGE(EAD). Directo-C01.04. Medicina ancestral y tradicional.</w:t>
            </w:r>
          </w:p>
        </w:tc>
        <w:tc>
          <w:tcPr>
            <w:tcW w:w="1845" w:type="dxa"/>
            <w:vAlign w:val="center"/>
          </w:tcPr>
          <w:p w14:paraId="65AE690E" w14:textId="2D6E4ABA" w:rsidR="00D57B7D" w:rsidRPr="00325E19" w:rsidRDefault="00D57B7D" w:rsidP="00AF5C0F">
            <w:pPr>
              <w:widowControl/>
              <w:jc w:val="right"/>
              <w:rPr>
                <w:rFonts w:ascii="Arial" w:hAnsi="Arial" w:cs="Arial"/>
                <w:color w:val="000000" w:themeColor="text1"/>
                <w:sz w:val="18"/>
                <w:szCs w:val="18"/>
                <w:lang w:val="es-CO" w:eastAsia="es-CO"/>
              </w:rPr>
            </w:pPr>
            <w:r w:rsidRPr="00325E19">
              <w:rPr>
                <w:rFonts w:ascii="Arial" w:hAnsi="Arial" w:cs="Arial"/>
                <w:color w:val="000000" w:themeColor="text1"/>
                <w:sz w:val="18"/>
                <w:szCs w:val="18"/>
                <w:lang w:val="es-CO" w:eastAsia="es-CO"/>
              </w:rPr>
              <w:t>$ 33</w:t>
            </w:r>
          </w:p>
        </w:tc>
      </w:tr>
      <w:tr w:rsidR="00215ED4" w:rsidRPr="00325E19" w14:paraId="79B988F4" w14:textId="34ABB98D" w:rsidTr="002018A6">
        <w:trPr>
          <w:trHeight w:val="552"/>
        </w:trPr>
        <w:tc>
          <w:tcPr>
            <w:tcW w:w="0" w:type="auto"/>
            <w:hideMark/>
          </w:tcPr>
          <w:p w14:paraId="714E7356" w14:textId="77777777"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06. Comunidades Negras, Afrocolombianos y Palenquera (NAP) - Pueblos y Comunidades Indígenas</w:t>
            </w:r>
          </w:p>
        </w:tc>
        <w:tc>
          <w:tcPr>
            <w:tcW w:w="3362" w:type="dxa"/>
            <w:hideMark/>
          </w:tcPr>
          <w:p w14:paraId="69ABAA84" w14:textId="37DD7DFE"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TPGE(EFD). Directo-C06.04. Medicina ancestral y tradicional.</w:t>
            </w:r>
          </w:p>
        </w:tc>
        <w:tc>
          <w:tcPr>
            <w:tcW w:w="1845" w:type="dxa"/>
            <w:vAlign w:val="center"/>
          </w:tcPr>
          <w:p w14:paraId="3AFA1696" w14:textId="794C2D9A" w:rsidR="00215ED4" w:rsidRPr="00325E19" w:rsidRDefault="00180D43" w:rsidP="00AF5C0F">
            <w:pPr>
              <w:widowControl/>
              <w:jc w:val="right"/>
              <w:rPr>
                <w:rFonts w:ascii="Arial" w:hAnsi="Arial" w:cs="Arial"/>
                <w:color w:val="000000" w:themeColor="text1"/>
                <w:sz w:val="18"/>
                <w:szCs w:val="18"/>
                <w:lang w:val="es-CO" w:eastAsia="es-CO"/>
              </w:rPr>
            </w:pPr>
            <w:r w:rsidRPr="00325E19">
              <w:rPr>
                <w:rFonts w:ascii="Arial" w:hAnsi="Arial" w:cs="Arial"/>
                <w:color w:val="000000" w:themeColor="text1"/>
                <w:sz w:val="18"/>
                <w:szCs w:val="18"/>
                <w:lang w:val="es-CO" w:eastAsia="es-CO"/>
              </w:rPr>
              <w:t>$ 60</w:t>
            </w:r>
          </w:p>
        </w:tc>
      </w:tr>
      <w:tr w:rsidR="00215ED4" w:rsidRPr="00325E19" w14:paraId="51EFB26B" w14:textId="3ABFCEC1" w:rsidTr="002018A6">
        <w:trPr>
          <w:trHeight w:val="552"/>
        </w:trPr>
        <w:tc>
          <w:tcPr>
            <w:tcW w:w="0" w:type="auto"/>
            <w:vMerge w:val="restart"/>
            <w:hideMark/>
          </w:tcPr>
          <w:p w14:paraId="32E38F3C" w14:textId="77777777"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 xml:space="preserve">15. Comunidades Negras, Afrocolombianos y Palenquera (NAP) - Comunidad Raizal - Pueblos y Comunidades Indígenas - Pueblo </w:t>
            </w:r>
            <w:proofErr w:type="spellStart"/>
            <w:r w:rsidRPr="00325E19">
              <w:rPr>
                <w:rFonts w:ascii="Arial" w:hAnsi="Arial" w:cs="Arial"/>
                <w:color w:val="000000" w:themeColor="text1"/>
                <w:sz w:val="18"/>
                <w:szCs w:val="18"/>
                <w:lang w:val="es-CO" w:eastAsia="es-CO"/>
              </w:rPr>
              <w:t>Rrom</w:t>
            </w:r>
            <w:proofErr w:type="spellEnd"/>
            <w:r w:rsidRPr="00325E19">
              <w:rPr>
                <w:rFonts w:ascii="Arial" w:hAnsi="Arial" w:cs="Arial"/>
                <w:color w:val="000000" w:themeColor="text1"/>
                <w:sz w:val="18"/>
                <w:szCs w:val="18"/>
                <w:lang w:val="es-CO" w:eastAsia="es-CO"/>
              </w:rPr>
              <w:t xml:space="preserve"> o Gitano</w:t>
            </w:r>
          </w:p>
        </w:tc>
        <w:tc>
          <w:tcPr>
            <w:tcW w:w="3362" w:type="dxa"/>
            <w:hideMark/>
          </w:tcPr>
          <w:p w14:paraId="5EFAADF0" w14:textId="77D6BD21"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TPGE(EOA). Directo-C15.01. Prácticas culturales con enfoque étnico diferencial.</w:t>
            </w:r>
          </w:p>
        </w:tc>
        <w:tc>
          <w:tcPr>
            <w:tcW w:w="1845" w:type="dxa"/>
            <w:vAlign w:val="center"/>
          </w:tcPr>
          <w:p w14:paraId="6B6B9B80" w14:textId="01E19F12" w:rsidR="00215ED4" w:rsidRPr="00325E19" w:rsidRDefault="002018A6" w:rsidP="00AF5C0F">
            <w:pPr>
              <w:widowControl/>
              <w:jc w:val="right"/>
              <w:rPr>
                <w:rFonts w:ascii="Arial" w:hAnsi="Arial" w:cs="Arial"/>
                <w:color w:val="000000" w:themeColor="text1"/>
                <w:sz w:val="18"/>
                <w:szCs w:val="18"/>
                <w:lang w:val="es-CO" w:eastAsia="es-CO"/>
              </w:rPr>
            </w:pPr>
            <w:r w:rsidRPr="00325E19">
              <w:rPr>
                <w:rFonts w:ascii="Arial" w:hAnsi="Arial" w:cs="Arial"/>
                <w:color w:val="000000" w:themeColor="text1"/>
                <w:sz w:val="18"/>
                <w:szCs w:val="18"/>
                <w:lang w:val="es-CO" w:eastAsia="es-CO"/>
              </w:rPr>
              <w:t>$ 1.395</w:t>
            </w:r>
          </w:p>
        </w:tc>
      </w:tr>
      <w:tr w:rsidR="00215ED4" w:rsidRPr="00325E19" w14:paraId="15D91C86" w14:textId="67700626" w:rsidTr="002018A6">
        <w:trPr>
          <w:trHeight w:val="276"/>
        </w:trPr>
        <w:tc>
          <w:tcPr>
            <w:tcW w:w="0" w:type="auto"/>
            <w:vMerge/>
            <w:hideMark/>
          </w:tcPr>
          <w:p w14:paraId="739C91BA" w14:textId="77777777" w:rsidR="00215ED4" w:rsidRPr="00325E19" w:rsidRDefault="00215ED4" w:rsidP="00550A2B">
            <w:pPr>
              <w:widowControl/>
              <w:rPr>
                <w:rFonts w:ascii="Arial" w:eastAsia="Times New Roman" w:hAnsi="Arial" w:cs="Arial"/>
                <w:color w:val="000000"/>
                <w:sz w:val="18"/>
                <w:szCs w:val="18"/>
                <w:lang w:val="es-CO" w:eastAsia="es-CO"/>
              </w:rPr>
            </w:pPr>
          </w:p>
        </w:tc>
        <w:tc>
          <w:tcPr>
            <w:tcW w:w="3362" w:type="dxa"/>
            <w:hideMark/>
          </w:tcPr>
          <w:p w14:paraId="588F8B1F" w14:textId="7733FB39" w:rsidR="00215ED4" w:rsidRPr="00325E19" w:rsidRDefault="00215ED4" w:rsidP="607D0F6D">
            <w:pPr>
              <w:widowControl/>
              <w:jc w:val="center"/>
              <w:rPr>
                <w:rFonts w:ascii="Arial" w:hAnsi="Arial" w:cs="Arial"/>
                <w:color w:val="000000"/>
                <w:sz w:val="18"/>
                <w:szCs w:val="18"/>
                <w:lang w:val="es-CO" w:eastAsia="es-CO"/>
              </w:rPr>
            </w:pPr>
            <w:r w:rsidRPr="00325E19">
              <w:rPr>
                <w:rFonts w:ascii="Arial" w:hAnsi="Arial" w:cs="Arial"/>
                <w:color w:val="000000" w:themeColor="text1"/>
                <w:sz w:val="18"/>
                <w:szCs w:val="18"/>
                <w:lang w:val="es-CO" w:eastAsia="es-CO"/>
              </w:rPr>
              <w:t>TPGE(EOB). Directo-C15.02. Autonomía étnica y gobierno propio.</w:t>
            </w:r>
          </w:p>
        </w:tc>
        <w:tc>
          <w:tcPr>
            <w:tcW w:w="1845" w:type="dxa"/>
            <w:vAlign w:val="center"/>
          </w:tcPr>
          <w:p w14:paraId="4FA8C0B0" w14:textId="6CB48A43" w:rsidR="00215ED4" w:rsidRPr="00325E19" w:rsidRDefault="002018A6" w:rsidP="00AF5C0F">
            <w:pPr>
              <w:widowControl/>
              <w:jc w:val="right"/>
              <w:rPr>
                <w:rFonts w:ascii="Arial" w:hAnsi="Arial" w:cs="Arial"/>
                <w:color w:val="000000" w:themeColor="text1"/>
                <w:sz w:val="18"/>
                <w:szCs w:val="18"/>
                <w:lang w:val="es-CO" w:eastAsia="es-CO"/>
              </w:rPr>
            </w:pPr>
            <w:r w:rsidRPr="00325E19">
              <w:rPr>
                <w:rFonts w:ascii="Arial" w:hAnsi="Arial" w:cs="Arial"/>
                <w:color w:val="000000" w:themeColor="text1"/>
                <w:sz w:val="18"/>
                <w:szCs w:val="18"/>
                <w:lang w:val="es-CO" w:eastAsia="es-CO"/>
              </w:rPr>
              <w:t>$ 52</w:t>
            </w:r>
          </w:p>
        </w:tc>
      </w:tr>
    </w:tbl>
    <w:p w14:paraId="1656D846" w14:textId="7D2ED59A" w:rsidR="002F1706" w:rsidRPr="00325E19" w:rsidRDefault="00B046E0">
      <w:pPr>
        <w:tabs>
          <w:tab w:val="left" w:pos="0"/>
        </w:tabs>
        <w:spacing w:before="1"/>
        <w:ind w:left="130" w:right="126"/>
        <w:jc w:val="center"/>
        <w:rPr>
          <w:rFonts w:ascii="Arial" w:eastAsia="Arial" w:hAnsi="Arial" w:cs="Arial"/>
          <w:i/>
          <w:sz w:val="18"/>
          <w:szCs w:val="18"/>
        </w:rPr>
      </w:pPr>
      <w:r w:rsidRPr="00325E19">
        <w:rPr>
          <w:rFonts w:ascii="Arial" w:eastAsia="Arial" w:hAnsi="Arial" w:cs="Arial"/>
          <w:i/>
          <w:sz w:val="18"/>
          <w:szCs w:val="18"/>
        </w:rPr>
        <w:t xml:space="preserve">Fuente: Elaboración propia a partir de instrumento de información SEGPLAN y </w:t>
      </w:r>
      <w:proofErr w:type="spellStart"/>
      <w:r w:rsidRPr="00325E19">
        <w:rPr>
          <w:rFonts w:ascii="Arial" w:eastAsia="Arial" w:hAnsi="Arial" w:cs="Arial"/>
          <w:i/>
          <w:sz w:val="18"/>
          <w:szCs w:val="18"/>
        </w:rPr>
        <w:t>BogData</w:t>
      </w:r>
      <w:proofErr w:type="spellEnd"/>
      <w:r w:rsidR="00AF4E46">
        <w:rPr>
          <w:rFonts w:ascii="Arial" w:eastAsia="Arial" w:hAnsi="Arial" w:cs="Arial"/>
          <w:i/>
          <w:sz w:val="18"/>
          <w:szCs w:val="18"/>
        </w:rPr>
        <w:t>.</w:t>
      </w:r>
    </w:p>
    <w:p w14:paraId="1CB3A4DD" w14:textId="77777777" w:rsidR="002F1706" w:rsidRPr="00325E19" w:rsidRDefault="002F1706">
      <w:pPr>
        <w:tabs>
          <w:tab w:val="left" w:pos="0"/>
        </w:tabs>
        <w:spacing w:before="1"/>
        <w:ind w:left="130" w:right="126"/>
        <w:jc w:val="center"/>
        <w:rPr>
          <w:rFonts w:ascii="Arial" w:eastAsia="Arial" w:hAnsi="Arial" w:cs="Arial"/>
          <w:i/>
          <w:sz w:val="18"/>
          <w:szCs w:val="18"/>
        </w:rPr>
      </w:pPr>
    </w:p>
    <w:p w14:paraId="32C864F0" w14:textId="77777777" w:rsidR="002F1706" w:rsidRPr="00325E19" w:rsidRDefault="002F1706" w:rsidP="1B4CA71F">
      <w:pPr>
        <w:spacing w:before="1"/>
        <w:ind w:left="130" w:right="126"/>
        <w:jc w:val="center"/>
        <w:rPr>
          <w:rFonts w:ascii="Arial" w:eastAsia="Arial" w:hAnsi="Arial" w:cs="Arial"/>
          <w:i/>
          <w:iCs/>
          <w:sz w:val="18"/>
          <w:szCs w:val="18"/>
        </w:rPr>
      </w:pPr>
    </w:p>
    <w:p w14:paraId="25397D2A" w14:textId="6C2F9C8F" w:rsidR="1B4CA71F" w:rsidRDefault="1B4CA71F" w:rsidP="1B4CA71F">
      <w:pPr>
        <w:spacing w:before="1"/>
        <w:ind w:left="130" w:right="126"/>
        <w:jc w:val="center"/>
        <w:rPr>
          <w:rFonts w:ascii="Arial" w:eastAsia="Arial" w:hAnsi="Arial" w:cs="Arial"/>
          <w:i/>
          <w:iCs/>
          <w:sz w:val="18"/>
          <w:szCs w:val="18"/>
        </w:rPr>
      </w:pPr>
    </w:p>
    <w:p w14:paraId="046F2E3A" w14:textId="2763CF7F" w:rsidR="1B4CA71F" w:rsidRDefault="1B4CA71F" w:rsidP="1B4CA71F">
      <w:pPr>
        <w:spacing w:before="1"/>
        <w:ind w:left="130" w:right="126"/>
        <w:jc w:val="center"/>
        <w:rPr>
          <w:rFonts w:ascii="Arial" w:eastAsia="Arial" w:hAnsi="Arial" w:cs="Arial"/>
          <w:i/>
          <w:iCs/>
          <w:sz w:val="18"/>
          <w:szCs w:val="18"/>
        </w:rPr>
      </w:pPr>
    </w:p>
    <w:p w14:paraId="4B7BFF00" w14:textId="574DC4F9" w:rsidR="1B4CA71F" w:rsidRDefault="1B4CA71F" w:rsidP="1B4CA71F">
      <w:pPr>
        <w:spacing w:before="1"/>
        <w:ind w:left="130" w:right="126"/>
        <w:jc w:val="center"/>
        <w:rPr>
          <w:rFonts w:ascii="Arial" w:eastAsia="Arial" w:hAnsi="Arial" w:cs="Arial"/>
          <w:i/>
          <w:iCs/>
          <w:sz w:val="18"/>
          <w:szCs w:val="18"/>
        </w:rPr>
      </w:pPr>
    </w:p>
    <w:p w14:paraId="148ECCCE" w14:textId="77777777" w:rsidR="009A2BBE" w:rsidRDefault="009A2BBE" w:rsidP="1B4CA71F">
      <w:pPr>
        <w:spacing w:before="1"/>
        <w:ind w:left="130" w:right="126"/>
        <w:jc w:val="center"/>
        <w:rPr>
          <w:rFonts w:ascii="Arial" w:eastAsia="Arial" w:hAnsi="Arial" w:cs="Arial"/>
          <w:i/>
          <w:iCs/>
          <w:sz w:val="18"/>
          <w:szCs w:val="18"/>
        </w:rPr>
      </w:pPr>
    </w:p>
    <w:p w14:paraId="3589CDCA" w14:textId="77777777" w:rsidR="009A2BBE" w:rsidRDefault="009A2BBE" w:rsidP="1B4CA71F">
      <w:pPr>
        <w:spacing w:before="1"/>
        <w:ind w:left="130" w:right="126"/>
        <w:jc w:val="center"/>
        <w:rPr>
          <w:rFonts w:ascii="Arial" w:eastAsia="Arial" w:hAnsi="Arial" w:cs="Arial"/>
          <w:i/>
          <w:iCs/>
          <w:sz w:val="18"/>
          <w:szCs w:val="18"/>
        </w:rPr>
      </w:pPr>
    </w:p>
    <w:p w14:paraId="7E40E09E" w14:textId="5AD668E5" w:rsidR="009A2BBE" w:rsidRDefault="00AF4E46" w:rsidP="009A2BBE">
      <w:pPr>
        <w:pStyle w:val="Descripcin"/>
        <w:jc w:val="center"/>
        <w:rPr>
          <w:rFonts w:ascii="Arial" w:eastAsia="Arial" w:hAnsi="Arial" w:cs="Arial"/>
          <w:i w:val="0"/>
          <w:iCs w:val="0"/>
        </w:rPr>
      </w:pPr>
      <w:r>
        <w:t xml:space="preserve"> </w:t>
      </w:r>
      <w:bookmarkStart w:id="37" w:name="_Toc178580995"/>
      <w:r w:rsidR="009A2BBE">
        <w:t xml:space="preserve">Ilustración </w:t>
      </w:r>
      <w:fldSimple w:instr=" SEQ Ilustración \* ARABIC ">
        <w:r w:rsidR="006B4E2D">
          <w:rPr>
            <w:noProof/>
          </w:rPr>
          <w:t>3</w:t>
        </w:r>
      </w:fldSimple>
      <w:r w:rsidR="009A2BBE">
        <w:t xml:space="preserve">. </w:t>
      </w:r>
      <w:r w:rsidR="009A2BBE" w:rsidRPr="008B4543">
        <w:t>Inversiones comprometidas con Impacto directo por subcategorías</w:t>
      </w:r>
      <w:bookmarkEnd w:id="37"/>
    </w:p>
    <w:p w14:paraId="43091E2E" w14:textId="65D96029" w:rsidR="002F1706" w:rsidRPr="00325E19" w:rsidRDefault="14454889" w:rsidP="1B4CA71F">
      <w:pPr>
        <w:pBdr>
          <w:top w:val="nil"/>
          <w:left w:val="nil"/>
          <w:bottom w:val="nil"/>
          <w:right w:val="nil"/>
          <w:between w:val="nil"/>
        </w:pBdr>
        <w:spacing w:before="2"/>
        <w:jc w:val="center"/>
        <w:rPr>
          <w:rFonts w:ascii="Arial" w:eastAsia="Arial" w:hAnsi="Arial" w:cs="Arial"/>
          <w:i/>
          <w:iCs/>
          <w:sz w:val="18"/>
          <w:szCs w:val="18"/>
        </w:rPr>
      </w:pPr>
      <w:bookmarkStart w:id="38" w:name="_1ksv4uv"/>
      <w:bookmarkEnd w:id="38"/>
      <w:r>
        <w:rPr>
          <w:noProof/>
          <w:lang w:val="es-419"/>
        </w:rPr>
        <w:drawing>
          <wp:anchor distT="0" distB="0" distL="114300" distR="114300" simplePos="0" relativeHeight="251659264" behindDoc="0" locked="0" layoutInCell="1" allowOverlap="1" wp14:anchorId="4794408A" wp14:editId="6F892CE1">
            <wp:simplePos x="0" y="0"/>
            <wp:positionH relativeFrom="column">
              <wp:posOffset>89125</wp:posOffset>
            </wp:positionH>
            <wp:positionV relativeFrom="paragraph">
              <wp:posOffset>3372</wp:posOffset>
            </wp:positionV>
            <wp:extent cx="5286375" cy="2791485"/>
            <wp:effectExtent l="0" t="0" r="0" b="8890"/>
            <wp:wrapSquare wrapText="bothSides"/>
            <wp:docPr id="1242861786" name="Imagen 1242861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286375" cy="2791485"/>
                    </a:xfrm>
                    <a:prstGeom prst="rect">
                      <a:avLst/>
                    </a:prstGeom>
                  </pic:spPr>
                </pic:pic>
              </a:graphicData>
            </a:graphic>
          </wp:anchor>
        </w:drawing>
      </w:r>
      <w:r w:rsidR="00B046E0" w:rsidRPr="1B4CA71F">
        <w:rPr>
          <w:rFonts w:ascii="Arial" w:eastAsia="Arial" w:hAnsi="Arial" w:cs="Arial"/>
          <w:i/>
          <w:iCs/>
          <w:sz w:val="18"/>
          <w:szCs w:val="18"/>
        </w:rPr>
        <w:t>Cifras expresadas en millones de pesos</w:t>
      </w:r>
    </w:p>
    <w:p w14:paraId="1CC27E90" w14:textId="3487B238" w:rsidR="002F1706" w:rsidRPr="00325E19" w:rsidRDefault="00B046E0" w:rsidP="1B4CA71F">
      <w:pPr>
        <w:spacing w:before="1"/>
        <w:ind w:left="130" w:right="126"/>
        <w:jc w:val="center"/>
        <w:rPr>
          <w:rFonts w:ascii="Arial" w:eastAsia="Arial" w:hAnsi="Arial" w:cs="Arial"/>
          <w:i/>
          <w:iCs/>
          <w:sz w:val="18"/>
          <w:szCs w:val="18"/>
        </w:rPr>
      </w:pPr>
      <w:r w:rsidRPr="1B4CA71F">
        <w:rPr>
          <w:rFonts w:ascii="Arial" w:eastAsia="Arial" w:hAnsi="Arial" w:cs="Arial"/>
          <w:i/>
          <w:iCs/>
          <w:sz w:val="18"/>
          <w:szCs w:val="18"/>
        </w:rPr>
        <w:t xml:space="preserve">Fuente: Elaboración propia a partir de instrumento de información SEGPLAN y </w:t>
      </w:r>
      <w:proofErr w:type="spellStart"/>
      <w:r w:rsidRPr="1B4CA71F">
        <w:rPr>
          <w:rFonts w:ascii="Arial" w:eastAsia="Arial" w:hAnsi="Arial" w:cs="Arial"/>
          <w:i/>
          <w:iCs/>
          <w:sz w:val="18"/>
          <w:szCs w:val="18"/>
        </w:rPr>
        <w:t>Bog</w:t>
      </w:r>
      <w:r w:rsidR="00F662C4" w:rsidRPr="1B4CA71F">
        <w:rPr>
          <w:rFonts w:ascii="Arial" w:eastAsia="Arial" w:hAnsi="Arial" w:cs="Arial"/>
          <w:i/>
          <w:iCs/>
          <w:sz w:val="18"/>
          <w:szCs w:val="18"/>
        </w:rPr>
        <w:t>d</w:t>
      </w:r>
      <w:r w:rsidRPr="1B4CA71F">
        <w:rPr>
          <w:rFonts w:ascii="Arial" w:eastAsia="Arial" w:hAnsi="Arial" w:cs="Arial"/>
          <w:i/>
          <w:iCs/>
          <w:sz w:val="18"/>
          <w:szCs w:val="18"/>
        </w:rPr>
        <w:t>ata</w:t>
      </w:r>
      <w:proofErr w:type="spellEnd"/>
    </w:p>
    <w:p w14:paraId="6C7E2696"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NAP: Comunidades negras, afrocolombianas y palenqueras</w:t>
      </w:r>
    </w:p>
    <w:p w14:paraId="3E9B4540" w14:textId="77777777" w:rsidR="002F1706" w:rsidRPr="00325E19" w:rsidRDefault="00B046E0">
      <w:pPr>
        <w:tabs>
          <w:tab w:val="left" w:pos="0"/>
        </w:tabs>
        <w:spacing w:before="2"/>
        <w:ind w:left="130" w:right="126"/>
        <w:jc w:val="center"/>
        <w:rPr>
          <w:rFonts w:ascii="Arial" w:eastAsia="Arial" w:hAnsi="Arial" w:cs="Arial"/>
          <w:i/>
          <w:sz w:val="18"/>
          <w:szCs w:val="18"/>
        </w:rPr>
      </w:pPr>
      <w:proofErr w:type="spellStart"/>
      <w:r w:rsidRPr="00325E19">
        <w:rPr>
          <w:rFonts w:ascii="Arial" w:eastAsia="Arial" w:hAnsi="Arial" w:cs="Arial"/>
          <w:i/>
          <w:sz w:val="18"/>
          <w:szCs w:val="18"/>
        </w:rPr>
        <w:t>Raiz</w:t>
      </w:r>
      <w:proofErr w:type="spellEnd"/>
      <w:r w:rsidRPr="00325E19">
        <w:rPr>
          <w:rFonts w:ascii="Arial" w:eastAsia="Arial" w:hAnsi="Arial" w:cs="Arial"/>
          <w:i/>
          <w:sz w:val="18"/>
          <w:szCs w:val="18"/>
        </w:rPr>
        <w:t>: Comunidades raizales</w:t>
      </w:r>
    </w:p>
    <w:p w14:paraId="65BC6C5C" w14:textId="77777777" w:rsidR="002F1706" w:rsidRPr="00325E19" w:rsidRDefault="00B046E0">
      <w:pPr>
        <w:tabs>
          <w:tab w:val="left" w:pos="0"/>
        </w:tabs>
        <w:spacing w:before="2"/>
        <w:ind w:left="130" w:right="126"/>
        <w:jc w:val="center"/>
        <w:rPr>
          <w:rFonts w:ascii="Arial" w:eastAsia="Arial" w:hAnsi="Arial" w:cs="Arial"/>
          <w:i/>
          <w:sz w:val="18"/>
          <w:szCs w:val="18"/>
        </w:rPr>
      </w:pPr>
      <w:proofErr w:type="spellStart"/>
      <w:r w:rsidRPr="00325E19">
        <w:rPr>
          <w:rFonts w:ascii="Arial" w:eastAsia="Arial" w:hAnsi="Arial" w:cs="Arial"/>
          <w:i/>
          <w:sz w:val="18"/>
          <w:szCs w:val="18"/>
        </w:rPr>
        <w:t>Ind</w:t>
      </w:r>
      <w:proofErr w:type="spellEnd"/>
      <w:r w:rsidRPr="00325E19">
        <w:rPr>
          <w:rFonts w:ascii="Arial" w:eastAsia="Arial" w:hAnsi="Arial" w:cs="Arial"/>
          <w:i/>
          <w:sz w:val="18"/>
          <w:szCs w:val="18"/>
        </w:rPr>
        <w:t>: Pueblos indígenas</w:t>
      </w:r>
    </w:p>
    <w:p w14:paraId="0895E389"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 xml:space="preserve">Git: Pueblo </w:t>
      </w:r>
      <w:proofErr w:type="spellStart"/>
      <w:r w:rsidRPr="00325E19">
        <w:rPr>
          <w:rFonts w:ascii="Arial" w:eastAsia="Arial" w:hAnsi="Arial" w:cs="Arial"/>
          <w:i/>
          <w:sz w:val="18"/>
          <w:szCs w:val="18"/>
        </w:rPr>
        <w:t>rrom</w:t>
      </w:r>
      <w:proofErr w:type="spellEnd"/>
      <w:r w:rsidRPr="00325E19">
        <w:rPr>
          <w:rFonts w:ascii="Arial" w:eastAsia="Arial" w:hAnsi="Arial" w:cs="Arial"/>
          <w:i/>
          <w:sz w:val="18"/>
          <w:szCs w:val="18"/>
        </w:rPr>
        <w:t xml:space="preserve"> o gitano</w:t>
      </w:r>
    </w:p>
    <w:p w14:paraId="01742274" w14:textId="7AD9460E" w:rsidR="607D0F6D" w:rsidRPr="00325E19" w:rsidRDefault="607D0F6D" w:rsidP="607D0F6D">
      <w:pPr>
        <w:pBdr>
          <w:top w:val="nil"/>
          <w:left w:val="nil"/>
          <w:bottom w:val="nil"/>
          <w:right w:val="nil"/>
          <w:between w:val="nil"/>
        </w:pBdr>
        <w:rPr>
          <w:rFonts w:ascii="Arial" w:eastAsia="Arial" w:hAnsi="Arial" w:cs="Arial"/>
          <w:sz w:val="24"/>
          <w:szCs w:val="24"/>
        </w:rPr>
      </w:pPr>
    </w:p>
    <w:p w14:paraId="28FFE340" w14:textId="402E6F8B" w:rsidR="002F1706" w:rsidRPr="00325E19" w:rsidRDefault="45B7F3C7" w:rsidP="335B40F6">
      <w:pPr>
        <w:pBdr>
          <w:top w:val="nil"/>
          <w:left w:val="nil"/>
          <w:bottom w:val="nil"/>
          <w:right w:val="nil"/>
          <w:between w:val="nil"/>
        </w:pBdr>
        <w:jc w:val="both"/>
        <w:rPr>
          <w:rFonts w:ascii="Arial" w:eastAsia="Arial" w:hAnsi="Arial" w:cs="Arial"/>
          <w:sz w:val="24"/>
          <w:szCs w:val="24"/>
        </w:rPr>
      </w:pPr>
      <w:r w:rsidRPr="00325E19">
        <w:rPr>
          <w:rFonts w:ascii="Arial" w:eastAsia="Arial" w:hAnsi="Arial" w:cs="Arial"/>
          <w:sz w:val="24"/>
          <w:szCs w:val="24"/>
        </w:rPr>
        <w:t xml:space="preserve">Como se evidencia en la gráfica, la inversión con impacto directo se focaliza en los elementos más representativos de los grupos étnicos, tales como su cultura, medicina ancestral y gobierno propio. </w:t>
      </w:r>
      <w:r w:rsidR="47DD775A" w:rsidRPr="00325E19">
        <w:rPr>
          <w:rFonts w:ascii="Arial" w:eastAsia="Arial" w:hAnsi="Arial" w:cs="Arial"/>
          <w:sz w:val="24"/>
          <w:szCs w:val="24"/>
        </w:rPr>
        <w:t xml:space="preserve">Se anticipa que, según se ejecuten las </w:t>
      </w:r>
      <w:r w:rsidR="208E550E" w:rsidRPr="00325E19">
        <w:rPr>
          <w:rFonts w:ascii="Arial" w:eastAsia="Arial" w:hAnsi="Arial" w:cs="Arial"/>
          <w:sz w:val="24"/>
          <w:szCs w:val="24"/>
        </w:rPr>
        <w:t>P</w:t>
      </w:r>
      <w:r w:rsidR="47DD775A" w:rsidRPr="00325E19">
        <w:rPr>
          <w:rFonts w:ascii="Arial" w:eastAsia="Arial" w:hAnsi="Arial" w:cs="Arial"/>
          <w:sz w:val="24"/>
          <w:szCs w:val="24"/>
        </w:rPr>
        <w:t xml:space="preserve">olíticas </w:t>
      </w:r>
      <w:r w:rsidR="32394485" w:rsidRPr="00325E19">
        <w:rPr>
          <w:rFonts w:ascii="Arial" w:eastAsia="Arial" w:hAnsi="Arial" w:cs="Arial"/>
          <w:sz w:val="24"/>
          <w:szCs w:val="24"/>
        </w:rPr>
        <w:t>P</w:t>
      </w:r>
      <w:r w:rsidR="47DD775A" w:rsidRPr="00325E19">
        <w:rPr>
          <w:rFonts w:ascii="Arial" w:eastAsia="Arial" w:hAnsi="Arial" w:cs="Arial"/>
          <w:sz w:val="24"/>
          <w:szCs w:val="24"/>
        </w:rPr>
        <w:t>úblicas étnicas, otros ámbitos como el apoyo a la mujer, la familia y las generaciones, y el respaldo a las economías propias, puedan considerarse áreas de inversión directa.</w:t>
      </w:r>
    </w:p>
    <w:p w14:paraId="3B393D2C" w14:textId="42ADCC75" w:rsidR="002F1706" w:rsidRPr="00325E19" w:rsidRDefault="00B046E0">
      <w:pPr>
        <w:pStyle w:val="Ttulo3"/>
        <w:rPr>
          <w:rFonts w:ascii="Arial" w:eastAsia="Arial" w:hAnsi="Arial" w:cs="Arial"/>
          <w:sz w:val="24"/>
          <w:szCs w:val="24"/>
        </w:rPr>
      </w:pPr>
      <w:bookmarkStart w:id="39" w:name="44sinio"/>
      <w:bookmarkStart w:id="40" w:name="_Toc178580915"/>
      <w:bookmarkStart w:id="41" w:name="_Toc1700006522"/>
      <w:bookmarkEnd w:id="39"/>
      <w:r w:rsidRPr="3F987CFC">
        <w:rPr>
          <w:rFonts w:ascii="Arial" w:eastAsia="Arial" w:hAnsi="Arial" w:cs="Arial"/>
          <w:sz w:val="24"/>
          <w:szCs w:val="24"/>
        </w:rPr>
        <w:t>4.1.4. Inversión por Sectores, Entidades y Fondos de desarrollo Local FDL</w:t>
      </w:r>
      <w:bookmarkEnd w:id="40"/>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4.1.4. Inversión por Sectores, Entidades y Fondos de desarrollo Local FDL</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41"/>
    </w:p>
    <w:p w14:paraId="1DEC93A2" w14:textId="5FE84C16" w:rsidR="002F1706" w:rsidRPr="00325E19" w:rsidRDefault="45B7F3C7" w:rsidP="335B40F6">
      <w:pPr>
        <w:pBdr>
          <w:top w:val="nil"/>
          <w:left w:val="nil"/>
          <w:bottom w:val="nil"/>
          <w:right w:val="nil"/>
          <w:between w:val="nil"/>
        </w:pBdr>
        <w:spacing w:before="180" w:line="259" w:lineRule="auto"/>
        <w:ind w:right="109"/>
        <w:jc w:val="both"/>
        <w:rPr>
          <w:rFonts w:ascii="Arial" w:eastAsia="Arial" w:hAnsi="Arial" w:cs="Arial"/>
          <w:sz w:val="24"/>
          <w:szCs w:val="24"/>
        </w:rPr>
      </w:pPr>
      <w:r w:rsidRPr="00325E19">
        <w:rPr>
          <w:rFonts w:ascii="Arial" w:eastAsia="Arial" w:hAnsi="Arial" w:cs="Arial"/>
          <w:sz w:val="24"/>
          <w:szCs w:val="24"/>
        </w:rPr>
        <w:t>Los recursos de inversión con Impacto Directo fueron marcados en los proyectos de inversión de do</w:t>
      </w:r>
      <w:r w:rsidR="00D45EBD" w:rsidRPr="00325E19">
        <w:rPr>
          <w:rFonts w:ascii="Arial" w:eastAsia="Arial" w:hAnsi="Arial" w:cs="Arial"/>
          <w:sz w:val="24"/>
          <w:szCs w:val="24"/>
        </w:rPr>
        <w:t>s</w:t>
      </w:r>
      <w:r w:rsidRPr="00325E19">
        <w:rPr>
          <w:rFonts w:ascii="Arial" w:eastAsia="Arial" w:hAnsi="Arial" w:cs="Arial"/>
          <w:sz w:val="24"/>
          <w:szCs w:val="24"/>
        </w:rPr>
        <w:t xml:space="preserve"> sectores de la Administración Central: Gobierno y Educación. Adicionalmente en SEGPLAN se marcaron proyectos de inversión correspondientes a seis (</w:t>
      </w:r>
      <w:r w:rsidR="40383E28" w:rsidRPr="00325E19">
        <w:rPr>
          <w:rFonts w:ascii="Arial" w:eastAsia="Arial" w:hAnsi="Arial" w:cs="Arial"/>
          <w:sz w:val="24"/>
          <w:szCs w:val="24"/>
        </w:rPr>
        <w:t>3</w:t>
      </w:r>
      <w:r w:rsidRPr="00325E19">
        <w:rPr>
          <w:rFonts w:ascii="Arial" w:eastAsia="Arial" w:hAnsi="Arial" w:cs="Arial"/>
          <w:sz w:val="24"/>
          <w:szCs w:val="24"/>
        </w:rPr>
        <w:t>) Fondos de Desarrollo Local – FDL:</w:t>
      </w:r>
      <w:r w:rsidR="283DC014" w:rsidRPr="00325E19">
        <w:rPr>
          <w:rFonts w:ascii="Arial" w:eastAsia="Arial" w:hAnsi="Arial" w:cs="Arial"/>
          <w:sz w:val="24"/>
          <w:szCs w:val="24"/>
        </w:rPr>
        <w:t xml:space="preserve"> </w:t>
      </w:r>
      <w:r w:rsidRPr="00325E19">
        <w:rPr>
          <w:rFonts w:ascii="Arial" w:eastAsia="Arial" w:hAnsi="Arial" w:cs="Arial"/>
          <w:sz w:val="24"/>
          <w:szCs w:val="24"/>
        </w:rPr>
        <w:t>La Candelaria,</w:t>
      </w:r>
      <w:r w:rsidR="10B414A1" w:rsidRPr="00325E19">
        <w:rPr>
          <w:rFonts w:ascii="Arial" w:eastAsia="Arial" w:hAnsi="Arial" w:cs="Arial"/>
          <w:sz w:val="24"/>
          <w:szCs w:val="24"/>
        </w:rPr>
        <w:t xml:space="preserve"> </w:t>
      </w:r>
      <w:r w:rsidRPr="00325E19">
        <w:rPr>
          <w:rFonts w:ascii="Arial" w:eastAsia="Arial" w:hAnsi="Arial" w:cs="Arial"/>
          <w:sz w:val="24"/>
          <w:szCs w:val="24"/>
        </w:rPr>
        <w:t>Suba y Usme.</w:t>
      </w:r>
    </w:p>
    <w:p w14:paraId="17E86EBE" w14:textId="77777777" w:rsidR="002F1706" w:rsidRPr="00325E19" w:rsidRDefault="002F170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4AED2E0A" w14:textId="3D967C99" w:rsidR="002F1706" w:rsidRPr="00325E19" w:rsidRDefault="00B046E0" w:rsidP="00AF4E46">
      <w:pPr>
        <w:pBdr>
          <w:top w:val="nil"/>
          <w:left w:val="nil"/>
          <w:bottom w:val="nil"/>
          <w:right w:val="nil"/>
          <w:between w:val="nil"/>
        </w:pBdr>
        <w:spacing w:line="256" w:lineRule="auto"/>
        <w:ind w:right="111"/>
        <w:jc w:val="both"/>
        <w:rPr>
          <w:rFonts w:ascii="Arial" w:eastAsia="Arial" w:hAnsi="Arial" w:cs="Arial"/>
          <w:b/>
          <w:sz w:val="20"/>
          <w:szCs w:val="20"/>
        </w:rPr>
      </w:pPr>
      <w:r w:rsidRPr="00325E19">
        <w:rPr>
          <w:rFonts w:ascii="Arial" w:eastAsia="Arial" w:hAnsi="Arial" w:cs="Arial"/>
          <w:sz w:val="24"/>
          <w:szCs w:val="24"/>
        </w:rPr>
        <w:t>El Sector Gobierno, a través del Instituto Distrital de la Participación y Acción Comunal, comprometió $</w:t>
      </w:r>
      <w:r w:rsidR="7A23FB39" w:rsidRPr="00325E19">
        <w:rPr>
          <w:rFonts w:ascii="Arial" w:eastAsia="Arial" w:hAnsi="Arial" w:cs="Arial"/>
          <w:sz w:val="24"/>
          <w:szCs w:val="24"/>
        </w:rPr>
        <w:t>52</w:t>
      </w:r>
      <w:r w:rsidRPr="00325E19">
        <w:rPr>
          <w:rFonts w:ascii="Arial" w:eastAsia="Arial" w:hAnsi="Arial" w:cs="Arial"/>
          <w:sz w:val="24"/>
          <w:szCs w:val="24"/>
        </w:rPr>
        <w:t xml:space="preserve"> millones al componente étnico. En el sector Educación, la Secretaría de Educación del Distrito comprometió recursos por valor de $</w:t>
      </w:r>
      <w:r w:rsidR="7D11D8EE" w:rsidRPr="00325E19">
        <w:rPr>
          <w:rFonts w:ascii="Arial" w:eastAsia="Arial" w:hAnsi="Arial" w:cs="Arial"/>
          <w:sz w:val="24"/>
          <w:szCs w:val="24"/>
        </w:rPr>
        <w:t>1.395</w:t>
      </w:r>
      <w:r w:rsidRPr="00325E19">
        <w:rPr>
          <w:rFonts w:ascii="Arial" w:eastAsia="Arial" w:hAnsi="Arial" w:cs="Arial"/>
          <w:sz w:val="24"/>
          <w:szCs w:val="24"/>
        </w:rPr>
        <w:t xml:space="preserve"> millones. Por su parte, los FDL que realizaron marcación fueron: La Candelaria, San Cristóbal, Suba y Usme y comprometieron recursos por $</w:t>
      </w:r>
      <w:r w:rsidR="71A3D2D9" w:rsidRPr="00325E19">
        <w:rPr>
          <w:rFonts w:ascii="Arial" w:eastAsia="Arial" w:hAnsi="Arial" w:cs="Arial"/>
          <w:sz w:val="24"/>
          <w:szCs w:val="24"/>
        </w:rPr>
        <w:t>93</w:t>
      </w:r>
      <w:r w:rsidRPr="00325E19">
        <w:rPr>
          <w:rFonts w:ascii="Arial" w:eastAsia="Arial" w:hAnsi="Arial" w:cs="Arial"/>
          <w:sz w:val="24"/>
          <w:szCs w:val="24"/>
        </w:rPr>
        <w:t xml:space="preserve"> millones. La discriminación de recursos apropiados y comprometidos se representa en la Tabla 5</w:t>
      </w:r>
      <w:r w:rsidRPr="00325E19">
        <w:rPr>
          <w:rFonts w:ascii="Arial" w:eastAsia="Arial" w:hAnsi="Arial" w:cs="Arial"/>
          <w:b/>
          <w:sz w:val="20"/>
          <w:szCs w:val="20"/>
        </w:rPr>
        <w:t>:</w:t>
      </w:r>
    </w:p>
    <w:p w14:paraId="5058D689" w14:textId="77777777" w:rsidR="002F1706" w:rsidRDefault="002F170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75AE0DA7" w14:textId="77777777" w:rsidR="00AF4E46" w:rsidRDefault="00AF4E4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31D685C8" w14:textId="77777777" w:rsidR="00AF4E46" w:rsidRDefault="00AF4E4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100C813C" w14:textId="77777777" w:rsidR="00AF4E46" w:rsidRDefault="00AF4E4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41ED5B54" w14:textId="77777777" w:rsidR="00AF4E46" w:rsidRPr="00325E19" w:rsidRDefault="00AF4E46" w:rsidP="00AF4E46">
      <w:pPr>
        <w:pBdr>
          <w:top w:val="nil"/>
          <w:left w:val="nil"/>
          <w:bottom w:val="nil"/>
          <w:right w:val="nil"/>
          <w:between w:val="nil"/>
        </w:pBdr>
        <w:tabs>
          <w:tab w:val="left" w:pos="0"/>
        </w:tabs>
        <w:spacing w:line="256" w:lineRule="auto"/>
        <w:ind w:right="111"/>
        <w:jc w:val="both"/>
        <w:rPr>
          <w:rFonts w:ascii="Arial" w:eastAsia="Arial" w:hAnsi="Arial" w:cs="Arial"/>
          <w:sz w:val="24"/>
          <w:szCs w:val="24"/>
        </w:rPr>
      </w:pPr>
    </w:p>
    <w:p w14:paraId="7B2B2753" w14:textId="21B66D7A" w:rsidR="002F1706" w:rsidRPr="00325E19" w:rsidRDefault="00AF4E46" w:rsidP="00AF4E46">
      <w:pPr>
        <w:pStyle w:val="Descripcin"/>
        <w:jc w:val="center"/>
        <w:rPr>
          <w:rFonts w:ascii="Arial" w:hAnsi="Arial" w:cs="Arial"/>
          <w:b/>
          <w:bCs/>
          <w:i w:val="0"/>
          <w:iCs w:val="0"/>
          <w:color w:val="000000"/>
        </w:rPr>
      </w:pPr>
      <w:bookmarkStart w:id="42" w:name="_Toc178580948"/>
      <w:r>
        <w:t xml:space="preserve">Tabla </w:t>
      </w:r>
      <w:fldSimple w:instr=" SEQ Tabla \* ARABIC ">
        <w:r w:rsidR="006B4E2D">
          <w:rPr>
            <w:noProof/>
          </w:rPr>
          <w:t>5</w:t>
        </w:r>
      </w:fldSimple>
      <w:r>
        <w:t xml:space="preserve">. </w:t>
      </w:r>
      <w:r w:rsidRPr="002E6465">
        <w:t>Inversión con Impacto Directo según sector, entidades y FDL</w:t>
      </w:r>
      <w:bookmarkEnd w:id="42"/>
    </w:p>
    <w:tbl>
      <w:tblPr>
        <w:tblStyle w:val="Tablaconcuadrculaclara"/>
        <w:tblW w:w="9403" w:type="dxa"/>
        <w:tblLook w:val="04A0" w:firstRow="1" w:lastRow="0" w:firstColumn="1" w:lastColumn="0" w:noHBand="0" w:noVBand="1"/>
      </w:tblPr>
      <w:tblGrid>
        <w:gridCol w:w="1284"/>
        <w:gridCol w:w="2840"/>
        <w:gridCol w:w="3800"/>
        <w:gridCol w:w="1485"/>
      </w:tblGrid>
      <w:tr w:rsidR="009F6FD8" w:rsidRPr="00325E19" w14:paraId="2E220001" w14:textId="77777777" w:rsidTr="00455234">
        <w:trPr>
          <w:trHeight w:val="238"/>
        </w:trPr>
        <w:tc>
          <w:tcPr>
            <w:tcW w:w="1277" w:type="dxa"/>
            <w:noWrap/>
            <w:vAlign w:val="center"/>
            <w:hideMark/>
          </w:tcPr>
          <w:p w14:paraId="76CE50B1"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Sector</w:t>
            </w:r>
          </w:p>
        </w:tc>
        <w:tc>
          <w:tcPr>
            <w:tcW w:w="2840" w:type="dxa"/>
            <w:noWrap/>
            <w:vAlign w:val="center"/>
            <w:hideMark/>
          </w:tcPr>
          <w:p w14:paraId="63FA8B69"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Entidad</w:t>
            </w:r>
          </w:p>
        </w:tc>
        <w:tc>
          <w:tcPr>
            <w:tcW w:w="3800" w:type="dxa"/>
            <w:noWrap/>
            <w:vAlign w:val="center"/>
            <w:hideMark/>
          </w:tcPr>
          <w:p w14:paraId="1DC337C1"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Categoría</w:t>
            </w:r>
          </w:p>
        </w:tc>
        <w:tc>
          <w:tcPr>
            <w:tcW w:w="1485" w:type="dxa"/>
            <w:noWrap/>
            <w:vAlign w:val="center"/>
            <w:hideMark/>
          </w:tcPr>
          <w:p w14:paraId="653E9D36"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Compromisos</w:t>
            </w:r>
          </w:p>
        </w:tc>
      </w:tr>
      <w:tr w:rsidR="009F6FD8" w:rsidRPr="00325E19" w14:paraId="64D41665" w14:textId="77777777" w:rsidTr="00455234">
        <w:trPr>
          <w:trHeight w:val="714"/>
        </w:trPr>
        <w:tc>
          <w:tcPr>
            <w:tcW w:w="1277" w:type="dxa"/>
            <w:noWrap/>
            <w:vAlign w:val="center"/>
            <w:hideMark/>
          </w:tcPr>
          <w:p w14:paraId="6966E29A"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002 - Sector Gobierno</w:t>
            </w:r>
          </w:p>
        </w:tc>
        <w:tc>
          <w:tcPr>
            <w:tcW w:w="2840" w:type="dxa"/>
            <w:noWrap/>
            <w:vAlign w:val="center"/>
            <w:hideMark/>
          </w:tcPr>
          <w:p w14:paraId="2B102FA6"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Instituto Distrital de la Participación y Acción Comunal</w:t>
            </w:r>
          </w:p>
        </w:tc>
        <w:tc>
          <w:tcPr>
            <w:tcW w:w="3800" w:type="dxa"/>
            <w:vAlign w:val="center"/>
            <w:hideMark/>
          </w:tcPr>
          <w:p w14:paraId="2700B6E4"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 xml:space="preserve">15. Comunidades Negras, Afrocolombianos y Palenquera (NAP) - Comunidad Raizal - Pueblos y Comunidades Indígenas - Pueblo </w:t>
            </w:r>
            <w:proofErr w:type="spellStart"/>
            <w:r w:rsidRPr="00325E19">
              <w:rPr>
                <w:rFonts w:ascii="Arial" w:eastAsia="Arial" w:hAnsi="Arial" w:cs="Arial"/>
                <w:color w:val="000000" w:themeColor="text1"/>
                <w:sz w:val="20"/>
                <w:szCs w:val="20"/>
                <w:lang w:eastAsia="es-CO"/>
              </w:rPr>
              <w:t>Rrom</w:t>
            </w:r>
            <w:proofErr w:type="spellEnd"/>
            <w:r w:rsidRPr="00325E19">
              <w:rPr>
                <w:rFonts w:ascii="Arial" w:eastAsia="Arial" w:hAnsi="Arial" w:cs="Arial"/>
                <w:color w:val="000000" w:themeColor="text1"/>
                <w:sz w:val="20"/>
                <w:szCs w:val="20"/>
                <w:lang w:eastAsia="es-CO"/>
              </w:rPr>
              <w:t xml:space="preserve"> o Gitano</w:t>
            </w:r>
          </w:p>
        </w:tc>
        <w:tc>
          <w:tcPr>
            <w:tcW w:w="1485" w:type="dxa"/>
            <w:noWrap/>
            <w:vAlign w:val="center"/>
            <w:hideMark/>
          </w:tcPr>
          <w:p w14:paraId="61751C85"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$ 52</w:t>
            </w:r>
          </w:p>
        </w:tc>
      </w:tr>
      <w:tr w:rsidR="009F6FD8" w:rsidRPr="00325E19" w14:paraId="369FCE48" w14:textId="77777777" w:rsidTr="00455234">
        <w:trPr>
          <w:trHeight w:val="714"/>
        </w:trPr>
        <w:tc>
          <w:tcPr>
            <w:tcW w:w="1277" w:type="dxa"/>
            <w:noWrap/>
            <w:vAlign w:val="center"/>
            <w:hideMark/>
          </w:tcPr>
          <w:p w14:paraId="376C191A"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006 - Sector Educación</w:t>
            </w:r>
          </w:p>
        </w:tc>
        <w:tc>
          <w:tcPr>
            <w:tcW w:w="2840" w:type="dxa"/>
            <w:noWrap/>
            <w:vAlign w:val="center"/>
            <w:hideMark/>
          </w:tcPr>
          <w:p w14:paraId="490BD050"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Secretaría de Educación del Distrito</w:t>
            </w:r>
          </w:p>
        </w:tc>
        <w:tc>
          <w:tcPr>
            <w:tcW w:w="3800" w:type="dxa"/>
            <w:vAlign w:val="center"/>
            <w:hideMark/>
          </w:tcPr>
          <w:p w14:paraId="65436D0B"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 xml:space="preserve">15. Comunidades Negras, Afrocolombianos y Palenquera (NAP) - Comunidad Raizal - Pueblos y Comunidades Indígenas - Pueblo </w:t>
            </w:r>
            <w:proofErr w:type="spellStart"/>
            <w:r w:rsidRPr="00325E19">
              <w:rPr>
                <w:rFonts w:ascii="Arial" w:eastAsia="Arial" w:hAnsi="Arial" w:cs="Arial"/>
                <w:color w:val="000000" w:themeColor="text1"/>
                <w:sz w:val="20"/>
                <w:szCs w:val="20"/>
                <w:lang w:eastAsia="es-CO"/>
              </w:rPr>
              <w:t>Rrom</w:t>
            </w:r>
            <w:proofErr w:type="spellEnd"/>
            <w:r w:rsidRPr="00325E19">
              <w:rPr>
                <w:rFonts w:ascii="Arial" w:eastAsia="Arial" w:hAnsi="Arial" w:cs="Arial"/>
                <w:color w:val="000000" w:themeColor="text1"/>
                <w:sz w:val="20"/>
                <w:szCs w:val="20"/>
                <w:lang w:eastAsia="es-CO"/>
              </w:rPr>
              <w:t xml:space="preserve"> o Gitano</w:t>
            </w:r>
          </w:p>
        </w:tc>
        <w:tc>
          <w:tcPr>
            <w:tcW w:w="1485" w:type="dxa"/>
            <w:noWrap/>
            <w:vAlign w:val="center"/>
            <w:hideMark/>
          </w:tcPr>
          <w:p w14:paraId="66BB32FC"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$ 1.395</w:t>
            </w:r>
          </w:p>
        </w:tc>
      </w:tr>
      <w:tr w:rsidR="009F6FD8" w:rsidRPr="00325E19" w14:paraId="72BE620D" w14:textId="77777777" w:rsidTr="00455234">
        <w:trPr>
          <w:trHeight w:val="238"/>
        </w:trPr>
        <w:tc>
          <w:tcPr>
            <w:tcW w:w="1277" w:type="dxa"/>
            <w:vMerge w:val="restart"/>
            <w:noWrap/>
            <w:vAlign w:val="center"/>
            <w:hideMark/>
          </w:tcPr>
          <w:p w14:paraId="2BB966BE"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016 - Localidades</w:t>
            </w:r>
          </w:p>
        </w:tc>
        <w:tc>
          <w:tcPr>
            <w:tcW w:w="2840" w:type="dxa"/>
            <w:noWrap/>
            <w:vAlign w:val="center"/>
            <w:hideMark/>
          </w:tcPr>
          <w:p w14:paraId="02A73E8D"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FDL La Candelaria</w:t>
            </w:r>
          </w:p>
        </w:tc>
        <w:tc>
          <w:tcPr>
            <w:tcW w:w="3800" w:type="dxa"/>
            <w:vAlign w:val="center"/>
            <w:hideMark/>
          </w:tcPr>
          <w:p w14:paraId="65174B30"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01. Comunidades Negras, Afrocolombianos y Palenquera (NAP)</w:t>
            </w:r>
          </w:p>
        </w:tc>
        <w:tc>
          <w:tcPr>
            <w:tcW w:w="1485" w:type="dxa"/>
            <w:noWrap/>
            <w:vAlign w:val="center"/>
            <w:hideMark/>
          </w:tcPr>
          <w:p w14:paraId="49AC5179"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$ 33</w:t>
            </w:r>
          </w:p>
        </w:tc>
      </w:tr>
      <w:tr w:rsidR="009F6FD8" w:rsidRPr="00325E19" w14:paraId="7F4D4448" w14:textId="77777777" w:rsidTr="00455234">
        <w:trPr>
          <w:trHeight w:val="376"/>
        </w:trPr>
        <w:tc>
          <w:tcPr>
            <w:tcW w:w="1277" w:type="dxa"/>
            <w:vMerge/>
            <w:vAlign w:val="center"/>
            <w:hideMark/>
          </w:tcPr>
          <w:p w14:paraId="0CC4776D" w14:textId="77777777" w:rsidR="009F6FD8" w:rsidRPr="00325E19" w:rsidRDefault="009F6FD8" w:rsidP="00455234">
            <w:pPr>
              <w:widowControl/>
              <w:jc w:val="center"/>
              <w:rPr>
                <w:rFonts w:ascii="Arial" w:eastAsia="Times New Roman" w:hAnsi="Arial" w:cs="Arial"/>
                <w:color w:val="000000"/>
                <w:lang w:val="es-CO" w:eastAsia="es-CO"/>
              </w:rPr>
            </w:pPr>
          </w:p>
        </w:tc>
        <w:tc>
          <w:tcPr>
            <w:tcW w:w="2840" w:type="dxa"/>
            <w:noWrap/>
            <w:vAlign w:val="center"/>
            <w:hideMark/>
          </w:tcPr>
          <w:p w14:paraId="682636E2"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FDL Suba</w:t>
            </w:r>
          </w:p>
        </w:tc>
        <w:tc>
          <w:tcPr>
            <w:tcW w:w="3800" w:type="dxa"/>
            <w:vAlign w:val="center"/>
            <w:hideMark/>
          </w:tcPr>
          <w:p w14:paraId="1D147557"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06. Comunidades Negras, Afrocolombianos y Palenquera (NAP) - Pueblos y Comunidades Indígenas</w:t>
            </w:r>
          </w:p>
        </w:tc>
        <w:tc>
          <w:tcPr>
            <w:tcW w:w="1485" w:type="dxa"/>
            <w:noWrap/>
            <w:vAlign w:val="center"/>
            <w:hideMark/>
          </w:tcPr>
          <w:p w14:paraId="34E63A09"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$ 13</w:t>
            </w:r>
          </w:p>
        </w:tc>
      </w:tr>
      <w:tr w:rsidR="009F6FD8" w:rsidRPr="00325E19" w14:paraId="7294F028" w14:textId="77777777" w:rsidTr="00455234">
        <w:trPr>
          <w:trHeight w:val="476"/>
        </w:trPr>
        <w:tc>
          <w:tcPr>
            <w:tcW w:w="1277" w:type="dxa"/>
            <w:vMerge/>
            <w:vAlign w:val="center"/>
            <w:hideMark/>
          </w:tcPr>
          <w:p w14:paraId="52417644" w14:textId="77777777" w:rsidR="009F6FD8" w:rsidRPr="00325E19" w:rsidRDefault="009F6FD8" w:rsidP="00455234">
            <w:pPr>
              <w:widowControl/>
              <w:jc w:val="center"/>
              <w:rPr>
                <w:rFonts w:ascii="Arial" w:eastAsia="Times New Roman" w:hAnsi="Arial" w:cs="Arial"/>
                <w:color w:val="000000"/>
                <w:lang w:val="es-CO" w:eastAsia="es-CO"/>
              </w:rPr>
            </w:pPr>
          </w:p>
        </w:tc>
        <w:tc>
          <w:tcPr>
            <w:tcW w:w="2840" w:type="dxa"/>
            <w:noWrap/>
            <w:vAlign w:val="center"/>
            <w:hideMark/>
          </w:tcPr>
          <w:p w14:paraId="3462EF23"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FDL Usme</w:t>
            </w:r>
          </w:p>
        </w:tc>
        <w:tc>
          <w:tcPr>
            <w:tcW w:w="3800" w:type="dxa"/>
            <w:vAlign w:val="center"/>
            <w:hideMark/>
          </w:tcPr>
          <w:p w14:paraId="527CE2C9"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06. Comunidades Negras, Afrocolombianos y Palenquera (NAP) - Pueblos y Comunidades Indígenas</w:t>
            </w:r>
          </w:p>
        </w:tc>
        <w:tc>
          <w:tcPr>
            <w:tcW w:w="1485" w:type="dxa"/>
            <w:noWrap/>
            <w:vAlign w:val="center"/>
            <w:hideMark/>
          </w:tcPr>
          <w:p w14:paraId="1C152764"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$ 47</w:t>
            </w:r>
          </w:p>
        </w:tc>
      </w:tr>
      <w:tr w:rsidR="009F6FD8" w:rsidRPr="00325E19" w14:paraId="09C89B49" w14:textId="77777777" w:rsidTr="00455234">
        <w:trPr>
          <w:trHeight w:val="376"/>
        </w:trPr>
        <w:tc>
          <w:tcPr>
            <w:tcW w:w="4118" w:type="dxa"/>
            <w:gridSpan w:val="2"/>
            <w:noWrap/>
            <w:vAlign w:val="center"/>
            <w:hideMark/>
          </w:tcPr>
          <w:p w14:paraId="56CE1DA6" w14:textId="77777777" w:rsidR="009F6FD8" w:rsidRPr="00325E19" w:rsidRDefault="1E76FD79" w:rsidP="00455234">
            <w:pPr>
              <w:widowControl/>
              <w:jc w:val="center"/>
              <w:rPr>
                <w:rFonts w:ascii="Arial" w:eastAsia="Times New Roman" w:hAnsi="Arial" w:cs="Arial"/>
                <w:color w:val="000000"/>
                <w:sz w:val="20"/>
                <w:szCs w:val="20"/>
                <w:lang w:val="es-CO" w:eastAsia="es-CO"/>
              </w:rPr>
            </w:pPr>
            <w:r w:rsidRPr="00325E19">
              <w:rPr>
                <w:rFonts w:ascii="Arial" w:eastAsia="Times New Roman" w:hAnsi="Arial" w:cs="Arial"/>
                <w:color w:val="000000" w:themeColor="text1"/>
                <w:sz w:val="20"/>
                <w:szCs w:val="20"/>
                <w:lang w:val="es-CO" w:eastAsia="es-CO"/>
              </w:rPr>
              <w:t>Total</w:t>
            </w:r>
          </w:p>
        </w:tc>
        <w:tc>
          <w:tcPr>
            <w:tcW w:w="5285" w:type="dxa"/>
            <w:gridSpan w:val="2"/>
            <w:noWrap/>
            <w:vAlign w:val="center"/>
            <w:hideMark/>
          </w:tcPr>
          <w:p w14:paraId="3C545188" w14:textId="77777777" w:rsidR="009F6FD8" w:rsidRPr="00325E19" w:rsidRDefault="1E76FD79" w:rsidP="00AF4E46">
            <w:pPr>
              <w:widowControl/>
              <w:jc w:val="right"/>
              <w:rPr>
                <w:rFonts w:ascii="Arial" w:eastAsia="Times New Roman" w:hAnsi="Arial" w:cs="Arial"/>
                <w:color w:val="000000"/>
                <w:sz w:val="20"/>
                <w:szCs w:val="20"/>
                <w:lang w:val="es-CO" w:eastAsia="es-CO"/>
              </w:rPr>
            </w:pPr>
            <w:r w:rsidRPr="00325E19">
              <w:rPr>
                <w:rFonts w:ascii="Arial" w:eastAsia="Arial" w:hAnsi="Arial" w:cs="Arial"/>
                <w:color w:val="000000" w:themeColor="text1"/>
                <w:sz w:val="20"/>
                <w:szCs w:val="20"/>
                <w:lang w:eastAsia="es-CO"/>
              </w:rPr>
              <w:t>$ 1.540</w:t>
            </w:r>
          </w:p>
        </w:tc>
      </w:tr>
    </w:tbl>
    <w:p w14:paraId="70EB4B53"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0DB59C1A" w14:textId="0971EED8" w:rsidR="002F1706" w:rsidRPr="00325E19" w:rsidRDefault="00B046E0">
      <w:pPr>
        <w:pBdr>
          <w:top w:val="nil"/>
          <w:left w:val="nil"/>
          <w:bottom w:val="nil"/>
          <w:right w:val="nil"/>
          <w:between w:val="nil"/>
        </w:pBdr>
        <w:tabs>
          <w:tab w:val="left" w:pos="0"/>
        </w:tabs>
        <w:jc w:val="center"/>
        <w:rPr>
          <w:rFonts w:ascii="Arial" w:eastAsia="Arial" w:hAnsi="Arial" w:cs="Arial"/>
          <w:i/>
          <w:sz w:val="18"/>
          <w:szCs w:val="18"/>
        </w:rPr>
      </w:pPr>
      <w:r w:rsidRPr="00325E19">
        <w:rPr>
          <w:rFonts w:ascii="Arial" w:eastAsia="Arial" w:hAnsi="Arial" w:cs="Arial"/>
          <w:i/>
          <w:sz w:val="18"/>
          <w:szCs w:val="18"/>
        </w:rPr>
        <w:t xml:space="preserve">Fuente: Elaboración propia a partir de instrumento de información SEGPLAN y </w:t>
      </w:r>
      <w:proofErr w:type="spellStart"/>
      <w:r w:rsidRPr="00325E19">
        <w:rPr>
          <w:rFonts w:ascii="Arial" w:eastAsia="Arial" w:hAnsi="Arial" w:cs="Arial"/>
          <w:i/>
          <w:sz w:val="18"/>
          <w:szCs w:val="18"/>
        </w:rPr>
        <w:t>Bog</w:t>
      </w:r>
      <w:r w:rsidR="00616DE5">
        <w:rPr>
          <w:rFonts w:ascii="Arial" w:eastAsia="Arial" w:hAnsi="Arial" w:cs="Arial"/>
          <w:i/>
          <w:sz w:val="18"/>
          <w:szCs w:val="18"/>
        </w:rPr>
        <w:t>d</w:t>
      </w:r>
      <w:r w:rsidRPr="00325E19">
        <w:rPr>
          <w:rFonts w:ascii="Arial" w:eastAsia="Arial" w:hAnsi="Arial" w:cs="Arial"/>
          <w:i/>
          <w:sz w:val="18"/>
          <w:szCs w:val="18"/>
        </w:rPr>
        <w:t>ata</w:t>
      </w:r>
      <w:proofErr w:type="spellEnd"/>
    </w:p>
    <w:p w14:paraId="0B32491F" w14:textId="77777777" w:rsidR="002F1706" w:rsidRPr="00325E19" w:rsidRDefault="00B046E0">
      <w:pPr>
        <w:widowControl/>
        <w:tabs>
          <w:tab w:val="left" w:pos="0"/>
        </w:tabs>
        <w:spacing w:after="160" w:line="259" w:lineRule="auto"/>
        <w:jc w:val="center"/>
        <w:rPr>
          <w:rFonts w:ascii="Arial" w:eastAsia="Arial" w:hAnsi="Arial" w:cs="Arial"/>
          <w:i/>
          <w:sz w:val="18"/>
          <w:szCs w:val="18"/>
        </w:rPr>
      </w:pPr>
      <w:r w:rsidRPr="00325E19">
        <w:rPr>
          <w:rFonts w:ascii="Arial" w:eastAsia="Arial" w:hAnsi="Arial" w:cs="Arial"/>
          <w:i/>
          <w:sz w:val="18"/>
          <w:szCs w:val="18"/>
        </w:rPr>
        <w:t>Nota: Los recursos de SEGPLAN incluyen los compromisos de los FDL</w:t>
      </w:r>
    </w:p>
    <w:p w14:paraId="71A1F06E" w14:textId="76968241" w:rsidR="00D561A7" w:rsidRPr="00325E19" w:rsidRDefault="00B046E0" w:rsidP="23EB6F33">
      <w:pPr>
        <w:pBdr>
          <w:top w:val="nil"/>
          <w:left w:val="nil"/>
          <w:bottom w:val="nil"/>
          <w:right w:val="nil"/>
          <w:between w:val="nil"/>
        </w:pBdr>
        <w:jc w:val="both"/>
        <w:rPr>
          <w:rFonts w:ascii="Arial" w:eastAsia="Arial" w:hAnsi="Arial" w:cs="Arial"/>
          <w:sz w:val="24"/>
          <w:szCs w:val="24"/>
        </w:rPr>
      </w:pPr>
      <w:r w:rsidRPr="00325E19">
        <w:rPr>
          <w:rFonts w:ascii="Arial" w:eastAsia="Arial" w:hAnsi="Arial" w:cs="Arial"/>
          <w:sz w:val="24"/>
          <w:szCs w:val="24"/>
        </w:rPr>
        <w:t xml:space="preserve">El proyecto de inversión </w:t>
      </w:r>
      <w:r w:rsidR="627E4AC3" w:rsidRPr="00325E19">
        <w:rPr>
          <w:rFonts w:ascii="Arial" w:eastAsia="Arial" w:hAnsi="Arial" w:cs="Arial"/>
          <w:sz w:val="24"/>
          <w:szCs w:val="24"/>
        </w:rPr>
        <w:t xml:space="preserve">del </w:t>
      </w:r>
      <w:r w:rsidRPr="00325E19">
        <w:rPr>
          <w:rFonts w:ascii="Arial" w:eastAsia="Arial" w:hAnsi="Arial" w:cs="Arial"/>
          <w:sz w:val="24"/>
          <w:szCs w:val="24"/>
        </w:rPr>
        <w:t xml:space="preserve">IDPAC en la marcación </w:t>
      </w:r>
      <w:r w:rsidR="627E4AC3" w:rsidRPr="00325E19">
        <w:rPr>
          <w:rFonts w:ascii="Arial" w:eastAsia="Arial" w:hAnsi="Arial" w:cs="Arial"/>
          <w:sz w:val="24"/>
          <w:szCs w:val="24"/>
        </w:rPr>
        <w:t>se relaciona</w:t>
      </w:r>
      <w:r w:rsidR="00081714" w:rsidRPr="00325E19">
        <w:rPr>
          <w:rFonts w:ascii="Arial" w:eastAsia="Arial" w:hAnsi="Arial" w:cs="Arial"/>
          <w:sz w:val="24"/>
          <w:szCs w:val="24"/>
        </w:rPr>
        <w:t xml:space="preserve"> con </w:t>
      </w:r>
      <w:r w:rsidR="0036763A" w:rsidRPr="00325E19">
        <w:rPr>
          <w:rFonts w:ascii="Arial" w:eastAsia="Arial" w:hAnsi="Arial" w:cs="Arial"/>
          <w:sz w:val="24"/>
          <w:szCs w:val="24"/>
        </w:rPr>
        <w:t>el Fortalecimiento</w:t>
      </w:r>
      <w:r w:rsidRPr="00325E19">
        <w:rPr>
          <w:rFonts w:ascii="Arial" w:eastAsia="Arial" w:hAnsi="Arial" w:cs="Arial"/>
          <w:sz w:val="24"/>
          <w:szCs w:val="24"/>
        </w:rPr>
        <w:t xml:space="preserve"> a espacios de participación para los grupos étnicos en las 20 localidades de Bogotá, a través de este proyecto se ha implementado una estrategia de fortalecimiento y promoción de capacidades organizativas, democráticas y de reconocimiento de las formas propias de participación </w:t>
      </w:r>
      <w:r w:rsidR="627E4AC3" w:rsidRPr="00325E19">
        <w:rPr>
          <w:rFonts w:ascii="Arial" w:eastAsia="Arial" w:hAnsi="Arial" w:cs="Arial"/>
          <w:sz w:val="24"/>
          <w:szCs w:val="24"/>
        </w:rPr>
        <w:t>étnicas.</w:t>
      </w:r>
      <w:r w:rsidRPr="00325E19">
        <w:rPr>
          <w:rFonts w:ascii="Arial" w:eastAsia="Arial" w:hAnsi="Arial" w:cs="Arial"/>
          <w:sz w:val="24"/>
          <w:szCs w:val="24"/>
        </w:rPr>
        <w:t xml:space="preserve"> En lo que tiene que ver con la subcategoría, prácticas culturales con enfoque étnico diferencial, la Secretaría de Educación del Distrito implementó un acompañamiento y asistencia y seguimiento para promover y fortalecer la educación intercultural con grupos étnicos, la Cátedra de Estudios Afrocolombianos, y los procesos de prevención y atención a situaciones de racismo y discriminación étnico-racial.</w:t>
      </w:r>
    </w:p>
    <w:p w14:paraId="232BDC2B" w14:textId="116F3070" w:rsidR="002F1706" w:rsidRPr="00325E19" w:rsidRDefault="00B046E0">
      <w:pPr>
        <w:pBdr>
          <w:top w:val="nil"/>
          <w:left w:val="nil"/>
          <w:bottom w:val="nil"/>
          <w:right w:val="nil"/>
          <w:between w:val="nil"/>
        </w:pBdr>
        <w:tabs>
          <w:tab w:val="left" w:pos="0"/>
        </w:tabs>
        <w:jc w:val="both"/>
        <w:rPr>
          <w:rFonts w:ascii="Arial" w:eastAsia="Arial" w:hAnsi="Arial" w:cs="Arial"/>
          <w:sz w:val="24"/>
          <w:szCs w:val="24"/>
        </w:rPr>
      </w:pPr>
      <w:r w:rsidRPr="00325E19">
        <w:rPr>
          <w:rFonts w:ascii="Arial" w:eastAsia="Arial" w:hAnsi="Arial" w:cs="Arial"/>
          <w:sz w:val="24"/>
          <w:szCs w:val="24"/>
        </w:rPr>
        <w:t xml:space="preserve"> </w:t>
      </w:r>
    </w:p>
    <w:p w14:paraId="332439F8" w14:textId="2D7B8A0D" w:rsidR="0036763A" w:rsidRPr="00325E19" w:rsidRDefault="1CB7BEB3" w:rsidP="45548E54">
      <w:pPr>
        <w:pBdr>
          <w:top w:val="nil"/>
          <w:left w:val="nil"/>
          <w:bottom w:val="nil"/>
          <w:right w:val="nil"/>
          <w:between w:val="nil"/>
        </w:pBdr>
        <w:jc w:val="both"/>
        <w:rPr>
          <w:rFonts w:ascii="Arial" w:eastAsia="Arial" w:hAnsi="Arial" w:cs="Arial"/>
          <w:sz w:val="24"/>
          <w:szCs w:val="24"/>
        </w:rPr>
      </w:pPr>
      <w:r w:rsidRPr="00325E19">
        <w:rPr>
          <w:rFonts w:ascii="Arial" w:eastAsia="Arial" w:hAnsi="Arial" w:cs="Arial"/>
          <w:sz w:val="24"/>
          <w:szCs w:val="24"/>
        </w:rPr>
        <w:t>L</w:t>
      </w:r>
      <w:r w:rsidR="00132C0B" w:rsidRPr="00325E19">
        <w:rPr>
          <w:rFonts w:ascii="Arial" w:eastAsia="Arial" w:hAnsi="Arial" w:cs="Arial"/>
          <w:sz w:val="24"/>
          <w:szCs w:val="24"/>
        </w:rPr>
        <w:t>o</w:t>
      </w:r>
      <w:r w:rsidRPr="00325E19">
        <w:rPr>
          <w:rFonts w:ascii="Arial" w:eastAsia="Arial" w:hAnsi="Arial" w:cs="Arial"/>
          <w:sz w:val="24"/>
          <w:szCs w:val="24"/>
        </w:rPr>
        <w:t>s</w:t>
      </w:r>
      <w:r w:rsidR="5B12F37F" w:rsidRPr="00325E19">
        <w:rPr>
          <w:rFonts w:ascii="Arial" w:eastAsia="Arial" w:hAnsi="Arial" w:cs="Arial"/>
          <w:sz w:val="24"/>
          <w:szCs w:val="24"/>
        </w:rPr>
        <w:t xml:space="preserve"> (3)</w:t>
      </w:r>
      <w:r w:rsidR="0036763A" w:rsidRPr="00325E19">
        <w:rPr>
          <w:rFonts w:ascii="Arial" w:eastAsia="Arial" w:hAnsi="Arial" w:cs="Arial"/>
          <w:sz w:val="24"/>
          <w:szCs w:val="24"/>
        </w:rPr>
        <w:t xml:space="preserve"> FDL </w:t>
      </w:r>
      <w:r w:rsidR="00360333" w:rsidRPr="00325E19">
        <w:rPr>
          <w:rFonts w:ascii="Arial" w:eastAsia="Arial" w:hAnsi="Arial" w:cs="Arial"/>
          <w:sz w:val="24"/>
          <w:szCs w:val="24"/>
        </w:rPr>
        <w:t xml:space="preserve">que </w:t>
      </w:r>
      <w:r w:rsidR="0036763A" w:rsidRPr="00325E19">
        <w:rPr>
          <w:rFonts w:ascii="Arial" w:eastAsia="Arial" w:hAnsi="Arial" w:cs="Arial"/>
          <w:sz w:val="24"/>
          <w:szCs w:val="24"/>
        </w:rPr>
        <w:t xml:space="preserve">reportaron marcación directa asociaron proyectos relacionados con la promoción y fortalecimiento de la medicina ancestral, marcada para los grupos étnicos </w:t>
      </w:r>
      <w:r w:rsidRPr="00325E19">
        <w:rPr>
          <w:rFonts w:ascii="Arial" w:eastAsia="Arial" w:hAnsi="Arial" w:cs="Arial"/>
          <w:sz w:val="24"/>
          <w:szCs w:val="24"/>
        </w:rPr>
        <w:t>—</w:t>
      </w:r>
      <w:r w:rsidR="0036763A" w:rsidRPr="00325E19">
        <w:rPr>
          <w:rFonts w:ascii="Arial" w:eastAsia="Arial" w:hAnsi="Arial" w:cs="Arial"/>
          <w:sz w:val="24"/>
          <w:szCs w:val="24"/>
        </w:rPr>
        <w:t>categorías</w:t>
      </w:r>
      <w:r w:rsidRPr="00325E19">
        <w:rPr>
          <w:rFonts w:ascii="Arial" w:eastAsia="Arial" w:hAnsi="Arial" w:cs="Arial"/>
          <w:sz w:val="24"/>
          <w:szCs w:val="24"/>
        </w:rPr>
        <w:t>—,</w:t>
      </w:r>
      <w:r w:rsidR="0036763A" w:rsidRPr="00325E19">
        <w:rPr>
          <w:rFonts w:ascii="Arial" w:eastAsia="Arial" w:hAnsi="Arial" w:cs="Arial"/>
          <w:sz w:val="24"/>
          <w:szCs w:val="24"/>
        </w:rPr>
        <w:t xml:space="preserve"> Negro, Afrocolombiano y Palenquero y, Pueblos Indígenas, lo cual </w:t>
      </w:r>
      <w:r w:rsidRPr="00325E19">
        <w:rPr>
          <w:rFonts w:ascii="Arial" w:eastAsia="Arial" w:hAnsi="Arial" w:cs="Arial"/>
          <w:sz w:val="24"/>
          <w:szCs w:val="24"/>
        </w:rPr>
        <w:t>se explica porque</w:t>
      </w:r>
      <w:r w:rsidR="0036763A" w:rsidRPr="00325E19">
        <w:rPr>
          <w:rFonts w:ascii="Arial" w:eastAsia="Arial" w:hAnsi="Arial" w:cs="Arial"/>
          <w:sz w:val="24"/>
          <w:szCs w:val="24"/>
        </w:rPr>
        <w:t xml:space="preserve"> estos grupos étnicos concentran la mayor cantidad de población étnica en estas localidades y son los que más utilizan y mantienen sus prácticas ancestrales en salud.</w:t>
      </w:r>
    </w:p>
    <w:p w14:paraId="6B367F90" w14:textId="77777777" w:rsidR="002F1706" w:rsidRPr="00325E19" w:rsidRDefault="002F1706">
      <w:pPr>
        <w:pBdr>
          <w:top w:val="nil"/>
          <w:left w:val="nil"/>
          <w:bottom w:val="nil"/>
          <w:right w:val="nil"/>
          <w:between w:val="nil"/>
        </w:pBdr>
        <w:tabs>
          <w:tab w:val="left" w:pos="0"/>
        </w:tabs>
        <w:spacing w:before="9"/>
        <w:jc w:val="both"/>
        <w:rPr>
          <w:rFonts w:ascii="Arial" w:eastAsia="Arial" w:hAnsi="Arial" w:cs="Arial"/>
          <w:sz w:val="24"/>
          <w:szCs w:val="24"/>
        </w:rPr>
      </w:pPr>
    </w:p>
    <w:p w14:paraId="24C8A409" w14:textId="3D7D86D3" w:rsidR="002F1706" w:rsidRPr="00325E19" w:rsidRDefault="00B046E0">
      <w:pPr>
        <w:pStyle w:val="Ttulo2"/>
        <w:rPr>
          <w:rFonts w:ascii="Arial" w:eastAsia="Arial" w:hAnsi="Arial" w:cs="Arial"/>
          <w:sz w:val="24"/>
          <w:szCs w:val="24"/>
        </w:rPr>
      </w:pPr>
      <w:bookmarkStart w:id="43" w:name="z337ya"/>
      <w:bookmarkStart w:id="44" w:name="_Toc178580916"/>
      <w:bookmarkStart w:id="45" w:name="_Toc323358080"/>
      <w:bookmarkEnd w:id="43"/>
      <w:r w:rsidRPr="3F987CFC">
        <w:rPr>
          <w:rFonts w:ascii="Arial" w:eastAsia="Arial" w:hAnsi="Arial" w:cs="Arial"/>
          <w:sz w:val="24"/>
          <w:szCs w:val="24"/>
        </w:rPr>
        <w:t>4.2. ANÁLISIS DE INVERSIÓN IMPACTO INDIRECTO</w:t>
      </w:r>
      <w:bookmarkEnd w:id="44"/>
      <w:r w:rsidRPr="3F987CFC">
        <w:rPr>
          <w:rFonts w:ascii="Arial" w:eastAsia="Arial" w:hAnsi="Arial" w:cs="Arial"/>
          <w:sz w:val="24"/>
          <w:szCs w:val="24"/>
        </w:rPr>
        <w:fldChar w:fldCharType="begin"/>
      </w:r>
      <w:r w:rsidRPr="3F987CFC">
        <w:rPr>
          <w:rFonts w:ascii="Arial" w:hAnsi="Arial" w:cs="Arial"/>
        </w:rPr>
        <w:instrText xml:space="preserve"> XE "</w:instrText>
      </w:r>
      <w:r w:rsidRPr="3F987CFC">
        <w:rPr>
          <w:rFonts w:ascii="Arial" w:eastAsia="Arial" w:hAnsi="Arial" w:cs="Arial"/>
          <w:sz w:val="24"/>
          <w:szCs w:val="24"/>
        </w:rPr>
        <w:instrText>4.2. ANÁLISIS DE INVERSIÓN IMPACTO INDIRECTO</w:instrText>
      </w:r>
      <w:r w:rsidRPr="3F987CFC">
        <w:rPr>
          <w:rFonts w:ascii="Arial" w:hAnsi="Arial" w:cs="Arial"/>
        </w:rPr>
        <w:instrText xml:space="preserve">" </w:instrText>
      </w:r>
      <w:r w:rsidRPr="3F987CFC">
        <w:rPr>
          <w:rFonts w:ascii="Arial" w:eastAsia="Arial" w:hAnsi="Arial" w:cs="Arial"/>
          <w:sz w:val="24"/>
          <w:szCs w:val="24"/>
        </w:rPr>
        <w:fldChar w:fldCharType="end"/>
      </w:r>
      <w:bookmarkEnd w:id="45"/>
    </w:p>
    <w:p w14:paraId="4049B653" w14:textId="028A5BBE" w:rsidR="002F1706" w:rsidRPr="00325E19" w:rsidRDefault="00B046E0" w:rsidP="0926B85A">
      <w:pPr>
        <w:pBdr>
          <w:top w:val="nil"/>
          <w:left w:val="nil"/>
          <w:bottom w:val="nil"/>
          <w:right w:val="nil"/>
          <w:between w:val="nil"/>
        </w:pBdr>
        <w:spacing w:before="168" w:line="259" w:lineRule="auto"/>
        <w:ind w:right="113"/>
        <w:jc w:val="both"/>
        <w:rPr>
          <w:rFonts w:ascii="Arial" w:eastAsia="Arial" w:hAnsi="Arial" w:cs="Arial"/>
          <w:sz w:val="24"/>
          <w:szCs w:val="24"/>
        </w:rPr>
      </w:pPr>
      <w:r w:rsidRPr="00325E19">
        <w:rPr>
          <w:rFonts w:ascii="Arial" w:eastAsia="Arial" w:hAnsi="Arial" w:cs="Arial"/>
          <w:sz w:val="24"/>
          <w:szCs w:val="24"/>
        </w:rPr>
        <w:t xml:space="preserve">Se definen como Gastos e Inversiones de Impacto Indirecto aquellas intervenciones que, aunque no tienen como objetivo primario la población beneficiaria, en este caso los grupos étnicos, influyen de manera secundaria en su desarrollo de capacidades </w:t>
      </w:r>
      <w:r w:rsidRPr="00325E19">
        <w:rPr>
          <w:rFonts w:ascii="Arial" w:eastAsia="Arial" w:hAnsi="Arial" w:cs="Arial"/>
          <w:sz w:val="24"/>
          <w:szCs w:val="24"/>
        </w:rPr>
        <w:lastRenderedPageBreak/>
        <w:t xml:space="preserve">y su inclusión social. Además, se incluyen aquellas intervenciones que, si bien benefician directamente a los grupos étnicos, </w:t>
      </w:r>
      <w:r w:rsidR="10AC1462" w:rsidRPr="00325E19">
        <w:rPr>
          <w:rFonts w:ascii="Arial" w:eastAsia="Arial" w:hAnsi="Arial" w:cs="Arial"/>
          <w:sz w:val="24"/>
          <w:szCs w:val="24"/>
        </w:rPr>
        <w:t>se financian mediante</w:t>
      </w:r>
      <w:r w:rsidRPr="00325E19">
        <w:rPr>
          <w:rFonts w:ascii="Arial" w:eastAsia="Arial" w:hAnsi="Arial" w:cs="Arial"/>
          <w:sz w:val="24"/>
          <w:szCs w:val="24"/>
        </w:rPr>
        <w:t xml:space="preserve"> un proyecto o meta general.</w:t>
      </w:r>
    </w:p>
    <w:p w14:paraId="66E46BD0" w14:textId="4D7AA268" w:rsidR="002F1706" w:rsidRPr="00325E19" w:rsidRDefault="00B046E0" w:rsidP="0926B85A">
      <w:pPr>
        <w:pBdr>
          <w:top w:val="nil"/>
          <w:left w:val="nil"/>
          <w:bottom w:val="nil"/>
          <w:right w:val="nil"/>
          <w:between w:val="nil"/>
        </w:pBdr>
        <w:spacing w:before="168" w:line="259" w:lineRule="auto"/>
        <w:ind w:right="113"/>
        <w:jc w:val="both"/>
        <w:rPr>
          <w:rFonts w:ascii="Arial" w:eastAsia="Arial" w:hAnsi="Arial" w:cs="Arial"/>
          <w:sz w:val="24"/>
          <w:szCs w:val="24"/>
        </w:rPr>
      </w:pPr>
      <w:r w:rsidRPr="00325E19">
        <w:rPr>
          <w:rFonts w:ascii="Arial" w:eastAsia="Arial" w:hAnsi="Arial" w:cs="Arial"/>
          <w:sz w:val="24"/>
          <w:szCs w:val="24"/>
        </w:rPr>
        <w:t>En el gasto con impacto indirecto no se marcan recursos de funcionamiento</w:t>
      </w:r>
      <w:r w:rsidR="10AC1462" w:rsidRPr="00325E19">
        <w:rPr>
          <w:rFonts w:ascii="Arial" w:eastAsia="Arial" w:hAnsi="Arial" w:cs="Arial"/>
          <w:sz w:val="24"/>
          <w:szCs w:val="24"/>
        </w:rPr>
        <w:t>, ya</w:t>
      </w:r>
      <w:r w:rsidRPr="00325E19">
        <w:rPr>
          <w:rFonts w:ascii="Arial" w:eastAsia="Arial" w:hAnsi="Arial" w:cs="Arial"/>
          <w:sz w:val="24"/>
          <w:szCs w:val="24"/>
        </w:rPr>
        <w:t xml:space="preserve"> que, </w:t>
      </w:r>
      <w:r w:rsidR="10AC1462" w:rsidRPr="00325E19">
        <w:rPr>
          <w:rFonts w:ascii="Arial" w:eastAsia="Arial" w:hAnsi="Arial" w:cs="Arial"/>
          <w:sz w:val="24"/>
          <w:szCs w:val="24"/>
        </w:rPr>
        <w:t>según</w:t>
      </w:r>
      <w:r w:rsidRPr="00325E19">
        <w:rPr>
          <w:rFonts w:ascii="Arial" w:eastAsia="Arial" w:hAnsi="Arial" w:cs="Arial"/>
          <w:sz w:val="24"/>
          <w:szCs w:val="24"/>
        </w:rPr>
        <w:t xml:space="preserve"> los criterios de identificación, clasificación y marcación del TPGE, </w:t>
      </w:r>
      <w:r w:rsidR="10AC1462" w:rsidRPr="00325E19">
        <w:rPr>
          <w:rFonts w:ascii="Arial" w:eastAsia="Arial" w:hAnsi="Arial" w:cs="Arial"/>
          <w:sz w:val="24"/>
          <w:szCs w:val="24"/>
        </w:rPr>
        <w:t>solo se</w:t>
      </w:r>
      <w:r w:rsidRPr="00325E19">
        <w:rPr>
          <w:rFonts w:ascii="Arial" w:eastAsia="Arial" w:hAnsi="Arial" w:cs="Arial"/>
          <w:sz w:val="24"/>
          <w:szCs w:val="24"/>
        </w:rPr>
        <w:t xml:space="preserve"> pueden </w:t>
      </w:r>
      <w:r w:rsidR="10AC1462" w:rsidRPr="00325E19">
        <w:rPr>
          <w:rFonts w:ascii="Arial" w:eastAsia="Arial" w:hAnsi="Arial" w:cs="Arial"/>
          <w:sz w:val="24"/>
          <w:szCs w:val="24"/>
        </w:rPr>
        <w:t>marcar</w:t>
      </w:r>
      <w:r w:rsidRPr="00325E19">
        <w:rPr>
          <w:rFonts w:ascii="Arial" w:eastAsia="Arial" w:hAnsi="Arial" w:cs="Arial"/>
          <w:sz w:val="24"/>
          <w:szCs w:val="24"/>
        </w:rPr>
        <w:t xml:space="preserve"> en el impacto directo en aquellos casos donde </w:t>
      </w:r>
      <w:r w:rsidR="10AC1462" w:rsidRPr="00325E19">
        <w:rPr>
          <w:rFonts w:ascii="Arial" w:eastAsia="Arial" w:hAnsi="Arial" w:cs="Arial"/>
          <w:sz w:val="24"/>
          <w:szCs w:val="24"/>
        </w:rPr>
        <w:t>todos</w:t>
      </w:r>
      <w:r w:rsidRPr="00325E19">
        <w:rPr>
          <w:rFonts w:ascii="Arial" w:eastAsia="Arial" w:hAnsi="Arial" w:cs="Arial"/>
          <w:sz w:val="24"/>
          <w:szCs w:val="24"/>
        </w:rPr>
        <w:t xml:space="preserve"> los recursos asociados a un producto</w:t>
      </w:r>
      <w:r w:rsidRPr="00325E19" w:rsidDel="003F141A">
        <w:rPr>
          <w:rFonts w:ascii="Arial" w:eastAsia="Arial" w:hAnsi="Arial" w:cs="Arial"/>
          <w:sz w:val="24"/>
          <w:szCs w:val="24"/>
        </w:rPr>
        <w:t xml:space="preserve"> </w:t>
      </w:r>
      <w:r w:rsidRPr="00325E19">
        <w:rPr>
          <w:rFonts w:ascii="Arial" w:eastAsia="Arial" w:hAnsi="Arial" w:cs="Arial"/>
          <w:sz w:val="24"/>
          <w:szCs w:val="24"/>
        </w:rPr>
        <w:t>aportan al componente étnico.</w:t>
      </w:r>
    </w:p>
    <w:p w14:paraId="6408E659" w14:textId="3CC85A5A" w:rsidR="002F1706" w:rsidRPr="00325E19" w:rsidRDefault="00B046E0">
      <w:pPr>
        <w:pBdr>
          <w:top w:val="nil"/>
          <w:left w:val="nil"/>
          <w:bottom w:val="nil"/>
          <w:right w:val="nil"/>
          <w:between w:val="nil"/>
        </w:pBdr>
        <w:tabs>
          <w:tab w:val="left" w:pos="0"/>
        </w:tabs>
        <w:spacing w:before="168" w:line="259" w:lineRule="auto"/>
        <w:ind w:right="113"/>
        <w:jc w:val="both"/>
        <w:rPr>
          <w:rFonts w:ascii="Arial" w:eastAsia="Arial" w:hAnsi="Arial" w:cs="Arial"/>
          <w:sz w:val="24"/>
          <w:szCs w:val="24"/>
        </w:rPr>
      </w:pPr>
      <w:r w:rsidRPr="00325E19">
        <w:rPr>
          <w:rFonts w:ascii="Arial" w:eastAsia="Arial" w:hAnsi="Arial" w:cs="Arial"/>
          <w:sz w:val="24"/>
          <w:szCs w:val="24"/>
        </w:rPr>
        <w:t xml:space="preserve">De esta manera, partiendo de los datos reportados para los recursos de inversión en SEGPLAN y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se presenta el análisis presupuestal aclarando que en este caso la marcación es indicativa, de tal manera que los recursos asociados no están destinados en su totalidad a fomentar la implementación de acciones que aporten al TPGE. El total de recursos ejecutados con impacto</w:t>
      </w:r>
      <w:r w:rsidR="00450A0C">
        <w:rPr>
          <w:rFonts w:ascii="Arial" w:eastAsia="Arial" w:hAnsi="Arial" w:cs="Arial"/>
          <w:sz w:val="24"/>
          <w:szCs w:val="24"/>
        </w:rPr>
        <w:t xml:space="preserve"> indirecto</w:t>
      </w:r>
      <w:r w:rsidRPr="00325E19">
        <w:rPr>
          <w:rFonts w:ascii="Arial" w:eastAsia="Arial" w:hAnsi="Arial" w:cs="Arial"/>
          <w:sz w:val="24"/>
          <w:szCs w:val="24"/>
        </w:rPr>
        <w:t xml:space="preserve"> </w:t>
      </w:r>
      <w:r w:rsidR="00CC0044" w:rsidRPr="00325E19">
        <w:rPr>
          <w:rFonts w:ascii="Arial" w:eastAsia="Arial" w:hAnsi="Arial" w:cs="Arial"/>
          <w:sz w:val="24"/>
          <w:szCs w:val="24"/>
        </w:rPr>
        <w:t>a corte del 30 de junio</w:t>
      </w:r>
      <w:r w:rsidR="00423565" w:rsidRPr="00325E19">
        <w:rPr>
          <w:rFonts w:ascii="Arial" w:eastAsia="Arial" w:hAnsi="Arial" w:cs="Arial"/>
          <w:sz w:val="24"/>
          <w:szCs w:val="24"/>
        </w:rPr>
        <w:t xml:space="preserve"> de 2024</w:t>
      </w:r>
      <w:r w:rsidRPr="00325E19">
        <w:rPr>
          <w:rFonts w:ascii="Arial" w:eastAsia="Arial" w:hAnsi="Arial" w:cs="Arial"/>
          <w:sz w:val="24"/>
          <w:szCs w:val="24"/>
        </w:rPr>
        <w:t xml:space="preserve"> reportados en el sistema SEGPLAN asciende a $</w:t>
      </w:r>
      <w:r w:rsidR="004222C4" w:rsidRPr="00325E19">
        <w:rPr>
          <w:rFonts w:ascii="Arial" w:eastAsia="Arial" w:hAnsi="Arial" w:cs="Arial"/>
          <w:sz w:val="24"/>
          <w:szCs w:val="24"/>
        </w:rPr>
        <w:t xml:space="preserve">1.940.887 </w:t>
      </w:r>
      <w:r w:rsidRPr="00325E19">
        <w:rPr>
          <w:rFonts w:ascii="Arial" w:eastAsia="Arial" w:hAnsi="Arial" w:cs="Arial"/>
          <w:sz w:val="24"/>
          <w:szCs w:val="24"/>
        </w:rPr>
        <w:t>millones y en el sistema</w:t>
      </w:r>
      <w:r w:rsidR="008F7705" w:rsidRPr="00325E19">
        <w:rPr>
          <w:rFonts w:ascii="Arial" w:eastAsia="Arial" w:hAnsi="Arial" w:cs="Arial"/>
          <w:sz w:val="24"/>
          <w:szCs w:val="24"/>
        </w:rPr>
        <w:t xml:space="preserve"> de información</w:t>
      </w:r>
      <w:r w:rsidRPr="00325E19">
        <w:rPr>
          <w:rFonts w:ascii="Arial" w:eastAsia="Arial" w:hAnsi="Arial" w:cs="Arial"/>
          <w:sz w:val="24"/>
          <w:szCs w:val="24"/>
        </w:rPr>
        <w:t xml:space="preserve">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a $ </w:t>
      </w:r>
      <w:r w:rsidR="00DA6052" w:rsidRPr="00325E19">
        <w:rPr>
          <w:rFonts w:ascii="Arial" w:eastAsia="Arial" w:hAnsi="Arial" w:cs="Arial"/>
          <w:sz w:val="24"/>
          <w:szCs w:val="24"/>
        </w:rPr>
        <w:t xml:space="preserve">1.544.677 </w:t>
      </w:r>
      <w:r w:rsidRPr="00325E19">
        <w:rPr>
          <w:rFonts w:ascii="Arial" w:eastAsia="Arial" w:hAnsi="Arial" w:cs="Arial"/>
          <w:sz w:val="24"/>
          <w:szCs w:val="24"/>
        </w:rPr>
        <w:t>millones.</w:t>
      </w:r>
    </w:p>
    <w:p w14:paraId="02FCCFB1" w14:textId="2CF3E5BF" w:rsidR="607D0F6D" w:rsidRDefault="00B046E0" w:rsidP="00402041">
      <w:pPr>
        <w:pBdr>
          <w:top w:val="nil"/>
          <w:left w:val="nil"/>
          <w:bottom w:val="nil"/>
          <w:right w:val="nil"/>
          <w:between w:val="nil"/>
        </w:pBdr>
        <w:spacing w:before="168" w:line="259" w:lineRule="auto"/>
        <w:ind w:right="113"/>
        <w:jc w:val="both"/>
        <w:rPr>
          <w:rFonts w:ascii="Arial" w:eastAsia="Arial" w:hAnsi="Arial" w:cs="Arial"/>
          <w:sz w:val="24"/>
          <w:szCs w:val="24"/>
        </w:rPr>
      </w:pPr>
      <w:r w:rsidRPr="00325E19">
        <w:rPr>
          <w:rFonts w:ascii="Arial" w:eastAsia="Arial" w:hAnsi="Arial" w:cs="Arial"/>
          <w:sz w:val="24"/>
          <w:szCs w:val="24"/>
        </w:rPr>
        <w:t xml:space="preserve">La discriminación de recursos comprometidos por entidad se encuentra en la </w:t>
      </w:r>
      <w:r w:rsidRPr="00325E19">
        <w:rPr>
          <w:rFonts w:ascii="Arial" w:hAnsi="Arial" w:cs="Arial"/>
        </w:rPr>
        <w:t>Tabla 6</w:t>
      </w:r>
      <w:r w:rsidRPr="00325E19">
        <w:rPr>
          <w:rFonts w:ascii="Arial" w:eastAsia="Arial" w:hAnsi="Arial" w:cs="Arial"/>
          <w:sz w:val="24"/>
          <w:szCs w:val="24"/>
        </w:rPr>
        <w:t xml:space="preserve">, la cual expone datos del sistema de Información SEGPLAN y en la </w:t>
      </w:r>
      <w:r w:rsidRPr="00325E19">
        <w:rPr>
          <w:rFonts w:ascii="Arial" w:hAnsi="Arial" w:cs="Arial"/>
        </w:rPr>
        <w:t>Tabla 7</w:t>
      </w:r>
      <w:r w:rsidRPr="00325E19">
        <w:rPr>
          <w:rFonts w:ascii="Arial" w:eastAsia="Arial" w:hAnsi="Arial" w:cs="Arial"/>
          <w:sz w:val="24"/>
          <w:szCs w:val="24"/>
        </w:rPr>
        <w:t xml:space="preserve"> que incluye datos del sistema de información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Se presenta la información de forma separada para presentar a las entidades con marcación en orden de monto comprometido.</w:t>
      </w:r>
    </w:p>
    <w:p w14:paraId="42EE0D04" w14:textId="77777777" w:rsidR="00AF4E46" w:rsidRDefault="00AF4E46" w:rsidP="00AF4E46">
      <w:pPr>
        <w:pStyle w:val="Descripcin"/>
      </w:pPr>
    </w:p>
    <w:p w14:paraId="0C6AB28A" w14:textId="24E06DDD" w:rsidR="00AF4E46" w:rsidRPr="00325E19" w:rsidRDefault="00AF4E46" w:rsidP="00AF4E46">
      <w:pPr>
        <w:pStyle w:val="Descripcin"/>
        <w:rPr>
          <w:rFonts w:ascii="Arial" w:eastAsia="Arial" w:hAnsi="Arial" w:cs="Arial"/>
          <w:i w:val="0"/>
          <w:iCs w:val="0"/>
          <w:color w:val="000000" w:themeColor="text1"/>
          <w:sz w:val="24"/>
          <w:szCs w:val="24"/>
        </w:rPr>
      </w:pPr>
      <w:bookmarkStart w:id="46" w:name="_Toc178580949"/>
      <w:r>
        <w:t xml:space="preserve">Tabla </w:t>
      </w:r>
      <w:fldSimple w:instr=" SEQ Tabla \* ARABIC ">
        <w:r w:rsidR="006B4E2D">
          <w:rPr>
            <w:noProof/>
          </w:rPr>
          <w:t>6</w:t>
        </w:r>
      </w:fldSimple>
      <w:r>
        <w:t xml:space="preserve">. </w:t>
      </w:r>
      <w:r w:rsidRPr="00E265FA">
        <w:t>Entidades con inversiones de impacto indirecto según TPGE – Sistema de información SEGPLAN</w:t>
      </w:r>
      <w:bookmarkEnd w:id="46"/>
    </w:p>
    <w:tbl>
      <w:tblPr>
        <w:tblW w:w="0" w:type="auto"/>
        <w:tblLayout w:type="fixed"/>
        <w:tblLook w:val="06A0" w:firstRow="1" w:lastRow="0" w:firstColumn="1" w:lastColumn="0" w:noHBand="1" w:noVBand="1"/>
      </w:tblPr>
      <w:tblGrid>
        <w:gridCol w:w="6038"/>
        <w:gridCol w:w="2638"/>
      </w:tblGrid>
      <w:tr w:rsidR="3FAA46AF" w:rsidRPr="00325E19" w14:paraId="2BB7C1C5"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shd w:val="clear" w:color="auto" w:fill="D9E2F3"/>
            <w:tcMar>
              <w:top w:w="15" w:type="dxa"/>
              <w:left w:w="15" w:type="dxa"/>
              <w:right w:w="15" w:type="dxa"/>
            </w:tcMar>
            <w:vAlign w:val="bottom"/>
          </w:tcPr>
          <w:p w14:paraId="5B4686F2" w14:textId="7C7B2F32" w:rsidR="3FAA46AF" w:rsidRPr="00325E19" w:rsidRDefault="3FAA46AF" w:rsidP="3FAA46AF">
            <w:pPr>
              <w:jc w:val="center"/>
              <w:rPr>
                <w:rFonts w:ascii="Arial" w:hAnsi="Arial" w:cs="Arial"/>
              </w:rPr>
            </w:pPr>
            <w:r w:rsidRPr="00325E19">
              <w:rPr>
                <w:rFonts w:ascii="Arial" w:eastAsia="Calibri" w:hAnsi="Arial" w:cs="Arial"/>
                <w:color w:val="000000" w:themeColor="text1"/>
              </w:rPr>
              <w:t>Entidad</w:t>
            </w:r>
          </w:p>
        </w:tc>
        <w:tc>
          <w:tcPr>
            <w:tcW w:w="2638" w:type="dxa"/>
            <w:tcBorders>
              <w:top w:val="single" w:sz="4" w:space="0" w:color="auto"/>
              <w:left w:val="single" w:sz="4" w:space="0" w:color="auto"/>
              <w:bottom w:val="single" w:sz="4" w:space="0" w:color="auto"/>
              <w:right w:val="single" w:sz="4" w:space="0" w:color="auto"/>
            </w:tcBorders>
            <w:shd w:val="clear" w:color="auto" w:fill="D9E2F3"/>
            <w:tcMar>
              <w:top w:w="15" w:type="dxa"/>
              <w:left w:w="15" w:type="dxa"/>
              <w:right w:w="15" w:type="dxa"/>
            </w:tcMar>
            <w:vAlign w:val="bottom"/>
          </w:tcPr>
          <w:p w14:paraId="4059854B" w14:textId="20008087" w:rsidR="3FAA46AF" w:rsidRPr="00325E19" w:rsidRDefault="00423565" w:rsidP="3FAA46AF">
            <w:pPr>
              <w:jc w:val="center"/>
              <w:rPr>
                <w:rFonts w:ascii="Arial" w:hAnsi="Arial" w:cs="Arial"/>
              </w:rPr>
            </w:pPr>
            <w:r w:rsidRPr="00325E19">
              <w:rPr>
                <w:rFonts w:ascii="Arial" w:eastAsia="Calibri" w:hAnsi="Arial" w:cs="Arial"/>
                <w:color w:val="000000" w:themeColor="text1"/>
              </w:rPr>
              <w:t>Recurso comprometido a 30 de junio de</w:t>
            </w:r>
            <w:r w:rsidR="3FAA46AF" w:rsidRPr="00325E19">
              <w:rPr>
                <w:rFonts w:ascii="Arial" w:eastAsia="Calibri" w:hAnsi="Arial" w:cs="Arial"/>
                <w:color w:val="000000" w:themeColor="text1"/>
              </w:rPr>
              <w:t xml:space="preserve"> 2024</w:t>
            </w:r>
          </w:p>
        </w:tc>
      </w:tr>
      <w:tr w:rsidR="3FAA46AF" w:rsidRPr="00325E19" w14:paraId="7259EB55"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92FD77A" w14:textId="4D792390"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Salud / Fondo Financiero Distrital de Salud</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5D7967C" w14:textId="2B43C1A0"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1.200.093 </w:t>
            </w:r>
          </w:p>
        </w:tc>
      </w:tr>
      <w:tr w:rsidR="3FAA46AF" w:rsidRPr="00325E19" w14:paraId="104A3394"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B347D7D" w14:textId="2117232A"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Integración Social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4C7FD25" w14:textId="645DF431"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444.087 </w:t>
            </w:r>
          </w:p>
        </w:tc>
      </w:tr>
      <w:tr w:rsidR="3FAA46AF" w:rsidRPr="00325E19" w14:paraId="54A2E56D"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38C533A" w14:textId="6CDC3EBA" w:rsidR="3FAA46AF" w:rsidRPr="00325E19" w:rsidRDefault="3FAA46AF" w:rsidP="3FAA46AF">
            <w:pPr>
              <w:rPr>
                <w:rFonts w:ascii="Arial" w:hAnsi="Arial" w:cs="Arial"/>
              </w:rPr>
            </w:pPr>
            <w:r w:rsidRPr="00325E19">
              <w:rPr>
                <w:rFonts w:ascii="Arial" w:eastAsia="Calibri" w:hAnsi="Arial" w:cs="Arial"/>
                <w:color w:val="000000" w:themeColor="text1"/>
              </w:rPr>
              <w:t>Secretaría de Educación del Distrito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07075C8" w14:textId="5A14BBD0"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100.204 </w:t>
            </w:r>
          </w:p>
        </w:tc>
      </w:tr>
      <w:tr w:rsidR="3FAA46AF" w:rsidRPr="00325E19" w14:paraId="155F96A4"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57E869" w14:textId="770F13A8" w:rsidR="3FAA46AF" w:rsidRPr="00325E19" w:rsidRDefault="3FAA46AF" w:rsidP="3FAA46AF">
            <w:pPr>
              <w:rPr>
                <w:rFonts w:ascii="Arial" w:hAnsi="Arial" w:cs="Arial"/>
              </w:rPr>
            </w:pPr>
            <w:r w:rsidRPr="00325E19">
              <w:rPr>
                <w:rFonts w:ascii="Arial" w:eastAsia="Calibri" w:hAnsi="Arial" w:cs="Arial"/>
                <w:color w:val="000000" w:themeColor="text1"/>
              </w:rPr>
              <w:t>Empresa de Transporte del Tercer Milenio - Transmilenio S.A.</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DEB7E1C" w14:textId="5173181D"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33.022 </w:t>
            </w:r>
          </w:p>
        </w:tc>
      </w:tr>
      <w:tr w:rsidR="3FAA46AF" w:rsidRPr="00325E19" w14:paraId="42330208"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7D7F812" w14:textId="4F17BB0D" w:rsidR="3FAA46AF" w:rsidRPr="00325E19" w:rsidRDefault="3FAA46AF" w:rsidP="3FAA46AF">
            <w:pPr>
              <w:rPr>
                <w:rFonts w:ascii="Arial" w:hAnsi="Arial" w:cs="Arial"/>
              </w:rPr>
            </w:pPr>
            <w:r w:rsidRPr="00325E19">
              <w:rPr>
                <w:rFonts w:ascii="Arial" w:eastAsia="Calibri" w:hAnsi="Arial" w:cs="Arial"/>
                <w:color w:val="000000" w:themeColor="text1"/>
              </w:rPr>
              <w:t>Instituto Distrital de las Artes</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5C463FB" w14:textId="1BF9711A"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24.316 </w:t>
            </w:r>
          </w:p>
        </w:tc>
      </w:tr>
      <w:tr w:rsidR="3FAA46AF" w:rsidRPr="00325E19" w14:paraId="351D2CC5"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71517D9" w14:textId="62379106"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Movilidad</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5513734" w14:textId="508FABFA"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18.137 </w:t>
            </w:r>
          </w:p>
        </w:tc>
      </w:tr>
      <w:tr w:rsidR="3FAA46AF" w:rsidRPr="00325E19" w14:paraId="4BE3447A"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9A52772" w14:textId="71728E03"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Desarrollo Económico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619FC1F" w14:textId="54DE3674"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17.227 </w:t>
            </w:r>
          </w:p>
        </w:tc>
      </w:tr>
      <w:tr w:rsidR="3FAA46AF" w:rsidRPr="00325E19" w14:paraId="37504993"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BE14341" w14:textId="0DD2C8F2" w:rsidR="3FAA46AF" w:rsidRPr="00325E19" w:rsidRDefault="3FAA46AF" w:rsidP="3FAA46AF">
            <w:pPr>
              <w:rPr>
                <w:rFonts w:ascii="Arial" w:hAnsi="Arial" w:cs="Arial"/>
              </w:rPr>
            </w:pPr>
            <w:r w:rsidRPr="00325E19">
              <w:rPr>
                <w:rFonts w:ascii="Arial" w:eastAsia="Calibri" w:hAnsi="Arial" w:cs="Arial"/>
                <w:color w:val="000000" w:themeColor="text1"/>
              </w:rPr>
              <w:t>Instituto Distrital para la Protección de la Niñez y la Juventud</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69F62AD" w14:textId="319802AF"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16.592 </w:t>
            </w:r>
          </w:p>
        </w:tc>
      </w:tr>
      <w:tr w:rsidR="3FAA46AF" w:rsidRPr="00325E19" w14:paraId="5A061A4D"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DF19AC3" w14:textId="23AFDA7E" w:rsidR="3FAA46AF" w:rsidRPr="00325E19" w:rsidRDefault="3FAA46AF" w:rsidP="3FAA46AF">
            <w:pPr>
              <w:rPr>
                <w:rFonts w:ascii="Arial" w:hAnsi="Arial" w:cs="Arial"/>
              </w:rPr>
            </w:pPr>
            <w:r w:rsidRPr="00325E19">
              <w:rPr>
                <w:rFonts w:ascii="Arial" w:eastAsia="Calibri" w:hAnsi="Arial" w:cs="Arial"/>
                <w:color w:val="000000" w:themeColor="text1"/>
              </w:rPr>
              <w:t>Instituto Distrital de Recreación y Deporte</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248F69D" w14:textId="175185C6"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14.723 </w:t>
            </w:r>
          </w:p>
        </w:tc>
      </w:tr>
      <w:tr w:rsidR="3FAA46AF" w:rsidRPr="00325E19" w14:paraId="50E2A97B"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36CDD96" w14:textId="3B890237" w:rsidR="3FAA46AF" w:rsidRPr="00325E19" w:rsidRDefault="3FAA46AF" w:rsidP="3FAA46AF">
            <w:pPr>
              <w:rPr>
                <w:rFonts w:ascii="Arial" w:hAnsi="Arial" w:cs="Arial"/>
              </w:rPr>
            </w:pPr>
            <w:r w:rsidRPr="00325E19">
              <w:rPr>
                <w:rFonts w:ascii="Arial" w:eastAsia="Calibri" w:hAnsi="Arial" w:cs="Arial"/>
                <w:color w:val="000000" w:themeColor="text1"/>
              </w:rPr>
              <w:t>Secretaría General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72117D5" w14:textId="35490E30"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12.380 </w:t>
            </w:r>
          </w:p>
        </w:tc>
      </w:tr>
      <w:tr w:rsidR="3FAA46AF" w:rsidRPr="00325E19" w14:paraId="4CEDD28C"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623EA4B" w14:textId="46CD9AEB"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Cultura, Recreación y Deporte</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AC2851D" w14:textId="6471B50A"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11.489 </w:t>
            </w:r>
          </w:p>
        </w:tc>
      </w:tr>
      <w:tr w:rsidR="3FAA46AF" w:rsidRPr="00325E19" w14:paraId="58269F88"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2370AAB" w14:textId="63FBC61A" w:rsidR="3FAA46AF" w:rsidRPr="00325E19" w:rsidRDefault="3FAA46AF" w:rsidP="3FAA46AF">
            <w:pPr>
              <w:rPr>
                <w:rFonts w:ascii="Arial" w:hAnsi="Arial" w:cs="Arial"/>
              </w:rPr>
            </w:pPr>
            <w:r w:rsidRPr="00325E19">
              <w:rPr>
                <w:rFonts w:ascii="Arial" w:eastAsia="Calibri" w:hAnsi="Arial" w:cs="Arial"/>
                <w:color w:val="000000" w:themeColor="text1"/>
              </w:rPr>
              <w:t>Instituto para la Economía Social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ACBDDE1" w14:textId="11B4573C"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7.796 </w:t>
            </w:r>
          </w:p>
        </w:tc>
      </w:tr>
      <w:tr w:rsidR="3FAA46AF" w:rsidRPr="00325E19" w14:paraId="713607CC"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93DA34A" w14:textId="3650182F" w:rsidR="3FAA46AF" w:rsidRPr="00325E19" w:rsidRDefault="3FAA46AF" w:rsidP="3FAA46AF">
            <w:pPr>
              <w:rPr>
                <w:rFonts w:ascii="Arial" w:hAnsi="Arial" w:cs="Arial"/>
              </w:rPr>
            </w:pPr>
            <w:r w:rsidRPr="00325E19">
              <w:rPr>
                <w:rFonts w:ascii="Arial" w:eastAsia="Calibri" w:hAnsi="Arial" w:cs="Arial"/>
                <w:color w:val="000000" w:themeColor="text1"/>
              </w:rPr>
              <w:t>Alcaldía Local de Kennedy</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F9CB214" w14:textId="67A3B000"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6.109 </w:t>
            </w:r>
          </w:p>
        </w:tc>
      </w:tr>
      <w:tr w:rsidR="3FAA46AF" w:rsidRPr="00325E19" w14:paraId="21F5D312"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D9C9541" w14:textId="58D7D062"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Planeación</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70CB6E8" w14:textId="0D544E59"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5.084 </w:t>
            </w:r>
          </w:p>
        </w:tc>
      </w:tr>
      <w:tr w:rsidR="3FAA46AF" w:rsidRPr="00325E19" w14:paraId="73587547"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46A6EA7" w14:textId="3578A2A6"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la Mujer</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1C6C050" w14:textId="2F3719CF"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4.933 </w:t>
            </w:r>
          </w:p>
        </w:tc>
      </w:tr>
      <w:tr w:rsidR="3FAA46AF" w:rsidRPr="00325E19" w14:paraId="0C5910BE"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A39A17F" w14:textId="53FCAB73" w:rsidR="3FAA46AF" w:rsidRPr="00325E19" w:rsidRDefault="3FAA46AF" w:rsidP="3FAA46AF">
            <w:pPr>
              <w:rPr>
                <w:rFonts w:ascii="Arial" w:hAnsi="Arial" w:cs="Arial"/>
              </w:rPr>
            </w:pPr>
            <w:r w:rsidRPr="00325E19">
              <w:rPr>
                <w:rFonts w:ascii="Arial" w:eastAsia="Calibri" w:hAnsi="Arial" w:cs="Arial"/>
                <w:color w:val="000000" w:themeColor="text1"/>
              </w:rPr>
              <w:t>Alcaldía Local de Suba</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5FDDFB7" w14:textId="16F4F7A1"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4.036 </w:t>
            </w:r>
          </w:p>
        </w:tc>
      </w:tr>
      <w:tr w:rsidR="3FAA46AF" w:rsidRPr="00325E19" w14:paraId="4E077062"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1A52421" w14:textId="534D087B" w:rsidR="3FAA46AF" w:rsidRPr="00325E19" w:rsidRDefault="3FAA46AF" w:rsidP="3FAA46AF">
            <w:pPr>
              <w:rPr>
                <w:rFonts w:ascii="Arial" w:hAnsi="Arial" w:cs="Arial"/>
              </w:rPr>
            </w:pPr>
            <w:r w:rsidRPr="00325E19">
              <w:rPr>
                <w:rFonts w:ascii="Arial" w:eastAsia="Calibri" w:hAnsi="Arial" w:cs="Arial"/>
                <w:color w:val="000000" w:themeColor="text1"/>
              </w:rPr>
              <w:lastRenderedPageBreak/>
              <w:t>Secretaría Distrital del Hábitat</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3FD86FB" w14:textId="4A0C694C"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3.959 </w:t>
            </w:r>
          </w:p>
        </w:tc>
      </w:tr>
      <w:tr w:rsidR="3FAA46AF" w:rsidRPr="00325E19" w14:paraId="00626285"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4315DF0" w14:textId="5BE2F870"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Ambiente</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6E40F90" w14:textId="6E1169B4"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2.373 </w:t>
            </w:r>
          </w:p>
        </w:tc>
      </w:tr>
      <w:tr w:rsidR="3FAA46AF" w:rsidRPr="00325E19" w14:paraId="2CBF05C6"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DD48ADC" w14:textId="2F56E7B0" w:rsidR="3FAA46AF" w:rsidRPr="00325E19" w:rsidRDefault="3FAA46AF" w:rsidP="3FAA46AF">
            <w:pPr>
              <w:rPr>
                <w:rFonts w:ascii="Arial" w:hAnsi="Arial" w:cs="Arial"/>
              </w:rPr>
            </w:pPr>
            <w:r w:rsidRPr="00325E19">
              <w:rPr>
                <w:rFonts w:ascii="Arial" w:eastAsia="Calibri" w:hAnsi="Arial" w:cs="Arial"/>
                <w:color w:val="000000" w:themeColor="text1"/>
              </w:rPr>
              <w:t>Secretaría Distrital de Gobierno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9C5E027" w14:textId="2A8B04A1"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1.627 </w:t>
            </w:r>
          </w:p>
        </w:tc>
      </w:tr>
      <w:tr w:rsidR="3FAA46AF" w:rsidRPr="00325E19" w14:paraId="52FA2BFC"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1A47B21" w14:textId="1074ECCF" w:rsidR="3FAA46AF" w:rsidRPr="00325E19" w:rsidRDefault="3FAA46AF" w:rsidP="3FAA46AF">
            <w:pPr>
              <w:rPr>
                <w:rFonts w:ascii="Arial" w:hAnsi="Arial" w:cs="Arial"/>
              </w:rPr>
            </w:pPr>
            <w:r w:rsidRPr="00325E19">
              <w:rPr>
                <w:rFonts w:ascii="Arial" w:eastAsia="Calibri" w:hAnsi="Arial" w:cs="Arial"/>
                <w:color w:val="000000" w:themeColor="text1"/>
              </w:rPr>
              <w:t>Instituto Distrital del Patrimonio Cultural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E998A3F" w14:textId="0BD158BF"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1.397 </w:t>
            </w:r>
          </w:p>
        </w:tc>
      </w:tr>
      <w:tr w:rsidR="3FAA46AF" w:rsidRPr="00325E19" w14:paraId="5B577D4A"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CFACF56" w14:textId="49D2BEAD" w:rsidR="3FAA46AF" w:rsidRPr="00325E19" w:rsidRDefault="3FAA46AF" w:rsidP="3FAA46AF">
            <w:pPr>
              <w:rPr>
                <w:rFonts w:ascii="Arial" w:hAnsi="Arial" w:cs="Arial"/>
              </w:rPr>
            </w:pPr>
            <w:r w:rsidRPr="00325E19">
              <w:rPr>
                <w:rFonts w:ascii="Arial" w:eastAsia="Calibri" w:hAnsi="Arial" w:cs="Arial"/>
                <w:color w:val="000000" w:themeColor="text1"/>
              </w:rPr>
              <w:t>Alcaldía Local de Usme</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EE13BD9" w14:textId="49C24A1A"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1.290 </w:t>
            </w:r>
          </w:p>
        </w:tc>
      </w:tr>
      <w:tr w:rsidR="3FAA46AF" w:rsidRPr="00325E19" w14:paraId="6A2B96C7"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382267E" w14:textId="2C4D1B57" w:rsidR="3FAA46AF" w:rsidRPr="00325E19" w:rsidRDefault="3FAA46AF" w:rsidP="3FAA46AF">
            <w:pPr>
              <w:rPr>
                <w:rFonts w:ascii="Arial" w:hAnsi="Arial" w:cs="Arial"/>
              </w:rPr>
            </w:pPr>
            <w:r w:rsidRPr="00325E19">
              <w:rPr>
                <w:rFonts w:ascii="Arial" w:eastAsia="Calibri" w:hAnsi="Arial" w:cs="Arial"/>
                <w:color w:val="000000" w:themeColor="text1"/>
              </w:rPr>
              <w:t>Alcaldía Local de Teusaquillo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995DCFF" w14:textId="33B78CEF"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1.252 </w:t>
            </w:r>
          </w:p>
        </w:tc>
      </w:tr>
      <w:tr w:rsidR="3FAA46AF" w:rsidRPr="00325E19" w14:paraId="08DCA374"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912AF95" w14:textId="47ED446D" w:rsidR="3FAA46AF" w:rsidRPr="00325E19" w:rsidRDefault="3FAA46AF" w:rsidP="3FAA46AF">
            <w:pPr>
              <w:rPr>
                <w:rFonts w:ascii="Arial" w:hAnsi="Arial" w:cs="Arial"/>
              </w:rPr>
            </w:pPr>
            <w:r w:rsidRPr="00325E19">
              <w:rPr>
                <w:rFonts w:ascii="Arial" w:eastAsia="Calibri" w:hAnsi="Arial" w:cs="Arial"/>
                <w:color w:val="000000" w:themeColor="text1"/>
              </w:rPr>
              <w:t>Alcaldía Local de Santa Fe</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9AC98BC" w14:textId="545C4FF7"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1.125 </w:t>
            </w:r>
          </w:p>
        </w:tc>
      </w:tr>
      <w:tr w:rsidR="3FAA46AF" w:rsidRPr="00325E19" w14:paraId="79F31736"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9A45193" w14:textId="48FA2470" w:rsidR="3FAA46AF" w:rsidRPr="00325E19" w:rsidRDefault="3FAA46AF" w:rsidP="3FAA46AF">
            <w:pPr>
              <w:rPr>
                <w:rFonts w:ascii="Arial" w:hAnsi="Arial" w:cs="Arial"/>
              </w:rPr>
            </w:pPr>
            <w:r w:rsidRPr="00325E19">
              <w:rPr>
                <w:rFonts w:ascii="Arial" w:eastAsia="Calibri" w:hAnsi="Arial" w:cs="Arial"/>
                <w:color w:val="000000" w:themeColor="text1"/>
              </w:rPr>
              <w:t>Jardín Botánico José Celestino Mutis</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76118C5" w14:textId="070B29C7"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1.103 </w:t>
            </w:r>
          </w:p>
        </w:tc>
      </w:tr>
      <w:tr w:rsidR="3FAA46AF" w:rsidRPr="00325E19" w14:paraId="2AC7FEB8"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A6E942B" w14:textId="41196E30" w:rsidR="3FAA46AF" w:rsidRPr="00325E19" w:rsidRDefault="3FAA46AF" w:rsidP="3FAA46AF">
            <w:pPr>
              <w:rPr>
                <w:rFonts w:ascii="Arial" w:hAnsi="Arial" w:cs="Arial"/>
              </w:rPr>
            </w:pPr>
            <w:r w:rsidRPr="00325E19">
              <w:rPr>
                <w:rFonts w:ascii="Arial" w:eastAsia="Calibri" w:hAnsi="Arial" w:cs="Arial"/>
                <w:color w:val="000000" w:themeColor="text1"/>
              </w:rPr>
              <w:t xml:space="preserve">Fundación Gilberto </w:t>
            </w:r>
            <w:r w:rsidR="4CE22E88" w:rsidRPr="00325E19">
              <w:rPr>
                <w:rFonts w:ascii="Arial" w:eastAsia="Calibri" w:hAnsi="Arial" w:cs="Arial"/>
                <w:color w:val="000000" w:themeColor="text1"/>
              </w:rPr>
              <w:t>Á</w:t>
            </w:r>
            <w:r w:rsidRPr="00325E19">
              <w:rPr>
                <w:rFonts w:ascii="Arial" w:eastAsia="Calibri" w:hAnsi="Arial" w:cs="Arial"/>
                <w:color w:val="000000" w:themeColor="text1"/>
              </w:rPr>
              <w:t>lzate Avendaño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D8CCB2A" w14:textId="04D9F016"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979 </w:t>
            </w:r>
          </w:p>
        </w:tc>
      </w:tr>
      <w:tr w:rsidR="3FAA46AF" w:rsidRPr="00325E19" w14:paraId="51829A05"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CA9D01B" w14:textId="2F284742" w:rsidR="3FAA46AF" w:rsidRPr="00325E19" w:rsidRDefault="3FAA46AF" w:rsidP="3FAA46AF">
            <w:pPr>
              <w:rPr>
                <w:rFonts w:ascii="Arial" w:hAnsi="Arial" w:cs="Arial"/>
              </w:rPr>
            </w:pPr>
            <w:r w:rsidRPr="00325E19">
              <w:rPr>
                <w:rFonts w:ascii="Arial" w:eastAsia="Calibri" w:hAnsi="Arial" w:cs="Arial"/>
                <w:color w:val="000000" w:themeColor="text1"/>
              </w:rPr>
              <w:t>Instituto Distrital de Turismo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0D18DF7" w14:textId="70591981"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932 </w:t>
            </w:r>
          </w:p>
        </w:tc>
      </w:tr>
      <w:tr w:rsidR="3FAA46AF" w:rsidRPr="00325E19" w14:paraId="60868337"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5F94BE9" w14:textId="19469384" w:rsidR="3FAA46AF" w:rsidRPr="00325E19" w:rsidRDefault="3FAA46AF" w:rsidP="3FAA46AF">
            <w:pPr>
              <w:rPr>
                <w:rFonts w:ascii="Arial" w:hAnsi="Arial" w:cs="Arial"/>
              </w:rPr>
            </w:pPr>
            <w:r w:rsidRPr="00325E19">
              <w:rPr>
                <w:rFonts w:ascii="Arial" w:eastAsia="Calibri" w:hAnsi="Arial" w:cs="Arial"/>
                <w:color w:val="000000" w:themeColor="text1"/>
              </w:rPr>
              <w:t>Alcaldía Local de San Cristóbal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F87272F" w14:textId="2619EBB3"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917 </w:t>
            </w:r>
          </w:p>
        </w:tc>
      </w:tr>
      <w:tr w:rsidR="3FAA46AF" w:rsidRPr="00325E19" w14:paraId="5C9EFBDB"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FED4A79" w14:textId="1C360677" w:rsidR="3FAA46AF" w:rsidRPr="00325E19" w:rsidRDefault="3FAA46AF" w:rsidP="3FAA46AF">
            <w:pPr>
              <w:rPr>
                <w:rFonts w:ascii="Arial" w:hAnsi="Arial" w:cs="Arial"/>
              </w:rPr>
            </w:pPr>
            <w:r w:rsidRPr="00325E19">
              <w:rPr>
                <w:rFonts w:ascii="Arial" w:eastAsia="Calibri" w:hAnsi="Arial" w:cs="Arial"/>
                <w:color w:val="000000" w:themeColor="text1"/>
              </w:rPr>
              <w:t>Alcaldía Local de Chapinero</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F981C8" w14:textId="63BD61D6"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905 </w:t>
            </w:r>
          </w:p>
        </w:tc>
      </w:tr>
      <w:tr w:rsidR="3FAA46AF" w:rsidRPr="00325E19" w14:paraId="2EACE426"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FC39624" w14:textId="00BAFFE2" w:rsidR="3FAA46AF" w:rsidRPr="00325E19" w:rsidRDefault="3FAA46AF" w:rsidP="3FAA46AF">
            <w:pPr>
              <w:rPr>
                <w:rFonts w:ascii="Arial" w:hAnsi="Arial" w:cs="Arial"/>
              </w:rPr>
            </w:pPr>
            <w:r w:rsidRPr="00325E19">
              <w:rPr>
                <w:rFonts w:ascii="Arial" w:eastAsia="Calibri" w:hAnsi="Arial" w:cs="Arial"/>
                <w:color w:val="000000" w:themeColor="text1"/>
              </w:rPr>
              <w:t>Instituto Distrital de la Participación y Acción Comunal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9E32EAD" w14:textId="5C5DB4CE"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749 </w:t>
            </w:r>
          </w:p>
        </w:tc>
      </w:tr>
      <w:tr w:rsidR="3FAA46AF" w:rsidRPr="00325E19" w14:paraId="0A1939F1"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668D630" w14:textId="6A0498BE" w:rsidR="3FAA46AF" w:rsidRPr="00325E19" w:rsidRDefault="3FAA46AF" w:rsidP="3FAA46AF">
            <w:pPr>
              <w:rPr>
                <w:rFonts w:ascii="Arial" w:hAnsi="Arial" w:cs="Arial"/>
              </w:rPr>
            </w:pPr>
            <w:r w:rsidRPr="00325E19">
              <w:rPr>
                <w:rFonts w:ascii="Arial" w:eastAsia="Calibri" w:hAnsi="Arial" w:cs="Arial"/>
                <w:color w:val="000000" w:themeColor="text1"/>
              </w:rPr>
              <w:t>Universidad Distrital Francisco José de Caldas</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6B2ACFE" w14:textId="3C5E4250"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533 </w:t>
            </w:r>
          </w:p>
        </w:tc>
      </w:tr>
      <w:tr w:rsidR="3FAA46AF" w:rsidRPr="00325E19" w14:paraId="31F7162B"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0F8CB25" w14:textId="532880EE" w:rsidR="3FAA46AF" w:rsidRPr="00325E19" w:rsidRDefault="3FAA46AF" w:rsidP="3FAA46AF">
            <w:pPr>
              <w:rPr>
                <w:rFonts w:ascii="Arial" w:hAnsi="Arial" w:cs="Arial"/>
              </w:rPr>
            </w:pPr>
            <w:r w:rsidRPr="00325E19">
              <w:rPr>
                <w:rFonts w:ascii="Arial" w:eastAsia="Calibri" w:hAnsi="Arial" w:cs="Arial"/>
                <w:color w:val="000000" w:themeColor="text1"/>
              </w:rPr>
              <w:t>Alcaldía Local de Engativá</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95C2DA1" w14:textId="2093B808"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527 </w:t>
            </w:r>
          </w:p>
        </w:tc>
      </w:tr>
      <w:tr w:rsidR="3FAA46AF" w:rsidRPr="00325E19" w14:paraId="22C21E33"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1BB4760" w14:textId="78FF6D45" w:rsidR="3FAA46AF" w:rsidRPr="00325E19" w:rsidRDefault="3FAA46AF" w:rsidP="3FAA46AF">
            <w:pPr>
              <w:rPr>
                <w:rFonts w:ascii="Arial" w:hAnsi="Arial" w:cs="Arial"/>
              </w:rPr>
            </w:pPr>
            <w:r w:rsidRPr="00325E19">
              <w:rPr>
                <w:rFonts w:ascii="Arial" w:eastAsia="Calibri" w:hAnsi="Arial" w:cs="Arial"/>
                <w:color w:val="000000" w:themeColor="text1"/>
              </w:rPr>
              <w:t>Unidad Administrativa Especial de Servicios Públicos</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331BD74" w14:textId="5E8A8934"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511 </w:t>
            </w:r>
          </w:p>
        </w:tc>
      </w:tr>
      <w:tr w:rsidR="3FAA46AF" w:rsidRPr="00325E19" w14:paraId="32C97544"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83C6172" w14:textId="17F973A4" w:rsidR="3FAA46AF" w:rsidRPr="00325E19" w:rsidRDefault="3FAA46AF" w:rsidP="3FAA46AF">
            <w:pPr>
              <w:rPr>
                <w:rFonts w:ascii="Arial" w:hAnsi="Arial" w:cs="Arial"/>
              </w:rPr>
            </w:pPr>
            <w:r w:rsidRPr="00325E19">
              <w:rPr>
                <w:rFonts w:ascii="Arial" w:eastAsia="Calibri" w:hAnsi="Arial" w:cs="Arial"/>
                <w:color w:val="000000" w:themeColor="text1"/>
              </w:rPr>
              <w:t>Instituto Distrital de Protección y Bienestar Animal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629D89D" w14:textId="6BEA23A5"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367 </w:t>
            </w:r>
          </w:p>
        </w:tc>
      </w:tr>
      <w:tr w:rsidR="3FAA46AF" w:rsidRPr="00325E19" w14:paraId="01726B23"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F920371" w14:textId="6EF016AB" w:rsidR="3FAA46AF" w:rsidRPr="00325E19" w:rsidRDefault="3FAA46AF" w:rsidP="3FAA46AF">
            <w:pPr>
              <w:rPr>
                <w:rFonts w:ascii="Arial" w:hAnsi="Arial" w:cs="Arial"/>
              </w:rPr>
            </w:pPr>
            <w:r w:rsidRPr="00325E19">
              <w:rPr>
                <w:rFonts w:ascii="Arial" w:eastAsia="Calibri" w:hAnsi="Arial" w:cs="Arial"/>
                <w:color w:val="000000" w:themeColor="text1"/>
              </w:rPr>
              <w:t>Alcaldía Local de Fontibón</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35326D4" w14:textId="37E2F86B"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76 </w:t>
            </w:r>
          </w:p>
        </w:tc>
      </w:tr>
      <w:tr w:rsidR="3FAA46AF" w:rsidRPr="00325E19" w14:paraId="0CEB597F"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0DA1F3C" w14:textId="7A7F988C" w:rsidR="3FAA46AF" w:rsidRPr="00325E19" w:rsidRDefault="3FAA46AF" w:rsidP="3FAA46AF">
            <w:pPr>
              <w:rPr>
                <w:rFonts w:ascii="Arial" w:hAnsi="Arial" w:cs="Arial"/>
              </w:rPr>
            </w:pPr>
            <w:r w:rsidRPr="00325E19">
              <w:rPr>
                <w:rFonts w:ascii="Arial" w:eastAsia="Calibri" w:hAnsi="Arial" w:cs="Arial"/>
                <w:color w:val="000000" w:themeColor="text1"/>
              </w:rPr>
              <w:t>Departamento Administrativo del Servicio Civil Distrital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ECCE1E" w14:textId="06AB8894" w:rsidR="3FAA46AF" w:rsidRPr="00325E19" w:rsidRDefault="3FAA46AF" w:rsidP="3FAA46AF">
            <w:pPr>
              <w:jc w:val="center"/>
              <w:rPr>
                <w:rFonts w:ascii="Arial" w:hAnsi="Arial" w:cs="Arial"/>
              </w:rPr>
            </w:pPr>
            <w:r w:rsidRPr="00325E19">
              <w:rPr>
                <w:rFonts w:ascii="Arial" w:eastAsia="Calibri" w:hAnsi="Arial" w:cs="Arial"/>
                <w:color w:val="000000" w:themeColor="text1"/>
              </w:rPr>
              <w:t xml:space="preserve"> $                              37 </w:t>
            </w:r>
          </w:p>
        </w:tc>
      </w:tr>
      <w:tr w:rsidR="3FAA46AF" w:rsidRPr="00325E19" w14:paraId="4E0AAB56" w14:textId="77777777" w:rsidTr="3FAA46AF">
        <w:trPr>
          <w:trHeight w:val="285"/>
        </w:trPr>
        <w:tc>
          <w:tcPr>
            <w:tcW w:w="60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E50193B" w14:textId="60C098CC" w:rsidR="3FAA46AF" w:rsidRPr="00325E19" w:rsidRDefault="3FAA46AF" w:rsidP="3FAA46AF">
            <w:pPr>
              <w:rPr>
                <w:rFonts w:ascii="Arial" w:hAnsi="Arial" w:cs="Arial"/>
              </w:rPr>
            </w:pPr>
            <w:r w:rsidRPr="00325E19">
              <w:rPr>
                <w:rFonts w:ascii="Arial" w:eastAsia="Calibri" w:hAnsi="Arial" w:cs="Arial"/>
                <w:color w:val="000000" w:themeColor="text1"/>
              </w:rPr>
              <w:t>Total</w:t>
            </w:r>
          </w:p>
        </w:tc>
        <w:tc>
          <w:tcPr>
            <w:tcW w:w="263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392A8C8" w14:textId="1B88FFA0" w:rsidR="3FAA46AF" w:rsidRPr="00325E19" w:rsidRDefault="3FAA46AF" w:rsidP="3FAA46AF">
            <w:pPr>
              <w:jc w:val="center"/>
              <w:rPr>
                <w:rFonts w:ascii="Arial" w:eastAsia="Calibri" w:hAnsi="Arial" w:cs="Arial"/>
                <w:color w:val="000000" w:themeColor="text1"/>
              </w:rPr>
            </w:pPr>
            <w:r w:rsidRPr="00325E19">
              <w:rPr>
                <w:rFonts w:ascii="Arial" w:eastAsia="Calibri" w:hAnsi="Arial" w:cs="Arial"/>
                <w:color w:val="000000" w:themeColor="text1"/>
              </w:rPr>
              <w:t xml:space="preserve"> $                </w:t>
            </w:r>
            <w:r w:rsidR="45396D5E" w:rsidRPr="00325E19">
              <w:rPr>
                <w:rFonts w:ascii="Arial" w:eastAsia="Calibri" w:hAnsi="Arial" w:cs="Arial"/>
                <w:color w:val="000000" w:themeColor="text1"/>
              </w:rPr>
              <w:t xml:space="preserve"> </w:t>
            </w:r>
            <w:r w:rsidRPr="00325E19">
              <w:rPr>
                <w:rFonts w:ascii="Arial" w:eastAsia="Calibri" w:hAnsi="Arial" w:cs="Arial"/>
                <w:color w:val="000000" w:themeColor="text1"/>
              </w:rPr>
              <w:t>1.940.887</w:t>
            </w:r>
          </w:p>
        </w:tc>
      </w:tr>
    </w:tbl>
    <w:p w14:paraId="355F283C"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3595EFBC" w14:textId="4A3B94A7" w:rsidR="00DF131B" w:rsidRPr="00325E19" w:rsidRDefault="00B046E0" w:rsidP="00423565">
      <w:pPr>
        <w:widowControl/>
        <w:pBdr>
          <w:top w:val="nil"/>
          <w:left w:val="nil"/>
          <w:bottom w:val="nil"/>
          <w:right w:val="nil"/>
          <w:between w:val="nil"/>
        </w:pBdr>
        <w:spacing w:after="160" w:line="259" w:lineRule="auto"/>
        <w:jc w:val="center"/>
        <w:rPr>
          <w:rFonts w:ascii="Arial" w:eastAsia="Arial" w:hAnsi="Arial" w:cs="Arial"/>
          <w:i/>
          <w:iCs/>
          <w:sz w:val="18"/>
          <w:szCs w:val="18"/>
        </w:rPr>
      </w:pPr>
      <w:r w:rsidRPr="00325E19">
        <w:rPr>
          <w:rFonts w:ascii="Arial" w:eastAsia="Arial" w:hAnsi="Arial" w:cs="Arial"/>
          <w:i/>
          <w:iCs/>
          <w:sz w:val="18"/>
          <w:szCs w:val="18"/>
        </w:rPr>
        <w:t xml:space="preserve">Fuente: Elaboración propia a partir de instrumento de información SEGPLAN </w:t>
      </w:r>
      <w:bookmarkStart w:id="47" w:name="_4i7ojhp" w:colFirst="0" w:colLast="0"/>
      <w:bookmarkEnd w:id="47"/>
    </w:p>
    <w:p w14:paraId="25060585" w14:textId="77777777" w:rsidR="00DF131B" w:rsidRPr="00325E19" w:rsidRDefault="00DF131B" w:rsidP="2440AD30">
      <w:pPr>
        <w:pBdr>
          <w:top w:val="nil"/>
          <w:left w:val="nil"/>
          <w:bottom w:val="nil"/>
          <w:right w:val="nil"/>
          <w:between w:val="nil"/>
        </w:pBdr>
        <w:jc w:val="center"/>
        <w:rPr>
          <w:rFonts w:ascii="Arial" w:eastAsia="Arial" w:hAnsi="Arial" w:cs="Arial"/>
          <w:i/>
          <w:iCs/>
          <w:sz w:val="18"/>
          <w:szCs w:val="18"/>
        </w:rPr>
      </w:pPr>
    </w:p>
    <w:p w14:paraId="181A49FB" w14:textId="27D3199E" w:rsidR="001B0C81" w:rsidRPr="00325E19" w:rsidRDefault="00AF4E46" w:rsidP="00AF4E46">
      <w:pPr>
        <w:pStyle w:val="Descripcin"/>
        <w:rPr>
          <w:rFonts w:ascii="Arial" w:hAnsi="Arial" w:cs="Arial"/>
          <w:b/>
          <w:bCs/>
          <w:i w:val="0"/>
          <w:iCs w:val="0"/>
          <w:color w:val="000000" w:themeColor="text1"/>
        </w:rPr>
      </w:pPr>
      <w:bookmarkStart w:id="48" w:name="_Toc178580950"/>
      <w:r>
        <w:t xml:space="preserve">Tabla </w:t>
      </w:r>
      <w:fldSimple w:instr=" SEQ Tabla \* ARABIC ">
        <w:r w:rsidR="006B4E2D">
          <w:rPr>
            <w:noProof/>
          </w:rPr>
          <w:t>7</w:t>
        </w:r>
      </w:fldSimple>
      <w:r>
        <w:t xml:space="preserve">. </w:t>
      </w:r>
      <w:r w:rsidRPr="00FA5E8E">
        <w:t xml:space="preserve">Entidades con inversiones de impacto indirecto según TPGE – Sistema de información </w:t>
      </w:r>
      <w:proofErr w:type="spellStart"/>
      <w:r w:rsidRPr="00FA5E8E">
        <w:t>Bogdata</w:t>
      </w:r>
      <w:bookmarkEnd w:id="48"/>
      <w:proofErr w:type="spellEnd"/>
    </w:p>
    <w:tbl>
      <w:tblPr>
        <w:tblW w:w="8480" w:type="dxa"/>
        <w:tblCellMar>
          <w:left w:w="70" w:type="dxa"/>
          <w:right w:w="70" w:type="dxa"/>
        </w:tblCellMar>
        <w:tblLook w:val="04A0" w:firstRow="1" w:lastRow="0" w:firstColumn="1" w:lastColumn="0" w:noHBand="0" w:noVBand="1"/>
      </w:tblPr>
      <w:tblGrid>
        <w:gridCol w:w="5800"/>
        <w:gridCol w:w="2680"/>
      </w:tblGrid>
      <w:tr w:rsidR="001B0C81" w:rsidRPr="00325E19" w14:paraId="277927EE" w14:textId="77777777" w:rsidTr="607D0F6D">
        <w:trPr>
          <w:trHeight w:val="288"/>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A760C"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Entidad</w:t>
            </w:r>
          </w:p>
        </w:tc>
        <w:tc>
          <w:tcPr>
            <w:tcW w:w="2680" w:type="dxa"/>
            <w:tcBorders>
              <w:top w:val="single" w:sz="4" w:space="0" w:color="auto"/>
              <w:left w:val="nil"/>
              <w:bottom w:val="single" w:sz="4" w:space="0" w:color="auto"/>
              <w:right w:val="single" w:sz="4" w:space="0" w:color="auto"/>
            </w:tcBorders>
            <w:shd w:val="clear" w:color="auto" w:fill="auto"/>
            <w:noWrap/>
            <w:vAlign w:val="center"/>
            <w:hideMark/>
          </w:tcPr>
          <w:p w14:paraId="4BFF980E" w14:textId="25BB7E15" w:rsidR="001B0C81" w:rsidRPr="00325E19" w:rsidRDefault="00423565"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Recurso comprometido a 30 de junio de 2024</w:t>
            </w:r>
          </w:p>
        </w:tc>
      </w:tr>
      <w:tr w:rsidR="001B0C81" w:rsidRPr="00325E19" w14:paraId="3E7EB232"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6DFD9CF1"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Salud / Fondo Financiero Distrital de Salud</w:t>
            </w:r>
          </w:p>
        </w:tc>
        <w:tc>
          <w:tcPr>
            <w:tcW w:w="2680" w:type="dxa"/>
            <w:tcBorders>
              <w:top w:val="nil"/>
              <w:left w:val="nil"/>
              <w:bottom w:val="single" w:sz="4" w:space="0" w:color="auto"/>
              <w:right w:val="single" w:sz="4" w:space="0" w:color="auto"/>
            </w:tcBorders>
            <w:shd w:val="clear" w:color="auto" w:fill="auto"/>
            <w:noWrap/>
            <w:vAlign w:val="center"/>
            <w:hideMark/>
          </w:tcPr>
          <w:p w14:paraId="357AAE55"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$ 1.200.093</w:t>
            </w:r>
          </w:p>
        </w:tc>
      </w:tr>
      <w:tr w:rsidR="001B0C81" w:rsidRPr="00325E19" w14:paraId="6AB8136A"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1D86EE4D"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Integración Social</w:t>
            </w:r>
          </w:p>
        </w:tc>
        <w:tc>
          <w:tcPr>
            <w:tcW w:w="2680" w:type="dxa"/>
            <w:tcBorders>
              <w:top w:val="nil"/>
              <w:left w:val="nil"/>
              <w:bottom w:val="single" w:sz="4" w:space="0" w:color="auto"/>
              <w:right w:val="single" w:sz="4" w:space="0" w:color="auto"/>
            </w:tcBorders>
            <w:shd w:val="clear" w:color="auto" w:fill="auto"/>
            <w:noWrap/>
            <w:vAlign w:val="center"/>
            <w:hideMark/>
          </w:tcPr>
          <w:p w14:paraId="5C70B40C"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$ 236.833</w:t>
            </w:r>
          </w:p>
        </w:tc>
      </w:tr>
      <w:tr w:rsidR="001B0C81" w:rsidRPr="00325E19" w14:paraId="1570CF8A"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32CDA84B"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de las Artes</w:t>
            </w:r>
          </w:p>
        </w:tc>
        <w:tc>
          <w:tcPr>
            <w:tcW w:w="2680" w:type="dxa"/>
            <w:tcBorders>
              <w:top w:val="nil"/>
              <w:left w:val="nil"/>
              <w:bottom w:val="single" w:sz="4" w:space="0" w:color="auto"/>
              <w:right w:val="single" w:sz="4" w:space="0" w:color="auto"/>
            </w:tcBorders>
            <w:shd w:val="clear" w:color="auto" w:fill="auto"/>
            <w:noWrap/>
            <w:vAlign w:val="center"/>
            <w:hideMark/>
          </w:tcPr>
          <w:p w14:paraId="16BE1679"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$ 24.316</w:t>
            </w:r>
          </w:p>
        </w:tc>
      </w:tr>
      <w:tr w:rsidR="001B0C81" w:rsidRPr="00325E19" w14:paraId="338CCA3A"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3D6A1B9"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Movilidad</w:t>
            </w:r>
          </w:p>
        </w:tc>
        <w:tc>
          <w:tcPr>
            <w:tcW w:w="2680" w:type="dxa"/>
            <w:tcBorders>
              <w:top w:val="nil"/>
              <w:left w:val="nil"/>
              <w:bottom w:val="single" w:sz="4" w:space="0" w:color="auto"/>
              <w:right w:val="single" w:sz="4" w:space="0" w:color="auto"/>
            </w:tcBorders>
            <w:shd w:val="clear" w:color="auto" w:fill="auto"/>
            <w:noWrap/>
            <w:vAlign w:val="center"/>
            <w:hideMark/>
          </w:tcPr>
          <w:p w14:paraId="7C06FFB5"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$ 18.093</w:t>
            </w:r>
          </w:p>
        </w:tc>
      </w:tr>
      <w:tr w:rsidR="001B0C81" w:rsidRPr="00325E19" w14:paraId="3C15D60E"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3B36D622"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para la Protección de la Niñez y la Juventud</w:t>
            </w:r>
          </w:p>
        </w:tc>
        <w:tc>
          <w:tcPr>
            <w:tcW w:w="2680" w:type="dxa"/>
            <w:tcBorders>
              <w:top w:val="nil"/>
              <w:left w:val="nil"/>
              <w:bottom w:val="single" w:sz="4" w:space="0" w:color="auto"/>
              <w:right w:val="single" w:sz="4" w:space="0" w:color="auto"/>
            </w:tcBorders>
            <w:shd w:val="clear" w:color="auto" w:fill="auto"/>
            <w:noWrap/>
            <w:vAlign w:val="center"/>
            <w:hideMark/>
          </w:tcPr>
          <w:p w14:paraId="41C19FA2"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$ 16.592</w:t>
            </w:r>
          </w:p>
        </w:tc>
      </w:tr>
      <w:tr w:rsidR="001B0C81" w:rsidRPr="00325E19" w14:paraId="3B1EF128"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CC1A683"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Desarrollo Económico</w:t>
            </w:r>
          </w:p>
        </w:tc>
        <w:tc>
          <w:tcPr>
            <w:tcW w:w="2680" w:type="dxa"/>
            <w:tcBorders>
              <w:top w:val="nil"/>
              <w:left w:val="nil"/>
              <w:bottom w:val="single" w:sz="4" w:space="0" w:color="auto"/>
              <w:right w:val="single" w:sz="4" w:space="0" w:color="auto"/>
            </w:tcBorders>
            <w:shd w:val="clear" w:color="auto" w:fill="auto"/>
            <w:noWrap/>
            <w:vAlign w:val="center"/>
            <w:hideMark/>
          </w:tcPr>
          <w:p w14:paraId="1C1DB7C0"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$ 12.887</w:t>
            </w:r>
          </w:p>
        </w:tc>
      </w:tr>
      <w:tr w:rsidR="001B0C81" w:rsidRPr="00325E19" w14:paraId="292A786C"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D164C0C"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General</w:t>
            </w:r>
          </w:p>
        </w:tc>
        <w:tc>
          <w:tcPr>
            <w:tcW w:w="2680" w:type="dxa"/>
            <w:tcBorders>
              <w:top w:val="nil"/>
              <w:left w:val="nil"/>
              <w:bottom w:val="single" w:sz="4" w:space="0" w:color="auto"/>
              <w:right w:val="single" w:sz="4" w:space="0" w:color="auto"/>
            </w:tcBorders>
            <w:shd w:val="clear" w:color="auto" w:fill="auto"/>
            <w:noWrap/>
            <w:vAlign w:val="center"/>
            <w:hideMark/>
          </w:tcPr>
          <w:p w14:paraId="4B702AE5"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$ 8.751</w:t>
            </w:r>
          </w:p>
        </w:tc>
      </w:tr>
      <w:tr w:rsidR="001B0C81" w:rsidRPr="00325E19" w14:paraId="7C173B93"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5D5A89EB"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Cultura, Recreación y Deporte</w:t>
            </w:r>
          </w:p>
        </w:tc>
        <w:tc>
          <w:tcPr>
            <w:tcW w:w="2680" w:type="dxa"/>
            <w:tcBorders>
              <w:top w:val="nil"/>
              <w:left w:val="nil"/>
              <w:bottom w:val="single" w:sz="4" w:space="0" w:color="auto"/>
              <w:right w:val="single" w:sz="4" w:space="0" w:color="auto"/>
            </w:tcBorders>
            <w:shd w:val="clear" w:color="auto" w:fill="auto"/>
            <w:noWrap/>
            <w:vAlign w:val="center"/>
            <w:hideMark/>
          </w:tcPr>
          <w:p w14:paraId="7569EF88"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$ 8.229</w:t>
            </w:r>
          </w:p>
        </w:tc>
      </w:tr>
      <w:tr w:rsidR="001B0C81" w:rsidRPr="00325E19" w14:paraId="430B2560"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2556A52"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de Educación del Distrito</w:t>
            </w:r>
          </w:p>
        </w:tc>
        <w:tc>
          <w:tcPr>
            <w:tcW w:w="2680" w:type="dxa"/>
            <w:tcBorders>
              <w:top w:val="nil"/>
              <w:left w:val="nil"/>
              <w:bottom w:val="single" w:sz="4" w:space="0" w:color="auto"/>
              <w:right w:val="single" w:sz="4" w:space="0" w:color="auto"/>
            </w:tcBorders>
            <w:shd w:val="clear" w:color="auto" w:fill="auto"/>
            <w:noWrap/>
            <w:vAlign w:val="center"/>
            <w:hideMark/>
          </w:tcPr>
          <w:p w14:paraId="41DC7F44"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$ 6.213</w:t>
            </w:r>
          </w:p>
        </w:tc>
      </w:tr>
      <w:tr w:rsidR="001B0C81" w:rsidRPr="00325E19" w14:paraId="070C9138"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1DA5AD44"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del Hábitat</w:t>
            </w:r>
          </w:p>
        </w:tc>
        <w:tc>
          <w:tcPr>
            <w:tcW w:w="2680" w:type="dxa"/>
            <w:tcBorders>
              <w:top w:val="nil"/>
              <w:left w:val="nil"/>
              <w:bottom w:val="single" w:sz="4" w:space="0" w:color="auto"/>
              <w:right w:val="single" w:sz="4" w:space="0" w:color="auto"/>
            </w:tcBorders>
            <w:shd w:val="clear" w:color="auto" w:fill="auto"/>
            <w:noWrap/>
            <w:vAlign w:val="center"/>
            <w:hideMark/>
          </w:tcPr>
          <w:p w14:paraId="77F4D7ED"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$ 3.959</w:t>
            </w:r>
          </w:p>
        </w:tc>
      </w:tr>
      <w:tr w:rsidR="001B0C81" w:rsidRPr="00325E19" w14:paraId="409303E0"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082BB709"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la Mujer</w:t>
            </w:r>
          </w:p>
        </w:tc>
        <w:tc>
          <w:tcPr>
            <w:tcW w:w="2680" w:type="dxa"/>
            <w:tcBorders>
              <w:top w:val="nil"/>
              <w:left w:val="nil"/>
              <w:bottom w:val="single" w:sz="4" w:space="0" w:color="auto"/>
              <w:right w:val="single" w:sz="4" w:space="0" w:color="auto"/>
            </w:tcBorders>
            <w:shd w:val="clear" w:color="auto" w:fill="auto"/>
            <w:noWrap/>
            <w:vAlign w:val="center"/>
            <w:hideMark/>
          </w:tcPr>
          <w:p w14:paraId="101995C3"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$ 2.618</w:t>
            </w:r>
          </w:p>
        </w:tc>
      </w:tr>
      <w:tr w:rsidR="001B0C81" w:rsidRPr="00325E19" w14:paraId="21A74CA3"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63087E64"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Planeación</w:t>
            </w:r>
          </w:p>
        </w:tc>
        <w:tc>
          <w:tcPr>
            <w:tcW w:w="2680" w:type="dxa"/>
            <w:tcBorders>
              <w:top w:val="nil"/>
              <w:left w:val="nil"/>
              <w:bottom w:val="single" w:sz="4" w:space="0" w:color="auto"/>
              <w:right w:val="single" w:sz="4" w:space="0" w:color="auto"/>
            </w:tcBorders>
            <w:shd w:val="clear" w:color="auto" w:fill="auto"/>
            <w:noWrap/>
            <w:vAlign w:val="center"/>
            <w:hideMark/>
          </w:tcPr>
          <w:p w14:paraId="57E5B03F"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$ 1.869</w:t>
            </w:r>
          </w:p>
        </w:tc>
      </w:tr>
      <w:tr w:rsidR="001B0C81" w:rsidRPr="00325E19" w14:paraId="57DF91B1"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A33C456"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Gobierno</w:t>
            </w:r>
          </w:p>
        </w:tc>
        <w:tc>
          <w:tcPr>
            <w:tcW w:w="2680" w:type="dxa"/>
            <w:tcBorders>
              <w:top w:val="nil"/>
              <w:left w:val="nil"/>
              <w:bottom w:val="single" w:sz="4" w:space="0" w:color="auto"/>
              <w:right w:val="single" w:sz="4" w:space="0" w:color="auto"/>
            </w:tcBorders>
            <w:shd w:val="clear" w:color="auto" w:fill="auto"/>
            <w:noWrap/>
            <w:vAlign w:val="center"/>
            <w:hideMark/>
          </w:tcPr>
          <w:p w14:paraId="1EFFD6C9"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$ 1.398</w:t>
            </w:r>
          </w:p>
        </w:tc>
      </w:tr>
      <w:tr w:rsidR="001B0C81" w:rsidRPr="00325E19" w14:paraId="77E04952"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36E527BD"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Jardín Botánico José Celestino Mutis</w:t>
            </w:r>
          </w:p>
        </w:tc>
        <w:tc>
          <w:tcPr>
            <w:tcW w:w="2680" w:type="dxa"/>
            <w:tcBorders>
              <w:top w:val="nil"/>
              <w:left w:val="nil"/>
              <w:bottom w:val="single" w:sz="4" w:space="0" w:color="auto"/>
              <w:right w:val="single" w:sz="4" w:space="0" w:color="auto"/>
            </w:tcBorders>
            <w:shd w:val="clear" w:color="auto" w:fill="auto"/>
            <w:noWrap/>
            <w:vAlign w:val="center"/>
            <w:hideMark/>
          </w:tcPr>
          <w:p w14:paraId="103261D8"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$ 566</w:t>
            </w:r>
          </w:p>
        </w:tc>
      </w:tr>
      <w:tr w:rsidR="001B0C81" w:rsidRPr="00325E19" w14:paraId="5D593710"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7269D548"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Universidad Distrital Francisco José de Caldas</w:t>
            </w:r>
          </w:p>
        </w:tc>
        <w:tc>
          <w:tcPr>
            <w:tcW w:w="2680" w:type="dxa"/>
            <w:tcBorders>
              <w:top w:val="nil"/>
              <w:left w:val="nil"/>
              <w:bottom w:val="single" w:sz="4" w:space="0" w:color="auto"/>
              <w:right w:val="single" w:sz="4" w:space="0" w:color="auto"/>
            </w:tcBorders>
            <w:shd w:val="clear" w:color="auto" w:fill="auto"/>
            <w:noWrap/>
            <w:vAlign w:val="center"/>
            <w:hideMark/>
          </w:tcPr>
          <w:p w14:paraId="61282D28"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$ 495</w:t>
            </w:r>
          </w:p>
        </w:tc>
      </w:tr>
      <w:tr w:rsidR="001B0C81" w:rsidRPr="00325E19" w14:paraId="777239DD"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42A2515B"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Unidad Administrativa Especial de Servicios Públicos</w:t>
            </w:r>
          </w:p>
        </w:tc>
        <w:tc>
          <w:tcPr>
            <w:tcW w:w="2680" w:type="dxa"/>
            <w:tcBorders>
              <w:top w:val="nil"/>
              <w:left w:val="nil"/>
              <w:bottom w:val="single" w:sz="4" w:space="0" w:color="auto"/>
              <w:right w:val="single" w:sz="4" w:space="0" w:color="auto"/>
            </w:tcBorders>
            <w:shd w:val="clear" w:color="auto" w:fill="auto"/>
            <w:noWrap/>
            <w:vAlign w:val="center"/>
            <w:hideMark/>
          </w:tcPr>
          <w:p w14:paraId="6817E327"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$ 469</w:t>
            </w:r>
          </w:p>
        </w:tc>
      </w:tr>
      <w:tr w:rsidR="001B0C81" w:rsidRPr="00325E19" w14:paraId="262CF636"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7422C64C"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lastRenderedPageBreak/>
              <w:t>Instituto Distrital de Protección y Bienestar Animal</w:t>
            </w:r>
          </w:p>
        </w:tc>
        <w:tc>
          <w:tcPr>
            <w:tcW w:w="2680" w:type="dxa"/>
            <w:tcBorders>
              <w:top w:val="nil"/>
              <w:left w:val="nil"/>
              <w:bottom w:val="single" w:sz="4" w:space="0" w:color="auto"/>
              <w:right w:val="single" w:sz="4" w:space="0" w:color="auto"/>
            </w:tcBorders>
            <w:shd w:val="clear" w:color="auto" w:fill="auto"/>
            <w:noWrap/>
            <w:vAlign w:val="center"/>
            <w:hideMark/>
          </w:tcPr>
          <w:p w14:paraId="751E4AEA"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$ 367</w:t>
            </w:r>
          </w:p>
        </w:tc>
      </w:tr>
      <w:tr w:rsidR="001B0C81" w:rsidRPr="00325E19" w14:paraId="22C51DA9"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25EE2B31"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Secretaría Distrital de Ambiente</w:t>
            </w:r>
          </w:p>
        </w:tc>
        <w:tc>
          <w:tcPr>
            <w:tcW w:w="2680" w:type="dxa"/>
            <w:tcBorders>
              <w:top w:val="nil"/>
              <w:left w:val="nil"/>
              <w:bottom w:val="single" w:sz="4" w:space="0" w:color="auto"/>
              <w:right w:val="single" w:sz="4" w:space="0" w:color="auto"/>
            </w:tcBorders>
            <w:shd w:val="clear" w:color="auto" w:fill="auto"/>
            <w:noWrap/>
            <w:vAlign w:val="center"/>
            <w:hideMark/>
          </w:tcPr>
          <w:p w14:paraId="3CFBCBC5"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$ 198</w:t>
            </w:r>
          </w:p>
        </w:tc>
      </w:tr>
      <w:tr w:rsidR="001B0C81" w:rsidRPr="00325E19" w14:paraId="5284F1AE"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7F0F8EBE"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del Patrimonio Cultural</w:t>
            </w:r>
          </w:p>
        </w:tc>
        <w:tc>
          <w:tcPr>
            <w:tcW w:w="2680" w:type="dxa"/>
            <w:tcBorders>
              <w:top w:val="nil"/>
              <w:left w:val="nil"/>
              <w:bottom w:val="single" w:sz="4" w:space="0" w:color="auto"/>
              <w:right w:val="single" w:sz="4" w:space="0" w:color="auto"/>
            </w:tcBorders>
            <w:shd w:val="clear" w:color="auto" w:fill="auto"/>
            <w:noWrap/>
            <w:vAlign w:val="center"/>
            <w:hideMark/>
          </w:tcPr>
          <w:p w14:paraId="12E411A0"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$ 191</w:t>
            </w:r>
          </w:p>
        </w:tc>
      </w:tr>
      <w:tr w:rsidR="001B0C81" w:rsidRPr="00325E19" w14:paraId="1A4C4F10"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51386FC9" w14:textId="7D14C405" w:rsidR="001B0C81" w:rsidRPr="00325E19" w:rsidRDefault="29F49822"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themeColor="text1"/>
                <w:lang w:val="es-CO" w:eastAsia="es-CO"/>
              </w:rPr>
              <w:t xml:space="preserve">Fundación Gilberto </w:t>
            </w:r>
            <w:r w:rsidR="1E2BD807" w:rsidRPr="00325E19">
              <w:rPr>
                <w:rFonts w:ascii="Arial" w:eastAsia="Times New Roman" w:hAnsi="Arial" w:cs="Arial"/>
                <w:color w:val="000000" w:themeColor="text1"/>
                <w:lang w:val="es-CO" w:eastAsia="es-CO"/>
              </w:rPr>
              <w:t>Álzate</w:t>
            </w:r>
            <w:r w:rsidRPr="00325E19">
              <w:rPr>
                <w:rFonts w:ascii="Arial" w:eastAsia="Times New Roman" w:hAnsi="Arial" w:cs="Arial"/>
                <w:color w:val="000000" w:themeColor="text1"/>
                <w:lang w:val="es-CO" w:eastAsia="es-CO"/>
              </w:rPr>
              <w:t xml:space="preserve"> Avendaño</w:t>
            </w:r>
          </w:p>
        </w:tc>
        <w:tc>
          <w:tcPr>
            <w:tcW w:w="2680" w:type="dxa"/>
            <w:tcBorders>
              <w:top w:val="nil"/>
              <w:left w:val="nil"/>
              <w:bottom w:val="single" w:sz="4" w:space="0" w:color="auto"/>
              <w:right w:val="single" w:sz="4" w:space="0" w:color="auto"/>
            </w:tcBorders>
            <w:shd w:val="clear" w:color="auto" w:fill="auto"/>
            <w:noWrap/>
            <w:vAlign w:val="center"/>
            <w:hideMark/>
          </w:tcPr>
          <w:p w14:paraId="7D25481C"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$ 152</w:t>
            </w:r>
          </w:p>
        </w:tc>
      </w:tr>
      <w:tr w:rsidR="001B0C81" w:rsidRPr="00325E19" w14:paraId="0B62B103"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7C81DA12"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de Recreación y Deporte</w:t>
            </w:r>
          </w:p>
        </w:tc>
        <w:tc>
          <w:tcPr>
            <w:tcW w:w="2680" w:type="dxa"/>
            <w:tcBorders>
              <w:top w:val="nil"/>
              <w:left w:val="nil"/>
              <w:bottom w:val="single" w:sz="4" w:space="0" w:color="auto"/>
              <w:right w:val="single" w:sz="4" w:space="0" w:color="auto"/>
            </w:tcBorders>
            <w:shd w:val="clear" w:color="auto" w:fill="auto"/>
            <w:noWrap/>
            <w:vAlign w:val="center"/>
            <w:hideMark/>
          </w:tcPr>
          <w:p w14:paraId="1C97ECC3"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$ 97</w:t>
            </w:r>
          </w:p>
        </w:tc>
      </w:tr>
      <w:tr w:rsidR="001B0C81" w:rsidRPr="00325E19" w14:paraId="27F124B4"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642D6E18"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de la Participación y Acción Comunal</w:t>
            </w:r>
          </w:p>
        </w:tc>
        <w:tc>
          <w:tcPr>
            <w:tcW w:w="2680" w:type="dxa"/>
            <w:tcBorders>
              <w:top w:val="nil"/>
              <w:left w:val="nil"/>
              <w:bottom w:val="single" w:sz="4" w:space="0" w:color="auto"/>
              <w:right w:val="single" w:sz="4" w:space="0" w:color="auto"/>
            </w:tcBorders>
            <w:shd w:val="clear" w:color="auto" w:fill="auto"/>
            <w:noWrap/>
            <w:vAlign w:val="center"/>
            <w:hideMark/>
          </w:tcPr>
          <w:p w14:paraId="3DE57CCA"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$ 77</w:t>
            </w:r>
          </w:p>
        </w:tc>
      </w:tr>
      <w:tr w:rsidR="001B0C81" w:rsidRPr="00325E19" w14:paraId="34B35A13"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6919E6A1"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para la Economía Social</w:t>
            </w:r>
          </w:p>
        </w:tc>
        <w:tc>
          <w:tcPr>
            <w:tcW w:w="2680" w:type="dxa"/>
            <w:tcBorders>
              <w:top w:val="nil"/>
              <w:left w:val="nil"/>
              <w:bottom w:val="single" w:sz="4" w:space="0" w:color="auto"/>
              <w:right w:val="single" w:sz="4" w:space="0" w:color="auto"/>
            </w:tcBorders>
            <w:shd w:val="clear" w:color="auto" w:fill="auto"/>
            <w:noWrap/>
            <w:vAlign w:val="center"/>
            <w:hideMark/>
          </w:tcPr>
          <w:p w14:paraId="21B19524"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$ 75</w:t>
            </w:r>
          </w:p>
        </w:tc>
      </w:tr>
      <w:tr w:rsidR="001B0C81" w:rsidRPr="00325E19" w14:paraId="120E4361"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5F935621"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Departamento Administrativo del Servicio Civil Distrital</w:t>
            </w:r>
          </w:p>
        </w:tc>
        <w:tc>
          <w:tcPr>
            <w:tcW w:w="2680" w:type="dxa"/>
            <w:tcBorders>
              <w:top w:val="nil"/>
              <w:left w:val="nil"/>
              <w:bottom w:val="single" w:sz="4" w:space="0" w:color="auto"/>
              <w:right w:val="single" w:sz="4" w:space="0" w:color="auto"/>
            </w:tcBorders>
            <w:shd w:val="clear" w:color="auto" w:fill="auto"/>
            <w:noWrap/>
            <w:vAlign w:val="center"/>
            <w:hideMark/>
          </w:tcPr>
          <w:p w14:paraId="325C17EA"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$ 71</w:t>
            </w:r>
          </w:p>
        </w:tc>
      </w:tr>
      <w:tr w:rsidR="001B0C81" w:rsidRPr="00325E19" w14:paraId="280ACA26"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483B8BC5"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Empresa de Transporte del Tercer Milenio - Transmilenio S.A.</w:t>
            </w:r>
          </w:p>
        </w:tc>
        <w:tc>
          <w:tcPr>
            <w:tcW w:w="2680" w:type="dxa"/>
            <w:tcBorders>
              <w:top w:val="nil"/>
              <w:left w:val="nil"/>
              <w:bottom w:val="single" w:sz="4" w:space="0" w:color="auto"/>
              <w:right w:val="single" w:sz="4" w:space="0" w:color="auto"/>
            </w:tcBorders>
            <w:shd w:val="clear" w:color="auto" w:fill="auto"/>
            <w:noWrap/>
            <w:vAlign w:val="center"/>
            <w:hideMark/>
          </w:tcPr>
          <w:p w14:paraId="2F6DF2DD"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$ 42</w:t>
            </w:r>
          </w:p>
        </w:tc>
      </w:tr>
      <w:tr w:rsidR="001B0C81" w:rsidRPr="00325E19" w14:paraId="60086557" w14:textId="77777777" w:rsidTr="007832BE">
        <w:trPr>
          <w:trHeight w:val="530"/>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40F9E0AE"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Instituto Distrital de Turismo</w:t>
            </w:r>
          </w:p>
        </w:tc>
        <w:tc>
          <w:tcPr>
            <w:tcW w:w="2680" w:type="dxa"/>
            <w:tcBorders>
              <w:top w:val="nil"/>
              <w:left w:val="nil"/>
              <w:bottom w:val="single" w:sz="4" w:space="0" w:color="auto"/>
              <w:right w:val="single" w:sz="4" w:space="0" w:color="auto"/>
            </w:tcBorders>
            <w:shd w:val="clear" w:color="auto" w:fill="auto"/>
            <w:noWrap/>
            <w:vAlign w:val="center"/>
            <w:hideMark/>
          </w:tcPr>
          <w:p w14:paraId="4D2D5AFC"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$ 28</w:t>
            </w:r>
          </w:p>
        </w:tc>
      </w:tr>
      <w:tr w:rsidR="001B0C81" w:rsidRPr="00325E19" w14:paraId="0D4CEBF3" w14:textId="77777777" w:rsidTr="607D0F6D">
        <w:trPr>
          <w:trHeight w:val="288"/>
        </w:trPr>
        <w:tc>
          <w:tcPr>
            <w:tcW w:w="5800" w:type="dxa"/>
            <w:tcBorders>
              <w:top w:val="nil"/>
              <w:left w:val="single" w:sz="4" w:space="0" w:color="auto"/>
              <w:bottom w:val="single" w:sz="4" w:space="0" w:color="auto"/>
              <w:right w:val="single" w:sz="4" w:space="0" w:color="auto"/>
            </w:tcBorders>
            <w:shd w:val="clear" w:color="auto" w:fill="auto"/>
            <w:noWrap/>
            <w:vAlign w:val="center"/>
            <w:hideMark/>
          </w:tcPr>
          <w:p w14:paraId="3D2494BF" w14:textId="77777777" w:rsidR="001B0C81" w:rsidRPr="00325E19" w:rsidRDefault="001B0C81" w:rsidP="001B0C81">
            <w:pPr>
              <w:widowControl/>
              <w:jc w:val="center"/>
              <w:rPr>
                <w:rFonts w:ascii="Arial" w:eastAsia="Times New Roman" w:hAnsi="Arial" w:cs="Arial"/>
                <w:color w:val="000000"/>
                <w:lang w:val="es-CO" w:eastAsia="es-CO"/>
              </w:rPr>
            </w:pPr>
            <w:r w:rsidRPr="00325E19">
              <w:rPr>
                <w:rFonts w:ascii="Arial" w:eastAsia="Times New Roman" w:hAnsi="Arial" w:cs="Arial"/>
                <w:color w:val="000000"/>
                <w:lang w:val="es-CO" w:eastAsia="es-CO"/>
              </w:rPr>
              <w:t>Total</w:t>
            </w:r>
          </w:p>
        </w:tc>
        <w:tc>
          <w:tcPr>
            <w:tcW w:w="2680" w:type="dxa"/>
            <w:tcBorders>
              <w:top w:val="nil"/>
              <w:left w:val="nil"/>
              <w:bottom w:val="single" w:sz="4" w:space="0" w:color="auto"/>
              <w:right w:val="single" w:sz="4" w:space="0" w:color="auto"/>
            </w:tcBorders>
            <w:shd w:val="clear" w:color="auto" w:fill="auto"/>
            <w:noWrap/>
            <w:vAlign w:val="bottom"/>
            <w:hideMark/>
          </w:tcPr>
          <w:p w14:paraId="3F6B2A92" w14:textId="77777777" w:rsidR="001B0C81" w:rsidRPr="00325E19" w:rsidRDefault="001B0C81" w:rsidP="00AF5C0F">
            <w:pPr>
              <w:widowControl/>
              <w:jc w:val="right"/>
              <w:rPr>
                <w:rFonts w:ascii="Arial" w:eastAsia="Times New Roman" w:hAnsi="Arial" w:cs="Arial"/>
                <w:color w:val="000000"/>
                <w:lang w:val="es-CO" w:eastAsia="es-CO"/>
              </w:rPr>
            </w:pPr>
            <w:r w:rsidRPr="00325E19">
              <w:rPr>
                <w:rFonts w:ascii="Arial" w:eastAsia="Times New Roman" w:hAnsi="Arial" w:cs="Arial"/>
                <w:color w:val="000000"/>
                <w:lang w:val="es-CO" w:eastAsia="es-CO"/>
              </w:rPr>
              <w:t>$ 1.544.677</w:t>
            </w:r>
          </w:p>
        </w:tc>
      </w:tr>
    </w:tbl>
    <w:p w14:paraId="2BDEE91A" w14:textId="77777777" w:rsidR="00336351" w:rsidRPr="00325E19" w:rsidRDefault="00336351" w:rsidP="00336351">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w:t>
      </w:r>
    </w:p>
    <w:p w14:paraId="21A145B8" w14:textId="71041D3E" w:rsidR="00336351" w:rsidRPr="00325E19" w:rsidRDefault="5F6D2CB9" w:rsidP="4E626681">
      <w:pPr>
        <w:pBdr>
          <w:top w:val="nil"/>
          <w:left w:val="nil"/>
          <w:bottom w:val="nil"/>
          <w:right w:val="nil"/>
          <w:between w:val="nil"/>
        </w:pBdr>
        <w:jc w:val="center"/>
        <w:rPr>
          <w:rFonts w:ascii="Arial" w:eastAsia="Arial" w:hAnsi="Arial" w:cs="Arial"/>
          <w:i/>
          <w:iCs/>
          <w:sz w:val="18"/>
          <w:szCs w:val="18"/>
        </w:rPr>
      </w:pPr>
      <w:r w:rsidRPr="00325E19">
        <w:rPr>
          <w:rFonts w:ascii="Arial" w:eastAsia="Arial" w:hAnsi="Arial" w:cs="Arial"/>
          <w:i/>
          <w:iCs/>
          <w:sz w:val="18"/>
          <w:szCs w:val="18"/>
        </w:rPr>
        <w:t xml:space="preserve">Fuente: Elaboración propia a partir de instrumento de información </w:t>
      </w:r>
      <w:proofErr w:type="spellStart"/>
      <w:r w:rsidRPr="00325E19">
        <w:rPr>
          <w:rFonts w:ascii="Arial" w:eastAsia="Arial" w:hAnsi="Arial" w:cs="Arial"/>
          <w:i/>
          <w:iCs/>
          <w:sz w:val="18"/>
          <w:szCs w:val="18"/>
        </w:rPr>
        <w:t>BogData</w:t>
      </w:r>
      <w:proofErr w:type="spellEnd"/>
    </w:p>
    <w:p w14:paraId="63D1A099" w14:textId="2CC10885" w:rsidR="4E626681" w:rsidRPr="00325E19" w:rsidRDefault="4E626681" w:rsidP="4E626681">
      <w:pPr>
        <w:pBdr>
          <w:top w:val="nil"/>
          <w:left w:val="nil"/>
          <w:bottom w:val="nil"/>
          <w:right w:val="nil"/>
          <w:between w:val="nil"/>
        </w:pBdr>
        <w:spacing w:before="82" w:line="259" w:lineRule="auto"/>
        <w:ind w:right="108"/>
        <w:jc w:val="both"/>
        <w:rPr>
          <w:rFonts w:ascii="Arial" w:eastAsia="Arial" w:hAnsi="Arial" w:cs="Arial"/>
          <w:i/>
          <w:iCs/>
          <w:sz w:val="24"/>
          <w:szCs w:val="24"/>
        </w:rPr>
      </w:pPr>
    </w:p>
    <w:p w14:paraId="285E2018" w14:textId="51462246" w:rsidR="002F1706" w:rsidRPr="00C7752E" w:rsidRDefault="00B046E0">
      <w:pPr>
        <w:pBdr>
          <w:top w:val="nil"/>
          <w:left w:val="nil"/>
          <w:bottom w:val="nil"/>
          <w:right w:val="nil"/>
          <w:between w:val="nil"/>
        </w:pBdr>
        <w:tabs>
          <w:tab w:val="left" w:pos="0"/>
        </w:tabs>
        <w:spacing w:before="82" w:line="259" w:lineRule="auto"/>
        <w:ind w:right="108"/>
        <w:jc w:val="both"/>
        <w:rPr>
          <w:rFonts w:ascii="Arial" w:eastAsia="Arial" w:hAnsi="Arial" w:cs="Arial"/>
          <w:b/>
          <w:bCs/>
          <w:i/>
          <w:sz w:val="24"/>
          <w:szCs w:val="24"/>
        </w:rPr>
      </w:pPr>
      <w:r w:rsidRPr="00C7752E">
        <w:rPr>
          <w:rFonts w:ascii="Arial" w:eastAsia="Arial" w:hAnsi="Arial" w:cs="Arial"/>
          <w:b/>
          <w:bCs/>
          <w:i/>
          <w:sz w:val="24"/>
          <w:szCs w:val="24"/>
        </w:rPr>
        <w:t>Resultados marcación indirecta por categorías y subcategorías</w:t>
      </w:r>
    </w:p>
    <w:p w14:paraId="356228EC" w14:textId="0E0BDDB0" w:rsidR="002F1706" w:rsidRPr="00325E19" w:rsidRDefault="00B046E0" w:rsidP="607D0F6D">
      <w:pPr>
        <w:pBdr>
          <w:top w:val="nil"/>
          <w:left w:val="nil"/>
          <w:bottom w:val="nil"/>
          <w:right w:val="nil"/>
          <w:between w:val="nil"/>
        </w:pBdr>
        <w:spacing w:before="82" w:line="259" w:lineRule="auto"/>
        <w:ind w:right="108"/>
        <w:jc w:val="both"/>
        <w:rPr>
          <w:rFonts w:ascii="Arial" w:eastAsia="Arial" w:hAnsi="Arial" w:cs="Arial"/>
          <w:sz w:val="24"/>
          <w:szCs w:val="24"/>
        </w:rPr>
      </w:pPr>
      <w:r w:rsidRPr="000B6AF1">
        <w:rPr>
          <w:rFonts w:ascii="Arial" w:eastAsia="Arial" w:hAnsi="Arial" w:cs="Arial"/>
          <w:sz w:val="24"/>
          <w:szCs w:val="24"/>
        </w:rPr>
        <w:t>La Ilustración 4</w:t>
      </w:r>
      <w:r w:rsidRPr="000B6AF1">
        <w:rPr>
          <w:rFonts w:ascii="Arial" w:hAnsi="Arial" w:cs="Arial"/>
          <w:b/>
          <w:bCs/>
          <w:sz w:val="24"/>
          <w:szCs w:val="24"/>
        </w:rPr>
        <w:t xml:space="preserve"> </w:t>
      </w:r>
      <w:r w:rsidRPr="000B6AF1">
        <w:rPr>
          <w:rFonts w:ascii="Arial" w:hAnsi="Arial" w:cs="Arial"/>
          <w:sz w:val="24"/>
          <w:szCs w:val="24"/>
        </w:rPr>
        <w:t>presenta</w:t>
      </w:r>
      <w:r w:rsidRPr="000B6AF1">
        <w:rPr>
          <w:rFonts w:ascii="Arial" w:hAnsi="Arial" w:cs="Arial"/>
          <w:b/>
          <w:bCs/>
          <w:sz w:val="24"/>
          <w:szCs w:val="24"/>
        </w:rPr>
        <w:t xml:space="preserve"> </w:t>
      </w:r>
      <w:r w:rsidRPr="000B6AF1">
        <w:rPr>
          <w:rFonts w:ascii="Arial" w:eastAsia="Arial" w:hAnsi="Arial" w:cs="Arial"/>
          <w:sz w:val="24"/>
          <w:szCs w:val="24"/>
        </w:rPr>
        <w:t xml:space="preserve">un desglose detallado de las categorías de marcación, destacando que la mayor parte de los recursos comprometidos están asignados para dos o más grupos étnicos (categorías 5 a 15). Este patrón se evidencia al consolidar los recursos marcados en estas categorías donde, según </w:t>
      </w:r>
      <w:r w:rsidR="007832BE" w:rsidRPr="000B6AF1">
        <w:rPr>
          <w:rFonts w:ascii="Arial" w:eastAsia="Arial" w:hAnsi="Arial" w:cs="Arial"/>
          <w:sz w:val="24"/>
          <w:szCs w:val="24"/>
        </w:rPr>
        <w:t>el sistema</w:t>
      </w:r>
      <w:r w:rsidR="003E51F1" w:rsidRPr="000B6AF1">
        <w:rPr>
          <w:rFonts w:ascii="Arial" w:eastAsia="Arial" w:hAnsi="Arial" w:cs="Arial"/>
          <w:sz w:val="24"/>
          <w:szCs w:val="24"/>
        </w:rPr>
        <w:t xml:space="preserve"> de información</w:t>
      </w:r>
      <w:r w:rsidRPr="000B6AF1">
        <w:rPr>
          <w:rFonts w:ascii="Arial" w:eastAsia="Arial" w:hAnsi="Arial" w:cs="Arial"/>
          <w:sz w:val="24"/>
          <w:szCs w:val="24"/>
        </w:rPr>
        <w:t xml:space="preserve"> </w:t>
      </w:r>
      <w:proofErr w:type="spellStart"/>
      <w:r w:rsidRPr="000B6AF1">
        <w:rPr>
          <w:rFonts w:ascii="Arial" w:eastAsia="Arial" w:hAnsi="Arial" w:cs="Arial"/>
          <w:sz w:val="24"/>
          <w:szCs w:val="24"/>
        </w:rPr>
        <w:t>BogData</w:t>
      </w:r>
      <w:proofErr w:type="spellEnd"/>
      <w:r w:rsidRPr="000B6AF1">
        <w:rPr>
          <w:rFonts w:ascii="Arial" w:eastAsia="Arial" w:hAnsi="Arial" w:cs="Arial"/>
          <w:sz w:val="24"/>
          <w:szCs w:val="24"/>
        </w:rPr>
        <w:t xml:space="preserve">, solo el </w:t>
      </w:r>
      <w:r w:rsidR="1AE565E1" w:rsidRPr="000B6AF1">
        <w:rPr>
          <w:rFonts w:ascii="Arial" w:eastAsia="Arial" w:hAnsi="Arial" w:cs="Arial"/>
          <w:sz w:val="24"/>
          <w:szCs w:val="24"/>
        </w:rPr>
        <w:t>0,96</w:t>
      </w:r>
      <w:r w:rsidRPr="000B6AF1">
        <w:rPr>
          <w:rFonts w:ascii="Arial" w:eastAsia="Arial" w:hAnsi="Arial" w:cs="Arial"/>
          <w:sz w:val="24"/>
          <w:szCs w:val="24"/>
        </w:rPr>
        <w:t>% de los proyectos de inversión se enfocan en un grupo étnico, mientras que en SEGPLAN esta</w:t>
      </w:r>
      <w:r w:rsidR="00325E19" w:rsidRPr="000B6AF1">
        <w:rPr>
          <w:rFonts w:ascii="Arial" w:eastAsia="Arial" w:hAnsi="Arial" w:cs="Arial"/>
          <w:sz w:val="24"/>
          <w:szCs w:val="24"/>
        </w:rPr>
        <w:t xml:space="preserve"> participación</w:t>
      </w:r>
      <w:r w:rsidRPr="000B6AF1">
        <w:rPr>
          <w:rFonts w:ascii="Arial" w:eastAsia="Arial" w:hAnsi="Arial" w:cs="Arial"/>
          <w:sz w:val="24"/>
          <w:szCs w:val="24"/>
        </w:rPr>
        <w:t xml:space="preserve"> aumenta al </w:t>
      </w:r>
      <w:r w:rsidR="6962265F" w:rsidRPr="000B6AF1">
        <w:rPr>
          <w:rFonts w:ascii="Arial" w:eastAsia="Arial" w:hAnsi="Arial" w:cs="Arial"/>
          <w:sz w:val="24"/>
          <w:szCs w:val="24"/>
        </w:rPr>
        <w:t>3,62</w:t>
      </w:r>
      <w:r w:rsidRPr="000B6AF1">
        <w:rPr>
          <w:rFonts w:ascii="Arial" w:eastAsia="Arial" w:hAnsi="Arial" w:cs="Arial"/>
          <w:sz w:val="24"/>
          <w:szCs w:val="24"/>
        </w:rPr>
        <w:t>%. Estos hallazgos subrayan la complejidad inherente a la marcación precisa de recursos dirigidos hacia un grupo étnico específico.</w:t>
      </w:r>
    </w:p>
    <w:p w14:paraId="3B9CAA81" w14:textId="77777777" w:rsidR="00D30729" w:rsidRDefault="00D30729"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190563F1"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36722E1B"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4D425F3D"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40B5A665"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6087CD93"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287C1C05"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3DF0FD7C"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70047019"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3770CCBB"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0CC2672C"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34ADFEFC"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51A76D61"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10FB4D6C"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0EEA6053" w14:textId="77777777" w:rsidR="00AF4E46" w:rsidRDefault="00AF4E46" w:rsidP="00D30729">
      <w:pPr>
        <w:pBdr>
          <w:top w:val="nil"/>
          <w:left w:val="nil"/>
          <w:bottom w:val="nil"/>
          <w:right w:val="nil"/>
          <w:between w:val="nil"/>
        </w:pBdr>
        <w:tabs>
          <w:tab w:val="left" w:pos="0"/>
        </w:tabs>
        <w:spacing w:before="82" w:line="259" w:lineRule="auto"/>
        <w:ind w:right="108"/>
        <w:jc w:val="both"/>
        <w:rPr>
          <w:rFonts w:ascii="Arial" w:eastAsia="Arial" w:hAnsi="Arial" w:cs="Arial"/>
          <w:sz w:val="24"/>
          <w:szCs w:val="24"/>
        </w:rPr>
      </w:pPr>
    </w:p>
    <w:p w14:paraId="2CCA4A10" w14:textId="77777777" w:rsidR="00AF4E46" w:rsidRDefault="00AF4E46" w:rsidP="00AF4E46">
      <w:pPr>
        <w:pBdr>
          <w:top w:val="nil"/>
          <w:left w:val="nil"/>
          <w:bottom w:val="nil"/>
          <w:right w:val="nil"/>
          <w:between w:val="nil"/>
        </w:pBdr>
        <w:tabs>
          <w:tab w:val="left" w:pos="0"/>
        </w:tabs>
        <w:spacing w:before="82" w:line="259" w:lineRule="auto"/>
        <w:ind w:right="108"/>
        <w:rPr>
          <w:rFonts w:ascii="Arial" w:eastAsia="Arial" w:hAnsi="Arial" w:cs="Arial"/>
          <w:sz w:val="24"/>
          <w:szCs w:val="24"/>
        </w:rPr>
      </w:pPr>
    </w:p>
    <w:p w14:paraId="6EE2358B" w14:textId="77777777" w:rsidR="00AF4E46" w:rsidRDefault="00AF4E46" w:rsidP="00AF4E46">
      <w:pPr>
        <w:pStyle w:val="Descripcin"/>
        <w:jc w:val="center"/>
      </w:pPr>
    </w:p>
    <w:p w14:paraId="23582391" w14:textId="6D1431F4" w:rsidR="00AF4E46" w:rsidRPr="00325E19" w:rsidRDefault="00AF4E46" w:rsidP="00AF4E46">
      <w:pPr>
        <w:pStyle w:val="Descripcin"/>
        <w:jc w:val="center"/>
        <w:rPr>
          <w:rFonts w:ascii="Arial" w:eastAsia="Arial" w:hAnsi="Arial" w:cs="Arial"/>
          <w:sz w:val="24"/>
          <w:szCs w:val="24"/>
        </w:rPr>
      </w:pPr>
      <w:bookmarkStart w:id="49" w:name="_Toc178580996"/>
      <w:r>
        <w:t xml:space="preserve">Ilustración </w:t>
      </w:r>
      <w:fldSimple w:instr=" SEQ Ilustración \* ARABIC ">
        <w:r w:rsidR="006B4E2D">
          <w:rPr>
            <w:noProof/>
          </w:rPr>
          <w:t>4</w:t>
        </w:r>
      </w:fldSimple>
      <w:r>
        <w:t xml:space="preserve">. </w:t>
      </w:r>
      <w:r w:rsidRPr="00464080">
        <w:t>Inversiones con Impacto Indirecto por categorías</w:t>
      </w:r>
      <w:bookmarkEnd w:id="49"/>
    </w:p>
    <w:p w14:paraId="553D54A9" w14:textId="1C6626A7" w:rsidR="002F1706" w:rsidRPr="00325E19" w:rsidRDefault="136DF584" w:rsidP="471B950A">
      <w:pPr>
        <w:pBdr>
          <w:top w:val="nil"/>
          <w:left w:val="nil"/>
          <w:bottom w:val="nil"/>
          <w:right w:val="nil"/>
          <w:between w:val="nil"/>
        </w:pBdr>
        <w:spacing w:before="82" w:line="259" w:lineRule="auto"/>
        <w:ind w:left="120" w:right="108"/>
        <w:jc w:val="center"/>
        <w:rPr>
          <w:rFonts w:ascii="Arial" w:hAnsi="Arial" w:cs="Arial"/>
        </w:rPr>
      </w:pPr>
      <w:r w:rsidRPr="00325E19">
        <w:rPr>
          <w:rFonts w:ascii="Arial" w:hAnsi="Arial" w:cs="Arial"/>
          <w:noProof/>
          <w:lang w:val="es-419"/>
        </w:rPr>
        <w:drawing>
          <wp:inline distT="0" distB="0" distL="0" distR="0" wp14:anchorId="40ADDD2D" wp14:editId="59391A4E">
            <wp:extent cx="4422335" cy="4466558"/>
            <wp:effectExtent l="0" t="0" r="0" b="0"/>
            <wp:docPr id="16086082" name="Picture 16086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422335" cy="4466558"/>
                    </a:xfrm>
                    <a:prstGeom prst="rect">
                      <a:avLst/>
                    </a:prstGeom>
                  </pic:spPr>
                </pic:pic>
              </a:graphicData>
            </a:graphic>
          </wp:inline>
        </w:drawing>
      </w:r>
    </w:p>
    <w:p w14:paraId="36597509" w14:textId="4AEDEDF8" w:rsidR="002F1706" w:rsidRPr="00325E19" w:rsidRDefault="00B046E0" w:rsidP="471B950A">
      <w:pPr>
        <w:pBdr>
          <w:top w:val="nil"/>
          <w:left w:val="nil"/>
          <w:bottom w:val="nil"/>
          <w:right w:val="nil"/>
          <w:between w:val="nil"/>
        </w:pBdr>
        <w:spacing w:before="82" w:line="259" w:lineRule="auto"/>
        <w:ind w:left="120" w:right="108"/>
        <w:jc w:val="center"/>
        <w:rPr>
          <w:rFonts w:ascii="Arial" w:eastAsia="Arial" w:hAnsi="Arial" w:cs="Arial"/>
          <w:i/>
          <w:iCs/>
          <w:sz w:val="18"/>
          <w:szCs w:val="18"/>
        </w:rPr>
      </w:pPr>
      <w:r w:rsidRPr="00325E19">
        <w:rPr>
          <w:rFonts w:ascii="Arial" w:eastAsia="Arial" w:hAnsi="Arial" w:cs="Arial"/>
          <w:i/>
          <w:iCs/>
          <w:sz w:val="18"/>
          <w:szCs w:val="18"/>
        </w:rPr>
        <w:t>NAP: Comunidades negras, afrocolombianas y palenqueras</w:t>
      </w:r>
    </w:p>
    <w:p w14:paraId="20EBA74C" w14:textId="77777777" w:rsidR="002F1706" w:rsidRPr="00325E19" w:rsidRDefault="00B046E0">
      <w:pPr>
        <w:tabs>
          <w:tab w:val="left" w:pos="0"/>
        </w:tabs>
        <w:spacing w:before="2"/>
        <w:ind w:left="130" w:right="126"/>
        <w:jc w:val="center"/>
        <w:rPr>
          <w:rFonts w:ascii="Arial" w:eastAsia="Arial" w:hAnsi="Arial" w:cs="Arial"/>
          <w:i/>
          <w:sz w:val="18"/>
          <w:szCs w:val="18"/>
        </w:rPr>
      </w:pPr>
      <w:proofErr w:type="spellStart"/>
      <w:r w:rsidRPr="00325E19">
        <w:rPr>
          <w:rFonts w:ascii="Arial" w:eastAsia="Arial" w:hAnsi="Arial" w:cs="Arial"/>
          <w:i/>
          <w:sz w:val="18"/>
          <w:szCs w:val="18"/>
        </w:rPr>
        <w:t>Raiz</w:t>
      </w:r>
      <w:proofErr w:type="spellEnd"/>
      <w:r w:rsidRPr="00325E19">
        <w:rPr>
          <w:rFonts w:ascii="Arial" w:eastAsia="Arial" w:hAnsi="Arial" w:cs="Arial"/>
          <w:i/>
          <w:sz w:val="18"/>
          <w:szCs w:val="18"/>
        </w:rPr>
        <w:t>: Comunidades raizales</w:t>
      </w:r>
    </w:p>
    <w:p w14:paraId="0B7DDDF6" w14:textId="77777777" w:rsidR="002F1706" w:rsidRPr="00325E19" w:rsidRDefault="00B046E0">
      <w:pPr>
        <w:tabs>
          <w:tab w:val="left" w:pos="0"/>
        </w:tabs>
        <w:spacing w:before="2"/>
        <w:ind w:left="130" w:right="126"/>
        <w:jc w:val="center"/>
        <w:rPr>
          <w:rFonts w:ascii="Arial" w:eastAsia="Arial" w:hAnsi="Arial" w:cs="Arial"/>
          <w:i/>
          <w:sz w:val="18"/>
          <w:szCs w:val="18"/>
        </w:rPr>
      </w:pPr>
      <w:proofErr w:type="spellStart"/>
      <w:r w:rsidRPr="00325E19">
        <w:rPr>
          <w:rFonts w:ascii="Arial" w:eastAsia="Arial" w:hAnsi="Arial" w:cs="Arial"/>
          <w:i/>
          <w:sz w:val="18"/>
          <w:szCs w:val="18"/>
        </w:rPr>
        <w:t>Ind</w:t>
      </w:r>
      <w:proofErr w:type="spellEnd"/>
      <w:r w:rsidRPr="00325E19">
        <w:rPr>
          <w:rFonts w:ascii="Arial" w:eastAsia="Arial" w:hAnsi="Arial" w:cs="Arial"/>
          <w:i/>
          <w:sz w:val="18"/>
          <w:szCs w:val="18"/>
        </w:rPr>
        <w:t>: Pueblos indígenas</w:t>
      </w:r>
    </w:p>
    <w:p w14:paraId="76B8E78D"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 xml:space="preserve">Git: Pueblo </w:t>
      </w:r>
      <w:proofErr w:type="spellStart"/>
      <w:r w:rsidRPr="00325E19">
        <w:rPr>
          <w:rFonts w:ascii="Arial" w:eastAsia="Arial" w:hAnsi="Arial" w:cs="Arial"/>
          <w:i/>
          <w:sz w:val="18"/>
          <w:szCs w:val="18"/>
        </w:rPr>
        <w:t>rrom</w:t>
      </w:r>
      <w:proofErr w:type="spellEnd"/>
      <w:r w:rsidRPr="00325E19">
        <w:rPr>
          <w:rFonts w:ascii="Arial" w:eastAsia="Arial" w:hAnsi="Arial" w:cs="Arial"/>
          <w:i/>
          <w:sz w:val="18"/>
          <w:szCs w:val="18"/>
        </w:rPr>
        <w:t xml:space="preserve"> o gitano</w:t>
      </w:r>
    </w:p>
    <w:p w14:paraId="2E980D7A" w14:textId="77777777" w:rsidR="002F1706" w:rsidRPr="00325E19" w:rsidRDefault="002F1706">
      <w:pPr>
        <w:tabs>
          <w:tab w:val="left" w:pos="0"/>
        </w:tabs>
        <w:spacing w:before="2"/>
        <w:ind w:left="130" w:right="126"/>
        <w:jc w:val="center"/>
        <w:rPr>
          <w:rFonts w:ascii="Arial" w:eastAsia="Arial" w:hAnsi="Arial" w:cs="Arial"/>
          <w:i/>
          <w:sz w:val="18"/>
          <w:szCs w:val="18"/>
        </w:rPr>
      </w:pPr>
    </w:p>
    <w:p w14:paraId="1A49C189" w14:textId="77777777" w:rsidR="002F1706" w:rsidRPr="00325E19" w:rsidRDefault="00B046E0">
      <w:pPr>
        <w:tabs>
          <w:tab w:val="left" w:pos="0"/>
        </w:tabs>
        <w:spacing w:before="2"/>
        <w:ind w:left="130" w:right="126"/>
        <w:jc w:val="center"/>
        <w:rPr>
          <w:rFonts w:ascii="Arial" w:eastAsia="Arial" w:hAnsi="Arial" w:cs="Arial"/>
          <w:i/>
          <w:sz w:val="18"/>
          <w:szCs w:val="18"/>
        </w:rPr>
      </w:pPr>
      <w:r w:rsidRPr="00325E19">
        <w:rPr>
          <w:rFonts w:ascii="Arial" w:eastAsia="Arial" w:hAnsi="Arial" w:cs="Arial"/>
          <w:i/>
          <w:sz w:val="18"/>
          <w:szCs w:val="18"/>
        </w:rPr>
        <w:t>Cifras expresadas en millones de pesos (escala logarítmica)</w:t>
      </w:r>
    </w:p>
    <w:p w14:paraId="1A9271CC" w14:textId="77777777" w:rsidR="002F1706" w:rsidRPr="00325E19" w:rsidRDefault="00B046E0">
      <w:pPr>
        <w:pBdr>
          <w:top w:val="nil"/>
          <w:left w:val="nil"/>
          <w:bottom w:val="nil"/>
          <w:right w:val="nil"/>
          <w:between w:val="nil"/>
        </w:pBdr>
        <w:tabs>
          <w:tab w:val="left" w:pos="0"/>
        </w:tabs>
        <w:jc w:val="center"/>
        <w:rPr>
          <w:rFonts w:ascii="Arial" w:eastAsia="Arial" w:hAnsi="Arial" w:cs="Arial"/>
          <w:i/>
          <w:sz w:val="18"/>
          <w:szCs w:val="18"/>
        </w:rPr>
      </w:pPr>
      <w:r w:rsidRPr="00325E19">
        <w:rPr>
          <w:rFonts w:ascii="Arial" w:eastAsia="Arial" w:hAnsi="Arial" w:cs="Arial"/>
          <w:i/>
          <w:sz w:val="18"/>
          <w:szCs w:val="18"/>
        </w:rPr>
        <w:t xml:space="preserve">Fuente: Elaboración propia a partir de instrumento de información SEGPLAN y </w:t>
      </w:r>
      <w:proofErr w:type="spellStart"/>
      <w:r w:rsidRPr="00325E19">
        <w:rPr>
          <w:rFonts w:ascii="Arial" w:eastAsia="Arial" w:hAnsi="Arial" w:cs="Arial"/>
          <w:i/>
          <w:sz w:val="18"/>
          <w:szCs w:val="18"/>
        </w:rPr>
        <w:t>BogData</w:t>
      </w:r>
      <w:proofErr w:type="spellEnd"/>
    </w:p>
    <w:p w14:paraId="448E0220" w14:textId="77777777" w:rsidR="002F1706" w:rsidRPr="00325E19" w:rsidRDefault="00B046E0">
      <w:pPr>
        <w:pBdr>
          <w:top w:val="nil"/>
          <w:left w:val="nil"/>
          <w:bottom w:val="nil"/>
          <w:right w:val="nil"/>
          <w:between w:val="nil"/>
        </w:pBdr>
        <w:tabs>
          <w:tab w:val="left" w:pos="0"/>
        </w:tabs>
        <w:jc w:val="center"/>
        <w:rPr>
          <w:rFonts w:ascii="Arial" w:eastAsia="Arial" w:hAnsi="Arial" w:cs="Arial"/>
          <w:i/>
          <w:sz w:val="18"/>
          <w:szCs w:val="18"/>
        </w:rPr>
      </w:pPr>
      <w:r w:rsidRPr="00325E19">
        <w:rPr>
          <w:rFonts w:ascii="Arial" w:eastAsia="Arial" w:hAnsi="Arial" w:cs="Arial"/>
          <w:i/>
          <w:sz w:val="18"/>
          <w:szCs w:val="18"/>
        </w:rPr>
        <w:t>Nota: La gráfica se presenta en escala logarítmica, base 10, para facilitar la lectura de los valores</w:t>
      </w:r>
    </w:p>
    <w:p w14:paraId="16F453B4" w14:textId="77777777" w:rsidR="002F1706" w:rsidRPr="00325E19" w:rsidRDefault="002F1706">
      <w:pPr>
        <w:pBdr>
          <w:top w:val="nil"/>
          <w:left w:val="nil"/>
          <w:bottom w:val="nil"/>
          <w:right w:val="nil"/>
          <w:between w:val="nil"/>
        </w:pBdr>
        <w:tabs>
          <w:tab w:val="left" w:pos="0"/>
        </w:tabs>
        <w:spacing w:line="259" w:lineRule="auto"/>
        <w:ind w:left="120" w:right="108"/>
        <w:jc w:val="both"/>
        <w:rPr>
          <w:rFonts w:ascii="Arial" w:eastAsia="Arial" w:hAnsi="Arial" w:cs="Arial"/>
          <w:sz w:val="24"/>
          <w:szCs w:val="24"/>
        </w:rPr>
      </w:pPr>
    </w:p>
    <w:p w14:paraId="49A1EBA6" w14:textId="3D1A550F" w:rsidR="00336351" w:rsidRPr="00325E19" w:rsidRDefault="45B7F3C7" w:rsidP="335B40F6">
      <w:pPr>
        <w:pBdr>
          <w:top w:val="nil"/>
          <w:left w:val="nil"/>
          <w:bottom w:val="nil"/>
          <w:right w:val="nil"/>
          <w:between w:val="nil"/>
        </w:pBdr>
        <w:spacing w:before="82" w:line="259" w:lineRule="auto"/>
        <w:ind w:left="120" w:right="108"/>
        <w:jc w:val="both"/>
        <w:rPr>
          <w:rFonts w:ascii="Arial" w:eastAsia="Arial" w:hAnsi="Arial" w:cs="Arial"/>
          <w:sz w:val="24"/>
          <w:szCs w:val="24"/>
        </w:rPr>
      </w:pPr>
      <w:r w:rsidRPr="00325E19">
        <w:rPr>
          <w:rFonts w:ascii="Arial" w:eastAsia="Arial" w:hAnsi="Arial" w:cs="Arial"/>
          <w:sz w:val="24"/>
          <w:szCs w:val="24"/>
        </w:rPr>
        <w:t>Respecto a las subcategorías de inversión con impacto indirecto, se hace un resumen en la Ilustración 5, que refleja las proporciones de cada subcategoría dentro del total de compromisos marcados, así como los montos comprometidos. Aquellas que tienen mayor peso dentro del total son las subcategorías “Adecuación institucional y lucha contra el racismo y la discriminación”</w:t>
      </w:r>
      <w:r w:rsidR="6F4820F4" w:rsidRPr="00325E19">
        <w:rPr>
          <w:rFonts w:ascii="Arial" w:eastAsia="Arial" w:hAnsi="Arial" w:cs="Arial"/>
          <w:sz w:val="24"/>
          <w:szCs w:val="24"/>
        </w:rPr>
        <w:t xml:space="preserve"> con el 65,3% y </w:t>
      </w:r>
      <w:r w:rsidR="032568D4" w:rsidRPr="00325E19">
        <w:rPr>
          <w:rFonts w:ascii="Arial" w:eastAsia="Arial" w:hAnsi="Arial" w:cs="Arial"/>
          <w:sz w:val="24"/>
          <w:szCs w:val="24"/>
        </w:rPr>
        <w:t>“Calidad de Vida” con el 22,7%; estas dos subcategorías agrupan</w:t>
      </w:r>
      <w:r w:rsidRPr="00325E19">
        <w:rPr>
          <w:rFonts w:ascii="Arial" w:eastAsia="Arial" w:hAnsi="Arial" w:cs="Arial"/>
          <w:sz w:val="24"/>
          <w:szCs w:val="24"/>
        </w:rPr>
        <w:t xml:space="preserve"> el </w:t>
      </w:r>
      <w:r w:rsidR="0ABDAF72" w:rsidRPr="00325E19">
        <w:rPr>
          <w:rFonts w:ascii="Arial" w:eastAsia="Arial" w:hAnsi="Arial" w:cs="Arial"/>
          <w:sz w:val="24"/>
          <w:szCs w:val="24"/>
        </w:rPr>
        <w:t>88</w:t>
      </w:r>
      <w:r w:rsidRPr="00325E19">
        <w:rPr>
          <w:rFonts w:ascii="Arial" w:eastAsia="Arial" w:hAnsi="Arial" w:cs="Arial"/>
          <w:sz w:val="24"/>
          <w:szCs w:val="24"/>
        </w:rPr>
        <w:t>% de la inversión total, según el sistema de información SEGPLAN y el 9</w:t>
      </w:r>
      <w:r w:rsidR="4222B523" w:rsidRPr="00325E19">
        <w:rPr>
          <w:rFonts w:ascii="Arial" w:eastAsia="Arial" w:hAnsi="Arial" w:cs="Arial"/>
          <w:sz w:val="24"/>
          <w:szCs w:val="24"/>
        </w:rPr>
        <w:t>5</w:t>
      </w:r>
      <w:r w:rsidRPr="00325E19">
        <w:rPr>
          <w:rFonts w:ascii="Arial" w:eastAsia="Arial" w:hAnsi="Arial" w:cs="Arial"/>
          <w:sz w:val="24"/>
          <w:szCs w:val="24"/>
        </w:rPr>
        <w:t>,</w:t>
      </w:r>
      <w:r w:rsidR="0AE7E9A2" w:rsidRPr="00325E19">
        <w:rPr>
          <w:rFonts w:ascii="Arial" w:eastAsia="Arial" w:hAnsi="Arial" w:cs="Arial"/>
          <w:sz w:val="24"/>
          <w:szCs w:val="24"/>
        </w:rPr>
        <w:t>3</w:t>
      </w:r>
      <w:r w:rsidRPr="00325E19">
        <w:rPr>
          <w:rFonts w:ascii="Arial" w:eastAsia="Arial" w:hAnsi="Arial" w:cs="Arial"/>
          <w:sz w:val="24"/>
          <w:szCs w:val="24"/>
        </w:rPr>
        <w:t xml:space="preserve">%, según el sistema de información </w:t>
      </w:r>
      <w:proofErr w:type="spellStart"/>
      <w:r w:rsidRPr="00325E19">
        <w:rPr>
          <w:rFonts w:ascii="Arial" w:eastAsia="Arial" w:hAnsi="Arial" w:cs="Arial"/>
          <w:sz w:val="24"/>
          <w:szCs w:val="24"/>
        </w:rPr>
        <w:t>BogData</w:t>
      </w:r>
      <w:proofErr w:type="spellEnd"/>
      <w:r w:rsidRPr="00325E19">
        <w:rPr>
          <w:rFonts w:ascii="Arial" w:eastAsia="Arial" w:hAnsi="Arial" w:cs="Arial"/>
          <w:sz w:val="24"/>
          <w:szCs w:val="24"/>
        </w:rPr>
        <w:t xml:space="preserve">. </w:t>
      </w:r>
    </w:p>
    <w:p w14:paraId="6B099AAF" w14:textId="6B2045A5" w:rsidR="607D0F6D" w:rsidRPr="00325E19" w:rsidRDefault="607D0F6D" w:rsidP="607D0F6D">
      <w:pPr>
        <w:pBdr>
          <w:top w:val="nil"/>
          <w:left w:val="nil"/>
          <w:bottom w:val="nil"/>
          <w:right w:val="nil"/>
          <w:between w:val="nil"/>
        </w:pBdr>
        <w:spacing w:before="82" w:line="259" w:lineRule="auto"/>
        <w:ind w:left="120" w:right="108"/>
        <w:jc w:val="both"/>
        <w:rPr>
          <w:rFonts w:ascii="Arial" w:eastAsia="Arial" w:hAnsi="Arial" w:cs="Arial"/>
          <w:sz w:val="24"/>
          <w:szCs w:val="24"/>
        </w:rPr>
      </w:pPr>
    </w:p>
    <w:p w14:paraId="70CFE116" w14:textId="0C9E1209" w:rsidR="002F1706" w:rsidRDefault="45B7F3C7" w:rsidP="335B40F6">
      <w:pPr>
        <w:pBdr>
          <w:top w:val="nil"/>
          <w:left w:val="nil"/>
          <w:bottom w:val="nil"/>
          <w:right w:val="nil"/>
          <w:between w:val="nil"/>
        </w:pBdr>
        <w:spacing w:before="82" w:line="259" w:lineRule="auto"/>
        <w:ind w:left="120" w:right="108"/>
        <w:jc w:val="both"/>
        <w:rPr>
          <w:rFonts w:ascii="Arial" w:eastAsia="Arial" w:hAnsi="Arial" w:cs="Arial"/>
          <w:sz w:val="24"/>
          <w:szCs w:val="24"/>
        </w:rPr>
      </w:pPr>
      <w:r w:rsidRPr="00325E19">
        <w:rPr>
          <w:rFonts w:ascii="Arial" w:eastAsia="Arial" w:hAnsi="Arial" w:cs="Arial"/>
          <w:sz w:val="24"/>
          <w:szCs w:val="24"/>
        </w:rPr>
        <w:lastRenderedPageBreak/>
        <w:t xml:space="preserve">El proyecto de inversión con mayor importancia relativa en la inversión indirecta hacia los grupos étnicos es el denominado </w:t>
      </w:r>
      <w:r w:rsidRPr="00325E19">
        <w:rPr>
          <w:rFonts w:ascii="Arial" w:eastAsia="Arial" w:hAnsi="Arial" w:cs="Arial"/>
          <w:i/>
          <w:iCs/>
          <w:sz w:val="24"/>
          <w:szCs w:val="24"/>
        </w:rPr>
        <w:t>“Fortalecimiento del aseguramiento en salud con acceso efectivo Bogotá”</w:t>
      </w:r>
      <w:r w:rsidRPr="00325E19">
        <w:rPr>
          <w:rFonts w:ascii="Arial" w:eastAsia="Arial" w:hAnsi="Arial" w:cs="Arial"/>
          <w:sz w:val="24"/>
          <w:szCs w:val="24"/>
        </w:rPr>
        <w:t xml:space="preserve"> que pertenece a la Secretaría Distrital de Salud y a la subcategoría “Adecuación institucional y lucha contra el racismo y la discriminación”</w:t>
      </w:r>
      <w:r w:rsidR="78A5274D" w:rsidRPr="00325E19">
        <w:rPr>
          <w:rFonts w:ascii="Arial" w:eastAsia="Arial" w:hAnsi="Arial" w:cs="Arial"/>
          <w:sz w:val="24"/>
          <w:szCs w:val="24"/>
        </w:rPr>
        <w:t xml:space="preserve">. </w:t>
      </w:r>
      <w:r w:rsidR="2A7764C1" w:rsidRPr="00325E19">
        <w:rPr>
          <w:rFonts w:ascii="Arial" w:eastAsia="Arial" w:hAnsi="Arial" w:cs="Arial"/>
          <w:sz w:val="24"/>
          <w:szCs w:val="24"/>
        </w:rPr>
        <w:t>Este programa se dirige a la población bogotana y busca cubrir al 95% de la población en el Sistema General de Seguridad Social en Salud, lo que explica su inclusión como inversión con impacto indirecto.</w:t>
      </w:r>
      <w:r w:rsidR="78A5274D" w:rsidRPr="00325E19">
        <w:rPr>
          <w:rFonts w:ascii="Arial" w:eastAsia="Arial" w:hAnsi="Arial" w:cs="Arial"/>
          <w:sz w:val="24"/>
          <w:szCs w:val="24"/>
        </w:rPr>
        <w:t xml:space="preserve"> </w:t>
      </w:r>
    </w:p>
    <w:p w14:paraId="00EE2F6F" w14:textId="77777777" w:rsidR="00AF4E46" w:rsidRPr="00325E19" w:rsidRDefault="00AF4E46" w:rsidP="335B40F6">
      <w:pPr>
        <w:pBdr>
          <w:top w:val="nil"/>
          <w:left w:val="nil"/>
          <w:bottom w:val="nil"/>
          <w:right w:val="nil"/>
          <w:between w:val="nil"/>
        </w:pBdr>
        <w:spacing w:before="82" w:line="259" w:lineRule="auto"/>
        <w:ind w:left="120" w:right="108"/>
        <w:jc w:val="both"/>
        <w:rPr>
          <w:rFonts w:ascii="Arial" w:eastAsia="Arial" w:hAnsi="Arial" w:cs="Arial"/>
          <w:sz w:val="24"/>
          <w:szCs w:val="24"/>
        </w:rPr>
      </w:pPr>
    </w:p>
    <w:p w14:paraId="68B63C15" w14:textId="2A5A643A" w:rsidR="607D0F6D" w:rsidRPr="00325E19" w:rsidRDefault="00AF4E46" w:rsidP="00AF4E46">
      <w:pPr>
        <w:pStyle w:val="Descripcin"/>
        <w:jc w:val="center"/>
        <w:rPr>
          <w:rFonts w:ascii="Arial" w:eastAsia="Arial" w:hAnsi="Arial" w:cs="Arial"/>
          <w:sz w:val="24"/>
          <w:szCs w:val="24"/>
        </w:rPr>
      </w:pPr>
      <w:bookmarkStart w:id="50" w:name="_Toc178580997"/>
      <w:r>
        <w:t xml:space="preserve">Ilustración </w:t>
      </w:r>
      <w:fldSimple w:instr=" SEQ Ilustración \* ARABIC ">
        <w:r w:rsidR="006B4E2D">
          <w:rPr>
            <w:noProof/>
          </w:rPr>
          <w:t>5</w:t>
        </w:r>
      </w:fldSimple>
      <w:r>
        <w:t xml:space="preserve">. </w:t>
      </w:r>
      <w:r w:rsidRPr="00A813B2">
        <w:t>Inversión con impacto indirecto por subcategorías</w:t>
      </w:r>
      <w:bookmarkEnd w:id="50"/>
    </w:p>
    <w:p w14:paraId="40780C69" w14:textId="77777777" w:rsidR="00D8583F" w:rsidRDefault="00802077" w:rsidP="00D8583F">
      <w:pPr>
        <w:pBdr>
          <w:top w:val="nil"/>
          <w:left w:val="nil"/>
          <w:bottom w:val="nil"/>
          <w:right w:val="nil"/>
          <w:between w:val="nil"/>
        </w:pBdr>
        <w:jc w:val="center"/>
        <w:rPr>
          <w:rFonts w:ascii="Arial" w:eastAsia="Arial" w:hAnsi="Arial" w:cs="Arial"/>
          <w:i/>
          <w:sz w:val="18"/>
          <w:szCs w:val="18"/>
        </w:rPr>
      </w:pPr>
      <w:bookmarkStart w:id="51" w:name="_1ci93xb"/>
      <w:bookmarkEnd w:id="51"/>
      <w:r>
        <w:rPr>
          <w:noProof/>
          <w:lang w:val="es-419"/>
        </w:rPr>
        <w:drawing>
          <wp:inline distT="0" distB="0" distL="0" distR="0" wp14:anchorId="5B72E231" wp14:editId="541FCAF1">
            <wp:extent cx="5737860" cy="3002280"/>
            <wp:effectExtent l="0" t="0" r="0" b="7620"/>
            <wp:docPr id="813866074" name="Gráfico 1">
              <a:extLst xmlns:a="http://schemas.openxmlformats.org/drawingml/2006/main">
                <a:ext uri="{FF2B5EF4-FFF2-40B4-BE49-F238E27FC236}">
                  <a16:creationId xmlns:a16="http://schemas.microsoft.com/office/drawing/2014/main" id="{E150AD16-94D5-0E4D-DB55-3024039A04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sidR="00B046E0" w:rsidRPr="00325E19">
        <w:rPr>
          <w:rFonts w:ascii="Arial" w:eastAsia="Arial" w:hAnsi="Arial" w:cs="Arial"/>
          <w:i/>
          <w:sz w:val="18"/>
          <w:szCs w:val="18"/>
        </w:rPr>
        <w:t>Cifras expresadas en millones de pesos</w:t>
      </w:r>
    </w:p>
    <w:p w14:paraId="7C5CB0DD" w14:textId="1C5A4413" w:rsidR="00B046E0" w:rsidRDefault="00B046E0" w:rsidP="70DC0950">
      <w:pPr>
        <w:pBdr>
          <w:top w:val="nil"/>
          <w:left w:val="nil"/>
          <w:bottom w:val="nil"/>
          <w:right w:val="nil"/>
          <w:between w:val="nil"/>
        </w:pBdr>
        <w:jc w:val="center"/>
        <w:rPr>
          <w:rFonts w:ascii="Arial" w:eastAsia="Arial" w:hAnsi="Arial" w:cs="Arial"/>
          <w:i/>
          <w:iCs/>
          <w:sz w:val="18"/>
          <w:szCs w:val="18"/>
        </w:rPr>
      </w:pPr>
      <w:r w:rsidRPr="70DC0950">
        <w:rPr>
          <w:rFonts w:ascii="Arial" w:eastAsia="Arial" w:hAnsi="Arial" w:cs="Arial"/>
          <w:i/>
          <w:iCs/>
          <w:sz w:val="18"/>
          <w:szCs w:val="18"/>
        </w:rPr>
        <w:t xml:space="preserve">Fuente: Elaboración propia a partir de instrumento de información SEGPLAN y </w:t>
      </w:r>
      <w:proofErr w:type="spellStart"/>
      <w:r w:rsidRPr="70DC0950">
        <w:rPr>
          <w:rFonts w:ascii="Arial" w:eastAsia="Arial" w:hAnsi="Arial" w:cs="Arial"/>
          <w:i/>
          <w:iCs/>
          <w:sz w:val="18"/>
          <w:szCs w:val="18"/>
        </w:rPr>
        <w:t>BogData</w:t>
      </w:r>
      <w:proofErr w:type="spellEnd"/>
    </w:p>
    <w:p w14:paraId="4AD2BA1F" w14:textId="77777777" w:rsidR="00074593" w:rsidRPr="00325E19" w:rsidRDefault="00074593" w:rsidP="607D0F6D">
      <w:pPr>
        <w:spacing w:before="82" w:line="259" w:lineRule="auto"/>
        <w:ind w:left="120" w:right="108"/>
        <w:jc w:val="both"/>
        <w:rPr>
          <w:rFonts w:ascii="Arial" w:eastAsia="Arial" w:hAnsi="Arial" w:cs="Arial"/>
          <w:b/>
          <w:bCs/>
          <w:sz w:val="24"/>
          <w:szCs w:val="24"/>
        </w:rPr>
      </w:pPr>
    </w:p>
    <w:p w14:paraId="6E9C7C38" w14:textId="4508BECC" w:rsidR="002F1706" w:rsidRPr="00325E19" w:rsidRDefault="00B046E0">
      <w:pPr>
        <w:pStyle w:val="Ttulo1"/>
        <w:rPr>
          <w:rFonts w:ascii="Arial" w:eastAsia="Arial" w:hAnsi="Arial" w:cs="Arial"/>
          <w:b/>
          <w:bCs/>
          <w:sz w:val="24"/>
          <w:szCs w:val="24"/>
        </w:rPr>
      </w:pPr>
      <w:bookmarkStart w:id="52" w:name="_Toc178580917"/>
      <w:bookmarkStart w:id="53" w:name="_Toc1064256127"/>
      <w:r w:rsidRPr="3F987CFC">
        <w:rPr>
          <w:rFonts w:ascii="Arial" w:eastAsia="Arial" w:hAnsi="Arial" w:cs="Arial"/>
          <w:b/>
          <w:bCs/>
          <w:sz w:val="24"/>
          <w:szCs w:val="24"/>
        </w:rPr>
        <w:t>5. CONCLUSIONES Y RECOMENDACIONE</w:t>
      </w:r>
      <w:bookmarkEnd w:id="52"/>
      <w:r w:rsidRPr="3F987CFC">
        <w:rPr>
          <w:rFonts w:ascii="Arial" w:eastAsia="Arial" w:hAnsi="Arial" w:cs="Arial"/>
          <w:b/>
          <w:bCs/>
          <w:sz w:val="24"/>
          <w:szCs w:val="24"/>
        </w:rPr>
        <w:fldChar w:fldCharType="begin"/>
      </w:r>
      <w:r w:rsidRPr="3F987CFC">
        <w:rPr>
          <w:rFonts w:ascii="Arial" w:hAnsi="Arial" w:cs="Arial"/>
          <w:b/>
          <w:bCs/>
        </w:rPr>
        <w:instrText xml:space="preserve"> XE "</w:instrText>
      </w:r>
      <w:r w:rsidRPr="3F987CFC">
        <w:rPr>
          <w:rFonts w:ascii="Arial" w:eastAsia="Arial" w:hAnsi="Arial" w:cs="Arial"/>
          <w:b/>
          <w:bCs/>
          <w:sz w:val="24"/>
          <w:szCs w:val="24"/>
        </w:rPr>
        <w:instrText>5. CONCLUSIONES Y RECOMENDACIONES</w:instrText>
      </w:r>
      <w:r w:rsidRPr="3F987CFC">
        <w:rPr>
          <w:rFonts w:ascii="Arial" w:hAnsi="Arial" w:cs="Arial"/>
          <w:b/>
          <w:bCs/>
        </w:rPr>
        <w:instrText xml:space="preserve">" </w:instrText>
      </w:r>
      <w:r w:rsidRPr="3F987CFC">
        <w:rPr>
          <w:rFonts w:ascii="Arial" w:eastAsia="Arial" w:hAnsi="Arial" w:cs="Arial"/>
          <w:b/>
          <w:bCs/>
          <w:sz w:val="24"/>
          <w:szCs w:val="24"/>
        </w:rPr>
        <w:fldChar w:fldCharType="end"/>
      </w:r>
      <w:bookmarkEnd w:id="53"/>
    </w:p>
    <w:p w14:paraId="0456598C" w14:textId="77777777" w:rsidR="002F1706" w:rsidRDefault="002F1706">
      <w:pPr>
        <w:pBdr>
          <w:top w:val="nil"/>
          <w:left w:val="nil"/>
          <w:bottom w:val="nil"/>
          <w:right w:val="nil"/>
          <w:between w:val="nil"/>
        </w:pBdr>
        <w:tabs>
          <w:tab w:val="left" w:pos="0"/>
        </w:tabs>
        <w:spacing w:before="6"/>
        <w:rPr>
          <w:rFonts w:ascii="Arial" w:eastAsia="Arial" w:hAnsi="Arial" w:cs="Arial"/>
          <w:sz w:val="24"/>
          <w:szCs w:val="24"/>
        </w:rPr>
      </w:pPr>
    </w:p>
    <w:p w14:paraId="509C9172" w14:textId="51500436" w:rsidR="00C76F9F" w:rsidRPr="00AF5C0F" w:rsidRDefault="00C76F9F" w:rsidP="00C76F9F">
      <w:pPr>
        <w:pStyle w:val="Ttulo2"/>
        <w:rPr>
          <w:rFonts w:ascii="Arial" w:hAnsi="Arial" w:cs="Arial"/>
          <w:b/>
          <w:bCs/>
        </w:rPr>
      </w:pPr>
      <w:bookmarkStart w:id="54" w:name="_Toc1467605634"/>
      <w:bookmarkStart w:id="55" w:name="_Toc178580918"/>
      <w:r w:rsidRPr="00AF5C0F">
        <w:rPr>
          <w:rFonts w:ascii="Arial" w:hAnsi="Arial" w:cs="Arial"/>
          <w:b/>
          <w:bCs/>
        </w:rPr>
        <w:t>5.1. Conclusiones</w:t>
      </w:r>
      <w:bookmarkEnd w:id="54"/>
      <w:bookmarkEnd w:id="55"/>
    </w:p>
    <w:p w14:paraId="315917F7" w14:textId="5F928B76" w:rsidR="70DC0950" w:rsidRDefault="70DC0950" w:rsidP="70DC0950"/>
    <w:p w14:paraId="12ADE700" w14:textId="436AED5C" w:rsidR="0F8FD8D2" w:rsidRPr="00325E19" w:rsidRDefault="035E30AA" w:rsidP="2BC03FE7">
      <w:pPr>
        <w:pBdr>
          <w:top w:val="nil"/>
          <w:left w:val="nil"/>
          <w:bottom w:val="nil"/>
          <w:right w:val="nil"/>
          <w:between w:val="nil"/>
        </w:pBdr>
        <w:spacing w:before="6"/>
        <w:jc w:val="both"/>
        <w:rPr>
          <w:rFonts w:ascii="Arial" w:eastAsia="Arial" w:hAnsi="Arial" w:cs="Arial"/>
          <w:sz w:val="24"/>
          <w:szCs w:val="24"/>
        </w:rPr>
      </w:pPr>
      <w:r w:rsidRPr="2BC03FE7">
        <w:rPr>
          <w:rFonts w:ascii="Arial" w:eastAsia="Arial" w:hAnsi="Arial" w:cs="Arial"/>
          <w:sz w:val="24"/>
          <w:szCs w:val="24"/>
        </w:rPr>
        <w:t>Aunque la mayoría del recurso comprometido está vinculada al impacto indirecto, lo que dificulta identificar los recursos destinados exclusivamente a los grupos étnicos, para lo que hay que considerar dos elementos.</w:t>
      </w:r>
      <w:r w:rsidR="0F8FD8D2" w:rsidRPr="2BC03FE7">
        <w:rPr>
          <w:rFonts w:ascii="Arial" w:eastAsia="Arial" w:hAnsi="Arial" w:cs="Arial"/>
          <w:sz w:val="24"/>
          <w:szCs w:val="24"/>
        </w:rPr>
        <w:t xml:space="preserve"> </w:t>
      </w:r>
      <w:r w:rsidR="046F2D8E" w:rsidRPr="2BC03FE7">
        <w:rPr>
          <w:rFonts w:ascii="Arial" w:eastAsia="Arial" w:hAnsi="Arial" w:cs="Arial"/>
          <w:sz w:val="24"/>
          <w:szCs w:val="24"/>
        </w:rPr>
        <w:t>En primer lugar, las ocho subcategorías fueron marcadas según impacto directo o indirecto, lo que refleja el enfoque integral adoptado por el Distrito para garantizar los derechos de estas comunidades. En segundo lugar, el Trazador Presupuestal para Grupos Étnicos constituye una herramienta fundamental de planeación utilizada por el Distrito para atender a la población con características étnicas diferenciadas. Este trazador estará vinculado a las cuatro</w:t>
      </w:r>
      <w:r w:rsidR="22CF4D36" w:rsidRPr="2BC03FE7">
        <w:rPr>
          <w:rFonts w:ascii="Arial" w:eastAsia="Arial" w:hAnsi="Arial" w:cs="Arial"/>
          <w:sz w:val="24"/>
          <w:szCs w:val="24"/>
        </w:rPr>
        <w:t xml:space="preserve"> (04)</w:t>
      </w:r>
      <w:r w:rsidR="046F2D8E" w:rsidRPr="2BC03FE7">
        <w:rPr>
          <w:rFonts w:ascii="Arial" w:eastAsia="Arial" w:hAnsi="Arial" w:cs="Arial"/>
          <w:sz w:val="24"/>
          <w:szCs w:val="24"/>
        </w:rPr>
        <w:t xml:space="preserve"> </w:t>
      </w:r>
      <w:r w:rsidR="427168E4" w:rsidRPr="2BC03FE7">
        <w:rPr>
          <w:rFonts w:ascii="Arial" w:eastAsia="Arial" w:hAnsi="Arial" w:cs="Arial"/>
          <w:sz w:val="24"/>
          <w:szCs w:val="24"/>
        </w:rPr>
        <w:t>P</w:t>
      </w:r>
      <w:r w:rsidR="046F2D8E" w:rsidRPr="2BC03FE7">
        <w:rPr>
          <w:rFonts w:ascii="Arial" w:eastAsia="Arial" w:hAnsi="Arial" w:cs="Arial"/>
          <w:sz w:val="24"/>
          <w:szCs w:val="24"/>
        </w:rPr>
        <w:t xml:space="preserve">olíticas </w:t>
      </w:r>
      <w:r w:rsidR="0509AFE5" w:rsidRPr="2BC03FE7">
        <w:rPr>
          <w:rFonts w:ascii="Arial" w:eastAsia="Arial" w:hAnsi="Arial" w:cs="Arial"/>
          <w:sz w:val="24"/>
          <w:szCs w:val="24"/>
        </w:rPr>
        <w:t>P</w:t>
      </w:r>
      <w:r w:rsidR="046F2D8E" w:rsidRPr="2BC03FE7">
        <w:rPr>
          <w:rFonts w:ascii="Arial" w:eastAsia="Arial" w:hAnsi="Arial" w:cs="Arial"/>
          <w:sz w:val="24"/>
          <w:szCs w:val="24"/>
        </w:rPr>
        <w:t>úblicas aprobadas en noviembre y diciembre de 2023, durante las sesiones del CONPES, cuya implementación está prevista para iniciar en 2024.</w:t>
      </w:r>
    </w:p>
    <w:p w14:paraId="21DF45AF" w14:textId="77777777" w:rsidR="00C50648" w:rsidRPr="00325E19" w:rsidRDefault="00C50648">
      <w:pPr>
        <w:pBdr>
          <w:top w:val="nil"/>
          <w:left w:val="nil"/>
          <w:bottom w:val="nil"/>
          <w:right w:val="nil"/>
          <w:between w:val="nil"/>
        </w:pBdr>
        <w:tabs>
          <w:tab w:val="left" w:pos="0"/>
        </w:tabs>
        <w:spacing w:before="6"/>
        <w:rPr>
          <w:rFonts w:ascii="Arial" w:eastAsia="Arial" w:hAnsi="Arial" w:cs="Arial"/>
          <w:sz w:val="24"/>
          <w:szCs w:val="24"/>
        </w:rPr>
      </w:pPr>
    </w:p>
    <w:p w14:paraId="51D86609" w14:textId="53D73173" w:rsidR="36DDE315" w:rsidRPr="00325E19" w:rsidRDefault="00F46CC6" w:rsidP="1B4CA71F">
      <w:pPr>
        <w:pBdr>
          <w:top w:val="nil"/>
          <w:left w:val="nil"/>
          <w:bottom w:val="nil"/>
          <w:right w:val="nil"/>
          <w:between w:val="nil"/>
        </w:pBdr>
        <w:spacing w:line="259" w:lineRule="auto"/>
        <w:ind w:right="111"/>
        <w:jc w:val="both"/>
        <w:rPr>
          <w:rFonts w:ascii="Arial" w:eastAsia="Arial" w:hAnsi="Arial" w:cs="Arial"/>
          <w:sz w:val="24"/>
          <w:szCs w:val="24"/>
        </w:rPr>
      </w:pPr>
      <w:r w:rsidRPr="1B4CA71F">
        <w:rPr>
          <w:rFonts w:ascii="Arial" w:eastAsia="Arial" w:hAnsi="Arial" w:cs="Arial"/>
          <w:sz w:val="24"/>
          <w:szCs w:val="24"/>
        </w:rPr>
        <w:t xml:space="preserve">La dificultad para identificar los recursos específicamente destinados a la población </w:t>
      </w:r>
      <w:r w:rsidRPr="1B4CA71F">
        <w:rPr>
          <w:rFonts w:ascii="Arial" w:eastAsia="Arial" w:hAnsi="Arial" w:cs="Arial"/>
          <w:sz w:val="24"/>
          <w:szCs w:val="24"/>
        </w:rPr>
        <w:lastRenderedPageBreak/>
        <w:t xml:space="preserve">étnica en Bogotá puede superarse si las entidades que </w:t>
      </w:r>
      <w:r w:rsidR="00D57B7D" w:rsidRPr="1B4CA71F">
        <w:rPr>
          <w:rFonts w:ascii="Arial" w:eastAsia="Arial" w:hAnsi="Arial" w:cs="Arial"/>
          <w:sz w:val="24"/>
          <w:szCs w:val="24"/>
        </w:rPr>
        <w:t>reportan</w:t>
      </w:r>
      <w:r w:rsidR="003F4F53" w:rsidRPr="1B4CA71F">
        <w:rPr>
          <w:rFonts w:ascii="Arial" w:eastAsia="Arial" w:hAnsi="Arial" w:cs="Arial"/>
          <w:sz w:val="24"/>
          <w:szCs w:val="24"/>
        </w:rPr>
        <w:t xml:space="preserve"> </w:t>
      </w:r>
      <w:r w:rsidR="00616605" w:rsidRPr="1B4CA71F">
        <w:rPr>
          <w:rFonts w:ascii="Arial" w:eastAsia="Arial" w:hAnsi="Arial" w:cs="Arial"/>
          <w:sz w:val="24"/>
          <w:szCs w:val="24"/>
        </w:rPr>
        <w:t>asocian metas</w:t>
      </w:r>
      <w:r w:rsidRPr="1B4CA71F">
        <w:rPr>
          <w:rFonts w:ascii="Arial" w:eastAsia="Arial" w:hAnsi="Arial" w:cs="Arial"/>
          <w:sz w:val="24"/>
          <w:szCs w:val="24"/>
        </w:rPr>
        <w:t xml:space="preserve"> </w:t>
      </w:r>
      <w:r w:rsidR="005610BA" w:rsidRPr="1B4CA71F">
        <w:rPr>
          <w:rFonts w:ascii="Arial" w:eastAsia="Arial" w:hAnsi="Arial" w:cs="Arial"/>
          <w:sz w:val="24"/>
          <w:szCs w:val="24"/>
        </w:rPr>
        <w:t>(</w:t>
      </w:r>
      <w:proofErr w:type="spellStart"/>
      <w:r w:rsidR="005610BA" w:rsidRPr="1B4CA71F">
        <w:rPr>
          <w:rFonts w:ascii="Arial" w:eastAsia="Arial" w:hAnsi="Arial" w:cs="Arial"/>
          <w:sz w:val="24"/>
          <w:szCs w:val="24"/>
        </w:rPr>
        <w:t>SegPlan</w:t>
      </w:r>
      <w:proofErr w:type="spellEnd"/>
      <w:r w:rsidR="005610BA" w:rsidRPr="1B4CA71F">
        <w:rPr>
          <w:rFonts w:ascii="Arial" w:eastAsia="Arial" w:hAnsi="Arial" w:cs="Arial"/>
          <w:sz w:val="24"/>
          <w:szCs w:val="24"/>
        </w:rPr>
        <w:t>) y CRPS (</w:t>
      </w:r>
      <w:proofErr w:type="spellStart"/>
      <w:r w:rsidR="005610BA" w:rsidRPr="1B4CA71F">
        <w:rPr>
          <w:rFonts w:ascii="Arial" w:eastAsia="Arial" w:hAnsi="Arial" w:cs="Arial"/>
          <w:sz w:val="24"/>
          <w:szCs w:val="24"/>
        </w:rPr>
        <w:t>BogData</w:t>
      </w:r>
      <w:proofErr w:type="spellEnd"/>
      <w:r w:rsidR="005610BA" w:rsidRPr="1B4CA71F">
        <w:rPr>
          <w:rFonts w:ascii="Arial" w:eastAsia="Arial" w:hAnsi="Arial" w:cs="Arial"/>
          <w:sz w:val="24"/>
          <w:szCs w:val="24"/>
        </w:rPr>
        <w:t>)</w:t>
      </w:r>
      <w:r w:rsidR="003D4942" w:rsidRPr="1B4CA71F">
        <w:rPr>
          <w:rFonts w:ascii="Arial" w:eastAsia="Arial" w:hAnsi="Arial" w:cs="Arial"/>
          <w:sz w:val="24"/>
          <w:szCs w:val="24"/>
        </w:rPr>
        <w:t>,</w:t>
      </w:r>
      <w:r w:rsidR="005610BA" w:rsidRPr="1B4CA71F">
        <w:rPr>
          <w:rFonts w:ascii="Arial" w:eastAsia="Arial" w:hAnsi="Arial" w:cs="Arial"/>
          <w:sz w:val="24"/>
          <w:szCs w:val="24"/>
        </w:rPr>
        <w:t xml:space="preserve"> </w:t>
      </w:r>
      <w:r w:rsidRPr="1B4CA71F">
        <w:rPr>
          <w:rFonts w:ascii="Arial" w:eastAsia="Arial" w:hAnsi="Arial" w:cs="Arial"/>
          <w:sz w:val="24"/>
          <w:szCs w:val="24"/>
        </w:rPr>
        <w:t>dirigidos a estos grupos</w:t>
      </w:r>
      <w:r w:rsidR="00B7567C" w:rsidRPr="1B4CA71F">
        <w:rPr>
          <w:rFonts w:ascii="Arial" w:eastAsia="Arial" w:hAnsi="Arial" w:cs="Arial"/>
          <w:sz w:val="24"/>
          <w:szCs w:val="24"/>
        </w:rPr>
        <w:t>,</w:t>
      </w:r>
      <w:r w:rsidR="00EB2ABF" w:rsidRPr="1B4CA71F">
        <w:rPr>
          <w:rFonts w:ascii="Arial" w:eastAsia="Arial" w:hAnsi="Arial" w:cs="Arial"/>
          <w:sz w:val="24"/>
          <w:szCs w:val="24"/>
        </w:rPr>
        <w:t xml:space="preserve"> </w:t>
      </w:r>
      <w:r w:rsidR="003F4F53" w:rsidRPr="1B4CA71F">
        <w:rPr>
          <w:rFonts w:ascii="Arial" w:eastAsia="Arial" w:hAnsi="Arial" w:cs="Arial"/>
          <w:sz w:val="24"/>
          <w:szCs w:val="24"/>
        </w:rPr>
        <w:t xml:space="preserve">y que están </w:t>
      </w:r>
      <w:r w:rsidR="00EB2ABF" w:rsidRPr="1B4CA71F">
        <w:rPr>
          <w:rFonts w:ascii="Arial" w:eastAsia="Arial" w:hAnsi="Arial" w:cs="Arial"/>
          <w:sz w:val="24"/>
          <w:szCs w:val="24"/>
        </w:rPr>
        <w:t>formuladas</w:t>
      </w:r>
      <w:r w:rsidRPr="1B4CA71F">
        <w:rPr>
          <w:rFonts w:ascii="Arial" w:eastAsia="Arial" w:hAnsi="Arial" w:cs="Arial"/>
          <w:sz w:val="24"/>
          <w:szCs w:val="24"/>
        </w:rPr>
        <w:t xml:space="preserve"> dentro de su autonomía en la planificación y asignación de recursos.</w:t>
      </w:r>
      <w:r w:rsidR="005610BA" w:rsidRPr="1B4CA71F">
        <w:rPr>
          <w:rFonts w:ascii="Arial" w:eastAsia="Arial" w:hAnsi="Arial" w:cs="Arial"/>
          <w:sz w:val="24"/>
          <w:szCs w:val="24"/>
        </w:rPr>
        <w:t xml:space="preserve"> </w:t>
      </w:r>
      <w:r w:rsidR="025AA13B" w:rsidRPr="1B4CA71F">
        <w:rPr>
          <w:rFonts w:ascii="Arial" w:eastAsia="Arial" w:hAnsi="Arial" w:cs="Arial"/>
          <w:sz w:val="24"/>
          <w:szCs w:val="24"/>
        </w:rPr>
        <w:t xml:space="preserve">Además, es relevante destacar que el TPGE se diseñó </w:t>
      </w:r>
      <w:r w:rsidR="007638B4" w:rsidRPr="1B4CA71F">
        <w:rPr>
          <w:rFonts w:ascii="Arial" w:eastAsia="Arial" w:hAnsi="Arial" w:cs="Arial"/>
          <w:sz w:val="24"/>
          <w:szCs w:val="24"/>
        </w:rPr>
        <w:t xml:space="preserve">para el cuatrienio 2020-2024, razón por la cual las entidades ya conocían de los trazadores al momento de formular las metas </w:t>
      </w:r>
      <w:r w:rsidR="025AA13B" w:rsidRPr="1B4CA71F">
        <w:rPr>
          <w:rFonts w:ascii="Arial" w:eastAsia="Arial" w:hAnsi="Arial" w:cs="Arial"/>
          <w:sz w:val="24"/>
          <w:szCs w:val="24"/>
        </w:rPr>
        <w:t>del Plan Distrital de Desarrollo</w:t>
      </w:r>
      <w:r w:rsidR="00C76F9F" w:rsidRPr="1B4CA71F">
        <w:rPr>
          <w:rFonts w:ascii="Arial" w:eastAsia="Arial" w:hAnsi="Arial" w:cs="Arial"/>
          <w:sz w:val="24"/>
          <w:szCs w:val="24"/>
        </w:rPr>
        <w:t xml:space="preserve"> 202</w:t>
      </w:r>
      <w:r w:rsidR="00455C81" w:rsidRPr="1B4CA71F">
        <w:rPr>
          <w:rFonts w:ascii="Arial" w:eastAsia="Arial" w:hAnsi="Arial" w:cs="Arial"/>
          <w:sz w:val="24"/>
          <w:szCs w:val="24"/>
        </w:rPr>
        <w:t>4</w:t>
      </w:r>
      <w:r w:rsidR="00C76F9F" w:rsidRPr="1B4CA71F">
        <w:rPr>
          <w:rFonts w:ascii="Arial" w:eastAsia="Arial" w:hAnsi="Arial" w:cs="Arial"/>
          <w:sz w:val="24"/>
          <w:szCs w:val="24"/>
        </w:rPr>
        <w:t>-2</w:t>
      </w:r>
      <w:r w:rsidR="00455C81" w:rsidRPr="1B4CA71F">
        <w:rPr>
          <w:rFonts w:ascii="Arial" w:eastAsia="Arial" w:hAnsi="Arial" w:cs="Arial"/>
          <w:sz w:val="24"/>
          <w:szCs w:val="24"/>
        </w:rPr>
        <w:t>0</w:t>
      </w:r>
      <w:r w:rsidR="00C76F9F" w:rsidRPr="1B4CA71F">
        <w:rPr>
          <w:rFonts w:ascii="Arial" w:eastAsia="Arial" w:hAnsi="Arial" w:cs="Arial"/>
          <w:sz w:val="24"/>
          <w:szCs w:val="24"/>
        </w:rPr>
        <w:t>27</w:t>
      </w:r>
      <w:r w:rsidR="00731815" w:rsidRPr="1B4CA71F">
        <w:rPr>
          <w:rFonts w:ascii="Arial" w:eastAsia="Arial" w:hAnsi="Arial" w:cs="Arial"/>
          <w:sz w:val="24"/>
          <w:szCs w:val="24"/>
        </w:rPr>
        <w:t>, lo que puede facilitar la asociación de metas plan y metas proyectos de inversión a los trazadores</w:t>
      </w:r>
      <w:r w:rsidR="00B27420" w:rsidRPr="1B4CA71F">
        <w:rPr>
          <w:rFonts w:ascii="Arial" w:eastAsia="Arial" w:hAnsi="Arial" w:cs="Arial"/>
          <w:sz w:val="24"/>
          <w:szCs w:val="24"/>
        </w:rPr>
        <w:t>.</w:t>
      </w:r>
    </w:p>
    <w:p w14:paraId="43FDB6DF" w14:textId="04196AC0" w:rsidR="607D0F6D" w:rsidRPr="00325E19" w:rsidRDefault="607D0F6D" w:rsidP="607D0F6D">
      <w:pPr>
        <w:pBdr>
          <w:top w:val="nil"/>
          <w:left w:val="nil"/>
          <w:bottom w:val="nil"/>
          <w:right w:val="nil"/>
          <w:between w:val="nil"/>
        </w:pBdr>
        <w:spacing w:line="259" w:lineRule="auto"/>
        <w:ind w:right="111"/>
        <w:jc w:val="both"/>
        <w:rPr>
          <w:rFonts w:ascii="Arial" w:eastAsia="Arial" w:hAnsi="Arial" w:cs="Arial"/>
          <w:sz w:val="24"/>
          <w:szCs w:val="24"/>
        </w:rPr>
      </w:pPr>
    </w:p>
    <w:p w14:paraId="0900E714" w14:textId="446A04FB" w:rsidR="00074593" w:rsidRPr="00325E19" w:rsidRDefault="1CF7D681" w:rsidP="70DC0950">
      <w:pPr>
        <w:pBdr>
          <w:top w:val="nil"/>
          <w:left w:val="nil"/>
          <w:bottom w:val="nil"/>
          <w:right w:val="nil"/>
          <w:between w:val="nil"/>
        </w:pBdr>
        <w:spacing w:before="160" w:line="259" w:lineRule="auto"/>
        <w:ind w:right="111"/>
        <w:jc w:val="both"/>
        <w:rPr>
          <w:rFonts w:ascii="Arial" w:eastAsia="Arial" w:hAnsi="Arial" w:cs="Arial"/>
          <w:sz w:val="24"/>
          <w:szCs w:val="24"/>
        </w:rPr>
      </w:pPr>
      <w:r w:rsidRPr="70DC0950">
        <w:rPr>
          <w:rFonts w:ascii="Arial" w:eastAsia="Arial" w:hAnsi="Arial" w:cs="Arial"/>
          <w:sz w:val="24"/>
          <w:szCs w:val="24"/>
        </w:rPr>
        <w:t xml:space="preserve">Por </w:t>
      </w:r>
      <w:r w:rsidR="4C842D98" w:rsidRPr="70DC0950">
        <w:rPr>
          <w:rFonts w:ascii="Arial" w:eastAsia="Arial" w:hAnsi="Arial" w:cs="Arial"/>
          <w:sz w:val="24"/>
          <w:szCs w:val="24"/>
        </w:rPr>
        <w:t>otro lado, l</w:t>
      </w:r>
      <w:r w:rsidR="160941BD" w:rsidRPr="70DC0950">
        <w:rPr>
          <w:rFonts w:ascii="Arial" w:eastAsia="Arial" w:hAnsi="Arial" w:cs="Arial"/>
          <w:sz w:val="24"/>
          <w:szCs w:val="24"/>
        </w:rPr>
        <w:t>a marcación de recursos, especialmente en los FDL, muestra un enfoque específico en áreas como la medicina ancestral, lo que resalta la importancia de preservar y promover los saberes tradicionales de las comunidades étnicas</w:t>
      </w:r>
      <w:r w:rsidR="75B68E11" w:rsidRPr="70DC0950">
        <w:rPr>
          <w:rFonts w:ascii="Arial" w:eastAsia="Arial" w:hAnsi="Arial" w:cs="Arial"/>
          <w:sz w:val="24"/>
          <w:szCs w:val="24"/>
        </w:rPr>
        <w:t xml:space="preserve"> en la ciudad</w:t>
      </w:r>
      <w:r w:rsidR="160941BD" w:rsidRPr="70DC0950">
        <w:rPr>
          <w:rFonts w:ascii="Arial" w:eastAsia="Arial" w:hAnsi="Arial" w:cs="Arial"/>
          <w:sz w:val="24"/>
          <w:szCs w:val="24"/>
        </w:rPr>
        <w:t xml:space="preserve">. Este enfoque demuestra un reconocimiento de la relevancia de las prácticas culturales dentro de las políticas de desarrollo, aunque es necesario fortalecer la asignación de recursos en otras áreas clave, </w:t>
      </w:r>
      <w:r w:rsidR="1E28BC29" w:rsidRPr="70DC0950">
        <w:rPr>
          <w:rFonts w:ascii="Arial" w:eastAsia="Arial" w:hAnsi="Arial" w:cs="Arial"/>
          <w:sz w:val="24"/>
          <w:szCs w:val="24"/>
        </w:rPr>
        <w:t xml:space="preserve">como el empleo, </w:t>
      </w:r>
      <w:r w:rsidR="160941BD" w:rsidRPr="70DC0950">
        <w:rPr>
          <w:rFonts w:ascii="Arial" w:eastAsia="Arial" w:hAnsi="Arial" w:cs="Arial"/>
          <w:sz w:val="24"/>
          <w:szCs w:val="24"/>
        </w:rPr>
        <w:t>la educación y la inclusión social, para garantizar un desarrollo más equitativo</w:t>
      </w:r>
      <w:r w:rsidR="342B21CF" w:rsidRPr="70DC0950">
        <w:rPr>
          <w:rFonts w:ascii="Arial" w:eastAsia="Arial" w:hAnsi="Arial" w:cs="Arial"/>
          <w:sz w:val="24"/>
          <w:szCs w:val="24"/>
        </w:rPr>
        <w:t xml:space="preserve"> y sostenible</w:t>
      </w:r>
      <w:r w:rsidR="160941BD" w:rsidRPr="70DC0950">
        <w:rPr>
          <w:rFonts w:ascii="Arial" w:eastAsia="Arial" w:hAnsi="Arial" w:cs="Arial"/>
          <w:sz w:val="24"/>
          <w:szCs w:val="24"/>
        </w:rPr>
        <w:t>.</w:t>
      </w:r>
      <w:r w:rsidR="2454CB22" w:rsidRPr="70DC0950">
        <w:rPr>
          <w:rFonts w:ascii="Arial" w:eastAsia="Arial" w:hAnsi="Arial" w:cs="Arial"/>
          <w:sz w:val="24"/>
          <w:szCs w:val="24"/>
        </w:rPr>
        <w:t xml:space="preserve"> A</w:t>
      </w:r>
      <w:r w:rsidR="6484AD4E" w:rsidRPr="70DC0950">
        <w:rPr>
          <w:rFonts w:ascii="Arial" w:eastAsia="Arial" w:hAnsi="Arial" w:cs="Arial"/>
          <w:sz w:val="24"/>
          <w:szCs w:val="24"/>
        </w:rPr>
        <w:t xml:space="preserve">unque los FDL no se relacionan como responsables en la implementación de los productos de las </w:t>
      </w:r>
      <w:r w:rsidR="4A34644B" w:rsidRPr="70DC0950">
        <w:rPr>
          <w:rFonts w:ascii="Arial" w:eastAsia="Arial" w:hAnsi="Arial" w:cs="Arial"/>
          <w:sz w:val="24"/>
          <w:szCs w:val="24"/>
        </w:rPr>
        <w:t>P</w:t>
      </w:r>
      <w:r w:rsidR="6484AD4E" w:rsidRPr="70DC0950">
        <w:rPr>
          <w:rFonts w:ascii="Arial" w:eastAsia="Arial" w:hAnsi="Arial" w:cs="Arial"/>
          <w:sz w:val="24"/>
          <w:szCs w:val="24"/>
        </w:rPr>
        <w:t xml:space="preserve">olíticas </w:t>
      </w:r>
      <w:r w:rsidR="2669AFFD" w:rsidRPr="70DC0950">
        <w:rPr>
          <w:rFonts w:ascii="Arial" w:eastAsia="Arial" w:hAnsi="Arial" w:cs="Arial"/>
          <w:sz w:val="24"/>
          <w:szCs w:val="24"/>
        </w:rPr>
        <w:t>P</w:t>
      </w:r>
      <w:r w:rsidR="6484AD4E" w:rsidRPr="70DC0950">
        <w:rPr>
          <w:rFonts w:ascii="Arial" w:eastAsia="Arial" w:hAnsi="Arial" w:cs="Arial"/>
          <w:sz w:val="24"/>
          <w:szCs w:val="24"/>
        </w:rPr>
        <w:t>úblicas étnicas, sus planes de acción tienen lineamientos para que los FDL tengan líneas de inversión dirigidas a los grupos étnicos.</w:t>
      </w:r>
      <w:r w:rsidR="1372E5EA" w:rsidRPr="70DC0950">
        <w:rPr>
          <w:rFonts w:ascii="Arial" w:eastAsia="Arial" w:hAnsi="Arial" w:cs="Arial"/>
          <w:sz w:val="24"/>
          <w:szCs w:val="24"/>
        </w:rPr>
        <w:t xml:space="preserve"> </w:t>
      </w:r>
    </w:p>
    <w:p w14:paraId="23F798F1" w14:textId="4318A891" w:rsidR="00074593" w:rsidRPr="00325E19" w:rsidRDefault="5295698A" w:rsidP="70DC0950">
      <w:pPr>
        <w:pBdr>
          <w:top w:val="nil"/>
          <w:left w:val="nil"/>
          <w:bottom w:val="nil"/>
          <w:right w:val="nil"/>
          <w:between w:val="nil"/>
        </w:pBdr>
        <w:spacing w:before="160" w:line="259" w:lineRule="auto"/>
        <w:ind w:right="111"/>
        <w:jc w:val="both"/>
        <w:rPr>
          <w:rFonts w:ascii="Arial" w:eastAsia="Arial" w:hAnsi="Arial" w:cs="Arial"/>
          <w:sz w:val="24"/>
          <w:szCs w:val="24"/>
        </w:rPr>
      </w:pPr>
      <w:r w:rsidRPr="70DC0950">
        <w:rPr>
          <w:rFonts w:ascii="Arial" w:eastAsia="Arial" w:hAnsi="Arial" w:cs="Arial"/>
          <w:sz w:val="24"/>
          <w:szCs w:val="24"/>
        </w:rPr>
        <w:t>Por último,</w:t>
      </w:r>
      <w:r w:rsidR="6BE967E0" w:rsidRPr="70DC0950">
        <w:rPr>
          <w:rFonts w:ascii="Arial" w:eastAsia="Arial" w:hAnsi="Arial" w:cs="Arial"/>
          <w:sz w:val="24"/>
          <w:szCs w:val="24"/>
        </w:rPr>
        <w:t xml:space="preserve"> dada la marcación directa del TPGE, se establece una relación significativa entre las necesidades específicas de los grupos étnicos y las estrategias de intervención de este</w:t>
      </w:r>
      <w:r w:rsidR="3BD5AFAB" w:rsidRPr="70DC0950">
        <w:rPr>
          <w:rFonts w:ascii="Arial" w:eastAsia="Arial" w:hAnsi="Arial" w:cs="Arial"/>
          <w:sz w:val="24"/>
          <w:szCs w:val="24"/>
        </w:rPr>
        <w:t xml:space="preserve">, por lo anterior, el </w:t>
      </w:r>
      <w:r w:rsidRPr="70DC0950">
        <w:rPr>
          <w:rFonts w:ascii="Arial" w:eastAsia="Arial" w:hAnsi="Arial" w:cs="Arial"/>
          <w:sz w:val="24"/>
          <w:szCs w:val="24"/>
        </w:rPr>
        <w:t>TPGE orienta a atenuar desigualdades étnico-raciales</w:t>
      </w:r>
      <w:r w:rsidR="2B499589" w:rsidRPr="70DC0950">
        <w:rPr>
          <w:rFonts w:ascii="Arial" w:eastAsia="Arial" w:hAnsi="Arial" w:cs="Arial"/>
          <w:sz w:val="24"/>
          <w:szCs w:val="24"/>
        </w:rPr>
        <w:t xml:space="preserve">, lo que implica un enfoque centrado en la identificación y respuesta a </w:t>
      </w:r>
      <w:r w:rsidR="45EE5592" w:rsidRPr="70DC0950">
        <w:rPr>
          <w:rFonts w:ascii="Arial" w:eastAsia="Arial" w:hAnsi="Arial" w:cs="Arial"/>
          <w:sz w:val="24"/>
          <w:szCs w:val="24"/>
        </w:rPr>
        <w:t>algunas</w:t>
      </w:r>
      <w:r w:rsidR="2B499589" w:rsidRPr="70DC0950">
        <w:rPr>
          <w:rFonts w:ascii="Arial" w:eastAsia="Arial" w:hAnsi="Arial" w:cs="Arial"/>
          <w:sz w:val="24"/>
          <w:szCs w:val="24"/>
        </w:rPr>
        <w:t xml:space="preserve"> necesidades particulares de las comunidades étnicas</w:t>
      </w:r>
      <w:r w:rsidR="08A79640" w:rsidRPr="70DC0950">
        <w:rPr>
          <w:rFonts w:ascii="Arial" w:eastAsia="Arial" w:hAnsi="Arial" w:cs="Arial"/>
          <w:sz w:val="24"/>
          <w:szCs w:val="24"/>
        </w:rPr>
        <w:t xml:space="preserve"> en la ciudad. </w:t>
      </w:r>
    </w:p>
    <w:p w14:paraId="0C64C88C" w14:textId="3673B8B3" w:rsidR="00074593" w:rsidRPr="00325E19" w:rsidRDefault="2BA4CB3F" w:rsidP="70DC0950">
      <w:pPr>
        <w:pBdr>
          <w:top w:val="nil"/>
          <w:left w:val="nil"/>
          <w:bottom w:val="nil"/>
          <w:right w:val="nil"/>
          <w:between w:val="nil"/>
        </w:pBdr>
        <w:spacing w:before="160" w:line="259" w:lineRule="auto"/>
        <w:ind w:right="111"/>
        <w:jc w:val="both"/>
        <w:rPr>
          <w:rFonts w:ascii="Arial" w:eastAsia="Arial" w:hAnsi="Arial" w:cs="Arial"/>
          <w:sz w:val="24"/>
          <w:szCs w:val="24"/>
        </w:rPr>
      </w:pPr>
      <w:r w:rsidRPr="70DC0950">
        <w:rPr>
          <w:rFonts w:ascii="Arial" w:eastAsia="Arial" w:hAnsi="Arial" w:cs="Arial"/>
          <w:sz w:val="24"/>
          <w:szCs w:val="24"/>
        </w:rPr>
        <w:t xml:space="preserve">Un ejemplo de intervención está en el sector educativo, donde hay una maceración, sobre programas que promuevan una educación intercultural, que no solo respete las diferencias culturales, sino también que integre conocimiento de las comunidades étnicas. Este aspecto es necesario e importante porque este enfoque contiene </w:t>
      </w:r>
      <w:r w:rsidR="76C149F2" w:rsidRPr="70DC0950">
        <w:rPr>
          <w:rFonts w:ascii="Arial" w:eastAsia="Arial" w:hAnsi="Arial" w:cs="Arial"/>
          <w:sz w:val="24"/>
          <w:szCs w:val="24"/>
        </w:rPr>
        <w:t xml:space="preserve">el aspecto de la </w:t>
      </w:r>
      <w:r w:rsidRPr="70DC0950">
        <w:rPr>
          <w:rFonts w:ascii="Arial" w:eastAsia="Arial" w:hAnsi="Arial" w:cs="Arial"/>
          <w:sz w:val="24"/>
          <w:szCs w:val="24"/>
        </w:rPr>
        <w:t>Cátedra de Estudios Afrocolombianos, y los procesos de prevención y atención a situaciones de racismo y discriminación étnico-racial</w:t>
      </w:r>
      <w:r w:rsidR="2B949773" w:rsidRPr="70DC0950">
        <w:rPr>
          <w:rFonts w:ascii="Arial" w:eastAsia="Arial" w:hAnsi="Arial" w:cs="Arial"/>
          <w:sz w:val="24"/>
          <w:szCs w:val="24"/>
        </w:rPr>
        <w:t xml:space="preserve">, cuya problemática es transversal a las necesidades específicas de la población étnica en la ciudad, donde el racismo y la discriminación étnico-racial son </w:t>
      </w:r>
      <w:r w:rsidR="4D5F18E4" w:rsidRPr="70DC0950">
        <w:rPr>
          <w:rFonts w:ascii="Arial" w:eastAsia="Arial" w:hAnsi="Arial" w:cs="Arial"/>
          <w:sz w:val="24"/>
          <w:szCs w:val="24"/>
        </w:rPr>
        <w:t>obstáculos</w:t>
      </w:r>
      <w:r w:rsidR="2B949773" w:rsidRPr="70DC0950">
        <w:rPr>
          <w:rFonts w:ascii="Arial" w:eastAsia="Arial" w:hAnsi="Arial" w:cs="Arial"/>
          <w:sz w:val="24"/>
          <w:szCs w:val="24"/>
        </w:rPr>
        <w:t xml:space="preserve"> para la movilidad social.  </w:t>
      </w:r>
    </w:p>
    <w:p w14:paraId="28CFAD69" w14:textId="42F99C8F" w:rsidR="00074593" w:rsidRPr="00325E19" w:rsidRDefault="114A5AA0" w:rsidP="70DC0950">
      <w:pPr>
        <w:pBdr>
          <w:top w:val="nil"/>
          <w:left w:val="nil"/>
          <w:bottom w:val="nil"/>
          <w:right w:val="nil"/>
          <w:between w:val="nil"/>
        </w:pBdr>
        <w:spacing w:before="160" w:line="259" w:lineRule="auto"/>
        <w:ind w:right="111"/>
        <w:jc w:val="both"/>
        <w:rPr>
          <w:rFonts w:ascii="Arial" w:eastAsia="Arial" w:hAnsi="Arial" w:cs="Arial"/>
          <w:sz w:val="24"/>
          <w:szCs w:val="24"/>
        </w:rPr>
      </w:pPr>
      <w:r w:rsidRPr="70DC0950">
        <w:rPr>
          <w:rFonts w:ascii="Arial" w:eastAsia="Arial" w:hAnsi="Arial" w:cs="Arial"/>
          <w:sz w:val="24"/>
          <w:szCs w:val="24"/>
        </w:rPr>
        <w:t xml:space="preserve">Así mismo, </w:t>
      </w:r>
      <w:r w:rsidR="5BBA011A" w:rsidRPr="70DC0950">
        <w:rPr>
          <w:rFonts w:ascii="Arial" w:eastAsia="Arial" w:hAnsi="Arial" w:cs="Arial"/>
          <w:sz w:val="24"/>
          <w:szCs w:val="24"/>
        </w:rPr>
        <w:t xml:space="preserve">existe una </w:t>
      </w:r>
      <w:r w:rsidR="28FAC80D" w:rsidRPr="70DC0950">
        <w:rPr>
          <w:rFonts w:ascii="Arial" w:eastAsia="Arial" w:hAnsi="Arial" w:cs="Arial"/>
          <w:sz w:val="24"/>
          <w:szCs w:val="24"/>
        </w:rPr>
        <w:t xml:space="preserve">incorporación de la medicina ancestral, </w:t>
      </w:r>
      <w:r w:rsidR="2FD11855" w:rsidRPr="70DC0950">
        <w:rPr>
          <w:rFonts w:ascii="Arial" w:eastAsia="Arial" w:hAnsi="Arial" w:cs="Arial"/>
          <w:sz w:val="24"/>
          <w:szCs w:val="24"/>
        </w:rPr>
        <w:t xml:space="preserve">que se beneficia desde la </w:t>
      </w:r>
      <w:proofErr w:type="spellStart"/>
      <w:r w:rsidR="2E675003" w:rsidRPr="70DC0950">
        <w:rPr>
          <w:rFonts w:ascii="Arial" w:eastAsia="Arial" w:hAnsi="Arial" w:cs="Arial"/>
          <w:sz w:val="24"/>
          <w:szCs w:val="24"/>
        </w:rPr>
        <w:t>visibilización</w:t>
      </w:r>
      <w:proofErr w:type="spellEnd"/>
      <w:r w:rsidR="2E675003" w:rsidRPr="70DC0950">
        <w:rPr>
          <w:rFonts w:ascii="Arial" w:eastAsia="Arial" w:hAnsi="Arial" w:cs="Arial"/>
          <w:sz w:val="24"/>
          <w:szCs w:val="24"/>
        </w:rPr>
        <w:t xml:space="preserve"> de los conocimientos ancestrales, y </w:t>
      </w:r>
      <w:r w:rsidR="1D871D6E" w:rsidRPr="70DC0950">
        <w:rPr>
          <w:rFonts w:ascii="Arial" w:eastAsia="Arial" w:hAnsi="Arial" w:cs="Arial"/>
          <w:sz w:val="24"/>
          <w:szCs w:val="24"/>
        </w:rPr>
        <w:t>por</w:t>
      </w:r>
      <w:r w:rsidR="2E675003" w:rsidRPr="70DC0950">
        <w:rPr>
          <w:rFonts w:ascii="Arial" w:eastAsia="Arial" w:hAnsi="Arial" w:cs="Arial"/>
          <w:sz w:val="24"/>
          <w:szCs w:val="24"/>
        </w:rPr>
        <w:t xml:space="preserve"> </w:t>
      </w:r>
      <w:r w:rsidR="73CEECA9" w:rsidRPr="70DC0950">
        <w:rPr>
          <w:rFonts w:ascii="Arial" w:eastAsia="Arial" w:hAnsi="Arial" w:cs="Arial"/>
          <w:sz w:val="24"/>
          <w:szCs w:val="24"/>
        </w:rPr>
        <w:t>último</w:t>
      </w:r>
      <w:r w:rsidR="1D871D6E" w:rsidRPr="70DC0950">
        <w:rPr>
          <w:rFonts w:ascii="Arial" w:eastAsia="Arial" w:hAnsi="Arial" w:cs="Arial"/>
          <w:sz w:val="24"/>
          <w:szCs w:val="24"/>
        </w:rPr>
        <w:t xml:space="preserve"> el</w:t>
      </w:r>
      <w:r w:rsidR="2FD11855" w:rsidRPr="70DC0950">
        <w:rPr>
          <w:rFonts w:ascii="Arial" w:eastAsia="Arial" w:hAnsi="Arial" w:cs="Arial"/>
          <w:sz w:val="24"/>
          <w:szCs w:val="24"/>
        </w:rPr>
        <w:t xml:space="preserve"> fomento para la agricultura urbana</w:t>
      </w:r>
      <w:r w:rsidR="0927E747" w:rsidRPr="70DC0950">
        <w:rPr>
          <w:rFonts w:ascii="Arial" w:eastAsia="Arial" w:hAnsi="Arial" w:cs="Arial"/>
          <w:sz w:val="24"/>
          <w:szCs w:val="24"/>
        </w:rPr>
        <w:t xml:space="preserve">, es decir, </w:t>
      </w:r>
      <w:r w:rsidR="2FD11855" w:rsidRPr="70DC0950">
        <w:rPr>
          <w:rFonts w:ascii="Arial" w:eastAsia="Arial" w:hAnsi="Arial" w:cs="Arial"/>
          <w:sz w:val="24"/>
          <w:szCs w:val="24"/>
        </w:rPr>
        <w:t>capacitación, implementación, fortalecimiento y encadenamiento productivo</w:t>
      </w:r>
      <w:r w:rsidR="238ED3F4" w:rsidRPr="70DC0950">
        <w:rPr>
          <w:rFonts w:ascii="Arial" w:eastAsia="Arial" w:hAnsi="Arial" w:cs="Arial"/>
          <w:sz w:val="24"/>
          <w:szCs w:val="24"/>
        </w:rPr>
        <w:t>,</w:t>
      </w:r>
      <w:r w:rsidR="2FD11855" w:rsidRPr="70DC0950">
        <w:rPr>
          <w:rFonts w:ascii="Arial" w:eastAsia="Arial" w:hAnsi="Arial" w:cs="Arial"/>
          <w:sz w:val="24"/>
          <w:szCs w:val="24"/>
        </w:rPr>
        <w:t xml:space="preserve"> teniendo en cuenta su sostenibilidad en el tiempo</w:t>
      </w:r>
      <w:r w:rsidR="35E0ED02" w:rsidRPr="70DC0950">
        <w:rPr>
          <w:rFonts w:ascii="Arial" w:eastAsia="Arial" w:hAnsi="Arial" w:cs="Arial"/>
          <w:sz w:val="24"/>
          <w:szCs w:val="24"/>
        </w:rPr>
        <w:t xml:space="preserve">, como se menciona en el proyecto. </w:t>
      </w:r>
    </w:p>
    <w:p w14:paraId="24B710FC" w14:textId="03F39C3A" w:rsidR="70DC0950" w:rsidRDefault="70DC0950" w:rsidP="70DC0950">
      <w:pPr>
        <w:pBdr>
          <w:top w:val="nil"/>
          <w:left w:val="nil"/>
          <w:bottom w:val="nil"/>
          <w:right w:val="nil"/>
          <w:between w:val="nil"/>
        </w:pBdr>
        <w:spacing w:line="259" w:lineRule="auto"/>
        <w:ind w:right="111"/>
        <w:jc w:val="both"/>
        <w:rPr>
          <w:rFonts w:ascii="Arial" w:eastAsia="Arial" w:hAnsi="Arial" w:cs="Arial"/>
          <w:sz w:val="24"/>
          <w:szCs w:val="24"/>
        </w:rPr>
      </w:pPr>
    </w:p>
    <w:p w14:paraId="4EB13D00" w14:textId="65A9BF70" w:rsidR="002F1706" w:rsidRPr="00C76F9F" w:rsidRDefault="00C76F9F" w:rsidP="00C76F9F">
      <w:pPr>
        <w:pStyle w:val="Ttulo2"/>
        <w:rPr>
          <w:rFonts w:ascii="Arial" w:hAnsi="Arial" w:cs="Arial"/>
        </w:rPr>
      </w:pPr>
      <w:bookmarkStart w:id="56" w:name="_Toc1177663183"/>
      <w:bookmarkStart w:id="57" w:name="_Toc178580919"/>
      <w:r w:rsidRPr="3F987CFC">
        <w:rPr>
          <w:rFonts w:ascii="Arial" w:hAnsi="Arial" w:cs="Arial"/>
        </w:rPr>
        <w:t>5.2.</w:t>
      </w:r>
      <w:r w:rsidRPr="3F987CFC">
        <w:rPr>
          <w:rFonts w:ascii="Arial" w:hAnsi="Arial" w:cs="Arial"/>
          <w:b/>
          <w:bCs/>
        </w:rPr>
        <w:t xml:space="preserve"> </w:t>
      </w:r>
      <w:r w:rsidR="45B7F3C7" w:rsidRPr="3F987CFC">
        <w:rPr>
          <w:rFonts w:ascii="Arial" w:hAnsi="Arial" w:cs="Arial"/>
          <w:b/>
          <w:bCs/>
        </w:rPr>
        <w:t>Recomendaciones</w:t>
      </w:r>
      <w:bookmarkEnd w:id="56"/>
      <w:bookmarkEnd w:id="57"/>
    </w:p>
    <w:p w14:paraId="16FCF8E6" w14:textId="505E9D95" w:rsidR="70DC0950" w:rsidRDefault="70DC0950" w:rsidP="70DC0950"/>
    <w:p w14:paraId="671B5010" w14:textId="37CBC08B" w:rsidR="002F1706" w:rsidRDefault="45B7F3C7" w:rsidP="000B6AF1">
      <w:pPr>
        <w:pBdr>
          <w:top w:val="nil"/>
          <w:left w:val="nil"/>
          <w:bottom w:val="nil"/>
          <w:right w:val="nil"/>
          <w:between w:val="nil"/>
        </w:pBdr>
        <w:ind w:right="110"/>
        <w:jc w:val="both"/>
        <w:rPr>
          <w:rFonts w:ascii="Arial" w:eastAsia="Arial" w:hAnsi="Arial" w:cs="Arial"/>
          <w:sz w:val="24"/>
          <w:szCs w:val="24"/>
        </w:rPr>
      </w:pPr>
      <w:r w:rsidRPr="00325E19">
        <w:rPr>
          <w:rFonts w:ascii="Arial" w:eastAsia="Arial" w:hAnsi="Arial" w:cs="Arial"/>
          <w:sz w:val="24"/>
          <w:szCs w:val="24"/>
        </w:rPr>
        <w:t>Desde la Secretaría Distrital de Gobierno, en calidad de entidad encargada de orientar l</w:t>
      </w:r>
      <w:r w:rsidR="00C76F9F">
        <w:rPr>
          <w:rFonts w:ascii="Arial" w:eastAsia="Arial" w:hAnsi="Arial" w:cs="Arial"/>
          <w:sz w:val="24"/>
          <w:szCs w:val="24"/>
        </w:rPr>
        <w:t xml:space="preserve">os asuntos </w:t>
      </w:r>
      <w:r w:rsidR="00C76F9F" w:rsidRPr="00325E19">
        <w:rPr>
          <w:rFonts w:ascii="Arial" w:eastAsia="Arial" w:hAnsi="Arial" w:cs="Arial"/>
          <w:sz w:val="24"/>
          <w:szCs w:val="24"/>
        </w:rPr>
        <w:t>étnicos</w:t>
      </w:r>
      <w:r w:rsidRPr="00325E19">
        <w:rPr>
          <w:rFonts w:ascii="Arial" w:eastAsia="Arial" w:hAnsi="Arial" w:cs="Arial"/>
          <w:sz w:val="24"/>
          <w:szCs w:val="24"/>
        </w:rPr>
        <w:t xml:space="preserve"> en la ciudad, se sugiere reforzar las iniciativas que </w:t>
      </w:r>
      <w:r w:rsidRPr="00325E19">
        <w:rPr>
          <w:rFonts w:ascii="Arial" w:eastAsia="Arial" w:hAnsi="Arial" w:cs="Arial"/>
          <w:sz w:val="24"/>
          <w:szCs w:val="24"/>
        </w:rPr>
        <w:lastRenderedPageBreak/>
        <w:t xml:space="preserve">reportan mayores beneficios para los grupos étnicos. </w:t>
      </w:r>
      <w:r w:rsidR="2A15A010" w:rsidRPr="00325E19">
        <w:rPr>
          <w:rFonts w:ascii="Arial" w:eastAsia="Arial" w:hAnsi="Arial" w:cs="Arial"/>
          <w:sz w:val="24"/>
          <w:szCs w:val="24"/>
        </w:rPr>
        <w:t xml:space="preserve">Primero, los programas liderados por la Secretaría </w:t>
      </w:r>
      <w:r w:rsidR="14D512B0" w:rsidRPr="00325E19">
        <w:rPr>
          <w:rFonts w:ascii="Arial" w:eastAsia="Arial" w:hAnsi="Arial" w:cs="Arial"/>
          <w:sz w:val="24"/>
          <w:szCs w:val="24"/>
        </w:rPr>
        <w:t xml:space="preserve">Distrital </w:t>
      </w:r>
      <w:r w:rsidR="2A15A010" w:rsidRPr="00325E19">
        <w:rPr>
          <w:rFonts w:ascii="Arial" w:eastAsia="Arial" w:hAnsi="Arial" w:cs="Arial"/>
          <w:sz w:val="24"/>
          <w:szCs w:val="24"/>
        </w:rPr>
        <w:t xml:space="preserve">de Educación y el Instituto Distrital de la Participación y Acción Comunal deben continuar fortaleciéndose, no solo en recursos financieros, sino también mediante la expansión de enfoques para cubrir nuevas necesidades, como el acceso a la </w:t>
      </w:r>
      <w:r w:rsidR="33BB88B1" w:rsidRPr="00325E19">
        <w:rPr>
          <w:rFonts w:ascii="Arial" w:eastAsia="Arial" w:hAnsi="Arial" w:cs="Arial"/>
          <w:sz w:val="24"/>
          <w:szCs w:val="24"/>
        </w:rPr>
        <w:t xml:space="preserve">educación, </w:t>
      </w:r>
      <w:r w:rsidR="31D22DB6" w:rsidRPr="00325E19">
        <w:rPr>
          <w:rFonts w:ascii="Arial" w:eastAsia="Arial" w:hAnsi="Arial" w:cs="Arial"/>
          <w:sz w:val="24"/>
          <w:szCs w:val="24"/>
        </w:rPr>
        <w:t>empleo</w:t>
      </w:r>
      <w:r w:rsidR="2A15A010" w:rsidRPr="00325E19">
        <w:rPr>
          <w:rFonts w:ascii="Arial" w:eastAsia="Arial" w:hAnsi="Arial" w:cs="Arial"/>
          <w:sz w:val="24"/>
          <w:szCs w:val="24"/>
        </w:rPr>
        <w:t xml:space="preserve"> y el fomento del emprendimiento étnico, crucial para reducir las desigualdades existentes.</w:t>
      </w:r>
    </w:p>
    <w:p w14:paraId="6FFDE0C4" w14:textId="77777777" w:rsidR="008B3350" w:rsidRPr="00325E19" w:rsidRDefault="008B3350" w:rsidP="000B6AF1">
      <w:pPr>
        <w:pBdr>
          <w:top w:val="nil"/>
          <w:left w:val="nil"/>
          <w:bottom w:val="nil"/>
          <w:right w:val="nil"/>
          <w:between w:val="nil"/>
        </w:pBdr>
        <w:ind w:right="110"/>
        <w:jc w:val="both"/>
        <w:rPr>
          <w:rFonts w:ascii="Arial" w:eastAsia="Arial" w:hAnsi="Arial" w:cs="Arial"/>
          <w:sz w:val="24"/>
          <w:szCs w:val="24"/>
        </w:rPr>
      </w:pPr>
    </w:p>
    <w:p w14:paraId="6004A910" w14:textId="3A25C808" w:rsidR="002F1706" w:rsidRPr="00325E19" w:rsidRDefault="16760FC9" w:rsidP="000B6AF1">
      <w:pPr>
        <w:pBdr>
          <w:top w:val="nil"/>
          <w:left w:val="nil"/>
          <w:bottom w:val="nil"/>
          <w:right w:val="nil"/>
          <w:between w:val="nil"/>
        </w:pBdr>
        <w:spacing w:line="259" w:lineRule="auto"/>
        <w:ind w:right="110"/>
        <w:jc w:val="both"/>
        <w:rPr>
          <w:rFonts w:ascii="Arial" w:eastAsia="Arial" w:hAnsi="Arial" w:cs="Arial"/>
          <w:sz w:val="24"/>
          <w:szCs w:val="24"/>
        </w:rPr>
      </w:pPr>
      <w:r w:rsidRPr="00325E19">
        <w:rPr>
          <w:rFonts w:ascii="Arial" w:eastAsia="Arial" w:hAnsi="Arial" w:cs="Arial"/>
          <w:sz w:val="24"/>
          <w:szCs w:val="24"/>
        </w:rPr>
        <w:t xml:space="preserve">Es importante mejorar la articulación entre los Fondos de Desarrollo Local y las políticas étnicas a nivel </w:t>
      </w:r>
      <w:r w:rsidR="3497BF65" w:rsidRPr="00325E19">
        <w:rPr>
          <w:rFonts w:ascii="Arial" w:eastAsia="Arial" w:hAnsi="Arial" w:cs="Arial"/>
          <w:sz w:val="24"/>
          <w:szCs w:val="24"/>
        </w:rPr>
        <w:t>D</w:t>
      </w:r>
      <w:r w:rsidRPr="00325E19">
        <w:rPr>
          <w:rFonts w:ascii="Arial" w:eastAsia="Arial" w:hAnsi="Arial" w:cs="Arial"/>
          <w:sz w:val="24"/>
          <w:szCs w:val="24"/>
        </w:rPr>
        <w:t xml:space="preserve">istrital. Los FDL juegan un papel significativo en la implementación de proyectos de impacto directo, como se ha visto en áreas como la salud y los emprendimientos culturales. Sin embargo, para </w:t>
      </w:r>
      <w:r w:rsidR="775DCCFF" w:rsidRPr="00325E19">
        <w:rPr>
          <w:rFonts w:ascii="Arial" w:eastAsia="Arial" w:hAnsi="Arial" w:cs="Arial"/>
          <w:sz w:val="24"/>
          <w:szCs w:val="24"/>
        </w:rPr>
        <w:t xml:space="preserve">ampliar </w:t>
      </w:r>
      <w:r w:rsidRPr="00325E19">
        <w:rPr>
          <w:rFonts w:ascii="Arial" w:eastAsia="Arial" w:hAnsi="Arial" w:cs="Arial"/>
          <w:sz w:val="24"/>
          <w:szCs w:val="24"/>
        </w:rPr>
        <w:t>el impacto de estas inversiones, es esencial fomentar la coherencia y la replicabilidad de los proyectos entre las diferentes localidades</w:t>
      </w:r>
      <w:r w:rsidR="43703484" w:rsidRPr="00325E19">
        <w:rPr>
          <w:rFonts w:ascii="Arial" w:eastAsia="Arial" w:hAnsi="Arial" w:cs="Arial"/>
          <w:sz w:val="24"/>
          <w:szCs w:val="24"/>
        </w:rPr>
        <w:t xml:space="preserve"> de la ciudad</w:t>
      </w:r>
      <w:r w:rsidRPr="00325E19">
        <w:rPr>
          <w:rFonts w:ascii="Arial" w:eastAsia="Arial" w:hAnsi="Arial" w:cs="Arial"/>
          <w:sz w:val="24"/>
          <w:szCs w:val="24"/>
        </w:rPr>
        <w:t xml:space="preserve">. </w:t>
      </w:r>
      <w:r w:rsidR="61B1054D" w:rsidRPr="00325E19">
        <w:rPr>
          <w:rFonts w:ascii="Arial" w:eastAsia="Arial" w:hAnsi="Arial" w:cs="Arial"/>
          <w:sz w:val="24"/>
          <w:szCs w:val="24"/>
        </w:rPr>
        <w:t>Por ejemplo, i</w:t>
      </w:r>
      <w:r w:rsidRPr="00325E19">
        <w:rPr>
          <w:rFonts w:ascii="Arial" w:eastAsia="Arial" w:hAnsi="Arial" w:cs="Arial"/>
          <w:sz w:val="24"/>
          <w:szCs w:val="24"/>
        </w:rPr>
        <w:t>niciativas como las de La Candelaria deben replicarse en otras localidades, como Suba</w:t>
      </w:r>
      <w:r w:rsidR="17CCCB42" w:rsidRPr="00325E19">
        <w:rPr>
          <w:rFonts w:ascii="Arial" w:eastAsia="Arial" w:hAnsi="Arial" w:cs="Arial"/>
          <w:sz w:val="24"/>
          <w:szCs w:val="24"/>
        </w:rPr>
        <w:t>, Usme, entre otras</w:t>
      </w:r>
      <w:r w:rsidRPr="00325E19">
        <w:rPr>
          <w:rFonts w:ascii="Arial" w:eastAsia="Arial" w:hAnsi="Arial" w:cs="Arial"/>
          <w:sz w:val="24"/>
          <w:szCs w:val="24"/>
        </w:rPr>
        <w:t xml:space="preserve"> para generar una distribución equitativa de los beneficios y potenciar el desarrollo integral de l</w:t>
      </w:r>
      <w:r w:rsidR="4BCFAA32" w:rsidRPr="00325E19">
        <w:rPr>
          <w:rFonts w:ascii="Arial" w:eastAsia="Arial" w:hAnsi="Arial" w:cs="Arial"/>
          <w:sz w:val="24"/>
          <w:szCs w:val="24"/>
        </w:rPr>
        <w:t xml:space="preserve">os pueblos y </w:t>
      </w:r>
      <w:r w:rsidRPr="00325E19">
        <w:rPr>
          <w:rFonts w:ascii="Arial" w:eastAsia="Arial" w:hAnsi="Arial" w:cs="Arial"/>
          <w:sz w:val="24"/>
          <w:szCs w:val="24"/>
        </w:rPr>
        <w:t>comunidades étnicas.</w:t>
      </w:r>
    </w:p>
    <w:p w14:paraId="35BCCA0B" w14:textId="7185830B" w:rsidR="002F1706" w:rsidRPr="00325E19" w:rsidRDefault="002F1706" w:rsidP="607D0F6D">
      <w:pPr>
        <w:pBdr>
          <w:top w:val="nil"/>
          <w:left w:val="nil"/>
          <w:bottom w:val="nil"/>
          <w:right w:val="nil"/>
          <w:between w:val="nil"/>
        </w:pBdr>
        <w:spacing w:line="259" w:lineRule="auto"/>
        <w:ind w:right="110"/>
        <w:jc w:val="both"/>
        <w:rPr>
          <w:rFonts w:ascii="Arial" w:eastAsia="Arial" w:hAnsi="Arial" w:cs="Arial"/>
          <w:sz w:val="24"/>
          <w:szCs w:val="24"/>
        </w:rPr>
      </w:pPr>
    </w:p>
    <w:p w14:paraId="5DA53D4A" w14:textId="147E474E" w:rsidR="002F1706" w:rsidRPr="00325E19" w:rsidRDefault="19CE9F9E" w:rsidP="607D0F6D">
      <w:pPr>
        <w:pBdr>
          <w:top w:val="nil"/>
          <w:left w:val="nil"/>
          <w:bottom w:val="nil"/>
          <w:right w:val="nil"/>
          <w:between w:val="nil"/>
        </w:pBdr>
        <w:spacing w:line="259" w:lineRule="auto"/>
        <w:ind w:right="110"/>
        <w:jc w:val="both"/>
        <w:rPr>
          <w:rFonts w:ascii="Arial" w:eastAsia="Arial" w:hAnsi="Arial" w:cs="Arial"/>
          <w:sz w:val="24"/>
          <w:szCs w:val="24"/>
        </w:rPr>
      </w:pPr>
      <w:r w:rsidRPr="00325E19">
        <w:rPr>
          <w:rFonts w:ascii="Arial" w:eastAsia="Arial" w:hAnsi="Arial" w:cs="Arial"/>
          <w:sz w:val="24"/>
          <w:szCs w:val="24"/>
        </w:rPr>
        <w:t>Es esencial consolidar la incorporación del enfoque étnico de manera transversal en todos los sectores, apoyándose en programas como “Es Cultura Local”</w:t>
      </w:r>
      <w:r w:rsidR="195D8B0F" w:rsidRPr="00325E19">
        <w:rPr>
          <w:rFonts w:ascii="Arial" w:eastAsia="Arial" w:hAnsi="Arial" w:cs="Arial"/>
          <w:sz w:val="24"/>
          <w:szCs w:val="24"/>
        </w:rPr>
        <w:t>,</w:t>
      </w:r>
      <w:r w:rsidRPr="00325E19">
        <w:rPr>
          <w:rFonts w:ascii="Arial" w:eastAsia="Arial" w:hAnsi="Arial" w:cs="Arial"/>
          <w:sz w:val="24"/>
          <w:szCs w:val="24"/>
        </w:rPr>
        <w:t xml:space="preserve"> la iniciativa “Manzanas de Cuidado”, </w:t>
      </w:r>
      <w:r w:rsidR="3E6E12D5" w:rsidRPr="00325E19">
        <w:rPr>
          <w:rFonts w:ascii="Arial" w:eastAsia="Arial" w:hAnsi="Arial" w:cs="Arial"/>
          <w:sz w:val="24"/>
          <w:szCs w:val="24"/>
        </w:rPr>
        <w:t xml:space="preserve">entre otros programas en sectores como la educación y el empleo, </w:t>
      </w:r>
      <w:r w:rsidR="5D53DF77" w:rsidRPr="00325E19">
        <w:rPr>
          <w:rFonts w:ascii="Arial" w:eastAsia="Arial" w:hAnsi="Arial" w:cs="Arial"/>
          <w:sz w:val="24"/>
          <w:szCs w:val="24"/>
        </w:rPr>
        <w:t xml:space="preserve">dado los desafíos en términos de inclusión social y económica que enfrentan las comunidades étnico-raciales en la ciudad. </w:t>
      </w:r>
      <w:r w:rsidR="5A0798B8" w:rsidRPr="00325E19">
        <w:rPr>
          <w:rFonts w:ascii="Arial" w:eastAsia="Arial" w:hAnsi="Arial" w:cs="Arial"/>
          <w:sz w:val="24"/>
          <w:szCs w:val="24"/>
        </w:rPr>
        <w:t>En este enfoque transversal, se asegura que las necesidades específicas de estas comunidades se considerarán en todos los ámbitos de desarrollo urbano, por ejemplo, se recomienda implementar rutas de empleabilidad, fortalecer la financiación para emprendedores y apoyar la cadena de valor de sus productos</w:t>
      </w:r>
      <w:r w:rsidR="00074593" w:rsidRPr="00325E19">
        <w:rPr>
          <w:rFonts w:ascii="Arial" w:eastAsia="Arial" w:hAnsi="Arial" w:cs="Arial"/>
          <w:sz w:val="24"/>
          <w:szCs w:val="24"/>
        </w:rPr>
        <w:t xml:space="preserve">, entre otros. </w:t>
      </w:r>
      <w:r w:rsidR="00183D3A" w:rsidRPr="00325E19">
        <w:rPr>
          <w:rFonts w:ascii="Arial" w:eastAsia="Arial" w:hAnsi="Arial" w:cs="Arial"/>
          <w:sz w:val="24"/>
          <w:szCs w:val="24"/>
        </w:rPr>
        <w:t>Por lo anterior, es crucial que estas iniciativas se articulen de manera transversal con otras políticas distritales para garantizar un enfoque integral y coordinado.</w:t>
      </w:r>
    </w:p>
    <w:p w14:paraId="511306DE" w14:textId="37F8854A" w:rsidR="002F1706" w:rsidRPr="00325E19" w:rsidRDefault="002F1706" w:rsidP="607D0F6D">
      <w:pPr>
        <w:pBdr>
          <w:top w:val="nil"/>
          <w:left w:val="nil"/>
          <w:bottom w:val="nil"/>
          <w:right w:val="nil"/>
          <w:between w:val="nil"/>
        </w:pBdr>
        <w:spacing w:before="153" w:line="259" w:lineRule="auto"/>
        <w:ind w:right="110"/>
        <w:jc w:val="both"/>
        <w:rPr>
          <w:rFonts w:ascii="Arial" w:eastAsia="Arial" w:hAnsi="Arial" w:cs="Arial"/>
          <w:sz w:val="24"/>
          <w:szCs w:val="24"/>
        </w:rPr>
      </w:pPr>
    </w:p>
    <w:p w14:paraId="61FB57A6" w14:textId="77777777" w:rsidR="002F1706" w:rsidRPr="00325E19" w:rsidRDefault="002F1706">
      <w:pPr>
        <w:pBdr>
          <w:top w:val="nil"/>
          <w:left w:val="nil"/>
          <w:bottom w:val="nil"/>
          <w:right w:val="nil"/>
          <w:between w:val="nil"/>
        </w:pBdr>
        <w:tabs>
          <w:tab w:val="left" w:pos="0"/>
        </w:tabs>
        <w:spacing w:before="153" w:line="259" w:lineRule="auto"/>
        <w:ind w:left="120" w:right="110"/>
        <w:jc w:val="both"/>
        <w:rPr>
          <w:rFonts w:ascii="Arial" w:eastAsia="Arial" w:hAnsi="Arial" w:cs="Arial"/>
          <w:sz w:val="24"/>
          <w:szCs w:val="24"/>
        </w:rPr>
      </w:pPr>
    </w:p>
    <w:p w14:paraId="025E75D1" w14:textId="77777777" w:rsidR="002F1706" w:rsidRPr="00325E19" w:rsidRDefault="002F1706">
      <w:pPr>
        <w:pBdr>
          <w:top w:val="nil"/>
          <w:left w:val="nil"/>
          <w:bottom w:val="nil"/>
          <w:right w:val="nil"/>
          <w:between w:val="nil"/>
        </w:pBdr>
        <w:tabs>
          <w:tab w:val="left" w:pos="0"/>
        </w:tabs>
        <w:spacing w:before="153" w:line="259" w:lineRule="auto"/>
        <w:ind w:left="120" w:right="110"/>
        <w:jc w:val="both"/>
        <w:rPr>
          <w:rFonts w:ascii="Arial" w:eastAsia="Arial" w:hAnsi="Arial" w:cs="Arial"/>
          <w:sz w:val="24"/>
          <w:szCs w:val="24"/>
        </w:rPr>
      </w:pPr>
    </w:p>
    <w:p w14:paraId="7CDA85B9" w14:textId="77777777" w:rsidR="002F1706" w:rsidRPr="00325E19" w:rsidRDefault="002F1706">
      <w:pPr>
        <w:pBdr>
          <w:top w:val="nil"/>
          <w:left w:val="nil"/>
          <w:bottom w:val="nil"/>
          <w:right w:val="nil"/>
          <w:between w:val="nil"/>
        </w:pBdr>
        <w:tabs>
          <w:tab w:val="left" w:pos="0"/>
        </w:tabs>
        <w:spacing w:before="153" w:line="259" w:lineRule="auto"/>
        <w:ind w:left="120" w:right="110"/>
        <w:jc w:val="both"/>
        <w:rPr>
          <w:rFonts w:ascii="Arial" w:eastAsia="Arial" w:hAnsi="Arial" w:cs="Arial"/>
          <w:sz w:val="24"/>
          <w:szCs w:val="24"/>
        </w:rPr>
      </w:pPr>
    </w:p>
    <w:p w14:paraId="66491041" w14:textId="77777777" w:rsidR="002F1706" w:rsidRPr="00325E19" w:rsidRDefault="002F1706">
      <w:pPr>
        <w:pBdr>
          <w:top w:val="nil"/>
          <w:left w:val="nil"/>
          <w:bottom w:val="nil"/>
          <w:right w:val="nil"/>
          <w:between w:val="nil"/>
        </w:pBdr>
        <w:tabs>
          <w:tab w:val="left" w:pos="0"/>
        </w:tabs>
        <w:spacing w:line="259" w:lineRule="auto"/>
        <w:ind w:left="120" w:right="111"/>
        <w:jc w:val="both"/>
        <w:rPr>
          <w:rFonts w:ascii="Arial" w:eastAsia="Arial" w:hAnsi="Arial" w:cs="Arial"/>
          <w:sz w:val="24"/>
          <w:szCs w:val="24"/>
        </w:rPr>
      </w:pPr>
    </w:p>
    <w:sectPr w:rsidR="002F1706" w:rsidRPr="00325E19">
      <w:pgSz w:w="12240" w:h="15840"/>
      <w:pgMar w:top="1320" w:right="1580" w:bottom="1220" w:left="1580" w:header="718" w:footer="10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B2B653" w14:textId="77777777" w:rsidR="009533A1" w:rsidRDefault="009533A1">
      <w:r>
        <w:separator/>
      </w:r>
    </w:p>
  </w:endnote>
  <w:endnote w:type="continuationSeparator" w:id="0">
    <w:p w14:paraId="70E7216F" w14:textId="77777777" w:rsidR="009533A1" w:rsidRDefault="009533A1">
      <w:r>
        <w:continuationSeparator/>
      </w:r>
    </w:p>
  </w:endnote>
  <w:endnote w:type="continuationNotice" w:id="1">
    <w:p w14:paraId="3F7C95C2" w14:textId="77777777" w:rsidR="009533A1" w:rsidRDefault="009533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MT">
    <w:altName w:val="Arial"/>
    <w:charset w:val="00"/>
    <w:family w:val="auto"/>
    <w:pitch w:val="default"/>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477DAE" w14:textId="2E58FBC7" w:rsidR="002F1706" w:rsidRDefault="00B046E0">
    <w:pPr>
      <w:pBdr>
        <w:top w:val="nil"/>
        <w:left w:val="nil"/>
        <w:bottom w:val="nil"/>
        <w:right w:val="nil"/>
        <w:between w:val="nil"/>
      </w:pBdr>
      <w:tabs>
        <w:tab w:val="center" w:pos="4419"/>
        <w:tab w:val="right" w:pos="8838"/>
      </w:tabs>
      <w:jc w:val="right"/>
      <w:rPr>
        <w:color w:val="000000"/>
      </w:rPr>
    </w:pPr>
    <w:r>
      <w:rPr>
        <w:color w:val="000000"/>
      </w:rPr>
      <w:fldChar w:fldCharType="begin"/>
    </w:r>
    <w:r>
      <w:rPr>
        <w:color w:val="000000"/>
      </w:rPr>
      <w:instrText>PAGE</w:instrText>
    </w:r>
    <w:r>
      <w:rPr>
        <w:color w:val="000000"/>
      </w:rPr>
      <w:fldChar w:fldCharType="separate"/>
    </w:r>
    <w:r w:rsidR="00F605C2">
      <w:rPr>
        <w:noProof/>
        <w:color w:val="000000"/>
      </w:rPr>
      <w:t>3</w:t>
    </w:r>
    <w:r>
      <w:rPr>
        <w:color w:val="000000"/>
      </w:rPr>
      <w:fldChar w:fldCharType="end"/>
    </w:r>
  </w:p>
  <w:p w14:paraId="66AD39A6" w14:textId="77777777" w:rsidR="002F1706" w:rsidRDefault="002F1706">
    <w:pPr>
      <w:pBdr>
        <w:top w:val="nil"/>
        <w:left w:val="nil"/>
        <w:bottom w:val="nil"/>
        <w:right w:val="nil"/>
        <w:between w:val="nil"/>
      </w:pBdr>
      <w:spacing w:line="14"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A53D00" w14:textId="77777777" w:rsidR="009533A1" w:rsidRDefault="009533A1">
      <w:r>
        <w:separator/>
      </w:r>
    </w:p>
  </w:footnote>
  <w:footnote w:type="continuationSeparator" w:id="0">
    <w:p w14:paraId="06463C14" w14:textId="77777777" w:rsidR="009533A1" w:rsidRDefault="009533A1">
      <w:r>
        <w:continuationSeparator/>
      </w:r>
    </w:p>
  </w:footnote>
  <w:footnote w:type="continuationNotice" w:id="1">
    <w:p w14:paraId="4FC8700C" w14:textId="77777777" w:rsidR="009533A1" w:rsidRDefault="009533A1"/>
  </w:footnote>
  <w:footnote w:id="2">
    <w:p w14:paraId="51771D7F" w14:textId="77777777" w:rsidR="002F1706" w:rsidRDefault="00B046E0">
      <w:pPr>
        <w:spacing w:before="121" w:line="242" w:lineRule="auto"/>
        <w:ind w:right="117"/>
        <w:jc w:val="both"/>
        <w:rPr>
          <w:rFonts w:ascii="Arial" w:eastAsia="Arial" w:hAnsi="Arial" w:cs="Arial"/>
          <w:i/>
          <w:sz w:val="18"/>
          <w:szCs w:val="18"/>
        </w:rPr>
      </w:pPr>
      <w:r>
        <w:rPr>
          <w:vertAlign w:val="superscript"/>
        </w:rPr>
        <w:footnoteRef/>
      </w:r>
      <w:r>
        <w:rPr>
          <w:rFonts w:ascii="Arial" w:eastAsia="Arial" w:hAnsi="Arial" w:cs="Arial"/>
          <w:i/>
          <w:sz w:val="18"/>
          <w:szCs w:val="18"/>
        </w:rPr>
        <w:t>Por medio del cual se adopta el Plan de desarrollo económico, social, ambiental y de obras públicas del Distrito Capital 2020-2024 “Un nuevo contrato social y ambiental para la Bogotá del siglo XXI”.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F800F9" w14:textId="77777777" w:rsidR="002F1706" w:rsidRDefault="00B046E0">
    <w:pPr>
      <w:pBdr>
        <w:top w:val="nil"/>
        <w:left w:val="nil"/>
        <w:bottom w:val="nil"/>
        <w:right w:val="nil"/>
        <w:between w:val="nil"/>
      </w:pBdr>
      <w:spacing w:line="14" w:lineRule="auto"/>
      <w:rPr>
        <w:color w:val="000000"/>
        <w:sz w:val="20"/>
        <w:szCs w:val="20"/>
      </w:rPr>
    </w:pPr>
    <w:r>
      <w:rPr>
        <w:noProof/>
        <w:color w:val="000000"/>
        <w:sz w:val="24"/>
        <w:szCs w:val="24"/>
        <w:lang w:val="es-419"/>
      </w:rPr>
      <mc:AlternateContent>
        <mc:Choice Requires="wps">
          <w:drawing>
            <wp:anchor distT="0" distB="0" distL="0" distR="0" simplePos="0" relativeHeight="251658240" behindDoc="1" locked="0" layoutInCell="1" hidden="0" allowOverlap="1" wp14:anchorId="69865501" wp14:editId="6177F176">
              <wp:simplePos x="0" y="0"/>
              <wp:positionH relativeFrom="page">
                <wp:posOffset>1053149</wp:posOffset>
              </wp:positionH>
              <wp:positionV relativeFrom="page">
                <wp:posOffset>428944</wp:posOffset>
              </wp:positionV>
              <wp:extent cx="5628005" cy="399415"/>
              <wp:effectExtent l="0" t="0" r="0" b="0"/>
              <wp:wrapNone/>
              <wp:docPr id="1" name="Rectángulo 1"/>
              <wp:cNvGraphicFramePr/>
              <a:graphic xmlns:a="http://schemas.openxmlformats.org/drawingml/2006/main">
                <a:graphicData uri="http://schemas.microsoft.com/office/word/2010/wordprocessingShape">
                  <wps:wsp>
                    <wps:cNvSpPr/>
                    <wps:spPr>
                      <a:xfrm>
                        <a:off x="2546285" y="3594580"/>
                        <a:ext cx="5599430" cy="370840"/>
                      </a:xfrm>
                      <a:prstGeom prst="rect">
                        <a:avLst/>
                      </a:prstGeom>
                      <a:noFill/>
                      <a:ln>
                        <a:noFill/>
                      </a:ln>
                    </wps:spPr>
                    <wps:txbx>
                      <w:txbxContent>
                        <w:p w14:paraId="3F013D9E" w14:textId="7058B28B" w:rsidR="002F1706" w:rsidRDefault="00B046E0">
                          <w:pPr>
                            <w:jc w:val="center"/>
                            <w:textDirection w:val="btLr"/>
                          </w:pPr>
                          <w:r>
                            <w:rPr>
                              <w:rFonts w:ascii="Arial" w:eastAsia="Arial" w:hAnsi="Arial" w:cs="Arial"/>
                              <w:b/>
                              <w:color w:val="000000"/>
                              <w:sz w:val="24"/>
                            </w:rPr>
                            <w:t>INFORME DEL TRAZADOR PRESUPUESTAL A 3</w:t>
                          </w:r>
                          <w:r w:rsidR="00B876F2">
                            <w:rPr>
                              <w:rFonts w:ascii="Arial" w:eastAsia="Arial" w:hAnsi="Arial" w:cs="Arial"/>
                              <w:b/>
                              <w:color w:val="000000"/>
                              <w:sz w:val="24"/>
                            </w:rPr>
                            <w:t>0</w:t>
                          </w:r>
                          <w:r>
                            <w:rPr>
                              <w:rFonts w:ascii="Arial" w:eastAsia="Arial" w:hAnsi="Arial" w:cs="Arial"/>
                              <w:b/>
                              <w:color w:val="000000"/>
                              <w:sz w:val="24"/>
                            </w:rPr>
                            <w:t xml:space="preserve"> DE </w:t>
                          </w:r>
                          <w:r w:rsidR="00B876F2">
                            <w:rPr>
                              <w:rFonts w:ascii="Arial" w:eastAsia="Arial" w:hAnsi="Arial" w:cs="Arial"/>
                              <w:b/>
                              <w:color w:val="000000"/>
                              <w:sz w:val="24"/>
                            </w:rPr>
                            <w:t xml:space="preserve">JUNIO </w:t>
                          </w:r>
                          <w:r>
                            <w:rPr>
                              <w:rFonts w:ascii="Arial" w:eastAsia="Arial" w:hAnsi="Arial" w:cs="Arial"/>
                              <w:b/>
                              <w:color w:val="000000"/>
                              <w:sz w:val="24"/>
                            </w:rPr>
                            <w:t>DE 202</w:t>
                          </w:r>
                          <w:r w:rsidR="00B876F2">
                            <w:rPr>
                              <w:rFonts w:ascii="Arial" w:eastAsia="Arial" w:hAnsi="Arial" w:cs="Arial"/>
                              <w:b/>
                              <w:color w:val="000000"/>
                              <w:sz w:val="24"/>
                            </w:rPr>
                            <w:t>4</w:t>
                          </w:r>
                        </w:p>
                      </w:txbxContent>
                    </wps:txbx>
                    <wps:bodyPr spcFirstLastPara="1" wrap="square" lIns="0" tIns="0" rIns="0" bIns="0" anchor="t" anchorCtr="0">
                      <a:noAutofit/>
                    </wps:bodyPr>
                  </wps:wsp>
                </a:graphicData>
              </a:graphic>
            </wp:anchor>
          </w:drawing>
        </mc:Choice>
        <mc:Fallback>
          <w:pict>
            <v:rect w14:anchorId="69865501" id="Rectángulo 1" o:spid="_x0000_s1026" style="position:absolute;margin-left:82.95pt;margin-top:33.8pt;width:443.15pt;height:31.45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qjHsgEAAEoDAAAOAAAAZHJzL2Uyb0RvYy54bWysU8Fu2zAMvQ/oPwi6L3bSuEuMOMXQIsOA&#10;YgvQ9QMUWYoF2JJGKrHz96MUp2nX27CLTFHE43uP9Op+6Fp2VIDG2YpPJzlnykpXG7uv+MuvzecF&#10;ZxiErUXrrKr4SSG/X998WvW+VDPXuLZWwAjEYtn7ijch+DLLUDaqEzhxXll61A46EegK+6wG0RN6&#10;12azPL/Lege1BycVImUfz498nfC1VjL81BpVYG3FiVtIJ6RzF89svRLlHoRvjBxpiH9g0Qljqekr&#10;1KMIgh3AfIDqjASHToeJdF3mtDZSJQ2kZpr/pea5EV4lLWQO+leb8P/Byh/HZ78FsqH3WCKFUcWg&#10;oYtf4seGis+K+d1sUXB2qvhtsZwXi9E4NQQmqaAolsv5LfkrY8WXfDFPBdkVyQOGb8p1LAYVBxpM&#10;8kscnzBQdyq9lMTG1m1M26bhtPZdggpjJrvSjVEYdsOoYefq0xYYerkx1OtJYNgKoKFOOetp0BXH&#10;3wcBirP2uyUn41ZcArgEu0sgrGwc7Uvg7Bw+hLQ9Z05fD8Fpk/hHFufWIzkaWJI1LlfciLf3VHX9&#10;BdZ/AAAA//8DAFBLAwQUAAYACAAAACEA9+ZLmuEAAAALAQAADwAAAGRycy9kb3ducmV2LnhtbEyP&#10;y07DMBBF90j8gzVI7KhNUEIT4lQVD5UltJVadm48JBH2OIrdJvD1uCvYzdUc3TlTLiZr2AkH3zmS&#10;cDsTwJBqpztqJGw3LzdzYD4o0so4Qgnf6GFRXV6UqtBupHc8rUPDYgn5QkloQ+gLzn3dolV+5nqk&#10;uPt0g1UhxqHhelBjLLeGJ0Jk3KqO4oVW9fjYYv21PloJq3m/3L+6n7Exzx+r3dsuf9rkQcrrq2n5&#10;ACzgFP5gOOtHdaii08EdSXtmYs7SPKISsvsM2BkQaZIAO8TpTqTAq5L//6H6BQAA//8DAFBLAQIt&#10;ABQABgAIAAAAIQC2gziS/gAAAOEBAAATAAAAAAAAAAAAAAAAAAAAAABbQ29udGVudF9UeXBlc10u&#10;eG1sUEsBAi0AFAAGAAgAAAAhADj9If/WAAAAlAEAAAsAAAAAAAAAAAAAAAAALwEAAF9yZWxzLy5y&#10;ZWxzUEsBAi0AFAAGAAgAAAAhANm+qMeyAQAASgMAAA4AAAAAAAAAAAAAAAAALgIAAGRycy9lMm9E&#10;b2MueG1sUEsBAi0AFAAGAAgAAAAhAPfmS5rhAAAACwEAAA8AAAAAAAAAAAAAAAAADAQAAGRycy9k&#10;b3ducmV2LnhtbFBLBQYAAAAABAAEAPMAAAAaBQAAAAA=&#10;" filled="f" stroked="f">
              <v:textbox inset="0,0,0,0">
                <w:txbxContent>
                  <w:p w14:paraId="3F013D9E" w14:textId="7058B28B" w:rsidR="002F1706" w:rsidRDefault="00B046E0">
                    <w:pPr>
                      <w:jc w:val="center"/>
                      <w:textDirection w:val="btLr"/>
                    </w:pPr>
                    <w:r>
                      <w:rPr>
                        <w:rFonts w:ascii="Arial" w:eastAsia="Arial" w:hAnsi="Arial" w:cs="Arial"/>
                        <w:b/>
                        <w:color w:val="000000"/>
                        <w:sz w:val="24"/>
                      </w:rPr>
                      <w:t>INFORME DEL TRAZADOR PRESUPUESTAL A 3</w:t>
                    </w:r>
                    <w:r w:rsidR="00B876F2">
                      <w:rPr>
                        <w:rFonts w:ascii="Arial" w:eastAsia="Arial" w:hAnsi="Arial" w:cs="Arial"/>
                        <w:b/>
                        <w:color w:val="000000"/>
                        <w:sz w:val="24"/>
                      </w:rPr>
                      <w:t>0</w:t>
                    </w:r>
                    <w:r>
                      <w:rPr>
                        <w:rFonts w:ascii="Arial" w:eastAsia="Arial" w:hAnsi="Arial" w:cs="Arial"/>
                        <w:b/>
                        <w:color w:val="000000"/>
                        <w:sz w:val="24"/>
                      </w:rPr>
                      <w:t xml:space="preserve"> DE </w:t>
                    </w:r>
                    <w:r w:rsidR="00B876F2">
                      <w:rPr>
                        <w:rFonts w:ascii="Arial" w:eastAsia="Arial" w:hAnsi="Arial" w:cs="Arial"/>
                        <w:b/>
                        <w:color w:val="000000"/>
                        <w:sz w:val="24"/>
                      </w:rPr>
                      <w:t xml:space="preserve">JUNIO </w:t>
                    </w:r>
                    <w:r>
                      <w:rPr>
                        <w:rFonts w:ascii="Arial" w:eastAsia="Arial" w:hAnsi="Arial" w:cs="Arial"/>
                        <w:b/>
                        <w:color w:val="000000"/>
                        <w:sz w:val="24"/>
                      </w:rPr>
                      <w:t>DE 202</w:t>
                    </w:r>
                    <w:r w:rsidR="00B876F2">
                      <w:rPr>
                        <w:rFonts w:ascii="Arial" w:eastAsia="Arial" w:hAnsi="Arial" w:cs="Arial"/>
                        <w:b/>
                        <w:color w:val="000000"/>
                        <w:sz w:val="24"/>
                      </w:rPr>
                      <w:t>4</w:t>
                    </w:r>
                  </w:p>
                </w:txbxContent>
              </v:textbox>
              <w10:wrap anchorx="page" anchory="page"/>
            </v:rect>
          </w:pict>
        </mc:Fallback>
      </mc:AlternateContent>
    </w:r>
  </w:p>
</w:hdr>
</file>

<file path=word/intelligence2.xml><?xml version="1.0" encoding="utf-8"?>
<int2:intelligence xmlns:int2="http://schemas.microsoft.com/office/intelligence/2020/intelligence" xmlns:oel="http://schemas.microsoft.com/office/2019/extlst">
  <int2:observations>
    <int2:textHash int2:hashCode="IqtfupOamEye8/" int2:id="AJeJ6BaG">
      <int2:state int2:value="Rejected" int2:type="AugLoop_Text_Critique"/>
    </int2:textHash>
    <int2:textHash int2:hashCode="DokoypXPBYljh7" int2:id="OEKw9EHO">
      <int2:state int2:value="Rejected" int2:type="AugLoop_Text_Critique"/>
    </int2:textHash>
    <int2:textHash int2:hashCode="9MQftfgy52ew96" int2:id="jSFo5IWP">
      <int2:state int2:value="Rejected" int2:type="AugLoop_Text_Critique"/>
    </int2:textHash>
    <int2:textHash int2:hashCode="TwJAet7Z5a2Dfh" int2:id="kmTSBeih">
      <int2:state int2:value="Rejected" int2:type="AugLoop_Text_Critique"/>
    </int2:textHash>
    <int2:textHash int2:hashCode="KpcLUNgYqOdHeA" int2:id="mCz99aX8">
      <int2:state int2:value="Rejected" int2:type="AugLoop_Text_Critique"/>
    </int2:textHash>
    <int2:bookmark int2:bookmarkName="_Int_llzh5M2p" int2:invalidationBookmarkName="" int2:hashCode="2IJU+KkpGP7bWd" int2:id="GdRiLb79">
      <int2:state int2:value="Rejected" int2:type="AugLoop_Text_Critique"/>
    </int2:bookmark>
    <int2:bookmark int2:bookmarkName="_Int_sYe6N2FQ" int2:invalidationBookmarkName="" int2:hashCode="FLy0Lzxy3efOIH" int2:id="fqFpeP2X">
      <int2:state int2:value="Rejected" int2:type="AugLoop_Text_Critique"/>
    </int2:bookmark>
    <int2:bookmark int2:bookmarkName="_Int_MIUKVWaS" int2:invalidationBookmarkName="" int2:hashCode="EqRHtr2mYR8coP" int2:id="nIuINnIU">
      <int2:state int2:value="Rejected" int2:type="AugLoop_Text_Critique"/>
    </int2:bookmark>
    <int2:bookmark int2:bookmarkName="_Int_NuekmHRW" int2:invalidationBookmarkName="" int2:hashCode="fiXdgwUk1jzopb" int2:id="rvEn2vNk">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F8094C"/>
    <w:multiLevelType w:val="hybridMultilevel"/>
    <w:tmpl w:val="B4AE1A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4C4B2FF2"/>
    <w:multiLevelType w:val="hybridMultilevel"/>
    <w:tmpl w:val="12B635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4CE074DB"/>
    <w:multiLevelType w:val="hybridMultilevel"/>
    <w:tmpl w:val="8CECBA30"/>
    <w:lvl w:ilvl="0" w:tplc="240A0001">
      <w:start w:val="1"/>
      <w:numFmt w:val="bullet"/>
      <w:lvlText w:val=""/>
      <w:lvlJc w:val="left"/>
      <w:pPr>
        <w:ind w:left="840" w:hanging="360"/>
      </w:pPr>
      <w:rPr>
        <w:rFonts w:ascii="Symbol" w:hAnsi="Symbol" w:hint="default"/>
      </w:rPr>
    </w:lvl>
    <w:lvl w:ilvl="1" w:tplc="240A0003" w:tentative="1">
      <w:start w:val="1"/>
      <w:numFmt w:val="bullet"/>
      <w:lvlText w:val="o"/>
      <w:lvlJc w:val="left"/>
      <w:pPr>
        <w:ind w:left="1560" w:hanging="360"/>
      </w:pPr>
      <w:rPr>
        <w:rFonts w:ascii="Courier New" w:hAnsi="Courier New" w:cs="Courier New" w:hint="default"/>
      </w:rPr>
    </w:lvl>
    <w:lvl w:ilvl="2" w:tplc="240A0005" w:tentative="1">
      <w:start w:val="1"/>
      <w:numFmt w:val="bullet"/>
      <w:lvlText w:val=""/>
      <w:lvlJc w:val="left"/>
      <w:pPr>
        <w:ind w:left="2280" w:hanging="360"/>
      </w:pPr>
      <w:rPr>
        <w:rFonts w:ascii="Wingdings" w:hAnsi="Wingdings" w:hint="default"/>
      </w:rPr>
    </w:lvl>
    <w:lvl w:ilvl="3" w:tplc="240A0001" w:tentative="1">
      <w:start w:val="1"/>
      <w:numFmt w:val="bullet"/>
      <w:lvlText w:val=""/>
      <w:lvlJc w:val="left"/>
      <w:pPr>
        <w:ind w:left="3000" w:hanging="360"/>
      </w:pPr>
      <w:rPr>
        <w:rFonts w:ascii="Symbol" w:hAnsi="Symbol" w:hint="default"/>
      </w:rPr>
    </w:lvl>
    <w:lvl w:ilvl="4" w:tplc="240A0003" w:tentative="1">
      <w:start w:val="1"/>
      <w:numFmt w:val="bullet"/>
      <w:lvlText w:val="o"/>
      <w:lvlJc w:val="left"/>
      <w:pPr>
        <w:ind w:left="3720" w:hanging="360"/>
      </w:pPr>
      <w:rPr>
        <w:rFonts w:ascii="Courier New" w:hAnsi="Courier New" w:cs="Courier New" w:hint="default"/>
      </w:rPr>
    </w:lvl>
    <w:lvl w:ilvl="5" w:tplc="240A0005" w:tentative="1">
      <w:start w:val="1"/>
      <w:numFmt w:val="bullet"/>
      <w:lvlText w:val=""/>
      <w:lvlJc w:val="left"/>
      <w:pPr>
        <w:ind w:left="4440" w:hanging="360"/>
      </w:pPr>
      <w:rPr>
        <w:rFonts w:ascii="Wingdings" w:hAnsi="Wingdings" w:hint="default"/>
      </w:rPr>
    </w:lvl>
    <w:lvl w:ilvl="6" w:tplc="240A0001" w:tentative="1">
      <w:start w:val="1"/>
      <w:numFmt w:val="bullet"/>
      <w:lvlText w:val=""/>
      <w:lvlJc w:val="left"/>
      <w:pPr>
        <w:ind w:left="5160" w:hanging="360"/>
      </w:pPr>
      <w:rPr>
        <w:rFonts w:ascii="Symbol" w:hAnsi="Symbol" w:hint="default"/>
      </w:rPr>
    </w:lvl>
    <w:lvl w:ilvl="7" w:tplc="240A0003" w:tentative="1">
      <w:start w:val="1"/>
      <w:numFmt w:val="bullet"/>
      <w:lvlText w:val="o"/>
      <w:lvlJc w:val="left"/>
      <w:pPr>
        <w:ind w:left="5880" w:hanging="360"/>
      </w:pPr>
      <w:rPr>
        <w:rFonts w:ascii="Courier New" w:hAnsi="Courier New" w:cs="Courier New" w:hint="default"/>
      </w:rPr>
    </w:lvl>
    <w:lvl w:ilvl="8" w:tplc="240A0005" w:tentative="1">
      <w:start w:val="1"/>
      <w:numFmt w:val="bullet"/>
      <w:lvlText w:val=""/>
      <w:lvlJc w:val="left"/>
      <w:pPr>
        <w:ind w:left="6600" w:hanging="360"/>
      </w:pPr>
      <w:rPr>
        <w:rFonts w:ascii="Wingdings" w:hAnsi="Wingdings" w:hint="default"/>
      </w:rPr>
    </w:lvl>
  </w:abstractNum>
  <w:abstractNum w:abstractNumId="3" w15:restartNumberingAfterBreak="0">
    <w:nsid w:val="69FD6770"/>
    <w:multiLevelType w:val="multilevel"/>
    <w:tmpl w:val="17568068"/>
    <w:lvl w:ilvl="0">
      <w:start w:val="1"/>
      <w:numFmt w:val="bullet"/>
      <w:lvlText w:val="●"/>
      <w:lvlJc w:val="left"/>
      <w:pPr>
        <w:ind w:left="0" w:hanging="360"/>
      </w:pPr>
      <w:rPr>
        <w:rFonts w:ascii="Noto Sans Symbols" w:eastAsia="Noto Sans Symbols" w:hAnsi="Noto Sans Symbols" w:cs="Noto Sans Symbols"/>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abstractNum w:abstractNumId="4" w15:restartNumberingAfterBreak="0">
    <w:nsid w:val="760605E5"/>
    <w:multiLevelType w:val="multilevel"/>
    <w:tmpl w:val="C916CF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F38631B"/>
    <w:multiLevelType w:val="multilevel"/>
    <w:tmpl w:val="A744536C"/>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bullet"/>
      <w:lvlText w:val="●"/>
      <w:lvlJc w:val="left"/>
      <w:pPr>
        <w:ind w:left="889" w:hanging="180"/>
      </w:pPr>
      <w:rPr>
        <w:rFonts w:ascii="Noto Sans Symbols" w:eastAsia="Noto Sans Symbols" w:hAnsi="Noto Sans Symbols" w:cs="Noto Sans Symbols"/>
      </w:rPr>
    </w:lvl>
    <w:lvl w:ilvl="3">
      <w:start w:val="1"/>
      <w:numFmt w:val="bullet"/>
      <w:lvlText w:val="o"/>
      <w:lvlJc w:val="left"/>
      <w:pPr>
        <w:ind w:left="2880" w:hanging="360"/>
      </w:pPr>
      <w:rPr>
        <w:rFonts w:ascii="Courier New" w:eastAsia="Courier New" w:hAnsi="Courier New" w:cs="Courier New"/>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62551142">
    <w:abstractNumId w:val="4"/>
  </w:num>
  <w:num w:numId="2" w16cid:durableId="29845461">
    <w:abstractNumId w:val="5"/>
  </w:num>
  <w:num w:numId="3" w16cid:durableId="720523908">
    <w:abstractNumId w:val="3"/>
  </w:num>
  <w:num w:numId="4" w16cid:durableId="211505794">
    <w:abstractNumId w:val="2"/>
  </w:num>
  <w:num w:numId="5" w16cid:durableId="1591888092">
    <w:abstractNumId w:val="1"/>
  </w:num>
  <w:num w:numId="6" w16cid:durableId="4104728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1706"/>
    <w:rsid w:val="000029DE"/>
    <w:rsid w:val="00004C97"/>
    <w:rsid w:val="00005956"/>
    <w:rsid w:val="00010EB3"/>
    <w:rsid w:val="00011CC1"/>
    <w:rsid w:val="0001219C"/>
    <w:rsid w:val="00017577"/>
    <w:rsid w:val="000209CE"/>
    <w:rsid w:val="00025E1E"/>
    <w:rsid w:val="00027B64"/>
    <w:rsid w:val="00031EB9"/>
    <w:rsid w:val="000338EF"/>
    <w:rsid w:val="00033F25"/>
    <w:rsid w:val="00036853"/>
    <w:rsid w:val="00036D73"/>
    <w:rsid w:val="00036F39"/>
    <w:rsid w:val="00040AD8"/>
    <w:rsid w:val="000411A2"/>
    <w:rsid w:val="000412B8"/>
    <w:rsid w:val="000437DA"/>
    <w:rsid w:val="00043AB6"/>
    <w:rsid w:val="000447FF"/>
    <w:rsid w:val="00047525"/>
    <w:rsid w:val="00054D29"/>
    <w:rsid w:val="00054D3D"/>
    <w:rsid w:val="000570EC"/>
    <w:rsid w:val="00057EC0"/>
    <w:rsid w:val="00060D63"/>
    <w:rsid w:val="000643DA"/>
    <w:rsid w:val="00064785"/>
    <w:rsid w:val="00065106"/>
    <w:rsid w:val="0006776F"/>
    <w:rsid w:val="00070D3C"/>
    <w:rsid w:val="000715CE"/>
    <w:rsid w:val="00071CBC"/>
    <w:rsid w:val="000736B6"/>
    <w:rsid w:val="00074593"/>
    <w:rsid w:val="000768CD"/>
    <w:rsid w:val="000801A3"/>
    <w:rsid w:val="000802DD"/>
    <w:rsid w:val="00081714"/>
    <w:rsid w:val="00082771"/>
    <w:rsid w:val="00083CCC"/>
    <w:rsid w:val="00083D64"/>
    <w:rsid w:val="00084CDA"/>
    <w:rsid w:val="00085E56"/>
    <w:rsid w:val="00085EFD"/>
    <w:rsid w:val="00086685"/>
    <w:rsid w:val="00086755"/>
    <w:rsid w:val="00086965"/>
    <w:rsid w:val="0009055C"/>
    <w:rsid w:val="00090E6D"/>
    <w:rsid w:val="00092F23"/>
    <w:rsid w:val="00093754"/>
    <w:rsid w:val="00096FB1"/>
    <w:rsid w:val="000A0B69"/>
    <w:rsid w:val="000A241F"/>
    <w:rsid w:val="000A2C83"/>
    <w:rsid w:val="000A2DD0"/>
    <w:rsid w:val="000A3FE7"/>
    <w:rsid w:val="000A4FC3"/>
    <w:rsid w:val="000A51B5"/>
    <w:rsid w:val="000A51C3"/>
    <w:rsid w:val="000A5286"/>
    <w:rsid w:val="000A5EB6"/>
    <w:rsid w:val="000A7441"/>
    <w:rsid w:val="000A752E"/>
    <w:rsid w:val="000A75C9"/>
    <w:rsid w:val="000B16A1"/>
    <w:rsid w:val="000B1BC4"/>
    <w:rsid w:val="000B3B9A"/>
    <w:rsid w:val="000B4BB3"/>
    <w:rsid w:val="000B5BFE"/>
    <w:rsid w:val="000B6AF1"/>
    <w:rsid w:val="000B6E1E"/>
    <w:rsid w:val="000C329D"/>
    <w:rsid w:val="000C3784"/>
    <w:rsid w:val="000C5434"/>
    <w:rsid w:val="000C59C5"/>
    <w:rsid w:val="000C6288"/>
    <w:rsid w:val="000C74C2"/>
    <w:rsid w:val="000D27F0"/>
    <w:rsid w:val="000D62E2"/>
    <w:rsid w:val="000D6F42"/>
    <w:rsid w:val="000D71E4"/>
    <w:rsid w:val="000D7363"/>
    <w:rsid w:val="000E0BBC"/>
    <w:rsid w:val="000E0D2A"/>
    <w:rsid w:val="000E2474"/>
    <w:rsid w:val="000E4450"/>
    <w:rsid w:val="000E707E"/>
    <w:rsid w:val="000E7358"/>
    <w:rsid w:val="000E7B86"/>
    <w:rsid w:val="000F075A"/>
    <w:rsid w:val="000F1B59"/>
    <w:rsid w:val="000F4FC6"/>
    <w:rsid w:val="000F5CBD"/>
    <w:rsid w:val="000F65D5"/>
    <w:rsid w:val="000F7FF1"/>
    <w:rsid w:val="00101640"/>
    <w:rsid w:val="00102C5B"/>
    <w:rsid w:val="00104C8D"/>
    <w:rsid w:val="00110A02"/>
    <w:rsid w:val="0011401B"/>
    <w:rsid w:val="0011452F"/>
    <w:rsid w:val="0011481F"/>
    <w:rsid w:val="00116408"/>
    <w:rsid w:val="001164BE"/>
    <w:rsid w:val="00117A82"/>
    <w:rsid w:val="00121F89"/>
    <w:rsid w:val="00123DA3"/>
    <w:rsid w:val="00124A7E"/>
    <w:rsid w:val="00130958"/>
    <w:rsid w:val="0013098D"/>
    <w:rsid w:val="00130F13"/>
    <w:rsid w:val="00131AA5"/>
    <w:rsid w:val="00132874"/>
    <w:rsid w:val="00132C0B"/>
    <w:rsid w:val="00133FC3"/>
    <w:rsid w:val="0013665E"/>
    <w:rsid w:val="00140E71"/>
    <w:rsid w:val="00142FE2"/>
    <w:rsid w:val="00143E0E"/>
    <w:rsid w:val="00146A37"/>
    <w:rsid w:val="00146F2E"/>
    <w:rsid w:val="001477F7"/>
    <w:rsid w:val="00147A4D"/>
    <w:rsid w:val="00150E97"/>
    <w:rsid w:val="0015218E"/>
    <w:rsid w:val="00152BC6"/>
    <w:rsid w:val="00152BC7"/>
    <w:rsid w:val="00152E22"/>
    <w:rsid w:val="0015307F"/>
    <w:rsid w:val="00153659"/>
    <w:rsid w:val="0015507A"/>
    <w:rsid w:val="00155466"/>
    <w:rsid w:val="001557F1"/>
    <w:rsid w:val="00157478"/>
    <w:rsid w:val="00161E51"/>
    <w:rsid w:val="001626A5"/>
    <w:rsid w:val="00162A96"/>
    <w:rsid w:val="00162AB5"/>
    <w:rsid w:val="001659EC"/>
    <w:rsid w:val="001675F9"/>
    <w:rsid w:val="001677A3"/>
    <w:rsid w:val="00170C21"/>
    <w:rsid w:val="0017175D"/>
    <w:rsid w:val="00171783"/>
    <w:rsid w:val="00171EEA"/>
    <w:rsid w:val="00174EB6"/>
    <w:rsid w:val="00175F2E"/>
    <w:rsid w:val="00176130"/>
    <w:rsid w:val="00176177"/>
    <w:rsid w:val="001772BD"/>
    <w:rsid w:val="001805B1"/>
    <w:rsid w:val="00180D43"/>
    <w:rsid w:val="00183D3A"/>
    <w:rsid w:val="001845D1"/>
    <w:rsid w:val="001846CD"/>
    <w:rsid w:val="001852AF"/>
    <w:rsid w:val="00187315"/>
    <w:rsid w:val="00190B58"/>
    <w:rsid w:val="001923B0"/>
    <w:rsid w:val="00193373"/>
    <w:rsid w:val="001948E7"/>
    <w:rsid w:val="00194F07"/>
    <w:rsid w:val="00196109"/>
    <w:rsid w:val="00197F7E"/>
    <w:rsid w:val="00197FDA"/>
    <w:rsid w:val="001A2921"/>
    <w:rsid w:val="001A3A10"/>
    <w:rsid w:val="001A4790"/>
    <w:rsid w:val="001A70F1"/>
    <w:rsid w:val="001A79C0"/>
    <w:rsid w:val="001B0C81"/>
    <w:rsid w:val="001B1611"/>
    <w:rsid w:val="001B2255"/>
    <w:rsid w:val="001B3AA2"/>
    <w:rsid w:val="001B461C"/>
    <w:rsid w:val="001B4739"/>
    <w:rsid w:val="001B6260"/>
    <w:rsid w:val="001B7004"/>
    <w:rsid w:val="001B7286"/>
    <w:rsid w:val="001B79B0"/>
    <w:rsid w:val="001C3EF3"/>
    <w:rsid w:val="001C4DAC"/>
    <w:rsid w:val="001C6B68"/>
    <w:rsid w:val="001C6DAD"/>
    <w:rsid w:val="001C739E"/>
    <w:rsid w:val="001D18B9"/>
    <w:rsid w:val="001D4F49"/>
    <w:rsid w:val="001D5E9C"/>
    <w:rsid w:val="001D6E00"/>
    <w:rsid w:val="001D7DD1"/>
    <w:rsid w:val="001E2EA8"/>
    <w:rsid w:val="001E3260"/>
    <w:rsid w:val="001E644E"/>
    <w:rsid w:val="001E7412"/>
    <w:rsid w:val="001E75F4"/>
    <w:rsid w:val="001E7BB2"/>
    <w:rsid w:val="001F0979"/>
    <w:rsid w:val="001F1D7E"/>
    <w:rsid w:val="001F1E32"/>
    <w:rsid w:val="001F2D4C"/>
    <w:rsid w:val="001F35CB"/>
    <w:rsid w:val="001F38BD"/>
    <w:rsid w:val="001F6B3D"/>
    <w:rsid w:val="001F6FD7"/>
    <w:rsid w:val="001F7C52"/>
    <w:rsid w:val="002011AB"/>
    <w:rsid w:val="002018A6"/>
    <w:rsid w:val="0020207F"/>
    <w:rsid w:val="002049F0"/>
    <w:rsid w:val="002075F2"/>
    <w:rsid w:val="002105FE"/>
    <w:rsid w:val="0021177B"/>
    <w:rsid w:val="002124DD"/>
    <w:rsid w:val="00212C59"/>
    <w:rsid w:val="002143FF"/>
    <w:rsid w:val="00215ED4"/>
    <w:rsid w:val="00216402"/>
    <w:rsid w:val="0021772C"/>
    <w:rsid w:val="0022063C"/>
    <w:rsid w:val="0022359C"/>
    <w:rsid w:val="00224ADA"/>
    <w:rsid w:val="002262A6"/>
    <w:rsid w:val="00226472"/>
    <w:rsid w:val="0022779B"/>
    <w:rsid w:val="00227ABE"/>
    <w:rsid w:val="00231159"/>
    <w:rsid w:val="00236591"/>
    <w:rsid w:val="002374AC"/>
    <w:rsid w:val="002378BA"/>
    <w:rsid w:val="00237E8D"/>
    <w:rsid w:val="00240F67"/>
    <w:rsid w:val="002412F8"/>
    <w:rsid w:val="002417DB"/>
    <w:rsid w:val="0024251E"/>
    <w:rsid w:val="0024563C"/>
    <w:rsid w:val="00245A5B"/>
    <w:rsid w:val="002473BF"/>
    <w:rsid w:val="00247A4D"/>
    <w:rsid w:val="0025098B"/>
    <w:rsid w:val="00251429"/>
    <w:rsid w:val="002535AD"/>
    <w:rsid w:val="0025486A"/>
    <w:rsid w:val="00254971"/>
    <w:rsid w:val="002556C1"/>
    <w:rsid w:val="00256174"/>
    <w:rsid w:val="002606EF"/>
    <w:rsid w:val="002624F4"/>
    <w:rsid w:val="00262D31"/>
    <w:rsid w:val="002649C4"/>
    <w:rsid w:val="00264AD9"/>
    <w:rsid w:val="00264F99"/>
    <w:rsid w:val="002652A4"/>
    <w:rsid w:val="00271F18"/>
    <w:rsid w:val="00274832"/>
    <w:rsid w:val="00275259"/>
    <w:rsid w:val="00275B7F"/>
    <w:rsid w:val="00277054"/>
    <w:rsid w:val="00280E1E"/>
    <w:rsid w:val="00283B9F"/>
    <w:rsid w:val="0028692C"/>
    <w:rsid w:val="002875A5"/>
    <w:rsid w:val="00291B53"/>
    <w:rsid w:val="00291C87"/>
    <w:rsid w:val="002927EF"/>
    <w:rsid w:val="00294A3F"/>
    <w:rsid w:val="00294DFC"/>
    <w:rsid w:val="002A0558"/>
    <w:rsid w:val="002A24EF"/>
    <w:rsid w:val="002A3D1F"/>
    <w:rsid w:val="002A3EF9"/>
    <w:rsid w:val="002A4605"/>
    <w:rsid w:val="002A4F9C"/>
    <w:rsid w:val="002A739F"/>
    <w:rsid w:val="002A746D"/>
    <w:rsid w:val="002B054E"/>
    <w:rsid w:val="002B100F"/>
    <w:rsid w:val="002B186B"/>
    <w:rsid w:val="002B1BAB"/>
    <w:rsid w:val="002B2269"/>
    <w:rsid w:val="002B58EF"/>
    <w:rsid w:val="002C1408"/>
    <w:rsid w:val="002C1637"/>
    <w:rsid w:val="002C3418"/>
    <w:rsid w:val="002C6017"/>
    <w:rsid w:val="002C7049"/>
    <w:rsid w:val="002C7606"/>
    <w:rsid w:val="002D0653"/>
    <w:rsid w:val="002D3B90"/>
    <w:rsid w:val="002D43CE"/>
    <w:rsid w:val="002D4425"/>
    <w:rsid w:val="002D4504"/>
    <w:rsid w:val="002D5688"/>
    <w:rsid w:val="002D62BC"/>
    <w:rsid w:val="002D6420"/>
    <w:rsid w:val="002D7A77"/>
    <w:rsid w:val="002D7E7C"/>
    <w:rsid w:val="002D7F93"/>
    <w:rsid w:val="002E1190"/>
    <w:rsid w:val="002E1596"/>
    <w:rsid w:val="002E2415"/>
    <w:rsid w:val="002E6675"/>
    <w:rsid w:val="002E73BF"/>
    <w:rsid w:val="002E7806"/>
    <w:rsid w:val="002E7D89"/>
    <w:rsid w:val="002F0EF5"/>
    <w:rsid w:val="002F1706"/>
    <w:rsid w:val="002F28CA"/>
    <w:rsid w:val="002F33ED"/>
    <w:rsid w:val="002F3B97"/>
    <w:rsid w:val="002F3F61"/>
    <w:rsid w:val="002F5128"/>
    <w:rsid w:val="002F7DC3"/>
    <w:rsid w:val="003006BA"/>
    <w:rsid w:val="00301914"/>
    <w:rsid w:val="0030322B"/>
    <w:rsid w:val="00303C25"/>
    <w:rsid w:val="003044D6"/>
    <w:rsid w:val="00304704"/>
    <w:rsid w:val="003066C7"/>
    <w:rsid w:val="00311660"/>
    <w:rsid w:val="00312E2F"/>
    <w:rsid w:val="00314BCB"/>
    <w:rsid w:val="003156A9"/>
    <w:rsid w:val="00315A6F"/>
    <w:rsid w:val="003165C3"/>
    <w:rsid w:val="00321794"/>
    <w:rsid w:val="003221B0"/>
    <w:rsid w:val="00323028"/>
    <w:rsid w:val="00325858"/>
    <w:rsid w:val="00325E19"/>
    <w:rsid w:val="00326D21"/>
    <w:rsid w:val="00327740"/>
    <w:rsid w:val="00331AF7"/>
    <w:rsid w:val="003331E9"/>
    <w:rsid w:val="003345D0"/>
    <w:rsid w:val="00334852"/>
    <w:rsid w:val="00336351"/>
    <w:rsid w:val="00343332"/>
    <w:rsid w:val="0034437C"/>
    <w:rsid w:val="003451B4"/>
    <w:rsid w:val="003469BF"/>
    <w:rsid w:val="00346BE7"/>
    <w:rsid w:val="00346C47"/>
    <w:rsid w:val="00347805"/>
    <w:rsid w:val="00350180"/>
    <w:rsid w:val="003501C2"/>
    <w:rsid w:val="00351CB7"/>
    <w:rsid w:val="003536C3"/>
    <w:rsid w:val="00353B1D"/>
    <w:rsid w:val="00353B3F"/>
    <w:rsid w:val="00353F70"/>
    <w:rsid w:val="003555C0"/>
    <w:rsid w:val="00360333"/>
    <w:rsid w:val="0036074C"/>
    <w:rsid w:val="00364597"/>
    <w:rsid w:val="00364782"/>
    <w:rsid w:val="00366463"/>
    <w:rsid w:val="0036763A"/>
    <w:rsid w:val="00370C58"/>
    <w:rsid w:val="003750CD"/>
    <w:rsid w:val="00376C48"/>
    <w:rsid w:val="00376DFC"/>
    <w:rsid w:val="003778F1"/>
    <w:rsid w:val="00377E79"/>
    <w:rsid w:val="00380279"/>
    <w:rsid w:val="0038033D"/>
    <w:rsid w:val="0038277E"/>
    <w:rsid w:val="00382B7D"/>
    <w:rsid w:val="00384E9B"/>
    <w:rsid w:val="00385799"/>
    <w:rsid w:val="003857FC"/>
    <w:rsid w:val="00385974"/>
    <w:rsid w:val="00386E06"/>
    <w:rsid w:val="00387EC0"/>
    <w:rsid w:val="0038B7AB"/>
    <w:rsid w:val="0039101F"/>
    <w:rsid w:val="003910DB"/>
    <w:rsid w:val="00391DCE"/>
    <w:rsid w:val="00392C78"/>
    <w:rsid w:val="0039439C"/>
    <w:rsid w:val="00396EA0"/>
    <w:rsid w:val="003A36E9"/>
    <w:rsid w:val="003A4A58"/>
    <w:rsid w:val="003A597F"/>
    <w:rsid w:val="003A6C1F"/>
    <w:rsid w:val="003A74C9"/>
    <w:rsid w:val="003A7AAA"/>
    <w:rsid w:val="003A7C8C"/>
    <w:rsid w:val="003A7E1D"/>
    <w:rsid w:val="003A7E84"/>
    <w:rsid w:val="003B02D5"/>
    <w:rsid w:val="003B3C15"/>
    <w:rsid w:val="003B6CF8"/>
    <w:rsid w:val="003C0801"/>
    <w:rsid w:val="003C285F"/>
    <w:rsid w:val="003C4039"/>
    <w:rsid w:val="003C70E5"/>
    <w:rsid w:val="003C7496"/>
    <w:rsid w:val="003C7780"/>
    <w:rsid w:val="003D0D5E"/>
    <w:rsid w:val="003D11A7"/>
    <w:rsid w:val="003D43B7"/>
    <w:rsid w:val="003D4942"/>
    <w:rsid w:val="003D5788"/>
    <w:rsid w:val="003D6F88"/>
    <w:rsid w:val="003E1A01"/>
    <w:rsid w:val="003E1F34"/>
    <w:rsid w:val="003E490B"/>
    <w:rsid w:val="003E51F1"/>
    <w:rsid w:val="003E5F6A"/>
    <w:rsid w:val="003E754C"/>
    <w:rsid w:val="003E7CBB"/>
    <w:rsid w:val="003F07C6"/>
    <w:rsid w:val="003F096B"/>
    <w:rsid w:val="003F141A"/>
    <w:rsid w:val="003F2234"/>
    <w:rsid w:val="003F2451"/>
    <w:rsid w:val="003F2F06"/>
    <w:rsid w:val="003F49B4"/>
    <w:rsid w:val="003F4F53"/>
    <w:rsid w:val="003F53CA"/>
    <w:rsid w:val="00401407"/>
    <w:rsid w:val="0040193D"/>
    <w:rsid w:val="00402041"/>
    <w:rsid w:val="0040426E"/>
    <w:rsid w:val="00404F37"/>
    <w:rsid w:val="00405F3B"/>
    <w:rsid w:val="0040620D"/>
    <w:rsid w:val="00406B14"/>
    <w:rsid w:val="00411074"/>
    <w:rsid w:val="00411CD1"/>
    <w:rsid w:val="00412892"/>
    <w:rsid w:val="00413313"/>
    <w:rsid w:val="00417115"/>
    <w:rsid w:val="00417A35"/>
    <w:rsid w:val="00420CB7"/>
    <w:rsid w:val="004222C4"/>
    <w:rsid w:val="00423565"/>
    <w:rsid w:val="00423AA6"/>
    <w:rsid w:val="00424C40"/>
    <w:rsid w:val="004252FC"/>
    <w:rsid w:val="00425942"/>
    <w:rsid w:val="00425B15"/>
    <w:rsid w:val="00426C16"/>
    <w:rsid w:val="004272DF"/>
    <w:rsid w:val="004279A4"/>
    <w:rsid w:val="00427B16"/>
    <w:rsid w:val="00432910"/>
    <w:rsid w:val="00433669"/>
    <w:rsid w:val="004339E1"/>
    <w:rsid w:val="004345EE"/>
    <w:rsid w:val="00435D1F"/>
    <w:rsid w:val="0043765D"/>
    <w:rsid w:val="00442912"/>
    <w:rsid w:val="004443F9"/>
    <w:rsid w:val="00444523"/>
    <w:rsid w:val="00444ADC"/>
    <w:rsid w:val="00444E21"/>
    <w:rsid w:val="00445AA0"/>
    <w:rsid w:val="00447029"/>
    <w:rsid w:val="004470FD"/>
    <w:rsid w:val="004471D5"/>
    <w:rsid w:val="00450A0C"/>
    <w:rsid w:val="00451DDB"/>
    <w:rsid w:val="00452587"/>
    <w:rsid w:val="00452872"/>
    <w:rsid w:val="00455234"/>
    <w:rsid w:val="00455C81"/>
    <w:rsid w:val="004601CB"/>
    <w:rsid w:val="00461E59"/>
    <w:rsid w:val="004637E3"/>
    <w:rsid w:val="0046524C"/>
    <w:rsid w:val="0046640A"/>
    <w:rsid w:val="00470441"/>
    <w:rsid w:val="004712C7"/>
    <w:rsid w:val="004718BA"/>
    <w:rsid w:val="00472063"/>
    <w:rsid w:val="004720DF"/>
    <w:rsid w:val="0047465C"/>
    <w:rsid w:val="00474FF5"/>
    <w:rsid w:val="00475121"/>
    <w:rsid w:val="00475371"/>
    <w:rsid w:val="004757CB"/>
    <w:rsid w:val="0047674F"/>
    <w:rsid w:val="00476A33"/>
    <w:rsid w:val="004779AF"/>
    <w:rsid w:val="004811D3"/>
    <w:rsid w:val="00481904"/>
    <w:rsid w:val="00481C02"/>
    <w:rsid w:val="00481E71"/>
    <w:rsid w:val="004822F1"/>
    <w:rsid w:val="004838E6"/>
    <w:rsid w:val="004867D0"/>
    <w:rsid w:val="004903F9"/>
    <w:rsid w:val="00492818"/>
    <w:rsid w:val="00492DB8"/>
    <w:rsid w:val="00493B37"/>
    <w:rsid w:val="00494212"/>
    <w:rsid w:val="00494AE1"/>
    <w:rsid w:val="004952DD"/>
    <w:rsid w:val="004A06FE"/>
    <w:rsid w:val="004A0900"/>
    <w:rsid w:val="004A1E34"/>
    <w:rsid w:val="004A6086"/>
    <w:rsid w:val="004A6AA1"/>
    <w:rsid w:val="004B1AD6"/>
    <w:rsid w:val="004B45BD"/>
    <w:rsid w:val="004B629C"/>
    <w:rsid w:val="004B7B79"/>
    <w:rsid w:val="004C0C8F"/>
    <w:rsid w:val="004C331D"/>
    <w:rsid w:val="004C3DFF"/>
    <w:rsid w:val="004C684E"/>
    <w:rsid w:val="004C7CAD"/>
    <w:rsid w:val="004D0ED2"/>
    <w:rsid w:val="004D1E89"/>
    <w:rsid w:val="004D2E62"/>
    <w:rsid w:val="004D4BE4"/>
    <w:rsid w:val="004D53FF"/>
    <w:rsid w:val="004D63F5"/>
    <w:rsid w:val="004E58F6"/>
    <w:rsid w:val="004E5D48"/>
    <w:rsid w:val="004E737B"/>
    <w:rsid w:val="004F0756"/>
    <w:rsid w:val="004F1058"/>
    <w:rsid w:val="004F2C76"/>
    <w:rsid w:val="004F3860"/>
    <w:rsid w:val="004F43DE"/>
    <w:rsid w:val="004F576B"/>
    <w:rsid w:val="004F65A1"/>
    <w:rsid w:val="004F7167"/>
    <w:rsid w:val="004F7F48"/>
    <w:rsid w:val="004F8D53"/>
    <w:rsid w:val="0050017F"/>
    <w:rsid w:val="00500691"/>
    <w:rsid w:val="00500A7C"/>
    <w:rsid w:val="005013AD"/>
    <w:rsid w:val="00501635"/>
    <w:rsid w:val="00501EE2"/>
    <w:rsid w:val="00502203"/>
    <w:rsid w:val="00502A41"/>
    <w:rsid w:val="00502C21"/>
    <w:rsid w:val="0050491C"/>
    <w:rsid w:val="00512F15"/>
    <w:rsid w:val="00514130"/>
    <w:rsid w:val="00514CA7"/>
    <w:rsid w:val="00515A28"/>
    <w:rsid w:val="0052190A"/>
    <w:rsid w:val="00526E8F"/>
    <w:rsid w:val="005274C5"/>
    <w:rsid w:val="0053018F"/>
    <w:rsid w:val="00530BB8"/>
    <w:rsid w:val="005338A2"/>
    <w:rsid w:val="0053757E"/>
    <w:rsid w:val="00540311"/>
    <w:rsid w:val="00542E3D"/>
    <w:rsid w:val="005433D1"/>
    <w:rsid w:val="0054433F"/>
    <w:rsid w:val="005452DF"/>
    <w:rsid w:val="0054794D"/>
    <w:rsid w:val="0055099A"/>
    <w:rsid w:val="00550A2B"/>
    <w:rsid w:val="0055265D"/>
    <w:rsid w:val="00553C21"/>
    <w:rsid w:val="00555F31"/>
    <w:rsid w:val="00556754"/>
    <w:rsid w:val="005610BA"/>
    <w:rsid w:val="00561FEC"/>
    <w:rsid w:val="00562559"/>
    <w:rsid w:val="00562A88"/>
    <w:rsid w:val="00563583"/>
    <w:rsid w:val="00563C94"/>
    <w:rsid w:val="0056441D"/>
    <w:rsid w:val="00564A70"/>
    <w:rsid w:val="005650B9"/>
    <w:rsid w:val="0056569D"/>
    <w:rsid w:val="00565C89"/>
    <w:rsid w:val="005672D2"/>
    <w:rsid w:val="00567B16"/>
    <w:rsid w:val="00567B36"/>
    <w:rsid w:val="00571378"/>
    <w:rsid w:val="0057240C"/>
    <w:rsid w:val="00573D3D"/>
    <w:rsid w:val="00575E28"/>
    <w:rsid w:val="00580FEE"/>
    <w:rsid w:val="00581E01"/>
    <w:rsid w:val="00582ACA"/>
    <w:rsid w:val="00583884"/>
    <w:rsid w:val="00585794"/>
    <w:rsid w:val="005857B4"/>
    <w:rsid w:val="00585B86"/>
    <w:rsid w:val="005861E2"/>
    <w:rsid w:val="00586535"/>
    <w:rsid w:val="00586F10"/>
    <w:rsid w:val="00587F6F"/>
    <w:rsid w:val="00591107"/>
    <w:rsid w:val="0059278A"/>
    <w:rsid w:val="0059304E"/>
    <w:rsid w:val="005A2899"/>
    <w:rsid w:val="005A3F05"/>
    <w:rsid w:val="005A63C6"/>
    <w:rsid w:val="005B072D"/>
    <w:rsid w:val="005B10D2"/>
    <w:rsid w:val="005B1B23"/>
    <w:rsid w:val="005B2B6F"/>
    <w:rsid w:val="005B2E17"/>
    <w:rsid w:val="005B4CD1"/>
    <w:rsid w:val="005B73AC"/>
    <w:rsid w:val="005B76F2"/>
    <w:rsid w:val="005C1168"/>
    <w:rsid w:val="005C279F"/>
    <w:rsid w:val="005C3589"/>
    <w:rsid w:val="005C69B6"/>
    <w:rsid w:val="005C73D6"/>
    <w:rsid w:val="005D0DA4"/>
    <w:rsid w:val="005D4738"/>
    <w:rsid w:val="005E0172"/>
    <w:rsid w:val="005E208F"/>
    <w:rsid w:val="005E29F6"/>
    <w:rsid w:val="005E3E8A"/>
    <w:rsid w:val="005E5E3F"/>
    <w:rsid w:val="005E7733"/>
    <w:rsid w:val="005F02F9"/>
    <w:rsid w:val="005F0CE7"/>
    <w:rsid w:val="005F1910"/>
    <w:rsid w:val="005F1B77"/>
    <w:rsid w:val="005F1DC1"/>
    <w:rsid w:val="005F4644"/>
    <w:rsid w:val="005F5814"/>
    <w:rsid w:val="005F5EEF"/>
    <w:rsid w:val="005F72E4"/>
    <w:rsid w:val="005F7BB8"/>
    <w:rsid w:val="005F7C2B"/>
    <w:rsid w:val="00602820"/>
    <w:rsid w:val="0060351E"/>
    <w:rsid w:val="006046E6"/>
    <w:rsid w:val="00604B67"/>
    <w:rsid w:val="00604BF9"/>
    <w:rsid w:val="00610042"/>
    <w:rsid w:val="006103BA"/>
    <w:rsid w:val="006109A9"/>
    <w:rsid w:val="0061133C"/>
    <w:rsid w:val="006116AA"/>
    <w:rsid w:val="00611D82"/>
    <w:rsid w:val="006126CF"/>
    <w:rsid w:val="00612B67"/>
    <w:rsid w:val="00614E4D"/>
    <w:rsid w:val="006151B7"/>
    <w:rsid w:val="00615681"/>
    <w:rsid w:val="0061581B"/>
    <w:rsid w:val="006161EC"/>
    <w:rsid w:val="0061650E"/>
    <w:rsid w:val="00616605"/>
    <w:rsid w:val="0061681E"/>
    <w:rsid w:val="00616DE5"/>
    <w:rsid w:val="006201D1"/>
    <w:rsid w:val="00620F56"/>
    <w:rsid w:val="00621368"/>
    <w:rsid w:val="0062195E"/>
    <w:rsid w:val="00621F5C"/>
    <w:rsid w:val="006220F9"/>
    <w:rsid w:val="00622E95"/>
    <w:rsid w:val="00622FCC"/>
    <w:rsid w:val="00624F73"/>
    <w:rsid w:val="0062559C"/>
    <w:rsid w:val="00625E98"/>
    <w:rsid w:val="00627324"/>
    <w:rsid w:val="0062756A"/>
    <w:rsid w:val="00630F3C"/>
    <w:rsid w:val="00631A3D"/>
    <w:rsid w:val="006323D5"/>
    <w:rsid w:val="00632C97"/>
    <w:rsid w:val="00635A6C"/>
    <w:rsid w:val="00636C7A"/>
    <w:rsid w:val="00640CF0"/>
    <w:rsid w:val="00642097"/>
    <w:rsid w:val="006428E7"/>
    <w:rsid w:val="006436DB"/>
    <w:rsid w:val="00647BDE"/>
    <w:rsid w:val="00651234"/>
    <w:rsid w:val="00652E00"/>
    <w:rsid w:val="00653722"/>
    <w:rsid w:val="00653A7D"/>
    <w:rsid w:val="006546BF"/>
    <w:rsid w:val="00655E7F"/>
    <w:rsid w:val="00660D20"/>
    <w:rsid w:val="00662845"/>
    <w:rsid w:val="00665E51"/>
    <w:rsid w:val="00667C07"/>
    <w:rsid w:val="00670366"/>
    <w:rsid w:val="00670524"/>
    <w:rsid w:val="0067092F"/>
    <w:rsid w:val="00671DE0"/>
    <w:rsid w:val="0067300F"/>
    <w:rsid w:val="0067406B"/>
    <w:rsid w:val="00675C6F"/>
    <w:rsid w:val="006846EE"/>
    <w:rsid w:val="00685D3F"/>
    <w:rsid w:val="00690CD2"/>
    <w:rsid w:val="00692430"/>
    <w:rsid w:val="00692C29"/>
    <w:rsid w:val="006934E7"/>
    <w:rsid w:val="0069720B"/>
    <w:rsid w:val="006A10E8"/>
    <w:rsid w:val="006A2904"/>
    <w:rsid w:val="006A341C"/>
    <w:rsid w:val="006A79BF"/>
    <w:rsid w:val="006B0108"/>
    <w:rsid w:val="006B0137"/>
    <w:rsid w:val="006B0AD0"/>
    <w:rsid w:val="006B1452"/>
    <w:rsid w:val="006B162E"/>
    <w:rsid w:val="006B18DB"/>
    <w:rsid w:val="006B4E2D"/>
    <w:rsid w:val="006B6A83"/>
    <w:rsid w:val="006B7616"/>
    <w:rsid w:val="006B7878"/>
    <w:rsid w:val="006C0066"/>
    <w:rsid w:val="006C14B1"/>
    <w:rsid w:val="006C6BFD"/>
    <w:rsid w:val="006D1011"/>
    <w:rsid w:val="006D1EC2"/>
    <w:rsid w:val="006D22A2"/>
    <w:rsid w:val="006D2607"/>
    <w:rsid w:val="006D77CB"/>
    <w:rsid w:val="006E028F"/>
    <w:rsid w:val="006E0478"/>
    <w:rsid w:val="006E1716"/>
    <w:rsid w:val="006E45C2"/>
    <w:rsid w:val="006E46FC"/>
    <w:rsid w:val="006E470B"/>
    <w:rsid w:val="006E4DE3"/>
    <w:rsid w:val="006E5DB8"/>
    <w:rsid w:val="006E5F77"/>
    <w:rsid w:val="006E7490"/>
    <w:rsid w:val="006F1C32"/>
    <w:rsid w:val="006F1FDC"/>
    <w:rsid w:val="006F2219"/>
    <w:rsid w:val="006F54E1"/>
    <w:rsid w:val="006F5657"/>
    <w:rsid w:val="006F59E7"/>
    <w:rsid w:val="006F6BF0"/>
    <w:rsid w:val="007002D6"/>
    <w:rsid w:val="0070038A"/>
    <w:rsid w:val="007008EF"/>
    <w:rsid w:val="007009C2"/>
    <w:rsid w:val="007011FE"/>
    <w:rsid w:val="00701A91"/>
    <w:rsid w:val="00701DA0"/>
    <w:rsid w:val="0070216A"/>
    <w:rsid w:val="00706217"/>
    <w:rsid w:val="007068E4"/>
    <w:rsid w:val="00706F8C"/>
    <w:rsid w:val="0071117A"/>
    <w:rsid w:val="00711222"/>
    <w:rsid w:val="00711E44"/>
    <w:rsid w:val="00712A0E"/>
    <w:rsid w:val="00713085"/>
    <w:rsid w:val="007132CE"/>
    <w:rsid w:val="007151FE"/>
    <w:rsid w:val="007159DD"/>
    <w:rsid w:val="0072092A"/>
    <w:rsid w:val="007257D8"/>
    <w:rsid w:val="007304BD"/>
    <w:rsid w:val="00730BEF"/>
    <w:rsid w:val="00731665"/>
    <w:rsid w:val="00731815"/>
    <w:rsid w:val="0073217E"/>
    <w:rsid w:val="007329A8"/>
    <w:rsid w:val="00734223"/>
    <w:rsid w:val="00735E64"/>
    <w:rsid w:val="007364D6"/>
    <w:rsid w:val="00737FF7"/>
    <w:rsid w:val="00740C66"/>
    <w:rsid w:val="00740DB5"/>
    <w:rsid w:val="00746815"/>
    <w:rsid w:val="00746906"/>
    <w:rsid w:val="00750322"/>
    <w:rsid w:val="00750478"/>
    <w:rsid w:val="0075058B"/>
    <w:rsid w:val="00750746"/>
    <w:rsid w:val="0075082F"/>
    <w:rsid w:val="0075762E"/>
    <w:rsid w:val="00760E4F"/>
    <w:rsid w:val="0076297A"/>
    <w:rsid w:val="00763855"/>
    <w:rsid w:val="007638B4"/>
    <w:rsid w:val="007648A5"/>
    <w:rsid w:val="00764E40"/>
    <w:rsid w:val="00770EA0"/>
    <w:rsid w:val="0077166C"/>
    <w:rsid w:val="007723B1"/>
    <w:rsid w:val="00772C43"/>
    <w:rsid w:val="00773255"/>
    <w:rsid w:val="0077339F"/>
    <w:rsid w:val="00776CBA"/>
    <w:rsid w:val="0078069B"/>
    <w:rsid w:val="0078104F"/>
    <w:rsid w:val="007813A4"/>
    <w:rsid w:val="00782914"/>
    <w:rsid w:val="00782A64"/>
    <w:rsid w:val="00782AC2"/>
    <w:rsid w:val="00782DA3"/>
    <w:rsid w:val="007832BE"/>
    <w:rsid w:val="00785939"/>
    <w:rsid w:val="00785D7E"/>
    <w:rsid w:val="0079105A"/>
    <w:rsid w:val="00792264"/>
    <w:rsid w:val="00793BAE"/>
    <w:rsid w:val="00794DB1"/>
    <w:rsid w:val="007950A7"/>
    <w:rsid w:val="007A0D60"/>
    <w:rsid w:val="007A11F9"/>
    <w:rsid w:val="007A4D9E"/>
    <w:rsid w:val="007A5E82"/>
    <w:rsid w:val="007A6943"/>
    <w:rsid w:val="007B12DF"/>
    <w:rsid w:val="007B1CB0"/>
    <w:rsid w:val="007B2046"/>
    <w:rsid w:val="007B2411"/>
    <w:rsid w:val="007B2A8C"/>
    <w:rsid w:val="007B3188"/>
    <w:rsid w:val="007B41EF"/>
    <w:rsid w:val="007B4D9B"/>
    <w:rsid w:val="007B5920"/>
    <w:rsid w:val="007B6B43"/>
    <w:rsid w:val="007B7C3D"/>
    <w:rsid w:val="007B7CEE"/>
    <w:rsid w:val="007C135B"/>
    <w:rsid w:val="007C1C90"/>
    <w:rsid w:val="007C2D5C"/>
    <w:rsid w:val="007C3244"/>
    <w:rsid w:val="007C3257"/>
    <w:rsid w:val="007C5057"/>
    <w:rsid w:val="007C5800"/>
    <w:rsid w:val="007C5A7C"/>
    <w:rsid w:val="007C5F80"/>
    <w:rsid w:val="007C6BC9"/>
    <w:rsid w:val="007D0069"/>
    <w:rsid w:val="007D1453"/>
    <w:rsid w:val="007D2C35"/>
    <w:rsid w:val="007D39E7"/>
    <w:rsid w:val="007D3CD4"/>
    <w:rsid w:val="007D56C6"/>
    <w:rsid w:val="007E1491"/>
    <w:rsid w:val="007E1FCE"/>
    <w:rsid w:val="007E1FEA"/>
    <w:rsid w:val="007E2FB3"/>
    <w:rsid w:val="007E3E24"/>
    <w:rsid w:val="007E4903"/>
    <w:rsid w:val="007E49F4"/>
    <w:rsid w:val="007E644E"/>
    <w:rsid w:val="007F0673"/>
    <w:rsid w:val="007F0D12"/>
    <w:rsid w:val="007F10E7"/>
    <w:rsid w:val="007F3970"/>
    <w:rsid w:val="007F3C28"/>
    <w:rsid w:val="007F3D0B"/>
    <w:rsid w:val="007F40B8"/>
    <w:rsid w:val="007F48FC"/>
    <w:rsid w:val="007F57A7"/>
    <w:rsid w:val="007F7109"/>
    <w:rsid w:val="00800B0B"/>
    <w:rsid w:val="00802077"/>
    <w:rsid w:val="00802AA0"/>
    <w:rsid w:val="008062BA"/>
    <w:rsid w:val="00812799"/>
    <w:rsid w:val="008128AD"/>
    <w:rsid w:val="00813734"/>
    <w:rsid w:val="00814686"/>
    <w:rsid w:val="00814CBE"/>
    <w:rsid w:val="00815336"/>
    <w:rsid w:val="00815C3A"/>
    <w:rsid w:val="00816DDE"/>
    <w:rsid w:val="008174DB"/>
    <w:rsid w:val="008201EB"/>
    <w:rsid w:val="00820707"/>
    <w:rsid w:val="008235B1"/>
    <w:rsid w:val="00824CB5"/>
    <w:rsid w:val="00826139"/>
    <w:rsid w:val="008268AD"/>
    <w:rsid w:val="008269F8"/>
    <w:rsid w:val="00826EDB"/>
    <w:rsid w:val="00833BE4"/>
    <w:rsid w:val="00833E2A"/>
    <w:rsid w:val="008340B6"/>
    <w:rsid w:val="008344D0"/>
    <w:rsid w:val="008345A4"/>
    <w:rsid w:val="008362CD"/>
    <w:rsid w:val="008363A6"/>
    <w:rsid w:val="00837BD5"/>
    <w:rsid w:val="00840870"/>
    <w:rsid w:val="0084156C"/>
    <w:rsid w:val="00841724"/>
    <w:rsid w:val="0084225D"/>
    <w:rsid w:val="008425E9"/>
    <w:rsid w:val="0084309C"/>
    <w:rsid w:val="00845FB2"/>
    <w:rsid w:val="00846621"/>
    <w:rsid w:val="008470A3"/>
    <w:rsid w:val="00850C20"/>
    <w:rsid w:val="008513FA"/>
    <w:rsid w:val="0085202E"/>
    <w:rsid w:val="008528AC"/>
    <w:rsid w:val="00853B5A"/>
    <w:rsid w:val="00856ABF"/>
    <w:rsid w:val="008622D5"/>
    <w:rsid w:val="0086524A"/>
    <w:rsid w:val="00865D22"/>
    <w:rsid w:val="00871026"/>
    <w:rsid w:val="00872380"/>
    <w:rsid w:val="008725E8"/>
    <w:rsid w:val="00872953"/>
    <w:rsid w:val="00875BB1"/>
    <w:rsid w:val="008766F2"/>
    <w:rsid w:val="00877ED5"/>
    <w:rsid w:val="008800CF"/>
    <w:rsid w:val="00881183"/>
    <w:rsid w:val="00884745"/>
    <w:rsid w:val="00884CF3"/>
    <w:rsid w:val="00885077"/>
    <w:rsid w:val="00886618"/>
    <w:rsid w:val="00886EF9"/>
    <w:rsid w:val="00887C02"/>
    <w:rsid w:val="00887EF6"/>
    <w:rsid w:val="00887F81"/>
    <w:rsid w:val="00890723"/>
    <w:rsid w:val="00893263"/>
    <w:rsid w:val="008938DC"/>
    <w:rsid w:val="0089521B"/>
    <w:rsid w:val="00895F63"/>
    <w:rsid w:val="008A094D"/>
    <w:rsid w:val="008A4969"/>
    <w:rsid w:val="008A5487"/>
    <w:rsid w:val="008A66BE"/>
    <w:rsid w:val="008A7AC8"/>
    <w:rsid w:val="008B095A"/>
    <w:rsid w:val="008B0A12"/>
    <w:rsid w:val="008B0F10"/>
    <w:rsid w:val="008B0F51"/>
    <w:rsid w:val="008B2499"/>
    <w:rsid w:val="008B3350"/>
    <w:rsid w:val="008B3F6D"/>
    <w:rsid w:val="008B55EC"/>
    <w:rsid w:val="008B581C"/>
    <w:rsid w:val="008B6897"/>
    <w:rsid w:val="008C106A"/>
    <w:rsid w:val="008C15A3"/>
    <w:rsid w:val="008C16EA"/>
    <w:rsid w:val="008C3EC9"/>
    <w:rsid w:val="008D060B"/>
    <w:rsid w:val="008D09A7"/>
    <w:rsid w:val="008D12CD"/>
    <w:rsid w:val="008D154C"/>
    <w:rsid w:val="008D1CE3"/>
    <w:rsid w:val="008D36CD"/>
    <w:rsid w:val="008D3824"/>
    <w:rsid w:val="008D3830"/>
    <w:rsid w:val="008D3EF1"/>
    <w:rsid w:val="008D3F38"/>
    <w:rsid w:val="008D6280"/>
    <w:rsid w:val="008E0265"/>
    <w:rsid w:val="008E29F0"/>
    <w:rsid w:val="008E4EDD"/>
    <w:rsid w:val="008E5993"/>
    <w:rsid w:val="008E6ACD"/>
    <w:rsid w:val="008E7439"/>
    <w:rsid w:val="008F0351"/>
    <w:rsid w:val="008F1226"/>
    <w:rsid w:val="008F2088"/>
    <w:rsid w:val="008F2941"/>
    <w:rsid w:val="008F49BD"/>
    <w:rsid w:val="008F5568"/>
    <w:rsid w:val="008F5B23"/>
    <w:rsid w:val="008F5E1F"/>
    <w:rsid w:val="008F6581"/>
    <w:rsid w:val="008F7705"/>
    <w:rsid w:val="008F7B27"/>
    <w:rsid w:val="00901E3C"/>
    <w:rsid w:val="009029EA"/>
    <w:rsid w:val="00902C9E"/>
    <w:rsid w:val="00903A49"/>
    <w:rsid w:val="00903E78"/>
    <w:rsid w:val="00911868"/>
    <w:rsid w:val="00911E51"/>
    <w:rsid w:val="009174AA"/>
    <w:rsid w:val="00920368"/>
    <w:rsid w:val="00920AC3"/>
    <w:rsid w:val="00921155"/>
    <w:rsid w:val="0092325F"/>
    <w:rsid w:val="00923648"/>
    <w:rsid w:val="00924B1A"/>
    <w:rsid w:val="00925168"/>
    <w:rsid w:val="0092586F"/>
    <w:rsid w:val="0092665F"/>
    <w:rsid w:val="00927889"/>
    <w:rsid w:val="009278A1"/>
    <w:rsid w:val="009302F8"/>
    <w:rsid w:val="009337E7"/>
    <w:rsid w:val="00933D27"/>
    <w:rsid w:val="009343EB"/>
    <w:rsid w:val="00934C98"/>
    <w:rsid w:val="009371EE"/>
    <w:rsid w:val="0093768D"/>
    <w:rsid w:val="00937CB6"/>
    <w:rsid w:val="0094107B"/>
    <w:rsid w:val="00941135"/>
    <w:rsid w:val="0094148C"/>
    <w:rsid w:val="00941A91"/>
    <w:rsid w:val="009428F6"/>
    <w:rsid w:val="00944F2C"/>
    <w:rsid w:val="00946502"/>
    <w:rsid w:val="009472AA"/>
    <w:rsid w:val="00947FC9"/>
    <w:rsid w:val="00951092"/>
    <w:rsid w:val="009533A1"/>
    <w:rsid w:val="0095391D"/>
    <w:rsid w:val="0095427E"/>
    <w:rsid w:val="00954ABD"/>
    <w:rsid w:val="00954B90"/>
    <w:rsid w:val="00956CF7"/>
    <w:rsid w:val="00957B0C"/>
    <w:rsid w:val="009600C7"/>
    <w:rsid w:val="00961134"/>
    <w:rsid w:val="00962D97"/>
    <w:rsid w:val="00962EBB"/>
    <w:rsid w:val="00964092"/>
    <w:rsid w:val="00964CFA"/>
    <w:rsid w:val="00965AED"/>
    <w:rsid w:val="009676E5"/>
    <w:rsid w:val="00972BF1"/>
    <w:rsid w:val="00973691"/>
    <w:rsid w:val="00974C7B"/>
    <w:rsid w:val="009810AA"/>
    <w:rsid w:val="00981628"/>
    <w:rsid w:val="00985007"/>
    <w:rsid w:val="009852B2"/>
    <w:rsid w:val="009861AF"/>
    <w:rsid w:val="009869BB"/>
    <w:rsid w:val="00986E20"/>
    <w:rsid w:val="00987F7E"/>
    <w:rsid w:val="0099089C"/>
    <w:rsid w:val="00992A39"/>
    <w:rsid w:val="0099336B"/>
    <w:rsid w:val="00994283"/>
    <w:rsid w:val="009948F1"/>
    <w:rsid w:val="00994C9B"/>
    <w:rsid w:val="009962D7"/>
    <w:rsid w:val="009976BD"/>
    <w:rsid w:val="009A096D"/>
    <w:rsid w:val="009A1BD2"/>
    <w:rsid w:val="009A2BBE"/>
    <w:rsid w:val="009A5C14"/>
    <w:rsid w:val="009A6C11"/>
    <w:rsid w:val="009B0385"/>
    <w:rsid w:val="009B4E7F"/>
    <w:rsid w:val="009B5A63"/>
    <w:rsid w:val="009C3231"/>
    <w:rsid w:val="009C7B82"/>
    <w:rsid w:val="009D1011"/>
    <w:rsid w:val="009D3700"/>
    <w:rsid w:val="009D3BDC"/>
    <w:rsid w:val="009D54CB"/>
    <w:rsid w:val="009D697E"/>
    <w:rsid w:val="009E0231"/>
    <w:rsid w:val="009E0D5F"/>
    <w:rsid w:val="009E1CA1"/>
    <w:rsid w:val="009E2A82"/>
    <w:rsid w:val="009E7574"/>
    <w:rsid w:val="009F096C"/>
    <w:rsid w:val="009F10B7"/>
    <w:rsid w:val="009F1D90"/>
    <w:rsid w:val="009F1DEF"/>
    <w:rsid w:val="009F4665"/>
    <w:rsid w:val="009F65CF"/>
    <w:rsid w:val="009F6FD8"/>
    <w:rsid w:val="00A014B7"/>
    <w:rsid w:val="00A01AC8"/>
    <w:rsid w:val="00A02390"/>
    <w:rsid w:val="00A039FD"/>
    <w:rsid w:val="00A04F00"/>
    <w:rsid w:val="00A06B37"/>
    <w:rsid w:val="00A07ECC"/>
    <w:rsid w:val="00A10E2C"/>
    <w:rsid w:val="00A12A8E"/>
    <w:rsid w:val="00A1426F"/>
    <w:rsid w:val="00A1585D"/>
    <w:rsid w:val="00A15FC0"/>
    <w:rsid w:val="00A16115"/>
    <w:rsid w:val="00A16ED6"/>
    <w:rsid w:val="00A2063B"/>
    <w:rsid w:val="00A223D5"/>
    <w:rsid w:val="00A24854"/>
    <w:rsid w:val="00A25887"/>
    <w:rsid w:val="00A260A1"/>
    <w:rsid w:val="00A27E87"/>
    <w:rsid w:val="00A303E1"/>
    <w:rsid w:val="00A30834"/>
    <w:rsid w:val="00A316A1"/>
    <w:rsid w:val="00A338CB"/>
    <w:rsid w:val="00A35F6E"/>
    <w:rsid w:val="00A41400"/>
    <w:rsid w:val="00A4183D"/>
    <w:rsid w:val="00A44B90"/>
    <w:rsid w:val="00A4525B"/>
    <w:rsid w:val="00A472C2"/>
    <w:rsid w:val="00A479B6"/>
    <w:rsid w:val="00A524A1"/>
    <w:rsid w:val="00A53F9A"/>
    <w:rsid w:val="00A54AFA"/>
    <w:rsid w:val="00A55608"/>
    <w:rsid w:val="00A55ECD"/>
    <w:rsid w:val="00A56428"/>
    <w:rsid w:val="00A571A6"/>
    <w:rsid w:val="00A605D1"/>
    <w:rsid w:val="00A61697"/>
    <w:rsid w:val="00A617D3"/>
    <w:rsid w:val="00A61B06"/>
    <w:rsid w:val="00A636FB"/>
    <w:rsid w:val="00A646AF"/>
    <w:rsid w:val="00A6494A"/>
    <w:rsid w:val="00A65AD0"/>
    <w:rsid w:val="00A65E36"/>
    <w:rsid w:val="00A661B7"/>
    <w:rsid w:val="00A66F2A"/>
    <w:rsid w:val="00A70A1E"/>
    <w:rsid w:val="00A714AA"/>
    <w:rsid w:val="00A74126"/>
    <w:rsid w:val="00A7691E"/>
    <w:rsid w:val="00A77B0E"/>
    <w:rsid w:val="00A82BFC"/>
    <w:rsid w:val="00A83342"/>
    <w:rsid w:val="00A8401A"/>
    <w:rsid w:val="00A849CF"/>
    <w:rsid w:val="00A85136"/>
    <w:rsid w:val="00A85C7E"/>
    <w:rsid w:val="00A85DA4"/>
    <w:rsid w:val="00A9002B"/>
    <w:rsid w:val="00A91876"/>
    <w:rsid w:val="00A91A21"/>
    <w:rsid w:val="00A91D79"/>
    <w:rsid w:val="00A9654E"/>
    <w:rsid w:val="00A977F0"/>
    <w:rsid w:val="00AA11DC"/>
    <w:rsid w:val="00AA1A7E"/>
    <w:rsid w:val="00AA1EB9"/>
    <w:rsid w:val="00AA2799"/>
    <w:rsid w:val="00AA2B1D"/>
    <w:rsid w:val="00AA3423"/>
    <w:rsid w:val="00AA4B5D"/>
    <w:rsid w:val="00AA51AD"/>
    <w:rsid w:val="00AA5470"/>
    <w:rsid w:val="00AA5997"/>
    <w:rsid w:val="00AA6803"/>
    <w:rsid w:val="00AA79B0"/>
    <w:rsid w:val="00AB1AD6"/>
    <w:rsid w:val="00AB21F4"/>
    <w:rsid w:val="00AB228D"/>
    <w:rsid w:val="00AB30F6"/>
    <w:rsid w:val="00AB3143"/>
    <w:rsid w:val="00AB43A2"/>
    <w:rsid w:val="00AB47B7"/>
    <w:rsid w:val="00AB4F89"/>
    <w:rsid w:val="00AB5494"/>
    <w:rsid w:val="00AB784D"/>
    <w:rsid w:val="00AC5553"/>
    <w:rsid w:val="00AC7189"/>
    <w:rsid w:val="00AC7EA4"/>
    <w:rsid w:val="00AD306F"/>
    <w:rsid w:val="00AD373C"/>
    <w:rsid w:val="00AD5D2C"/>
    <w:rsid w:val="00AD7355"/>
    <w:rsid w:val="00AE026A"/>
    <w:rsid w:val="00AE175F"/>
    <w:rsid w:val="00AE177C"/>
    <w:rsid w:val="00AE3C42"/>
    <w:rsid w:val="00AE4586"/>
    <w:rsid w:val="00AE46E1"/>
    <w:rsid w:val="00AE4A06"/>
    <w:rsid w:val="00AE5CB4"/>
    <w:rsid w:val="00AE696D"/>
    <w:rsid w:val="00AE6CD0"/>
    <w:rsid w:val="00AE72C1"/>
    <w:rsid w:val="00AE7DE1"/>
    <w:rsid w:val="00AF216D"/>
    <w:rsid w:val="00AF3271"/>
    <w:rsid w:val="00AF4E46"/>
    <w:rsid w:val="00AF519F"/>
    <w:rsid w:val="00AF5420"/>
    <w:rsid w:val="00AF54EC"/>
    <w:rsid w:val="00AF5C0F"/>
    <w:rsid w:val="00AF6A69"/>
    <w:rsid w:val="00B025F9"/>
    <w:rsid w:val="00B02777"/>
    <w:rsid w:val="00B030BA"/>
    <w:rsid w:val="00B03733"/>
    <w:rsid w:val="00B046E0"/>
    <w:rsid w:val="00B0760C"/>
    <w:rsid w:val="00B07651"/>
    <w:rsid w:val="00B10377"/>
    <w:rsid w:val="00B1312E"/>
    <w:rsid w:val="00B131BF"/>
    <w:rsid w:val="00B14E96"/>
    <w:rsid w:val="00B20AC7"/>
    <w:rsid w:val="00B21185"/>
    <w:rsid w:val="00B22CAA"/>
    <w:rsid w:val="00B2541A"/>
    <w:rsid w:val="00B27420"/>
    <w:rsid w:val="00B309AE"/>
    <w:rsid w:val="00B32B19"/>
    <w:rsid w:val="00B35D30"/>
    <w:rsid w:val="00B415EF"/>
    <w:rsid w:val="00B4227F"/>
    <w:rsid w:val="00B43498"/>
    <w:rsid w:val="00B43824"/>
    <w:rsid w:val="00B50385"/>
    <w:rsid w:val="00B5061F"/>
    <w:rsid w:val="00B50721"/>
    <w:rsid w:val="00B53DFB"/>
    <w:rsid w:val="00B54457"/>
    <w:rsid w:val="00B54704"/>
    <w:rsid w:val="00B55C7E"/>
    <w:rsid w:val="00B606A7"/>
    <w:rsid w:val="00B61CE2"/>
    <w:rsid w:val="00B62AC2"/>
    <w:rsid w:val="00B631CF"/>
    <w:rsid w:val="00B63467"/>
    <w:rsid w:val="00B674AF"/>
    <w:rsid w:val="00B71CA3"/>
    <w:rsid w:val="00B730F7"/>
    <w:rsid w:val="00B73D9F"/>
    <w:rsid w:val="00B7567C"/>
    <w:rsid w:val="00B761B4"/>
    <w:rsid w:val="00B76245"/>
    <w:rsid w:val="00B76788"/>
    <w:rsid w:val="00B77D28"/>
    <w:rsid w:val="00B803E2"/>
    <w:rsid w:val="00B808D0"/>
    <w:rsid w:val="00B81130"/>
    <w:rsid w:val="00B82BAD"/>
    <w:rsid w:val="00B85FEF"/>
    <w:rsid w:val="00B876F2"/>
    <w:rsid w:val="00B87D7A"/>
    <w:rsid w:val="00B923A4"/>
    <w:rsid w:val="00B93027"/>
    <w:rsid w:val="00B97124"/>
    <w:rsid w:val="00BA115D"/>
    <w:rsid w:val="00BA1E8C"/>
    <w:rsid w:val="00BA3918"/>
    <w:rsid w:val="00BA3B73"/>
    <w:rsid w:val="00BA3FBE"/>
    <w:rsid w:val="00BA570D"/>
    <w:rsid w:val="00BA6F63"/>
    <w:rsid w:val="00BB0EB6"/>
    <w:rsid w:val="00BB13B2"/>
    <w:rsid w:val="00BB177F"/>
    <w:rsid w:val="00BB2070"/>
    <w:rsid w:val="00BB41DD"/>
    <w:rsid w:val="00BB504A"/>
    <w:rsid w:val="00BB5419"/>
    <w:rsid w:val="00BB5F24"/>
    <w:rsid w:val="00BC27FF"/>
    <w:rsid w:val="00BC2BB1"/>
    <w:rsid w:val="00BC3F6E"/>
    <w:rsid w:val="00BC5599"/>
    <w:rsid w:val="00BC683C"/>
    <w:rsid w:val="00BC7497"/>
    <w:rsid w:val="00BD045A"/>
    <w:rsid w:val="00BD0AC6"/>
    <w:rsid w:val="00BD18DD"/>
    <w:rsid w:val="00BD395D"/>
    <w:rsid w:val="00BD5918"/>
    <w:rsid w:val="00BD66B0"/>
    <w:rsid w:val="00BE087E"/>
    <w:rsid w:val="00BE2F24"/>
    <w:rsid w:val="00BE35D8"/>
    <w:rsid w:val="00BE3D64"/>
    <w:rsid w:val="00BE6AD4"/>
    <w:rsid w:val="00BE74B9"/>
    <w:rsid w:val="00BE7E1B"/>
    <w:rsid w:val="00BF05ED"/>
    <w:rsid w:val="00BF11EA"/>
    <w:rsid w:val="00BF153B"/>
    <w:rsid w:val="00BF2075"/>
    <w:rsid w:val="00BF36D5"/>
    <w:rsid w:val="00BF4687"/>
    <w:rsid w:val="00BF5700"/>
    <w:rsid w:val="00BF6F36"/>
    <w:rsid w:val="00BF755A"/>
    <w:rsid w:val="00C00055"/>
    <w:rsid w:val="00C00AAD"/>
    <w:rsid w:val="00C020CD"/>
    <w:rsid w:val="00C026BF"/>
    <w:rsid w:val="00C034AD"/>
    <w:rsid w:val="00C05B8B"/>
    <w:rsid w:val="00C06015"/>
    <w:rsid w:val="00C06919"/>
    <w:rsid w:val="00C06B77"/>
    <w:rsid w:val="00C07231"/>
    <w:rsid w:val="00C07EA1"/>
    <w:rsid w:val="00C1200B"/>
    <w:rsid w:val="00C13D04"/>
    <w:rsid w:val="00C168C6"/>
    <w:rsid w:val="00C17954"/>
    <w:rsid w:val="00C17DF9"/>
    <w:rsid w:val="00C211B5"/>
    <w:rsid w:val="00C22484"/>
    <w:rsid w:val="00C232EC"/>
    <w:rsid w:val="00C26D4E"/>
    <w:rsid w:val="00C27D6C"/>
    <w:rsid w:val="00C30454"/>
    <w:rsid w:val="00C316A7"/>
    <w:rsid w:val="00C32D28"/>
    <w:rsid w:val="00C340C6"/>
    <w:rsid w:val="00C34201"/>
    <w:rsid w:val="00C3450B"/>
    <w:rsid w:val="00C36625"/>
    <w:rsid w:val="00C368BC"/>
    <w:rsid w:val="00C36A5B"/>
    <w:rsid w:val="00C370D3"/>
    <w:rsid w:val="00C40F0A"/>
    <w:rsid w:val="00C41013"/>
    <w:rsid w:val="00C4478A"/>
    <w:rsid w:val="00C4561B"/>
    <w:rsid w:val="00C4719D"/>
    <w:rsid w:val="00C50648"/>
    <w:rsid w:val="00C50F40"/>
    <w:rsid w:val="00C51538"/>
    <w:rsid w:val="00C529DA"/>
    <w:rsid w:val="00C536C3"/>
    <w:rsid w:val="00C5416E"/>
    <w:rsid w:val="00C60C22"/>
    <w:rsid w:val="00C63F8A"/>
    <w:rsid w:val="00C641F5"/>
    <w:rsid w:val="00C64C7C"/>
    <w:rsid w:val="00C663D6"/>
    <w:rsid w:val="00C671A3"/>
    <w:rsid w:val="00C744FA"/>
    <w:rsid w:val="00C74D94"/>
    <w:rsid w:val="00C75CC4"/>
    <w:rsid w:val="00C76550"/>
    <w:rsid w:val="00C76F9F"/>
    <w:rsid w:val="00C7752E"/>
    <w:rsid w:val="00C805AF"/>
    <w:rsid w:val="00C8073C"/>
    <w:rsid w:val="00C817FF"/>
    <w:rsid w:val="00C819C9"/>
    <w:rsid w:val="00C821EE"/>
    <w:rsid w:val="00C82B07"/>
    <w:rsid w:val="00C83662"/>
    <w:rsid w:val="00C84BBD"/>
    <w:rsid w:val="00C9161D"/>
    <w:rsid w:val="00C9211C"/>
    <w:rsid w:val="00C92134"/>
    <w:rsid w:val="00C946B3"/>
    <w:rsid w:val="00CA045E"/>
    <w:rsid w:val="00CA2D85"/>
    <w:rsid w:val="00CA3FBC"/>
    <w:rsid w:val="00CA452F"/>
    <w:rsid w:val="00CA7771"/>
    <w:rsid w:val="00CB1E99"/>
    <w:rsid w:val="00CB2773"/>
    <w:rsid w:val="00CB465B"/>
    <w:rsid w:val="00CB75F8"/>
    <w:rsid w:val="00CC0044"/>
    <w:rsid w:val="00CC3550"/>
    <w:rsid w:val="00CC4ADE"/>
    <w:rsid w:val="00CC4C23"/>
    <w:rsid w:val="00CC515F"/>
    <w:rsid w:val="00CC65FD"/>
    <w:rsid w:val="00CD2D83"/>
    <w:rsid w:val="00CD3054"/>
    <w:rsid w:val="00CD31BF"/>
    <w:rsid w:val="00CD38E7"/>
    <w:rsid w:val="00CD3CC3"/>
    <w:rsid w:val="00CD4C9C"/>
    <w:rsid w:val="00CD6FBA"/>
    <w:rsid w:val="00CE033A"/>
    <w:rsid w:val="00CE0501"/>
    <w:rsid w:val="00CE10B0"/>
    <w:rsid w:val="00CE1480"/>
    <w:rsid w:val="00CE1DCD"/>
    <w:rsid w:val="00CE25F1"/>
    <w:rsid w:val="00CE2909"/>
    <w:rsid w:val="00CE2B03"/>
    <w:rsid w:val="00CE300D"/>
    <w:rsid w:val="00CE3110"/>
    <w:rsid w:val="00CE6150"/>
    <w:rsid w:val="00CF1049"/>
    <w:rsid w:val="00CF28C9"/>
    <w:rsid w:val="00CF2E69"/>
    <w:rsid w:val="00CF3378"/>
    <w:rsid w:val="00CF5B9C"/>
    <w:rsid w:val="00CF621C"/>
    <w:rsid w:val="00CF6C0D"/>
    <w:rsid w:val="00D0065F"/>
    <w:rsid w:val="00D00891"/>
    <w:rsid w:val="00D00FC5"/>
    <w:rsid w:val="00D03997"/>
    <w:rsid w:val="00D03E82"/>
    <w:rsid w:val="00D03EAD"/>
    <w:rsid w:val="00D05CA0"/>
    <w:rsid w:val="00D07FED"/>
    <w:rsid w:val="00D125C9"/>
    <w:rsid w:val="00D14805"/>
    <w:rsid w:val="00D15B13"/>
    <w:rsid w:val="00D16415"/>
    <w:rsid w:val="00D24E50"/>
    <w:rsid w:val="00D26895"/>
    <w:rsid w:val="00D3031F"/>
    <w:rsid w:val="00D30729"/>
    <w:rsid w:val="00D30E6E"/>
    <w:rsid w:val="00D31254"/>
    <w:rsid w:val="00D3325C"/>
    <w:rsid w:val="00D346EA"/>
    <w:rsid w:val="00D348B2"/>
    <w:rsid w:val="00D34B77"/>
    <w:rsid w:val="00D362BA"/>
    <w:rsid w:val="00D36952"/>
    <w:rsid w:val="00D374EA"/>
    <w:rsid w:val="00D4326C"/>
    <w:rsid w:val="00D43D69"/>
    <w:rsid w:val="00D44D35"/>
    <w:rsid w:val="00D45674"/>
    <w:rsid w:val="00D45EBD"/>
    <w:rsid w:val="00D46284"/>
    <w:rsid w:val="00D46B40"/>
    <w:rsid w:val="00D50F90"/>
    <w:rsid w:val="00D52F03"/>
    <w:rsid w:val="00D54B47"/>
    <w:rsid w:val="00D561A7"/>
    <w:rsid w:val="00D56801"/>
    <w:rsid w:val="00D56811"/>
    <w:rsid w:val="00D56EAC"/>
    <w:rsid w:val="00D57B7D"/>
    <w:rsid w:val="00D60DB9"/>
    <w:rsid w:val="00D61885"/>
    <w:rsid w:val="00D62E53"/>
    <w:rsid w:val="00D649CB"/>
    <w:rsid w:val="00D65E58"/>
    <w:rsid w:val="00D66A0F"/>
    <w:rsid w:val="00D67089"/>
    <w:rsid w:val="00D704C5"/>
    <w:rsid w:val="00D71F08"/>
    <w:rsid w:val="00D72365"/>
    <w:rsid w:val="00D72EAE"/>
    <w:rsid w:val="00D73E05"/>
    <w:rsid w:val="00D73E9A"/>
    <w:rsid w:val="00D7431C"/>
    <w:rsid w:val="00D74CE4"/>
    <w:rsid w:val="00D753E0"/>
    <w:rsid w:val="00D77314"/>
    <w:rsid w:val="00D80137"/>
    <w:rsid w:val="00D806DC"/>
    <w:rsid w:val="00D84361"/>
    <w:rsid w:val="00D8583F"/>
    <w:rsid w:val="00D858B6"/>
    <w:rsid w:val="00D87279"/>
    <w:rsid w:val="00D90106"/>
    <w:rsid w:val="00D90B0D"/>
    <w:rsid w:val="00D90C9F"/>
    <w:rsid w:val="00D920A3"/>
    <w:rsid w:val="00D9395F"/>
    <w:rsid w:val="00D94018"/>
    <w:rsid w:val="00D95554"/>
    <w:rsid w:val="00DA073A"/>
    <w:rsid w:val="00DA07B7"/>
    <w:rsid w:val="00DA132E"/>
    <w:rsid w:val="00DA2031"/>
    <w:rsid w:val="00DA3FA7"/>
    <w:rsid w:val="00DA4375"/>
    <w:rsid w:val="00DA6052"/>
    <w:rsid w:val="00DA78E2"/>
    <w:rsid w:val="00DA78F5"/>
    <w:rsid w:val="00DB065E"/>
    <w:rsid w:val="00DB41B1"/>
    <w:rsid w:val="00DC5C33"/>
    <w:rsid w:val="00DC65DC"/>
    <w:rsid w:val="00DC7B6F"/>
    <w:rsid w:val="00DD0107"/>
    <w:rsid w:val="00DD101D"/>
    <w:rsid w:val="00DD2BBF"/>
    <w:rsid w:val="00DD30E9"/>
    <w:rsid w:val="00DD3935"/>
    <w:rsid w:val="00DD3C9F"/>
    <w:rsid w:val="00DD413D"/>
    <w:rsid w:val="00DD4887"/>
    <w:rsid w:val="00DE05C9"/>
    <w:rsid w:val="00DE136B"/>
    <w:rsid w:val="00DE1A6E"/>
    <w:rsid w:val="00DE1F78"/>
    <w:rsid w:val="00DE2D5D"/>
    <w:rsid w:val="00DE38B0"/>
    <w:rsid w:val="00DE5AB4"/>
    <w:rsid w:val="00DE7C80"/>
    <w:rsid w:val="00DF0A30"/>
    <w:rsid w:val="00DF1236"/>
    <w:rsid w:val="00DF131B"/>
    <w:rsid w:val="00DF2348"/>
    <w:rsid w:val="00DF2902"/>
    <w:rsid w:val="00DF34D6"/>
    <w:rsid w:val="00DF3746"/>
    <w:rsid w:val="00DF38F3"/>
    <w:rsid w:val="00DF5891"/>
    <w:rsid w:val="00DF6ED0"/>
    <w:rsid w:val="00E0189E"/>
    <w:rsid w:val="00E01A6F"/>
    <w:rsid w:val="00E0299D"/>
    <w:rsid w:val="00E02A96"/>
    <w:rsid w:val="00E047BE"/>
    <w:rsid w:val="00E047F9"/>
    <w:rsid w:val="00E0669C"/>
    <w:rsid w:val="00E109F4"/>
    <w:rsid w:val="00E117A0"/>
    <w:rsid w:val="00E13EB6"/>
    <w:rsid w:val="00E15F98"/>
    <w:rsid w:val="00E16DA9"/>
    <w:rsid w:val="00E171FA"/>
    <w:rsid w:val="00E17C17"/>
    <w:rsid w:val="00E20D0C"/>
    <w:rsid w:val="00E21130"/>
    <w:rsid w:val="00E211D5"/>
    <w:rsid w:val="00E21907"/>
    <w:rsid w:val="00E24469"/>
    <w:rsid w:val="00E26388"/>
    <w:rsid w:val="00E266E4"/>
    <w:rsid w:val="00E26AC9"/>
    <w:rsid w:val="00E2765A"/>
    <w:rsid w:val="00E30544"/>
    <w:rsid w:val="00E30917"/>
    <w:rsid w:val="00E31085"/>
    <w:rsid w:val="00E3321E"/>
    <w:rsid w:val="00E35F00"/>
    <w:rsid w:val="00E36A24"/>
    <w:rsid w:val="00E40122"/>
    <w:rsid w:val="00E4049B"/>
    <w:rsid w:val="00E4051F"/>
    <w:rsid w:val="00E41B1D"/>
    <w:rsid w:val="00E42D5D"/>
    <w:rsid w:val="00E446DB"/>
    <w:rsid w:val="00E47BA9"/>
    <w:rsid w:val="00E5172B"/>
    <w:rsid w:val="00E520F5"/>
    <w:rsid w:val="00E53592"/>
    <w:rsid w:val="00E54D9B"/>
    <w:rsid w:val="00E556B9"/>
    <w:rsid w:val="00E57D17"/>
    <w:rsid w:val="00E640AE"/>
    <w:rsid w:val="00E6438D"/>
    <w:rsid w:val="00E64490"/>
    <w:rsid w:val="00E662F3"/>
    <w:rsid w:val="00E67D1E"/>
    <w:rsid w:val="00E71B86"/>
    <w:rsid w:val="00E723F0"/>
    <w:rsid w:val="00E72AF6"/>
    <w:rsid w:val="00E73649"/>
    <w:rsid w:val="00E74233"/>
    <w:rsid w:val="00E74493"/>
    <w:rsid w:val="00E7585A"/>
    <w:rsid w:val="00E7607F"/>
    <w:rsid w:val="00E772FA"/>
    <w:rsid w:val="00E818D5"/>
    <w:rsid w:val="00E83F21"/>
    <w:rsid w:val="00E84053"/>
    <w:rsid w:val="00E84B2E"/>
    <w:rsid w:val="00E84F76"/>
    <w:rsid w:val="00E8576C"/>
    <w:rsid w:val="00E86DE0"/>
    <w:rsid w:val="00E87049"/>
    <w:rsid w:val="00E87259"/>
    <w:rsid w:val="00E8757D"/>
    <w:rsid w:val="00E87727"/>
    <w:rsid w:val="00E87F5F"/>
    <w:rsid w:val="00E90C0D"/>
    <w:rsid w:val="00E9165C"/>
    <w:rsid w:val="00E92A00"/>
    <w:rsid w:val="00E92B1E"/>
    <w:rsid w:val="00E93B22"/>
    <w:rsid w:val="00E94465"/>
    <w:rsid w:val="00E95B99"/>
    <w:rsid w:val="00E95DE2"/>
    <w:rsid w:val="00EA1DDD"/>
    <w:rsid w:val="00EA3BD0"/>
    <w:rsid w:val="00EA5119"/>
    <w:rsid w:val="00EA5CD1"/>
    <w:rsid w:val="00EA7DE2"/>
    <w:rsid w:val="00EB0AC9"/>
    <w:rsid w:val="00EB0E50"/>
    <w:rsid w:val="00EB18F3"/>
    <w:rsid w:val="00EB2ABF"/>
    <w:rsid w:val="00EB2CDC"/>
    <w:rsid w:val="00EB4D19"/>
    <w:rsid w:val="00EB4D73"/>
    <w:rsid w:val="00EB668F"/>
    <w:rsid w:val="00EB7327"/>
    <w:rsid w:val="00EB789F"/>
    <w:rsid w:val="00EC2FB3"/>
    <w:rsid w:val="00EC494F"/>
    <w:rsid w:val="00EC68E0"/>
    <w:rsid w:val="00ED0E1D"/>
    <w:rsid w:val="00ED29B5"/>
    <w:rsid w:val="00ED4C5F"/>
    <w:rsid w:val="00EE0F2B"/>
    <w:rsid w:val="00EE313E"/>
    <w:rsid w:val="00EE334E"/>
    <w:rsid w:val="00EE417A"/>
    <w:rsid w:val="00EE4D58"/>
    <w:rsid w:val="00EE5873"/>
    <w:rsid w:val="00EF0118"/>
    <w:rsid w:val="00EF02FE"/>
    <w:rsid w:val="00EF05BC"/>
    <w:rsid w:val="00EF13ED"/>
    <w:rsid w:val="00EF3EE2"/>
    <w:rsid w:val="00EF412A"/>
    <w:rsid w:val="00EF52DB"/>
    <w:rsid w:val="00EF5A86"/>
    <w:rsid w:val="00EF648A"/>
    <w:rsid w:val="00F012A6"/>
    <w:rsid w:val="00F02161"/>
    <w:rsid w:val="00F072CC"/>
    <w:rsid w:val="00F07549"/>
    <w:rsid w:val="00F0755F"/>
    <w:rsid w:val="00F07D33"/>
    <w:rsid w:val="00F17DD3"/>
    <w:rsid w:val="00F21633"/>
    <w:rsid w:val="00F22832"/>
    <w:rsid w:val="00F23220"/>
    <w:rsid w:val="00F237C1"/>
    <w:rsid w:val="00F26928"/>
    <w:rsid w:val="00F26C32"/>
    <w:rsid w:val="00F2720C"/>
    <w:rsid w:val="00F27228"/>
    <w:rsid w:val="00F3046B"/>
    <w:rsid w:val="00F30D3E"/>
    <w:rsid w:val="00F30DA1"/>
    <w:rsid w:val="00F30FB2"/>
    <w:rsid w:val="00F31F60"/>
    <w:rsid w:val="00F33FD9"/>
    <w:rsid w:val="00F340CF"/>
    <w:rsid w:val="00F35EAD"/>
    <w:rsid w:val="00F400B3"/>
    <w:rsid w:val="00F4047A"/>
    <w:rsid w:val="00F40C33"/>
    <w:rsid w:val="00F40D46"/>
    <w:rsid w:val="00F41040"/>
    <w:rsid w:val="00F43AC9"/>
    <w:rsid w:val="00F43CF5"/>
    <w:rsid w:val="00F44234"/>
    <w:rsid w:val="00F457D0"/>
    <w:rsid w:val="00F46024"/>
    <w:rsid w:val="00F463BE"/>
    <w:rsid w:val="00F46757"/>
    <w:rsid w:val="00F46CC6"/>
    <w:rsid w:val="00F46DB7"/>
    <w:rsid w:val="00F51066"/>
    <w:rsid w:val="00F52EFD"/>
    <w:rsid w:val="00F57937"/>
    <w:rsid w:val="00F603AA"/>
    <w:rsid w:val="00F605C2"/>
    <w:rsid w:val="00F659C2"/>
    <w:rsid w:val="00F662C4"/>
    <w:rsid w:val="00F664FC"/>
    <w:rsid w:val="00F67B4A"/>
    <w:rsid w:val="00F70F5D"/>
    <w:rsid w:val="00F72129"/>
    <w:rsid w:val="00F751AD"/>
    <w:rsid w:val="00F75A50"/>
    <w:rsid w:val="00F77B64"/>
    <w:rsid w:val="00F815FB"/>
    <w:rsid w:val="00F8323E"/>
    <w:rsid w:val="00F83789"/>
    <w:rsid w:val="00F86376"/>
    <w:rsid w:val="00F86564"/>
    <w:rsid w:val="00F904EC"/>
    <w:rsid w:val="00F9151E"/>
    <w:rsid w:val="00F919A2"/>
    <w:rsid w:val="00F95968"/>
    <w:rsid w:val="00F9776B"/>
    <w:rsid w:val="00F9791C"/>
    <w:rsid w:val="00FA1C35"/>
    <w:rsid w:val="00FA23E4"/>
    <w:rsid w:val="00FA2D2F"/>
    <w:rsid w:val="00FA3530"/>
    <w:rsid w:val="00FA43F0"/>
    <w:rsid w:val="00FA6EA4"/>
    <w:rsid w:val="00FB03CE"/>
    <w:rsid w:val="00FB199E"/>
    <w:rsid w:val="00FB2FDB"/>
    <w:rsid w:val="00FB31A1"/>
    <w:rsid w:val="00FB73FF"/>
    <w:rsid w:val="00FB76B0"/>
    <w:rsid w:val="00FC01F6"/>
    <w:rsid w:val="00FC090B"/>
    <w:rsid w:val="00FC13DA"/>
    <w:rsid w:val="00FC3EC9"/>
    <w:rsid w:val="00FC57FB"/>
    <w:rsid w:val="00FC62DA"/>
    <w:rsid w:val="00FC737C"/>
    <w:rsid w:val="00FD671D"/>
    <w:rsid w:val="00FD6D78"/>
    <w:rsid w:val="00FD70C1"/>
    <w:rsid w:val="00FE07B5"/>
    <w:rsid w:val="00FE0E26"/>
    <w:rsid w:val="00FE196C"/>
    <w:rsid w:val="00FE1B15"/>
    <w:rsid w:val="00FE2F7D"/>
    <w:rsid w:val="00FE31F3"/>
    <w:rsid w:val="00FE4386"/>
    <w:rsid w:val="00FE4453"/>
    <w:rsid w:val="00FE4A10"/>
    <w:rsid w:val="00FE65A5"/>
    <w:rsid w:val="00FE68E8"/>
    <w:rsid w:val="00FE72E7"/>
    <w:rsid w:val="00FF0604"/>
    <w:rsid w:val="00FF2C13"/>
    <w:rsid w:val="00FF2E84"/>
    <w:rsid w:val="00FF3BFA"/>
    <w:rsid w:val="00FF4634"/>
    <w:rsid w:val="00FF47EC"/>
    <w:rsid w:val="00FF4FB0"/>
    <w:rsid w:val="00FF63CC"/>
    <w:rsid w:val="00FF66D1"/>
    <w:rsid w:val="00FF77C7"/>
    <w:rsid w:val="0126F39C"/>
    <w:rsid w:val="012A294D"/>
    <w:rsid w:val="0142686E"/>
    <w:rsid w:val="018CA582"/>
    <w:rsid w:val="01D3E751"/>
    <w:rsid w:val="01EA7BE6"/>
    <w:rsid w:val="025AA13B"/>
    <w:rsid w:val="02AB2835"/>
    <w:rsid w:val="02CE36D8"/>
    <w:rsid w:val="032568D4"/>
    <w:rsid w:val="03570915"/>
    <w:rsid w:val="03586900"/>
    <w:rsid w:val="035E30AA"/>
    <w:rsid w:val="03751BB5"/>
    <w:rsid w:val="03C57BFA"/>
    <w:rsid w:val="03FCE5D3"/>
    <w:rsid w:val="04015F71"/>
    <w:rsid w:val="04388E01"/>
    <w:rsid w:val="046F2D8E"/>
    <w:rsid w:val="0493791D"/>
    <w:rsid w:val="049EDAD8"/>
    <w:rsid w:val="05041C17"/>
    <w:rsid w:val="0509AFE5"/>
    <w:rsid w:val="0531389C"/>
    <w:rsid w:val="05BFF79F"/>
    <w:rsid w:val="06085425"/>
    <w:rsid w:val="063281AB"/>
    <w:rsid w:val="0641C4B9"/>
    <w:rsid w:val="065CAAA1"/>
    <w:rsid w:val="06BE61B1"/>
    <w:rsid w:val="072B1597"/>
    <w:rsid w:val="077311FE"/>
    <w:rsid w:val="077BB81D"/>
    <w:rsid w:val="077E30B4"/>
    <w:rsid w:val="07934077"/>
    <w:rsid w:val="080FAE16"/>
    <w:rsid w:val="083110EE"/>
    <w:rsid w:val="08939E76"/>
    <w:rsid w:val="08A79640"/>
    <w:rsid w:val="08FDE4E3"/>
    <w:rsid w:val="090A4056"/>
    <w:rsid w:val="090AEF96"/>
    <w:rsid w:val="09214169"/>
    <w:rsid w:val="09253715"/>
    <w:rsid w:val="0926B85A"/>
    <w:rsid w:val="0927E747"/>
    <w:rsid w:val="09841282"/>
    <w:rsid w:val="09A90647"/>
    <w:rsid w:val="09C3565E"/>
    <w:rsid w:val="09DC3327"/>
    <w:rsid w:val="0A44845A"/>
    <w:rsid w:val="0A474238"/>
    <w:rsid w:val="0A9EC9CB"/>
    <w:rsid w:val="0AB47309"/>
    <w:rsid w:val="0ABDAF72"/>
    <w:rsid w:val="0AE7E9A2"/>
    <w:rsid w:val="0B88CBA8"/>
    <w:rsid w:val="0BF30C52"/>
    <w:rsid w:val="0BF6CFBD"/>
    <w:rsid w:val="0C09B4EA"/>
    <w:rsid w:val="0C1B0050"/>
    <w:rsid w:val="0C2EDE8B"/>
    <w:rsid w:val="0C2F863B"/>
    <w:rsid w:val="0CF6E063"/>
    <w:rsid w:val="0D434F0E"/>
    <w:rsid w:val="0D6E1DE5"/>
    <w:rsid w:val="0D73C0CC"/>
    <w:rsid w:val="0D9EC9CE"/>
    <w:rsid w:val="0DC0F995"/>
    <w:rsid w:val="0DC6DBA0"/>
    <w:rsid w:val="0DE89A33"/>
    <w:rsid w:val="0DEBA926"/>
    <w:rsid w:val="0DF16135"/>
    <w:rsid w:val="0E0568DB"/>
    <w:rsid w:val="0E3A969E"/>
    <w:rsid w:val="0E4C5841"/>
    <w:rsid w:val="0EBDBA66"/>
    <w:rsid w:val="0EF3AECF"/>
    <w:rsid w:val="0F19C2DE"/>
    <w:rsid w:val="0F2F900A"/>
    <w:rsid w:val="0F392048"/>
    <w:rsid w:val="0F8C45D4"/>
    <w:rsid w:val="0F8FD8D2"/>
    <w:rsid w:val="0F926CF6"/>
    <w:rsid w:val="0FCA5404"/>
    <w:rsid w:val="0FD9D5EC"/>
    <w:rsid w:val="104EBEED"/>
    <w:rsid w:val="10AC1462"/>
    <w:rsid w:val="10B414A1"/>
    <w:rsid w:val="10C5A0D8"/>
    <w:rsid w:val="10E8C377"/>
    <w:rsid w:val="10ECC6A1"/>
    <w:rsid w:val="114A5AA0"/>
    <w:rsid w:val="11570BC3"/>
    <w:rsid w:val="119156A5"/>
    <w:rsid w:val="1208B323"/>
    <w:rsid w:val="120D2322"/>
    <w:rsid w:val="12E70E10"/>
    <w:rsid w:val="1317BF6D"/>
    <w:rsid w:val="1362FD68"/>
    <w:rsid w:val="136DF584"/>
    <w:rsid w:val="1372E5EA"/>
    <w:rsid w:val="14454889"/>
    <w:rsid w:val="144BB541"/>
    <w:rsid w:val="149A0046"/>
    <w:rsid w:val="14D512B0"/>
    <w:rsid w:val="14F9EF1B"/>
    <w:rsid w:val="1519D12E"/>
    <w:rsid w:val="15203E6D"/>
    <w:rsid w:val="1528C9F0"/>
    <w:rsid w:val="1546AE1C"/>
    <w:rsid w:val="1552B149"/>
    <w:rsid w:val="156A4D46"/>
    <w:rsid w:val="15B0D49C"/>
    <w:rsid w:val="15C53374"/>
    <w:rsid w:val="15CB5696"/>
    <w:rsid w:val="15DA939D"/>
    <w:rsid w:val="15FDF1DE"/>
    <w:rsid w:val="160941BD"/>
    <w:rsid w:val="1611F0BC"/>
    <w:rsid w:val="161A65B1"/>
    <w:rsid w:val="16220760"/>
    <w:rsid w:val="16681456"/>
    <w:rsid w:val="166C4F7B"/>
    <w:rsid w:val="16760FC9"/>
    <w:rsid w:val="16B780DF"/>
    <w:rsid w:val="1741D11A"/>
    <w:rsid w:val="175B0C55"/>
    <w:rsid w:val="17677E28"/>
    <w:rsid w:val="1767FDDB"/>
    <w:rsid w:val="179F3C62"/>
    <w:rsid w:val="17C742A2"/>
    <w:rsid w:val="17CCCB42"/>
    <w:rsid w:val="17DD8E2A"/>
    <w:rsid w:val="17E7B16F"/>
    <w:rsid w:val="17F55AC5"/>
    <w:rsid w:val="185F08E5"/>
    <w:rsid w:val="1865EDB8"/>
    <w:rsid w:val="1873A116"/>
    <w:rsid w:val="189451E9"/>
    <w:rsid w:val="189D2B88"/>
    <w:rsid w:val="1904BC88"/>
    <w:rsid w:val="19434E32"/>
    <w:rsid w:val="195D8B0F"/>
    <w:rsid w:val="19BF8814"/>
    <w:rsid w:val="19CE9F9E"/>
    <w:rsid w:val="19EA1F86"/>
    <w:rsid w:val="19F66108"/>
    <w:rsid w:val="1A0D7738"/>
    <w:rsid w:val="1A117591"/>
    <w:rsid w:val="1A34272E"/>
    <w:rsid w:val="1A5F5FD1"/>
    <w:rsid w:val="1ABC8CD3"/>
    <w:rsid w:val="1ACD8BE3"/>
    <w:rsid w:val="1AE565E1"/>
    <w:rsid w:val="1AF4C6AC"/>
    <w:rsid w:val="1B0D0CAA"/>
    <w:rsid w:val="1B4A97E0"/>
    <w:rsid w:val="1B4CA71F"/>
    <w:rsid w:val="1B81541F"/>
    <w:rsid w:val="1BC5ACCF"/>
    <w:rsid w:val="1BF61930"/>
    <w:rsid w:val="1C3DC1C1"/>
    <w:rsid w:val="1CB7BEB3"/>
    <w:rsid w:val="1CCA426D"/>
    <w:rsid w:val="1CE22E25"/>
    <w:rsid w:val="1CEE46D7"/>
    <w:rsid w:val="1CF7D681"/>
    <w:rsid w:val="1D70A755"/>
    <w:rsid w:val="1D871D6E"/>
    <w:rsid w:val="1D9F6016"/>
    <w:rsid w:val="1D9FDF91"/>
    <w:rsid w:val="1DBE8D66"/>
    <w:rsid w:val="1E28BC29"/>
    <w:rsid w:val="1E292BE5"/>
    <w:rsid w:val="1E2BD807"/>
    <w:rsid w:val="1E7081E8"/>
    <w:rsid w:val="1E72974A"/>
    <w:rsid w:val="1E76FD79"/>
    <w:rsid w:val="1E859BDE"/>
    <w:rsid w:val="1E9DB317"/>
    <w:rsid w:val="1EAF3D1B"/>
    <w:rsid w:val="1ECB600F"/>
    <w:rsid w:val="1EF118BA"/>
    <w:rsid w:val="1F14F3F5"/>
    <w:rsid w:val="1F463C33"/>
    <w:rsid w:val="1F95E0D9"/>
    <w:rsid w:val="1FC74895"/>
    <w:rsid w:val="207B2A00"/>
    <w:rsid w:val="208E550E"/>
    <w:rsid w:val="20C6186E"/>
    <w:rsid w:val="20ED25F0"/>
    <w:rsid w:val="2115771A"/>
    <w:rsid w:val="21228F86"/>
    <w:rsid w:val="214C5F2C"/>
    <w:rsid w:val="21649421"/>
    <w:rsid w:val="21753D9F"/>
    <w:rsid w:val="2188A7A0"/>
    <w:rsid w:val="21EB07AD"/>
    <w:rsid w:val="22028BC2"/>
    <w:rsid w:val="22395A75"/>
    <w:rsid w:val="225BFA5E"/>
    <w:rsid w:val="2293449B"/>
    <w:rsid w:val="22CF4D36"/>
    <w:rsid w:val="22E53361"/>
    <w:rsid w:val="22E84516"/>
    <w:rsid w:val="230373D7"/>
    <w:rsid w:val="231A6933"/>
    <w:rsid w:val="2321787E"/>
    <w:rsid w:val="238ED3F4"/>
    <w:rsid w:val="23D991DB"/>
    <w:rsid w:val="23EB6F33"/>
    <w:rsid w:val="24164425"/>
    <w:rsid w:val="242FE182"/>
    <w:rsid w:val="2440AD30"/>
    <w:rsid w:val="2454CB22"/>
    <w:rsid w:val="2474336E"/>
    <w:rsid w:val="249FF376"/>
    <w:rsid w:val="24BBC86A"/>
    <w:rsid w:val="24BCB265"/>
    <w:rsid w:val="24C8F47B"/>
    <w:rsid w:val="24F25D8C"/>
    <w:rsid w:val="24FBF628"/>
    <w:rsid w:val="254EFF8F"/>
    <w:rsid w:val="257769B7"/>
    <w:rsid w:val="25AC6933"/>
    <w:rsid w:val="25DDBF1F"/>
    <w:rsid w:val="25E3A94D"/>
    <w:rsid w:val="25E6CAC7"/>
    <w:rsid w:val="2669AFFD"/>
    <w:rsid w:val="2676C4E2"/>
    <w:rsid w:val="26802D87"/>
    <w:rsid w:val="26FBCF53"/>
    <w:rsid w:val="2710709C"/>
    <w:rsid w:val="27420F6E"/>
    <w:rsid w:val="2781359A"/>
    <w:rsid w:val="27E6B500"/>
    <w:rsid w:val="27F5F284"/>
    <w:rsid w:val="281D5DA0"/>
    <w:rsid w:val="2827B8FC"/>
    <w:rsid w:val="282D69CC"/>
    <w:rsid w:val="283DC014"/>
    <w:rsid w:val="284BC8FC"/>
    <w:rsid w:val="285F0D6C"/>
    <w:rsid w:val="2870402F"/>
    <w:rsid w:val="2877F09C"/>
    <w:rsid w:val="2890ADFF"/>
    <w:rsid w:val="28A19B77"/>
    <w:rsid w:val="28AD7E2B"/>
    <w:rsid w:val="28D2C972"/>
    <w:rsid w:val="28F96CC0"/>
    <w:rsid w:val="28FAC80D"/>
    <w:rsid w:val="290E2B68"/>
    <w:rsid w:val="29964755"/>
    <w:rsid w:val="29E57D37"/>
    <w:rsid w:val="29F49822"/>
    <w:rsid w:val="2A15A010"/>
    <w:rsid w:val="2A3230F3"/>
    <w:rsid w:val="2A7764C1"/>
    <w:rsid w:val="2ACFD1E2"/>
    <w:rsid w:val="2AE2AB3D"/>
    <w:rsid w:val="2AE54837"/>
    <w:rsid w:val="2AE707C7"/>
    <w:rsid w:val="2B1FFE09"/>
    <w:rsid w:val="2B3C8920"/>
    <w:rsid w:val="2B499589"/>
    <w:rsid w:val="2B5615DD"/>
    <w:rsid w:val="2B663D85"/>
    <w:rsid w:val="2B949773"/>
    <w:rsid w:val="2BA4CB3F"/>
    <w:rsid w:val="2BAD38AC"/>
    <w:rsid w:val="2BC03FE7"/>
    <w:rsid w:val="2BD25241"/>
    <w:rsid w:val="2BD71EB8"/>
    <w:rsid w:val="2C0DBFF5"/>
    <w:rsid w:val="2C634D99"/>
    <w:rsid w:val="2C90BAC1"/>
    <w:rsid w:val="2C979046"/>
    <w:rsid w:val="2CDE0608"/>
    <w:rsid w:val="2D3A12DA"/>
    <w:rsid w:val="2E467535"/>
    <w:rsid w:val="2E675003"/>
    <w:rsid w:val="2F34F31A"/>
    <w:rsid w:val="2F4DE412"/>
    <w:rsid w:val="2F6AD0D1"/>
    <w:rsid w:val="2F6EE49B"/>
    <w:rsid w:val="2F77F785"/>
    <w:rsid w:val="2F7BD2CA"/>
    <w:rsid w:val="2FACF3EF"/>
    <w:rsid w:val="2FAD954C"/>
    <w:rsid w:val="2FD11855"/>
    <w:rsid w:val="2FD17E52"/>
    <w:rsid w:val="2FD67A60"/>
    <w:rsid w:val="30029D45"/>
    <w:rsid w:val="30289521"/>
    <w:rsid w:val="304324A6"/>
    <w:rsid w:val="306B8EC4"/>
    <w:rsid w:val="306CEA55"/>
    <w:rsid w:val="309E8DE3"/>
    <w:rsid w:val="312F4310"/>
    <w:rsid w:val="313A38D2"/>
    <w:rsid w:val="319AB6C1"/>
    <w:rsid w:val="319F13C7"/>
    <w:rsid w:val="31A439D7"/>
    <w:rsid w:val="31CCEC31"/>
    <w:rsid w:val="31D22DB6"/>
    <w:rsid w:val="322E4552"/>
    <w:rsid w:val="32394485"/>
    <w:rsid w:val="32460944"/>
    <w:rsid w:val="324F5F7F"/>
    <w:rsid w:val="325E6BC2"/>
    <w:rsid w:val="327F9D23"/>
    <w:rsid w:val="32870918"/>
    <w:rsid w:val="328D77E6"/>
    <w:rsid w:val="32AEC5D3"/>
    <w:rsid w:val="32E684C9"/>
    <w:rsid w:val="3333B927"/>
    <w:rsid w:val="335B40F6"/>
    <w:rsid w:val="33BB88B1"/>
    <w:rsid w:val="33C25144"/>
    <w:rsid w:val="34116FE4"/>
    <w:rsid w:val="3414212A"/>
    <w:rsid w:val="34185628"/>
    <w:rsid w:val="3419FAC5"/>
    <w:rsid w:val="342B21CF"/>
    <w:rsid w:val="3441A4EC"/>
    <w:rsid w:val="3448D1BB"/>
    <w:rsid w:val="3497BF65"/>
    <w:rsid w:val="3572E509"/>
    <w:rsid w:val="357C3B08"/>
    <w:rsid w:val="35ABF43D"/>
    <w:rsid w:val="35E0ED02"/>
    <w:rsid w:val="3600541E"/>
    <w:rsid w:val="3617D749"/>
    <w:rsid w:val="3625D2EC"/>
    <w:rsid w:val="3641236D"/>
    <w:rsid w:val="365E8E4C"/>
    <w:rsid w:val="366F1E30"/>
    <w:rsid w:val="3679C26B"/>
    <w:rsid w:val="36DDE315"/>
    <w:rsid w:val="377AF0E2"/>
    <w:rsid w:val="37875DEE"/>
    <w:rsid w:val="3787715A"/>
    <w:rsid w:val="37B2478A"/>
    <w:rsid w:val="37CA8CC0"/>
    <w:rsid w:val="37CD9C7A"/>
    <w:rsid w:val="37D5DCEB"/>
    <w:rsid w:val="380F3073"/>
    <w:rsid w:val="3817D4F8"/>
    <w:rsid w:val="381A2FC4"/>
    <w:rsid w:val="385BA010"/>
    <w:rsid w:val="387DA34A"/>
    <w:rsid w:val="388EC68C"/>
    <w:rsid w:val="38A2A61E"/>
    <w:rsid w:val="38BFA74A"/>
    <w:rsid w:val="39294117"/>
    <w:rsid w:val="39518281"/>
    <w:rsid w:val="399B220E"/>
    <w:rsid w:val="39C913A4"/>
    <w:rsid w:val="39CEEFF1"/>
    <w:rsid w:val="39D51029"/>
    <w:rsid w:val="3A1DF1F2"/>
    <w:rsid w:val="3A224FA2"/>
    <w:rsid w:val="3A63B18C"/>
    <w:rsid w:val="3A6E7FF1"/>
    <w:rsid w:val="3A9164BE"/>
    <w:rsid w:val="3A9D278B"/>
    <w:rsid w:val="3AE8C36A"/>
    <w:rsid w:val="3B018FB7"/>
    <w:rsid w:val="3B1DD549"/>
    <w:rsid w:val="3B582F2C"/>
    <w:rsid w:val="3B695D63"/>
    <w:rsid w:val="3B8A85FC"/>
    <w:rsid w:val="3BA14183"/>
    <w:rsid w:val="3BCB5E6C"/>
    <w:rsid w:val="3BD5AFAB"/>
    <w:rsid w:val="3C177A9C"/>
    <w:rsid w:val="3C184302"/>
    <w:rsid w:val="3C2C40FD"/>
    <w:rsid w:val="3C6311A0"/>
    <w:rsid w:val="3C6FE508"/>
    <w:rsid w:val="3C870CCB"/>
    <w:rsid w:val="3CAFAED9"/>
    <w:rsid w:val="3CD040FA"/>
    <w:rsid w:val="3D1DA61D"/>
    <w:rsid w:val="3D38EA26"/>
    <w:rsid w:val="3D6A31A8"/>
    <w:rsid w:val="3D821191"/>
    <w:rsid w:val="3D9772D8"/>
    <w:rsid w:val="3E07BBE3"/>
    <w:rsid w:val="3E427AE3"/>
    <w:rsid w:val="3E686468"/>
    <w:rsid w:val="3E6E12D5"/>
    <w:rsid w:val="3E8191D5"/>
    <w:rsid w:val="3E8A0D52"/>
    <w:rsid w:val="3E8D5D5B"/>
    <w:rsid w:val="3ED6AB33"/>
    <w:rsid w:val="3ED996C3"/>
    <w:rsid w:val="3F130B3C"/>
    <w:rsid w:val="3F987CFC"/>
    <w:rsid w:val="3FA17FD8"/>
    <w:rsid w:val="3FA6FA9D"/>
    <w:rsid w:val="3FAA46AF"/>
    <w:rsid w:val="3FBF31BC"/>
    <w:rsid w:val="3FE4A4A3"/>
    <w:rsid w:val="4011A086"/>
    <w:rsid w:val="401FBDEF"/>
    <w:rsid w:val="4031EA09"/>
    <w:rsid w:val="40383E28"/>
    <w:rsid w:val="406032E0"/>
    <w:rsid w:val="407951C5"/>
    <w:rsid w:val="40B4507C"/>
    <w:rsid w:val="40FC6B0E"/>
    <w:rsid w:val="411B0DCA"/>
    <w:rsid w:val="4120A7CE"/>
    <w:rsid w:val="41302DAD"/>
    <w:rsid w:val="415D4741"/>
    <w:rsid w:val="4173CC21"/>
    <w:rsid w:val="41986DD4"/>
    <w:rsid w:val="41B09919"/>
    <w:rsid w:val="4222B523"/>
    <w:rsid w:val="4251FE3C"/>
    <w:rsid w:val="42526697"/>
    <w:rsid w:val="427168E4"/>
    <w:rsid w:val="42766105"/>
    <w:rsid w:val="427D29BC"/>
    <w:rsid w:val="42829541"/>
    <w:rsid w:val="42865436"/>
    <w:rsid w:val="43703484"/>
    <w:rsid w:val="43A6D6E8"/>
    <w:rsid w:val="43D2FEF6"/>
    <w:rsid w:val="43DAA1F1"/>
    <w:rsid w:val="43F2089D"/>
    <w:rsid w:val="43FE7F1A"/>
    <w:rsid w:val="4411E949"/>
    <w:rsid w:val="44120C45"/>
    <w:rsid w:val="4430F44B"/>
    <w:rsid w:val="444A650C"/>
    <w:rsid w:val="4456374E"/>
    <w:rsid w:val="4492DE9A"/>
    <w:rsid w:val="450CAD09"/>
    <w:rsid w:val="4530E616"/>
    <w:rsid w:val="45349D8A"/>
    <w:rsid w:val="45396D5E"/>
    <w:rsid w:val="4545CBA2"/>
    <w:rsid w:val="45548E54"/>
    <w:rsid w:val="4573A98E"/>
    <w:rsid w:val="45B7F3C7"/>
    <w:rsid w:val="45C5D343"/>
    <w:rsid w:val="45EE5592"/>
    <w:rsid w:val="45F43E37"/>
    <w:rsid w:val="462A686B"/>
    <w:rsid w:val="46770DA6"/>
    <w:rsid w:val="46A965ED"/>
    <w:rsid w:val="46BD75A8"/>
    <w:rsid w:val="46F76795"/>
    <w:rsid w:val="47173931"/>
    <w:rsid w:val="471772FA"/>
    <w:rsid w:val="471B950A"/>
    <w:rsid w:val="471E4C72"/>
    <w:rsid w:val="47458399"/>
    <w:rsid w:val="474AAF67"/>
    <w:rsid w:val="4756B231"/>
    <w:rsid w:val="47DD775A"/>
    <w:rsid w:val="47F61B4E"/>
    <w:rsid w:val="48167B02"/>
    <w:rsid w:val="48446FA3"/>
    <w:rsid w:val="48C9AEF0"/>
    <w:rsid w:val="48D63C23"/>
    <w:rsid w:val="48F6850A"/>
    <w:rsid w:val="498C0657"/>
    <w:rsid w:val="49A152A8"/>
    <w:rsid w:val="49A737D2"/>
    <w:rsid w:val="49B94E31"/>
    <w:rsid w:val="49CEFC4A"/>
    <w:rsid w:val="49E97776"/>
    <w:rsid w:val="49FA9D0E"/>
    <w:rsid w:val="4A06D6D0"/>
    <w:rsid w:val="4A0DFB30"/>
    <w:rsid w:val="4A0E7EC2"/>
    <w:rsid w:val="4A34644B"/>
    <w:rsid w:val="4A3587AD"/>
    <w:rsid w:val="4AA8378B"/>
    <w:rsid w:val="4AC74A4F"/>
    <w:rsid w:val="4AC8A4B8"/>
    <w:rsid w:val="4B82A19C"/>
    <w:rsid w:val="4B87DE8F"/>
    <w:rsid w:val="4BA5DF11"/>
    <w:rsid w:val="4BAA5CD5"/>
    <w:rsid w:val="4BB441A5"/>
    <w:rsid w:val="4BCFAA32"/>
    <w:rsid w:val="4BFF435A"/>
    <w:rsid w:val="4C414AB5"/>
    <w:rsid w:val="4C4B2E0A"/>
    <w:rsid w:val="4C7DA83B"/>
    <w:rsid w:val="4C842D98"/>
    <w:rsid w:val="4CAECA2C"/>
    <w:rsid w:val="4CE22E88"/>
    <w:rsid w:val="4CED8DB8"/>
    <w:rsid w:val="4CFF24CB"/>
    <w:rsid w:val="4D0B9F64"/>
    <w:rsid w:val="4D21E686"/>
    <w:rsid w:val="4D3749B2"/>
    <w:rsid w:val="4D3B1A63"/>
    <w:rsid w:val="4D3C4317"/>
    <w:rsid w:val="4D5F18E4"/>
    <w:rsid w:val="4DBA4B07"/>
    <w:rsid w:val="4DDFA5E0"/>
    <w:rsid w:val="4E0EC7BB"/>
    <w:rsid w:val="4E2B19B5"/>
    <w:rsid w:val="4E626681"/>
    <w:rsid w:val="4E6A1B54"/>
    <w:rsid w:val="4EED2849"/>
    <w:rsid w:val="4FAB818A"/>
    <w:rsid w:val="4FAD3D08"/>
    <w:rsid w:val="4FF95463"/>
    <w:rsid w:val="50288D8E"/>
    <w:rsid w:val="5028AF3A"/>
    <w:rsid w:val="505D152B"/>
    <w:rsid w:val="50C5B088"/>
    <w:rsid w:val="50EFFBCD"/>
    <w:rsid w:val="5138FBF0"/>
    <w:rsid w:val="51EF4BD1"/>
    <w:rsid w:val="52130373"/>
    <w:rsid w:val="524792D4"/>
    <w:rsid w:val="5295698A"/>
    <w:rsid w:val="52DFFC2D"/>
    <w:rsid w:val="53246263"/>
    <w:rsid w:val="535615C7"/>
    <w:rsid w:val="535C5AD0"/>
    <w:rsid w:val="53E0A0B1"/>
    <w:rsid w:val="53F2E687"/>
    <w:rsid w:val="53FD2236"/>
    <w:rsid w:val="5417002D"/>
    <w:rsid w:val="5481FD70"/>
    <w:rsid w:val="557BE75C"/>
    <w:rsid w:val="558A0ACF"/>
    <w:rsid w:val="55B96F53"/>
    <w:rsid w:val="55E8274C"/>
    <w:rsid w:val="55FAE396"/>
    <w:rsid w:val="5600333B"/>
    <w:rsid w:val="5645BDCA"/>
    <w:rsid w:val="5647FEC9"/>
    <w:rsid w:val="56885222"/>
    <w:rsid w:val="568E67D2"/>
    <w:rsid w:val="56EC3665"/>
    <w:rsid w:val="57178E16"/>
    <w:rsid w:val="573AE0B6"/>
    <w:rsid w:val="57B382CA"/>
    <w:rsid w:val="57F2BEFB"/>
    <w:rsid w:val="58101EE8"/>
    <w:rsid w:val="585C12F8"/>
    <w:rsid w:val="58D10511"/>
    <w:rsid w:val="58E17CDA"/>
    <w:rsid w:val="5954D8B8"/>
    <w:rsid w:val="598B3C0A"/>
    <w:rsid w:val="59B95DDD"/>
    <w:rsid w:val="59D76FD8"/>
    <w:rsid w:val="5A077556"/>
    <w:rsid w:val="5A0798B8"/>
    <w:rsid w:val="5A1175A7"/>
    <w:rsid w:val="5A3F4CCB"/>
    <w:rsid w:val="5A591824"/>
    <w:rsid w:val="5A677CB8"/>
    <w:rsid w:val="5A8A28E9"/>
    <w:rsid w:val="5AB5AEB2"/>
    <w:rsid w:val="5AD51FE6"/>
    <w:rsid w:val="5AF48BAB"/>
    <w:rsid w:val="5AFDAB95"/>
    <w:rsid w:val="5B12F37F"/>
    <w:rsid w:val="5B225604"/>
    <w:rsid w:val="5B5CED78"/>
    <w:rsid w:val="5B6000A7"/>
    <w:rsid w:val="5B67352A"/>
    <w:rsid w:val="5B7AEA48"/>
    <w:rsid w:val="5B81601C"/>
    <w:rsid w:val="5B8B5D55"/>
    <w:rsid w:val="5BBA011A"/>
    <w:rsid w:val="5BD8F19E"/>
    <w:rsid w:val="5BF575BD"/>
    <w:rsid w:val="5BFA0701"/>
    <w:rsid w:val="5C02C3F1"/>
    <w:rsid w:val="5C13B5C2"/>
    <w:rsid w:val="5C27EE2C"/>
    <w:rsid w:val="5C2FA89F"/>
    <w:rsid w:val="5C31C4D5"/>
    <w:rsid w:val="5C85D14E"/>
    <w:rsid w:val="5C9E55BB"/>
    <w:rsid w:val="5CB2ACCE"/>
    <w:rsid w:val="5CC532CB"/>
    <w:rsid w:val="5D0488FD"/>
    <w:rsid w:val="5D2314F0"/>
    <w:rsid w:val="5D4D70D6"/>
    <w:rsid w:val="5D53DF77"/>
    <w:rsid w:val="5D8246BC"/>
    <w:rsid w:val="5D928D26"/>
    <w:rsid w:val="5E10A8CF"/>
    <w:rsid w:val="5E2140D6"/>
    <w:rsid w:val="5E7761D8"/>
    <w:rsid w:val="5EA7B7F8"/>
    <w:rsid w:val="5F6AA666"/>
    <w:rsid w:val="5F6D2CB9"/>
    <w:rsid w:val="5F71D00C"/>
    <w:rsid w:val="5F798102"/>
    <w:rsid w:val="5F7E4AF1"/>
    <w:rsid w:val="5FCA8B11"/>
    <w:rsid w:val="5FF8C95A"/>
    <w:rsid w:val="604DE139"/>
    <w:rsid w:val="607D0F6D"/>
    <w:rsid w:val="608BE0B3"/>
    <w:rsid w:val="60A2C376"/>
    <w:rsid w:val="60DFA66B"/>
    <w:rsid w:val="612BF4BF"/>
    <w:rsid w:val="61414261"/>
    <w:rsid w:val="6196F53B"/>
    <w:rsid w:val="61A2077B"/>
    <w:rsid w:val="61B1054D"/>
    <w:rsid w:val="61C5BCC0"/>
    <w:rsid w:val="6213C4D0"/>
    <w:rsid w:val="62388D0E"/>
    <w:rsid w:val="627E4AC3"/>
    <w:rsid w:val="62B65DD7"/>
    <w:rsid w:val="63441018"/>
    <w:rsid w:val="63565E24"/>
    <w:rsid w:val="637DB96A"/>
    <w:rsid w:val="63DEF8A5"/>
    <w:rsid w:val="640C8C3E"/>
    <w:rsid w:val="6419F900"/>
    <w:rsid w:val="6447E072"/>
    <w:rsid w:val="6484AD4E"/>
    <w:rsid w:val="649846BB"/>
    <w:rsid w:val="64AB52AE"/>
    <w:rsid w:val="64C7D4EE"/>
    <w:rsid w:val="64C84A68"/>
    <w:rsid w:val="651E415B"/>
    <w:rsid w:val="655F566A"/>
    <w:rsid w:val="6569C754"/>
    <w:rsid w:val="65BC15B7"/>
    <w:rsid w:val="65BF49B2"/>
    <w:rsid w:val="65D52790"/>
    <w:rsid w:val="669C08E3"/>
    <w:rsid w:val="67081E88"/>
    <w:rsid w:val="676C624E"/>
    <w:rsid w:val="677BC240"/>
    <w:rsid w:val="67A3F414"/>
    <w:rsid w:val="67DCAE2A"/>
    <w:rsid w:val="67EF31C6"/>
    <w:rsid w:val="6871845E"/>
    <w:rsid w:val="68923211"/>
    <w:rsid w:val="6896BF21"/>
    <w:rsid w:val="68F99A95"/>
    <w:rsid w:val="6902CF72"/>
    <w:rsid w:val="6923F86E"/>
    <w:rsid w:val="693966BB"/>
    <w:rsid w:val="6962265F"/>
    <w:rsid w:val="6992F666"/>
    <w:rsid w:val="69AA6CE3"/>
    <w:rsid w:val="69C239A7"/>
    <w:rsid w:val="69C3CB45"/>
    <w:rsid w:val="69CD3FEC"/>
    <w:rsid w:val="69E94EA4"/>
    <w:rsid w:val="6A1834AB"/>
    <w:rsid w:val="6A30A33A"/>
    <w:rsid w:val="6A5F13ED"/>
    <w:rsid w:val="6AAE4EE7"/>
    <w:rsid w:val="6AB83D10"/>
    <w:rsid w:val="6AF1548D"/>
    <w:rsid w:val="6AF36479"/>
    <w:rsid w:val="6B083C0D"/>
    <w:rsid w:val="6B1AE423"/>
    <w:rsid w:val="6B8139C6"/>
    <w:rsid w:val="6BA7E926"/>
    <w:rsid w:val="6BC13F13"/>
    <w:rsid w:val="6BCF331E"/>
    <w:rsid w:val="6BE967E0"/>
    <w:rsid w:val="6C26A385"/>
    <w:rsid w:val="6C4E24AC"/>
    <w:rsid w:val="6CC5CC7D"/>
    <w:rsid w:val="6CEE49D6"/>
    <w:rsid w:val="6D080A77"/>
    <w:rsid w:val="6D3F0EB4"/>
    <w:rsid w:val="6D93BCAA"/>
    <w:rsid w:val="6DBDF9AB"/>
    <w:rsid w:val="6DDD6287"/>
    <w:rsid w:val="6E0D29EB"/>
    <w:rsid w:val="6E72EEA0"/>
    <w:rsid w:val="6E8F96B2"/>
    <w:rsid w:val="6E966DEF"/>
    <w:rsid w:val="6EC8D83C"/>
    <w:rsid w:val="6F4820F4"/>
    <w:rsid w:val="6FB6EA7F"/>
    <w:rsid w:val="6FE08F26"/>
    <w:rsid w:val="6FFE9082"/>
    <w:rsid w:val="70505D79"/>
    <w:rsid w:val="70BC923D"/>
    <w:rsid w:val="70DC0950"/>
    <w:rsid w:val="712B966A"/>
    <w:rsid w:val="712D2D6D"/>
    <w:rsid w:val="7153DAF5"/>
    <w:rsid w:val="71593E6F"/>
    <w:rsid w:val="716C46EF"/>
    <w:rsid w:val="717EE343"/>
    <w:rsid w:val="71A3D2D9"/>
    <w:rsid w:val="71AF0037"/>
    <w:rsid w:val="7212E43E"/>
    <w:rsid w:val="72BCB602"/>
    <w:rsid w:val="72BFA369"/>
    <w:rsid w:val="72E1F3C1"/>
    <w:rsid w:val="72F1D906"/>
    <w:rsid w:val="73B0BBBA"/>
    <w:rsid w:val="73CEECA9"/>
    <w:rsid w:val="73F42036"/>
    <w:rsid w:val="74760E74"/>
    <w:rsid w:val="74A3C5FB"/>
    <w:rsid w:val="74B1AC67"/>
    <w:rsid w:val="74D59A70"/>
    <w:rsid w:val="74D620C3"/>
    <w:rsid w:val="74F56B17"/>
    <w:rsid w:val="7532B311"/>
    <w:rsid w:val="75B68E11"/>
    <w:rsid w:val="75ED4AB7"/>
    <w:rsid w:val="75F20637"/>
    <w:rsid w:val="76150929"/>
    <w:rsid w:val="76839E17"/>
    <w:rsid w:val="768FEFCA"/>
    <w:rsid w:val="76C149F2"/>
    <w:rsid w:val="76D3D258"/>
    <w:rsid w:val="76D66CBF"/>
    <w:rsid w:val="76DE082A"/>
    <w:rsid w:val="7702E4DC"/>
    <w:rsid w:val="77484354"/>
    <w:rsid w:val="775DCCFF"/>
    <w:rsid w:val="776726EB"/>
    <w:rsid w:val="7776790B"/>
    <w:rsid w:val="77F0D8BA"/>
    <w:rsid w:val="7820E3F4"/>
    <w:rsid w:val="787BB220"/>
    <w:rsid w:val="787D2626"/>
    <w:rsid w:val="7896C0BE"/>
    <w:rsid w:val="78A5274D"/>
    <w:rsid w:val="78BB97E3"/>
    <w:rsid w:val="78D2F49B"/>
    <w:rsid w:val="78E2523D"/>
    <w:rsid w:val="7976D368"/>
    <w:rsid w:val="798C4C8C"/>
    <w:rsid w:val="7A0B787F"/>
    <w:rsid w:val="7A0D7FC3"/>
    <w:rsid w:val="7A100995"/>
    <w:rsid w:val="7A228850"/>
    <w:rsid w:val="7A23FB39"/>
    <w:rsid w:val="7A3F013F"/>
    <w:rsid w:val="7A602F87"/>
    <w:rsid w:val="7A8171DC"/>
    <w:rsid w:val="7AA840C2"/>
    <w:rsid w:val="7ACE9DD8"/>
    <w:rsid w:val="7AF358F4"/>
    <w:rsid w:val="7B3F7C7E"/>
    <w:rsid w:val="7B793C17"/>
    <w:rsid w:val="7C234DD0"/>
    <w:rsid w:val="7C2B92B3"/>
    <w:rsid w:val="7C6EB014"/>
    <w:rsid w:val="7CD3AE5D"/>
    <w:rsid w:val="7CFEBAC2"/>
    <w:rsid w:val="7D084CE6"/>
    <w:rsid w:val="7D11D8EE"/>
    <w:rsid w:val="7D7F263A"/>
    <w:rsid w:val="7E395F08"/>
    <w:rsid w:val="7E81D6FC"/>
    <w:rsid w:val="7EA9D91A"/>
    <w:rsid w:val="7EC60E41"/>
    <w:rsid w:val="7ED04591"/>
    <w:rsid w:val="7F073328"/>
    <w:rsid w:val="7F6E91EF"/>
    <w:rsid w:val="7F6F35B2"/>
    <w:rsid w:val="7FC61E2C"/>
    <w:rsid w:val="7FCBF8F8"/>
    <w:rsid w:val="7FDA9294"/>
  </w:rsids>
  <m:mathPr>
    <m:mathFont m:val="Cambria Math"/>
    <m:brkBin m:val="before"/>
    <m:brkBinSub m:val="--"/>
    <m:smallFrac m:val="0"/>
    <m:dispDef/>
    <m:lMargin m:val="0"/>
    <m:rMargin m:val="0"/>
    <m:defJc m:val="centerGroup"/>
    <m:wrapIndent m:val="1440"/>
    <m:intLim m:val="subSup"/>
    <m:naryLim m:val="undOvr"/>
  </m:mathPr>
  <w:themeFontLang w:val="es-419"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8E46FC"/>
  <w15:docId w15:val="{87355A7D-317A-45E7-8162-B9EF00796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MT" w:eastAsia="Arial MT" w:hAnsi="Arial MT" w:cs="Arial MT"/>
        <w:sz w:val="22"/>
        <w:szCs w:val="22"/>
        <w:lang w:val="es-ES" w:eastAsia="es-419"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1092"/>
  </w:style>
  <w:style w:type="paragraph" w:styleId="Ttulo1">
    <w:name w:val="heading 1"/>
    <w:basedOn w:val="Normal"/>
    <w:next w:val="Normal"/>
    <w:uiPriority w:val="9"/>
    <w:qFormat/>
    <w:pPr>
      <w:ind w:left="841" w:hanging="361"/>
      <w:outlineLvl w:val="0"/>
    </w:pPr>
    <w:rPr>
      <w:rFonts w:ascii="Calibri" w:eastAsia="Calibri" w:hAnsi="Calibri" w:cs="Calibri"/>
      <w:sz w:val="32"/>
      <w:szCs w:val="32"/>
    </w:rPr>
  </w:style>
  <w:style w:type="paragraph" w:styleId="Ttulo2">
    <w:name w:val="heading 2"/>
    <w:basedOn w:val="Normal"/>
    <w:next w:val="Normal"/>
    <w:uiPriority w:val="9"/>
    <w:unhideWhenUsed/>
    <w:qFormat/>
    <w:pPr>
      <w:ind w:left="1201" w:hanging="721"/>
      <w:outlineLvl w:val="1"/>
    </w:pPr>
    <w:rPr>
      <w:rFonts w:ascii="Calibri" w:eastAsia="Calibri" w:hAnsi="Calibri" w:cs="Calibri"/>
      <w:sz w:val="26"/>
      <w:szCs w:val="26"/>
    </w:rPr>
  </w:style>
  <w:style w:type="paragraph" w:styleId="Ttulo3">
    <w:name w:val="heading 3"/>
    <w:basedOn w:val="Normal"/>
    <w:next w:val="Normal"/>
    <w:link w:val="Ttulo3Car"/>
    <w:uiPriority w:val="9"/>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Ind w:w="0" w:type="nil"/>
      <w:tblCellMar>
        <w:left w:w="115" w:type="dxa"/>
        <w:right w:w="115" w:type="dxa"/>
      </w:tblCellMar>
    </w:tblPr>
  </w:style>
  <w:style w:type="table" w:customStyle="1" w:styleId="a0">
    <w:basedOn w:val="Tablanormal"/>
    <w:tblPr>
      <w:tblStyleRowBandSize w:val="1"/>
      <w:tblStyleColBandSize w:val="1"/>
      <w:tblInd w:w="0" w:type="nil"/>
      <w:tblCellMar>
        <w:left w:w="0" w:type="dxa"/>
        <w:right w:w="0" w:type="dxa"/>
      </w:tblCellMar>
    </w:tblPr>
  </w:style>
  <w:style w:type="table" w:customStyle="1" w:styleId="a1">
    <w:basedOn w:val="Tablanormal"/>
    <w:tblPr>
      <w:tblStyleRowBandSize w:val="1"/>
      <w:tblStyleColBandSize w:val="1"/>
      <w:tblInd w:w="0" w:type="nil"/>
      <w:tblCellMar>
        <w:left w:w="0" w:type="dxa"/>
        <w:right w:w="0" w:type="dxa"/>
      </w:tblCellMar>
    </w:tblPr>
  </w:style>
  <w:style w:type="table" w:customStyle="1" w:styleId="a2">
    <w:basedOn w:val="Tablanormal"/>
    <w:tblPr>
      <w:tblStyleRowBandSize w:val="1"/>
      <w:tblStyleColBandSize w:val="1"/>
      <w:tblInd w:w="0" w:type="nil"/>
      <w:tblCellMar>
        <w:left w:w="0" w:type="dxa"/>
        <w:right w:w="0" w:type="dxa"/>
      </w:tblCellMar>
    </w:tblPr>
  </w:style>
  <w:style w:type="table" w:customStyle="1" w:styleId="a3">
    <w:basedOn w:val="Tablanormal"/>
    <w:tblPr>
      <w:tblStyleRowBandSize w:val="1"/>
      <w:tblStyleColBandSize w:val="1"/>
      <w:tblInd w:w="0" w:type="nil"/>
      <w:tblCellMar>
        <w:left w:w="0" w:type="dxa"/>
        <w:right w:w="0" w:type="dxa"/>
      </w:tblCellMar>
    </w:tblPr>
  </w:style>
  <w:style w:type="table" w:customStyle="1" w:styleId="a4">
    <w:basedOn w:val="Tablanormal"/>
    <w:tblPr>
      <w:tblStyleRowBandSize w:val="1"/>
      <w:tblStyleColBandSize w:val="1"/>
      <w:tblInd w:w="0" w:type="nil"/>
      <w:tblCellMar>
        <w:left w:w="70" w:type="dxa"/>
        <w:right w:w="70" w:type="dxa"/>
      </w:tblCellMar>
    </w:tblPr>
  </w:style>
  <w:style w:type="table" w:customStyle="1" w:styleId="a5">
    <w:basedOn w:val="Tablanormal"/>
    <w:tblPr>
      <w:tblStyleRowBandSize w:val="1"/>
      <w:tblStyleColBandSize w:val="1"/>
      <w:tblInd w:w="0" w:type="nil"/>
      <w:tblCellMar>
        <w:left w:w="70" w:type="dxa"/>
        <w:right w:w="70" w:type="dxa"/>
      </w:tblCellMar>
    </w:tblPr>
  </w:style>
  <w:style w:type="paragraph" w:styleId="Textocomentario">
    <w:name w:val="annotation text"/>
    <w:basedOn w:val="Normal"/>
    <w:link w:val="TextocomentarioCar"/>
    <w:uiPriority w:val="99"/>
    <w:unhideWhenUsed/>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paragraph" w:styleId="Prrafodelista">
    <w:name w:val="List Paragraph"/>
    <w:basedOn w:val="Normal"/>
    <w:uiPriority w:val="34"/>
    <w:qFormat/>
    <w:rsid w:val="008B2499"/>
    <w:pPr>
      <w:ind w:left="720"/>
      <w:contextualSpacing/>
    </w:pPr>
  </w:style>
  <w:style w:type="paragraph" w:styleId="ndice1">
    <w:name w:val="index 1"/>
    <w:basedOn w:val="Normal"/>
    <w:next w:val="Normal"/>
    <w:autoRedefine/>
    <w:uiPriority w:val="99"/>
    <w:semiHidden/>
    <w:unhideWhenUsed/>
    <w:rsid w:val="002A0558"/>
    <w:pPr>
      <w:ind w:left="220" w:hanging="220"/>
    </w:pPr>
  </w:style>
  <w:style w:type="paragraph" w:styleId="Encabezado">
    <w:name w:val="header"/>
    <w:basedOn w:val="Normal"/>
    <w:link w:val="EncabezadoCar"/>
    <w:uiPriority w:val="99"/>
    <w:unhideWhenUsed/>
    <w:rsid w:val="00E047F9"/>
    <w:pPr>
      <w:tabs>
        <w:tab w:val="center" w:pos="4419"/>
        <w:tab w:val="right" w:pos="8838"/>
      </w:tabs>
    </w:pPr>
  </w:style>
  <w:style w:type="character" w:customStyle="1" w:styleId="EncabezadoCar">
    <w:name w:val="Encabezado Car"/>
    <w:basedOn w:val="Fuentedeprrafopredeter"/>
    <w:link w:val="Encabezado"/>
    <w:uiPriority w:val="99"/>
    <w:rsid w:val="00E047F9"/>
  </w:style>
  <w:style w:type="paragraph" w:styleId="Piedepgina">
    <w:name w:val="footer"/>
    <w:basedOn w:val="Normal"/>
    <w:link w:val="PiedepginaCar"/>
    <w:uiPriority w:val="99"/>
    <w:unhideWhenUsed/>
    <w:rsid w:val="00E047F9"/>
    <w:pPr>
      <w:tabs>
        <w:tab w:val="center" w:pos="4419"/>
        <w:tab w:val="right" w:pos="8838"/>
      </w:tabs>
    </w:pPr>
  </w:style>
  <w:style w:type="character" w:customStyle="1" w:styleId="PiedepginaCar">
    <w:name w:val="Pie de página Car"/>
    <w:basedOn w:val="Fuentedeprrafopredeter"/>
    <w:link w:val="Piedepgina"/>
    <w:uiPriority w:val="99"/>
    <w:rsid w:val="00E047F9"/>
  </w:style>
  <w:style w:type="table" w:customStyle="1" w:styleId="TableNormal1">
    <w:name w:val="Table Normal1"/>
    <w:rsid w:val="00E047F9"/>
    <w:tblPr>
      <w:tblCellMar>
        <w:top w:w="0" w:type="dxa"/>
        <w:left w:w="0" w:type="dxa"/>
        <w:bottom w:w="0" w:type="dxa"/>
        <w:right w:w="0" w:type="dxa"/>
      </w:tblCellMar>
    </w:tblPr>
  </w:style>
  <w:style w:type="table" w:styleId="Tablaconcuadrculaclara">
    <w:name w:val="Grid Table Light"/>
    <w:basedOn w:val="Tablanormal"/>
    <w:uiPriority w:val="40"/>
    <w:rsid w:val="0045523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suntodelcomentario">
    <w:name w:val="annotation subject"/>
    <w:basedOn w:val="Textocomentario"/>
    <w:next w:val="Textocomentario"/>
    <w:link w:val="AsuntodelcomentarioCar"/>
    <w:uiPriority w:val="99"/>
    <w:semiHidden/>
    <w:unhideWhenUsed/>
    <w:rsid w:val="00621F5C"/>
    <w:rPr>
      <w:b/>
      <w:bCs/>
    </w:rPr>
  </w:style>
  <w:style w:type="character" w:customStyle="1" w:styleId="AsuntodelcomentarioCar">
    <w:name w:val="Asunto del comentario Car"/>
    <w:basedOn w:val="TextocomentarioCar"/>
    <w:link w:val="Asuntodelcomentario"/>
    <w:uiPriority w:val="99"/>
    <w:semiHidden/>
    <w:rsid w:val="00621F5C"/>
    <w:rPr>
      <w:b/>
      <w:bCs/>
      <w:sz w:val="20"/>
      <w:szCs w:val="20"/>
    </w:rPr>
  </w:style>
  <w:style w:type="paragraph" w:styleId="Revisin">
    <w:name w:val="Revision"/>
    <w:hidden/>
    <w:uiPriority w:val="99"/>
    <w:semiHidden/>
    <w:rsid w:val="003F141A"/>
    <w:pPr>
      <w:widowControl/>
    </w:pPr>
  </w:style>
  <w:style w:type="character" w:customStyle="1" w:styleId="Ttulo3Car">
    <w:name w:val="Título 3 Car"/>
    <w:basedOn w:val="Fuentedeprrafopredeter"/>
    <w:link w:val="Ttulo3"/>
    <w:uiPriority w:val="9"/>
    <w:rsid w:val="00FE4453"/>
    <w:rPr>
      <w:b/>
      <w:sz w:val="28"/>
      <w:szCs w:val="28"/>
    </w:rPr>
  </w:style>
  <w:style w:type="paragraph" w:styleId="Textodeglobo">
    <w:name w:val="Balloon Text"/>
    <w:basedOn w:val="Normal"/>
    <w:link w:val="TextodegloboCar"/>
    <w:uiPriority w:val="99"/>
    <w:semiHidden/>
    <w:unhideWhenUsed/>
    <w:rsid w:val="00B4382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43824"/>
    <w:rPr>
      <w:rFonts w:ascii="Segoe UI" w:hAnsi="Segoe UI" w:cs="Segoe UI"/>
      <w:sz w:val="18"/>
      <w:szCs w:val="18"/>
    </w:rPr>
  </w:style>
  <w:style w:type="paragraph" w:styleId="Descripcin">
    <w:name w:val="caption"/>
    <w:basedOn w:val="Normal"/>
    <w:next w:val="Normal"/>
    <w:uiPriority w:val="35"/>
    <w:unhideWhenUsed/>
    <w:qFormat/>
    <w:rsid w:val="00DA78E2"/>
    <w:pPr>
      <w:spacing w:after="200"/>
    </w:pPr>
    <w:rPr>
      <w:i/>
      <w:iCs/>
      <w:color w:val="1F497D" w:themeColor="text2"/>
      <w:sz w:val="18"/>
      <w:szCs w:val="18"/>
    </w:rPr>
  </w:style>
  <w:style w:type="paragraph" w:styleId="TtuloTDC">
    <w:name w:val="TOC Heading"/>
    <w:basedOn w:val="Ttulo1"/>
    <w:next w:val="Normal"/>
    <w:uiPriority w:val="39"/>
    <w:unhideWhenUsed/>
    <w:qFormat/>
    <w:rsid w:val="00C76550"/>
    <w:pPr>
      <w:keepNext/>
      <w:keepLines/>
      <w:widowControl/>
      <w:spacing w:before="240" w:line="259" w:lineRule="auto"/>
      <w:ind w:left="0" w:firstLine="0"/>
      <w:outlineLvl w:val="9"/>
    </w:pPr>
    <w:rPr>
      <w:rFonts w:asciiTheme="majorHAnsi" w:eastAsiaTheme="majorEastAsia" w:hAnsiTheme="majorHAnsi" w:cstheme="majorBidi"/>
      <w:color w:val="365F91" w:themeColor="accent1" w:themeShade="BF"/>
      <w:lang w:val="es-CO" w:eastAsia="es-CO"/>
    </w:rPr>
  </w:style>
  <w:style w:type="paragraph" w:styleId="TDC1">
    <w:name w:val="toc 1"/>
    <w:basedOn w:val="Normal"/>
    <w:next w:val="Normal"/>
    <w:autoRedefine/>
    <w:uiPriority w:val="39"/>
    <w:unhideWhenUsed/>
    <w:rsid w:val="00C76550"/>
    <w:pPr>
      <w:spacing w:after="100"/>
    </w:pPr>
  </w:style>
  <w:style w:type="paragraph" w:styleId="TDC2">
    <w:name w:val="toc 2"/>
    <w:basedOn w:val="Normal"/>
    <w:next w:val="Normal"/>
    <w:autoRedefine/>
    <w:uiPriority w:val="39"/>
    <w:unhideWhenUsed/>
    <w:rsid w:val="00C76550"/>
    <w:pPr>
      <w:spacing w:after="100"/>
      <w:ind w:left="220"/>
    </w:pPr>
  </w:style>
  <w:style w:type="paragraph" w:styleId="TDC3">
    <w:name w:val="toc 3"/>
    <w:basedOn w:val="Normal"/>
    <w:next w:val="Normal"/>
    <w:autoRedefine/>
    <w:uiPriority w:val="39"/>
    <w:unhideWhenUsed/>
    <w:rsid w:val="00C76550"/>
    <w:pPr>
      <w:spacing w:after="100"/>
      <w:ind w:left="440"/>
    </w:pPr>
  </w:style>
  <w:style w:type="character" w:styleId="Hipervnculo">
    <w:name w:val="Hyperlink"/>
    <w:basedOn w:val="Fuentedeprrafopredeter"/>
    <w:uiPriority w:val="99"/>
    <w:unhideWhenUsed/>
    <w:rsid w:val="00C76550"/>
    <w:rPr>
      <w:color w:val="0000FF" w:themeColor="hyperlink"/>
      <w:u w:val="single"/>
    </w:rPr>
  </w:style>
  <w:style w:type="paragraph" w:styleId="Tabladeilustraciones">
    <w:name w:val="table of figures"/>
    <w:basedOn w:val="Normal"/>
    <w:next w:val="Normal"/>
    <w:uiPriority w:val="99"/>
    <w:unhideWhenUsed/>
    <w:rsid w:val="00C765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793457">
      <w:bodyDiv w:val="1"/>
      <w:marLeft w:val="0"/>
      <w:marRight w:val="0"/>
      <w:marTop w:val="0"/>
      <w:marBottom w:val="0"/>
      <w:divBdr>
        <w:top w:val="none" w:sz="0" w:space="0" w:color="auto"/>
        <w:left w:val="none" w:sz="0" w:space="0" w:color="auto"/>
        <w:bottom w:val="none" w:sz="0" w:space="0" w:color="auto"/>
        <w:right w:val="none" w:sz="0" w:space="0" w:color="auto"/>
      </w:divBdr>
    </w:div>
    <w:div w:id="102192353">
      <w:bodyDiv w:val="1"/>
      <w:marLeft w:val="0"/>
      <w:marRight w:val="0"/>
      <w:marTop w:val="0"/>
      <w:marBottom w:val="0"/>
      <w:divBdr>
        <w:top w:val="none" w:sz="0" w:space="0" w:color="auto"/>
        <w:left w:val="none" w:sz="0" w:space="0" w:color="auto"/>
        <w:bottom w:val="none" w:sz="0" w:space="0" w:color="auto"/>
        <w:right w:val="none" w:sz="0" w:space="0" w:color="auto"/>
      </w:divBdr>
    </w:div>
    <w:div w:id="334110223">
      <w:bodyDiv w:val="1"/>
      <w:marLeft w:val="0"/>
      <w:marRight w:val="0"/>
      <w:marTop w:val="0"/>
      <w:marBottom w:val="0"/>
      <w:divBdr>
        <w:top w:val="none" w:sz="0" w:space="0" w:color="auto"/>
        <w:left w:val="none" w:sz="0" w:space="0" w:color="auto"/>
        <w:bottom w:val="none" w:sz="0" w:space="0" w:color="auto"/>
        <w:right w:val="none" w:sz="0" w:space="0" w:color="auto"/>
      </w:divBdr>
    </w:div>
    <w:div w:id="401492188">
      <w:bodyDiv w:val="1"/>
      <w:marLeft w:val="0"/>
      <w:marRight w:val="0"/>
      <w:marTop w:val="0"/>
      <w:marBottom w:val="0"/>
      <w:divBdr>
        <w:top w:val="none" w:sz="0" w:space="0" w:color="auto"/>
        <w:left w:val="none" w:sz="0" w:space="0" w:color="auto"/>
        <w:bottom w:val="none" w:sz="0" w:space="0" w:color="auto"/>
        <w:right w:val="none" w:sz="0" w:space="0" w:color="auto"/>
      </w:divBdr>
    </w:div>
    <w:div w:id="542329854">
      <w:bodyDiv w:val="1"/>
      <w:marLeft w:val="0"/>
      <w:marRight w:val="0"/>
      <w:marTop w:val="0"/>
      <w:marBottom w:val="0"/>
      <w:divBdr>
        <w:top w:val="none" w:sz="0" w:space="0" w:color="auto"/>
        <w:left w:val="none" w:sz="0" w:space="0" w:color="auto"/>
        <w:bottom w:val="none" w:sz="0" w:space="0" w:color="auto"/>
        <w:right w:val="none" w:sz="0" w:space="0" w:color="auto"/>
      </w:divBdr>
    </w:div>
    <w:div w:id="775171854">
      <w:bodyDiv w:val="1"/>
      <w:marLeft w:val="0"/>
      <w:marRight w:val="0"/>
      <w:marTop w:val="0"/>
      <w:marBottom w:val="0"/>
      <w:divBdr>
        <w:top w:val="none" w:sz="0" w:space="0" w:color="auto"/>
        <w:left w:val="none" w:sz="0" w:space="0" w:color="auto"/>
        <w:bottom w:val="none" w:sz="0" w:space="0" w:color="auto"/>
        <w:right w:val="none" w:sz="0" w:space="0" w:color="auto"/>
      </w:divBdr>
    </w:div>
    <w:div w:id="837235813">
      <w:bodyDiv w:val="1"/>
      <w:marLeft w:val="0"/>
      <w:marRight w:val="0"/>
      <w:marTop w:val="0"/>
      <w:marBottom w:val="0"/>
      <w:divBdr>
        <w:top w:val="none" w:sz="0" w:space="0" w:color="auto"/>
        <w:left w:val="none" w:sz="0" w:space="0" w:color="auto"/>
        <w:bottom w:val="none" w:sz="0" w:space="0" w:color="auto"/>
        <w:right w:val="none" w:sz="0" w:space="0" w:color="auto"/>
      </w:divBdr>
    </w:div>
    <w:div w:id="1006130750">
      <w:bodyDiv w:val="1"/>
      <w:marLeft w:val="0"/>
      <w:marRight w:val="0"/>
      <w:marTop w:val="0"/>
      <w:marBottom w:val="0"/>
      <w:divBdr>
        <w:top w:val="none" w:sz="0" w:space="0" w:color="auto"/>
        <w:left w:val="none" w:sz="0" w:space="0" w:color="auto"/>
        <w:bottom w:val="none" w:sz="0" w:space="0" w:color="auto"/>
        <w:right w:val="none" w:sz="0" w:space="0" w:color="auto"/>
      </w:divBdr>
    </w:div>
    <w:div w:id="1516070389">
      <w:bodyDiv w:val="1"/>
      <w:marLeft w:val="0"/>
      <w:marRight w:val="0"/>
      <w:marTop w:val="0"/>
      <w:marBottom w:val="0"/>
      <w:divBdr>
        <w:top w:val="none" w:sz="0" w:space="0" w:color="auto"/>
        <w:left w:val="none" w:sz="0" w:space="0" w:color="auto"/>
        <w:bottom w:val="none" w:sz="0" w:space="0" w:color="auto"/>
        <w:right w:val="none" w:sz="0" w:space="0" w:color="auto"/>
      </w:divBdr>
    </w:div>
    <w:div w:id="1644697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microsoft.com/office/2020/10/relationships/intelligence" Target="intelligence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oleObject" Target="https://d.docs.live.net/2619d2961f2697a9/Primeros%20Semestres/Abraham%20Caraballo/Proyectos%20Laborales/SG%20-%20DAE/Cuentas%20de%20cobro/2.%20Septiembre%202024/Evidencias%20septiembre/2.%20Obligaci&#243;n%202%20-%20PP/2.%20Informe%20trazador%20presupuestal/Informe%202024/TPGE_20240531_MatrizConsoli"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'[TPGE_20240531_MatrizConsolidada V3.xlsx]SUBCAR INdire'!$B$118</c:f>
              <c:strCache>
                <c:ptCount val="1"/>
                <c:pt idx="0">
                  <c:v>BogData</c:v>
                </c:pt>
              </c:strCache>
            </c:strRef>
          </c:tx>
          <c:spPr>
            <a:solidFill>
              <a:schemeClr val="accent1"/>
            </a:solidFill>
            <a:ln>
              <a:noFill/>
            </a:ln>
            <a:effectLst/>
          </c:spPr>
          <c:invertIfNegative val="0"/>
          <c:cat>
            <c:strRef>
              <c:f>'[TPGE_20240531_MatrizConsolidada V3.xlsx]SUBCAR INdire'!$A$119:$A$126</c:f>
              <c:strCache>
                <c:ptCount val="8"/>
                <c:pt idx="0">
                  <c:v>Adecuación institucional y lucha contra el racismo y la Discriminación</c:v>
                </c:pt>
                <c:pt idx="1">
                  <c:v>Calidad de Vida</c:v>
                </c:pt>
                <c:pt idx="2">
                  <c:v>Prácticas culturales con enfoque étnico Diferencial</c:v>
                </c:pt>
                <c:pt idx="3">
                  <c:v>Educación diferencial</c:v>
                </c:pt>
                <c:pt idx="4">
                  <c:v>Economía propia</c:v>
                </c:pt>
                <c:pt idx="5">
                  <c:v>Autonomía étnica y gobierno Propio</c:v>
                </c:pt>
                <c:pt idx="6">
                  <c:v>Mujeres</c:v>
                </c:pt>
                <c:pt idx="7">
                  <c:v>Medicina ancestral y Tradicional</c:v>
                </c:pt>
              </c:strCache>
            </c:strRef>
          </c:cat>
          <c:val>
            <c:numRef>
              <c:f>'[TPGE_20240531_MatrizConsolidada V3.xlsx]SUBCAR INdire'!$B$119:$B$126</c:f>
              <c:numCache>
                <c:formatCode>_-* #,##0_-;\-* #,##0_-;_-* "-"??_-;_-@_-</c:formatCode>
                <c:ptCount val="8"/>
                <c:pt idx="0">
                  <c:v>1227206.735538</c:v>
                </c:pt>
                <c:pt idx="1">
                  <c:v>245463.28985599999</c:v>
                </c:pt>
                <c:pt idx="2">
                  <c:v>43410.650479000004</c:v>
                </c:pt>
                <c:pt idx="3">
                  <c:v>1463.1564800000001</c:v>
                </c:pt>
                <c:pt idx="4">
                  <c:v>13125.557992000002</c:v>
                </c:pt>
                <c:pt idx="5">
                  <c:v>5260.4625770000002</c:v>
                </c:pt>
                <c:pt idx="6">
                  <c:v>2876.4836780000001</c:v>
                </c:pt>
                <c:pt idx="7">
                  <c:v>5871.0624049999997</c:v>
                </c:pt>
              </c:numCache>
            </c:numRef>
          </c:val>
          <c:extLst>
            <c:ext xmlns:c16="http://schemas.microsoft.com/office/drawing/2014/chart" uri="{C3380CC4-5D6E-409C-BE32-E72D297353CC}">
              <c16:uniqueId val="{00000000-EA4D-44C7-96A1-D3D5A7581BA6}"/>
            </c:ext>
          </c:extLst>
        </c:ser>
        <c:ser>
          <c:idx val="1"/>
          <c:order val="1"/>
          <c:tx>
            <c:strRef>
              <c:f>'[TPGE_20240531_MatrizConsolidada V3.xlsx]SUBCAR INdire'!$C$118</c:f>
              <c:strCache>
                <c:ptCount val="1"/>
                <c:pt idx="0">
                  <c:v>SegPlan</c:v>
                </c:pt>
              </c:strCache>
            </c:strRef>
          </c:tx>
          <c:spPr>
            <a:solidFill>
              <a:schemeClr val="accent2"/>
            </a:solidFill>
            <a:ln>
              <a:noFill/>
            </a:ln>
            <a:effectLst/>
          </c:spPr>
          <c:invertIfNegative val="0"/>
          <c:cat>
            <c:strRef>
              <c:f>'[TPGE_20240531_MatrizConsolidada V3.xlsx]SUBCAR INdire'!$A$119:$A$126</c:f>
              <c:strCache>
                <c:ptCount val="8"/>
                <c:pt idx="0">
                  <c:v>Adecuación institucional y lucha contra el racismo y la Discriminación</c:v>
                </c:pt>
                <c:pt idx="1">
                  <c:v>Calidad de Vida</c:v>
                </c:pt>
                <c:pt idx="2">
                  <c:v>Prácticas culturales con enfoque étnico Diferencial</c:v>
                </c:pt>
                <c:pt idx="3">
                  <c:v>Educación diferencial</c:v>
                </c:pt>
                <c:pt idx="4">
                  <c:v>Economía propia</c:v>
                </c:pt>
                <c:pt idx="5">
                  <c:v>Autonomía étnica y gobierno Propio</c:v>
                </c:pt>
                <c:pt idx="6">
                  <c:v>Mujeres</c:v>
                </c:pt>
                <c:pt idx="7">
                  <c:v>Medicina ancestral y Tradicional</c:v>
                </c:pt>
              </c:strCache>
            </c:strRef>
          </c:cat>
          <c:val>
            <c:numRef>
              <c:f>'[TPGE_20240531_MatrizConsolidada V3.xlsx]SUBCAR INdire'!$C$119:$C$126</c:f>
              <c:numCache>
                <c:formatCode>_-* #,##0_-;\-* #,##0_-;_-* "-"??_-;_-@_-</c:formatCode>
                <c:ptCount val="8"/>
                <c:pt idx="0">
                  <c:v>1267641.605712</c:v>
                </c:pt>
                <c:pt idx="1">
                  <c:v>440037.4411366001</c:v>
                </c:pt>
                <c:pt idx="2">
                  <c:v>102668.61869100001</c:v>
                </c:pt>
                <c:pt idx="3">
                  <c:v>81923.07662800001</c:v>
                </c:pt>
                <c:pt idx="4">
                  <c:v>28228.267466000001</c:v>
                </c:pt>
                <c:pt idx="5">
                  <c:v>8200.1061379999992</c:v>
                </c:pt>
                <c:pt idx="6">
                  <c:v>6230.2175298900002</c:v>
                </c:pt>
                <c:pt idx="7">
                  <c:v>5958.0517384000004</c:v>
                </c:pt>
              </c:numCache>
            </c:numRef>
          </c:val>
          <c:extLst>
            <c:ext xmlns:c16="http://schemas.microsoft.com/office/drawing/2014/chart" uri="{C3380CC4-5D6E-409C-BE32-E72D297353CC}">
              <c16:uniqueId val="{00000001-EA4D-44C7-96A1-D3D5A7581BA6}"/>
            </c:ext>
          </c:extLst>
        </c:ser>
        <c:dLbls>
          <c:showLegendKey val="0"/>
          <c:showVal val="0"/>
          <c:showCatName val="0"/>
          <c:showSerName val="0"/>
          <c:showPercent val="0"/>
          <c:showBubbleSize val="0"/>
        </c:dLbls>
        <c:gapWidth val="219"/>
        <c:overlap val="-27"/>
        <c:axId val="195636032"/>
        <c:axId val="195636992"/>
      </c:barChart>
      <c:catAx>
        <c:axId val="1956360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es-ES"/>
          </a:p>
        </c:txPr>
        <c:crossAx val="195636992"/>
        <c:crosses val="autoZero"/>
        <c:auto val="1"/>
        <c:lblAlgn val="ctr"/>
        <c:lblOffset val="100"/>
        <c:noMultiLvlLbl val="0"/>
      </c:catAx>
      <c:valAx>
        <c:axId val="195636992"/>
        <c:scaling>
          <c:orientation val="minMax"/>
        </c:scaling>
        <c:delete val="0"/>
        <c:axPos val="l"/>
        <c:numFmt formatCode="_-* #,##0_-;\-* #,##0_-;_-* &quot;-&quot;??_-;_-@_-"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s-ES"/>
          </a:p>
        </c:txPr>
        <c:crossAx val="1956360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s-E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AE843-437B-45B6-A1DE-16ABE4263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7576</Words>
  <Characters>41669</Characters>
  <Application>Microsoft Office Word</Application>
  <DocSecurity>0</DocSecurity>
  <Lines>347</Lines>
  <Paragraphs>98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felipe Rodríguez Maury</dc:creator>
  <cp:keywords/>
  <cp:lastModifiedBy>Edward Daza Diaz</cp:lastModifiedBy>
  <cp:revision>6</cp:revision>
  <cp:lastPrinted>2024-10-01T00:44:00Z</cp:lastPrinted>
  <dcterms:created xsi:type="dcterms:W3CDTF">2024-09-30T19:19:00Z</dcterms:created>
  <dcterms:modified xsi:type="dcterms:W3CDTF">2024-10-01T00:44:00Z</dcterms:modified>
</cp:coreProperties>
</file>