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7684"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7E8D85EF"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165815D1"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C49AD4B"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18A0331"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6A94CAF"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7EFC645"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1495FFBD"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5980B1C0"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9300684"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276C1C9"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20F4E89B"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E8C38B5" w14:textId="77777777" w:rsidR="002F1706" w:rsidRDefault="002F1706">
      <w:pPr>
        <w:pBdr>
          <w:top w:val="nil"/>
          <w:left w:val="nil"/>
          <w:bottom w:val="nil"/>
          <w:right w:val="nil"/>
          <w:between w:val="nil"/>
        </w:pBdr>
        <w:tabs>
          <w:tab w:val="left" w:pos="0"/>
        </w:tabs>
        <w:spacing w:before="10"/>
        <w:rPr>
          <w:rFonts w:ascii="Arial" w:eastAsia="Arial" w:hAnsi="Arial" w:cs="Arial"/>
          <w:sz w:val="24"/>
          <w:szCs w:val="24"/>
        </w:rPr>
      </w:pPr>
    </w:p>
    <w:p w14:paraId="146863A7" w14:textId="77777777" w:rsidR="002F1706" w:rsidRDefault="00B046E0">
      <w:pPr>
        <w:tabs>
          <w:tab w:val="left" w:pos="0"/>
        </w:tabs>
        <w:spacing w:before="79" w:line="259" w:lineRule="auto"/>
        <w:ind w:left="130" w:right="132"/>
        <w:jc w:val="center"/>
        <w:rPr>
          <w:rFonts w:ascii="Arial" w:eastAsia="Arial" w:hAnsi="Arial" w:cs="Arial"/>
          <w:sz w:val="24"/>
          <w:szCs w:val="24"/>
        </w:rPr>
      </w:pPr>
      <w:r>
        <w:rPr>
          <w:rFonts w:ascii="Arial" w:eastAsia="Arial" w:hAnsi="Arial" w:cs="Arial"/>
          <w:sz w:val="24"/>
          <w:szCs w:val="24"/>
        </w:rPr>
        <w:t>TRAZADOR PRESUPUESTAL DE GRUPOS ÉTNICOS – TPGE</w:t>
      </w:r>
    </w:p>
    <w:p w14:paraId="03C3C6BA"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8AB84DF"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7151470"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EBDD3B8"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13701B2E"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ECF6550"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56E9159"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7DCAAA4B"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2F3EA77"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276D4BC"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3CC13A6"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271AC1F7"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88FE178"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52C99009"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19A78223"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4A383C86"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A76C947"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A149882"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32BACC3"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2D8F8025"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7533D3F8"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057CAB3" w14:textId="77777777" w:rsidR="002F1706" w:rsidRDefault="002F1706">
      <w:pPr>
        <w:pBdr>
          <w:top w:val="nil"/>
          <w:left w:val="nil"/>
          <w:bottom w:val="nil"/>
          <w:right w:val="nil"/>
          <w:between w:val="nil"/>
        </w:pBdr>
        <w:tabs>
          <w:tab w:val="left" w:pos="0"/>
        </w:tabs>
        <w:jc w:val="center"/>
        <w:rPr>
          <w:rFonts w:ascii="Arial" w:eastAsia="Arial" w:hAnsi="Arial" w:cs="Arial"/>
          <w:sz w:val="24"/>
          <w:szCs w:val="24"/>
        </w:rPr>
      </w:pPr>
    </w:p>
    <w:p w14:paraId="23082DBD"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BCF770B" w14:textId="77777777" w:rsidR="002F1706" w:rsidRDefault="00B046E0">
      <w:pPr>
        <w:tabs>
          <w:tab w:val="left" w:pos="0"/>
        </w:tabs>
        <w:spacing w:before="474"/>
        <w:ind w:left="130" w:right="130"/>
        <w:jc w:val="center"/>
        <w:rPr>
          <w:rFonts w:ascii="Arial" w:eastAsia="Arial" w:hAnsi="Arial" w:cs="Arial"/>
          <w:sz w:val="24"/>
          <w:szCs w:val="24"/>
        </w:rPr>
      </w:pPr>
      <w:r>
        <w:rPr>
          <w:rFonts w:ascii="Arial" w:eastAsia="Arial" w:hAnsi="Arial" w:cs="Arial"/>
          <w:sz w:val="24"/>
          <w:szCs w:val="24"/>
        </w:rPr>
        <w:t>BOGOTÁ D.C. 2024</w:t>
      </w:r>
    </w:p>
    <w:p w14:paraId="31168A22" w14:textId="77777777" w:rsidR="002F1706" w:rsidRDefault="002F1706">
      <w:pPr>
        <w:tabs>
          <w:tab w:val="left" w:pos="0"/>
        </w:tabs>
        <w:spacing w:before="474"/>
        <w:ind w:left="130" w:right="130"/>
        <w:jc w:val="center"/>
        <w:rPr>
          <w:rFonts w:ascii="Arial" w:eastAsia="Arial" w:hAnsi="Arial" w:cs="Arial"/>
          <w:sz w:val="24"/>
          <w:szCs w:val="24"/>
        </w:rPr>
      </w:pPr>
    </w:p>
    <w:p w14:paraId="48BE097A" w14:textId="77777777" w:rsidR="002F1706" w:rsidRDefault="002F1706">
      <w:pPr>
        <w:tabs>
          <w:tab w:val="left" w:pos="0"/>
        </w:tabs>
        <w:spacing w:before="474"/>
        <w:ind w:right="130"/>
        <w:rPr>
          <w:rFonts w:ascii="Arial" w:eastAsia="Arial" w:hAnsi="Arial" w:cs="Arial"/>
          <w:sz w:val="24"/>
          <w:szCs w:val="24"/>
        </w:rPr>
      </w:pPr>
    </w:p>
    <w:p w14:paraId="3D7E5FF7" w14:textId="77777777" w:rsidR="002F1706" w:rsidRDefault="002F1706">
      <w:pPr>
        <w:tabs>
          <w:tab w:val="left" w:pos="0"/>
        </w:tabs>
        <w:spacing w:before="474"/>
        <w:ind w:right="130"/>
        <w:rPr>
          <w:rFonts w:ascii="Arial" w:eastAsia="Arial" w:hAnsi="Arial" w:cs="Arial"/>
          <w:sz w:val="24"/>
          <w:szCs w:val="24"/>
        </w:rPr>
      </w:pPr>
    </w:p>
    <w:p w14:paraId="34346DFC" w14:textId="77777777" w:rsidR="002F1706" w:rsidRDefault="00B046E0">
      <w:pPr>
        <w:widowControl/>
        <w:pBdr>
          <w:top w:val="nil"/>
          <w:left w:val="nil"/>
          <w:bottom w:val="nil"/>
          <w:right w:val="nil"/>
          <w:between w:val="nil"/>
        </w:pBdr>
        <w:tabs>
          <w:tab w:val="left" w:pos="0"/>
        </w:tabs>
        <w:jc w:val="both"/>
        <w:rPr>
          <w:rFonts w:ascii="Arial" w:eastAsia="Arial" w:hAnsi="Arial" w:cs="Arial"/>
          <w:b/>
          <w:sz w:val="24"/>
          <w:szCs w:val="24"/>
        </w:rPr>
      </w:pPr>
      <w:r>
        <w:rPr>
          <w:rFonts w:ascii="Arial" w:eastAsia="Arial" w:hAnsi="Arial" w:cs="Arial"/>
          <w:b/>
          <w:sz w:val="24"/>
          <w:szCs w:val="24"/>
        </w:rPr>
        <w:t xml:space="preserve">Alcaldía Mayor de Bogotá, D.C. </w:t>
      </w:r>
    </w:p>
    <w:p w14:paraId="5A6C1B8F" w14:textId="77777777" w:rsidR="002F1706" w:rsidRDefault="00B046E0">
      <w:pPr>
        <w:widowControl/>
        <w:numPr>
          <w:ilvl w:val="0"/>
          <w:numId w:val="1"/>
        </w:numPr>
        <w:pBdr>
          <w:top w:val="nil"/>
          <w:left w:val="nil"/>
          <w:bottom w:val="nil"/>
          <w:right w:val="nil"/>
          <w:between w:val="nil"/>
        </w:pBdr>
        <w:tabs>
          <w:tab w:val="left" w:pos="0"/>
        </w:tabs>
        <w:jc w:val="both"/>
        <w:rPr>
          <w:rFonts w:ascii="Arial" w:eastAsia="Arial" w:hAnsi="Arial" w:cs="Arial"/>
          <w:color w:val="000000"/>
        </w:rPr>
      </w:pPr>
      <w:r>
        <w:rPr>
          <w:rFonts w:ascii="Arial" w:eastAsia="Arial" w:hAnsi="Arial" w:cs="Arial"/>
          <w:color w:val="000000"/>
        </w:rPr>
        <w:t>Carlos Fernando Galán – Alcalde Mayor de Bogotá</w:t>
      </w:r>
    </w:p>
    <w:p w14:paraId="006A33F1" w14:textId="77777777" w:rsidR="002F1706" w:rsidRDefault="002F1706">
      <w:pPr>
        <w:widowControl/>
        <w:pBdr>
          <w:top w:val="nil"/>
          <w:left w:val="nil"/>
          <w:bottom w:val="nil"/>
          <w:right w:val="nil"/>
          <w:between w:val="nil"/>
        </w:pBdr>
        <w:tabs>
          <w:tab w:val="left" w:pos="0"/>
        </w:tabs>
        <w:jc w:val="both"/>
        <w:rPr>
          <w:rFonts w:ascii="Arial" w:eastAsia="Arial" w:hAnsi="Arial" w:cs="Arial"/>
        </w:rPr>
      </w:pPr>
    </w:p>
    <w:p w14:paraId="055742C0" w14:textId="77777777" w:rsidR="002F1706" w:rsidRDefault="00B046E0">
      <w:pPr>
        <w:widowControl/>
        <w:pBdr>
          <w:top w:val="nil"/>
          <w:left w:val="nil"/>
          <w:bottom w:val="nil"/>
          <w:right w:val="nil"/>
          <w:between w:val="nil"/>
        </w:pBdr>
        <w:tabs>
          <w:tab w:val="left" w:pos="0"/>
        </w:tabs>
        <w:ind w:left="426"/>
        <w:jc w:val="both"/>
        <w:rPr>
          <w:rFonts w:ascii="Arial" w:eastAsia="Arial" w:hAnsi="Arial" w:cs="Arial"/>
          <w:b/>
        </w:rPr>
      </w:pPr>
      <w:r>
        <w:rPr>
          <w:rFonts w:ascii="Arial" w:eastAsia="Arial" w:hAnsi="Arial" w:cs="Arial"/>
          <w:b/>
        </w:rPr>
        <w:t>Secretaría Distrital de Gobierno</w:t>
      </w:r>
    </w:p>
    <w:p w14:paraId="7FA87AF1"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Gustavo Alberto Quintero Ardila – Secretario Distrital de Gobierno</w:t>
      </w:r>
    </w:p>
    <w:p w14:paraId="7D8167EA"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María Ximena Morales Trujillo – Subsecretaria de Gobernabilidad y Garantía de Derechos</w:t>
      </w:r>
    </w:p>
    <w:p w14:paraId="687C8067"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Gabriel Felipe Angarita Serrano - Jefe de la Oficina Asesora de Planeación</w:t>
      </w:r>
    </w:p>
    <w:p w14:paraId="0B56EE20"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David Cortés Araujo – Director de Asuntos Étnicos</w:t>
      </w:r>
    </w:p>
    <w:p w14:paraId="20F9FB06"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María Carmen Chindoy Chindoy – Subdirectora de Asuntos Indígenas y Rrom</w:t>
      </w:r>
    </w:p>
    <w:p w14:paraId="311FCDE7"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 xml:space="preserve">Gisela Margarita Pérez Fonseca – Subdirectora de Asuntos para Comunidades Negras, Afrocolombianas, Raizales y Palenqueras </w:t>
      </w:r>
    </w:p>
    <w:p w14:paraId="2C2ADDA7"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Nombre Profesional SDG a cargo del Trazador – Dirección de Asuntos Étnicos</w:t>
      </w:r>
    </w:p>
    <w:p w14:paraId="03861521" w14:textId="77777777" w:rsidR="002F1706" w:rsidRDefault="00B046E0">
      <w:pPr>
        <w:widowControl/>
        <w:numPr>
          <w:ilvl w:val="3"/>
          <w:numId w:val="2"/>
        </w:numPr>
        <w:pBdr>
          <w:top w:val="nil"/>
          <w:left w:val="nil"/>
          <w:bottom w:val="nil"/>
          <w:right w:val="nil"/>
          <w:between w:val="nil"/>
        </w:pBdr>
        <w:tabs>
          <w:tab w:val="left" w:pos="0"/>
        </w:tabs>
        <w:ind w:left="993"/>
        <w:jc w:val="both"/>
        <w:rPr>
          <w:rFonts w:ascii="Arial" w:eastAsia="Arial" w:hAnsi="Arial" w:cs="Arial"/>
        </w:rPr>
      </w:pPr>
      <w:r>
        <w:rPr>
          <w:rFonts w:ascii="Arial" w:eastAsia="Arial" w:hAnsi="Arial" w:cs="Arial"/>
        </w:rPr>
        <w:t>Diego Hernán Salamanca Molano – Profesional (E) Subdirección de Asuntos Indígenas y Rrom</w:t>
      </w:r>
    </w:p>
    <w:p w14:paraId="6C8DCBDE" w14:textId="77777777" w:rsidR="002A0558" w:rsidRDefault="002A0558" w:rsidP="002A0558">
      <w:pPr>
        <w:widowControl/>
        <w:numPr>
          <w:ilvl w:val="3"/>
          <w:numId w:val="2"/>
        </w:numPr>
        <w:pBdr>
          <w:top w:val="nil"/>
          <w:left w:val="nil"/>
          <w:bottom w:val="nil"/>
          <w:right w:val="nil"/>
          <w:between w:val="nil"/>
        </w:pBdr>
        <w:tabs>
          <w:tab w:val="left" w:pos="0"/>
        </w:tabs>
        <w:ind w:left="993"/>
        <w:jc w:val="both"/>
        <w:rPr>
          <w:rFonts w:ascii="Arial" w:eastAsia="Arial" w:hAnsi="Arial" w:cs="Arial"/>
        </w:rPr>
      </w:pPr>
      <w:r>
        <w:rPr>
          <w:rFonts w:ascii="Arial" w:eastAsia="Arial" w:hAnsi="Arial" w:cs="Arial"/>
        </w:rPr>
        <w:t xml:space="preserve">Mónica Andrea Melo Beltrán – Profesional Subdirección de Asuntos para Comunidades Negras, Afrocolombianas, Raizales y Palenqueras </w:t>
      </w:r>
    </w:p>
    <w:p w14:paraId="49E55513" w14:textId="77777777" w:rsidR="002F1706" w:rsidRDefault="00B046E0">
      <w:pPr>
        <w:widowControl/>
        <w:numPr>
          <w:ilvl w:val="3"/>
          <w:numId w:val="2"/>
        </w:numPr>
        <w:pBdr>
          <w:top w:val="nil"/>
          <w:left w:val="nil"/>
          <w:bottom w:val="nil"/>
          <w:right w:val="nil"/>
          <w:between w:val="nil"/>
        </w:pBdr>
        <w:tabs>
          <w:tab w:val="left" w:pos="0"/>
        </w:tabs>
        <w:ind w:left="993"/>
        <w:jc w:val="both"/>
        <w:rPr>
          <w:rFonts w:ascii="Arial" w:eastAsia="Arial" w:hAnsi="Arial" w:cs="Arial"/>
        </w:rPr>
      </w:pPr>
      <w:r>
        <w:rPr>
          <w:rFonts w:ascii="Arial" w:eastAsia="Arial" w:hAnsi="Arial" w:cs="Arial"/>
        </w:rPr>
        <w:t>Juan Felipe Rodríguez Maury – Profesional Dirección de Asuntos Étnicos</w:t>
      </w:r>
    </w:p>
    <w:p w14:paraId="7DFD9BAE" w14:textId="77777777" w:rsidR="002F1706" w:rsidRDefault="002F1706">
      <w:pPr>
        <w:widowControl/>
        <w:pBdr>
          <w:top w:val="nil"/>
          <w:left w:val="nil"/>
          <w:bottom w:val="nil"/>
          <w:right w:val="nil"/>
          <w:between w:val="nil"/>
        </w:pBdr>
        <w:tabs>
          <w:tab w:val="left" w:pos="0"/>
        </w:tabs>
        <w:ind w:left="426"/>
        <w:jc w:val="both"/>
        <w:rPr>
          <w:rFonts w:ascii="Arial" w:eastAsia="Arial" w:hAnsi="Arial" w:cs="Arial"/>
        </w:rPr>
      </w:pPr>
    </w:p>
    <w:p w14:paraId="054A63FE" w14:textId="77777777" w:rsidR="002F1706" w:rsidRDefault="00B046E0">
      <w:pPr>
        <w:widowControl/>
        <w:pBdr>
          <w:top w:val="nil"/>
          <w:left w:val="nil"/>
          <w:bottom w:val="nil"/>
          <w:right w:val="nil"/>
          <w:between w:val="nil"/>
        </w:pBdr>
        <w:tabs>
          <w:tab w:val="left" w:pos="0"/>
        </w:tabs>
        <w:ind w:left="426"/>
        <w:jc w:val="both"/>
        <w:rPr>
          <w:rFonts w:ascii="Arial" w:eastAsia="Arial" w:hAnsi="Arial" w:cs="Arial"/>
          <w:b/>
        </w:rPr>
      </w:pPr>
      <w:r>
        <w:rPr>
          <w:rFonts w:ascii="Arial" w:eastAsia="Arial" w:hAnsi="Arial" w:cs="Arial"/>
          <w:b/>
        </w:rPr>
        <w:t>Secretaría Distrital de Hacienda</w:t>
      </w:r>
    </w:p>
    <w:p w14:paraId="11EAAB78"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Ana María Cadena – Secretaria Distrital de Hacienda</w:t>
      </w:r>
    </w:p>
    <w:p w14:paraId="72C0C3CD" w14:textId="036A29B8"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Andrés Felipe Uribe Medina– Director Distrital de Presupuesto - Encargado</w:t>
      </w:r>
    </w:p>
    <w:p w14:paraId="68248BED"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Jennifer Lilian Pabón Martínez – Subdirectora Técnica de Análisis y Sostenibilidad Presupuestal</w:t>
      </w:r>
    </w:p>
    <w:p w14:paraId="5D18F80F"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Daira Muñoz Tandioy – Profesional especializada de la Subdirección de Análisis y Sostenibilidad Presupuestal</w:t>
      </w:r>
    </w:p>
    <w:p w14:paraId="21F1460C"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Leidy Karina Ospina Castañeda: -Contratista Subdirección de Análisis y Sostenibilidad Presupuestal TPGE.</w:t>
      </w:r>
    </w:p>
    <w:p w14:paraId="4018F1BB" w14:textId="77777777" w:rsidR="002F1706" w:rsidRDefault="002F1706">
      <w:pPr>
        <w:pBdr>
          <w:top w:val="nil"/>
          <w:left w:val="nil"/>
          <w:bottom w:val="nil"/>
          <w:right w:val="nil"/>
          <w:between w:val="nil"/>
        </w:pBdr>
        <w:tabs>
          <w:tab w:val="left" w:pos="0"/>
        </w:tabs>
        <w:ind w:left="426" w:hanging="284"/>
        <w:rPr>
          <w:rFonts w:ascii="Arial" w:eastAsia="Arial" w:hAnsi="Arial" w:cs="Arial"/>
        </w:rPr>
      </w:pPr>
    </w:p>
    <w:p w14:paraId="17FE75B1" w14:textId="77777777" w:rsidR="002F1706" w:rsidRDefault="00B046E0">
      <w:pPr>
        <w:widowControl/>
        <w:pBdr>
          <w:top w:val="nil"/>
          <w:left w:val="nil"/>
          <w:bottom w:val="nil"/>
          <w:right w:val="nil"/>
          <w:between w:val="nil"/>
        </w:pBdr>
        <w:tabs>
          <w:tab w:val="left" w:pos="0"/>
        </w:tabs>
        <w:ind w:left="426"/>
        <w:jc w:val="both"/>
        <w:rPr>
          <w:rFonts w:ascii="Arial" w:eastAsia="Arial" w:hAnsi="Arial" w:cs="Arial"/>
          <w:b/>
        </w:rPr>
      </w:pPr>
      <w:r>
        <w:rPr>
          <w:rFonts w:ascii="Arial" w:eastAsia="Arial" w:hAnsi="Arial" w:cs="Arial"/>
          <w:b/>
        </w:rPr>
        <w:t>Secretaría Distrital de Planeación</w:t>
      </w:r>
    </w:p>
    <w:p w14:paraId="17F5CA37"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Miguel Andrés Silva Moyano - Secretario Distrital de Planeación</w:t>
      </w:r>
    </w:p>
    <w:p w14:paraId="4B5B5B53" w14:textId="00B3A83B"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Julio Alejandro Abril Tabares – Subsecretario de Planeación de la Inversión</w:t>
      </w:r>
    </w:p>
    <w:p w14:paraId="0ACB539A"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Aidee Sánchez Corredor - Directora Distrital de Programación, Seguimiento a la Inversión y Plan de Desarrollo</w:t>
      </w:r>
    </w:p>
    <w:p w14:paraId="3552E342"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Angélica Ruíz Franco – Profesional Dirección Distrital de Programación, Seguimiento a la Inversión y Plan de Desarrollo</w:t>
      </w:r>
    </w:p>
    <w:p w14:paraId="47E52A2D"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Nelson Mauricio Isaza Peña – Profesional Dirección Distrital de Programación, Seguimiento a la Inversión y Plan de Desarrollo</w:t>
      </w:r>
    </w:p>
    <w:p w14:paraId="3D8FD9F6" w14:textId="77777777" w:rsidR="002F1706" w:rsidRDefault="00B046E0">
      <w:pPr>
        <w:widowControl/>
        <w:numPr>
          <w:ilvl w:val="2"/>
          <w:numId w:val="2"/>
        </w:numPr>
        <w:pBdr>
          <w:top w:val="nil"/>
          <w:left w:val="nil"/>
          <w:bottom w:val="nil"/>
          <w:right w:val="nil"/>
          <w:between w:val="nil"/>
        </w:pBdr>
        <w:tabs>
          <w:tab w:val="left" w:pos="0"/>
        </w:tabs>
        <w:ind w:left="426" w:hanging="284"/>
        <w:jc w:val="both"/>
        <w:rPr>
          <w:rFonts w:ascii="Arial" w:eastAsia="Arial" w:hAnsi="Arial" w:cs="Arial"/>
        </w:rPr>
      </w:pPr>
      <w:r>
        <w:rPr>
          <w:rFonts w:ascii="Arial" w:eastAsia="Arial" w:hAnsi="Arial" w:cs="Arial"/>
        </w:rPr>
        <w:t>Edward Daza Diaz – Profesional Dirección Distrital de Programación, Seguimiento a la Inversión y Plan de Desarrollo</w:t>
      </w:r>
    </w:p>
    <w:p w14:paraId="52A9957F" w14:textId="77777777" w:rsidR="002F1706" w:rsidRDefault="002F1706">
      <w:pPr>
        <w:tabs>
          <w:tab w:val="left" w:pos="0"/>
        </w:tabs>
        <w:spacing w:before="474"/>
        <w:ind w:right="130"/>
        <w:rPr>
          <w:rFonts w:ascii="Arial" w:eastAsia="Arial" w:hAnsi="Arial" w:cs="Arial"/>
          <w:sz w:val="24"/>
          <w:szCs w:val="24"/>
        </w:rPr>
      </w:pPr>
    </w:p>
    <w:p w14:paraId="4ED90EE4" w14:textId="77777777" w:rsidR="002F1706" w:rsidRDefault="002F1706">
      <w:pPr>
        <w:tabs>
          <w:tab w:val="left" w:pos="0"/>
        </w:tabs>
        <w:spacing w:before="474"/>
        <w:ind w:right="130"/>
        <w:rPr>
          <w:rFonts w:ascii="Arial" w:eastAsia="Arial" w:hAnsi="Arial" w:cs="Arial"/>
          <w:sz w:val="24"/>
          <w:szCs w:val="24"/>
        </w:rPr>
      </w:pPr>
    </w:p>
    <w:p w14:paraId="781D0DED" w14:textId="77777777" w:rsidR="002F1706" w:rsidRDefault="002F1706">
      <w:pPr>
        <w:tabs>
          <w:tab w:val="left" w:pos="0"/>
        </w:tabs>
        <w:spacing w:before="474"/>
        <w:ind w:right="130"/>
        <w:rPr>
          <w:rFonts w:ascii="Arial" w:eastAsia="Arial" w:hAnsi="Arial" w:cs="Arial"/>
          <w:sz w:val="24"/>
          <w:szCs w:val="24"/>
        </w:rPr>
      </w:pPr>
    </w:p>
    <w:p w14:paraId="0DAC39C8" w14:textId="77777777" w:rsidR="002F1706" w:rsidRDefault="002F1706">
      <w:pPr>
        <w:tabs>
          <w:tab w:val="left" w:pos="0"/>
        </w:tabs>
        <w:spacing w:before="474"/>
        <w:ind w:right="130"/>
        <w:rPr>
          <w:rFonts w:ascii="Arial" w:eastAsia="Arial" w:hAnsi="Arial" w:cs="Arial"/>
          <w:sz w:val="24"/>
          <w:szCs w:val="24"/>
        </w:rPr>
      </w:pPr>
    </w:p>
    <w:p w14:paraId="39D81678" w14:textId="77777777" w:rsidR="002F1706" w:rsidRDefault="00B046E0">
      <w:pPr>
        <w:tabs>
          <w:tab w:val="left" w:pos="0"/>
        </w:tabs>
        <w:spacing w:before="474"/>
        <w:ind w:right="130"/>
        <w:rPr>
          <w:rFonts w:ascii="Arial" w:eastAsia="Arial" w:hAnsi="Arial" w:cs="Arial"/>
          <w:b/>
          <w:sz w:val="24"/>
          <w:szCs w:val="24"/>
        </w:rPr>
      </w:pPr>
      <w:r>
        <w:rPr>
          <w:rFonts w:ascii="Arial" w:eastAsia="Arial" w:hAnsi="Arial" w:cs="Arial"/>
          <w:b/>
          <w:sz w:val="24"/>
          <w:szCs w:val="24"/>
        </w:rPr>
        <w:t>Glosario</w:t>
      </w:r>
    </w:p>
    <w:p w14:paraId="31E2DC93" w14:textId="77777777" w:rsidR="002F1706" w:rsidRDefault="002F1706">
      <w:pPr>
        <w:tabs>
          <w:tab w:val="left" w:pos="0"/>
        </w:tabs>
        <w:ind w:right="130"/>
        <w:rPr>
          <w:rFonts w:ascii="Arial" w:eastAsia="Arial" w:hAnsi="Arial" w:cs="Arial"/>
          <w:sz w:val="24"/>
          <w:szCs w:val="24"/>
        </w:rPr>
      </w:pPr>
    </w:p>
    <w:p w14:paraId="6734CB37" w14:textId="77777777" w:rsidR="002F1706" w:rsidRDefault="002F1706">
      <w:pPr>
        <w:tabs>
          <w:tab w:val="left" w:pos="0"/>
        </w:tabs>
        <w:ind w:right="130"/>
        <w:rPr>
          <w:rFonts w:ascii="Arial" w:eastAsia="Arial" w:hAnsi="Arial" w:cs="Arial"/>
          <w:sz w:val="24"/>
          <w:szCs w:val="24"/>
        </w:rPr>
      </w:pPr>
    </w:p>
    <w:p w14:paraId="6F64F8AF" w14:textId="77777777" w:rsidR="002F1706" w:rsidRDefault="002F1706">
      <w:pPr>
        <w:pBdr>
          <w:top w:val="nil"/>
          <w:left w:val="nil"/>
          <w:bottom w:val="nil"/>
          <w:right w:val="nil"/>
          <w:between w:val="nil"/>
        </w:pBdr>
        <w:tabs>
          <w:tab w:val="left" w:pos="0"/>
        </w:tabs>
        <w:ind w:left="720" w:right="130"/>
        <w:rPr>
          <w:rFonts w:ascii="Arial" w:eastAsia="Arial" w:hAnsi="Arial" w:cs="Arial"/>
          <w:color w:val="000000"/>
          <w:sz w:val="24"/>
          <w:szCs w:val="24"/>
        </w:rPr>
      </w:pPr>
    </w:p>
    <w:p w14:paraId="0FA54D82" w14:textId="77777777" w:rsidR="002F1706" w:rsidRDefault="00B046E0">
      <w:pPr>
        <w:numPr>
          <w:ilvl w:val="0"/>
          <w:numId w:val="3"/>
        </w:numPr>
        <w:pBdr>
          <w:top w:val="nil"/>
          <w:left w:val="nil"/>
          <w:bottom w:val="nil"/>
          <w:right w:val="nil"/>
          <w:between w:val="nil"/>
        </w:pBdr>
        <w:tabs>
          <w:tab w:val="left" w:pos="0"/>
        </w:tabs>
        <w:ind w:left="1440" w:hanging="720"/>
        <w:rPr>
          <w:rFonts w:ascii="Arial" w:eastAsia="Arial" w:hAnsi="Arial" w:cs="Arial"/>
          <w:sz w:val="24"/>
          <w:szCs w:val="24"/>
        </w:rPr>
      </w:pPr>
      <w:r>
        <w:rPr>
          <w:rFonts w:ascii="Arial" w:eastAsia="Arial" w:hAnsi="Arial" w:cs="Arial"/>
          <w:sz w:val="24"/>
          <w:szCs w:val="24"/>
        </w:rPr>
        <w:t>BogData: Sistema de información presupuestal de la Secretaría  Distrital de Hacienda.</w:t>
      </w:r>
    </w:p>
    <w:p w14:paraId="539B387C" w14:textId="77777777" w:rsidR="002F1706" w:rsidRDefault="00B046E0">
      <w:pPr>
        <w:numPr>
          <w:ilvl w:val="0"/>
          <w:numId w:val="3"/>
        </w:numPr>
        <w:pBdr>
          <w:top w:val="nil"/>
          <w:left w:val="nil"/>
          <w:bottom w:val="nil"/>
          <w:right w:val="nil"/>
          <w:between w:val="nil"/>
        </w:pBdr>
        <w:tabs>
          <w:tab w:val="left" w:pos="0"/>
        </w:tabs>
        <w:ind w:left="1440" w:hanging="720"/>
        <w:rPr>
          <w:rFonts w:ascii="Arial" w:eastAsia="Arial" w:hAnsi="Arial" w:cs="Arial"/>
          <w:sz w:val="24"/>
          <w:szCs w:val="24"/>
        </w:rPr>
      </w:pPr>
      <w:r>
        <w:rPr>
          <w:rFonts w:ascii="Arial" w:eastAsia="Arial" w:hAnsi="Arial" w:cs="Arial"/>
          <w:sz w:val="24"/>
          <w:szCs w:val="24"/>
        </w:rPr>
        <w:t xml:space="preserve">CRP: Certificado de Registro Presupuestal. </w:t>
      </w:r>
    </w:p>
    <w:p w14:paraId="04D2D919" w14:textId="77777777" w:rsidR="002F1706" w:rsidRDefault="00B046E0">
      <w:pPr>
        <w:numPr>
          <w:ilvl w:val="0"/>
          <w:numId w:val="3"/>
        </w:numPr>
        <w:pBdr>
          <w:top w:val="nil"/>
          <w:left w:val="nil"/>
          <w:bottom w:val="nil"/>
          <w:right w:val="nil"/>
          <w:between w:val="nil"/>
        </w:pBdr>
        <w:tabs>
          <w:tab w:val="left" w:pos="0"/>
        </w:tabs>
        <w:ind w:left="1418" w:hanging="709"/>
        <w:rPr>
          <w:rFonts w:ascii="Arial" w:eastAsia="Arial" w:hAnsi="Arial" w:cs="Arial"/>
          <w:sz w:val="24"/>
          <w:szCs w:val="24"/>
        </w:rPr>
      </w:pPr>
      <w:r>
        <w:rPr>
          <w:rFonts w:ascii="Arial" w:eastAsia="Arial" w:hAnsi="Arial" w:cs="Arial"/>
          <w:sz w:val="24"/>
          <w:szCs w:val="24"/>
        </w:rPr>
        <w:t>EICD: Empresas Industriales y Comerciales del Distrito.</w:t>
      </w:r>
    </w:p>
    <w:p w14:paraId="27DF44B6"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FDL: Fondos de Desarrollo Local.</w:t>
      </w:r>
    </w:p>
    <w:p w14:paraId="3B5BCF89"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IDPAC: Instituto Distrital de la Participación y la Acción Comunal.</w:t>
      </w:r>
    </w:p>
    <w:p w14:paraId="4C35974E"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NAP: Negros, Afrocolombianos y Palenqueros.</w:t>
      </w:r>
    </w:p>
    <w:p w14:paraId="3EFA71B0" w14:textId="77777777" w:rsidR="002F1706" w:rsidRDefault="00B046E0">
      <w:pPr>
        <w:numPr>
          <w:ilvl w:val="0"/>
          <w:numId w:val="3"/>
        </w:numPr>
        <w:pBdr>
          <w:top w:val="nil"/>
          <w:left w:val="nil"/>
          <w:bottom w:val="nil"/>
          <w:right w:val="nil"/>
          <w:between w:val="nil"/>
        </w:pBdr>
        <w:tabs>
          <w:tab w:val="left" w:pos="0"/>
        </w:tabs>
        <w:ind w:left="1440" w:hanging="720"/>
        <w:rPr>
          <w:rFonts w:ascii="Arial" w:eastAsia="Arial" w:hAnsi="Arial" w:cs="Arial"/>
          <w:sz w:val="24"/>
          <w:szCs w:val="24"/>
        </w:rPr>
      </w:pPr>
      <w:r>
        <w:rPr>
          <w:rFonts w:ascii="Arial" w:eastAsia="Arial" w:hAnsi="Arial" w:cs="Arial"/>
          <w:sz w:val="24"/>
          <w:szCs w:val="24"/>
        </w:rPr>
        <w:t>ODS: Objetivos de Desarrollo Sostenible.</w:t>
      </w:r>
    </w:p>
    <w:p w14:paraId="28E84B6C"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SDG: Secretaría Distrital de Gobierno.</w:t>
      </w:r>
    </w:p>
    <w:p w14:paraId="72A249F2"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SED: Secretaría de Educación del Distrito.</w:t>
      </w:r>
    </w:p>
    <w:p w14:paraId="56FBAF57"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SEGPLAN. Sistema de Seguimiento al Plan de Desarrollo Distrital.</w:t>
      </w:r>
    </w:p>
    <w:p w14:paraId="10828223" w14:textId="77777777" w:rsidR="002F1706" w:rsidRDefault="00B046E0">
      <w:pPr>
        <w:numPr>
          <w:ilvl w:val="0"/>
          <w:numId w:val="3"/>
        </w:numPr>
        <w:pBdr>
          <w:top w:val="nil"/>
          <w:left w:val="nil"/>
          <w:bottom w:val="nil"/>
          <w:right w:val="nil"/>
          <w:between w:val="nil"/>
        </w:pBdr>
        <w:tabs>
          <w:tab w:val="left" w:pos="0"/>
        </w:tabs>
        <w:ind w:firstLine="0"/>
        <w:rPr>
          <w:rFonts w:ascii="Arial" w:eastAsia="Arial" w:hAnsi="Arial" w:cs="Arial"/>
          <w:sz w:val="24"/>
          <w:szCs w:val="24"/>
        </w:rPr>
        <w:sectPr w:rsidR="002F1706" w:rsidSect="00D84361">
          <w:headerReference w:type="default" r:id="rId8"/>
          <w:footerReference w:type="default" r:id="rId9"/>
          <w:pgSz w:w="12240" w:h="15840"/>
          <w:pgMar w:top="1320" w:right="1580" w:bottom="1220" w:left="1580" w:header="718" w:footer="1039" w:gutter="0"/>
          <w:pgNumType w:start="1"/>
          <w:cols w:space="720"/>
        </w:sectPr>
      </w:pPr>
      <w:r>
        <w:rPr>
          <w:rFonts w:ascii="Arial" w:eastAsia="Arial" w:hAnsi="Arial" w:cs="Arial"/>
          <w:sz w:val="24"/>
          <w:szCs w:val="24"/>
        </w:rPr>
        <w:t>TPGE: Trazador Presupuestal de Grupos Étnicos.</w:t>
      </w:r>
    </w:p>
    <w:p w14:paraId="79C730E8" w14:textId="77777777" w:rsidR="002F1706" w:rsidRDefault="002F1706">
      <w:pPr>
        <w:pBdr>
          <w:top w:val="nil"/>
          <w:left w:val="nil"/>
          <w:bottom w:val="nil"/>
          <w:right w:val="nil"/>
          <w:between w:val="nil"/>
        </w:pBdr>
        <w:tabs>
          <w:tab w:val="left" w:pos="0"/>
        </w:tabs>
        <w:ind w:left="720"/>
        <w:rPr>
          <w:rFonts w:ascii="Arial" w:eastAsia="Arial" w:hAnsi="Arial" w:cs="Arial"/>
          <w:sz w:val="24"/>
          <w:szCs w:val="24"/>
        </w:rPr>
        <w:sectPr w:rsidR="002F1706" w:rsidSect="00D84361">
          <w:pgSz w:w="12240" w:h="15840"/>
          <w:pgMar w:top="1320" w:right="1580" w:bottom="1220" w:left="1580" w:header="718" w:footer="1039" w:gutter="0"/>
          <w:pgNumType w:start="1"/>
          <w:cols w:space="720"/>
        </w:sectPr>
      </w:pPr>
    </w:p>
    <w:p w14:paraId="69AC3D53" w14:textId="77777777" w:rsidR="002F1706" w:rsidRDefault="00B046E0">
      <w:pPr>
        <w:keepNext/>
        <w:keepLines/>
        <w:widowControl/>
        <w:pBdr>
          <w:top w:val="nil"/>
          <w:left w:val="nil"/>
          <w:bottom w:val="nil"/>
          <w:right w:val="nil"/>
          <w:between w:val="nil"/>
        </w:pBdr>
        <w:spacing w:before="240" w:line="259" w:lineRule="auto"/>
        <w:sectPr w:rsidR="002F1706" w:rsidSect="00D84361">
          <w:type w:val="continuous"/>
          <w:pgSz w:w="12240" w:h="15840"/>
          <w:pgMar w:top="1320" w:right="1580" w:bottom="1220" w:left="1580" w:header="718" w:footer="1039" w:gutter="0"/>
          <w:cols w:space="720"/>
        </w:sectPr>
      </w:pPr>
      <w:r>
        <w:rPr>
          <w:rFonts w:ascii="Arial" w:eastAsia="Arial" w:hAnsi="Arial" w:cs="Arial"/>
          <w:b/>
          <w:sz w:val="24"/>
          <w:szCs w:val="24"/>
        </w:rPr>
        <w:t>Tabla de Contenido</w:t>
      </w:r>
      <w:r>
        <w:rPr>
          <w:rFonts w:ascii="Arial" w:eastAsia="Arial" w:hAnsi="Arial" w:cs="Arial"/>
          <w:sz w:val="24"/>
          <w:szCs w:val="24"/>
        </w:rPr>
        <w:tab/>
      </w:r>
    </w:p>
    <w:p w14:paraId="1996DBBC" w14:textId="77777777" w:rsidR="002A0558" w:rsidRDefault="002A0558">
      <w:pPr>
        <w:pBdr>
          <w:top w:val="nil"/>
          <w:left w:val="nil"/>
          <w:bottom w:val="nil"/>
          <w:right w:val="nil"/>
          <w:between w:val="nil"/>
        </w:pBdr>
        <w:tabs>
          <w:tab w:val="right" w:pos="9070"/>
        </w:tabs>
        <w:ind w:left="220" w:hanging="220"/>
        <w:rPr>
          <w:rFonts w:ascii="Arial" w:eastAsia="Arial" w:hAnsi="Arial" w:cs="Arial"/>
          <w:noProof/>
          <w:color w:val="000000"/>
        </w:rPr>
        <w:sectPr w:rsidR="002A0558" w:rsidSect="00D84361">
          <w:type w:val="continuous"/>
          <w:pgSz w:w="12240" w:h="15840"/>
          <w:pgMar w:top="1320" w:right="1580" w:bottom="1220" w:left="1580" w:header="718" w:footer="1039" w:gutter="0"/>
          <w:cols w:space="720"/>
        </w:sectPr>
      </w:pPr>
      <w:r>
        <w:rPr>
          <w:rFonts w:ascii="Arial" w:eastAsia="Arial" w:hAnsi="Arial" w:cs="Arial"/>
          <w:color w:val="000000"/>
        </w:rPr>
        <w:fldChar w:fldCharType="begin"/>
      </w:r>
      <w:r>
        <w:rPr>
          <w:rFonts w:ascii="Arial" w:eastAsia="Arial" w:hAnsi="Arial" w:cs="Arial"/>
          <w:color w:val="000000"/>
        </w:rPr>
        <w:instrText xml:space="preserve"> INDEX \e "</w:instrText>
      </w:r>
      <w:r>
        <w:rPr>
          <w:rFonts w:ascii="Arial" w:eastAsia="Arial" w:hAnsi="Arial" w:cs="Arial"/>
          <w:color w:val="000000"/>
        </w:rPr>
        <w:tab/>
        <w:instrText xml:space="preserve">" \c "1" \z "9226" </w:instrText>
      </w:r>
      <w:r>
        <w:rPr>
          <w:rFonts w:ascii="Arial" w:eastAsia="Arial" w:hAnsi="Arial" w:cs="Arial"/>
          <w:color w:val="000000"/>
        </w:rPr>
        <w:fldChar w:fldCharType="separate"/>
      </w:r>
    </w:p>
    <w:p w14:paraId="4B7883AD" w14:textId="77777777" w:rsidR="002A0558" w:rsidRDefault="002A0558">
      <w:pPr>
        <w:pStyle w:val="ndice1"/>
        <w:tabs>
          <w:tab w:val="right" w:leader="dot" w:pos="9070"/>
        </w:tabs>
        <w:rPr>
          <w:noProof/>
        </w:rPr>
      </w:pPr>
      <w:r w:rsidRPr="006E0296">
        <w:rPr>
          <w:rFonts w:ascii="Arial" w:eastAsia="Arial" w:hAnsi="Arial" w:cs="Arial"/>
          <w:noProof/>
        </w:rPr>
        <w:t>1. INTRODUCCIÓN</w:t>
      </w:r>
      <w:r>
        <w:rPr>
          <w:noProof/>
        </w:rPr>
        <w:tab/>
        <w:t>2</w:t>
      </w:r>
    </w:p>
    <w:p w14:paraId="69606F84" w14:textId="77777777" w:rsidR="002A0558" w:rsidRDefault="002A0558">
      <w:pPr>
        <w:pStyle w:val="ndice1"/>
        <w:tabs>
          <w:tab w:val="right" w:leader="dot" w:pos="9070"/>
        </w:tabs>
        <w:rPr>
          <w:noProof/>
        </w:rPr>
      </w:pPr>
      <w:r w:rsidRPr="006E0296">
        <w:rPr>
          <w:rFonts w:ascii="Arial" w:eastAsia="Arial" w:hAnsi="Arial" w:cs="Arial"/>
          <w:noProof/>
        </w:rPr>
        <w:t>2. OBJETIVO</w:t>
      </w:r>
      <w:r>
        <w:rPr>
          <w:noProof/>
        </w:rPr>
        <w:tab/>
        <w:t>5</w:t>
      </w:r>
    </w:p>
    <w:p w14:paraId="33A31BD5" w14:textId="77777777" w:rsidR="002A0558" w:rsidRDefault="002A0558">
      <w:pPr>
        <w:pStyle w:val="ndice1"/>
        <w:tabs>
          <w:tab w:val="right" w:leader="dot" w:pos="9070"/>
        </w:tabs>
        <w:rPr>
          <w:noProof/>
        </w:rPr>
      </w:pPr>
      <w:r w:rsidRPr="006E0296">
        <w:rPr>
          <w:rFonts w:ascii="Arial" w:eastAsia="Arial" w:hAnsi="Arial" w:cs="Arial"/>
          <w:noProof/>
        </w:rPr>
        <w:t>3. DESCRIPCIÓN DEL PROCESO DE ACOMPAÑAMIENTO PARA LA MARCACIÓN</w:t>
      </w:r>
      <w:r>
        <w:rPr>
          <w:noProof/>
        </w:rPr>
        <w:tab/>
        <w:t>5</w:t>
      </w:r>
    </w:p>
    <w:p w14:paraId="136F7E0B" w14:textId="77777777" w:rsidR="002A0558" w:rsidRDefault="002A0558">
      <w:pPr>
        <w:pStyle w:val="ndice1"/>
        <w:tabs>
          <w:tab w:val="right" w:leader="dot" w:pos="9070"/>
        </w:tabs>
        <w:rPr>
          <w:noProof/>
        </w:rPr>
      </w:pPr>
      <w:r w:rsidRPr="006E0296">
        <w:rPr>
          <w:rFonts w:ascii="Arial" w:eastAsia="Arial" w:hAnsi="Arial" w:cs="Arial"/>
          <w:noProof/>
        </w:rPr>
        <w:t>4. ANÁLISIS DE RESULTADOS</w:t>
      </w:r>
      <w:r>
        <w:rPr>
          <w:noProof/>
        </w:rPr>
        <w:tab/>
        <w:t>6</w:t>
      </w:r>
    </w:p>
    <w:p w14:paraId="3743204C" w14:textId="77777777" w:rsidR="002A0558" w:rsidRDefault="002A0558">
      <w:pPr>
        <w:pStyle w:val="ndice1"/>
        <w:tabs>
          <w:tab w:val="right" w:leader="dot" w:pos="9070"/>
        </w:tabs>
        <w:rPr>
          <w:noProof/>
        </w:rPr>
      </w:pPr>
      <w:r w:rsidRPr="006E0296">
        <w:rPr>
          <w:rFonts w:ascii="Arial" w:eastAsia="Arial" w:hAnsi="Arial" w:cs="Arial"/>
          <w:noProof/>
        </w:rPr>
        <w:t>4.1. ANÁLISIS DE MARCACIÓN DE IMPACTO DIRECTO</w:t>
      </w:r>
      <w:r>
        <w:rPr>
          <w:noProof/>
        </w:rPr>
        <w:tab/>
        <w:t>7</w:t>
      </w:r>
    </w:p>
    <w:p w14:paraId="253AD535" w14:textId="77777777" w:rsidR="002A0558" w:rsidRDefault="002A0558">
      <w:pPr>
        <w:pStyle w:val="ndice1"/>
        <w:tabs>
          <w:tab w:val="right" w:leader="dot" w:pos="9070"/>
        </w:tabs>
        <w:rPr>
          <w:noProof/>
        </w:rPr>
      </w:pPr>
      <w:r w:rsidRPr="006E0296">
        <w:rPr>
          <w:rFonts w:ascii="Arial" w:eastAsia="Arial" w:hAnsi="Arial" w:cs="Arial"/>
          <w:noProof/>
        </w:rPr>
        <w:t>4.1.1. Tipo de Gasto (Inversión / Funcionamiento)</w:t>
      </w:r>
      <w:r>
        <w:rPr>
          <w:noProof/>
        </w:rPr>
        <w:tab/>
        <w:t>8</w:t>
      </w:r>
    </w:p>
    <w:p w14:paraId="5D1224AC" w14:textId="77777777" w:rsidR="002A0558" w:rsidRDefault="002A0558">
      <w:pPr>
        <w:pStyle w:val="ndice1"/>
        <w:tabs>
          <w:tab w:val="right" w:leader="dot" w:pos="9070"/>
        </w:tabs>
        <w:rPr>
          <w:noProof/>
        </w:rPr>
      </w:pPr>
      <w:r w:rsidRPr="006E0296">
        <w:rPr>
          <w:rFonts w:ascii="Arial" w:eastAsia="Arial" w:hAnsi="Arial" w:cs="Arial"/>
          <w:noProof/>
        </w:rPr>
        <w:t>4.1.2. Inversión por Objetivo de Desarrollo Sostenible – ODS</w:t>
      </w:r>
      <w:r>
        <w:rPr>
          <w:noProof/>
        </w:rPr>
        <w:tab/>
        <w:t>9</w:t>
      </w:r>
    </w:p>
    <w:p w14:paraId="1C15D332" w14:textId="77777777" w:rsidR="002A0558" w:rsidRDefault="002A0558">
      <w:pPr>
        <w:pStyle w:val="ndice1"/>
        <w:tabs>
          <w:tab w:val="right" w:leader="dot" w:pos="9070"/>
        </w:tabs>
        <w:rPr>
          <w:noProof/>
        </w:rPr>
      </w:pPr>
      <w:r w:rsidRPr="006E0296">
        <w:rPr>
          <w:rFonts w:ascii="Arial" w:eastAsia="Arial" w:hAnsi="Arial" w:cs="Arial"/>
          <w:noProof/>
        </w:rPr>
        <w:t>4.1.3. Inversión por Categoría y Subcategorías</w:t>
      </w:r>
      <w:r>
        <w:rPr>
          <w:noProof/>
        </w:rPr>
        <w:tab/>
        <w:t>10</w:t>
      </w:r>
    </w:p>
    <w:p w14:paraId="0C53F08C" w14:textId="77777777" w:rsidR="002A0558" w:rsidRDefault="002A0558">
      <w:pPr>
        <w:pStyle w:val="ndice1"/>
        <w:tabs>
          <w:tab w:val="right" w:leader="dot" w:pos="9070"/>
        </w:tabs>
        <w:rPr>
          <w:noProof/>
        </w:rPr>
      </w:pPr>
      <w:r w:rsidRPr="006E0296">
        <w:rPr>
          <w:rFonts w:ascii="Arial" w:eastAsia="Arial" w:hAnsi="Arial" w:cs="Arial"/>
          <w:noProof/>
        </w:rPr>
        <w:t>4.1.4. Inversión por Sectores, Entidades y Fondos de desarrollo Local FDL</w:t>
      </w:r>
      <w:r>
        <w:rPr>
          <w:noProof/>
        </w:rPr>
        <w:tab/>
        <w:t>13</w:t>
      </w:r>
    </w:p>
    <w:p w14:paraId="0B3FD400" w14:textId="77777777" w:rsidR="002A0558" w:rsidRDefault="002A0558">
      <w:pPr>
        <w:pStyle w:val="ndice1"/>
        <w:tabs>
          <w:tab w:val="right" w:leader="dot" w:pos="9070"/>
        </w:tabs>
        <w:rPr>
          <w:noProof/>
        </w:rPr>
      </w:pPr>
      <w:r w:rsidRPr="006E0296">
        <w:rPr>
          <w:rFonts w:ascii="Arial" w:eastAsia="Arial" w:hAnsi="Arial" w:cs="Arial"/>
          <w:noProof/>
        </w:rPr>
        <w:t>4.2. ANÁLISIS DE INVERSIÓN IMPACTO INDIRECTO</w:t>
      </w:r>
      <w:r>
        <w:rPr>
          <w:noProof/>
        </w:rPr>
        <w:tab/>
        <w:t>14</w:t>
      </w:r>
    </w:p>
    <w:p w14:paraId="2AB4ACC3" w14:textId="77777777" w:rsidR="002A0558" w:rsidRDefault="002A0558">
      <w:pPr>
        <w:pStyle w:val="ndice1"/>
        <w:tabs>
          <w:tab w:val="right" w:leader="dot" w:pos="9070"/>
        </w:tabs>
        <w:rPr>
          <w:noProof/>
        </w:rPr>
      </w:pPr>
      <w:r w:rsidRPr="006E0296">
        <w:rPr>
          <w:rFonts w:ascii="Arial" w:eastAsia="Arial" w:hAnsi="Arial" w:cs="Arial"/>
          <w:noProof/>
        </w:rPr>
        <w:t>5. CONCLUSIONES Y RECOMENDACIONES</w:t>
      </w:r>
      <w:r>
        <w:rPr>
          <w:noProof/>
        </w:rPr>
        <w:tab/>
        <w:t>19</w:t>
      </w:r>
    </w:p>
    <w:p w14:paraId="1EAACD68" w14:textId="77777777" w:rsidR="002A0558" w:rsidRDefault="002A0558">
      <w:pPr>
        <w:pBdr>
          <w:top w:val="nil"/>
          <w:left w:val="nil"/>
          <w:bottom w:val="nil"/>
          <w:right w:val="nil"/>
          <w:between w:val="nil"/>
        </w:pBdr>
        <w:tabs>
          <w:tab w:val="right" w:pos="9070"/>
        </w:tabs>
        <w:ind w:left="220" w:hanging="220"/>
        <w:rPr>
          <w:rFonts w:ascii="Arial" w:eastAsia="Arial" w:hAnsi="Arial" w:cs="Arial"/>
          <w:noProof/>
          <w:color w:val="000000"/>
        </w:rPr>
        <w:sectPr w:rsidR="002A0558" w:rsidSect="00D84361">
          <w:type w:val="continuous"/>
          <w:pgSz w:w="12240" w:h="15840"/>
          <w:pgMar w:top="1320" w:right="1580" w:bottom="1220" w:left="1580" w:header="718" w:footer="1039" w:gutter="0"/>
          <w:cols w:space="720"/>
        </w:sectPr>
      </w:pPr>
    </w:p>
    <w:p w14:paraId="6AB611E8" w14:textId="3A769DCB" w:rsidR="002F1706" w:rsidRDefault="002A0558" w:rsidP="002A0558">
      <w:pPr>
        <w:pBdr>
          <w:top w:val="nil"/>
          <w:left w:val="nil"/>
          <w:bottom w:val="nil"/>
          <w:right w:val="nil"/>
          <w:between w:val="nil"/>
        </w:pBdr>
        <w:tabs>
          <w:tab w:val="right" w:pos="9070"/>
        </w:tabs>
        <w:ind w:left="220" w:hanging="220"/>
        <w:rPr>
          <w:rFonts w:ascii="Arial" w:eastAsia="Arial" w:hAnsi="Arial" w:cs="Arial"/>
          <w:sz w:val="24"/>
          <w:szCs w:val="24"/>
        </w:rPr>
      </w:pPr>
      <w:r>
        <w:rPr>
          <w:rFonts w:ascii="Arial" w:eastAsia="Arial" w:hAnsi="Arial" w:cs="Arial"/>
          <w:color w:val="000000"/>
        </w:rPr>
        <w:fldChar w:fldCharType="end"/>
      </w:r>
    </w:p>
    <w:p w14:paraId="65D9D9A8" w14:textId="77777777" w:rsidR="002F1706" w:rsidRDefault="00B046E0">
      <w:pPr>
        <w:pBdr>
          <w:top w:val="nil"/>
          <w:left w:val="nil"/>
          <w:bottom w:val="nil"/>
          <w:right w:val="nil"/>
          <w:between w:val="nil"/>
        </w:pBdr>
        <w:tabs>
          <w:tab w:val="left" w:pos="0"/>
          <w:tab w:val="left" w:pos="600"/>
          <w:tab w:val="left" w:pos="601"/>
          <w:tab w:val="right" w:pos="8964"/>
        </w:tabs>
        <w:spacing w:before="119"/>
        <w:rPr>
          <w:rFonts w:ascii="Arial" w:eastAsia="Arial" w:hAnsi="Arial" w:cs="Arial"/>
          <w:b/>
          <w:sz w:val="24"/>
          <w:szCs w:val="24"/>
        </w:rPr>
      </w:pPr>
      <w:r>
        <w:rPr>
          <w:rFonts w:ascii="Arial" w:eastAsia="Arial" w:hAnsi="Arial" w:cs="Arial"/>
          <w:b/>
          <w:sz w:val="24"/>
          <w:szCs w:val="24"/>
        </w:rPr>
        <w:t>Índice de Tablas</w:t>
      </w:r>
    </w:p>
    <w:sdt>
      <w:sdtPr>
        <w:id w:val="-661309191"/>
        <w:docPartObj>
          <w:docPartGallery w:val="Table of Contents"/>
          <w:docPartUnique/>
        </w:docPartObj>
      </w:sdtPr>
      <w:sdtEndPr/>
      <w:sdtContent>
        <w:p w14:paraId="717FDCD7" w14:textId="77777777" w:rsidR="002F1706" w:rsidRDefault="00B046E0">
          <w:pPr>
            <w:pBdr>
              <w:top w:val="nil"/>
              <w:left w:val="nil"/>
              <w:bottom w:val="nil"/>
              <w:right w:val="nil"/>
              <w:between w:val="nil"/>
            </w:pBdr>
            <w:tabs>
              <w:tab w:val="right" w:pos="9070"/>
            </w:tabs>
            <w:rPr>
              <w:rFonts w:ascii="Cambria" w:eastAsia="Cambria" w:hAnsi="Cambria" w:cs="Cambria"/>
              <w:color w:val="000000"/>
            </w:rPr>
          </w:pPr>
          <w:r>
            <w:fldChar w:fldCharType="begin"/>
          </w:r>
          <w:r>
            <w:instrText xml:space="preserve"> TOC \h \u \z \t "Heading 1,1,Heading 2,2,Heading 3,3,Heading 4,4,Heading 5,5,Heading 6,6,"</w:instrText>
          </w:r>
          <w:r>
            <w:fldChar w:fldCharType="separate"/>
          </w:r>
          <w:hyperlink w:anchor="_3dy6vkm">
            <w:r>
              <w:rPr>
                <w:color w:val="000000"/>
              </w:rPr>
              <w:t>Tabla 1 – Proyectos de inversión con marcación en el TPGE</w:t>
            </w:r>
            <w:r>
              <w:rPr>
                <w:color w:val="000000"/>
              </w:rPr>
              <w:tab/>
              <w:t>8</w:t>
            </w:r>
          </w:hyperlink>
        </w:p>
        <w:p w14:paraId="51482A00"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2s8eyo1">
            <w:r w:rsidR="00B046E0">
              <w:rPr>
                <w:color w:val="000000"/>
              </w:rPr>
              <w:t>Tabla 2 – Inversiones con Impacto Directo</w:t>
            </w:r>
            <w:r w:rsidR="00B046E0">
              <w:rPr>
                <w:color w:val="000000"/>
              </w:rPr>
              <w:tab/>
              <w:t>9</w:t>
            </w:r>
          </w:hyperlink>
        </w:p>
        <w:p w14:paraId="5880329E"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3rdcrjn">
            <w:r w:rsidR="00B046E0">
              <w:rPr>
                <w:color w:val="000000"/>
              </w:rPr>
              <w:t>Tabla 3 – Inversiones con Impacto Directo según ODS</w:t>
            </w:r>
            <w:r w:rsidR="00B046E0">
              <w:rPr>
                <w:color w:val="000000"/>
              </w:rPr>
              <w:tab/>
              <w:t>10</w:t>
            </w:r>
          </w:hyperlink>
        </w:p>
        <w:p w14:paraId="4922B176"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35nkun2">
            <w:r w:rsidR="00B046E0">
              <w:rPr>
                <w:color w:val="000000"/>
              </w:rPr>
              <w:t>Tabla 4 – Categorías y subcategorías con Impacto directo</w:t>
            </w:r>
            <w:r w:rsidR="00B046E0">
              <w:rPr>
                <w:color w:val="000000"/>
              </w:rPr>
              <w:tab/>
              <w:t>12</w:t>
            </w:r>
          </w:hyperlink>
        </w:p>
        <w:p w14:paraId="52FEE271"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2jxsxqh">
            <w:r w:rsidR="00B046E0">
              <w:rPr>
                <w:color w:val="000000"/>
              </w:rPr>
              <w:t>Tabla 5 – Inversión con Impacto Directo según sector, entidades y FDL</w:t>
            </w:r>
            <w:r w:rsidR="00B046E0">
              <w:rPr>
                <w:color w:val="000000"/>
              </w:rPr>
              <w:tab/>
              <w:t>14</w:t>
            </w:r>
          </w:hyperlink>
        </w:p>
        <w:p w14:paraId="1741FC71"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1y810tw">
            <w:r w:rsidR="00B046E0">
              <w:rPr>
                <w:color w:val="000000"/>
              </w:rPr>
              <w:t>Tabla 6 – Entidades con inversiones de impacto indirecto según TPGE</w:t>
            </w:r>
            <w:r w:rsidR="00B046E0">
              <w:rPr>
                <w:color w:val="000000"/>
              </w:rPr>
              <w:tab/>
              <w:t>15</w:t>
            </w:r>
          </w:hyperlink>
        </w:p>
        <w:p w14:paraId="597E4A66" w14:textId="77777777" w:rsidR="002F1706" w:rsidRDefault="00B046E0">
          <w:pPr>
            <w:pBdr>
              <w:top w:val="nil"/>
              <w:left w:val="nil"/>
              <w:bottom w:val="nil"/>
              <w:right w:val="nil"/>
              <w:between w:val="nil"/>
            </w:pBdr>
            <w:tabs>
              <w:tab w:val="right" w:pos="9070"/>
            </w:tabs>
          </w:pPr>
          <w:r>
            <w:fldChar w:fldCharType="end"/>
          </w:r>
        </w:p>
      </w:sdtContent>
    </w:sdt>
    <w:p w14:paraId="5CF9129B" w14:textId="77777777" w:rsidR="002F1706" w:rsidRDefault="002F1706">
      <w:pPr>
        <w:pBdr>
          <w:top w:val="nil"/>
          <w:left w:val="nil"/>
          <w:bottom w:val="nil"/>
          <w:right w:val="nil"/>
          <w:between w:val="nil"/>
        </w:pBdr>
        <w:tabs>
          <w:tab w:val="left" w:pos="0"/>
          <w:tab w:val="left" w:pos="600"/>
          <w:tab w:val="left" w:pos="601"/>
          <w:tab w:val="right" w:pos="8964"/>
        </w:tabs>
        <w:spacing w:before="119"/>
        <w:rPr>
          <w:rFonts w:ascii="Arial" w:eastAsia="Arial" w:hAnsi="Arial" w:cs="Arial"/>
          <w:sz w:val="24"/>
          <w:szCs w:val="24"/>
        </w:rPr>
      </w:pPr>
    </w:p>
    <w:p w14:paraId="5A4B9F32" w14:textId="77777777" w:rsidR="002F1706" w:rsidRDefault="00B046E0">
      <w:pPr>
        <w:pBdr>
          <w:top w:val="nil"/>
          <w:left w:val="nil"/>
          <w:bottom w:val="nil"/>
          <w:right w:val="nil"/>
          <w:between w:val="nil"/>
        </w:pBdr>
        <w:tabs>
          <w:tab w:val="left" w:pos="0"/>
          <w:tab w:val="left" w:pos="600"/>
          <w:tab w:val="left" w:pos="601"/>
          <w:tab w:val="right" w:pos="8964"/>
        </w:tabs>
        <w:spacing w:before="119"/>
        <w:rPr>
          <w:rFonts w:ascii="Arial" w:eastAsia="Arial" w:hAnsi="Arial" w:cs="Arial"/>
          <w:b/>
          <w:sz w:val="24"/>
          <w:szCs w:val="24"/>
        </w:rPr>
      </w:pPr>
      <w:r>
        <w:rPr>
          <w:rFonts w:ascii="Arial" w:eastAsia="Arial" w:hAnsi="Arial" w:cs="Arial"/>
          <w:b/>
          <w:sz w:val="24"/>
          <w:szCs w:val="24"/>
        </w:rPr>
        <w:t>Índice de Ilustraciones</w:t>
      </w:r>
    </w:p>
    <w:p w14:paraId="222727AB" w14:textId="77777777" w:rsidR="002F1706" w:rsidRDefault="002F1706">
      <w:pPr>
        <w:pBdr>
          <w:top w:val="nil"/>
          <w:left w:val="nil"/>
          <w:bottom w:val="nil"/>
          <w:right w:val="nil"/>
          <w:between w:val="nil"/>
        </w:pBdr>
        <w:tabs>
          <w:tab w:val="left" w:pos="0"/>
        </w:tabs>
        <w:rPr>
          <w:rFonts w:ascii="Cambria" w:eastAsia="Cambria" w:hAnsi="Cambria" w:cs="Cambria"/>
          <w:b/>
        </w:rPr>
      </w:pPr>
    </w:p>
    <w:sdt>
      <w:sdtPr>
        <w:id w:val="-222375546"/>
        <w:docPartObj>
          <w:docPartGallery w:val="Table of Contents"/>
          <w:docPartUnique/>
        </w:docPartObj>
      </w:sdtPr>
      <w:sdtEndPr/>
      <w:sdtContent>
        <w:p w14:paraId="5329912E" w14:textId="77777777" w:rsidR="002F1706" w:rsidRDefault="00B046E0">
          <w:pPr>
            <w:pBdr>
              <w:top w:val="nil"/>
              <w:left w:val="nil"/>
              <w:bottom w:val="nil"/>
              <w:right w:val="nil"/>
              <w:between w:val="nil"/>
            </w:pBdr>
            <w:tabs>
              <w:tab w:val="right" w:pos="9070"/>
            </w:tabs>
            <w:rPr>
              <w:rFonts w:ascii="Cambria" w:eastAsia="Cambria" w:hAnsi="Cambria" w:cs="Cambria"/>
              <w:color w:val="000000"/>
            </w:rPr>
          </w:pPr>
          <w:r>
            <w:fldChar w:fldCharType="begin"/>
          </w:r>
          <w:r>
            <w:instrText xml:space="preserve"> TOC \h \u \z \t "Heading 1,1,Heading 2,2,Heading 3,3,Heading 4,4,Heading 5,5,Heading 6,6,"</w:instrText>
          </w:r>
          <w:r>
            <w:fldChar w:fldCharType="separate"/>
          </w:r>
          <w:hyperlink w:anchor="_gjdgxs">
            <w:r>
              <w:rPr>
                <w:color w:val="000000"/>
              </w:rPr>
              <w:t>Ilustración 1 – Categorías y Subcategorías del TPGE</w:t>
            </w:r>
            <w:r>
              <w:rPr>
                <w:color w:val="000000"/>
              </w:rPr>
              <w:tab/>
              <w:t>3</w:t>
            </w:r>
          </w:hyperlink>
        </w:p>
        <w:p w14:paraId="7CB3652D"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lnxbz9">
            <w:r w:rsidR="00B046E0">
              <w:rPr>
                <w:color w:val="000000"/>
              </w:rPr>
              <w:t>Ilustración 2 – Inversión con impacto directo por categoría de grupo étnico (porcentaje)</w:t>
            </w:r>
            <w:r w:rsidR="00B046E0">
              <w:rPr>
                <w:color w:val="000000"/>
              </w:rPr>
              <w:tab/>
              <w:t>11</w:t>
            </w:r>
          </w:hyperlink>
        </w:p>
        <w:p w14:paraId="093D7CE4"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1ksv4uv">
            <w:r w:rsidR="00B046E0">
              <w:rPr>
                <w:color w:val="000000"/>
              </w:rPr>
              <w:t>Ilustración 3 – Inversiones comprometidas con Impacto directo por subcategorías</w:t>
            </w:r>
            <w:r w:rsidR="00B046E0">
              <w:rPr>
                <w:color w:val="000000"/>
              </w:rPr>
              <w:tab/>
              <w:t>12</w:t>
            </w:r>
          </w:hyperlink>
        </w:p>
        <w:p w14:paraId="16ECEEF4"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2xcytpi">
            <w:r w:rsidR="00B046E0">
              <w:rPr>
                <w:color w:val="000000"/>
              </w:rPr>
              <w:t xml:space="preserve">Ilustración 4 – Inversiones con Impacto Indirecto por categorías </w:t>
            </w:r>
            <w:r w:rsidR="00B046E0">
              <w:rPr>
                <w:color w:val="000000"/>
              </w:rPr>
              <w:tab/>
              <w:t>17</w:t>
            </w:r>
          </w:hyperlink>
        </w:p>
        <w:p w14:paraId="1A97BBFE" w14:textId="77777777" w:rsidR="002F1706" w:rsidRDefault="00B35D30">
          <w:pPr>
            <w:pBdr>
              <w:top w:val="nil"/>
              <w:left w:val="nil"/>
              <w:bottom w:val="nil"/>
              <w:right w:val="nil"/>
              <w:between w:val="nil"/>
            </w:pBdr>
            <w:tabs>
              <w:tab w:val="right" w:pos="9070"/>
            </w:tabs>
            <w:rPr>
              <w:rFonts w:ascii="Cambria" w:eastAsia="Cambria" w:hAnsi="Cambria" w:cs="Cambria"/>
              <w:color w:val="000000"/>
            </w:rPr>
          </w:pPr>
          <w:hyperlink w:anchor="_1ci93xb">
            <w:r w:rsidR="00B046E0">
              <w:rPr>
                <w:color w:val="000000"/>
              </w:rPr>
              <w:t>Ilustración 5 – Inversión con impacto indirecto por subcategorías - Proporciones</w:t>
            </w:r>
            <w:r w:rsidR="00B046E0">
              <w:rPr>
                <w:color w:val="000000"/>
              </w:rPr>
              <w:tab/>
              <w:t>18</w:t>
            </w:r>
          </w:hyperlink>
        </w:p>
        <w:p w14:paraId="4A13BF56" w14:textId="77777777" w:rsidR="002F1706" w:rsidRDefault="00B046E0">
          <w:pPr>
            <w:pBdr>
              <w:top w:val="nil"/>
              <w:left w:val="nil"/>
              <w:bottom w:val="nil"/>
              <w:right w:val="nil"/>
              <w:between w:val="nil"/>
            </w:pBdr>
            <w:tabs>
              <w:tab w:val="left" w:pos="0"/>
            </w:tabs>
            <w:rPr>
              <w:rFonts w:ascii="Cambria" w:eastAsia="Cambria" w:hAnsi="Cambria" w:cs="Cambria"/>
              <w:b/>
            </w:rPr>
          </w:pPr>
          <w:r>
            <w:fldChar w:fldCharType="end"/>
          </w:r>
        </w:p>
      </w:sdtContent>
    </w:sdt>
    <w:p w14:paraId="72A02BB1" w14:textId="77777777" w:rsidR="002F1706" w:rsidRDefault="002F1706">
      <w:pPr>
        <w:pBdr>
          <w:top w:val="nil"/>
          <w:left w:val="nil"/>
          <w:bottom w:val="nil"/>
          <w:right w:val="nil"/>
          <w:between w:val="nil"/>
        </w:pBdr>
        <w:tabs>
          <w:tab w:val="left" w:pos="0"/>
        </w:tabs>
        <w:rPr>
          <w:rFonts w:ascii="Cambria" w:eastAsia="Cambria" w:hAnsi="Cambria" w:cs="Cambria"/>
          <w:b/>
        </w:rPr>
        <w:sectPr w:rsidR="002F1706" w:rsidSect="00D84361">
          <w:type w:val="continuous"/>
          <w:pgSz w:w="12240" w:h="15840"/>
          <w:pgMar w:top="1320" w:right="1580" w:bottom="1220" w:left="1580" w:header="718" w:footer="1039" w:gutter="0"/>
          <w:cols w:space="720"/>
        </w:sectPr>
      </w:pPr>
    </w:p>
    <w:p w14:paraId="05B92342" w14:textId="6504DE98" w:rsidR="002F1706" w:rsidRDefault="00B046E0">
      <w:pPr>
        <w:pStyle w:val="Ttulo1"/>
        <w:rPr>
          <w:rFonts w:ascii="Arial" w:eastAsia="Arial" w:hAnsi="Arial" w:cs="Arial"/>
          <w:sz w:val="24"/>
          <w:szCs w:val="24"/>
        </w:rPr>
      </w:pPr>
      <w:r>
        <w:rPr>
          <w:rFonts w:ascii="Arial" w:eastAsia="Arial" w:hAnsi="Arial" w:cs="Arial"/>
          <w:sz w:val="24"/>
          <w:szCs w:val="24"/>
        </w:rPr>
        <w:lastRenderedPageBreak/>
        <w:t>1. INTRODUCCIÓN</w:t>
      </w:r>
      <w:r w:rsidR="002A0558">
        <w:rPr>
          <w:rFonts w:ascii="Arial" w:eastAsia="Arial" w:hAnsi="Arial" w:cs="Arial"/>
          <w:sz w:val="24"/>
          <w:szCs w:val="24"/>
        </w:rPr>
        <w:fldChar w:fldCharType="begin"/>
      </w:r>
      <w:r w:rsidR="002A0558">
        <w:instrText xml:space="preserve"> XE "</w:instrText>
      </w:r>
      <w:r w:rsidR="002A0558" w:rsidRPr="00146AE6">
        <w:rPr>
          <w:rFonts w:ascii="Arial" w:eastAsia="Arial" w:hAnsi="Arial" w:cs="Arial"/>
          <w:sz w:val="24"/>
          <w:szCs w:val="24"/>
        </w:rPr>
        <w:instrText>1. INTRODUCCIÓN</w:instrText>
      </w:r>
      <w:r w:rsidR="002A0558">
        <w:instrText xml:space="preserve">" </w:instrText>
      </w:r>
      <w:r w:rsidR="002A0558">
        <w:rPr>
          <w:rFonts w:ascii="Arial" w:eastAsia="Arial" w:hAnsi="Arial" w:cs="Arial"/>
          <w:sz w:val="24"/>
          <w:szCs w:val="24"/>
        </w:rPr>
        <w:fldChar w:fldCharType="end"/>
      </w:r>
    </w:p>
    <w:p w14:paraId="2A8A5B7E"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18E4B350" w14:textId="77777777" w:rsidR="002F1706" w:rsidRDefault="00B046E0">
      <w:pPr>
        <w:widowControl/>
        <w:tabs>
          <w:tab w:val="left" w:pos="0"/>
        </w:tabs>
        <w:spacing w:after="160" w:line="257" w:lineRule="auto"/>
        <w:jc w:val="both"/>
        <w:rPr>
          <w:rFonts w:ascii="Arial" w:eastAsia="Arial" w:hAnsi="Arial" w:cs="Arial"/>
          <w:sz w:val="24"/>
          <w:szCs w:val="24"/>
        </w:rPr>
      </w:pPr>
      <w:r>
        <w:rPr>
          <w:rFonts w:ascii="Arial" w:eastAsia="Arial" w:hAnsi="Arial" w:cs="Arial"/>
          <w:sz w:val="24"/>
          <w:szCs w:val="24"/>
        </w:rPr>
        <w:t>El presente informe corresponde al análisis de los datos registrados en la matriz consolidada del Trazador Presupuestal de Grupos Étnicos con corte al 31 de diciembre de 2023, que muestra la marcación realizada por las entidades de la Administración Central, Establecimientos Públicos, Empresas Industriales y Comerciales del Distrito – EICD y los Fondos de Desarrollo Local- FDL en los instrumentos de información SEGPLAN -SDP y BogData - SDH. Así, para el segundo informe de TPGE 2023, se utilizó la metodología y el referente normativo implementado desde la primera versión del TPGE.</w:t>
      </w:r>
    </w:p>
    <w:p w14:paraId="18BFC2EE" w14:textId="76E86C99" w:rsidR="002F1706" w:rsidRDefault="00B046E0">
      <w:pPr>
        <w:widowControl/>
        <w:tabs>
          <w:tab w:val="left" w:pos="0"/>
        </w:tabs>
        <w:spacing w:after="160" w:line="257" w:lineRule="auto"/>
        <w:jc w:val="both"/>
        <w:rPr>
          <w:rFonts w:ascii="Arial" w:eastAsia="Arial" w:hAnsi="Arial" w:cs="Arial"/>
          <w:sz w:val="24"/>
          <w:szCs w:val="24"/>
        </w:rPr>
      </w:pPr>
      <w:r>
        <w:rPr>
          <w:rFonts w:ascii="Arial" w:eastAsia="Arial" w:hAnsi="Arial" w:cs="Arial"/>
          <w:sz w:val="24"/>
          <w:szCs w:val="24"/>
        </w:rPr>
        <w:t>Es importante aclarar que las entidades realizan el registro de la marcación en ambos sistemas de información: SEGPLAN y BogData. La información presupuestal para el Impacto Directo es complementaria, en SEGPLAN se registra información del presupuesto de inversión, y las entidades que marcan recursos corresponden a las del nivel central, establecimientos públicos, EICD, y FDL; por su parte en el sistema de información BogData y los instrumentos establecidos por la SDH, se registra información del presupuesto de inversión y funcionamiento y marcan las entidades del nivel central, establecimientos públicos y</w:t>
      </w:r>
      <w:r w:rsidR="00170C21">
        <w:rPr>
          <w:rFonts w:ascii="Arial" w:eastAsia="Arial" w:hAnsi="Arial" w:cs="Arial"/>
          <w:sz w:val="24"/>
          <w:szCs w:val="24"/>
        </w:rPr>
        <w:t xml:space="preserve"> </w:t>
      </w:r>
      <w:r>
        <w:rPr>
          <w:rFonts w:ascii="Arial" w:eastAsia="Arial" w:hAnsi="Arial" w:cs="Arial"/>
          <w:sz w:val="24"/>
          <w:szCs w:val="24"/>
        </w:rPr>
        <w:t>EICD. Los FDL sólo reportan recursos de funcionamiento a la SDH cuando aplique.</w:t>
      </w:r>
    </w:p>
    <w:p w14:paraId="0FA5E727" w14:textId="61E50475" w:rsidR="002F1706" w:rsidRDefault="00B046E0">
      <w:pPr>
        <w:widowControl/>
        <w:tabs>
          <w:tab w:val="left" w:pos="0"/>
        </w:tabs>
        <w:spacing w:after="160" w:line="257" w:lineRule="auto"/>
        <w:jc w:val="both"/>
        <w:rPr>
          <w:rFonts w:ascii="Arial" w:eastAsia="Arial" w:hAnsi="Arial" w:cs="Arial"/>
          <w:sz w:val="24"/>
          <w:szCs w:val="24"/>
        </w:rPr>
      </w:pPr>
      <w:r>
        <w:rPr>
          <w:rFonts w:ascii="Arial" w:eastAsia="Arial" w:hAnsi="Arial" w:cs="Arial"/>
          <w:sz w:val="24"/>
          <w:szCs w:val="24"/>
        </w:rPr>
        <w:t>Por su parte, para los recursos marcados con Impacto Indirecto, la diferencia de la</w:t>
      </w:r>
      <w:r w:rsidR="00170C21">
        <w:rPr>
          <w:rFonts w:ascii="Arial" w:eastAsia="Arial" w:hAnsi="Arial" w:cs="Arial"/>
          <w:sz w:val="24"/>
          <w:szCs w:val="24"/>
        </w:rPr>
        <w:t>s</w:t>
      </w:r>
      <w:r>
        <w:rPr>
          <w:rFonts w:ascii="Arial" w:eastAsia="Arial" w:hAnsi="Arial" w:cs="Arial"/>
          <w:sz w:val="24"/>
          <w:szCs w:val="24"/>
        </w:rPr>
        <w:t xml:space="preserve"> cifras de los recursos ejecutados en SEGPLAN vs BogData obedece a que los recursos del primero son de carácter indicativo y los segundos corresponden a recursos debidamente ejecutados, de acuerdo con lo registrado en el Certificado de Registro Presupuestal – CRP. </w:t>
      </w:r>
    </w:p>
    <w:p w14:paraId="6AA1699B" w14:textId="77777777" w:rsidR="002F1706" w:rsidRDefault="00B046E0">
      <w:pPr>
        <w:pBdr>
          <w:top w:val="nil"/>
          <w:left w:val="nil"/>
          <w:bottom w:val="nil"/>
          <w:right w:val="nil"/>
          <w:between w:val="nil"/>
        </w:pBdr>
        <w:tabs>
          <w:tab w:val="left" w:pos="0"/>
        </w:tabs>
        <w:spacing w:before="155" w:line="259" w:lineRule="auto"/>
        <w:ind w:right="110"/>
        <w:jc w:val="both"/>
        <w:rPr>
          <w:rFonts w:ascii="Arial" w:eastAsia="Arial" w:hAnsi="Arial" w:cs="Arial"/>
          <w:sz w:val="24"/>
          <w:szCs w:val="24"/>
        </w:rPr>
      </w:pPr>
      <w:r>
        <w:rPr>
          <w:rFonts w:ascii="Arial" w:eastAsia="Arial" w:hAnsi="Arial" w:cs="Arial"/>
          <w:sz w:val="24"/>
          <w:szCs w:val="24"/>
        </w:rPr>
        <w:t>El Acuerdo 761 de 2020</w:t>
      </w:r>
      <w:r>
        <w:rPr>
          <w:rFonts w:ascii="Arial" w:eastAsia="Arial" w:hAnsi="Arial" w:cs="Arial"/>
          <w:sz w:val="24"/>
          <w:szCs w:val="24"/>
          <w:vertAlign w:val="superscript"/>
        </w:rPr>
        <w:footnoteReference w:id="1"/>
      </w:r>
      <w:r>
        <w:rPr>
          <w:rFonts w:ascii="Arial" w:eastAsia="Arial" w:hAnsi="Arial" w:cs="Arial"/>
          <w:sz w:val="36"/>
          <w:szCs w:val="36"/>
          <w:vertAlign w:val="superscript"/>
        </w:rPr>
        <w:t xml:space="preserve"> </w:t>
      </w:r>
      <w:r>
        <w:rPr>
          <w:rFonts w:ascii="Arial" w:eastAsia="Arial" w:hAnsi="Arial" w:cs="Arial"/>
          <w:sz w:val="24"/>
          <w:szCs w:val="24"/>
        </w:rPr>
        <w:t xml:space="preserve">en su Artículo 37 del Plan Distrital de Desarrollo -PDD, establece que </w:t>
      </w:r>
      <w:r>
        <w:rPr>
          <w:rFonts w:ascii="Arial" w:eastAsia="Arial" w:hAnsi="Arial" w:cs="Arial"/>
          <w:i/>
          <w:sz w:val="24"/>
          <w:szCs w:val="24"/>
        </w:rPr>
        <w:t>“Las entidades que conforman el Presupuesto Anual del Distrito Capital, de acuerdo con sus competencias, reportarán el cumplimiento de las políticas transversales, mediante un marcador presupuestal, definido para equidad de género, jóvenes, población con discapacidad, territorialización y cultura ciudadana, grupos étnicos y construcción de paz”</w:t>
      </w:r>
      <w:r>
        <w:rPr>
          <w:rFonts w:ascii="Arial" w:eastAsia="Arial" w:hAnsi="Arial" w:cs="Arial"/>
          <w:sz w:val="24"/>
          <w:szCs w:val="24"/>
        </w:rPr>
        <w:t xml:space="preserve"> y, aunado a los esfuerzos adelantados por la Administración Distrital en el Plan Distrital de Desarrollo (PDD) 2020 – 2024 (UNCSA), a través del Artículo 66, se estableció un proceso de construcción colectiva entre los diferentes sectores de la Administración Distrital y los Grupos y comunidades Étnicas asentados en el Distrito Capital.</w:t>
      </w:r>
    </w:p>
    <w:p w14:paraId="4D5D401E" w14:textId="77777777" w:rsidR="002F1706" w:rsidRDefault="00B046E0">
      <w:pPr>
        <w:pBdr>
          <w:top w:val="nil"/>
          <w:left w:val="nil"/>
          <w:bottom w:val="nil"/>
          <w:right w:val="nil"/>
          <w:between w:val="nil"/>
        </w:pBdr>
        <w:tabs>
          <w:tab w:val="left" w:pos="0"/>
        </w:tabs>
        <w:spacing w:before="158" w:line="259" w:lineRule="auto"/>
        <w:ind w:right="112"/>
        <w:jc w:val="both"/>
        <w:rPr>
          <w:rFonts w:ascii="Arial" w:eastAsia="Arial" w:hAnsi="Arial" w:cs="Arial"/>
          <w:sz w:val="24"/>
          <w:szCs w:val="24"/>
        </w:rPr>
      </w:pPr>
      <w:r>
        <w:rPr>
          <w:rFonts w:ascii="Arial" w:eastAsia="Arial" w:hAnsi="Arial" w:cs="Arial"/>
          <w:sz w:val="24"/>
          <w:szCs w:val="24"/>
        </w:rPr>
        <w:t xml:space="preserve">La Secretaría Distrital de Gobierno, con el acompañamiento de las Secretarías Distritales de Planeación y Hacienda, elaboraron la Guía de uso e implementación del Trazador Presupuestal de Grupos Étnicos – TPGE. Mediante esta guía se establecen los criterios para la orientación, identificación y clasificación en la marcación de los recursos presupuestales apropiados y ejecutados por las entidades </w:t>
      </w:r>
      <w:r>
        <w:rPr>
          <w:rFonts w:ascii="Arial" w:eastAsia="Arial" w:hAnsi="Arial" w:cs="Arial"/>
          <w:sz w:val="24"/>
          <w:szCs w:val="24"/>
        </w:rPr>
        <w:lastRenderedPageBreak/>
        <w:t>de la Administración Central, Establecimientos Públicos, Empresas Industriales y Comerciales del Distrito – EICD y Fondos de Desarrollo Local -FDL, con el fin de identificar su destinación a la garantía de derechos de los Grupos y Comunidades étnicas presentes en Bogotá, D.C.</w:t>
      </w:r>
    </w:p>
    <w:p w14:paraId="0D718C74" w14:textId="77777777" w:rsidR="002F1706" w:rsidRDefault="00B046E0">
      <w:pPr>
        <w:pBdr>
          <w:top w:val="nil"/>
          <w:left w:val="nil"/>
          <w:bottom w:val="nil"/>
          <w:right w:val="nil"/>
          <w:between w:val="nil"/>
        </w:pBdr>
        <w:tabs>
          <w:tab w:val="left" w:pos="0"/>
        </w:tabs>
        <w:spacing w:before="158" w:line="259" w:lineRule="auto"/>
        <w:ind w:right="112"/>
        <w:jc w:val="both"/>
        <w:rPr>
          <w:rFonts w:ascii="Arial" w:eastAsia="Arial" w:hAnsi="Arial" w:cs="Arial"/>
          <w:sz w:val="24"/>
          <w:szCs w:val="24"/>
        </w:rPr>
      </w:pPr>
      <w:r>
        <w:rPr>
          <w:rFonts w:ascii="Arial" w:eastAsia="Arial" w:hAnsi="Arial" w:cs="Arial"/>
          <w:sz w:val="24"/>
          <w:szCs w:val="24"/>
        </w:rPr>
        <w:t>La guía de uso e implementación del TPGE establece una primera clasificación para los recursos presupuestales según el tipo de impacto: Directo -cuando los recursos asignados a los productos PMR en el sistema de información BogData y Metas Proyectos en SEGPLAN están dirigidos directa y exclusivamente hacia los grupos y comunidades étnicas presentes en Bogotá, D.C.; e Indirectos – cuando está relacionada con aquellas acciones afirmativas, las cuales se ejecutan en el marco de una meta proyecto de inversión y/o un producto PMR, cumpliendo con el requisito de trato preferencial. Es decir, se parte de un presupuesto global que no está exclusivamente dirigido a un grupo étnico en particular, pero mediante el componente de acción afirmativa se cuenta con una oferta diferenciada para cada grupo y comunidad étnica presente en Bogotá, D.C.</w:t>
      </w:r>
    </w:p>
    <w:p w14:paraId="5825F18A" w14:textId="77777777" w:rsidR="002F1706" w:rsidRDefault="00B046E0">
      <w:pPr>
        <w:pBdr>
          <w:top w:val="nil"/>
          <w:left w:val="nil"/>
          <w:bottom w:val="nil"/>
          <w:right w:val="nil"/>
          <w:between w:val="nil"/>
        </w:pBdr>
        <w:tabs>
          <w:tab w:val="left" w:pos="0"/>
        </w:tabs>
        <w:spacing w:before="157" w:line="259" w:lineRule="auto"/>
        <w:ind w:right="114"/>
        <w:jc w:val="both"/>
        <w:rPr>
          <w:rFonts w:ascii="Arial" w:eastAsia="Arial" w:hAnsi="Arial" w:cs="Arial"/>
          <w:sz w:val="24"/>
          <w:szCs w:val="24"/>
        </w:rPr>
      </w:pPr>
      <w:r>
        <w:rPr>
          <w:rFonts w:ascii="Arial" w:eastAsia="Arial" w:hAnsi="Arial" w:cs="Arial"/>
          <w:sz w:val="24"/>
          <w:szCs w:val="24"/>
        </w:rPr>
        <w:t>Así mismo, y con el fin de realizar una clasificación de las intervenciones que se realizan desde los sectores con enfoque diferencial, se parte de los grupos étnicos reconocidos en Colombia, y de las cuatro (4) políticas públicas étnicas del Distrito Capital adoptadas. A partir de estos insumos se estructuró la distribución por categorías dentro del TPGE así: I) Comunidades negras, afrocolombianas y palenqueras (NAP) II) Comunidad Raizal III) Pueblos y Comunidades Indígenas IV) Pueblo Rrom o Gitano.</w:t>
      </w:r>
    </w:p>
    <w:p w14:paraId="42B02C33" w14:textId="77777777" w:rsidR="002F1706" w:rsidRDefault="00B046E0">
      <w:pPr>
        <w:pBdr>
          <w:top w:val="nil"/>
          <w:left w:val="nil"/>
          <w:bottom w:val="nil"/>
          <w:right w:val="nil"/>
          <w:between w:val="nil"/>
        </w:pBdr>
        <w:tabs>
          <w:tab w:val="left" w:pos="0"/>
        </w:tabs>
        <w:spacing w:before="163" w:line="259" w:lineRule="auto"/>
        <w:ind w:right="118"/>
        <w:jc w:val="both"/>
        <w:rPr>
          <w:rFonts w:ascii="Arial" w:eastAsia="Arial" w:hAnsi="Arial" w:cs="Arial"/>
          <w:sz w:val="24"/>
          <w:szCs w:val="24"/>
        </w:rPr>
      </w:pPr>
      <w:r>
        <w:rPr>
          <w:rFonts w:ascii="Arial" w:eastAsia="Arial" w:hAnsi="Arial" w:cs="Arial"/>
          <w:sz w:val="24"/>
          <w:szCs w:val="24"/>
        </w:rPr>
        <w:t>En este orden de ideas, se establecieron ocho (8) subcategorías que son trasversales a todas las categorías, y responden a la jurisprudencia aplicable a los grupos étnicos y a los instrumentos de planeación vigentes dirigidos hacia estas comunidades, sobre todo a los planes integrales de acciones afirmativas. Estas subcategorías son: I) Prácticas culturales con enfoque étnico diferencial, II) Autonomía étnica y gobierno propio, III) Educación diferencial, IV) Medicina ancestral y tradicional, V) Economía propia, VI) Adecuación institucional y lucha contra el racismo y la discriminación, VII) Calidad de vida, y VIII) Mujeres.</w:t>
      </w:r>
    </w:p>
    <w:p w14:paraId="7B9C7E09" w14:textId="77777777" w:rsidR="002F1706" w:rsidRDefault="002F1706">
      <w:pPr>
        <w:keepNext/>
        <w:pBdr>
          <w:top w:val="nil"/>
          <w:left w:val="nil"/>
          <w:bottom w:val="nil"/>
          <w:right w:val="nil"/>
          <w:between w:val="nil"/>
        </w:pBdr>
        <w:spacing w:after="200"/>
        <w:jc w:val="center"/>
        <w:rPr>
          <w:i/>
          <w:color w:val="000000"/>
          <w:sz w:val="18"/>
          <w:szCs w:val="18"/>
        </w:rPr>
      </w:pPr>
    </w:p>
    <w:p w14:paraId="3D9C137C" w14:textId="77777777" w:rsidR="002F1706" w:rsidRDefault="00B046E0">
      <w:pPr>
        <w:keepNext/>
        <w:pBdr>
          <w:top w:val="nil"/>
          <w:left w:val="nil"/>
          <w:bottom w:val="nil"/>
          <w:right w:val="nil"/>
          <w:between w:val="nil"/>
        </w:pBdr>
        <w:spacing w:after="200"/>
        <w:jc w:val="center"/>
        <w:rPr>
          <w:color w:val="000000"/>
          <w:sz w:val="18"/>
          <w:szCs w:val="18"/>
        </w:rPr>
      </w:pPr>
      <w:bookmarkStart w:id="0" w:name="_gjdgxs" w:colFirst="0" w:colLast="0"/>
      <w:bookmarkEnd w:id="0"/>
      <w:r>
        <w:rPr>
          <w:i/>
          <w:color w:val="000000"/>
          <w:sz w:val="18"/>
          <w:szCs w:val="18"/>
        </w:rPr>
        <w:t xml:space="preserve">Ilustración 1 – </w:t>
      </w:r>
      <w:r>
        <w:rPr>
          <w:b/>
          <w:i/>
          <w:color w:val="000000"/>
          <w:sz w:val="18"/>
          <w:szCs w:val="18"/>
        </w:rPr>
        <w:t>Categorías y Subcategorías del TPGE</w:t>
      </w:r>
      <w:r>
        <w:rPr>
          <w:noProof/>
        </w:rPr>
        <w:drawing>
          <wp:anchor distT="0" distB="0" distL="114300" distR="114300" simplePos="0" relativeHeight="251658240" behindDoc="0" locked="0" layoutInCell="1" hidden="0" allowOverlap="1" wp14:anchorId="1C017CBC" wp14:editId="001AFA17">
            <wp:simplePos x="0" y="0"/>
            <wp:positionH relativeFrom="column">
              <wp:posOffset>929005</wp:posOffset>
            </wp:positionH>
            <wp:positionV relativeFrom="paragraph">
              <wp:posOffset>139700</wp:posOffset>
            </wp:positionV>
            <wp:extent cx="3943350" cy="2821940"/>
            <wp:effectExtent l="0" t="0" r="0" b="0"/>
            <wp:wrapTopAndBottom distT="0" distB="0"/>
            <wp:docPr id="2"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10"/>
                    <a:srcRect/>
                    <a:stretch>
                      <a:fillRect/>
                    </a:stretch>
                  </pic:blipFill>
                  <pic:spPr>
                    <a:xfrm>
                      <a:off x="0" y="0"/>
                      <a:ext cx="3943350" cy="2821940"/>
                    </a:xfrm>
                    <a:prstGeom prst="rect">
                      <a:avLst/>
                    </a:prstGeom>
                    <a:ln/>
                  </pic:spPr>
                </pic:pic>
              </a:graphicData>
            </a:graphic>
          </wp:anchor>
        </w:drawing>
      </w:r>
    </w:p>
    <w:p w14:paraId="27A44B66" w14:textId="77777777" w:rsidR="002F1706" w:rsidRDefault="002F1706">
      <w:pPr>
        <w:pBdr>
          <w:top w:val="nil"/>
          <w:left w:val="nil"/>
          <w:bottom w:val="nil"/>
          <w:right w:val="nil"/>
          <w:between w:val="nil"/>
        </w:pBdr>
        <w:tabs>
          <w:tab w:val="left" w:pos="0"/>
        </w:tabs>
        <w:spacing w:before="163" w:line="259" w:lineRule="auto"/>
        <w:ind w:right="118"/>
        <w:jc w:val="both"/>
        <w:rPr>
          <w:rFonts w:ascii="Arial" w:eastAsia="Arial" w:hAnsi="Arial" w:cs="Arial"/>
          <w:sz w:val="24"/>
          <w:szCs w:val="24"/>
        </w:rPr>
      </w:pPr>
    </w:p>
    <w:p w14:paraId="64ED493E" w14:textId="77777777" w:rsidR="002F1706" w:rsidRDefault="00B046E0">
      <w:pPr>
        <w:pBdr>
          <w:top w:val="nil"/>
          <w:left w:val="nil"/>
          <w:bottom w:val="nil"/>
          <w:right w:val="nil"/>
          <w:between w:val="nil"/>
        </w:pBdr>
        <w:tabs>
          <w:tab w:val="left" w:pos="0"/>
        </w:tabs>
        <w:spacing w:before="156" w:line="259" w:lineRule="auto"/>
        <w:ind w:right="111"/>
        <w:jc w:val="both"/>
        <w:rPr>
          <w:rFonts w:ascii="Arial" w:eastAsia="Arial" w:hAnsi="Arial" w:cs="Arial"/>
          <w:sz w:val="24"/>
          <w:szCs w:val="24"/>
        </w:rPr>
      </w:pPr>
      <w:r>
        <w:rPr>
          <w:rFonts w:ascii="Arial" w:eastAsia="Arial" w:hAnsi="Arial" w:cs="Arial"/>
          <w:sz w:val="24"/>
          <w:szCs w:val="24"/>
        </w:rPr>
        <w:t>Cada una de las entidades que realizaron la correspondiente marcación de información presupuestal, autónomamente, pudo determinar la aplicabilidad y la disponibilidad de la asignación presupuestaria, teniendo en cuenta su objeto misional, la transversalidad de sus proyectos con respecto a las metas planteadas y la viabilidad de la ejecución de estos.</w:t>
      </w:r>
    </w:p>
    <w:p w14:paraId="7E1FAA68" w14:textId="05FC4895" w:rsidR="002F1706" w:rsidRDefault="00B046E0">
      <w:pPr>
        <w:pBdr>
          <w:top w:val="nil"/>
          <w:left w:val="nil"/>
          <w:bottom w:val="nil"/>
          <w:right w:val="nil"/>
          <w:between w:val="nil"/>
        </w:pBdr>
        <w:tabs>
          <w:tab w:val="left" w:pos="0"/>
        </w:tabs>
        <w:spacing w:before="156" w:line="259" w:lineRule="auto"/>
        <w:ind w:right="109"/>
        <w:jc w:val="both"/>
        <w:rPr>
          <w:rFonts w:ascii="Arial" w:eastAsia="Arial" w:hAnsi="Arial" w:cs="Arial"/>
          <w:sz w:val="24"/>
          <w:szCs w:val="24"/>
        </w:rPr>
      </w:pPr>
      <w:r>
        <w:rPr>
          <w:rFonts w:ascii="Arial" w:eastAsia="Arial" w:hAnsi="Arial" w:cs="Arial"/>
          <w:sz w:val="24"/>
          <w:szCs w:val="24"/>
        </w:rPr>
        <w:t xml:space="preserve">Teniendo en cuenta que el TPGE tiene enfoque poblacional y que las acciones que realizan algunas de las entidades distritales involucran a más de un grupo étnico, se estableció una codificación que permite seleccionar bajo una sigla (tres letras) varios grupos étnicos. Es importante señalar que se indicó que se debería seleccionar únicamente un (1) código al realizar la marcación, para lo cual se dispuso los formatos de marcación presupuestal cuando se emitió la guía metodológica del TPGE. </w:t>
      </w:r>
    </w:p>
    <w:p w14:paraId="1FD964A6" w14:textId="77777777" w:rsidR="002F1706" w:rsidRDefault="00B046E0">
      <w:pPr>
        <w:pBdr>
          <w:top w:val="nil"/>
          <w:left w:val="nil"/>
          <w:bottom w:val="nil"/>
          <w:right w:val="nil"/>
          <w:between w:val="nil"/>
        </w:pBdr>
        <w:tabs>
          <w:tab w:val="left" w:pos="0"/>
        </w:tabs>
        <w:spacing w:before="156" w:line="259" w:lineRule="auto"/>
        <w:ind w:right="109"/>
        <w:jc w:val="both"/>
        <w:rPr>
          <w:rFonts w:ascii="Arial" w:eastAsia="Arial" w:hAnsi="Arial" w:cs="Arial"/>
          <w:sz w:val="24"/>
          <w:szCs w:val="24"/>
        </w:rPr>
      </w:pPr>
      <w:r>
        <w:rPr>
          <w:rFonts w:ascii="Arial" w:eastAsia="Arial" w:hAnsi="Arial" w:cs="Arial"/>
          <w:sz w:val="24"/>
          <w:szCs w:val="24"/>
        </w:rPr>
        <w:t>Las subcategorías propuestas son transversales a cada categoría. No obstante, en la descripción habrá temas puntuales que aplican a unos pueblos, pero exceptúan a otros. Por ejemplo: los programas orientados al fortalecimiento de la lengua propia, que hacen parte de la subcategoría prácticas culturales con enfoque étnico diferencial, las cuales pueden aplicar para un grupo étnico específico o varios.</w:t>
      </w:r>
    </w:p>
    <w:p w14:paraId="71F6FA5C" w14:textId="77777777" w:rsidR="002F1706" w:rsidRDefault="00B046E0">
      <w:pPr>
        <w:pBdr>
          <w:top w:val="nil"/>
          <w:left w:val="nil"/>
          <w:bottom w:val="nil"/>
          <w:right w:val="nil"/>
          <w:between w:val="nil"/>
        </w:pBdr>
        <w:tabs>
          <w:tab w:val="left" w:pos="0"/>
        </w:tabs>
        <w:spacing w:before="240"/>
        <w:jc w:val="both"/>
        <w:rPr>
          <w:rFonts w:ascii="Arial" w:eastAsia="Arial" w:hAnsi="Arial" w:cs="Arial"/>
          <w:sz w:val="24"/>
          <w:szCs w:val="24"/>
        </w:rPr>
      </w:pPr>
      <w:r>
        <w:rPr>
          <w:rFonts w:ascii="Arial" w:eastAsia="Arial" w:hAnsi="Arial" w:cs="Arial"/>
          <w:sz w:val="24"/>
          <w:szCs w:val="24"/>
        </w:rPr>
        <w:t xml:space="preserve">Es fundamental destacar que la identificación de acciones específicas para grupos étnicos se enfrenta a desafíos, ya que un mismo programa puede dirigirse y ejecutarse para múltiples grupos étnicos simultáneamente. En el contexto de la Secretaría Distrital de Gobierno, esta complejidad se manifiesta claramente, dado que un solo proyecto de inversión abarca diversas acciones destinadas a diferentes grupos étnicos. A pesar de la reestructuración llevada a cabo en 2023, que dio origen a la Dirección de Asuntos Étnicos, la Subdirección de Asuntos Indígenas y Rrom, y la </w:t>
      </w:r>
      <w:r>
        <w:rPr>
          <w:rFonts w:ascii="Arial" w:eastAsia="Arial" w:hAnsi="Arial" w:cs="Arial"/>
          <w:sz w:val="24"/>
          <w:szCs w:val="24"/>
        </w:rPr>
        <w:lastRenderedPageBreak/>
        <w:t>Subdirección de Asuntos para Comunidades Negras, Afrocolombianas, Raizales y Palenqueras, estas distinciones aún no se reflejan en proyectos de inversión individuales. Por lo tanto, se tiene el reto de identificar como en esas contrataciones globales se podría identificar el gasto por grupo étnico, ya sea a través del instrumento de Trazador Presupuestal de Grupos Étnicos, o de otra herramienta.</w:t>
      </w:r>
    </w:p>
    <w:p w14:paraId="2AEF9542" w14:textId="77777777" w:rsidR="002F1706" w:rsidRDefault="002F1706">
      <w:pPr>
        <w:pBdr>
          <w:top w:val="nil"/>
          <w:left w:val="nil"/>
          <w:bottom w:val="nil"/>
          <w:right w:val="nil"/>
          <w:between w:val="nil"/>
        </w:pBdr>
        <w:tabs>
          <w:tab w:val="left" w:pos="0"/>
        </w:tabs>
        <w:jc w:val="both"/>
        <w:rPr>
          <w:rFonts w:ascii="Arial" w:eastAsia="Arial" w:hAnsi="Arial" w:cs="Arial"/>
          <w:sz w:val="24"/>
          <w:szCs w:val="24"/>
        </w:rPr>
      </w:pPr>
    </w:p>
    <w:p w14:paraId="443DC5F1" w14:textId="7DDD2E73" w:rsidR="002F1706" w:rsidRDefault="00B046E0">
      <w:pPr>
        <w:pStyle w:val="Ttulo1"/>
        <w:rPr>
          <w:rFonts w:ascii="Arial" w:eastAsia="Arial" w:hAnsi="Arial" w:cs="Arial"/>
          <w:sz w:val="24"/>
          <w:szCs w:val="24"/>
        </w:rPr>
      </w:pPr>
      <w:bookmarkStart w:id="1" w:name="30j0zll" w:colFirst="0" w:colLast="0"/>
      <w:bookmarkEnd w:id="1"/>
      <w:r>
        <w:rPr>
          <w:rFonts w:ascii="Arial" w:eastAsia="Arial" w:hAnsi="Arial" w:cs="Arial"/>
          <w:sz w:val="24"/>
          <w:szCs w:val="24"/>
        </w:rPr>
        <w:t>2. OBJETIVO</w:t>
      </w:r>
      <w:r w:rsidR="002A0558">
        <w:rPr>
          <w:rFonts w:ascii="Arial" w:eastAsia="Arial" w:hAnsi="Arial" w:cs="Arial"/>
          <w:sz w:val="24"/>
          <w:szCs w:val="24"/>
        </w:rPr>
        <w:fldChar w:fldCharType="begin"/>
      </w:r>
      <w:r w:rsidR="002A0558">
        <w:instrText xml:space="preserve"> XE "</w:instrText>
      </w:r>
      <w:r w:rsidR="002A0558" w:rsidRPr="0050671A">
        <w:rPr>
          <w:rFonts w:ascii="Arial" w:eastAsia="Arial" w:hAnsi="Arial" w:cs="Arial"/>
          <w:sz w:val="24"/>
          <w:szCs w:val="24"/>
        </w:rPr>
        <w:instrText>2. OBJETIVO</w:instrText>
      </w:r>
      <w:r w:rsidR="002A0558">
        <w:instrText xml:space="preserve">" </w:instrText>
      </w:r>
      <w:r w:rsidR="002A0558">
        <w:rPr>
          <w:rFonts w:ascii="Arial" w:eastAsia="Arial" w:hAnsi="Arial" w:cs="Arial"/>
          <w:sz w:val="24"/>
          <w:szCs w:val="24"/>
        </w:rPr>
        <w:fldChar w:fldCharType="end"/>
      </w:r>
    </w:p>
    <w:p w14:paraId="10DF7489" w14:textId="77777777" w:rsidR="002F1706" w:rsidRDefault="00B046E0">
      <w:pPr>
        <w:pBdr>
          <w:top w:val="nil"/>
          <w:left w:val="nil"/>
          <w:bottom w:val="nil"/>
          <w:right w:val="nil"/>
          <w:between w:val="nil"/>
        </w:pBdr>
        <w:tabs>
          <w:tab w:val="left" w:pos="0"/>
        </w:tabs>
        <w:spacing w:before="24" w:line="259" w:lineRule="auto"/>
        <w:ind w:right="109"/>
        <w:jc w:val="both"/>
        <w:rPr>
          <w:rFonts w:ascii="Arial" w:eastAsia="Arial" w:hAnsi="Arial" w:cs="Arial"/>
          <w:sz w:val="24"/>
          <w:szCs w:val="24"/>
        </w:rPr>
      </w:pPr>
      <w:bookmarkStart w:id="2" w:name="1fob9te" w:colFirst="0" w:colLast="0"/>
      <w:bookmarkStart w:id="3" w:name="_3znysh7" w:colFirst="0" w:colLast="0"/>
      <w:bookmarkEnd w:id="2"/>
      <w:bookmarkEnd w:id="3"/>
      <w:r>
        <w:rPr>
          <w:rFonts w:ascii="Arial" w:eastAsia="Arial" w:hAnsi="Arial" w:cs="Arial"/>
          <w:sz w:val="24"/>
          <w:szCs w:val="24"/>
        </w:rPr>
        <w:t>El presente informe tiene por objeto realizar el análisis de los gastos de funcionamiento e inversión marcados, con corte a 31 de diciembre de 2023, a partir de los instrumentos de información SEGPLAN -SDP y BogData – SDH, para el trazador presupuestal de grupos étnicos TPGE, por las entidades que conforman el presupuesto general del Distrito (que incluye Entidades, Empresas Industriales y Comerciales del Distrito y Fondos de Desarrollo Local) orientados al beneficio y la garantía de derechos de los grupos y comunidades étnicas presente en Bogotá D.C.</w:t>
      </w:r>
    </w:p>
    <w:p w14:paraId="55A8848A" w14:textId="77777777" w:rsidR="00170C21" w:rsidRDefault="00170C21">
      <w:pPr>
        <w:pBdr>
          <w:top w:val="nil"/>
          <w:left w:val="nil"/>
          <w:bottom w:val="nil"/>
          <w:right w:val="nil"/>
          <w:between w:val="nil"/>
        </w:pBdr>
        <w:tabs>
          <w:tab w:val="left" w:pos="0"/>
        </w:tabs>
        <w:spacing w:before="24" w:line="259" w:lineRule="auto"/>
        <w:ind w:right="109"/>
        <w:jc w:val="both"/>
        <w:rPr>
          <w:rFonts w:ascii="Arial" w:eastAsia="Arial" w:hAnsi="Arial" w:cs="Arial"/>
          <w:sz w:val="24"/>
          <w:szCs w:val="24"/>
        </w:rPr>
      </w:pPr>
    </w:p>
    <w:p w14:paraId="67867845" w14:textId="3459EFE8" w:rsidR="002F1706" w:rsidRDefault="00B046E0">
      <w:pPr>
        <w:pStyle w:val="Ttulo1"/>
        <w:rPr>
          <w:rFonts w:ascii="Arial" w:eastAsia="Arial" w:hAnsi="Arial" w:cs="Arial"/>
          <w:sz w:val="24"/>
          <w:szCs w:val="24"/>
        </w:rPr>
      </w:pPr>
      <w:r>
        <w:rPr>
          <w:rFonts w:ascii="Arial" w:eastAsia="Arial" w:hAnsi="Arial" w:cs="Arial"/>
          <w:sz w:val="24"/>
          <w:szCs w:val="24"/>
        </w:rPr>
        <w:t>3. DESCRIPCIÓN DEL PROCESO DE ACOMPAÑAMIENTO PARA LA MARCACIÓN</w:t>
      </w:r>
      <w:r w:rsidR="002A0558">
        <w:rPr>
          <w:rFonts w:ascii="Arial" w:eastAsia="Arial" w:hAnsi="Arial" w:cs="Arial"/>
          <w:sz w:val="24"/>
          <w:szCs w:val="24"/>
        </w:rPr>
        <w:fldChar w:fldCharType="begin"/>
      </w:r>
      <w:r w:rsidR="002A0558">
        <w:instrText xml:space="preserve"> XE "</w:instrText>
      </w:r>
      <w:r w:rsidR="002A0558" w:rsidRPr="00576D11">
        <w:rPr>
          <w:rFonts w:ascii="Arial" w:eastAsia="Arial" w:hAnsi="Arial" w:cs="Arial"/>
          <w:sz w:val="24"/>
          <w:szCs w:val="24"/>
        </w:rPr>
        <w:instrText>3. DESCRIPCIÓN DEL PROCESO DE ACOMPAÑAMIENTO PARA LA MARCACIÓN</w:instrText>
      </w:r>
      <w:r w:rsidR="002A0558">
        <w:instrText xml:space="preserve">" </w:instrText>
      </w:r>
      <w:r w:rsidR="002A0558">
        <w:rPr>
          <w:rFonts w:ascii="Arial" w:eastAsia="Arial" w:hAnsi="Arial" w:cs="Arial"/>
          <w:sz w:val="24"/>
          <w:szCs w:val="24"/>
        </w:rPr>
        <w:fldChar w:fldCharType="end"/>
      </w:r>
    </w:p>
    <w:p w14:paraId="2CC0DA5D" w14:textId="77777777" w:rsidR="002F1706" w:rsidRDefault="00B046E0">
      <w:pPr>
        <w:pBdr>
          <w:top w:val="nil"/>
          <w:left w:val="nil"/>
          <w:bottom w:val="nil"/>
          <w:right w:val="nil"/>
          <w:between w:val="nil"/>
        </w:pBdr>
        <w:tabs>
          <w:tab w:val="left" w:pos="0"/>
        </w:tabs>
        <w:spacing w:before="185" w:line="256" w:lineRule="auto"/>
        <w:ind w:right="113"/>
        <w:jc w:val="both"/>
        <w:rPr>
          <w:rFonts w:ascii="Arial" w:eastAsia="Arial" w:hAnsi="Arial" w:cs="Arial"/>
          <w:sz w:val="24"/>
          <w:szCs w:val="24"/>
        </w:rPr>
      </w:pPr>
      <w:r>
        <w:rPr>
          <w:rFonts w:ascii="Arial" w:eastAsia="Arial" w:hAnsi="Arial" w:cs="Arial"/>
          <w:sz w:val="24"/>
          <w:szCs w:val="24"/>
        </w:rPr>
        <w:t>El proceso de estructuración del Trazador Presupuestal de Grupos Étnicos-TPGE se enmarca en cuatro grandes etapas: Definición, posicionamiento, operación y reporte.</w:t>
      </w:r>
    </w:p>
    <w:p w14:paraId="7D85FFD1" w14:textId="77777777" w:rsidR="002F1706" w:rsidRDefault="00B046E0">
      <w:pPr>
        <w:pBdr>
          <w:top w:val="nil"/>
          <w:left w:val="nil"/>
          <w:bottom w:val="nil"/>
          <w:right w:val="nil"/>
          <w:between w:val="nil"/>
        </w:pBdr>
        <w:tabs>
          <w:tab w:val="left" w:pos="0"/>
        </w:tabs>
        <w:spacing w:before="165" w:line="259" w:lineRule="auto"/>
        <w:ind w:right="111"/>
        <w:jc w:val="both"/>
        <w:rPr>
          <w:rFonts w:ascii="Arial" w:eastAsia="Arial" w:hAnsi="Arial" w:cs="Arial"/>
          <w:sz w:val="24"/>
          <w:szCs w:val="24"/>
        </w:rPr>
      </w:pPr>
      <w:r>
        <w:rPr>
          <w:rFonts w:ascii="Arial" w:eastAsia="Arial" w:hAnsi="Arial" w:cs="Arial"/>
          <w:sz w:val="24"/>
          <w:szCs w:val="24"/>
        </w:rPr>
        <w:t>Durante la etapa de Definición surtida en 2021, se realizaron mesas de trabajo entre la Secretaría Distrital de Gobierno -SDG como entidad líder del TPGE, con el acompañamiento técnico de la SDH y la SDP, en donde se precisaron acciones para la definición metodológica, técnica y conceptual del TPGE, producto de este ejercicio se emitió la guía conceptual y metodológica del TPGE.</w:t>
      </w:r>
    </w:p>
    <w:p w14:paraId="18B3F38F" w14:textId="77777777" w:rsidR="002F1706" w:rsidRDefault="00B046E0">
      <w:pPr>
        <w:pBdr>
          <w:top w:val="nil"/>
          <w:left w:val="nil"/>
          <w:bottom w:val="nil"/>
          <w:right w:val="nil"/>
          <w:between w:val="nil"/>
        </w:pBdr>
        <w:spacing w:before="158" w:line="259" w:lineRule="auto"/>
        <w:ind w:right="115"/>
        <w:jc w:val="both"/>
        <w:rPr>
          <w:rFonts w:ascii="Arial" w:eastAsia="Arial" w:hAnsi="Arial" w:cs="Arial"/>
          <w:sz w:val="24"/>
          <w:szCs w:val="24"/>
        </w:rPr>
      </w:pPr>
      <w:r>
        <w:rPr>
          <w:rFonts w:ascii="Arial" w:eastAsia="Arial" w:hAnsi="Arial" w:cs="Arial"/>
          <w:sz w:val="24"/>
          <w:szCs w:val="24"/>
        </w:rPr>
        <w:t xml:space="preserve">En la etapa de Posicionamiento, en noviembre de 2021 se efectuaron tres sesiones de socialización y cualificación dirigidas a representantes de las entidades de la Administración Central, Establecimientos Públicos, Empresas Industriales y Comerciales del Distrito -EICD y los Fondos de Desarrollo Local –FDL, para la apropiación del trazador y la orientación para que, a la luz de sus proyectos de inversión, se definieron cuáles harían parte del TPGE. </w:t>
      </w:r>
    </w:p>
    <w:p w14:paraId="4A936787" w14:textId="77777777" w:rsidR="002F1706" w:rsidRDefault="00B046E0">
      <w:pPr>
        <w:pBdr>
          <w:top w:val="nil"/>
          <w:left w:val="nil"/>
          <w:bottom w:val="nil"/>
          <w:right w:val="nil"/>
          <w:between w:val="nil"/>
        </w:pBdr>
        <w:spacing w:before="158" w:line="259" w:lineRule="auto"/>
        <w:ind w:right="115"/>
        <w:jc w:val="both"/>
        <w:rPr>
          <w:rFonts w:ascii="Arial" w:eastAsia="Arial" w:hAnsi="Arial" w:cs="Arial"/>
          <w:sz w:val="24"/>
          <w:szCs w:val="24"/>
        </w:rPr>
      </w:pPr>
      <w:r>
        <w:rPr>
          <w:rFonts w:ascii="Arial" w:eastAsia="Arial" w:hAnsi="Arial" w:cs="Arial"/>
          <w:sz w:val="24"/>
          <w:szCs w:val="24"/>
        </w:rPr>
        <w:t>En la etapa de Operación, iniciada en diciembre de 2021, y llevada a cabo durante 2022 y 2023, se realizó la marcación por parte de las entidades de la Administración Central, Empresas Industriales y Comerciales del Distrito -EICD y los Fondos de Desarrollo Local –FDL de acuerdo con las categorías y subcategorías en las herramientas BogData y SEGPLAN de los productos y de las metas proyecto de inversión que aportan directa o indirectamente al beneficio y la garantía de derechos de los grupos y comunidades étnicas presentes en Bogotá D.C.</w:t>
      </w:r>
    </w:p>
    <w:p w14:paraId="13F770D3" w14:textId="77777777" w:rsidR="002F1706" w:rsidRDefault="00B046E0">
      <w:pPr>
        <w:pBdr>
          <w:top w:val="nil"/>
          <w:left w:val="nil"/>
          <w:bottom w:val="nil"/>
          <w:right w:val="nil"/>
          <w:between w:val="nil"/>
        </w:pBdr>
        <w:tabs>
          <w:tab w:val="left" w:pos="0"/>
        </w:tabs>
        <w:spacing w:before="153" w:line="259" w:lineRule="auto"/>
        <w:ind w:right="119"/>
        <w:jc w:val="both"/>
        <w:rPr>
          <w:rFonts w:ascii="Arial" w:eastAsia="Arial" w:hAnsi="Arial" w:cs="Arial"/>
          <w:sz w:val="24"/>
          <w:szCs w:val="24"/>
        </w:rPr>
      </w:pPr>
      <w:r>
        <w:rPr>
          <w:rFonts w:ascii="Arial" w:eastAsia="Arial" w:hAnsi="Arial" w:cs="Arial"/>
          <w:sz w:val="24"/>
          <w:szCs w:val="24"/>
        </w:rPr>
        <w:t>En la etapa de Reporte, con base en la marcación realizada del TPGE, la SDH y la SDP realizó la consolidación y remisión de la matriz de datos a la SDG como entidad líder, para la elaboración del informe del Trazador Presupuestal de Grupos Étnicos frente a los resultados obtenidos en la matriz consolidada.</w:t>
      </w:r>
    </w:p>
    <w:p w14:paraId="1AABC8E9" w14:textId="77777777" w:rsidR="00170C21" w:rsidRDefault="00B046E0">
      <w:pPr>
        <w:pBdr>
          <w:top w:val="nil"/>
          <w:left w:val="nil"/>
          <w:bottom w:val="nil"/>
          <w:right w:val="nil"/>
          <w:between w:val="nil"/>
        </w:pBdr>
        <w:spacing w:before="158" w:line="259" w:lineRule="auto"/>
        <w:ind w:right="115"/>
        <w:jc w:val="both"/>
        <w:rPr>
          <w:rFonts w:ascii="Arial" w:eastAsia="Arial" w:hAnsi="Arial" w:cs="Arial"/>
          <w:sz w:val="24"/>
          <w:szCs w:val="24"/>
        </w:rPr>
      </w:pPr>
      <w:r>
        <w:rPr>
          <w:rFonts w:ascii="Arial" w:eastAsia="Arial" w:hAnsi="Arial" w:cs="Arial"/>
          <w:sz w:val="24"/>
          <w:szCs w:val="24"/>
        </w:rPr>
        <w:lastRenderedPageBreak/>
        <w:t xml:space="preserve">Durante la vigencia 2023, la Secretaría Distrital de Gobierno desempeñó un rol fundamental en la reformulación de las cuatro Políticas Públicas Étnicas, a través de los espacios de concertación. Su intención fue colaborar y coordinar estrechamente con otras entidades para la concertación de productos concretos que facilitaran la delimitación precisa de la inversión dirigida a los grupos étnicos. Es importante destacar que la elaboración detallada del plan de acción correspondiente a estas políticas se desarrolló durante el segundo semestre de 2023 y se culminó con su aprobación en las sesiones CONPES D.C. del 21 de noviembre de 2023 (políticas de los pueblos Indígenas, pueblo Raizal y población Negra, Afrocolombianas y Palenqueras) y del 6 de diciembre de 2023 (pueblo Rrom). </w:t>
      </w:r>
    </w:p>
    <w:p w14:paraId="16B00CC5" w14:textId="3CF19346" w:rsidR="002F1706" w:rsidRDefault="00B046E0">
      <w:pPr>
        <w:pBdr>
          <w:top w:val="nil"/>
          <w:left w:val="nil"/>
          <w:bottom w:val="nil"/>
          <w:right w:val="nil"/>
          <w:between w:val="nil"/>
        </w:pBdr>
        <w:spacing w:before="158" w:line="259" w:lineRule="auto"/>
        <w:ind w:right="115"/>
        <w:jc w:val="both"/>
        <w:rPr>
          <w:rFonts w:ascii="Arial" w:eastAsia="Arial" w:hAnsi="Arial" w:cs="Arial"/>
          <w:sz w:val="24"/>
          <w:szCs w:val="24"/>
        </w:rPr>
      </w:pPr>
      <w:r>
        <w:rPr>
          <w:rFonts w:ascii="Arial" w:eastAsia="Arial" w:hAnsi="Arial" w:cs="Arial"/>
          <w:sz w:val="24"/>
          <w:szCs w:val="24"/>
        </w:rPr>
        <w:t xml:space="preserve">En particular, se acordaron tres productos que buscan contar con información específica del presupuesto que se ejecutará por grupo étnico, a partir de la implementación de las políticas públicas, los cuales están a cargo de la Secretaría de Hacienda Distrital: </w:t>
      </w:r>
    </w:p>
    <w:p w14:paraId="7AE6AB4B" w14:textId="77777777" w:rsidR="002F1706" w:rsidRDefault="00B046E0">
      <w:pPr>
        <w:numPr>
          <w:ilvl w:val="0"/>
          <w:numId w:val="1"/>
        </w:numPr>
        <w:pBdr>
          <w:top w:val="nil"/>
          <w:left w:val="nil"/>
          <w:bottom w:val="nil"/>
          <w:right w:val="nil"/>
          <w:between w:val="nil"/>
        </w:pBdr>
        <w:spacing w:before="158" w:line="259" w:lineRule="auto"/>
        <w:ind w:right="115"/>
        <w:jc w:val="both"/>
        <w:rPr>
          <w:rFonts w:ascii="Arial" w:eastAsia="Arial" w:hAnsi="Arial" w:cs="Arial"/>
          <w:color w:val="000000"/>
          <w:sz w:val="24"/>
          <w:szCs w:val="24"/>
        </w:rPr>
      </w:pPr>
      <w:r>
        <w:rPr>
          <w:rFonts w:ascii="Arial" w:eastAsia="Arial" w:hAnsi="Arial" w:cs="Arial"/>
          <w:color w:val="000000"/>
          <w:sz w:val="24"/>
          <w:szCs w:val="24"/>
        </w:rPr>
        <w:t>Metodología de seguimiento que vincule el avance de la Política Pública de los Pueblos Indígenas de Bogotá con la presupuestación distrital en concertación con los pueblos indígenas.</w:t>
      </w:r>
    </w:p>
    <w:p w14:paraId="7E465241" w14:textId="77777777" w:rsidR="002F1706" w:rsidRDefault="00B046E0">
      <w:pPr>
        <w:numPr>
          <w:ilvl w:val="0"/>
          <w:numId w:val="1"/>
        </w:numPr>
        <w:pBdr>
          <w:top w:val="nil"/>
          <w:left w:val="nil"/>
          <w:bottom w:val="nil"/>
          <w:right w:val="nil"/>
          <w:between w:val="nil"/>
        </w:pBdr>
        <w:spacing w:line="259" w:lineRule="auto"/>
        <w:ind w:right="115"/>
        <w:jc w:val="both"/>
        <w:rPr>
          <w:rFonts w:ascii="Arial" w:eastAsia="Arial" w:hAnsi="Arial" w:cs="Arial"/>
          <w:color w:val="000000"/>
          <w:sz w:val="24"/>
          <w:szCs w:val="24"/>
        </w:rPr>
      </w:pPr>
      <w:r>
        <w:rPr>
          <w:rFonts w:ascii="Arial" w:eastAsia="Arial" w:hAnsi="Arial" w:cs="Arial"/>
          <w:color w:val="000000"/>
          <w:sz w:val="24"/>
          <w:szCs w:val="24"/>
        </w:rPr>
        <w:t>Metodología de seguimiento que vincule el avance de la política pública de la Comunidad Negra Afrocolombiana de Bogotá con la presupuestación distrital en concertación con la instancia de representación legal (Comisión Consultiva Distrital).</w:t>
      </w:r>
    </w:p>
    <w:p w14:paraId="6ACE8B1C" w14:textId="77777777" w:rsidR="002F1706" w:rsidRDefault="00B046E0">
      <w:pPr>
        <w:numPr>
          <w:ilvl w:val="0"/>
          <w:numId w:val="1"/>
        </w:numPr>
        <w:pBdr>
          <w:top w:val="nil"/>
          <w:left w:val="nil"/>
          <w:bottom w:val="nil"/>
          <w:right w:val="nil"/>
          <w:between w:val="nil"/>
        </w:pBdr>
        <w:spacing w:line="259" w:lineRule="auto"/>
        <w:ind w:right="115"/>
        <w:jc w:val="both"/>
        <w:rPr>
          <w:rFonts w:ascii="Arial" w:eastAsia="Arial" w:hAnsi="Arial" w:cs="Arial"/>
          <w:color w:val="000000"/>
          <w:sz w:val="24"/>
          <w:szCs w:val="24"/>
        </w:rPr>
      </w:pPr>
      <w:r>
        <w:rPr>
          <w:rFonts w:ascii="Arial" w:eastAsia="Arial" w:hAnsi="Arial" w:cs="Arial"/>
          <w:color w:val="000000"/>
          <w:sz w:val="24"/>
          <w:szCs w:val="24"/>
        </w:rPr>
        <w:t>Metodología de seguimiento que vincule el avance de la Política Pública del Pueblo Rrom de Bogotá con la presupuestación distrital en funcionamiento.</w:t>
      </w:r>
    </w:p>
    <w:p w14:paraId="10BBA8FC" w14:textId="77777777" w:rsidR="002F1706" w:rsidRDefault="002F1706">
      <w:pPr>
        <w:pBdr>
          <w:top w:val="nil"/>
          <w:left w:val="nil"/>
          <w:bottom w:val="nil"/>
          <w:right w:val="nil"/>
          <w:between w:val="nil"/>
        </w:pBdr>
        <w:tabs>
          <w:tab w:val="left" w:pos="0"/>
        </w:tabs>
        <w:spacing w:before="8"/>
        <w:jc w:val="both"/>
        <w:rPr>
          <w:rFonts w:ascii="Arial" w:eastAsia="Arial" w:hAnsi="Arial" w:cs="Arial"/>
          <w:sz w:val="24"/>
          <w:szCs w:val="24"/>
        </w:rPr>
      </w:pPr>
    </w:p>
    <w:p w14:paraId="0A4E901C" w14:textId="1F4823D6" w:rsidR="002F1706" w:rsidRDefault="00B046E0">
      <w:pPr>
        <w:pStyle w:val="Ttulo1"/>
        <w:rPr>
          <w:rFonts w:ascii="Arial" w:eastAsia="Arial" w:hAnsi="Arial" w:cs="Arial"/>
          <w:sz w:val="24"/>
          <w:szCs w:val="24"/>
        </w:rPr>
      </w:pPr>
      <w:bookmarkStart w:id="4" w:name="2et92p0" w:colFirst="0" w:colLast="0"/>
      <w:bookmarkEnd w:id="4"/>
      <w:r>
        <w:rPr>
          <w:rFonts w:ascii="Arial" w:eastAsia="Arial" w:hAnsi="Arial" w:cs="Arial"/>
          <w:sz w:val="24"/>
          <w:szCs w:val="24"/>
        </w:rPr>
        <w:t>4. ANÁLISIS DE RESULTADOS</w:t>
      </w:r>
      <w:r w:rsidR="002A0558">
        <w:rPr>
          <w:rFonts w:ascii="Arial" w:eastAsia="Arial" w:hAnsi="Arial" w:cs="Arial"/>
          <w:sz w:val="24"/>
          <w:szCs w:val="24"/>
        </w:rPr>
        <w:fldChar w:fldCharType="begin"/>
      </w:r>
      <w:r w:rsidR="002A0558">
        <w:instrText xml:space="preserve"> XE "</w:instrText>
      </w:r>
      <w:r w:rsidR="002A0558" w:rsidRPr="00600353">
        <w:rPr>
          <w:rFonts w:ascii="Arial" w:eastAsia="Arial" w:hAnsi="Arial" w:cs="Arial"/>
          <w:sz w:val="24"/>
          <w:szCs w:val="24"/>
        </w:rPr>
        <w:instrText>4. ANÁLISIS DE RESULTADOS</w:instrText>
      </w:r>
      <w:r w:rsidR="002A0558">
        <w:instrText xml:space="preserve">" </w:instrText>
      </w:r>
      <w:r w:rsidR="002A0558">
        <w:rPr>
          <w:rFonts w:ascii="Arial" w:eastAsia="Arial" w:hAnsi="Arial" w:cs="Arial"/>
          <w:sz w:val="24"/>
          <w:szCs w:val="24"/>
        </w:rPr>
        <w:fldChar w:fldCharType="end"/>
      </w:r>
    </w:p>
    <w:p w14:paraId="02FB3D5F" w14:textId="77777777" w:rsidR="002F1706" w:rsidRDefault="002F1706">
      <w:pPr>
        <w:pBdr>
          <w:top w:val="nil"/>
          <w:left w:val="nil"/>
          <w:bottom w:val="nil"/>
          <w:right w:val="nil"/>
          <w:between w:val="nil"/>
        </w:pBdr>
        <w:tabs>
          <w:tab w:val="left" w:pos="841"/>
        </w:tabs>
        <w:rPr>
          <w:rFonts w:ascii="Arial" w:eastAsia="Arial" w:hAnsi="Arial" w:cs="Arial"/>
          <w:sz w:val="24"/>
          <w:szCs w:val="24"/>
        </w:rPr>
      </w:pPr>
    </w:p>
    <w:p w14:paraId="7B6E05A7" w14:textId="77777777" w:rsidR="002F1706" w:rsidRDefault="00B046E0">
      <w:pPr>
        <w:spacing w:before="180" w:line="259" w:lineRule="auto"/>
        <w:ind w:right="120"/>
        <w:jc w:val="both"/>
        <w:rPr>
          <w:rFonts w:ascii="Arial" w:eastAsia="Arial" w:hAnsi="Arial" w:cs="Arial"/>
          <w:sz w:val="24"/>
          <w:szCs w:val="24"/>
        </w:rPr>
      </w:pPr>
      <w:r>
        <w:rPr>
          <w:rFonts w:ascii="Arial" w:eastAsia="Arial" w:hAnsi="Arial" w:cs="Arial"/>
          <w:sz w:val="24"/>
          <w:szCs w:val="24"/>
        </w:rPr>
        <w:t xml:space="preserve">De acuerdo con los datos reportados para 2023 se identificó que dos (2) entidades del nivel central y seis (6) Fondos de Desarrollo Local - FDL realizaron marcación de inversiones directas, a saber: Instituto Distrital para la Participación y Acción Comunal, Secretaría de Educación del Distrito; por su parte, los FDL correspondieron a Antonio Nariño, Fontibón, La Candelaria, San Cristóbal, Suba y Usme. </w:t>
      </w:r>
    </w:p>
    <w:p w14:paraId="46DBD4F3" w14:textId="75C8431E" w:rsidR="002F1706" w:rsidRDefault="00B046E0">
      <w:pPr>
        <w:spacing w:before="180" w:line="259" w:lineRule="auto"/>
        <w:ind w:right="120"/>
        <w:jc w:val="both"/>
        <w:rPr>
          <w:rFonts w:ascii="Arial" w:eastAsia="Arial" w:hAnsi="Arial" w:cs="Arial"/>
          <w:sz w:val="24"/>
          <w:szCs w:val="24"/>
        </w:rPr>
      </w:pPr>
      <w:r>
        <w:rPr>
          <w:rFonts w:ascii="Arial" w:eastAsia="Arial" w:hAnsi="Arial" w:cs="Arial"/>
          <w:sz w:val="24"/>
          <w:szCs w:val="24"/>
        </w:rPr>
        <w:t>Para este reporte se evidencia que las entidades del nivel central y Fondos de Desarrollo Local que realizaron marcación de recursos al componente directo del TPGE son las mismas reportadas en el informe del primer semestre de 2023. De igual manera, es importante mencionar que, la Secretaría Distrital de Gobierno reorganizó su estructura mediante el Decreto 051 de 2023. Esta reorganización dio lugar a la creación de la Dirección de Asuntos Étnicos y las Subdirecciones de Asuntos para Comunidades Negras, Afrocolombianas, Raizales y Palenqueras, así como la de Asuntos Indígenas y Rrom. A pesar de estos cambios, se mantuvieron las metas asociadas al proyecto de inversión 7787 y se ha aumentado progresivamente su capacidad operativa para dirigir y coordinar la atención a la población étnica presente en el Distrito.</w:t>
      </w:r>
    </w:p>
    <w:p w14:paraId="7A8553CD" w14:textId="77777777" w:rsidR="002F1706" w:rsidRDefault="002F1706">
      <w:pPr>
        <w:rPr>
          <w:rFonts w:ascii="Arial" w:eastAsia="Arial" w:hAnsi="Arial" w:cs="Arial"/>
          <w:sz w:val="24"/>
          <w:szCs w:val="24"/>
        </w:rPr>
      </w:pPr>
    </w:p>
    <w:p w14:paraId="67ECE465" w14:textId="1D947ACC" w:rsidR="002F1706" w:rsidRDefault="00B046E0">
      <w:pPr>
        <w:jc w:val="both"/>
      </w:pPr>
      <w:r>
        <w:rPr>
          <w:rFonts w:ascii="Arial" w:eastAsia="Arial" w:hAnsi="Arial" w:cs="Arial"/>
          <w:sz w:val="24"/>
          <w:szCs w:val="24"/>
        </w:rPr>
        <w:t>Por su parte, para el año 2023, la marcación de impacto indirecto fue realizada 40 entidades así: 14 secretarías, 12 institutos, 1 unidad administrativa especial, 1 EICD, 1 ente autónomo y 11 a Fondos de Desarrollo Local; se destaca la marcación realizada por la Universidad Distrital Francisco José de Caldas, entidad que si bien no adquirió compromisos en el marco de los Planes de Acciones Afirmativas, implementa acciones que benefician de manera trasversal a los grupos étnicos en lo relacionado con el acceso a la educación.</w:t>
      </w:r>
    </w:p>
    <w:p w14:paraId="0602D987"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65FB38F" w14:textId="6A3BD149" w:rsidR="002F1706" w:rsidRDefault="00B046E0">
      <w:pPr>
        <w:pStyle w:val="Ttulo2"/>
        <w:rPr>
          <w:rFonts w:ascii="Arial" w:eastAsia="Arial" w:hAnsi="Arial" w:cs="Arial"/>
          <w:sz w:val="24"/>
          <w:szCs w:val="24"/>
        </w:rPr>
      </w:pPr>
      <w:bookmarkStart w:id="5" w:name="tyjcwt" w:colFirst="0" w:colLast="0"/>
      <w:bookmarkEnd w:id="5"/>
      <w:r>
        <w:rPr>
          <w:rFonts w:ascii="Arial" w:eastAsia="Arial" w:hAnsi="Arial" w:cs="Arial"/>
          <w:sz w:val="24"/>
          <w:szCs w:val="24"/>
        </w:rPr>
        <w:t>4.1. ANÁLISIS DE MARCACIÓN DE IMPACTO DIRECTO</w:t>
      </w:r>
      <w:r w:rsidR="002A0558">
        <w:rPr>
          <w:rFonts w:ascii="Arial" w:eastAsia="Arial" w:hAnsi="Arial" w:cs="Arial"/>
          <w:sz w:val="24"/>
          <w:szCs w:val="24"/>
        </w:rPr>
        <w:fldChar w:fldCharType="begin"/>
      </w:r>
      <w:r w:rsidR="002A0558">
        <w:instrText xml:space="preserve"> XE "</w:instrText>
      </w:r>
      <w:r w:rsidR="002A0558" w:rsidRPr="00876018">
        <w:rPr>
          <w:rFonts w:ascii="Arial" w:eastAsia="Arial" w:hAnsi="Arial" w:cs="Arial"/>
          <w:sz w:val="24"/>
          <w:szCs w:val="24"/>
        </w:rPr>
        <w:instrText>4.1. ANÁLISIS DE MARCACIÓN DE IMPACTO DIRECTO</w:instrText>
      </w:r>
      <w:r w:rsidR="002A0558">
        <w:instrText xml:space="preserve">" </w:instrText>
      </w:r>
      <w:r w:rsidR="002A0558">
        <w:rPr>
          <w:rFonts w:ascii="Arial" w:eastAsia="Arial" w:hAnsi="Arial" w:cs="Arial"/>
          <w:sz w:val="24"/>
          <w:szCs w:val="24"/>
        </w:rPr>
        <w:fldChar w:fldCharType="end"/>
      </w:r>
    </w:p>
    <w:p w14:paraId="1078528A"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5AEC3A02" w14:textId="71855904" w:rsidR="002F1706" w:rsidRPr="003E754C" w:rsidRDefault="00B046E0" w:rsidP="003E754C">
      <w:pPr>
        <w:pBdr>
          <w:top w:val="nil"/>
          <w:left w:val="nil"/>
          <w:bottom w:val="nil"/>
          <w:right w:val="nil"/>
          <w:between w:val="nil"/>
        </w:pBdr>
        <w:spacing w:before="180" w:line="259" w:lineRule="auto"/>
        <w:ind w:right="120"/>
        <w:jc w:val="both"/>
        <w:rPr>
          <w:rFonts w:ascii="Arial" w:eastAsia="Arial" w:hAnsi="Arial" w:cs="Arial"/>
          <w:sz w:val="24"/>
          <w:szCs w:val="24"/>
        </w:rPr>
      </w:pPr>
      <w:r>
        <w:rPr>
          <w:rFonts w:ascii="Arial" w:eastAsia="Arial" w:hAnsi="Arial" w:cs="Arial"/>
          <w:sz w:val="24"/>
          <w:szCs w:val="24"/>
        </w:rPr>
        <w:t xml:space="preserve">La matriz consolidada de los sistemas de información SEGPLAN y </w:t>
      </w:r>
      <w:r w:rsidR="003E754C">
        <w:rPr>
          <w:rFonts w:ascii="Arial" w:eastAsia="Arial" w:hAnsi="Arial" w:cs="Arial"/>
          <w:sz w:val="24"/>
          <w:szCs w:val="24"/>
        </w:rPr>
        <w:t>BogData respecto</w:t>
      </w:r>
      <w:r>
        <w:rPr>
          <w:rFonts w:ascii="Arial" w:eastAsia="Arial" w:hAnsi="Arial" w:cs="Arial"/>
          <w:sz w:val="24"/>
          <w:szCs w:val="24"/>
        </w:rPr>
        <w:t xml:space="preserve"> al impacto directo asociado a los componentes diferenciales étnicos, para la vigencia 2023 refleja lo siguiente:</w:t>
      </w:r>
      <w:r w:rsidR="003E754C">
        <w:rPr>
          <w:rFonts w:ascii="Arial" w:eastAsia="Arial" w:hAnsi="Arial" w:cs="Arial"/>
          <w:sz w:val="24"/>
          <w:szCs w:val="24"/>
        </w:rPr>
        <w:t xml:space="preserve"> l</w:t>
      </w:r>
      <w:r>
        <w:rPr>
          <w:rFonts w:ascii="Arial" w:eastAsia="Arial" w:hAnsi="Arial" w:cs="Arial"/>
          <w:sz w:val="24"/>
          <w:szCs w:val="24"/>
        </w:rPr>
        <w:t>os datos relacionados con los proyectos de inversión o partidas presupuestarias</w:t>
      </w:r>
      <w:r w:rsidR="003E754C">
        <w:rPr>
          <w:rFonts w:ascii="Arial" w:eastAsia="Arial" w:hAnsi="Arial" w:cs="Arial"/>
          <w:sz w:val="24"/>
          <w:szCs w:val="24"/>
        </w:rPr>
        <w:t>,</w:t>
      </w:r>
      <w:r>
        <w:rPr>
          <w:rFonts w:ascii="Arial" w:eastAsia="Arial" w:hAnsi="Arial" w:cs="Arial"/>
          <w:sz w:val="24"/>
          <w:szCs w:val="24"/>
        </w:rPr>
        <w:t xml:space="preserve"> que ejecutaron</w:t>
      </w:r>
      <w:r w:rsidRPr="003E754C">
        <w:rPr>
          <w:rFonts w:ascii="Arial" w:eastAsia="Arial" w:hAnsi="Arial" w:cs="Arial"/>
          <w:sz w:val="24"/>
          <w:szCs w:val="24"/>
        </w:rPr>
        <w:t xml:space="preserve"> las entidades</w:t>
      </w:r>
      <w:r>
        <w:rPr>
          <w:rFonts w:ascii="Arial" w:eastAsia="Arial" w:hAnsi="Arial" w:cs="Arial"/>
          <w:sz w:val="24"/>
          <w:szCs w:val="24"/>
        </w:rPr>
        <w:t xml:space="preserve"> destinados específicamente a los grupos étnicos se presentan en la</w:t>
      </w:r>
      <w:r>
        <w:rPr>
          <w:rFonts w:ascii="Arial" w:eastAsia="Arial" w:hAnsi="Arial" w:cs="Arial"/>
          <w:b/>
          <w:sz w:val="24"/>
          <w:szCs w:val="24"/>
        </w:rPr>
        <w:t xml:space="preserve"> </w:t>
      </w:r>
      <w:r>
        <w:rPr>
          <w:rFonts w:ascii="Arial" w:eastAsia="Arial" w:hAnsi="Arial" w:cs="Arial"/>
          <w:sz w:val="24"/>
          <w:szCs w:val="24"/>
        </w:rPr>
        <w:t>Tabla 1</w:t>
      </w:r>
      <w:r>
        <w:rPr>
          <w:rFonts w:ascii="Arial" w:eastAsia="Arial" w:hAnsi="Arial" w:cs="Arial"/>
          <w:b/>
          <w:sz w:val="24"/>
          <w:szCs w:val="24"/>
        </w:rPr>
        <w:t xml:space="preserve">. </w:t>
      </w:r>
      <w:r>
        <w:rPr>
          <w:rFonts w:ascii="Arial" w:eastAsia="Arial" w:hAnsi="Arial" w:cs="Arial"/>
          <w:sz w:val="24"/>
          <w:szCs w:val="24"/>
        </w:rPr>
        <w:t>Dos (2) entidades del nivel central y seis (6) Fondos de Desarrollo Local - FDL realizaron marcación de inversiones directas así:</w:t>
      </w:r>
      <w:r>
        <w:rPr>
          <w:b/>
          <w:sz w:val="24"/>
          <w:szCs w:val="24"/>
        </w:rPr>
        <w:t xml:space="preserve"> </w:t>
      </w:r>
    </w:p>
    <w:p w14:paraId="3EDE4EE4" w14:textId="77777777" w:rsidR="003E754C" w:rsidRDefault="003E754C">
      <w:pPr>
        <w:pBdr>
          <w:top w:val="nil"/>
          <w:left w:val="nil"/>
          <w:bottom w:val="nil"/>
          <w:right w:val="nil"/>
          <w:between w:val="nil"/>
        </w:pBdr>
        <w:spacing w:after="200"/>
        <w:jc w:val="center"/>
      </w:pPr>
      <w:bookmarkStart w:id="6" w:name="_3dy6vkm" w:colFirst="0" w:colLast="0"/>
      <w:bookmarkEnd w:id="6"/>
    </w:p>
    <w:p w14:paraId="6024B939" w14:textId="242F1FA9" w:rsidR="002F1706" w:rsidRDefault="00B046E0">
      <w:pPr>
        <w:pBdr>
          <w:top w:val="nil"/>
          <w:left w:val="nil"/>
          <w:bottom w:val="nil"/>
          <w:right w:val="nil"/>
          <w:between w:val="nil"/>
        </w:pBdr>
        <w:spacing w:after="200"/>
        <w:jc w:val="center"/>
        <w:rPr>
          <w:b/>
          <w:color w:val="000000"/>
          <w:sz w:val="18"/>
          <w:szCs w:val="18"/>
        </w:rPr>
      </w:pPr>
      <w:r>
        <w:rPr>
          <w:i/>
          <w:color w:val="000000"/>
          <w:sz w:val="18"/>
          <w:szCs w:val="18"/>
        </w:rPr>
        <w:t xml:space="preserve">Tabla 1 </w:t>
      </w:r>
      <w:r>
        <w:rPr>
          <w:b/>
          <w:i/>
          <w:color w:val="000000"/>
          <w:sz w:val="18"/>
          <w:szCs w:val="18"/>
        </w:rPr>
        <w:t>– Proyectos de inversión con marcación en el TPGE</w:t>
      </w:r>
    </w:p>
    <w:tbl>
      <w:tblPr>
        <w:tblStyle w:val="a"/>
        <w:tblW w:w="9070" w:type="dxa"/>
        <w:tblInd w:w="0" w:type="dxa"/>
        <w:tblLayout w:type="fixed"/>
        <w:tblLook w:val="0600" w:firstRow="0" w:lastRow="0" w:firstColumn="0" w:lastColumn="0" w:noHBand="1" w:noVBand="1"/>
      </w:tblPr>
      <w:tblGrid>
        <w:gridCol w:w="1508"/>
        <w:gridCol w:w="2355"/>
        <w:gridCol w:w="3819"/>
        <w:gridCol w:w="1388"/>
      </w:tblGrid>
      <w:tr w:rsidR="002F1706" w14:paraId="786D4049" w14:textId="77777777">
        <w:trPr>
          <w:trHeight w:val="390"/>
        </w:trPr>
        <w:tc>
          <w:tcPr>
            <w:tcW w:w="1508" w:type="dxa"/>
            <w:tcBorders>
              <w:top w:val="single" w:sz="4" w:space="0" w:color="000000"/>
              <w:left w:val="single" w:sz="4" w:space="0" w:color="000000"/>
              <w:bottom w:val="single" w:sz="4" w:space="0" w:color="000000"/>
              <w:right w:val="single" w:sz="4" w:space="0" w:color="000000"/>
            </w:tcBorders>
            <w:shd w:val="clear" w:color="auto" w:fill="8497B0"/>
            <w:vAlign w:val="center"/>
          </w:tcPr>
          <w:p w14:paraId="7BE2B1F8" w14:textId="77777777" w:rsidR="002F1706" w:rsidRDefault="00B046E0">
            <w:pPr>
              <w:jc w:val="center"/>
            </w:pPr>
            <w:r>
              <w:rPr>
                <w:rFonts w:ascii="Arial" w:eastAsia="Arial" w:hAnsi="Arial" w:cs="Arial"/>
                <w:b/>
                <w:sz w:val="16"/>
                <w:szCs w:val="16"/>
              </w:rPr>
              <w:t>Nombre Entidad o Fondo de Desarrollo Local</w:t>
            </w:r>
          </w:p>
        </w:tc>
        <w:tc>
          <w:tcPr>
            <w:tcW w:w="235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2D2775F" w14:textId="77777777" w:rsidR="002F1706" w:rsidRDefault="00B046E0">
            <w:pPr>
              <w:jc w:val="center"/>
            </w:pPr>
            <w:r>
              <w:rPr>
                <w:rFonts w:ascii="Arial" w:eastAsia="Arial" w:hAnsi="Arial" w:cs="Arial"/>
                <w:b/>
                <w:sz w:val="16"/>
                <w:szCs w:val="16"/>
              </w:rPr>
              <w:t>Nombre del Proyecto de Inversión o Rubro</w:t>
            </w:r>
          </w:p>
        </w:tc>
        <w:tc>
          <w:tcPr>
            <w:tcW w:w="3819" w:type="dxa"/>
            <w:tcBorders>
              <w:top w:val="single" w:sz="4" w:space="0" w:color="000000"/>
              <w:left w:val="single" w:sz="4" w:space="0" w:color="000000"/>
              <w:bottom w:val="single" w:sz="4" w:space="0" w:color="000000"/>
              <w:right w:val="single" w:sz="4" w:space="0" w:color="000000"/>
            </w:tcBorders>
            <w:shd w:val="clear" w:color="auto" w:fill="2F75B5"/>
            <w:vAlign w:val="center"/>
          </w:tcPr>
          <w:p w14:paraId="1F3A5027" w14:textId="77777777" w:rsidR="002F1706" w:rsidRDefault="00B046E0">
            <w:pPr>
              <w:jc w:val="center"/>
            </w:pPr>
            <w:r>
              <w:rPr>
                <w:rFonts w:ascii="Arial" w:eastAsia="Arial" w:hAnsi="Arial" w:cs="Arial"/>
                <w:b/>
                <w:sz w:val="16"/>
                <w:szCs w:val="16"/>
              </w:rPr>
              <w:t>Meta Proyecto de Inversión - MPI</w:t>
            </w:r>
          </w:p>
        </w:tc>
        <w:tc>
          <w:tcPr>
            <w:tcW w:w="1388" w:type="dxa"/>
            <w:tcBorders>
              <w:top w:val="single" w:sz="4" w:space="0" w:color="000000"/>
              <w:left w:val="single" w:sz="4" w:space="0" w:color="000000"/>
              <w:bottom w:val="single" w:sz="4" w:space="0" w:color="000000"/>
              <w:right w:val="single" w:sz="4" w:space="0" w:color="000000"/>
            </w:tcBorders>
            <w:shd w:val="clear" w:color="auto" w:fill="2F75B5"/>
          </w:tcPr>
          <w:p w14:paraId="1B21BD70" w14:textId="77777777" w:rsidR="002F1706" w:rsidRDefault="00B046E0">
            <w:pPr>
              <w:jc w:val="center"/>
              <w:rPr>
                <w:rFonts w:ascii="Arial" w:eastAsia="Arial" w:hAnsi="Arial" w:cs="Arial"/>
                <w:b/>
                <w:sz w:val="16"/>
                <w:szCs w:val="16"/>
              </w:rPr>
            </w:pPr>
            <w:r>
              <w:rPr>
                <w:rFonts w:ascii="Arial" w:eastAsia="Arial" w:hAnsi="Arial" w:cs="Arial"/>
                <w:b/>
                <w:sz w:val="16"/>
                <w:szCs w:val="16"/>
              </w:rPr>
              <w:t>Compromisos 2023</w:t>
            </w:r>
          </w:p>
        </w:tc>
      </w:tr>
      <w:tr w:rsidR="002F1706" w14:paraId="4EDE90C2" w14:textId="77777777">
        <w:trPr>
          <w:trHeight w:val="915"/>
        </w:trPr>
        <w:tc>
          <w:tcPr>
            <w:tcW w:w="1508" w:type="dxa"/>
            <w:tcBorders>
              <w:top w:val="single" w:sz="4" w:space="0" w:color="000000"/>
              <w:left w:val="single" w:sz="4" w:space="0" w:color="000000"/>
              <w:bottom w:val="single" w:sz="4" w:space="0" w:color="000000"/>
              <w:right w:val="single" w:sz="4" w:space="0" w:color="000000"/>
            </w:tcBorders>
          </w:tcPr>
          <w:p w14:paraId="12481F1E" w14:textId="77777777" w:rsidR="002F1706" w:rsidRDefault="00B046E0">
            <w:r>
              <w:rPr>
                <w:rFonts w:ascii="Arial" w:eastAsia="Arial" w:hAnsi="Arial" w:cs="Arial"/>
                <w:sz w:val="16"/>
                <w:szCs w:val="16"/>
              </w:rPr>
              <w:t>Secretaría de Educación del Distrito</w:t>
            </w:r>
          </w:p>
        </w:tc>
        <w:tc>
          <w:tcPr>
            <w:tcW w:w="2355" w:type="dxa"/>
            <w:tcBorders>
              <w:top w:val="single" w:sz="4" w:space="0" w:color="000000"/>
              <w:left w:val="single" w:sz="4" w:space="0" w:color="000000"/>
              <w:bottom w:val="single" w:sz="4" w:space="0" w:color="000000"/>
              <w:right w:val="single" w:sz="4" w:space="0" w:color="000000"/>
            </w:tcBorders>
          </w:tcPr>
          <w:p w14:paraId="73DE7945" w14:textId="77777777" w:rsidR="002F1706" w:rsidRDefault="00B046E0">
            <w:r>
              <w:rPr>
                <w:rFonts w:ascii="Arial" w:eastAsia="Arial" w:hAnsi="Arial" w:cs="Arial"/>
                <w:sz w:val="16"/>
                <w:szCs w:val="16"/>
              </w:rPr>
              <w:t>Fortalecimiento de la política de educación inclusiva para poblaciones y grupos de especial protección constitucional de Bogotá D.C.</w:t>
            </w:r>
          </w:p>
        </w:tc>
        <w:tc>
          <w:tcPr>
            <w:tcW w:w="3819" w:type="dxa"/>
            <w:tcBorders>
              <w:top w:val="single" w:sz="4" w:space="0" w:color="000000"/>
              <w:left w:val="single" w:sz="4" w:space="0" w:color="000000"/>
              <w:bottom w:val="single" w:sz="4" w:space="0" w:color="000000"/>
              <w:right w:val="single" w:sz="4" w:space="0" w:color="000000"/>
            </w:tcBorders>
          </w:tcPr>
          <w:p w14:paraId="38DF2ED3" w14:textId="77777777" w:rsidR="002F1706" w:rsidRDefault="00B046E0">
            <w:r>
              <w:rPr>
                <w:rFonts w:ascii="Arial" w:eastAsia="Arial" w:hAnsi="Arial" w:cs="Arial"/>
                <w:sz w:val="16"/>
                <w:szCs w:val="16"/>
              </w:rPr>
              <w:t>4. Realizar Colegios "acompañamiento, asistencia y seguimiento para promover y fortalecer la educación intercultural con grupos étnicos, la Cátedra de Estudios Afrocolombianos, y los procesos de prevención y atención a situaciones de racismo y discriminación étnico-racial.</w:t>
            </w:r>
          </w:p>
        </w:tc>
        <w:tc>
          <w:tcPr>
            <w:tcW w:w="1388" w:type="dxa"/>
            <w:tcBorders>
              <w:top w:val="single" w:sz="4" w:space="0" w:color="000000"/>
              <w:left w:val="single" w:sz="4" w:space="0" w:color="000000"/>
              <w:bottom w:val="single" w:sz="4" w:space="0" w:color="000000"/>
              <w:right w:val="single" w:sz="4" w:space="0" w:color="000000"/>
            </w:tcBorders>
          </w:tcPr>
          <w:p w14:paraId="651417B6" w14:textId="77777777" w:rsidR="002F1706" w:rsidRDefault="00B046E0">
            <w:pPr>
              <w:rPr>
                <w:rFonts w:ascii="Arial" w:eastAsia="Arial" w:hAnsi="Arial" w:cs="Arial"/>
                <w:sz w:val="16"/>
                <w:szCs w:val="16"/>
              </w:rPr>
            </w:pPr>
            <w:r>
              <w:rPr>
                <w:rFonts w:ascii="Arial" w:eastAsia="Arial" w:hAnsi="Arial" w:cs="Arial"/>
                <w:sz w:val="16"/>
                <w:szCs w:val="16"/>
              </w:rPr>
              <w:t>$2.076.726.533</w:t>
            </w:r>
          </w:p>
        </w:tc>
      </w:tr>
      <w:tr w:rsidR="002F1706" w14:paraId="5763C398" w14:textId="77777777">
        <w:trPr>
          <w:trHeight w:val="825"/>
        </w:trPr>
        <w:tc>
          <w:tcPr>
            <w:tcW w:w="1508" w:type="dxa"/>
            <w:tcBorders>
              <w:top w:val="single" w:sz="4" w:space="0" w:color="000000"/>
              <w:left w:val="single" w:sz="4" w:space="0" w:color="000000"/>
              <w:bottom w:val="single" w:sz="4" w:space="0" w:color="000000"/>
              <w:right w:val="single" w:sz="4" w:space="0" w:color="000000"/>
            </w:tcBorders>
          </w:tcPr>
          <w:p w14:paraId="4B64550B" w14:textId="77777777" w:rsidR="002F1706" w:rsidRDefault="00B046E0">
            <w:r>
              <w:rPr>
                <w:rFonts w:ascii="Arial" w:eastAsia="Arial" w:hAnsi="Arial" w:cs="Arial"/>
                <w:sz w:val="16"/>
                <w:szCs w:val="16"/>
              </w:rPr>
              <w:t>Instituto Distrital de la Participación y Acción Comunal</w:t>
            </w:r>
          </w:p>
        </w:tc>
        <w:tc>
          <w:tcPr>
            <w:tcW w:w="2355" w:type="dxa"/>
            <w:tcBorders>
              <w:top w:val="single" w:sz="4" w:space="0" w:color="000000"/>
              <w:left w:val="single" w:sz="4" w:space="0" w:color="000000"/>
              <w:bottom w:val="single" w:sz="4" w:space="0" w:color="000000"/>
              <w:right w:val="single" w:sz="4" w:space="0" w:color="000000"/>
            </w:tcBorders>
          </w:tcPr>
          <w:p w14:paraId="631F566B" w14:textId="77777777" w:rsidR="002F1706" w:rsidRDefault="00B046E0">
            <w:r>
              <w:rPr>
                <w:rFonts w:ascii="Arial" w:eastAsia="Arial" w:hAnsi="Arial" w:cs="Arial"/>
                <w:sz w:val="16"/>
                <w:szCs w:val="16"/>
              </w:rPr>
              <w:t>Fortalecimiento a espacios (instancias) de participación para los grupos étnicos en las 20 localidades de Bogotá</w:t>
            </w:r>
          </w:p>
        </w:tc>
        <w:tc>
          <w:tcPr>
            <w:tcW w:w="3819" w:type="dxa"/>
            <w:tcBorders>
              <w:top w:val="single" w:sz="4" w:space="0" w:color="000000"/>
              <w:left w:val="single" w:sz="4" w:space="0" w:color="000000"/>
              <w:bottom w:val="single" w:sz="4" w:space="0" w:color="000000"/>
              <w:right w:val="single" w:sz="4" w:space="0" w:color="000000"/>
            </w:tcBorders>
          </w:tcPr>
          <w:p w14:paraId="44433564" w14:textId="77777777" w:rsidR="002F1706" w:rsidRDefault="00B046E0">
            <w:r>
              <w:rPr>
                <w:rFonts w:ascii="Arial" w:eastAsia="Arial" w:hAnsi="Arial" w:cs="Arial"/>
                <w:sz w:val="16"/>
                <w:szCs w:val="16"/>
              </w:rPr>
              <w:t>1. Implementar el % de la estrategia de fortalecimiento y promoción de capacidades organizativas, democráticas y de reconocimiento de las formas propias de participación en los espacios (instancias) étnicas</w:t>
            </w:r>
          </w:p>
        </w:tc>
        <w:tc>
          <w:tcPr>
            <w:tcW w:w="1388" w:type="dxa"/>
            <w:tcBorders>
              <w:top w:val="single" w:sz="4" w:space="0" w:color="000000"/>
              <w:left w:val="single" w:sz="4" w:space="0" w:color="000000"/>
              <w:bottom w:val="single" w:sz="4" w:space="0" w:color="000000"/>
              <w:right w:val="single" w:sz="4" w:space="0" w:color="000000"/>
            </w:tcBorders>
          </w:tcPr>
          <w:p w14:paraId="61641418" w14:textId="77777777" w:rsidR="002F1706" w:rsidRDefault="00B046E0">
            <w:pPr>
              <w:rPr>
                <w:rFonts w:ascii="Arial" w:eastAsia="Arial" w:hAnsi="Arial" w:cs="Arial"/>
                <w:sz w:val="16"/>
                <w:szCs w:val="16"/>
              </w:rPr>
            </w:pPr>
            <w:r>
              <w:rPr>
                <w:rFonts w:ascii="Arial" w:eastAsia="Arial" w:hAnsi="Arial" w:cs="Arial"/>
                <w:sz w:val="16"/>
                <w:szCs w:val="16"/>
              </w:rPr>
              <w:t>$174.935.000</w:t>
            </w:r>
          </w:p>
        </w:tc>
      </w:tr>
      <w:tr w:rsidR="002F1706" w14:paraId="1870751D" w14:textId="77777777">
        <w:trPr>
          <w:trHeight w:val="510"/>
        </w:trPr>
        <w:tc>
          <w:tcPr>
            <w:tcW w:w="1508" w:type="dxa"/>
            <w:tcBorders>
              <w:top w:val="single" w:sz="4" w:space="0" w:color="000000"/>
              <w:left w:val="single" w:sz="4" w:space="0" w:color="000000"/>
              <w:bottom w:val="single" w:sz="4" w:space="0" w:color="000000"/>
              <w:right w:val="single" w:sz="4" w:space="0" w:color="000000"/>
            </w:tcBorders>
          </w:tcPr>
          <w:p w14:paraId="2953871F" w14:textId="77777777" w:rsidR="002F1706" w:rsidRDefault="00B046E0">
            <w:r>
              <w:rPr>
                <w:rFonts w:ascii="Arial" w:eastAsia="Arial" w:hAnsi="Arial" w:cs="Arial"/>
                <w:sz w:val="16"/>
                <w:szCs w:val="16"/>
              </w:rPr>
              <w:t>Fondo de Desarrollo Local de San Cristóbal</w:t>
            </w:r>
          </w:p>
        </w:tc>
        <w:tc>
          <w:tcPr>
            <w:tcW w:w="2355" w:type="dxa"/>
            <w:tcBorders>
              <w:top w:val="single" w:sz="4" w:space="0" w:color="000000"/>
              <w:left w:val="single" w:sz="4" w:space="0" w:color="000000"/>
              <w:bottom w:val="single" w:sz="4" w:space="0" w:color="000000"/>
              <w:right w:val="single" w:sz="4" w:space="0" w:color="000000"/>
            </w:tcBorders>
          </w:tcPr>
          <w:p w14:paraId="04736F21" w14:textId="77777777" w:rsidR="002F1706" w:rsidRDefault="00B046E0">
            <w:r>
              <w:rPr>
                <w:rFonts w:ascii="Arial" w:eastAsia="Arial" w:hAnsi="Arial" w:cs="Arial"/>
                <w:sz w:val="16"/>
                <w:szCs w:val="16"/>
              </w:rPr>
              <w:t>San Cristóbal saludable</w:t>
            </w:r>
          </w:p>
        </w:tc>
        <w:tc>
          <w:tcPr>
            <w:tcW w:w="3819" w:type="dxa"/>
            <w:tcBorders>
              <w:top w:val="single" w:sz="4" w:space="0" w:color="000000"/>
              <w:left w:val="single" w:sz="4" w:space="0" w:color="000000"/>
              <w:bottom w:val="single" w:sz="4" w:space="0" w:color="000000"/>
              <w:right w:val="single" w:sz="4" w:space="0" w:color="000000"/>
            </w:tcBorders>
          </w:tcPr>
          <w:p w14:paraId="5B7B07AC" w14:textId="77777777" w:rsidR="002F1706" w:rsidRDefault="00B046E0">
            <w:r>
              <w:rPr>
                <w:rFonts w:ascii="Arial" w:eastAsia="Arial" w:hAnsi="Arial" w:cs="Arial"/>
                <w:sz w:val="16"/>
                <w:szCs w:val="16"/>
              </w:rPr>
              <w:t>3. Vincular personas A las acciones y estrategias de reconocimiento de los saberes ancestrales en medicina</w:t>
            </w:r>
          </w:p>
        </w:tc>
        <w:tc>
          <w:tcPr>
            <w:tcW w:w="1388" w:type="dxa"/>
            <w:tcBorders>
              <w:top w:val="single" w:sz="4" w:space="0" w:color="000000"/>
              <w:left w:val="single" w:sz="4" w:space="0" w:color="000000"/>
              <w:bottom w:val="single" w:sz="4" w:space="0" w:color="000000"/>
              <w:right w:val="single" w:sz="4" w:space="0" w:color="000000"/>
            </w:tcBorders>
          </w:tcPr>
          <w:p w14:paraId="19E244A7" w14:textId="77777777" w:rsidR="002F1706" w:rsidRDefault="00B046E0">
            <w:pPr>
              <w:rPr>
                <w:rFonts w:ascii="Arial" w:eastAsia="Arial" w:hAnsi="Arial" w:cs="Arial"/>
                <w:sz w:val="16"/>
                <w:szCs w:val="16"/>
              </w:rPr>
            </w:pPr>
            <w:r>
              <w:rPr>
                <w:rFonts w:ascii="Arial" w:eastAsia="Arial" w:hAnsi="Arial" w:cs="Arial"/>
                <w:sz w:val="16"/>
                <w:szCs w:val="16"/>
              </w:rPr>
              <w:t>$196.400.074</w:t>
            </w:r>
          </w:p>
        </w:tc>
      </w:tr>
      <w:tr w:rsidR="002F1706" w14:paraId="1DA4476E" w14:textId="77777777">
        <w:trPr>
          <w:trHeight w:val="495"/>
        </w:trPr>
        <w:tc>
          <w:tcPr>
            <w:tcW w:w="1508" w:type="dxa"/>
            <w:tcBorders>
              <w:top w:val="single" w:sz="4" w:space="0" w:color="000000"/>
              <w:left w:val="single" w:sz="4" w:space="0" w:color="000000"/>
              <w:bottom w:val="single" w:sz="4" w:space="0" w:color="000000"/>
              <w:right w:val="single" w:sz="4" w:space="0" w:color="000000"/>
            </w:tcBorders>
          </w:tcPr>
          <w:p w14:paraId="2D49A716" w14:textId="77777777" w:rsidR="002F1706" w:rsidRDefault="00B046E0">
            <w:r>
              <w:rPr>
                <w:rFonts w:ascii="Arial" w:eastAsia="Arial" w:hAnsi="Arial" w:cs="Arial"/>
                <w:sz w:val="16"/>
                <w:szCs w:val="16"/>
              </w:rPr>
              <w:t>Fondo de Desarrollo Local de Usme</w:t>
            </w:r>
          </w:p>
        </w:tc>
        <w:tc>
          <w:tcPr>
            <w:tcW w:w="2355" w:type="dxa"/>
            <w:tcBorders>
              <w:top w:val="single" w:sz="4" w:space="0" w:color="000000"/>
              <w:left w:val="single" w:sz="4" w:space="0" w:color="000000"/>
              <w:bottom w:val="single" w:sz="4" w:space="0" w:color="000000"/>
              <w:right w:val="single" w:sz="4" w:space="0" w:color="000000"/>
            </w:tcBorders>
          </w:tcPr>
          <w:p w14:paraId="7D9BD0C1" w14:textId="77777777" w:rsidR="002F1706" w:rsidRDefault="00B046E0">
            <w:r>
              <w:rPr>
                <w:rFonts w:ascii="Arial" w:eastAsia="Arial" w:hAnsi="Arial" w:cs="Arial"/>
                <w:sz w:val="16"/>
                <w:szCs w:val="16"/>
              </w:rPr>
              <w:t>Apoyos en estrategias de salud para la Localidad</w:t>
            </w:r>
          </w:p>
        </w:tc>
        <w:tc>
          <w:tcPr>
            <w:tcW w:w="3819" w:type="dxa"/>
            <w:tcBorders>
              <w:top w:val="single" w:sz="4" w:space="0" w:color="000000"/>
              <w:left w:val="single" w:sz="4" w:space="0" w:color="000000"/>
              <w:bottom w:val="single" w:sz="4" w:space="0" w:color="000000"/>
              <w:right w:val="single" w:sz="4" w:space="0" w:color="000000"/>
            </w:tcBorders>
          </w:tcPr>
          <w:p w14:paraId="5DA46D2E" w14:textId="77777777" w:rsidR="002F1706" w:rsidRDefault="00B046E0">
            <w:r>
              <w:rPr>
                <w:rFonts w:ascii="Arial" w:eastAsia="Arial" w:hAnsi="Arial" w:cs="Arial"/>
                <w:sz w:val="16"/>
                <w:szCs w:val="16"/>
              </w:rPr>
              <w:t>4. VINCULAR PERSONAS a las acciones y estrategias de reconocimiento de los saberes ancestrales en medicina.</w:t>
            </w:r>
          </w:p>
        </w:tc>
        <w:tc>
          <w:tcPr>
            <w:tcW w:w="1388" w:type="dxa"/>
            <w:tcBorders>
              <w:top w:val="single" w:sz="4" w:space="0" w:color="000000"/>
              <w:left w:val="single" w:sz="4" w:space="0" w:color="000000"/>
              <w:bottom w:val="single" w:sz="4" w:space="0" w:color="000000"/>
              <w:right w:val="single" w:sz="4" w:space="0" w:color="000000"/>
            </w:tcBorders>
          </w:tcPr>
          <w:p w14:paraId="07FD5B4D" w14:textId="77777777" w:rsidR="002F1706" w:rsidRDefault="00B046E0">
            <w:pPr>
              <w:rPr>
                <w:rFonts w:ascii="Arial" w:eastAsia="Arial" w:hAnsi="Arial" w:cs="Arial"/>
                <w:sz w:val="16"/>
                <w:szCs w:val="16"/>
              </w:rPr>
            </w:pPr>
            <w:r>
              <w:rPr>
                <w:rFonts w:ascii="Arial" w:eastAsia="Arial" w:hAnsi="Arial" w:cs="Arial"/>
                <w:sz w:val="16"/>
                <w:szCs w:val="16"/>
              </w:rPr>
              <w:t>$233.062.000</w:t>
            </w:r>
          </w:p>
        </w:tc>
      </w:tr>
      <w:tr w:rsidR="002F1706" w14:paraId="2D01ACBD" w14:textId="77777777">
        <w:trPr>
          <w:trHeight w:val="450"/>
        </w:trPr>
        <w:tc>
          <w:tcPr>
            <w:tcW w:w="1508" w:type="dxa"/>
            <w:tcBorders>
              <w:top w:val="single" w:sz="4" w:space="0" w:color="000000"/>
              <w:left w:val="single" w:sz="4" w:space="0" w:color="000000"/>
              <w:bottom w:val="single" w:sz="4" w:space="0" w:color="000000"/>
              <w:right w:val="single" w:sz="4" w:space="0" w:color="000000"/>
            </w:tcBorders>
          </w:tcPr>
          <w:p w14:paraId="4255121D" w14:textId="77777777" w:rsidR="002F1706" w:rsidRDefault="00B046E0">
            <w:r>
              <w:rPr>
                <w:rFonts w:ascii="Arial" w:eastAsia="Arial" w:hAnsi="Arial" w:cs="Arial"/>
                <w:sz w:val="16"/>
                <w:szCs w:val="16"/>
              </w:rPr>
              <w:t>Fondo de Desarrollo Local de Fontibón</w:t>
            </w:r>
          </w:p>
        </w:tc>
        <w:tc>
          <w:tcPr>
            <w:tcW w:w="2355" w:type="dxa"/>
            <w:tcBorders>
              <w:top w:val="single" w:sz="4" w:space="0" w:color="000000"/>
              <w:left w:val="single" w:sz="4" w:space="0" w:color="000000"/>
              <w:bottom w:val="single" w:sz="4" w:space="0" w:color="000000"/>
              <w:right w:val="single" w:sz="4" w:space="0" w:color="000000"/>
            </w:tcBorders>
          </w:tcPr>
          <w:p w14:paraId="54A4C37E" w14:textId="77777777" w:rsidR="002F1706" w:rsidRDefault="00B046E0">
            <w:r>
              <w:rPr>
                <w:rFonts w:ascii="Arial" w:eastAsia="Arial" w:hAnsi="Arial" w:cs="Arial"/>
                <w:sz w:val="16"/>
                <w:szCs w:val="16"/>
              </w:rPr>
              <w:t>Un nuevo contrato para la salud en Fontibón</w:t>
            </w:r>
          </w:p>
        </w:tc>
        <w:tc>
          <w:tcPr>
            <w:tcW w:w="3819" w:type="dxa"/>
            <w:tcBorders>
              <w:top w:val="single" w:sz="4" w:space="0" w:color="000000"/>
              <w:left w:val="single" w:sz="4" w:space="0" w:color="000000"/>
              <w:bottom w:val="single" w:sz="4" w:space="0" w:color="000000"/>
              <w:right w:val="single" w:sz="4" w:space="0" w:color="000000"/>
            </w:tcBorders>
          </w:tcPr>
          <w:p w14:paraId="4FEC9443" w14:textId="77777777" w:rsidR="002F1706" w:rsidRDefault="00B046E0">
            <w:r>
              <w:rPr>
                <w:rFonts w:ascii="Arial" w:eastAsia="Arial" w:hAnsi="Arial" w:cs="Arial"/>
                <w:sz w:val="16"/>
                <w:szCs w:val="16"/>
              </w:rPr>
              <w:t>7. Vincular personas a las acciones y estrategias de reconocimiento de los saberes ancestrales en medicina en el cuatrienio</w:t>
            </w:r>
          </w:p>
        </w:tc>
        <w:tc>
          <w:tcPr>
            <w:tcW w:w="1388" w:type="dxa"/>
            <w:tcBorders>
              <w:top w:val="single" w:sz="4" w:space="0" w:color="000000"/>
              <w:left w:val="single" w:sz="4" w:space="0" w:color="000000"/>
              <w:bottom w:val="single" w:sz="4" w:space="0" w:color="000000"/>
              <w:right w:val="single" w:sz="4" w:space="0" w:color="000000"/>
            </w:tcBorders>
          </w:tcPr>
          <w:p w14:paraId="42009FDD" w14:textId="77777777" w:rsidR="002F1706" w:rsidRDefault="00B046E0">
            <w:pPr>
              <w:rPr>
                <w:rFonts w:ascii="Arial" w:eastAsia="Arial" w:hAnsi="Arial" w:cs="Arial"/>
                <w:sz w:val="16"/>
                <w:szCs w:val="16"/>
              </w:rPr>
            </w:pPr>
            <w:r>
              <w:rPr>
                <w:rFonts w:ascii="Arial" w:eastAsia="Arial" w:hAnsi="Arial" w:cs="Arial"/>
                <w:sz w:val="16"/>
                <w:szCs w:val="16"/>
              </w:rPr>
              <w:t>$95.018.000</w:t>
            </w:r>
          </w:p>
        </w:tc>
      </w:tr>
      <w:tr w:rsidR="002F1706" w14:paraId="506F8398" w14:textId="77777777">
        <w:trPr>
          <w:trHeight w:val="555"/>
        </w:trPr>
        <w:tc>
          <w:tcPr>
            <w:tcW w:w="1508" w:type="dxa"/>
            <w:tcBorders>
              <w:top w:val="single" w:sz="4" w:space="0" w:color="000000"/>
              <w:left w:val="single" w:sz="4" w:space="0" w:color="000000"/>
              <w:bottom w:val="single" w:sz="4" w:space="0" w:color="000000"/>
              <w:right w:val="single" w:sz="4" w:space="0" w:color="000000"/>
            </w:tcBorders>
          </w:tcPr>
          <w:p w14:paraId="344CA521" w14:textId="77777777" w:rsidR="002F1706" w:rsidRDefault="00B046E0">
            <w:r>
              <w:rPr>
                <w:rFonts w:ascii="Arial" w:eastAsia="Arial" w:hAnsi="Arial" w:cs="Arial"/>
                <w:sz w:val="16"/>
                <w:szCs w:val="16"/>
              </w:rPr>
              <w:t>Fondo de Desarrollo Local de Suba</w:t>
            </w:r>
          </w:p>
        </w:tc>
        <w:tc>
          <w:tcPr>
            <w:tcW w:w="2355" w:type="dxa"/>
            <w:tcBorders>
              <w:top w:val="single" w:sz="4" w:space="0" w:color="000000"/>
              <w:left w:val="single" w:sz="4" w:space="0" w:color="000000"/>
              <w:bottom w:val="single" w:sz="4" w:space="0" w:color="000000"/>
              <w:right w:val="single" w:sz="4" w:space="0" w:color="000000"/>
            </w:tcBorders>
          </w:tcPr>
          <w:p w14:paraId="7B67ADFD" w14:textId="77777777" w:rsidR="002F1706" w:rsidRDefault="00B046E0">
            <w:r>
              <w:rPr>
                <w:rFonts w:ascii="Arial" w:eastAsia="Arial" w:hAnsi="Arial" w:cs="Arial"/>
                <w:sz w:val="16"/>
                <w:szCs w:val="16"/>
              </w:rPr>
              <w:t>Suba saludable y sin barreras</w:t>
            </w:r>
          </w:p>
        </w:tc>
        <w:tc>
          <w:tcPr>
            <w:tcW w:w="3819" w:type="dxa"/>
            <w:tcBorders>
              <w:top w:val="single" w:sz="4" w:space="0" w:color="000000"/>
              <w:left w:val="single" w:sz="4" w:space="0" w:color="000000"/>
              <w:bottom w:val="single" w:sz="4" w:space="0" w:color="000000"/>
              <w:right w:val="single" w:sz="4" w:space="0" w:color="000000"/>
            </w:tcBorders>
          </w:tcPr>
          <w:p w14:paraId="538ABC4B" w14:textId="77777777" w:rsidR="002F1706" w:rsidRDefault="00B046E0">
            <w:r>
              <w:rPr>
                <w:rFonts w:ascii="Arial" w:eastAsia="Arial" w:hAnsi="Arial" w:cs="Arial"/>
                <w:sz w:val="16"/>
                <w:szCs w:val="16"/>
              </w:rPr>
              <w:t>4. Beneficiar personas a acciones y estrategias de reconocimiento de los saberes ancestrales en medicina</w:t>
            </w:r>
          </w:p>
        </w:tc>
        <w:tc>
          <w:tcPr>
            <w:tcW w:w="1388" w:type="dxa"/>
            <w:tcBorders>
              <w:top w:val="single" w:sz="4" w:space="0" w:color="000000"/>
              <w:left w:val="single" w:sz="4" w:space="0" w:color="000000"/>
              <w:bottom w:val="single" w:sz="4" w:space="0" w:color="000000"/>
              <w:right w:val="single" w:sz="4" w:space="0" w:color="000000"/>
            </w:tcBorders>
          </w:tcPr>
          <w:p w14:paraId="0C666CFB" w14:textId="77777777" w:rsidR="002F1706" w:rsidRDefault="00B046E0">
            <w:pPr>
              <w:rPr>
                <w:rFonts w:ascii="Arial" w:eastAsia="Arial" w:hAnsi="Arial" w:cs="Arial"/>
                <w:sz w:val="16"/>
                <w:szCs w:val="16"/>
              </w:rPr>
            </w:pPr>
            <w:r>
              <w:rPr>
                <w:rFonts w:ascii="Arial" w:eastAsia="Arial" w:hAnsi="Arial" w:cs="Arial"/>
                <w:sz w:val="16"/>
                <w:szCs w:val="16"/>
              </w:rPr>
              <w:t>$116.124.323</w:t>
            </w:r>
          </w:p>
        </w:tc>
      </w:tr>
      <w:tr w:rsidR="002F1706" w14:paraId="2A45ABF4" w14:textId="77777777">
        <w:trPr>
          <w:trHeight w:val="870"/>
        </w:trPr>
        <w:tc>
          <w:tcPr>
            <w:tcW w:w="1508" w:type="dxa"/>
            <w:tcBorders>
              <w:top w:val="single" w:sz="4" w:space="0" w:color="000000"/>
              <w:left w:val="single" w:sz="4" w:space="0" w:color="000000"/>
              <w:bottom w:val="single" w:sz="4" w:space="0" w:color="000000"/>
              <w:right w:val="single" w:sz="4" w:space="0" w:color="000000"/>
            </w:tcBorders>
          </w:tcPr>
          <w:p w14:paraId="611830B7" w14:textId="77777777" w:rsidR="002F1706" w:rsidRDefault="00B046E0">
            <w:r>
              <w:rPr>
                <w:rFonts w:ascii="Arial" w:eastAsia="Arial" w:hAnsi="Arial" w:cs="Arial"/>
                <w:sz w:val="16"/>
                <w:szCs w:val="16"/>
              </w:rPr>
              <w:t>Fondo de Desarrollo Local de Antonio Nariño</w:t>
            </w:r>
          </w:p>
        </w:tc>
        <w:tc>
          <w:tcPr>
            <w:tcW w:w="2355" w:type="dxa"/>
            <w:tcBorders>
              <w:top w:val="single" w:sz="4" w:space="0" w:color="000000"/>
              <w:left w:val="single" w:sz="4" w:space="0" w:color="000000"/>
              <w:bottom w:val="single" w:sz="4" w:space="0" w:color="000000"/>
              <w:right w:val="single" w:sz="4" w:space="0" w:color="000000"/>
            </w:tcBorders>
          </w:tcPr>
          <w:p w14:paraId="7811B5CB" w14:textId="77777777" w:rsidR="002F1706" w:rsidRDefault="00B046E0">
            <w:r>
              <w:rPr>
                <w:rFonts w:ascii="Arial" w:eastAsia="Arial" w:hAnsi="Arial" w:cs="Arial"/>
                <w:sz w:val="16"/>
                <w:szCs w:val="16"/>
              </w:rPr>
              <w:t>Acciones de fomento y promoción de las condiciones de salud</w:t>
            </w:r>
          </w:p>
        </w:tc>
        <w:tc>
          <w:tcPr>
            <w:tcW w:w="3819" w:type="dxa"/>
            <w:tcBorders>
              <w:top w:val="single" w:sz="4" w:space="0" w:color="000000"/>
              <w:left w:val="single" w:sz="4" w:space="0" w:color="000000"/>
              <w:bottom w:val="single" w:sz="4" w:space="0" w:color="000000"/>
              <w:right w:val="single" w:sz="4" w:space="0" w:color="000000"/>
            </w:tcBorders>
          </w:tcPr>
          <w:p w14:paraId="5A781A5D" w14:textId="77777777" w:rsidR="002F1706" w:rsidRDefault="00B046E0">
            <w:r>
              <w:rPr>
                <w:rFonts w:ascii="Arial" w:eastAsia="Arial" w:hAnsi="Arial" w:cs="Arial"/>
                <w:sz w:val="16"/>
                <w:szCs w:val="16"/>
              </w:rPr>
              <w:t xml:space="preserve">3. Vincular Número de personas vinculadas a las acciones y estrategias de reconocimiento de los saberes ancestrales </w:t>
            </w:r>
          </w:p>
          <w:p w14:paraId="4C985819" w14:textId="77777777" w:rsidR="002F1706" w:rsidRDefault="00B046E0">
            <w:r>
              <w:rPr>
                <w:rFonts w:ascii="Arial" w:eastAsia="Arial" w:hAnsi="Arial" w:cs="Arial"/>
                <w:sz w:val="16"/>
                <w:szCs w:val="16"/>
              </w:rPr>
              <w:t>Vincular 200 personas a las acciones y estrategias de reconocimiento de los saberes ancestrales en medicina</w:t>
            </w:r>
          </w:p>
        </w:tc>
        <w:tc>
          <w:tcPr>
            <w:tcW w:w="1388" w:type="dxa"/>
            <w:tcBorders>
              <w:top w:val="single" w:sz="4" w:space="0" w:color="000000"/>
              <w:left w:val="single" w:sz="4" w:space="0" w:color="000000"/>
              <w:bottom w:val="single" w:sz="4" w:space="0" w:color="000000"/>
              <w:right w:val="single" w:sz="4" w:space="0" w:color="000000"/>
            </w:tcBorders>
          </w:tcPr>
          <w:p w14:paraId="0B7889A8" w14:textId="77777777" w:rsidR="002F1706" w:rsidRDefault="00B046E0">
            <w:pPr>
              <w:rPr>
                <w:rFonts w:ascii="Arial" w:eastAsia="Arial" w:hAnsi="Arial" w:cs="Arial"/>
                <w:sz w:val="16"/>
                <w:szCs w:val="16"/>
              </w:rPr>
            </w:pPr>
            <w:r>
              <w:rPr>
                <w:rFonts w:ascii="Arial" w:eastAsia="Arial" w:hAnsi="Arial" w:cs="Arial"/>
                <w:sz w:val="16"/>
                <w:szCs w:val="16"/>
              </w:rPr>
              <w:t>$43.784.000</w:t>
            </w:r>
          </w:p>
        </w:tc>
      </w:tr>
      <w:tr w:rsidR="002F1706" w14:paraId="7818204F" w14:textId="77777777">
        <w:trPr>
          <w:trHeight w:val="660"/>
        </w:trPr>
        <w:tc>
          <w:tcPr>
            <w:tcW w:w="1508" w:type="dxa"/>
            <w:tcBorders>
              <w:top w:val="single" w:sz="4" w:space="0" w:color="000000"/>
              <w:left w:val="single" w:sz="4" w:space="0" w:color="000000"/>
              <w:bottom w:val="single" w:sz="4" w:space="0" w:color="000000"/>
              <w:right w:val="single" w:sz="4" w:space="0" w:color="000000"/>
            </w:tcBorders>
          </w:tcPr>
          <w:p w14:paraId="4DE272C7" w14:textId="77777777" w:rsidR="002F1706" w:rsidRDefault="00B046E0">
            <w:r>
              <w:rPr>
                <w:rFonts w:ascii="Arial" w:eastAsia="Arial" w:hAnsi="Arial" w:cs="Arial"/>
                <w:sz w:val="16"/>
                <w:szCs w:val="16"/>
              </w:rPr>
              <w:t>Fondo de Desarrollo Local de La Candelaria</w:t>
            </w:r>
          </w:p>
        </w:tc>
        <w:tc>
          <w:tcPr>
            <w:tcW w:w="2355" w:type="dxa"/>
            <w:tcBorders>
              <w:top w:val="single" w:sz="4" w:space="0" w:color="000000"/>
              <w:left w:val="single" w:sz="4" w:space="0" w:color="000000"/>
              <w:bottom w:val="single" w:sz="4" w:space="0" w:color="000000"/>
              <w:right w:val="single" w:sz="4" w:space="0" w:color="000000"/>
            </w:tcBorders>
          </w:tcPr>
          <w:p w14:paraId="035A0C8C" w14:textId="77777777" w:rsidR="002F1706" w:rsidRDefault="00B046E0">
            <w:r>
              <w:rPr>
                <w:rFonts w:ascii="Arial" w:eastAsia="Arial" w:hAnsi="Arial" w:cs="Arial"/>
                <w:sz w:val="16"/>
                <w:szCs w:val="16"/>
              </w:rPr>
              <w:t>La Candelaria productiva y resiliente</w:t>
            </w:r>
          </w:p>
        </w:tc>
        <w:tc>
          <w:tcPr>
            <w:tcW w:w="3819" w:type="dxa"/>
            <w:tcBorders>
              <w:top w:val="single" w:sz="4" w:space="0" w:color="000000"/>
              <w:left w:val="single" w:sz="4" w:space="0" w:color="000000"/>
              <w:bottom w:val="single" w:sz="4" w:space="0" w:color="000000"/>
              <w:right w:val="single" w:sz="4" w:space="0" w:color="000000"/>
            </w:tcBorders>
          </w:tcPr>
          <w:p w14:paraId="309FF894" w14:textId="77777777" w:rsidR="002F1706" w:rsidRDefault="00B046E0">
            <w:r>
              <w:rPr>
                <w:rFonts w:ascii="Arial" w:eastAsia="Arial" w:hAnsi="Arial" w:cs="Arial"/>
                <w:sz w:val="16"/>
                <w:szCs w:val="16"/>
              </w:rPr>
              <w:t>1. Apoyar Mipymes y/o emprendimientos culturales y creativos, incluyendo la asesoría, acompañamiento técnico y/o apoyos económicos, teniendo en cuenta las salas de teatro de la localidad</w:t>
            </w:r>
          </w:p>
        </w:tc>
        <w:tc>
          <w:tcPr>
            <w:tcW w:w="1388" w:type="dxa"/>
            <w:tcBorders>
              <w:top w:val="single" w:sz="4" w:space="0" w:color="000000"/>
              <w:left w:val="single" w:sz="4" w:space="0" w:color="000000"/>
              <w:bottom w:val="single" w:sz="4" w:space="0" w:color="000000"/>
              <w:right w:val="single" w:sz="4" w:space="0" w:color="000000"/>
            </w:tcBorders>
          </w:tcPr>
          <w:p w14:paraId="04101591" w14:textId="77777777" w:rsidR="002F1706" w:rsidRDefault="00B046E0">
            <w:pPr>
              <w:rPr>
                <w:rFonts w:ascii="Arial" w:eastAsia="Arial" w:hAnsi="Arial" w:cs="Arial"/>
                <w:sz w:val="16"/>
                <w:szCs w:val="16"/>
              </w:rPr>
            </w:pPr>
            <w:r>
              <w:rPr>
                <w:rFonts w:ascii="Arial" w:eastAsia="Arial" w:hAnsi="Arial" w:cs="Arial"/>
                <w:sz w:val="16"/>
                <w:szCs w:val="16"/>
              </w:rPr>
              <w:t>$347.484.372</w:t>
            </w:r>
          </w:p>
        </w:tc>
      </w:tr>
      <w:tr w:rsidR="002F1706" w14:paraId="310AC9E4" w14:textId="77777777">
        <w:trPr>
          <w:trHeight w:val="630"/>
        </w:trPr>
        <w:tc>
          <w:tcPr>
            <w:tcW w:w="1508" w:type="dxa"/>
            <w:tcBorders>
              <w:top w:val="single" w:sz="4" w:space="0" w:color="000000"/>
              <w:left w:val="single" w:sz="4" w:space="0" w:color="000000"/>
              <w:bottom w:val="single" w:sz="4" w:space="0" w:color="000000"/>
              <w:right w:val="single" w:sz="4" w:space="0" w:color="000000"/>
            </w:tcBorders>
          </w:tcPr>
          <w:p w14:paraId="509C5F39" w14:textId="77777777" w:rsidR="002F1706" w:rsidRDefault="00B046E0">
            <w:r>
              <w:rPr>
                <w:rFonts w:ascii="Arial" w:eastAsia="Arial" w:hAnsi="Arial" w:cs="Arial"/>
                <w:sz w:val="16"/>
                <w:szCs w:val="16"/>
              </w:rPr>
              <w:lastRenderedPageBreak/>
              <w:t>Fondo de Desarrollo Local de La Candelaria</w:t>
            </w:r>
          </w:p>
        </w:tc>
        <w:tc>
          <w:tcPr>
            <w:tcW w:w="2355" w:type="dxa"/>
            <w:tcBorders>
              <w:top w:val="single" w:sz="4" w:space="0" w:color="000000"/>
              <w:left w:val="single" w:sz="4" w:space="0" w:color="000000"/>
              <w:bottom w:val="single" w:sz="4" w:space="0" w:color="000000"/>
              <w:right w:val="single" w:sz="4" w:space="0" w:color="000000"/>
            </w:tcBorders>
          </w:tcPr>
          <w:p w14:paraId="19FDF689" w14:textId="77777777" w:rsidR="002F1706" w:rsidRDefault="00B046E0">
            <w:r>
              <w:rPr>
                <w:rFonts w:ascii="Arial" w:eastAsia="Arial" w:hAnsi="Arial" w:cs="Arial"/>
                <w:sz w:val="16"/>
                <w:szCs w:val="16"/>
              </w:rPr>
              <w:t>La Candelaria productiva y resiliente</w:t>
            </w:r>
          </w:p>
        </w:tc>
        <w:tc>
          <w:tcPr>
            <w:tcW w:w="3819" w:type="dxa"/>
            <w:tcBorders>
              <w:top w:val="single" w:sz="4" w:space="0" w:color="000000"/>
              <w:left w:val="single" w:sz="4" w:space="0" w:color="000000"/>
              <w:bottom w:val="single" w:sz="4" w:space="0" w:color="000000"/>
              <w:right w:val="single" w:sz="4" w:space="0" w:color="000000"/>
            </w:tcBorders>
          </w:tcPr>
          <w:p w14:paraId="3EE79DAB" w14:textId="77777777" w:rsidR="002F1706" w:rsidRDefault="00B046E0">
            <w:r>
              <w:rPr>
                <w:rFonts w:ascii="Arial" w:eastAsia="Arial" w:hAnsi="Arial" w:cs="Arial"/>
                <w:sz w:val="16"/>
                <w:szCs w:val="16"/>
              </w:rPr>
              <w:t>4. Promover en Mipymes y/o emprendimientos la transformación empresarial y/o productiva incluyendo la asesoría, acompañamiento técnico y/o apoyo económico.</w:t>
            </w:r>
          </w:p>
        </w:tc>
        <w:tc>
          <w:tcPr>
            <w:tcW w:w="1388" w:type="dxa"/>
            <w:tcBorders>
              <w:top w:val="single" w:sz="4" w:space="0" w:color="000000"/>
              <w:left w:val="single" w:sz="4" w:space="0" w:color="000000"/>
              <w:bottom w:val="single" w:sz="4" w:space="0" w:color="000000"/>
              <w:right w:val="single" w:sz="4" w:space="0" w:color="000000"/>
            </w:tcBorders>
          </w:tcPr>
          <w:p w14:paraId="56986FED" w14:textId="77777777" w:rsidR="002F1706" w:rsidRDefault="00B046E0">
            <w:pPr>
              <w:rPr>
                <w:rFonts w:ascii="Arial" w:eastAsia="Arial" w:hAnsi="Arial" w:cs="Arial"/>
                <w:sz w:val="16"/>
                <w:szCs w:val="16"/>
              </w:rPr>
            </w:pPr>
            <w:r>
              <w:rPr>
                <w:rFonts w:ascii="Arial" w:eastAsia="Arial" w:hAnsi="Arial" w:cs="Arial"/>
                <w:sz w:val="16"/>
                <w:szCs w:val="16"/>
              </w:rPr>
              <w:t>$232.280.856</w:t>
            </w:r>
          </w:p>
        </w:tc>
      </w:tr>
      <w:tr w:rsidR="002F1706" w14:paraId="7E570B09" w14:textId="77777777">
        <w:trPr>
          <w:trHeight w:val="675"/>
        </w:trPr>
        <w:tc>
          <w:tcPr>
            <w:tcW w:w="1508" w:type="dxa"/>
            <w:tcBorders>
              <w:top w:val="single" w:sz="4" w:space="0" w:color="000000"/>
              <w:left w:val="single" w:sz="4" w:space="0" w:color="000000"/>
              <w:bottom w:val="single" w:sz="4" w:space="0" w:color="000000"/>
              <w:right w:val="single" w:sz="4" w:space="0" w:color="000000"/>
            </w:tcBorders>
          </w:tcPr>
          <w:p w14:paraId="05EFEDCC" w14:textId="77777777" w:rsidR="002F1706" w:rsidRDefault="00B046E0">
            <w:r>
              <w:rPr>
                <w:rFonts w:ascii="Arial" w:eastAsia="Arial" w:hAnsi="Arial" w:cs="Arial"/>
                <w:sz w:val="16"/>
                <w:szCs w:val="16"/>
              </w:rPr>
              <w:t>Fondo de Desarrollo Local de La Candelaria</w:t>
            </w:r>
          </w:p>
        </w:tc>
        <w:tc>
          <w:tcPr>
            <w:tcW w:w="2355" w:type="dxa"/>
            <w:tcBorders>
              <w:top w:val="single" w:sz="4" w:space="0" w:color="000000"/>
              <w:left w:val="single" w:sz="4" w:space="0" w:color="000000"/>
              <w:bottom w:val="single" w:sz="4" w:space="0" w:color="000000"/>
              <w:right w:val="single" w:sz="4" w:space="0" w:color="000000"/>
            </w:tcBorders>
          </w:tcPr>
          <w:p w14:paraId="608266E7" w14:textId="77777777" w:rsidR="002F1706" w:rsidRDefault="00B046E0">
            <w:r>
              <w:rPr>
                <w:rFonts w:ascii="Arial" w:eastAsia="Arial" w:hAnsi="Arial" w:cs="Arial"/>
                <w:sz w:val="16"/>
                <w:szCs w:val="16"/>
              </w:rPr>
              <w:t>La Candelaria sostenible: agricultura urbana</w:t>
            </w:r>
          </w:p>
        </w:tc>
        <w:tc>
          <w:tcPr>
            <w:tcW w:w="3819" w:type="dxa"/>
            <w:tcBorders>
              <w:top w:val="single" w:sz="4" w:space="0" w:color="000000"/>
              <w:left w:val="single" w:sz="4" w:space="0" w:color="000000"/>
              <w:bottom w:val="single" w:sz="4" w:space="0" w:color="000000"/>
              <w:right w:val="single" w:sz="4" w:space="0" w:color="000000"/>
            </w:tcBorders>
          </w:tcPr>
          <w:p w14:paraId="05B283D0" w14:textId="77777777" w:rsidR="002F1706" w:rsidRDefault="00B046E0">
            <w:r>
              <w:rPr>
                <w:rFonts w:ascii="Arial" w:eastAsia="Arial" w:hAnsi="Arial" w:cs="Arial"/>
                <w:sz w:val="16"/>
                <w:szCs w:val="16"/>
              </w:rPr>
              <w:t>1. Implementar Acciones de fomento para la agricultura urbana (capacitación, implementación, fortalecimiento y encadenamiento productivo) teniendo en cuenta su sostenibilidad en el tiempo</w:t>
            </w:r>
          </w:p>
        </w:tc>
        <w:tc>
          <w:tcPr>
            <w:tcW w:w="1388" w:type="dxa"/>
            <w:tcBorders>
              <w:top w:val="single" w:sz="4" w:space="0" w:color="000000"/>
              <w:left w:val="single" w:sz="4" w:space="0" w:color="000000"/>
              <w:bottom w:val="single" w:sz="4" w:space="0" w:color="000000"/>
              <w:right w:val="single" w:sz="4" w:space="0" w:color="000000"/>
            </w:tcBorders>
          </w:tcPr>
          <w:p w14:paraId="2C777883" w14:textId="77777777" w:rsidR="002F1706" w:rsidRDefault="00B046E0">
            <w:pPr>
              <w:rPr>
                <w:rFonts w:ascii="Arial" w:eastAsia="Arial" w:hAnsi="Arial" w:cs="Arial"/>
                <w:sz w:val="16"/>
                <w:szCs w:val="16"/>
              </w:rPr>
            </w:pPr>
            <w:r>
              <w:rPr>
                <w:rFonts w:ascii="Arial" w:eastAsia="Arial" w:hAnsi="Arial" w:cs="Arial"/>
                <w:sz w:val="16"/>
                <w:szCs w:val="16"/>
              </w:rPr>
              <w:t>$149.140.507</w:t>
            </w:r>
          </w:p>
        </w:tc>
      </w:tr>
      <w:tr w:rsidR="002F1706" w14:paraId="31237E9E" w14:textId="77777777">
        <w:trPr>
          <w:trHeight w:val="825"/>
        </w:trPr>
        <w:tc>
          <w:tcPr>
            <w:tcW w:w="1508" w:type="dxa"/>
            <w:tcBorders>
              <w:top w:val="single" w:sz="4" w:space="0" w:color="000000"/>
              <w:left w:val="single" w:sz="4" w:space="0" w:color="000000"/>
              <w:bottom w:val="single" w:sz="4" w:space="0" w:color="000000"/>
              <w:right w:val="single" w:sz="4" w:space="0" w:color="000000"/>
            </w:tcBorders>
          </w:tcPr>
          <w:p w14:paraId="6C4F431D" w14:textId="77777777" w:rsidR="002F1706" w:rsidRDefault="00B046E0">
            <w:r>
              <w:rPr>
                <w:rFonts w:ascii="Arial" w:eastAsia="Arial" w:hAnsi="Arial" w:cs="Arial"/>
                <w:sz w:val="16"/>
                <w:szCs w:val="16"/>
              </w:rPr>
              <w:t>Fondo de Desarrollo Local de La Candelaria</w:t>
            </w:r>
          </w:p>
        </w:tc>
        <w:tc>
          <w:tcPr>
            <w:tcW w:w="2355" w:type="dxa"/>
            <w:tcBorders>
              <w:top w:val="single" w:sz="4" w:space="0" w:color="000000"/>
              <w:left w:val="single" w:sz="4" w:space="0" w:color="000000"/>
              <w:bottom w:val="single" w:sz="4" w:space="0" w:color="000000"/>
              <w:right w:val="single" w:sz="4" w:space="0" w:color="000000"/>
            </w:tcBorders>
          </w:tcPr>
          <w:p w14:paraId="37CEB0A3" w14:textId="77777777" w:rsidR="002F1706" w:rsidRDefault="00B046E0">
            <w:r>
              <w:rPr>
                <w:rFonts w:ascii="Arial" w:eastAsia="Arial" w:hAnsi="Arial" w:cs="Arial"/>
                <w:sz w:val="16"/>
                <w:szCs w:val="16"/>
              </w:rPr>
              <w:t>La Candelaria segura: mujeres libres de violencias</w:t>
            </w:r>
          </w:p>
        </w:tc>
        <w:tc>
          <w:tcPr>
            <w:tcW w:w="3819" w:type="dxa"/>
            <w:tcBorders>
              <w:top w:val="single" w:sz="4" w:space="0" w:color="000000"/>
              <w:left w:val="single" w:sz="4" w:space="0" w:color="000000"/>
              <w:bottom w:val="single" w:sz="4" w:space="0" w:color="000000"/>
              <w:right w:val="single" w:sz="4" w:space="0" w:color="000000"/>
            </w:tcBorders>
          </w:tcPr>
          <w:p w14:paraId="0F5B35DC" w14:textId="77777777" w:rsidR="002F1706" w:rsidRDefault="00B046E0">
            <w:r>
              <w:rPr>
                <w:rFonts w:ascii="Arial" w:eastAsia="Arial" w:hAnsi="Arial" w:cs="Arial"/>
                <w:sz w:val="16"/>
                <w:szCs w:val="16"/>
              </w:rPr>
              <w:t>2. Vincular Personas en acciones para la prevención del feminicidio y la violencia contra la mujer, principalmente aquellas mujeres víctimas de violencias y/o riesgo de feminicidio y a las mujeres que ejercen trabajos sexuales en La Candelaria.</w:t>
            </w:r>
          </w:p>
        </w:tc>
        <w:tc>
          <w:tcPr>
            <w:tcW w:w="1388" w:type="dxa"/>
            <w:tcBorders>
              <w:top w:val="single" w:sz="4" w:space="0" w:color="000000"/>
              <w:left w:val="single" w:sz="4" w:space="0" w:color="000000"/>
              <w:bottom w:val="single" w:sz="4" w:space="0" w:color="000000"/>
              <w:right w:val="single" w:sz="4" w:space="0" w:color="000000"/>
            </w:tcBorders>
          </w:tcPr>
          <w:p w14:paraId="392DE7D4" w14:textId="77777777" w:rsidR="002F1706" w:rsidRDefault="00B046E0">
            <w:pPr>
              <w:rPr>
                <w:rFonts w:ascii="Arial" w:eastAsia="Arial" w:hAnsi="Arial" w:cs="Arial"/>
                <w:sz w:val="16"/>
                <w:szCs w:val="16"/>
              </w:rPr>
            </w:pPr>
            <w:r>
              <w:rPr>
                <w:rFonts w:ascii="Arial" w:eastAsia="Arial" w:hAnsi="Arial" w:cs="Arial"/>
                <w:sz w:val="16"/>
                <w:szCs w:val="16"/>
              </w:rPr>
              <w:t>$191.116.764</w:t>
            </w:r>
          </w:p>
        </w:tc>
      </w:tr>
    </w:tbl>
    <w:p w14:paraId="39BD3BA1" w14:textId="77777777" w:rsidR="002F1706" w:rsidRDefault="00B046E0">
      <w:pPr>
        <w:spacing w:line="259" w:lineRule="auto"/>
        <w:ind w:right="120"/>
        <w:jc w:val="center"/>
        <w:rPr>
          <w:rFonts w:ascii="Arial" w:eastAsia="Arial" w:hAnsi="Arial" w:cs="Arial"/>
          <w:i/>
          <w:sz w:val="18"/>
          <w:szCs w:val="18"/>
        </w:rPr>
      </w:pPr>
      <w:r>
        <w:rPr>
          <w:rFonts w:ascii="Arial" w:eastAsia="Arial" w:hAnsi="Arial" w:cs="Arial"/>
          <w:i/>
          <w:sz w:val="18"/>
          <w:szCs w:val="18"/>
        </w:rPr>
        <w:t>Fuente: Elaboración propia a partir de BogData y SEGPLAN</w:t>
      </w:r>
    </w:p>
    <w:p w14:paraId="2BA56D3A" w14:textId="77777777" w:rsidR="002F1706" w:rsidRDefault="002F1706">
      <w:pPr>
        <w:spacing w:line="259" w:lineRule="auto"/>
        <w:ind w:right="120"/>
        <w:jc w:val="center"/>
        <w:rPr>
          <w:rFonts w:ascii="Arial" w:eastAsia="Arial" w:hAnsi="Arial" w:cs="Arial"/>
          <w:i/>
          <w:sz w:val="18"/>
          <w:szCs w:val="18"/>
        </w:rPr>
      </w:pPr>
    </w:p>
    <w:p w14:paraId="045C0677" w14:textId="5C180DEE" w:rsidR="002F1706" w:rsidRDefault="00B046E0">
      <w:pPr>
        <w:pBdr>
          <w:top w:val="nil"/>
          <w:left w:val="nil"/>
          <w:bottom w:val="nil"/>
          <w:right w:val="nil"/>
          <w:between w:val="nil"/>
        </w:pBdr>
        <w:tabs>
          <w:tab w:val="left" w:pos="0"/>
        </w:tabs>
        <w:spacing w:before="4"/>
        <w:jc w:val="both"/>
        <w:rPr>
          <w:rFonts w:ascii="Arial" w:eastAsia="Arial" w:hAnsi="Arial" w:cs="Arial"/>
          <w:sz w:val="24"/>
          <w:szCs w:val="24"/>
        </w:rPr>
      </w:pPr>
      <w:r>
        <w:rPr>
          <w:rFonts w:ascii="Arial" w:eastAsia="Arial" w:hAnsi="Arial" w:cs="Arial"/>
          <w:sz w:val="24"/>
          <w:szCs w:val="24"/>
        </w:rPr>
        <w:t xml:space="preserve">En el listado anterior se destaca que cinco (5) Fondos de Desarrollo Local poseen proyectos de inversión vinculados a la medicina ancestral. Igualmente, el FDL La Candelaria posee proyectos en las líneas de desarrollo económico y prevención de violencias de género que podrían ser replicados en otras localidades. Para el informe del primer semestre 2023 sólo dos (2) FDL reportaron recursos comprometidos: el FDL La Candelaria ($596,57 millones) y el FDL Usme ($194.32 millones), para un total de $790,89 millones, mientras que en el consolidado 2023 se reportan recursos comprometidos por $1.604,41 millones, lo cual refleja una variación porcentual del 102% con relación al primer semestre de 2023. </w:t>
      </w:r>
    </w:p>
    <w:p w14:paraId="5970C624" w14:textId="77777777" w:rsidR="002F1706" w:rsidRDefault="002F1706">
      <w:pPr>
        <w:pBdr>
          <w:top w:val="nil"/>
          <w:left w:val="nil"/>
          <w:bottom w:val="nil"/>
          <w:right w:val="nil"/>
          <w:between w:val="nil"/>
        </w:pBdr>
        <w:tabs>
          <w:tab w:val="left" w:pos="0"/>
        </w:tabs>
        <w:spacing w:before="4"/>
        <w:rPr>
          <w:rFonts w:ascii="Arial" w:eastAsia="Arial" w:hAnsi="Arial" w:cs="Arial"/>
          <w:sz w:val="24"/>
          <w:szCs w:val="24"/>
        </w:rPr>
      </w:pPr>
    </w:p>
    <w:p w14:paraId="566E34C9" w14:textId="25ECE323" w:rsidR="002F1706" w:rsidRDefault="00B046E0">
      <w:pPr>
        <w:pStyle w:val="Ttulo3"/>
        <w:rPr>
          <w:rFonts w:ascii="Arial" w:eastAsia="Arial" w:hAnsi="Arial" w:cs="Arial"/>
          <w:sz w:val="24"/>
          <w:szCs w:val="24"/>
        </w:rPr>
      </w:pPr>
      <w:bookmarkStart w:id="7" w:name="1t3h5sf" w:colFirst="0" w:colLast="0"/>
      <w:bookmarkEnd w:id="7"/>
      <w:r>
        <w:rPr>
          <w:rFonts w:ascii="Arial" w:eastAsia="Arial" w:hAnsi="Arial" w:cs="Arial"/>
          <w:sz w:val="24"/>
          <w:szCs w:val="24"/>
        </w:rPr>
        <w:t>4.1.1. Tipo de Gasto (Inversión / Funcionamiento)</w:t>
      </w:r>
      <w:r w:rsidR="002A0558">
        <w:rPr>
          <w:rFonts w:ascii="Arial" w:eastAsia="Arial" w:hAnsi="Arial" w:cs="Arial"/>
          <w:sz w:val="24"/>
          <w:szCs w:val="24"/>
        </w:rPr>
        <w:fldChar w:fldCharType="begin"/>
      </w:r>
      <w:r w:rsidR="002A0558">
        <w:instrText xml:space="preserve"> XE "</w:instrText>
      </w:r>
      <w:r w:rsidR="002A0558" w:rsidRPr="003A4551">
        <w:rPr>
          <w:rFonts w:ascii="Arial" w:eastAsia="Arial" w:hAnsi="Arial" w:cs="Arial"/>
          <w:sz w:val="24"/>
          <w:szCs w:val="24"/>
        </w:rPr>
        <w:instrText>4.1.1. Tipo de Gasto (Inversión / Funcionamiento)</w:instrText>
      </w:r>
      <w:r w:rsidR="002A0558">
        <w:instrText xml:space="preserve">" </w:instrText>
      </w:r>
      <w:r w:rsidR="002A0558">
        <w:rPr>
          <w:rFonts w:ascii="Arial" w:eastAsia="Arial" w:hAnsi="Arial" w:cs="Arial"/>
          <w:sz w:val="24"/>
          <w:szCs w:val="24"/>
        </w:rPr>
        <w:fldChar w:fldCharType="end"/>
      </w:r>
    </w:p>
    <w:p w14:paraId="5CEBD776" w14:textId="77777777" w:rsidR="002F1706" w:rsidRDefault="00B046E0">
      <w:pPr>
        <w:pBdr>
          <w:top w:val="nil"/>
          <w:left w:val="nil"/>
          <w:bottom w:val="nil"/>
          <w:right w:val="nil"/>
          <w:between w:val="nil"/>
        </w:pBdr>
        <w:tabs>
          <w:tab w:val="left" w:pos="0"/>
        </w:tabs>
        <w:spacing w:before="180" w:line="259" w:lineRule="auto"/>
        <w:ind w:right="120"/>
        <w:jc w:val="both"/>
        <w:rPr>
          <w:rFonts w:ascii="Arial" w:eastAsia="Arial" w:hAnsi="Arial" w:cs="Arial"/>
          <w:sz w:val="24"/>
          <w:szCs w:val="24"/>
        </w:rPr>
      </w:pPr>
      <w:r>
        <w:rPr>
          <w:rFonts w:ascii="Arial" w:eastAsia="Arial" w:hAnsi="Arial" w:cs="Arial"/>
          <w:sz w:val="24"/>
          <w:szCs w:val="24"/>
        </w:rPr>
        <w:t>Según la matriz de consolidación de la información marcada para el TPGE, en lo relacionado a la inversión con Impacto Directo asociado a los componentes diferenciales étnicos, se evidencian los siguientes resultados:</w:t>
      </w:r>
    </w:p>
    <w:p w14:paraId="5EB5BEE7" w14:textId="77777777" w:rsidR="002F1706" w:rsidRDefault="00B046E0">
      <w:pPr>
        <w:pBdr>
          <w:top w:val="nil"/>
          <w:left w:val="nil"/>
          <w:bottom w:val="nil"/>
          <w:right w:val="nil"/>
          <w:between w:val="nil"/>
        </w:pBdr>
        <w:tabs>
          <w:tab w:val="left" w:pos="0"/>
        </w:tabs>
        <w:spacing w:before="180" w:line="259" w:lineRule="auto"/>
        <w:ind w:right="120"/>
        <w:jc w:val="both"/>
        <w:rPr>
          <w:rFonts w:ascii="Arial" w:eastAsia="Arial" w:hAnsi="Arial" w:cs="Arial"/>
          <w:sz w:val="24"/>
          <w:szCs w:val="24"/>
        </w:rPr>
      </w:pPr>
      <w:r>
        <w:rPr>
          <w:rFonts w:ascii="Arial" w:eastAsia="Arial" w:hAnsi="Arial" w:cs="Arial"/>
          <w:sz w:val="24"/>
          <w:szCs w:val="24"/>
        </w:rPr>
        <w:t xml:space="preserve">Según los sistemas de información SEGPLAN y BogData, para el 2023 se comprometieron recursos por $2.252 millones de las entidades del nivel central y $1.604 millones por parte de los FDL para un total de $3.856,07 millones. Cabe destacar que ninguna entidad ni Fondo de Desarrollo Local marcó recursos correspondientes a gastos de funcionamiento. </w:t>
      </w:r>
    </w:p>
    <w:p w14:paraId="7D69997A" w14:textId="77777777" w:rsidR="002F1706" w:rsidRDefault="00B046E0">
      <w:pPr>
        <w:pBdr>
          <w:top w:val="nil"/>
          <w:left w:val="nil"/>
          <w:bottom w:val="nil"/>
          <w:right w:val="nil"/>
          <w:between w:val="nil"/>
        </w:pBdr>
        <w:tabs>
          <w:tab w:val="left" w:pos="0"/>
        </w:tabs>
        <w:spacing w:before="180" w:line="259" w:lineRule="auto"/>
        <w:ind w:right="120"/>
        <w:jc w:val="both"/>
        <w:rPr>
          <w:rFonts w:ascii="Arial" w:eastAsia="Arial" w:hAnsi="Arial" w:cs="Arial"/>
          <w:sz w:val="24"/>
          <w:szCs w:val="24"/>
        </w:rPr>
      </w:pPr>
      <w:r>
        <w:rPr>
          <w:rFonts w:ascii="Arial" w:eastAsia="Arial" w:hAnsi="Arial" w:cs="Arial"/>
          <w:sz w:val="24"/>
          <w:szCs w:val="24"/>
        </w:rPr>
        <w:t xml:space="preserve">Al respecto, a partir del cambio en la estructura organizacional de la Dirección de Asuntos Étnicos y para el 2024, se prevé que algunos programas dirigidos a los grupos étnicos hagan parte de los recursos de funcionamiento de la Secretaría Distrital de Gobierno. El objetivo es que a mediano y largo plazo otras entidades puedan contemplar dentro de su funcionamiento recursos destinados a grupos étnicos, en la medida en que el enfoque poblacional diferencial, en lo relacionado con población étnicamente diferenciada, haga parte de la gestión y planeación de los sectores distritales. </w:t>
      </w:r>
    </w:p>
    <w:p w14:paraId="5731DD4C" w14:textId="77777777" w:rsidR="002F1706" w:rsidRDefault="002F1706">
      <w:pPr>
        <w:pBdr>
          <w:top w:val="nil"/>
          <w:left w:val="nil"/>
          <w:bottom w:val="nil"/>
          <w:right w:val="nil"/>
          <w:between w:val="nil"/>
        </w:pBdr>
        <w:tabs>
          <w:tab w:val="left" w:pos="0"/>
        </w:tabs>
        <w:spacing w:before="1"/>
        <w:jc w:val="both"/>
        <w:rPr>
          <w:rFonts w:ascii="Arial" w:eastAsia="Arial" w:hAnsi="Arial" w:cs="Arial"/>
          <w:sz w:val="24"/>
          <w:szCs w:val="24"/>
        </w:rPr>
      </w:pPr>
    </w:p>
    <w:p w14:paraId="2F038FBE" w14:textId="77777777" w:rsidR="002F1706" w:rsidRDefault="00B046E0">
      <w:pPr>
        <w:pBdr>
          <w:top w:val="nil"/>
          <w:left w:val="nil"/>
          <w:bottom w:val="nil"/>
          <w:right w:val="nil"/>
          <w:between w:val="nil"/>
        </w:pBdr>
        <w:tabs>
          <w:tab w:val="left" w:pos="0"/>
        </w:tabs>
        <w:spacing w:before="1"/>
        <w:jc w:val="both"/>
        <w:rPr>
          <w:rFonts w:ascii="Arial" w:eastAsia="Arial" w:hAnsi="Arial" w:cs="Arial"/>
          <w:sz w:val="24"/>
          <w:szCs w:val="24"/>
        </w:rPr>
      </w:pPr>
      <w:bookmarkStart w:id="8" w:name="_4d34og8" w:colFirst="0" w:colLast="0"/>
      <w:bookmarkEnd w:id="8"/>
      <w:r>
        <w:rPr>
          <w:rFonts w:ascii="Arial" w:eastAsia="Arial" w:hAnsi="Arial" w:cs="Arial"/>
          <w:sz w:val="24"/>
          <w:szCs w:val="24"/>
        </w:rPr>
        <w:t xml:space="preserve">Los gastos de inversión marcados con impacto directo en el componente étnico se distribuyen entre seis (6) Fondos de Desarrollo Local y </w:t>
      </w:r>
      <w:r w:rsidRPr="003E754C">
        <w:rPr>
          <w:rFonts w:ascii="Arial" w:eastAsia="Arial" w:hAnsi="Arial" w:cs="Arial"/>
          <w:sz w:val="24"/>
          <w:szCs w:val="24"/>
        </w:rPr>
        <w:t>dos (2) entidades</w:t>
      </w:r>
      <w:r>
        <w:rPr>
          <w:rFonts w:ascii="Arial" w:eastAsia="Arial" w:hAnsi="Arial" w:cs="Arial"/>
          <w:sz w:val="24"/>
          <w:szCs w:val="24"/>
        </w:rPr>
        <w:t xml:space="preserve"> de la Administración Central, de acuerdo con la información presentada en la </w:t>
      </w:r>
      <w:r>
        <w:t>Tabla 2</w:t>
      </w:r>
    </w:p>
    <w:p w14:paraId="36AE2B6A" w14:textId="77777777" w:rsidR="002F1706" w:rsidRDefault="002F1706">
      <w:pPr>
        <w:pBdr>
          <w:top w:val="nil"/>
          <w:left w:val="nil"/>
          <w:bottom w:val="nil"/>
          <w:right w:val="nil"/>
          <w:between w:val="nil"/>
        </w:pBdr>
        <w:tabs>
          <w:tab w:val="left" w:pos="0"/>
        </w:tabs>
        <w:spacing w:before="1"/>
        <w:jc w:val="both"/>
        <w:rPr>
          <w:rFonts w:ascii="Arial" w:eastAsia="Arial" w:hAnsi="Arial" w:cs="Arial"/>
          <w:sz w:val="24"/>
          <w:szCs w:val="24"/>
        </w:rPr>
      </w:pPr>
    </w:p>
    <w:p w14:paraId="52C44E9C" w14:textId="77777777" w:rsidR="002F1706" w:rsidRDefault="00B046E0">
      <w:pPr>
        <w:pBdr>
          <w:top w:val="nil"/>
          <w:left w:val="nil"/>
          <w:bottom w:val="nil"/>
          <w:right w:val="nil"/>
          <w:between w:val="nil"/>
        </w:pBdr>
        <w:spacing w:after="200"/>
        <w:jc w:val="center"/>
        <w:rPr>
          <w:i/>
          <w:color w:val="000000"/>
          <w:sz w:val="18"/>
          <w:szCs w:val="18"/>
        </w:rPr>
      </w:pPr>
      <w:bookmarkStart w:id="9" w:name="_2s8eyo1" w:colFirst="0" w:colLast="0"/>
      <w:bookmarkEnd w:id="9"/>
      <w:r>
        <w:rPr>
          <w:i/>
          <w:color w:val="000000"/>
          <w:sz w:val="18"/>
          <w:szCs w:val="18"/>
        </w:rPr>
        <w:lastRenderedPageBreak/>
        <w:t xml:space="preserve">Tabla 2 – </w:t>
      </w:r>
      <w:r>
        <w:rPr>
          <w:b/>
          <w:i/>
          <w:color w:val="000000"/>
          <w:sz w:val="18"/>
          <w:szCs w:val="18"/>
        </w:rPr>
        <w:t>Inversiones con Impacto Directo</w:t>
      </w:r>
    </w:p>
    <w:tbl>
      <w:tblPr>
        <w:tblStyle w:val="a0"/>
        <w:tblW w:w="37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1"/>
        <w:gridCol w:w="1618"/>
      </w:tblGrid>
      <w:tr w:rsidR="002F1706" w14:paraId="210E49DF" w14:textId="77777777">
        <w:trPr>
          <w:trHeight w:val="240"/>
          <w:jc w:val="center"/>
        </w:trPr>
        <w:tc>
          <w:tcPr>
            <w:tcW w:w="2121" w:type="dxa"/>
            <w:vAlign w:val="center"/>
          </w:tcPr>
          <w:p w14:paraId="50088CFD" w14:textId="77777777" w:rsidR="002F1706" w:rsidRDefault="00B046E0">
            <w:pPr>
              <w:tabs>
                <w:tab w:val="left" w:pos="0"/>
              </w:tabs>
              <w:spacing w:line="234" w:lineRule="auto"/>
              <w:ind w:left="142" w:right="100"/>
              <w:jc w:val="center"/>
              <w:rPr>
                <w:rFonts w:ascii="Arial" w:eastAsia="Arial" w:hAnsi="Arial" w:cs="Arial"/>
                <w:b/>
                <w:sz w:val="18"/>
                <w:szCs w:val="18"/>
              </w:rPr>
            </w:pPr>
            <w:r>
              <w:rPr>
                <w:rFonts w:ascii="Arial" w:eastAsia="Arial" w:hAnsi="Arial" w:cs="Arial"/>
                <w:b/>
                <w:sz w:val="18"/>
                <w:szCs w:val="18"/>
              </w:rPr>
              <w:t>Destinación de la inversión</w:t>
            </w:r>
          </w:p>
        </w:tc>
        <w:tc>
          <w:tcPr>
            <w:tcW w:w="1618" w:type="dxa"/>
            <w:shd w:val="clear" w:color="auto" w:fill="auto"/>
            <w:tcMar>
              <w:top w:w="0" w:type="dxa"/>
              <w:left w:w="0" w:type="dxa"/>
              <w:bottom w:w="0" w:type="dxa"/>
              <w:right w:w="0" w:type="dxa"/>
            </w:tcMar>
            <w:vAlign w:val="center"/>
          </w:tcPr>
          <w:p w14:paraId="7315A956" w14:textId="77777777" w:rsidR="002F1706" w:rsidRDefault="00B046E0">
            <w:pPr>
              <w:tabs>
                <w:tab w:val="left" w:pos="0"/>
              </w:tabs>
              <w:spacing w:line="234" w:lineRule="auto"/>
              <w:jc w:val="center"/>
              <w:rPr>
                <w:rFonts w:ascii="Arial" w:eastAsia="Arial" w:hAnsi="Arial" w:cs="Arial"/>
                <w:b/>
                <w:sz w:val="18"/>
                <w:szCs w:val="18"/>
              </w:rPr>
            </w:pPr>
            <w:r>
              <w:rPr>
                <w:rFonts w:ascii="Arial" w:eastAsia="Arial" w:hAnsi="Arial" w:cs="Arial"/>
                <w:b/>
                <w:sz w:val="18"/>
                <w:szCs w:val="18"/>
              </w:rPr>
              <w:t>Compromisos</w:t>
            </w:r>
          </w:p>
        </w:tc>
      </w:tr>
      <w:tr w:rsidR="002F1706" w14:paraId="4D3A7D76" w14:textId="77777777">
        <w:trPr>
          <w:trHeight w:val="915"/>
          <w:jc w:val="center"/>
        </w:trPr>
        <w:tc>
          <w:tcPr>
            <w:tcW w:w="2121" w:type="dxa"/>
            <w:vAlign w:val="center"/>
          </w:tcPr>
          <w:p w14:paraId="3C34ACC7" w14:textId="77777777" w:rsidR="002F1706" w:rsidRDefault="00B046E0">
            <w:pPr>
              <w:tabs>
                <w:tab w:val="left" w:pos="0"/>
              </w:tabs>
              <w:spacing w:line="237" w:lineRule="auto"/>
              <w:ind w:left="142" w:right="100"/>
              <w:jc w:val="center"/>
              <w:rPr>
                <w:rFonts w:ascii="Arial" w:eastAsia="Arial" w:hAnsi="Arial" w:cs="Arial"/>
                <w:sz w:val="18"/>
                <w:szCs w:val="18"/>
              </w:rPr>
            </w:pPr>
            <w:r>
              <w:rPr>
                <w:rFonts w:ascii="Arial" w:eastAsia="Arial" w:hAnsi="Arial" w:cs="Arial"/>
                <w:sz w:val="18"/>
                <w:szCs w:val="18"/>
              </w:rPr>
              <w:t>Administración Central</w:t>
            </w:r>
          </w:p>
        </w:tc>
        <w:tc>
          <w:tcPr>
            <w:tcW w:w="1618" w:type="dxa"/>
            <w:shd w:val="clear" w:color="auto" w:fill="auto"/>
            <w:tcMar>
              <w:top w:w="0" w:type="dxa"/>
              <w:left w:w="0" w:type="dxa"/>
              <w:bottom w:w="0" w:type="dxa"/>
              <w:right w:w="0" w:type="dxa"/>
            </w:tcMar>
            <w:vAlign w:val="center"/>
          </w:tcPr>
          <w:p w14:paraId="4BD5340C" w14:textId="28CE2FCB" w:rsidR="002F1706" w:rsidRDefault="00B046E0">
            <w:pPr>
              <w:tabs>
                <w:tab w:val="left" w:pos="0"/>
              </w:tabs>
              <w:spacing w:line="259" w:lineRule="auto"/>
              <w:jc w:val="center"/>
              <w:rPr>
                <w:rFonts w:ascii="Arial" w:eastAsia="Arial" w:hAnsi="Arial" w:cs="Arial"/>
                <w:sz w:val="18"/>
                <w:szCs w:val="18"/>
              </w:rPr>
            </w:pPr>
            <w:r>
              <w:rPr>
                <w:rFonts w:ascii="Arial" w:eastAsia="Arial" w:hAnsi="Arial" w:cs="Arial"/>
                <w:sz w:val="18"/>
                <w:szCs w:val="18"/>
              </w:rPr>
              <w:t>$ 2.251</w:t>
            </w:r>
          </w:p>
        </w:tc>
      </w:tr>
      <w:tr w:rsidR="002F1706" w14:paraId="2FA58421" w14:textId="77777777">
        <w:trPr>
          <w:trHeight w:val="720"/>
          <w:jc w:val="center"/>
        </w:trPr>
        <w:tc>
          <w:tcPr>
            <w:tcW w:w="2121" w:type="dxa"/>
            <w:vAlign w:val="center"/>
          </w:tcPr>
          <w:p w14:paraId="57EBEE2F" w14:textId="77777777" w:rsidR="002F1706" w:rsidRDefault="00B046E0">
            <w:pPr>
              <w:tabs>
                <w:tab w:val="left" w:pos="0"/>
              </w:tabs>
              <w:spacing w:line="237" w:lineRule="auto"/>
              <w:ind w:left="142" w:right="100"/>
              <w:jc w:val="center"/>
              <w:rPr>
                <w:rFonts w:ascii="Arial" w:eastAsia="Arial" w:hAnsi="Arial" w:cs="Arial"/>
                <w:sz w:val="18"/>
                <w:szCs w:val="18"/>
              </w:rPr>
            </w:pPr>
            <w:r>
              <w:rPr>
                <w:rFonts w:ascii="Arial" w:eastAsia="Arial" w:hAnsi="Arial" w:cs="Arial"/>
                <w:sz w:val="18"/>
                <w:szCs w:val="18"/>
              </w:rPr>
              <w:t>Fondos de Desarrollo Local</w:t>
            </w:r>
          </w:p>
        </w:tc>
        <w:tc>
          <w:tcPr>
            <w:tcW w:w="1618" w:type="dxa"/>
            <w:shd w:val="clear" w:color="auto" w:fill="auto"/>
            <w:tcMar>
              <w:top w:w="0" w:type="dxa"/>
              <w:left w:w="0" w:type="dxa"/>
              <w:bottom w:w="0" w:type="dxa"/>
              <w:right w:w="0" w:type="dxa"/>
            </w:tcMar>
            <w:vAlign w:val="center"/>
          </w:tcPr>
          <w:p w14:paraId="111D6482" w14:textId="735CE4E3" w:rsidR="002F1706" w:rsidRDefault="00B046E0">
            <w:pPr>
              <w:tabs>
                <w:tab w:val="left" w:pos="0"/>
              </w:tabs>
              <w:spacing w:line="259" w:lineRule="auto"/>
              <w:jc w:val="center"/>
              <w:rPr>
                <w:rFonts w:ascii="Arial" w:eastAsia="Arial" w:hAnsi="Arial" w:cs="Arial"/>
                <w:sz w:val="18"/>
                <w:szCs w:val="18"/>
              </w:rPr>
            </w:pPr>
            <w:r>
              <w:rPr>
                <w:rFonts w:ascii="Arial" w:eastAsia="Arial" w:hAnsi="Arial" w:cs="Arial"/>
                <w:sz w:val="18"/>
                <w:szCs w:val="18"/>
              </w:rPr>
              <w:t>$ 1.604</w:t>
            </w:r>
          </w:p>
        </w:tc>
      </w:tr>
      <w:tr w:rsidR="002F1706" w14:paraId="7B8B5CF7" w14:textId="77777777">
        <w:trPr>
          <w:trHeight w:val="465"/>
          <w:jc w:val="center"/>
        </w:trPr>
        <w:tc>
          <w:tcPr>
            <w:tcW w:w="2121" w:type="dxa"/>
            <w:vAlign w:val="center"/>
          </w:tcPr>
          <w:p w14:paraId="7BCAA29A" w14:textId="77777777" w:rsidR="002F1706" w:rsidRDefault="00B046E0">
            <w:pPr>
              <w:tabs>
                <w:tab w:val="left" w:pos="0"/>
              </w:tabs>
              <w:spacing w:line="259" w:lineRule="auto"/>
              <w:ind w:left="142" w:right="100"/>
              <w:jc w:val="center"/>
              <w:rPr>
                <w:rFonts w:ascii="Arial" w:eastAsia="Arial" w:hAnsi="Arial" w:cs="Arial"/>
                <w:b/>
                <w:sz w:val="18"/>
                <w:szCs w:val="18"/>
              </w:rPr>
            </w:pPr>
            <w:r>
              <w:rPr>
                <w:rFonts w:ascii="Arial" w:eastAsia="Arial" w:hAnsi="Arial" w:cs="Arial"/>
                <w:b/>
                <w:sz w:val="18"/>
                <w:szCs w:val="18"/>
              </w:rPr>
              <w:t>TOTAL</w:t>
            </w:r>
          </w:p>
        </w:tc>
        <w:tc>
          <w:tcPr>
            <w:tcW w:w="1618" w:type="dxa"/>
            <w:shd w:val="clear" w:color="auto" w:fill="auto"/>
            <w:tcMar>
              <w:top w:w="0" w:type="dxa"/>
              <w:left w:w="0" w:type="dxa"/>
              <w:bottom w:w="0" w:type="dxa"/>
              <w:right w:w="0" w:type="dxa"/>
            </w:tcMar>
            <w:vAlign w:val="center"/>
          </w:tcPr>
          <w:p w14:paraId="27CCEC20" w14:textId="71745D7A" w:rsidR="002F1706" w:rsidRDefault="00B046E0">
            <w:pPr>
              <w:tabs>
                <w:tab w:val="left" w:pos="0"/>
              </w:tabs>
              <w:spacing w:line="259" w:lineRule="auto"/>
              <w:jc w:val="center"/>
              <w:rPr>
                <w:rFonts w:ascii="Arial" w:eastAsia="Arial" w:hAnsi="Arial" w:cs="Arial"/>
                <w:b/>
                <w:sz w:val="18"/>
                <w:szCs w:val="18"/>
              </w:rPr>
            </w:pPr>
            <w:r>
              <w:rPr>
                <w:rFonts w:ascii="Arial" w:eastAsia="Arial" w:hAnsi="Arial" w:cs="Arial"/>
                <w:b/>
                <w:sz w:val="18"/>
                <w:szCs w:val="18"/>
              </w:rPr>
              <w:t>$ 3.856</w:t>
            </w:r>
          </w:p>
        </w:tc>
      </w:tr>
    </w:tbl>
    <w:p w14:paraId="2C7A6BAA"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6F811D04"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Fuente: Elaboración propia a partir de los sistemas de información SEGPLAN y BogData</w:t>
      </w:r>
    </w:p>
    <w:p w14:paraId="47430E80" w14:textId="7D97C2DF" w:rsidR="002F1706" w:rsidRDefault="002F1706">
      <w:pPr>
        <w:widowControl/>
        <w:tabs>
          <w:tab w:val="left" w:pos="0"/>
        </w:tabs>
        <w:spacing w:after="160" w:line="259" w:lineRule="auto"/>
        <w:jc w:val="center"/>
        <w:rPr>
          <w:rFonts w:ascii="Arial" w:eastAsia="Arial" w:hAnsi="Arial" w:cs="Arial"/>
          <w:i/>
          <w:sz w:val="18"/>
          <w:szCs w:val="18"/>
        </w:rPr>
      </w:pPr>
    </w:p>
    <w:p w14:paraId="72901BA4" w14:textId="63EAF56C" w:rsidR="002F1706" w:rsidRDefault="00B046E0">
      <w:pPr>
        <w:pStyle w:val="Ttulo3"/>
        <w:rPr>
          <w:rFonts w:ascii="Arial" w:eastAsia="Arial" w:hAnsi="Arial" w:cs="Arial"/>
          <w:sz w:val="24"/>
          <w:szCs w:val="24"/>
        </w:rPr>
      </w:pPr>
      <w:bookmarkStart w:id="10" w:name="17dp8vu" w:colFirst="0" w:colLast="0"/>
      <w:bookmarkEnd w:id="10"/>
      <w:r>
        <w:rPr>
          <w:rFonts w:ascii="Arial" w:eastAsia="Arial" w:hAnsi="Arial" w:cs="Arial"/>
          <w:sz w:val="24"/>
          <w:szCs w:val="24"/>
        </w:rPr>
        <w:t>4.1.2. Inversión por Objetivo de Desarrollo Sostenible – ODS</w:t>
      </w:r>
      <w:r w:rsidR="002A0558">
        <w:rPr>
          <w:rFonts w:ascii="Arial" w:eastAsia="Arial" w:hAnsi="Arial" w:cs="Arial"/>
          <w:sz w:val="24"/>
          <w:szCs w:val="24"/>
        </w:rPr>
        <w:fldChar w:fldCharType="begin"/>
      </w:r>
      <w:r w:rsidR="002A0558">
        <w:instrText xml:space="preserve"> XE "</w:instrText>
      </w:r>
      <w:r w:rsidR="002A0558" w:rsidRPr="00DD703D">
        <w:rPr>
          <w:rFonts w:ascii="Arial" w:eastAsia="Arial" w:hAnsi="Arial" w:cs="Arial"/>
          <w:sz w:val="24"/>
          <w:szCs w:val="24"/>
        </w:rPr>
        <w:instrText>4.1.2. Inversión por Objetivo de Desarrollo Sostenible – ODS</w:instrText>
      </w:r>
      <w:r w:rsidR="002A0558">
        <w:instrText xml:space="preserve">" </w:instrText>
      </w:r>
      <w:r w:rsidR="002A0558">
        <w:rPr>
          <w:rFonts w:ascii="Arial" w:eastAsia="Arial" w:hAnsi="Arial" w:cs="Arial"/>
          <w:sz w:val="24"/>
          <w:szCs w:val="24"/>
        </w:rPr>
        <w:fldChar w:fldCharType="end"/>
      </w:r>
    </w:p>
    <w:p w14:paraId="1D8145EF"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0364B646" w14:textId="77777777" w:rsidR="002F1706" w:rsidRDefault="00B046E0">
      <w:pPr>
        <w:pBdr>
          <w:top w:val="nil"/>
          <w:left w:val="nil"/>
          <w:bottom w:val="nil"/>
          <w:right w:val="nil"/>
          <w:between w:val="nil"/>
        </w:pBdr>
        <w:tabs>
          <w:tab w:val="left" w:pos="0"/>
        </w:tabs>
        <w:jc w:val="both"/>
        <w:rPr>
          <w:rFonts w:ascii="Arial" w:eastAsia="Arial" w:hAnsi="Arial" w:cs="Arial"/>
          <w:sz w:val="24"/>
          <w:szCs w:val="24"/>
        </w:rPr>
      </w:pPr>
      <w:r>
        <w:rPr>
          <w:rFonts w:ascii="Arial" w:eastAsia="Arial" w:hAnsi="Arial" w:cs="Arial"/>
          <w:sz w:val="24"/>
          <w:szCs w:val="24"/>
        </w:rPr>
        <w:t>En el marco de la estrategia de desarrollo sostenible de Bogotá, se han implementado acciones estratégicas para abordar los Objetivos de Desarrollo Sostenible (ODS) de las Naciones Unidas. Estos objetivos, esenciales para erradicar la pobreza, proteger el planeta y garantizar la igualdad para todos, son fundamentales en el contexto del Plan de Desarrollo Distrital 2020-2024 'Un Nuevo Contrato Social y Ambiental para la Bogotá del Siglo XXI' y del Plan de Ordenamiento Territorial POT 'Bogotá Reverdece 2022-2035'.</w:t>
      </w:r>
    </w:p>
    <w:p w14:paraId="49B143BE" w14:textId="77777777" w:rsidR="002F1706" w:rsidRDefault="002F1706">
      <w:pPr>
        <w:pBdr>
          <w:top w:val="nil"/>
          <w:left w:val="nil"/>
          <w:bottom w:val="nil"/>
          <w:right w:val="nil"/>
          <w:between w:val="nil"/>
        </w:pBdr>
        <w:tabs>
          <w:tab w:val="left" w:pos="0"/>
        </w:tabs>
        <w:jc w:val="both"/>
        <w:rPr>
          <w:rFonts w:ascii="Arial" w:eastAsia="Arial" w:hAnsi="Arial" w:cs="Arial"/>
          <w:sz w:val="24"/>
          <w:szCs w:val="24"/>
        </w:rPr>
      </w:pPr>
    </w:p>
    <w:p w14:paraId="30809F39" w14:textId="77777777" w:rsidR="002F1706" w:rsidRDefault="00B046E0">
      <w:pPr>
        <w:pBdr>
          <w:top w:val="nil"/>
          <w:left w:val="nil"/>
          <w:bottom w:val="nil"/>
          <w:right w:val="nil"/>
          <w:between w:val="nil"/>
        </w:pBdr>
        <w:tabs>
          <w:tab w:val="left" w:pos="0"/>
        </w:tabs>
        <w:jc w:val="both"/>
        <w:rPr>
          <w:rFonts w:ascii="Arial" w:eastAsia="Arial" w:hAnsi="Arial" w:cs="Arial"/>
          <w:sz w:val="24"/>
          <w:szCs w:val="24"/>
        </w:rPr>
      </w:pPr>
      <w:r>
        <w:rPr>
          <w:rFonts w:ascii="Arial" w:eastAsia="Arial" w:hAnsi="Arial" w:cs="Arial"/>
          <w:sz w:val="24"/>
          <w:szCs w:val="24"/>
        </w:rPr>
        <w:t xml:space="preserve">Dentro del Trazador Presupuestal de Grupos Étnicos (TPGE), se realizan inversiones directas a dos ODS: el </w:t>
      </w:r>
      <w:r>
        <w:rPr>
          <w:rFonts w:ascii="Arial" w:eastAsia="Arial" w:hAnsi="Arial" w:cs="Arial"/>
          <w:b/>
          <w:sz w:val="24"/>
          <w:szCs w:val="24"/>
        </w:rPr>
        <w:t>Objetivo 4 – Educación de Calidad</w:t>
      </w:r>
      <w:r>
        <w:rPr>
          <w:rFonts w:ascii="Arial" w:eastAsia="Arial" w:hAnsi="Arial" w:cs="Arial"/>
          <w:sz w:val="24"/>
          <w:szCs w:val="24"/>
        </w:rPr>
        <w:t xml:space="preserve"> y el </w:t>
      </w:r>
      <w:r>
        <w:rPr>
          <w:rFonts w:ascii="Arial" w:eastAsia="Arial" w:hAnsi="Arial" w:cs="Arial"/>
          <w:b/>
          <w:sz w:val="24"/>
          <w:szCs w:val="24"/>
        </w:rPr>
        <w:t>Objetivo 10 – Reducción de las Desigualdades</w:t>
      </w:r>
      <w:r>
        <w:rPr>
          <w:rFonts w:ascii="Arial" w:eastAsia="Arial" w:hAnsi="Arial" w:cs="Arial"/>
          <w:sz w:val="24"/>
          <w:szCs w:val="24"/>
        </w:rPr>
        <w:t>. Dos entidades del Distrito Capital contribuyen a estos objetivos: la Secretaría de Educación del Distrito, con compromisos por $2.076,73 millones; y el Instituto Distrital de la Participación y Acción Comunal, con compromisos por $174,94 millones. La asignación presupuestal detallada se presenta en la Tabla 3, reflejando el ODS en particular al que se dirige cada inversión</w:t>
      </w:r>
    </w:p>
    <w:p w14:paraId="51692752" w14:textId="77777777" w:rsidR="002F1706" w:rsidRDefault="002F1706"/>
    <w:p w14:paraId="4A1657EB" w14:textId="77777777" w:rsidR="002F1706" w:rsidRDefault="00B046E0">
      <w:pPr>
        <w:pBdr>
          <w:top w:val="nil"/>
          <w:left w:val="nil"/>
          <w:bottom w:val="nil"/>
          <w:right w:val="nil"/>
          <w:between w:val="nil"/>
        </w:pBdr>
        <w:spacing w:after="200"/>
        <w:jc w:val="center"/>
        <w:rPr>
          <w:b/>
          <w:color w:val="000000"/>
          <w:sz w:val="18"/>
          <w:szCs w:val="18"/>
        </w:rPr>
      </w:pPr>
      <w:bookmarkStart w:id="11" w:name="_3rdcrjn" w:colFirst="0" w:colLast="0"/>
      <w:bookmarkEnd w:id="11"/>
      <w:r>
        <w:rPr>
          <w:i/>
          <w:color w:val="000000"/>
          <w:sz w:val="18"/>
          <w:szCs w:val="18"/>
        </w:rPr>
        <w:t xml:space="preserve">Tabla 3 </w:t>
      </w:r>
      <w:r>
        <w:rPr>
          <w:b/>
          <w:i/>
          <w:color w:val="000000"/>
          <w:sz w:val="18"/>
          <w:szCs w:val="18"/>
        </w:rPr>
        <w:t>– Inversiones con Impacto Directo según ODS</w:t>
      </w:r>
    </w:p>
    <w:tbl>
      <w:tblPr>
        <w:tblStyle w:val="a1"/>
        <w:tblW w:w="6724" w:type="dxa"/>
        <w:jc w:val="cente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2031"/>
        <w:gridCol w:w="2347"/>
        <w:gridCol w:w="2346"/>
      </w:tblGrid>
      <w:tr w:rsidR="002F1706" w14:paraId="08B598E6" w14:textId="77777777">
        <w:trPr>
          <w:trHeight w:val="290"/>
          <w:jc w:val="center"/>
        </w:trPr>
        <w:tc>
          <w:tcPr>
            <w:tcW w:w="2031" w:type="dxa"/>
            <w:shd w:val="clear" w:color="auto" w:fill="F1F1F1"/>
          </w:tcPr>
          <w:p w14:paraId="5637B81F" w14:textId="77777777" w:rsidR="002F1706" w:rsidRDefault="00B046E0">
            <w:pPr>
              <w:pBdr>
                <w:top w:val="nil"/>
                <w:left w:val="nil"/>
                <w:bottom w:val="nil"/>
                <w:right w:val="nil"/>
                <w:between w:val="nil"/>
              </w:pBdr>
              <w:tabs>
                <w:tab w:val="left" w:pos="0"/>
              </w:tabs>
              <w:spacing w:before="33"/>
              <w:ind w:left="144" w:right="69"/>
              <w:jc w:val="center"/>
              <w:rPr>
                <w:rFonts w:ascii="Arial" w:eastAsia="Arial" w:hAnsi="Arial" w:cs="Arial"/>
                <w:b/>
                <w:sz w:val="18"/>
                <w:szCs w:val="18"/>
              </w:rPr>
            </w:pPr>
            <w:r>
              <w:rPr>
                <w:rFonts w:ascii="Arial" w:eastAsia="Arial" w:hAnsi="Arial" w:cs="Arial"/>
                <w:b/>
                <w:sz w:val="18"/>
                <w:szCs w:val="18"/>
              </w:rPr>
              <w:t>ODS</w:t>
            </w:r>
          </w:p>
        </w:tc>
        <w:tc>
          <w:tcPr>
            <w:tcW w:w="2347" w:type="dxa"/>
            <w:shd w:val="clear" w:color="auto" w:fill="F1F1F1"/>
          </w:tcPr>
          <w:p w14:paraId="329F70BA" w14:textId="77777777" w:rsidR="002F1706" w:rsidRDefault="00B046E0">
            <w:pPr>
              <w:pBdr>
                <w:top w:val="nil"/>
                <w:left w:val="nil"/>
                <w:bottom w:val="nil"/>
                <w:right w:val="nil"/>
                <w:between w:val="nil"/>
              </w:pBdr>
              <w:tabs>
                <w:tab w:val="left" w:pos="0"/>
              </w:tabs>
              <w:spacing w:before="33"/>
              <w:ind w:left="215"/>
              <w:jc w:val="center"/>
              <w:rPr>
                <w:rFonts w:ascii="Arial" w:eastAsia="Arial" w:hAnsi="Arial" w:cs="Arial"/>
                <w:b/>
                <w:sz w:val="18"/>
                <w:szCs w:val="18"/>
              </w:rPr>
            </w:pPr>
            <w:r>
              <w:rPr>
                <w:rFonts w:ascii="Arial" w:eastAsia="Arial" w:hAnsi="Arial" w:cs="Arial"/>
                <w:b/>
                <w:sz w:val="18"/>
                <w:szCs w:val="18"/>
              </w:rPr>
              <w:t>ENTIDAD</w:t>
            </w:r>
          </w:p>
        </w:tc>
        <w:tc>
          <w:tcPr>
            <w:tcW w:w="2346" w:type="dxa"/>
            <w:shd w:val="clear" w:color="auto" w:fill="F1F1F1"/>
          </w:tcPr>
          <w:p w14:paraId="29B465E4" w14:textId="77777777" w:rsidR="002F1706" w:rsidRDefault="00B046E0">
            <w:pPr>
              <w:pBdr>
                <w:top w:val="nil"/>
                <w:left w:val="nil"/>
                <w:bottom w:val="nil"/>
                <w:right w:val="nil"/>
                <w:between w:val="nil"/>
              </w:pBdr>
              <w:tabs>
                <w:tab w:val="left" w:pos="0"/>
              </w:tabs>
              <w:spacing w:before="33"/>
              <w:ind w:left="128" w:right="117"/>
              <w:jc w:val="center"/>
              <w:rPr>
                <w:rFonts w:ascii="Arial" w:eastAsia="Arial" w:hAnsi="Arial" w:cs="Arial"/>
                <w:b/>
                <w:sz w:val="18"/>
                <w:szCs w:val="18"/>
              </w:rPr>
            </w:pPr>
            <w:r>
              <w:rPr>
                <w:rFonts w:ascii="Arial" w:eastAsia="Arial" w:hAnsi="Arial" w:cs="Arial"/>
                <w:b/>
                <w:sz w:val="18"/>
                <w:szCs w:val="18"/>
              </w:rPr>
              <w:t>Compromisos</w:t>
            </w:r>
          </w:p>
        </w:tc>
      </w:tr>
      <w:tr w:rsidR="002F1706" w14:paraId="7A625E9B" w14:textId="77777777">
        <w:trPr>
          <w:trHeight w:val="580"/>
          <w:jc w:val="center"/>
        </w:trPr>
        <w:tc>
          <w:tcPr>
            <w:tcW w:w="2031" w:type="dxa"/>
          </w:tcPr>
          <w:p w14:paraId="39B76474" w14:textId="77777777" w:rsidR="002F1706" w:rsidRDefault="00B046E0">
            <w:pPr>
              <w:pBdr>
                <w:top w:val="nil"/>
                <w:left w:val="nil"/>
                <w:bottom w:val="nil"/>
                <w:right w:val="nil"/>
                <w:between w:val="nil"/>
              </w:pBdr>
              <w:tabs>
                <w:tab w:val="left" w:pos="0"/>
              </w:tabs>
              <w:spacing w:before="68"/>
              <w:ind w:left="144" w:right="69"/>
              <w:jc w:val="center"/>
              <w:rPr>
                <w:rFonts w:ascii="Arial" w:eastAsia="Arial" w:hAnsi="Arial" w:cs="Arial"/>
                <w:b/>
                <w:sz w:val="18"/>
                <w:szCs w:val="18"/>
              </w:rPr>
            </w:pPr>
            <w:r>
              <w:rPr>
                <w:rFonts w:ascii="Arial" w:eastAsia="Arial" w:hAnsi="Arial" w:cs="Arial"/>
                <w:b/>
                <w:sz w:val="18"/>
                <w:szCs w:val="18"/>
              </w:rPr>
              <w:t>04. Educación de calidad</w:t>
            </w:r>
          </w:p>
        </w:tc>
        <w:tc>
          <w:tcPr>
            <w:tcW w:w="2347" w:type="dxa"/>
            <w:vAlign w:val="center"/>
          </w:tcPr>
          <w:p w14:paraId="4B95991F" w14:textId="77777777" w:rsidR="002F1706" w:rsidRDefault="00B046E0">
            <w:pPr>
              <w:pBdr>
                <w:top w:val="nil"/>
                <w:left w:val="nil"/>
                <w:bottom w:val="nil"/>
                <w:right w:val="nil"/>
                <w:between w:val="nil"/>
              </w:pBdr>
              <w:tabs>
                <w:tab w:val="left" w:pos="0"/>
              </w:tabs>
              <w:spacing w:before="68"/>
              <w:ind w:left="215" w:right="140"/>
              <w:jc w:val="center"/>
              <w:rPr>
                <w:rFonts w:ascii="Arial" w:eastAsia="Arial" w:hAnsi="Arial" w:cs="Arial"/>
                <w:sz w:val="18"/>
                <w:szCs w:val="18"/>
              </w:rPr>
            </w:pPr>
            <w:r>
              <w:rPr>
                <w:rFonts w:ascii="Arial" w:eastAsia="Arial" w:hAnsi="Arial" w:cs="Arial"/>
                <w:sz w:val="18"/>
                <w:szCs w:val="18"/>
              </w:rPr>
              <w:t>Secretaría de Educación del Distrito</w:t>
            </w:r>
          </w:p>
        </w:tc>
        <w:tc>
          <w:tcPr>
            <w:tcW w:w="2346" w:type="dxa"/>
            <w:vAlign w:val="center"/>
          </w:tcPr>
          <w:p w14:paraId="45201214" w14:textId="77777777" w:rsidR="002F1706" w:rsidRPr="00E42D5D" w:rsidRDefault="00B046E0">
            <w:pPr>
              <w:pBdr>
                <w:top w:val="nil"/>
                <w:left w:val="nil"/>
                <w:bottom w:val="nil"/>
                <w:right w:val="nil"/>
                <w:between w:val="nil"/>
              </w:pBdr>
              <w:tabs>
                <w:tab w:val="left" w:pos="0"/>
              </w:tabs>
              <w:spacing w:before="33"/>
              <w:ind w:left="89" w:right="89"/>
              <w:jc w:val="center"/>
              <w:rPr>
                <w:rFonts w:ascii="Arial" w:eastAsia="Arial" w:hAnsi="Arial" w:cs="Arial"/>
                <w:b/>
                <w:sz w:val="18"/>
                <w:szCs w:val="18"/>
              </w:rPr>
            </w:pPr>
            <w:r w:rsidRPr="00E42D5D">
              <w:rPr>
                <w:rFonts w:ascii="Arial" w:eastAsia="Arial" w:hAnsi="Arial" w:cs="Arial"/>
                <w:b/>
                <w:sz w:val="18"/>
                <w:szCs w:val="18"/>
              </w:rPr>
              <w:t>$ 2.07</w:t>
            </w:r>
            <w:r>
              <w:rPr>
                <w:rFonts w:ascii="Arial" w:eastAsia="Arial" w:hAnsi="Arial" w:cs="Arial"/>
                <w:b/>
                <w:sz w:val="18"/>
                <w:szCs w:val="18"/>
              </w:rPr>
              <w:t>7</w:t>
            </w:r>
          </w:p>
        </w:tc>
      </w:tr>
      <w:tr w:rsidR="002F1706" w14:paraId="68416E61" w14:textId="77777777">
        <w:trPr>
          <w:trHeight w:val="870"/>
          <w:jc w:val="center"/>
        </w:trPr>
        <w:tc>
          <w:tcPr>
            <w:tcW w:w="2031" w:type="dxa"/>
            <w:shd w:val="clear" w:color="auto" w:fill="F1F1F1"/>
            <w:vAlign w:val="center"/>
          </w:tcPr>
          <w:p w14:paraId="2AD45C3E" w14:textId="77777777" w:rsidR="002F1706" w:rsidRDefault="00B046E0">
            <w:pPr>
              <w:pBdr>
                <w:top w:val="nil"/>
                <w:left w:val="nil"/>
                <w:bottom w:val="nil"/>
                <w:right w:val="nil"/>
                <w:between w:val="nil"/>
              </w:pBdr>
              <w:tabs>
                <w:tab w:val="left" w:pos="0"/>
              </w:tabs>
              <w:ind w:left="144" w:right="69"/>
              <w:jc w:val="center"/>
              <w:rPr>
                <w:rFonts w:ascii="Arial" w:eastAsia="Arial" w:hAnsi="Arial" w:cs="Arial"/>
                <w:b/>
                <w:sz w:val="18"/>
                <w:szCs w:val="18"/>
              </w:rPr>
            </w:pPr>
            <w:r>
              <w:rPr>
                <w:rFonts w:ascii="Arial" w:eastAsia="Arial" w:hAnsi="Arial" w:cs="Arial"/>
                <w:b/>
                <w:sz w:val="18"/>
                <w:szCs w:val="18"/>
              </w:rPr>
              <w:t>10. Reducción de las desigualdades</w:t>
            </w:r>
          </w:p>
        </w:tc>
        <w:tc>
          <w:tcPr>
            <w:tcW w:w="2347" w:type="dxa"/>
            <w:shd w:val="clear" w:color="auto" w:fill="F1F1F1"/>
            <w:vAlign w:val="center"/>
          </w:tcPr>
          <w:p w14:paraId="2FE37AC9" w14:textId="77777777" w:rsidR="002F1706" w:rsidRDefault="00B046E0">
            <w:pPr>
              <w:pBdr>
                <w:top w:val="nil"/>
                <w:left w:val="nil"/>
                <w:bottom w:val="nil"/>
                <w:right w:val="nil"/>
                <w:between w:val="nil"/>
              </w:pBdr>
              <w:tabs>
                <w:tab w:val="left" w:pos="0"/>
              </w:tabs>
              <w:spacing w:before="104"/>
              <w:ind w:left="215" w:right="122"/>
              <w:jc w:val="center"/>
              <w:rPr>
                <w:rFonts w:ascii="Arial" w:eastAsia="Arial" w:hAnsi="Arial" w:cs="Arial"/>
                <w:sz w:val="18"/>
                <w:szCs w:val="18"/>
              </w:rPr>
            </w:pPr>
            <w:r>
              <w:rPr>
                <w:rFonts w:ascii="Arial" w:eastAsia="Arial" w:hAnsi="Arial" w:cs="Arial"/>
                <w:sz w:val="18"/>
                <w:szCs w:val="18"/>
              </w:rPr>
              <w:t>Instituto Distrital de la Participación y Acción Comunal</w:t>
            </w:r>
          </w:p>
        </w:tc>
        <w:tc>
          <w:tcPr>
            <w:tcW w:w="2346" w:type="dxa"/>
            <w:shd w:val="clear" w:color="auto" w:fill="F1F1F1"/>
            <w:vAlign w:val="center"/>
          </w:tcPr>
          <w:p w14:paraId="44EA36B4" w14:textId="77777777" w:rsidR="002F1706" w:rsidRPr="00E42D5D" w:rsidRDefault="00B046E0">
            <w:pPr>
              <w:pBdr>
                <w:top w:val="nil"/>
                <w:left w:val="nil"/>
                <w:bottom w:val="nil"/>
                <w:right w:val="nil"/>
                <w:between w:val="nil"/>
              </w:pBdr>
              <w:tabs>
                <w:tab w:val="left" w:pos="0"/>
              </w:tabs>
              <w:spacing w:before="33"/>
              <w:ind w:left="89" w:right="89"/>
              <w:jc w:val="center"/>
              <w:rPr>
                <w:rFonts w:ascii="Arial" w:eastAsia="Arial" w:hAnsi="Arial" w:cs="Arial"/>
                <w:b/>
                <w:sz w:val="18"/>
                <w:szCs w:val="18"/>
              </w:rPr>
            </w:pPr>
            <w:r w:rsidRPr="00E42D5D">
              <w:rPr>
                <w:rFonts w:ascii="Arial" w:eastAsia="Arial" w:hAnsi="Arial" w:cs="Arial"/>
                <w:b/>
                <w:sz w:val="18"/>
                <w:szCs w:val="18"/>
              </w:rPr>
              <w:t>$ 17</w:t>
            </w:r>
            <w:r>
              <w:rPr>
                <w:rFonts w:ascii="Arial" w:eastAsia="Arial" w:hAnsi="Arial" w:cs="Arial"/>
                <w:b/>
                <w:sz w:val="18"/>
                <w:szCs w:val="18"/>
              </w:rPr>
              <w:t>5</w:t>
            </w:r>
          </w:p>
        </w:tc>
      </w:tr>
      <w:tr w:rsidR="002F1706" w14:paraId="1A37A20D" w14:textId="77777777">
        <w:trPr>
          <w:trHeight w:val="287"/>
          <w:jc w:val="center"/>
        </w:trPr>
        <w:tc>
          <w:tcPr>
            <w:tcW w:w="4378" w:type="dxa"/>
            <w:gridSpan w:val="2"/>
            <w:tcBorders>
              <w:bottom w:val="single" w:sz="6" w:space="0" w:color="BEBEBE"/>
            </w:tcBorders>
            <w:shd w:val="clear" w:color="auto" w:fill="F1F1F1"/>
            <w:vAlign w:val="center"/>
          </w:tcPr>
          <w:p w14:paraId="31347B05" w14:textId="77777777" w:rsidR="002F1706" w:rsidRDefault="00B046E0">
            <w:pPr>
              <w:pBdr>
                <w:top w:val="nil"/>
                <w:left w:val="nil"/>
                <w:bottom w:val="nil"/>
                <w:right w:val="nil"/>
                <w:between w:val="nil"/>
              </w:pBdr>
              <w:tabs>
                <w:tab w:val="left" w:pos="0"/>
              </w:tabs>
              <w:spacing w:before="33"/>
              <w:ind w:left="144"/>
              <w:jc w:val="center"/>
              <w:rPr>
                <w:rFonts w:ascii="Arial" w:eastAsia="Arial" w:hAnsi="Arial" w:cs="Arial"/>
                <w:b/>
                <w:sz w:val="18"/>
                <w:szCs w:val="18"/>
              </w:rPr>
            </w:pPr>
            <w:r>
              <w:rPr>
                <w:rFonts w:ascii="Arial" w:eastAsia="Arial" w:hAnsi="Arial" w:cs="Arial"/>
                <w:b/>
                <w:sz w:val="18"/>
                <w:szCs w:val="18"/>
              </w:rPr>
              <w:t>TOTAL</w:t>
            </w:r>
          </w:p>
        </w:tc>
        <w:tc>
          <w:tcPr>
            <w:tcW w:w="2346" w:type="dxa"/>
            <w:tcBorders>
              <w:bottom w:val="single" w:sz="6" w:space="0" w:color="BEBEBE"/>
            </w:tcBorders>
            <w:shd w:val="clear" w:color="auto" w:fill="F1F1F1"/>
            <w:vAlign w:val="center"/>
          </w:tcPr>
          <w:p w14:paraId="45604B5A" w14:textId="77777777" w:rsidR="002F1706" w:rsidRDefault="00B046E0">
            <w:pPr>
              <w:pBdr>
                <w:top w:val="nil"/>
                <w:left w:val="nil"/>
                <w:bottom w:val="nil"/>
                <w:right w:val="nil"/>
                <w:between w:val="nil"/>
              </w:pBdr>
              <w:tabs>
                <w:tab w:val="left" w:pos="0"/>
              </w:tabs>
              <w:spacing w:before="33"/>
              <w:ind w:left="89" w:right="89"/>
              <w:jc w:val="center"/>
              <w:rPr>
                <w:rFonts w:ascii="Arial" w:eastAsia="Arial" w:hAnsi="Arial" w:cs="Arial"/>
                <w:b/>
                <w:sz w:val="18"/>
                <w:szCs w:val="18"/>
              </w:rPr>
            </w:pPr>
            <w:r>
              <w:rPr>
                <w:rFonts w:ascii="Arial" w:eastAsia="Arial" w:hAnsi="Arial" w:cs="Arial"/>
                <w:b/>
                <w:sz w:val="18"/>
                <w:szCs w:val="18"/>
              </w:rPr>
              <w:t>$ 2.252</w:t>
            </w:r>
          </w:p>
        </w:tc>
      </w:tr>
    </w:tbl>
    <w:p w14:paraId="635084D8"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23052E2F"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w:t>
      </w:r>
    </w:p>
    <w:p w14:paraId="18C98124" w14:textId="77777777" w:rsidR="002F1706" w:rsidRDefault="002F1706">
      <w:pPr>
        <w:tabs>
          <w:tab w:val="left" w:pos="0"/>
        </w:tabs>
        <w:jc w:val="center"/>
        <w:rPr>
          <w:rFonts w:ascii="Arial" w:eastAsia="Arial" w:hAnsi="Arial" w:cs="Arial"/>
          <w:sz w:val="24"/>
          <w:szCs w:val="24"/>
        </w:rPr>
      </w:pPr>
    </w:p>
    <w:p w14:paraId="056C012C" w14:textId="77777777" w:rsidR="002F1706" w:rsidRDefault="00B046E0">
      <w:pPr>
        <w:tabs>
          <w:tab w:val="left" w:pos="0"/>
        </w:tabs>
        <w:jc w:val="both"/>
        <w:rPr>
          <w:rFonts w:ascii="Arial" w:eastAsia="Arial" w:hAnsi="Arial" w:cs="Arial"/>
          <w:sz w:val="24"/>
          <w:szCs w:val="24"/>
        </w:rPr>
      </w:pPr>
      <w:r>
        <w:rPr>
          <w:rFonts w:ascii="Arial" w:eastAsia="Arial" w:hAnsi="Arial" w:cs="Arial"/>
          <w:sz w:val="24"/>
          <w:szCs w:val="24"/>
        </w:rPr>
        <w:t xml:space="preserve">Es relevante señalar que la meta del ODS No. 10.2 indica textualmente: </w:t>
      </w:r>
      <w:r w:rsidRPr="00E42D5D">
        <w:rPr>
          <w:rFonts w:ascii="Arial" w:eastAsia="Arial" w:hAnsi="Arial" w:cs="Arial"/>
          <w:i/>
          <w:sz w:val="24"/>
          <w:szCs w:val="24"/>
        </w:rPr>
        <w:t>“De aquí a 2030, potenciar y promover la inclusión social, económica y política de todas las personas, independientemente de su edad, sexo, discapacidad, raza, etnia, origen, religión o situación económica u otra condición.”</w:t>
      </w:r>
      <w:r>
        <w:rPr>
          <w:rFonts w:ascii="Arial" w:eastAsia="Arial" w:hAnsi="Arial" w:cs="Arial"/>
          <w:sz w:val="24"/>
          <w:szCs w:val="24"/>
        </w:rPr>
        <w:t xml:space="preserve"> Por lo tanto, es posible afirmar que </w:t>
      </w:r>
      <w:r>
        <w:rPr>
          <w:rFonts w:ascii="Arial" w:eastAsia="Arial" w:hAnsi="Arial" w:cs="Arial"/>
          <w:sz w:val="24"/>
          <w:szCs w:val="24"/>
        </w:rPr>
        <w:lastRenderedPageBreak/>
        <w:t xml:space="preserve">los proyectos marcados como de impacto directo también contribuyen al logro de esta meta, toda vez que la inversión en grupos étnicos tiene como objetivo cerrar las brechas de desigualdad percibidas con relación a la sociedad mayoritaria, con el fin de lograr una inclusión completa y efectiva de estas comunidades.  </w:t>
      </w:r>
    </w:p>
    <w:p w14:paraId="1B75A637" w14:textId="56BD8D8C" w:rsidR="002F1706" w:rsidRDefault="00B046E0">
      <w:pPr>
        <w:pStyle w:val="Ttulo3"/>
        <w:rPr>
          <w:rFonts w:ascii="Arial" w:eastAsia="Arial" w:hAnsi="Arial" w:cs="Arial"/>
          <w:sz w:val="24"/>
          <w:szCs w:val="24"/>
        </w:rPr>
      </w:pPr>
      <w:bookmarkStart w:id="12" w:name="26in1rg" w:colFirst="0" w:colLast="0"/>
      <w:bookmarkEnd w:id="12"/>
      <w:r>
        <w:rPr>
          <w:rFonts w:ascii="Arial" w:eastAsia="Arial" w:hAnsi="Arial" w:cs="Arial"/>
          <w:sz w:val="24"/>
          <w:szCs w:val="24"/>
        </w:rPr>
        <w:t>4.1.3. Inversión por Categoría y Subcategorías</w:t>
      </w:r>
      <w:r w:rsidR="002A0558">
        <w:rPr>
          <w:rFonts w:ascii="Arial" w:eastAsia="Arial" w:hAnsi="Arial" w:cs="Arial"/>
          <w:sz w:val="24"/>
          <w:szCs w:val="24"/>
        </w:rPr>
        <w:fldChar w:fldCharType="begin"/>
      </w:r>
      <w:r w:rsidR="002A0558">
        <w:instrText xml:space="preserve"> XE "</w:instrText>
      </w:r>
      <w:r w:rsidR="002A0558" w:rsidRPr="005907D8">
        <w:rPr>
          <w:rFonts w:ascii="Arial" w:eastAsia="Arial" w:hAnsi="Arial" w:cs="Arial"/>
          <w:sz w:val="24"/>
          <w:szCs w:val="24"/>
        </w:rPr>
        <w:instrText>4.1.3. Inversión por Categoría y Subcategorías</w:instrText>
      </w:r>
      <w:r w:rsidR="002A0558">
        <w:instrText xml:space="preserve">" </w:instrText>
      </w:r>
      <w:r w:rsidR="002A0558">
        <w:rPr>
          <w:rFonts w:ascii="Arial" w:eastAsia="Arial" w:hAnsi="Arial" w:cs="Arial"/>
          <w:sz w:val="24"/>
          <w:szCs w:val="24"/>
        </w:rPr>
        <w:fldChar w:fldCharType="end"/>
      </w:r>
    </w:p>
    <w:p w14:paraId="0B764C6C"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545E86CD" w14:textId="4794FFFD" w:rsidR="002F1706" w:rsidRDefault="00B046E0">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r>
        <w:rPr>
          <w:rFonts w:ascii="Arial" w:eastAsia="Arial" w:hAnsi="Arial" w:cs="Arial"/>
          <w:sz w:val="24"/>
          <w:szCs w:val="24"/>
        </w:rPr>
        <w:t xml:space="preserve">Los gastos de inversión marcados con Impacto Directo se asocian a la categoría del TPGE denominada 15. Comunidades Negras, Afrocolombianos y Palenquera (NAP) - Comunidad Raizal - Pueblos y Comunidades Indígenas - Pueblo Rrom o Gitano con un presupuesto total ejecutado de $2.252 millones, estos recursos fueron ejecutados por la SED ($2.077 millones) y el IDPAC ($175 millones). </w:t>
      </w:r>
    </w:p>
    <w:p w14:paraId="49664FD2" w14:textId="77777777" w:rsidR="002F1706" w:rsidRDefault="002F1706">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p>
    <w:p w14:paraId="751113F6" w14:textId="1EFCCCFB" w:rsidR="002F1706" w:rsidRDefault="00B046E0">
      <w:pPr>
        <w:pBdr>
          <w:top w:val="nil"/>
          <w:left w:val="nil"/>
          <w:bottom w:val="nil"/>
          <w:right w:val="nil"/>
          <w:between w:val="nil"/>
        </w:pBdr>
        <w:tabs>
          <w:tab w:val="left" w:pos="0"/>
        </w:tabs>
        <w:spacing w:line="259" w:lineRule="auto"/>
        <w:ind w:left="120" w:right="108"/>
        <w:jc w:val="both"/>
        <w:rPr>
          <w:rFonts w:ascii="Arial" w:eastAsia="Arial" w:hAnsi="Arial" w:cs="Arial"/>
          <w:b/>
          <w:sz w:val="24"/>
          <w:szCs w:val="24"/>
        </w:rPr>
      </w:pPr>
      <w:r>
        <w:rPr>
          <w:rFonts w:ascii="Arial" w:eastAsia="Arial" w:hAnsi="Arial" w:cs="Arial"/>
          <w:sz w:val="24"/>
          <w:szCs w:val="24"/>
        </w:rPr>
        <w:t>Por su parte los FDL ejecutaron recursos en tres (3) categorías así: 01. Comunidades Negras, Afrocolombianos y Palenquera (NAP), con $964 millones comprometidos, 06. Comunidades Negras, Afrocolombianos y Palenquera (NAP) - Pueblos y Comunidades Indígenas con $546 millones comprometidos, 12. Comunidades Negras, Afrocolombianos y Palenquera (NAP) - Pueblos y Comunidades Indígenas - Pueblo Rrom o Gitano con $95 millones comprometidos.</w:t>
      </w:r>
    </w:p>
    <w:p w14:paraId="2B37BB0E" w14:textId="77777777" w:rsidR="002F1706" w:rsidRDefault="002F1706">
      <w:pPr>
        <w:pBdr>
          <w:top w:val="nil"/>
          <w:left w:val="nil"/>
          <w:bottom w:val="nil"/>
          <w:right w:val="nil"/>
          <w:between w:val="nil"/>
        </w:pBdr>
        <w:tabs>
          <w:tab w:val="left" w:pos="0"/>
        </w:tabs>
        <w:spacing w:line="259" w:lineRule="auto"/>
        <w:ind w:left="120" w:right="108"/>
        <w:jc w:val="both"/>
        <w:rPr>
          <w:rFonts w:ascii="Arial" w:eastAsia="Arial" w:hAnsi="Arial" w:cs="Arial"/>
          <w:b/>
          <w:sz w:val="24"/>
          <w:szCs w:val="24"/>
        </w:rPr>
      </w:pPr>
    </w:p>
    <w:p w14:paraId="140FD723" w14:textId="738518A1" w:rsidR="002F1706" w:rsidRDefault="00B046E0">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r>
        <w:rPr>
          <w:rFonts w:ascii="Arial" w:eastAsia="Arial" w:hAnsi="Arial" w:cs="Arial"/>
          <w:sz w:val="24"/>
          <w:szCs w:val="24"/>
        </w:rPr>
        <w:t xml:space="preserve">En la </w:t>
      </w:r>
      <w:r>
        <w:t xml:space="preserve">Ilustración 2 </w:t>
      </w:r>
      <w:r>
        <w:rPr>
          <w:rFonts w:ascii="Arial" w:eastAsia="Arial" w:hAnsi="Arial" w:cs="Arial"/>
          <w:sz w:val="24"/>
          <w:szCs w:val="24"/>
        </w:rPr>
        <w:t>se presenta la información anterior, destacando el predominio de la categoría 15</w:t>
      </w:r>
      <w:r w:rsidR="00081714">
        <w:rPr>
          <w:rFonts w:ascii="Arial" w:eastAsia="Arial" w:hAnsi="Arial" w:cs="Arial"/>
          <w:sz w:val="24"/>
          <w:szCs w:val="24"/>
        </w:rPr>
        <w:t>.</w:t>
      </w:r>
      <w:r>
        <w:rPr>
          <w:rFonts w:ascii="Arial" w:eastAsia="Arial" w:hAnsi="Arial" w:cs="Arial"/>
          <w:sz w:val="24"/>
          <w:szCs w:val="24"/>
        </w:rPr>
        <w:t xml:space="preserve"> La dificultad para identificar la inversión específica para cada grupo </w:t>
      </w:r>
      <w:r w:rsidR="00081714">
        <w:rPr>
          <w:rFonts w:ascii="Arial" w:eastAsia="Arial" w:hAnsi="Arial" w:cs="Arial"/>
          <w:sz w:val="24"/>
          <w:szCs w:val="24"/>
        </w:rPr>
        <w:t>étnico</w:t>
      </w:r>
      <w:r>
        <w:rPr>
          <w:rFonts w:ascii="Arial" w:eastAsia="Arial" w:hAnsi="Arial" w:cs="Arial"/>
          <w:sz w:val="24"/>
          <w:szCs w:val="24"/>
        </w:rPr>
        <w:t xml:space="preserve"> radica en que los programas incluidos en esta categoría están diseñados para beneficiar a la generalidad de los grupos étnicos, sin permitir una diferenciación precisa de la inversión destinada a cada uno de ellos. Estos programas se denominan </w:t>
      </w:r>
      <w:r>
        <w:rPr>
          <w:rFonts w:ascii="Arial" w:eastAsia="Arial" w:hAnsi="Arial" w:cs="Arial"/>
          <w:i/>
          <w:sz w:val="24"/>
          <w:szCs w:val="24"/>
        </w:rPr>
        <w:t xml:space="preserve">'Fortalecimiento a espacios (instancias) de participación para los grupos étnicos en las 20 localidades de Bogotá' </w:t>
      </w:r>
      <w:r>
        <w:rPr>
          <w:rFonts w:ascii="Arial" w:eastAsia="Arial" w:hAnsi="Arial" w:cs="Arial"/>
          <w:sz w:val="24"/>
          <w:szCs w:val="24"/>
        </w:rPr>
        <w:t xml:space="preserve">del IDPAC y </w:t>
      </w:r>
      <w:r>
        <w:rPr>
          <w:rFonts w:ascii="Arial" w:eastAsia="Arial" w:hAnsi="Arial" w:cs="Arial"/>
          <w:i/>
          <w:sz w:val="24"/>
          <w:szCs w:val="24"/>
        </w:rPr>
        <w:t>'Fortalecimiento de la política de educación inclusiva para poblaciones y grupos de especial protección constitucional de Bogotá D.C.'</w:t>
      </w:r>
      <w:r>
        <w:rPr>
          <w:rFonts w:ascii="Arial" w:eastAsia="Arial" w:hAnsi="Arial" w:cs="Arial"/>
          <w:sz w:val="24"/>
          <w:szCs w:val="24"/>
        </w:rPr>
        <w:t xml:space="preserve"> de la Secretaría de Educación del Distrito – SED. </w:t>
      </w:r>
    </w:p>
    <w:p w14:paraId="3EBD2565" w14:textId="77777777" w:rsidR="002F1706" w:rsidRDefault="002F1706">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p>
    <w:p w14:paraId="795058B2" w14:textId="77777777" w:rsidR="002F1706" w:rsidRDefault="002F1706">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p>
    <w:p w14:paraId="1A67B009" w14:textId="77777777" w:rsidR="002F1706" w:rsidRDefault="00B046E0">
      <w:pPr>
        <w:keepNext/>
        <w:pBdr>
          <w:top w:val="nil"/>
          <w:left w:val="nil"/>
          <w:bottom w:val="nil"/>
          <w:right w:val="nil"/>
          <w:between w:val="nil"/>
        </w:pBdr>
        <w:spacing w:after="200"/>
        <w:jc w:val="center"/>
        <w:rPr>
          <w:b/>
          <w:color w:val="000000"/>
          <w:sz w:val="18"/>
          <w:szCs w:val="18"/>
        </w:rPr>
      </w:pPr>
      <w:bookmarkStart w:id="13" w:name="_lnxbz9" w:colFirst="0" w:colLast="0"/>
      <w:bookmarkEnd w:id="13"/>
      <w:r>
        <w:rPr>
          <w:i/>
          <w:color w:val="000000"/>
          <w:sz w:val="18"/>
          <w:szCs w:val="18"/>
        </w:rPr>
        <w:lastRenderedPageBreak/>
        <w:t xml:space="preserve">Ilustración 2 – </w:t>
      </w:r>
      <w:r>
        <w:rPr>
          <w:b/>
          <w:i/>
          <w:color w:val="000000"/>
          <w:sz w:val="18"/>
          <w:szCs w:val="18"/>
        </w:rPr>
        <w:t>Inversión con impacto directo por categoría de grupo étnico (porcentaje)</w:t>
      </w:r>
    </w:p>
    <w:p w14:paraId="16D8F70E" w14:textId="77777777" w:rsidR="002F1706" w:rsidRDefault="00B046E0">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r>
        <w:rPr>
          <w:rFonts w:ascii="Arial" w:eastAsia="Arial" w:hAnsi="Arial" w:cs="Arial"/>
          <w:noProof/>
          <w:sz w:val="24"/>
          <w:szCs w:val="24"/>
        </w:rPr>
        <w:drawing>
          <wp:inline distT="0" distB="0" distL="0" distR="0" wp14:anchorId="25F8E3E7" wp14:editId="584BDA74">
            <wp:extent cx="5499100" cy="3213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99100" cy="3213100"/>
                    </a:xfrm>
                    <a:prstGeom prst="rect">
                      <a:avLst/>
                    </a:prstGeom>
                    <a:ln/>
                  </pic:spPr>
                </pic:pic>
              </a:graphicData>
            </a:graphic>
          </wp:inline>
        </w:drawing>
      </w:r>
    </w:p>
    <w:p w14:paraId="1C8A86E4" w14:textId="77777777" w:rsidR="002F1706" w:rsidRDefault="00B046E0">
      <w:pPr>
        <w:pBdr>
          <w:top w:val="nil"/>
          <w:left w:val="nil"/>
          <w:bottom w:val="nil"/>
          <w:right w:val="nil"/>
          <w:between w:val="nil"/>
        </w:pBdr>
        <w:spacing w:after="200"/>
        <w:jc w:val="center"/>
        <w:rPr>
          <w:i/>
          <w:sz w:val="18"/>
          <w:szCs w:val="18"/>
        </w:rPr>
      </w:pPr>
      <w:r>
        <w:rPr>
          <w:i/>
          <w:sz w:val="18"/>
          <w:szCs w:val="18"/>
        </w:rPr>
        <w:t xml:space="preserve">Fuente: Elaboración propia, a partir de </w:t>
      </w:r>
      <w:r>
        <w:rPr>
          <w:rFonts w:ascii="Arial" w:eastAsia="Arial" w:hAnsi="Arial" w:cs="Arial"/>
          <w:i/>
          <w:sz w:val="18"/>
          <w:szCs w:val="18"/>
        </w:rPr>
        <w:t>instrumento de información</w:t>
      </w:r>
      <w:r>
        <w:rPr>
          <w:rFonts w:ascii="Arial" w:eastAsia="Arial" w:hAnsi="Arial" w:cs="Arial"/>
          <w:sz w:val="18"/>
          <w:szCs w:val="18"/>
        </w:rPr>
        <w:t xml:space="preserve"> </w:t>
      </w:r>
      <w:r>
        <w:rPr>
          <w:i/>
          <w:sz w:val="18"/>
          <w:szCs w:val="18"/>
        </w:rPr>
        <w:t>SEGPLAN y BogData</w:t>
      </w:r>
    </w:p>
    <w:p w14:paraId="09659227" w14:textId="77777777" w:rsidR="002F1706" w:rsidRDefault="00B046E0">
      <w:pPr>
        <w:pBdr>
          <w:top w:val="nil"/>
          <w:left w:val="nil"/>
          <w:bottom w:val="nil"/>
          <w:right w:val="nil"/>
          <w:between w:val="nil"/>
        </w:pBdr>
        <w:rPr>
          <w:i/>
          <w:sz w:val="18"/>
          <w:szCs w:val="18"/>
        </w:rPr>
      </w:pPr>
      <w:r>
        <w:rPr>
          <w:b/>
          <w:i/>
          <w:sz w:val="18"/>
          <w:szCs w:val="18"/>
        </w:rPr>
        <w:t>Categoría 1</w:t>
      </w:r>
      <w:r>
        <w:rPr>
          <w:i/>
          <w:sz w:val="18"/>
          <w:szCs w:val="18"/>
        </w:rPr>
        <w:t xml:space="preserve">: 01. Comunidades Negras, Afrocolombianos y Palenquera (NAP) </w:t>
      </w:r>
    </w:p>
    <w:p w14:paraId="18A493EC" w14:textId="77777777" w:rsidR="002F1706" w:rsidRDefault="00B046E0">
      <w:pPr>
        <w:pBdr>
          <w:top w:val="nil"/>
          <w:left w:val="nil"/>
          <w:bottom w:val="nil"/>
          <w:right w:val="nil"/>
          <w:between w:val="nil"/>
        </w:pBdr>
        <w:rPr>
          <w:i/>
          <w:sz w:val="18"/>
          <w:szCs w:val="18"/>
        </w:rPr>
      </w:pPr>
      <w:r>
        <w:rPr>
          <w:b/>
          <w:i/>
          <w:sz w:val="18"/>
          <w:szCs w:val="18"/>
        </w:rPr>
        <w:t>Categoría 6</w:t>
      </w:r>
      <w:r>
        <w:rPr>
          <w:i/>
          <w:sz w:val="18"/>
          <w:szCs w:val="18"/>
        </w:rPr>
        <w:t xml:space="preserve">. Comunidades Negras, Afrocolombianos y Palenquera (NAP) - Pueblos y Comunidades Indígenas </w:t>
      </w:r>
    </w:p>
    <w:p w14:paraId="7CCB8F96" w14:textId="77777777" w:rsidR="002F1706" w:rsidRDefault="00B046E0">
      <w:pPr>
        <w:pBdr>
          <w:top w:val="nil"/>
          <w:left w:val="nil"/>
          <w:bottom w:val="nil"/>
          <w:right w:val="nil"/>
          <w:between w:val="nil"/>
        </w:pBdr>
        <w:rPr>
          <w:i/>
          <w:sz w:val="18"/>
          <w:szCs w:val="18"/>
        </w:rPr>
      </w:pPr>
      <w:r>
        <w:rPr>
          <w:b/>
          <w:i/>
          <w:sz w:val="18"/>
          <w:szCs w:val="18"/>
        </w:rPr>
        <w:t>Categoría 12</w:t>
      </w:r>
      <w:r>
        <w:rPr>
          <w:i/>
          <w:sz w:val="18"/>
          <w:szCs w:val="18"/>
        </w:rPr>
        <w:t>. Comunidades Negras, Afrocolombianos y Palenquera (NAP) - Pueblos y Comunidades Indígenas - Pueblo Rrom o Gitano</w:t>
      </w:r>
    </w:p>
    <w:p w14:paraId="285058F1" w14:textId="77777777" w:rsidR="002F1706" w:rsidRDefault="00B046E0">
      <w:pPr>
        <w:pBdr>
          <w:top w:val="nil"/>
          <w:left w:val="nil"/>
          <w:bottom w:val="nil"/>
          <w:right w:val="nil"/>
          <w:between w:val="nil"/>
        </w:pBdr>
        <w:rPr>
          <w:i/>
          <w:sz w:val="18"/>
          <w:szCs w:val="18"/>
        </w:rPr>
      </w:pPr>
      <w:r>
        <w:rPr>
          <w:b/>
          <w:i/>
          <w:sz w:val="18"/>
          <w:szCs w:val="18"/>
        </w:rPr>
        <w:t>Categoría 15</w:t>
      </w:r>
      <w:r>
        <w:rPr>
          <w:i/>
          <w:sz w:val="18"/>
          <w:szCs w:val="18"/>
        </w:rPr>
        <w:t>. Comunidades Negras, Afrocolombianos y Palenquera (NAP) - Comunidad Raizal - Pueblos y Comunidades Indígenas - Pueblo Rrom o Gitano</w:t>
      </w:r>
    </w:p>
    <w:p w14:paraId="2D70DB4F" w14:textId="77777777" w:rsidR="002F1706" w:rsidRDefault="002F1706"/>
    <w:p w14:paraId="5D9A43A8" w14:textId="77777777" w:rsidR="002F1706" w:rsidRDefault="002F1706">
      <w:pPr>
        <w:pBdr>
          <w:top w:val="nil"/>
          <w:left w:val="nil"/>
          <w:bottom w:val="nil"/>
          <w:right w:val="nil"/>
          <w:between w:val="nil"/>
        </w:pBdr>
        <w:tabs>
          <w:tab w:val="left" w:pos="0"/>
        </w:tabs>
        <w:spacing w:before="3" w:after="1"/>
        <w:jc w:val="both"/>
        <w:rPr>
          <w:rFonts w:ascii="Arial" w:eastAsia="Arial" w:hAnsi="Arial" w:cs="Arial"/>
          <w:sz w:val="24"/>
          <w:szCs w:val="24"/>
        </w:rPr>
      </w:pPr>
    </w:p>
    <w:p w14:paraId="02227BB2" w14:textId="77777777" w:rsidR="002F1706" w:rsidRDefault="00B046E0">
      <w:pPr>
        <w:pBdr>
          <w:top w:val="nil"/>
          <w:left w:val="nil"/>
          <w:bottom w:val="nil"/>
          <w:right w:val="nil"/>
          <w:between w:val="nil"/>
        </w:pBdr>
        <w:tabs>
          <w:tab w:val="left" w:pos="0"/>
        </w:tabs>
        <w:spacing w:before="3" w:after="1"/>
        <w:jc w:val="both"/>
        <w:rPr>
          <w:rFonts w:ascii="Arial" w:eastAsia="Arial" w:hAnsi="Arial" w:cs="Arial"/>
          <w:sz w:val="24"/>
          <w:szCs w:val="24"/>
        </w:rPr>
      </w:pPr>
      <w:r>
        <w:rPr>
          <w:rFonts w:ascii="Arial" w:eastAsia="Arial" w:hAnsi="Arial" w:cs="Arial"/>
          <w:sz w:val="24"/>
          <w:szCs w:val="24"/>
        </w:rPr>
        <w:t>La marcación del TPGE, realizada por las entidades del nivel central y los Fondos de Desarrollo Local – FDL, se concentra en seis (6) subcategorías que presentaron compromisos durante la vigencia 2023 para el componente diferencial étnico. Esta información se detalla en la Tabla 4 y la Ilustración 3, donde se diferencian las categorías y subcategorías del trazador. Específicamente, en la Ilustración 3 se hace la agrupación en barras por subcategorías según la población étnica destinataria de la inversión. En algunos casos, puede observarse una aparente repetición de conceptos, como por ejemplo “Medicina ancestral y tradicional”. Sin embargo, estas corresponden a subcategorías distintas, ya que la inversión se dirige hacia poblaciones étnicas diferentes, como se especifica en la categorización.</w:t>
      </w:r>
    </w:p>
    <w:p w14:paraId="7FF01235" w14:textId="77777777" w:rsidR="002F1706" w:rsidRDefault="002F1706">
      <w:pPr>
        <w:pBdr>
          <w:top w:val="nil"/>
          <w:left w:val="nil"/>
          <w:bottom w:val="nil"/>
          <w:right w:val="nil"/>
          <w:between w:val="nil"/>
        </w:pBdr>
        <w:tabs>
          <w:tab w:val="left" w:pos="0"/>
        </w:tabs>
        <w:spacing w:before="3" w:after="1"/>
        <w:rPr>
          <w:rFonts w:ascii="Arial" w:eastAsia="Arial" w:hAnsi="Arial" w:cs="Arial"/>
          <w:b/>
          <w:sz w:val="24"/>
          <w:szCs w:val="24"/>
        </w:rPr>
      </w:pPr>
    </w:p>
    <w:p w14:paraId="4BF5F270" w14:textId="77777777" w:rsidR="00336351" w:rsidRDefault="00336351">
      <w:pPr>
        <w:pBdr>
          <w:top w:val="nil"/>
          <w:left w:val="nil"/>
          <w:bottom w:val="nil"/>
          <w:right w:val="nil"/>
          <w:between w:val="nil"/>
        </w:pBdr>
        <w:spacing w:after="200"/>
        <w:jc w:val="center"/>
        <w:rPr>
          <w:i/>
          <w:color w:val="000000"/>
          <w:sz w:val="18"/>
          <w:szCs w:val="18"/>
        </w:rPr>
      </w:pPr>
      <w:bookmarkStart w:id="14" w:name="_35nkun2" w:colFirst="0" w:colLast="0"/>
      <w:bookmarkEnd w:id="14"/>
    </w:p>
    <w:p w14:paraId="1FF27183" w14:textId="77777777" w:rsidR="00336351" w:rsidRDefault="00336351">
      <w:pPr>
        <w:pBdr>
          <w:top w:val="nil"/>
          <w:left w:val="nil"/>
          <w:bottom w:val="nil"/>
          <w:right w:val="nil"/>
          <w:between w:val="nil"/>
        </w:pBdr>
        <w:spacing w:after="200"/>
        <w:jc w:val="center"/>
        <w:rPr>
          <w:i/>
          <w:color w:val="000000"/>
          <w:sz w:val="18"/>
          <w:szCs w:val="18"/>
        </w:rPr>
      </w:pPr>
    </w:p>
    <w:p w14:paraId="25E32473" w14:textId="77777777" w:rsidR="00336351" w:rsidRDefault="00336351">
      <w:pPr>
        <w:pBdr>
          <w:top w:val="nil"/>
          <w:left w:val="nil"/>
          <w:bottom w:val="nil"/>
          <w:right w:val="nil"/>
          <w:between w:val="nil"/>
        </w:pBdr>
        <w:spacing w:after="200"/>
        <w:jc w:val="center"/>
        <w:rPr>
          <w:i/>
          <w:color w:val="000000"/>
          <w:sz w:val="18"/>
          <w:szCs w:val="18"/>
        </w:rPr>
      </w:pPr>
    </w:p>
    <w:p w14:paraId="38636C59" w14:textId="13466A2E" w:rsidR="00336351" w:rsidRDefault="00336351">
      <w:pPr>
        <w:pBdr>
          <w:top w:val="nil"/>
          <w:left w:val="nil"/>
          <w:bottom w:val="nil"/>
          <w:right w:val="nil"/>
          <w:between w:val="nil"/>
        </w:pBdr>
        <w:spacing w:after="200"/>
        <w:jc w:val="center"/>
        <w:rPr>
          <w:i/>
          <w:color w:val="000000"/>
          <w:sz w:val="18"/>
          <w:szCs w:val="18"/>
        </w:rPr>
      </w:pPr>
      <w:r>
        <w:rPr>
          <w:i/>
          <w:color w:val="000000"/>
          <w:sz w:val="18"/>
          <w:szCs w:val="18"/>
        </w:rPr>
        <w:br w:type="page"/>
      </w:r>
    </w:p>
    <w:p w14:paraId="37F78473" w14:textId="62D90313" w:rsidR="002F1706" w:rsidRDefault="00B046E0">
      <w:pPr>
        <w:pBdr>
          <w:top w:val="nil"/>
          <w:left w:val="nil"/>
          <w:bottom w:val="nil"/>
          <w:right w:val="nil"/>
          <w:between w:val="nil"/>
        </w:pBdr>
        <w:spacing w:after="200"/>
        <w:jc w:val="center"/>
        <w:rPr>
          <w:b/>
          <w:color w:val="000000"/>
          <w:sz w:val="18"/>
          <w:szCs w:val="18"/>
        </w:rPr>
      </w:pPr>
      <w:r>
        <w:rPr>
          <w:i/>
          <w:color w:val="000000"/>
          <w:sz w:val="18"/>
          <w:szCs w:val="18"/>
        </w:rPr>
        <w:lastRenderedPageBreak/>
        <w:t xml:space="preserve">Tabla 4 </w:t>
      </w:r>
      <w:r>
        <w:rPr>
          <w:b/>
          <w:i/>
          <w:color w:val="000000"/>
          <w:sz w:val="18"/>
          <w:szCs w:val="18"/>
        </w:rPr>
        <w:t>– Categorías y subcategorías con Impacto directo</w:t>
      </w:r>
    </w:p>
    <w:tbl>
      <w:tblPr>
        <w:tblStyle w:val="a2"/>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4"/>
        <w:gridCol w:w="3756"/>
      </w:tblGrid>
      <w:tr w:rsidR="002F1706" w14:paraId="4E1BA1A6" w14:textId="77777777">
        <w:trPr>
          <w:trHeight w:val="444"/>
          <w:tblHeader/>
        </w:trPr>
        <w:tc>
          <w:tcPr>
            <w:tcW w:w="5314" w:type="dxa"/>
            <w:vAlign w:val="center"/>
          </w:tcPr>
          <w:p w14:paraId="2DA110A9" w14:textId="77777777" w:rsidR="002F1706" w:rsidRDefault="00B046E0">
            <w:pPr>
              <w:pBdr>
                <w:top w:val="nil"/>
                <w:left w:val="nil"/>
                <w:bottom w:val="nil"/>
                <w:right w:val="nil"/>
                <w:between w:val="nil"/>
              </w:pBdr>
              <w:tabs>
                <w:tab w:val="left" w:pos="0"/>
              </w:tabs>
              <w:ind w:left="145"/>
              <w:jc w:val="center"/>
              <w:rPr>
                <w:rFonts w:ascii="Arial" w:eastAsia="Arial" w:hAnsi="Arial" w:cs="Arial"/>
                <w:b/>
                <w:sz w:val="18"/>
                <w:szCs w:val="18"/>
              </w:rPr>
            </w:pPr>
            <w:r>
              <w:rPr>
                <w:b/>
                <w:i/>
                <w:sz w:val="18"/>
                <w:szCs w:val="18"/>
              </w:rPr>
              <w:t>CATEGORÍA</w:t>
            </w:r>
          </w:p>
        </w:tc>
        <w:tc>
          <w:tcPr>
            <w:tcW w:w="3756" w:type="dxa"/>
            <w:vAlign w:val="center"/>
          </w:tcPr>
          <w:p w14:paraId="1708F7EB" w14:textId="77777777" w:rsidR="002F1706" w:rsidRDefault="00B046E0">
            <w:pPr>
              <w:pBdr>
                <w:top w:val="nil"/>
                <w:left w:val="nil"/>
                <w:bottom w:val="nil"/>
                <w:right w:val="nil"/>
                <w:between w:val="nil"/>
              </w:pBdr>
              <w:tabs>
                <w:tab w:val="left" w:pos="0"/>
              </w:tabs>
              <w:ind w:left="-31"/>
              <w:jc w:val="center"/>
              <w:rPr>
                <w:rFonts w:ascii="Arial" w:eastAsia="Arial" w:hAnsi="Arial" w:cs="Arial"/>
                <w:b/>
                <w:sz w:val="18"/>
                <w:szCs w:val="18"/>
              </w:rPr>
            </w:pPr>
            <w:r>
              <w:rPr>
                <w:rFonts w:ascii="Arial" w:eastAsia="Arial" w:hAnsi="Arial" w:cs="Arial"/>
                <w:b/>
                <w:sz w:val="18"/>
                <w:szCs w:val="18"/>
              </w:rPr>
              <w:t>SUBCATEGORÍAS CON INVERSIÓN EN 2023</w:t>
            </w:r>
          </w:p>
        </w:tc>
      </w:tr>
      <w:tr w:rsidR="002F1706" w14:paraId="1B72757C" w14:textId="77777777">
        <w:trPr>
          <w:trHeight w:val="444"/>
        </w:trPr>
        <w:tc>
          <w:tcPr>
            <w:tcW w:w="5314" w:type="dxa"/>
            <w:vMerge w:val="restart"/>
            <w:vAlign w:val="center"/>
          </w:tcPr>
          <w:p w14:paraId="15154EC0" w14:textId="77777777" w:rsidR="002F1706" w:rsidRDefault="00B046E0">
            <w:pPr>
              <w:pBdr>
                <w:top w:val="nil"/>
                <w:left w:val="nil"/>
                <w:bottom w:val="nil"/>
                <w:right w:val="nil"/>
                <w:between w:val="nil"/>
              </w:pBdr>
              <w:spacing w:line="218" w:lineRule="auto"/>
              <w:ind w:left="110" w:right="95"/>
              <w:jc w:val="center"/>
              <w:rPr>
                <w:rFonts w:ascii="Arial" w:eastAsia="Arial" w:hAnsi="Arial" w:cs="Arial"/>
                <w:b/>
                <w:sz w:val="18"/>
                <w:szCs w:val="18"/>
              </w:rPr>
            </w:pPr>
            <w:r>
              <w:rPr>
                <w:rFonts w:ascii="Arial" w:eastAsia="Arial" w:hAnsi="Arial" w:cs="Arial"/>
                <w:sz w:val="18"/>
                <w:szCs w:val="18"/>
              </w:rPr>
              <w:t>1. Comunidades Negras, Afrocolombianos y Palenquera (NAP)</w:t>
            </w:r>
          </w:p>
        </w:tc>
        <w:tc>
          <w:tcPr>
            <w:tcW w:w="3756" w:type="dxa"/>
            <w:vAlign w:val="center"/>
          </w:tcPr>
          <w:p w14:paraId="6D7ACF60" w14:textId="77777777" w:rsidR="002F1706" w:rsidRDefault="00B046E0">
            <w:pPr>
              <w:pBdr>
                <w:top w:val="nil"/>
                <w:left w:val="nil"/>
                <w:bottom w:val="nil"/>
                <w:right w:val="nil"/>
                <w:between w:val="nil"/>
              </w:pBdr>
              <w:tabs>
                <w:tab w:val="left" w:pos="0"/>
              </w:tabs>
              <w:spacing w:before="118"/>
              <w:ind w:left="-31"/>
              <w:jc w:val="center"/>
              <w:rPr>
                <w:rFonts w:ascii="Arial" w:eastAsia="Arial" w:hAnsi="Arial" w:cs="Arial"/>
                <w:b/>
                <w:sz w:val="18"/>
                <w:szCs w:val="18"/>
              </w:rPr>
            </w:pPr>
            <w:r>
              <w:rPr>
                <w:rFonts w:ascii="Arial" w:eastAsia="Arial" w:hAnsi="Arial" w:cs="Arial"/>
                <w:sz w:val="18"/>
                <w:szCs w:val="18"/>
              </w:rPr>
              <w:t>TPGE(EAA) Directo-C01.01. Prácticas culturales con enfoque étnico diferencial</w:t>
            </w:r>
          </w:p>
        </w:tc>
      </w:tr>
      <w:tr w:rsidR="002F1706" w14:paraId="6C7981C9" w14:textId="77777777">
        <w:trPr>
          <w:trHeight w:val="444"/>
        </w:trPr>
        <w:tc>
          <w:tcPr>
            <w:tcW w:w="5314" w:type="dxa"/>
            <w:vMerge/>
            <w:vAlign w:val="center"/>
          </w:tcPr>
          <w:p w14:paraId="1111E733" w14:textId="77777777" w:rsidR="002F1706" w:rsidRDefault="002F1706">
            <w:pPr>
              <w:pBdr>
                <w:top w:val="nil"/>
                <w:left w:val="nil"/>
                <w:bottom w:val="nil"/>
                <w:right w:val="nil"/>
                <w:between w:val="nil"/>
              </w:pBdr>
              <w:spacing w:line="276" w:lineRule="auto"/>
              <w:rPr>
                <w:rFonts w:ascii="Arial" w:eastAsia="Arial" w:hAnsi="Arial" w:cs="Arial"/>
                <w:b/>
                <w:sz w:val="18"/>
                <w:szCs w:val="18"/>
              </w:rPr>
            </w:pPr>
          </w:p>
        </w:tc>
        <w:tc>
          <w:tcPr>
            <w:tcW w:w="3756" w:type="dxa"/>
            <w:vAlign w:val="center"/>
          </w:tcPr>
          <w:p w14:paraId="76DF3823" w14:textId="77777777" w:rsidR="002F1706" w:rsidRDefault="00B046E0">
            <w:pPr>
              <w:pBdr>
                <w:top w:val="nil"/>
                <w:left w:val="nil"/>
                <w:bottom w:val="nil"/>
                <w:right w:val="nil"/>
                <w:between w:val="nil"/>
              </w:pBdr>
              <w:tabs>
                <w:tab w:val="left" w:pos="0"/>
              </w:tabs>
              <w:spacing w:before="118"/>
              <w:ind w:left="-31"/>
              <w:jc w:val="center"/>
              <w:rPr>
                <w:rFonts w:ascii="Arial" w:eastAsia="Arial" w:hAnsi="Arial" w:cs="Arial"/>
                <w:b/>
                <w:sz w:val="18"/>
                <w:szCs w:val="18"/>
              </w:rPr>
            </w:pPr>
            <w:r>
              <w:rPr>
                <w:rFonts w:ascii="Arial" w:eastAsia="Arial" w:hAnsi="Arial" w:cs="Arial"/>
                <w:sz w:val="18"/>
                <w:szCs w:val="18"/>
              </w:rPr>
              <w:t>TPGE(EAD). Directo - C01.04. Medicina ancestral y tradicional</w:t>
            </w:r>
          </w:p>
        </w:tc>
      </w:tr>
      <w:tr w:rsidR="002F1706" w14:paraId="265EB6C6" w14:textId="77777777">
        <w:trPr>
          <w:trHeight w:val="444"/>
        </w:trPr>
        <w:tc>
          <w:tcPr>
            <w:tcW w:w="5314" w:type="dxa"/>
            <w:vAlign w:val="center"/>
          </w:tcPr>
          <w:p w14:paraId="0C74EB97" w14:textId="77777777" w:rsidR="002F1706" w:rsidRDefault="00B046E0">
            <w:pPr>
              <w:pBdr>
                <w:top w:val="nil"/>
                <w:left w:val="nil"/>
                <w:bottom w:val="nil"/>
                <w:right w:val="nil"/>
                <w:between w:val="nil"/>
              </w:pBdr>
              <w:tabs>
                <w:tab w:val="left" w:pos="0"/>
              </w:tabs>
              <w:spacing w:before="118"/>
              <w:ind w:left="145"/>
              <w:jc w:val="center"/>
              <w:rPr>
                <w:rFonts w:ascii="Arial" w:eastAsia="Arial" w:hAnsi="Arial" w:cs="Arial"/>
                <w:b/>
                <w:sz w:val="18"/>
                <w:szCs w:val="18"/>
              </w:rPr>
            </w:pPr>
            <w:r>
              <w:rPr>
                <w:rFonts w:ascii="Arial" w:eastAsia="Arial" w:hAnsi="Arial" w:cs="Arial"/>
                <w:sz w:val="18"/>
                <w:szCs w:val="18"/>
              </w:rPr>
              <w:t xml:space="preserve">06. Comunidades Negras, Afrocolombianos y Palenquera (NAP) - Pueblos y Comunidades Indígenas </w:t>
            </w:r>
          </w:p>
        </w:tc>
        <w:tc>
          <w:tcPr>
            <w:tcW w:w="3756" w:type="dxa"/>
            <w:vAlign w:val="center"/>
          </w:tcPr>
          <w:p w14:paraId="7C7EC529" w14:textId="77777777" w:rsidR="002F1706" w:rsidRDefault="00B046E0">
            <w:pPr>
              <w:pBdr>
                <w:top w:val="nil"/>
                <w:left w:val="nil"/>
                <w:bottom w:val="nil"/>
                <w:right w:val="nil"/>
                <w:between w:val="nil"/>
              </w:pBdr>
              <w:tabs>
                <w:tab w:val="left" w:pos="0"/>
              </w:tabs>
              <w:spacing w:before="118"/>
              <w:ind w:left="-31"/>
              <w:jc w:val="center"/>
              <w:rPr>
                <w:rFonts w:ascii="Arial" w:eastAsia="Arial" w:hAnsi="Arial" w:cs="Arial"/>
                <w:b/>
                <w:sz w:val="18"/>
                <w:szCs w:val="18"/>
              </w:rPr>
            </w:pPr>
            <w:r>
              <w:rPr>
                <w:rFonts w:ascii="Arial" w:eastAsia="Arial" w:hAnsi="Arial" w:cs="Arial"/>
                <w:sz w:val="18"/>
                <w:szCs w:val="18"/>
              </w:rPr>
              <w:t>TPGE(EFD). Directo-C06.04. Medicina ancestral y tradicional</w:t>
            </w:r>
          </w:p>
        </w:tc>
      </w:tr>
      <w:tr w:rsidR="002F1706" w14:paraId="749423E9" w14:textId="77777777">
        <w:trPr>
          <w:trHeight w:val="444"/>
        </w:trPr>
        <w:tc>
          <w:tcPr>
            <w:tcW w:w="5314" w:type="dxa"/>
            <w:vAlign w:val="center"/>
          </w:tcPr>
          <w:p w14:paraId="1A968D98" w14:textId="77777777" w:rsidR="002F1706" w:rsidRDefault="00B046E0">
            <w:pPr>
              <w:pBdr>
                <w:top w:val="nil"/>
                <w:left w:val="nil"/>
                <w:bottom w:val="nil"/>
                <w:right w:val="nil"/>
                <w:between w:val="nil"/>
              </w:pBdr>
              <w:tabs>
                <w:tab w:val="left" w:pos="0"/>
              </w:tabs>
              <w:spacing w:before="118"/>
              <w:ind w:left="145"/>
              <w:jc w:val="center"/>
              <w:rPr>
                <w:rFonts w:ascii="Arial" w:eastAsia="Arial" w:hAnsi="Arial" w:cs="Arial"/>
                <w:b/>
                <w:sz w:val="18"/>
                <w:szCs w:val="18"/>
              </w:rPr>
            </w:pPr>
            <w:r>
              <w:rPr>
                <w:rFonts w:ascii="Arial" w:eastAsia="Arial" w:hAnsi="Arial" w:cs="Arial"/>
                <w:sz w:val="18"/>
                <w:szCs w:val="18"/>
              </w:rPr>
              <w:t xml:space="preserve">12. Comunidades Negras, Afrocolombianos y Palenquera (NAP) - Pueblos y Comunidades Indígenas - Pueblo Rrom o Gitano </w:t>
            </w:r>
          </w:p>
        </w:tc>
        <w:tc>
          <w:tcPr>
            <w:tcW w:w="3756" w:type="dxa"/>
            <w:vAlign w:val="center"/>
          </w:tcPr>
          <w:p w14:paraId="1CC2B485" w14:textId="77777777" w:rsidR="002F1706" w:rsidRDefault="00B046E0">
            <w:pPr>
              <w:pBdr>
                <w:top w:val="nil"/>
                <w:left w:val="nil"/>
                <w:bottom w:val="nil"/>
                <w:right w:val="nil"/>
                <w:between w:val="nil"/>
              </w:pBdr>
              <w:tabs>
                <w:tab w:val="left" w:pos="0"/>
              </w:tabs>
              <w:spacing w:before="118"/>
              <w:ind w:left="-31"/>
              <w:jc w:val="center"/>
              <w:rPr>
                <w:rFonts w:ascii="Arial" w:eastAsia="Arial" w:hAnsi="Arial" w:cs="Arial"/>
                <w:b/>
                <w:sz w:val="18"/>
                <w:szCs w:val="18"/>
              </w:rPr>
            </w:pPr>
            <w:r>
              <w:rPr>
                <w:rFonts w:ascii="Arial" w:eastAsia="Arial" w:hAnsi="Arial" w:cs="Arial"/>
                <w:sz w:val="18"/>
                <w:szCs w:val="18"/>
              </w:rPr>
              <w:t>TPGE(ELD). Directo -C12.04. Medicina ancestral y tradicional</w:t>
            </w:r>
          </w:p>
        </w:tc>
      </w:tr>
      <w:tr w:rsidR="002F1706" w14:paraId="187BE039" w14:textId="77777777">
        <w:trPr>
          <w:trHeight w:val="868"/>
        </w:trPr>
        <w:tc>
          <w:tcPr>
            <w:tcW w:w="5314" w:type="dxa"/>
            <w:vMerge w:val="restart"/>
            <w:vAlign w:val="center"/>
          </w:tcPr>
          <w:p w14:paraId="72329A6D" w14:textId="77777777" w:rsidR="002F1706" w:rsidRDefault="00B046E0">
            <w:pPr>
              <w:pBdr>
                <w:top w:val="nil"/>
                <w:left w:val="nil"/>
                <w:bottom w:val="nil"/>
                <w:right w:val="nil"/>
                <w:between w:val="nil"/>
              </w:pBdr>
              <w:spacing w:line="218" w:lineRule="auto"/>
              <w:ind w:left="110" w:right="95"/>
              <w:jc w:val="center"/>
              <w:rPr>
                <w:rFonts w:ascii="Arial" w:eastAsia="Arial" w:hAnsi="Arial" w:cs="Arial"/>
                <w:sz w:val="18"/>
                <w:szCs w:val="18"/>
              </w:rPr>
            </w:pPr>
            <w:r>
              <w:rPr>
                <w:rFonts w:ascii="Arial" w:eastAsia="Arial" w:hAnsi="Arial" w:cs="Arial"/>
                <w:sz w:val="18"/>
                <w:szCs w:val="18"/>
              </w:rPr>
              <w:t>15. Comunidades Negras, Afrocolombianos y Palenquera (NAP) - Comunidad Raizal – Pueblos y Comunidades Indígenas -</w:t>
            </w:r>
          </w:p>
          <w:p w14:paraId="1A5B404F" w14:textId="77777777" w:rsidR="002F1706" w:rsidRDefault="00B046E0">
            <w:pPr>
              <w:pBdr>
                <w:top w:val="nil"/>
                <w:left w:val="nil"/>
                <w:bottom w:val="nil"/>
                <w:right w:val="nil"/>
                <w:between w:val="nil"/>
              </w:pBdr>
              <w:tabs>
                <w:tab w:val="left" w:pos="0"/>
              </w:tabs>
              <w:spacing w:line="218" w:lineRule="auto"/>
              <w:ind w:right="95"/>
              <w:jc w:val="center"/>
              <w:rPr>
                <w:rFonts w:ascii="Arial" w:eastAsia="Arial" w:hAnsi="Arial" w:cs="Arial"/>
                <w:sz w:val="18"/>
                <w:szCs w:val="18"/>
              </w:rPr>
            </w:pPr>
            <w:r>
              <w:rPr>
                <w:rFonts w:ascii="Arial" w:eastAsia="Arial" w:hAnsi="Arial" w:cs="Arial"/>
                <w:sz w:val="18"/>
                <w:szCs w:val="18"/>
              </w:rPr>
              <w:t xml:space="preserve">Pueblo Rrom o Gitano </w:t>
            </w:r>
          </w:p>
          <w:p w14:paraId="39BEE227"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3756" w:type="dxa"/>
            <w:vAlign w:val="center"/>
          </w:tcPr>
          <w:p w14:paraId="6AF6C8A2" w14:textId="77777777" w:rsidR="002F1706" w:rsidRDefault="00B046E0">
            <w:pPr>
              <w:pBdr>
                <w:top w:val="nil"/>
                <w:left w:val="nil"/>
                <w:bottom w:val="nil"/>
                <w:right w:val="nil"/>
                <w:between w:val="nil"/>
              </w:pBdr>
              <w:tabs>
                <w:tab w:val="left" w:pos="0"/>
              </w:tabs>
              <w:spacing w:before="146" w:line="259" w:lineRule="auto"/>
              <w:ind w:right="87"/>
              <w:jc w:val="center"/>
              <w:rPr>
                <w:rFonts w:ascii="Arial" w:eastAsia="Arial" w:hAnsi="Arial" w:cs="Arial"/>
                <w:sz w:val="18"/>
                <w:szCs w:val="18"/>
              </w:rPr>
            </w:pPr>
            <w:r>
              <w:rPr>
                <w:rFonts w:ascii="Arial" w:eastAsia="Arial" w:hAnsi="Arial" w:cs="Arial"/>
                <w:sz w:val="18"/>
                <w:szCs w:val="18"/>
              </w:rPr>
              <w:t>TPGE(EOA)- Directo –C15.01. Prácticas culturales con enfoque étnico diferencial</w:t>
            </w:r>
          </w:p>
        </w:tc>
      </w:tr>
      <w:tr w:rsidR="002F1706" w14:paraId="3526389E" w14:textId="77777777">
        <w:trPr>
          <w:trHeight w:val="448"/>
        </w:trPr>
        <w:tc>
          <w:tcPr>
            <w:tcW w:w="5314" w:type="dxa"/>
            <w:vMerge/>
            <w:vAlign w:val="center"/>
          </w:tcPr>
          <w:p w14:paraId="63559770"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3756" w:type="dxa"/>
            <w:vAlign w:val="center"/>
          </w:tcPr>
          <w:p w14:paraId="659F8E62" w14:textId="77777777" w:rsidR="002F1706" w:rsidRDefault="00B046E0">
            <w:pPr>
              <w:pBdr>
                <w:top w:val="nil"/>
                <w:left w:val="nil"/>
                <w:bottom w:val="nil"/>
                <w:right w:val="nil"/>
                <w:between w:val="nil"/>
              </w:pBdr>
              <w:tabs>
                <w:tab w:val="left" w:pos="96"/>
              </w:tabs>
              <w:spacing w:before="114" w:line="259" w:lineRule="auto"/>
              <w:ind w:left="96" w:right="141" w:firstLine="20"/>
              <w:jc w:val="center"/>
              <w:rPr>
                <w:rFonts w:ascii="Arial" w:eastAsia="Arial" w:hAnsi="Arial" w:cs="Arial"/>
                <w:sz w:val="18"/>
                <w:szCs w:val="18"/>
              </w:rPr>
            </w:pPr>
            <w:r>
              <w:rPr>
                <w:rFonts w:ascii="Arial" w:eastAsia="Arial" w:hAnsi="Arial" w:cs="Arial"/>
                <w:sz w:val="18"/>
                <w:szCs w:val="18"/>
              </w:rPr>
              <w:t>TPGE(EOB)- Directo – C15.02. Autonomía étnica y gobierno propio</w:t>
            </w:r>
          </w:p>
        </w:tc>
      </w:tr>
    </w:tbl>
    <w:p w14:paraId="1656D846" w14:textId="77777777" w:rsidR="002F1706" w:rsidRDefault="00B046E0">
      <w:pPr>
        <w:tabs>
          <w:tab w:val="left" w:pos="0"/>
        </w:tabs>
        <w:spacing w:before="1"/>
        <w:ind w:left="130" w:right="126"/>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 y BogData</w:t>
      </w:r>
    </w:p>
    <w:p w14:paraId="1CB3A4DD" w14:textId="77777777" w:rsidR="002F1706" w:rsidRDefault="002F1706">
      <w:pPr>
        <w:tabs>
          <w:tab w:val="left" w:pos="0"/>
        </w:tabs>
        <w:spacing w:before="1"/>
        <w:ind w:left="130" w:right="126"/>
        <w:jc w:val="center"/>
        <w:rPr>
          <w:rFonts w:ascii="Arial" w:eastAsia="Arial" w:hAnsi="Arial" w:cs="Arial"/>
          <w:i/>
          <w:sz w:val="18"/>
          <w:szCs w:val="18"/>
        </w:rPr>
      </w:pPr>
    </w:p>
    <w:p w14:paraId="32C864F0" w14:textId="77777777" w:rsidR="002F1706" w:rsidRDefault="002F1706">
      <w:pPr>
        <w:tabs>
          <w:tab w:val="left" w:pos="0"/>
        </w:tabs>
        <w:spacing w:before="1"/>
        <w:ind w:left="130" w:right="126"/>
        <w:jc w:val="center"/>
        <w:rPr>
          <w:rFonts w:ascii="Arial" w:eastAsia="Arial" w:hAnsi="Arial" w:cs="Arial"/>
          <w:i/>
          <w:sz w:val="18"/>
          <w:szCs w:val="18"/>
        </w:rPr>
      </w:pPr>
    </w:p>
    <w:p w14:paraId="4CD51CEF" w14:textId="77777777" w:rsidR="002F1706" w:rsidRDefault="00B046E0">
      <w:pPr>
        <w:pBdr>
          <w:top w:val="nil"/>
          <w:left w:val="nil"/>
          <w:bottom w:val="nil"/>
          <w:right w:val="nil"/>
          <w:between w:val="nil"/>
        </w:pBdr>
        <w:spacing w:after="200"/>
        <w:jc w:val="center"/>
        <w:rPr>
          <w:rFonts w:ascii="Arial" w:eastAsia="Arial" w:hAnsi="Arial" w:cs="Arial"/>
          <w:b/>
          <w:i/>
          <w:color w:val="000000"/>
          <w:sz w:val="24"/>
          <w:szCs w:val="24"/>
        </w:rPr>
      </w:pPr>
      <w:bookmarkStart w:id="15" w:name="_1ksv4uv" w:colFirst="0" w:colLast="0"/>
      <w:bookmarkEnd w:id="15"/>
      <w:r>
        <w:rPr>
          <w:i/>
          <w:color w:val="000000"/>
          <w:sz w:val="18"/>
          <w:szCs w:val="18"/>
        </w:rPr>
        <w:t>Ilustración 3</w:t>
      </w:r>
      <w:r>
        <w:rPr>
          <w:b/>
          <w:i/>
          <w:color w:val="000000"/>
          <w:sz w:val="18"/>
          <w:szCs w:val="18"/>
        </w:rPr>
        <w:t xml:space="preserve"> – Inversiones comprometidas con Impacto directo por subcategorías</w:t>
      </w:r>
    </w:p>
    <w:p w14:paraId="26C3DD2F" w14:textId="77777777" w:rsidR="002F1706" w:rsidRDefault="00B046E0">
      <w:pPr>
        <w:pBdr>
          <w:top w:val="nil"/>
          <w:left w:val="nil"/>
          <w:bottom w:val="nil"/>
          <w:right w:val="nil"/>
          <w:between w:val="nil"/>
        </w:pBdr>
        <w:tabs>
          <w:tab w:val="left" w:pos="0"/>
        </w:tabs>
        <w:jc w:val="center"/>
        <w:rPr>
          <w:rFonts w:ascii="Arial" w:eastAsia="Arial" w:hAnsi="Arial" w:cs="Arial"/>
          <w:sz w:val="24"/>
          <w:szCs w:val="24"/>
        </w:rPr>
      </w:pPr>
      <w:r>
        <w:rPr>
          <w:rFonts w:ascii="Arial" w:eastAsia="Arial" w:hAnsi="Arial" w:cs="Arial"/>
          <w:noProof/>
          <w:sz w:val="24"/>
          <w:szCs w:val="24"/>
        </w:rPr>
        <w:drawing>
          <wp:inline distT="0" distB="0" distL="0" distR="0" wp14:anchorId="71086B94" wp14:editId="6B140BFE">
            <wp:extent cx="5071745" cy="290710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071745" cy="2907102"/>
                    </a:xfrm>
                    <a:prstGeom prst="rect">
                      <a:avLst/>
                    </a:prstGeom>
                    <a:ln/>
                  </pic:spPr>
                </pic:pic>
              </a:graphicData>
            </a:graphic>
          </wp:inline>
        </w:drawing>
      </w:r>
    </w:p>
    <w:p w14:paraId="43091E2E"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4FD796D6" w14:textId="77777777" w:rsidR="002F1706" w:rsidRDefault="00B046E0">
      <w:pPr>
        <w:tabs>
          <w:tab w:val="left" w:pos="0"/>
        </w:tabs>
        <w:spacing w:before="1"/>
        <w:ind w:left="130" w:right="126"/>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 y BogData</w:t>
      </w:r>
    </w:p>
    <w:p w14:paraId="1CC27E90"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6C7E2696"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NAP: Comunidades negras, afrocolombianas y palenqueras</w:t>
      </w:r>
    </w:p>
    <w:p w14:paraId="3E9B4540"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Raiz: Comunidades raizales</w:t>
      </w:r>
    </w:p>
    <w:p w14:paraId="65BC6C5C"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Ind: Pueblos indígenas</w:t>
      </w:r>
    </w:p>
    <w:p w14:paraId="0895E389"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Git: Pueblo rrom o gitano</w:t>
      </w:r>
    </w:p>
    <w:p w14:paraId="7946B7A3"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28FFE340" w14:textId="540EC5CF" w:rsidR="002F1706" w:rsidRDefault="00B046E0">
      <w:pPr>
        <w:pBdr>
          <w:top w:val="nil"/>
          <w:left w:val="nil"/>
          <w:bottom w:val="nil"/>
          <w:right w:val="nil"/>
          <w:between w:val="nil"/>
        </w:pBdr>
        <w:tabs>
          <w:tab w:val="left" w:pos="0"/>
        </w:tabs>
        <w:jc w:val="both"/>
        <w:rPr>
          <w:rFonts w:ascii="Arial" w:eastAsia="Arial" w:hAnsi="Arial" w:cs="Arial"/>
          <w:sz w:val="24"/>
          <w:szCs w:val="24"/>
        </w:rPr>
      </w:pPr>
      <w:r>
        <w:rPr>
          <w:rFonts w:ascii="Arial" w:eastAsia="Arial" w:hAnsi="Arial" w:cs="Arial"/>
          <w:sz w:val="24"/>
          <w:szCs w:val="24"/>
        </w:rPr>
        <w:t xml:space="preserve">Como se evidencia en la gráfica, la inversión con impacto directo se focaliza en los elementos más representativos de los grupos étnicos, tales como su cultura, medicina ancestral y gobierno propio. No obstante, se anticipa que, conforme se ejecuten las políticas públicas étnicas, otros ámbitos como el apoyo a la mujer, la familia y las </w:t>
      </w:r>
      <w:r>
        <w:rPr>
          <w:rFonts w:ascii="Arial" w:eastAsia="Arial" w:hAnsi="Arial" w:cs="Arial"/>
          <w:sz w:val="24"/>
          <w:szCs w:val="24"/>
        </w:rPr>
        <w:lastRenderedPageBreak/>
        <w:t>generaciones, así como el respaldo a las economías propias, puedan también ser considerados como áreas de inversión directa.</w:t>
      </w:r>
    </w:p>
    <w:p w14:paraId="7BBDCB9D" w14:textId="77777777" w:rsidR="002F1706" w:rsidRDefault="002F1706">
      <w:pPr>
        <w:pBdr>
          <w:top w:val="nil"/>
          <w:left w:val="nil"/>
          <w:bottom w:val="nil"/>
          <w:right w:val="nil"/>
          <w:between w:val="nil"/>
        </w:pBdr>
        <w:tabs>
          <w:tab w:val="left" w:pos="0"/>
        </w:tabs>
        <w:rPr>
          <w:rFonts w:ascii="Arial" w:eastAsia="Arial" w:hAnsi="Arial" w:cs="Arial"/>
          <w:sz w:val="24"/>
          <w:szCs w:val="24"/>
        </w:rPr>
      </w:pPr>
    </w:p>
    <w:p w14:paraId="3B393D2C" w14:textId="128A4A87" w:rsidR="002F1706" w:rsidRDefault="00B046E0">
      <w:pPr>
        <w:pStyle w:val="Ttulo3"/>
        <w:rPr>
          <w:rFonts w:ascii="Arial" w:eastAsia="Arial" w:hAnsi="Arial" w:cs="Arial"/>
          <w:sz w:val="24"/>
          <w:szCs w:val="24"/>
        </w:rPr>
      </w:pPr>
      <w:bookmarkStart w:id="16" w:name="44sinio" w:colFirst="0" w:colLast="0"/>
      <w:bookmarkEnd w:id="16"/>
      <w:r>
        <w:rPr>
          <w:rFonts w:ascii="Arial" w:eastAsia="Arial" w:hAnsi="Arial" w:cs="Arial"/>
          <w:sz w:val="24"/>
          <w:szCs w:val="24"/>
        </w:rPr>
        <w:t>4.1.4. Inversión por Sectores, Entidades y Fondos de desarrollo Local FDL</w:t>
      </w:r>
      <w:r w:rsidR="002A0558">
        <w:rPr>
          <w:rFonts w:ascii="Arial" w:eastAsia="Arial" w:hAnsi="Arial" w:cs="Arial"/>
          <w:sz w:val="24"/>
          <w:szCs w:val="24"/>
        </w:rPr>
        <w:fldChar w:fldCharType="begin"/>
      </w:r>
      <w:r w:rsidR="002A0558">
        <w:instrText xml:space="preserve"> XE "</w:instrText>
      </w:r>
      <w:r w:rsidR="002A0558" w:rsidRPr="006A06A6">
        <w:rPr>
          <w:rFonts w:ascii="Arial" w:eastAsia="Arial" w:hAnsi="Arial" w:cs="Arial"/>
          <w:sz w:val="24"/>
          <w:szCs w:val="24"/>
        </w:rPr>
        <w:instrText>4.1.4. Inversión por Sectores, Entidades y Fondos de desarrollo Local FDL</w:instrText>
      </w:r>
      <w:r w:rsidR="002A0558">
        <w:instrText xml:space="preserve">" </w:instrText>
      </w:r>
      <w:r w:rsidR="002A0558">
        <w:rPr>
          <w:rFonts w:ascii="Arial" w:eastAsia="Arial" w:hAnsi="Arial" w:cs="Arial"/>
          <w:sz w:val="24"/>
          <w:szCs w:val="24"/>
        </w:rPr>
        <w:fldChar w:fldCharType="end"/>
      </w:r>
    </w:p>
    <w:p w14:paraId="1DEC93A2" w14:textId="77777777" w:rsidR="002F1706" w:rsidRDefault="00B046E0">
      <w:pPr>
        <w:pBdr>
          <w:top w:val="nil"/>
          <w:left w:val="nil"/>
          <w:bottom w:val="nil"/>
          <w:right w:val="nil"/>
          <w:between w:val="nil"/>
        </w:pBdr>
        <w:tabs>
          <w:tab w:val="left" w:pos="0"/>
        </w:tabs>
        <w:spacing w:before="180" w:line="259" w:lineRule="auto"/>
        <w:ind w:right="109"/>
        <w:jc w:val="both"/>
        <w:rPr>
          <w:rFonts w:ascii="Arial" w:eastAsia="Arial" w:hAnsi="Arial" w:cs="Arial"/>
          <w:sz w:val="24"/>
          <w:szCs w:val="24"/>
        </w:rPr>
      </w:pPr>
      <w:r>
        <w:rPr>
          <w:rFonts w:ascii="Arial" w:eastAsia="Arial" w:hAnsi="Arial" w:cs="Arial"/>
          <w:sz w:val="24"/>
          <w:szCs w:val="24"/>
        </w:rPr>
        <w:t>Los recursos de inversión con Impacto Directo fueron marcados en los proyectos de inversión de dos sectores de la Administración Central: Gobierno y Educación. Adicionalmente en SEGPLAN se marcaron proyectos de inversión correspondientes a seis (6) Fondos de Desarrollo Local – FDL: Antonio Nariño, Fontibón, La Candelaria, San Cristóbal, Suba y Usme.</w:t>
      </w:r>
    </w:p>
    <w:p w14:paraId="17E86EBE" w14:textId="77777777" w:rsidR="002F1706" w:rsidRDefault="002F1706">
      <w:pPr>
        <w:pBdr>
          <w:top w:val="nil"/>
          <w:left w:val="nil"/>
          <w:bottom w:val="nil"/>
          <w:right w:val="nil"/>
          <w:between w:val="nil"/>
        </w:pBdr>
        <w:tabs>
          <w:tab w:val="left" w:pos="0"/>
        </w:tabs>
        <w:spacing w:line="256" w:lineRule="auto"/>
        <w:ind w:right="111"/>
        <w:jc w:val="both"/>
        <w:rPr>
          <w:rFonts w:ascii="Arial" w:eastAsia="Arial" w:hAnsi="Arial" w:cs="Arial"/>
          <w:sz w:val="24"/>
          <w:szCs w:val="24"/>
        </w:rPr>
      </w:pPr>
    </w:p>
    <w:p w14:paraId="4AED2E0A" w14:textId="77777777" w:rsidR="002F1706" w:rsidRDefault="00B046E0">
      <w:pPr>
        <w:pBdr>
          <w:top w:val="nil"/>
          <w:left w:val="nil"/>
          <w:bottom w:val="nil"/>
          <w:right w:val="nil"/>
          <w:between w:val="nil"/>
        </w:pBdr>
        <w:tabs>
          <w:tab w:val="left" w:pos="0"/>
        </w:tabs>
        <w:spacing w:line="256" w:lineRule="auto"/>
        <w:ind w:right="111"/>
        <w:jc w:val="both"/>
        <w:rPr>
          <w:rFonts w:ascii="Arial" w:eastAsia="Arial" w:hAnsi="Arial" w:cs="Arial"/>
          <w:b/>
          <w:sz w:val="20"/>
          <w:szCs w:val="20"/>
        </w:rPr>
      </w:pPr>
      <w:r>
        <w:rPr>
          <w:rFonts w:ascii="Arial" w:eastAsia="Arial" w:hAnsi="Arial" w:cs="Arial"/>
          <w:sz w:val="24"/>
          <w:szCs w:val="24"/>
        </w:rPr>
        <w:t>El Sector Gobierno, a través del Instituto Distrital de la Participación y Acción Comunal, comprometió $174,94 millones al componente étnico. En el sector Educación, la Secretaría de Educación del Distrito comprometió recursos por valor de $2.076,73 millones. Por su parte, los FDL que realizaron marcación fueron: Antonio Nariño, Fontibón, La Candelaria, San Cristóbal, Suba y Usme y comprometieron recursos por $1.604 millones. La discriminación de recursos apropiados y comprometidos se representa en la Tabla 5</w:t>
      </w:r>
      <w:r>
        <w:rPr>
          <w:rFonts w:ascii="Arial" w:eastAsia="Arial" w:hAnsi="Arial" w:cs="Arial"/>
          <w:b/>
          <w:sz w:val="20"/>
          <w:szCs w:val="20"/>
        </w:rPr>
        <w:t>:</w:t>
      </w:r>
    </w:p>
    <w:p w14:paraId="080C0642" w14:textId="77777777" w:rsidR="002F1706" w:rsidRDefault="002F1706">
      <w:pPr>
        <w:pBdr>
          <w:top w:val="nil"/>
          <w:left w:val="nil"/>
          <w:bottom w:val="nil"/>
          <w:right w:val="nil"/>
          <w:between w:val="nil"/>
        </w:pBdr>
        <w:tabs>
          <w:tab w:val="left" w:pos="0"/>
        </w:tabs>
        <w:spacing w:line="256" w:lineRule="auto"/>
        <w:ind w:right="111"/>
        <w:jc w:val="both"/>
        <w:rPr>
          <w:rFonts w:ascii="Arial" w:eastAsia="Arial" w:hAnsi="Arial" w:cs="Arial"/>
          <w:b/>
          <w:sz w:val="20"/>
          <w:szCs w:val="20"/>
        </w:rPr>
      </w:pPr>
    </w:p>
    <w:p w14:paraId="5058D689" w14:textId="77777777" w:rsidR="002F1706" w:rsidRDefault="002F1706">
      <w:pPr>
        <w:pBdr>
          <w:top w:val="nil"/>
          <w:left w:val="nil"/>
          <w:bottom w:val="nil"/>
          <w:right w:val="nil"/>
          <w:between w:val="nil"/>
        </w:pBdr>
        <w:tabs>
          <w:tab w:val="left" w:pos="0"/>
        </w:tabs>
        <w:spacing w:line="256" w:lineRule="auto"/>
        <w:ind w:right="111"/>
        <w:jc w:val="both"/>
        <w:rPr>
          <w:rFonts w:ascii="Arial" w:eastAsia="Arial" w:hAnsi="Arial" w:cs="Arial"/>
          <w:sz w:val="24"/>
          <w:szCs w:val="24"/>
        </w:rPr>
      </w:pPr>
    </w:p>
    <w:p w14:paraId="7B2B2753" w14:textId="77777777" w:rsidR="002F1706" w:rsidRDefault="00B046E0">
      <w:pPr>
        <w:pBdr>
          <w:top w:val="nil"/>
          <w:left w:val="nil"/>
          <w:bottom w:val="nil"/>
          <w:right w:val="nil"/>
          <w:between w:val="nil"/>
        </w:pBdr>
        <w:spacing w:after="200"/>
        <w:jc w:val="center"/>
        <w:rPr>
          <w:rFonts w:ascii="Arial" w:eastAsia="Arial" w:hAnsi="Arial" w:cs="Arial"/>
          <w:b/>
          <w:i/>
          <w:color w:val="000000"/>
          <w:sz w:val="18"/>
          <w:szCs w:val="18"/>
        </w:rPr>
      </w:pPr>
      <w:bookmarkStart w:id="17" w:name="_2jxsxqh" w:colFirst="0" w:colLast="0"/>
      <w:bookmarkEnd w:id="17"/>
      <w:r>
        <w:rPr>
          <w:i/>
          <w:color w:val="000000"/>
          <w:sz w:val="18"/>
          <w:szCs w:val="18"/>
        </w:rPr>
        <w:t xml:space="preserve">Tabla 5 – </w:t>
      </w:r>
      <w:r>
        <w:rPr>
          <w:b/>
          <w:i/>
          <w:color w:val="000000"/>
          <w:sz w:val="18"/>
          <w:szCs w:val="18"/>
        </w:rPr>
        <w:t>Inversión con Impacto Directo según sector, entidades y FDL</w:t>
      </w:r>
    </w:p>
    <w:tbl>
      <w:tblPr>
        <w:tblStyle w:val="a3"/>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088"/>
        <w:gridCol w:w="4016"/>
        <w:gridCol w:w="1553"/>
      </w:tblGrid>
      <w:tr w:rsidR="002F1706" w14:paraId="4BF803FE" w14:textId="77777777">
        <w:trPr>
          <w:trHeight w:val="305"/>
          <w:tblHeader/>
        </w:trPr>
        <w:tc>
          <w:tcPr>
            <w:tcW w:w="1413" w:type="dxa"/>
            <w:vAlign w:val="center"/>
          </w:tcPr>
          <w:p w14:paraId="41908806"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b/>
                <w:sz w:val="18"/>
                <w:szCs w:val="18"/>
              </w:rPr>
            </w:pPr>
            <w:r>
              <w:rPr>
                <w:rFonts w:ascii="Arial" w:eastAsia="Arial" w:hAnsi="Arial" w:cs="Arial"/>
                <w:b/>
                <w:sz w:val="18"/>
                <w:szCs w:val="18"/>
              </w:rPr>
              <w:t>Sector</w:t>
            </w:r>
          </w:p>
        </w:tc>
        <w:tc>
          <w:tcPr>
            <w:tcW w:w="2088" w:type="dxa"/>
            <w:vAlign w:val="center"/>
          </w:tcPr>
          <w:p w14:paraId="60BF252B"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b/>
                <w:sz w:val="18"/>
                <w:szCs w:val="18"/>
              </w:rPr>
              <w:t>Entidad</w:t>
            </w:r>
          </w:p>
        </w:tc>
        <w:tc>
          <w:tcPr>
            <w:tcW w:w="4016" w:type="dxa"/>
            <w:vAlign w:val="center"/>
          </w:tcPr>
          <w:p w14:paraId="2001DE68" w14:textId="77777777" w:rsidR="002F1706" w:rsidRDefault="00B046E0">
            <w:pPr>
              <w:pBdr>
                <w:top w:val="nil"/>
                <w:left w:val="nil"/>
                <w:bottom w:val="nil"/>
                <w:right w:val="nil"/>
                <w:between w:val="nil"/>
              </w:pBdr>
              <w:tabs>
                <w:tab w:val="left" w:pos="0"/>
              </w:tabs>
              <w:ind w:left="117"/>
              <w:jc w:val="center"/>
              <w:rPr>
                <w:rFonts w:ascii="Arial" w:eastAsia="Arial" w:hAnsi="Arial" w:cs="Arial"/>
                <w:b/>
                <w:sz w:val="18"/>
                <w:szCs w:val="18"/>
              </w:rPr>
            </w:pPr>
            <w:r>
              <w:rPr>
                <w:rFonts w:ascii="Arial" w:eastAsia="Arial" w:hAnsi="Arial" w:cs="Arial"/>
                <w:b/>
                <w:sz w:val="18"/>
                <w:szCs w:val="18"/>
              </w:rPr>
              <w:t>Categoría</w:t>
            </w:r>
          </w:p>
        </w:tc>
        <w:tc>
          <w:tcPr>
            <w:tcW w:w="1553" w:type="dxa"/>
            <w:vAlign w:val="center"/>
          </w:tcPr>
          <w:p w14:paraId="02BDF1F5" w14:textId="77777777" w:rsidR="002F1706" w:rsidRDefault="00B046E0">
            <w:pPr>
              <w:pBdr>
                <w:top w:val="nil"/>
                <w:left w:val="nil"/>
                <w:bottom w:val="nil"/>
                <w:right w:val="nil"/>
                <w:between w:val="nil"/>
              </w:pBdr>
              <w:tabs>
                <w:tab w:val="left" w:pos="0"/>
              </w:tabs>
              <w:ind w:left="117"/>
              <w:jc w:val="center"/>
              <w:rPr>
                <w:rFonts w:ascii="Arial" w:eastAsia="Arial" w:hAnsi="Arial" w:cs="Arial"/>
                <w:b/>
                <w:sz w:val="18"/>
                <w:szCs w:val="18"/>
              </w:rPr>
            </w:pPr>
            <w:r>
              <w:rPr>
                <w:rFonts w:ascii="Arial" w:eastAsia="Arial" w:hAnsi="Arial" w:cs="Arial"/>
                <w:b/>
                <w:sz w:val="18"/>
                <w:szCs w:val="18"/>
              </w:rPr>
              <w:t>Compromisos</w:t>
            </w:r>
          </w:p>
        </w:tc>
      </w:tr>
      <w:tr w:rsidR="002F1706" w14:paraId="6B7E3993" w14:textId="77777777">
        <w:trPr>
          <w:trHeight w:val="710"/>
        </w:trPr>
        <w:tc>
          <w:tcPr>
            <w:tcW w:w="1413" w:type="dxa"/>
            <w:vAlign w:val="center"/>
          </w:tcPr>
          <w:p w14:paraId="04BE05C4"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b/>
                <w:sz w:val="18"/>
                <w:szCs w:val="18"/>
              </w:rPr>
              <w:t>002 - Sector Gobierno</w:t>
            </w:r>
          </w:p>
        </w:tc>
        <w:tc>
          <w:tcPr>
            <w:tcW w:w="2088" w:type="dxa"/>
            <w:vAlign w:val="center"/>
          </w:tcPr>
          <w:p w14:paraId="08EFD632"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sz w:val="18"/>
                <w:szCs w:val="18"/>
              </w:rPr>
              <w:t>Instituto Distrital de la Participación y Acción Comunal - IDPAC</w:t>
            </w:r>
          </w:p>
        </w:tc>
        <w:tc>
          <w:tcPr>
            <w:tcW w:w="4016" w:type="dxa"/>
            <w:vMerge w:val="restart"/>
            <w:vAlign w:val="center"/>
          </w:tcPr>
          <w:p w14:paraId="73F8F329" w14:textId="77777777" w:rsidR="002F1706" w:rsidRDefault="00B046E0">
            <w:pPr>
              <w:pBdr>
                <w:top w:val="nil"/>
                <w:left w:val="nil"/>
                <w:bottom w:val="nil"/>
                <w:right w:val="nil"/>
                <w:between w:val="nil"/>
              </w:pBdr>
              <w:tabs>
                <w:tab w:val="left" w:pos="163"/>
              </w:tabs>
              <w:ind w:left="163" w:right="219"/>
              <w:jc w:val="center"/>
              <w:rPr>
                <w:rFonts w:ascii="Arial" w:eastAsia="Arial" w:hAnsi="Arial" w:cs="Arial"/>
                <w:sz w:val="18"/>
                <w:szCs w:val="18"/>
              </w:rPr>
            </w:pPr>
            <w:r>
              <w:rPr>
                <w:rFonts w:ascii="Arial" w:eastAsia="Arial" w:hAnsi="Arial" w:cs="Arial"/>
                <w:sz w:val="18"/>
                <w:szCs w:val="18"/>
              </w:rPr>
              <w:t>15. Comunidades Negras, Afrocolombianos y Palenquera (NAP) - Comunidad Raizal – Pueblos y Comunidades Indígenas - Pueblo Rrom o Gitano</w:t>
            </w:r>
          </w:p>
        </w:tc>
        <w:tc>
          <w:tcPr>
            <w:tcW w:w="1553" w:type="dxa"/>
            <w:vAlign w:val="center"/>
          </w:tcPr>
          <w:p w14:paraId="3095522C"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$ 175</w:t>
            </w:r>
          </w:p>
        </w:tc>
      </w:tr>
      <w:tr w:rsidR="002F1706" w14:paraId="55967426" w14:textId="77777777">
        <w:trPr>
          <w:trHeight w:val="715"/>
        </w:trPr>
        <w:tc>
          <w:tcPr>
            <w:tcW w:w="1413" w:type="dxa"/>
            <w:vAlign w:val="center"/>
          </w:tcPr>
          <w:p w14:paraId="6473A334" w14:textId="77777777" w:rsidR="002F1706" w:rsidRDefault="00B046E0">
            <w:pPr>
              <w:pBdr>
                <w:top w:val="nil"/>
                <w:left w:val="nil"/>
                <w:bottom w:val="nil"/>
                <w:right w:val="nil"/>
                <w:between w:val="nil"/>
              </w:pBdr>
              <w:tabs>
                <w:tab w:val="left" w:pos="0"/>
              </w:tabs>
              <w:spacing w:line="219" w:lineRule="auto"/>
              <w:jc w:val="center"/>
              <w:rPr>
                <w:rFonts w:ascii="Arial" w:eastAsia="Arial" w:hAnsi="Arial" w:cs="Arial"/>
                <w:sz w:val="18"/>
                <w:szCs w:val="18"/>
              </w:rPr>
            </w:pPr>
            <w:r>
              <w:rPr>
                <w:rFonts w:ascii="Arial" w:eastAsia="Arial" w:hAnsi="Arial" w:cs="Arial"/>
                <w:b/>
                <w:sz w:val="18"/>
                <w:szCs w:val="18"/>
              </w:rPr>
              <w:t>006 - Sector Educación</w:t>
            </w:r>
          </w:p>
        </w:tc>
        <w:tc>
          <w:tcPr>
            <w:tcW w:w="2088" w:type="dxa"/>
            <w:vAlign w:val="center"/>
          </w:tcPr>
          <w:p w14:paraId="4348E3D2" w14:textId="77777777" w:rsidR="002F1706" w:rsidRDefault="00B046E0">
            <w:pPr>
              <w:pBdr>
                <w:top w:val="nil"/>
                <w:left w:val="nil"/>
                <w:bottom w:val="nil"/>
                <w:right w:val="nil"/>
                <w:between w:val="nil"/>
              </w:pBdr>
              <w:tabs>
                <w:tab w:val="left" w:pos="0"/>
              </w:tabs>
              <w:spacing w:line="219" w:lineRule="auto"/>
              <w:jc w:val="center"/>
              <w:rPr>
                <w:rFonts w:ascii="Arial" w:eastAsia="Arial" w:hAnsi="Arial" w:cs="Arial"/>
                <w:sz w:val="18"/>
                <w:szCs w:val="18"/>
              </w:rPr>
            </w:pPr>
            <w:r>
              <w:rPr>
                <w:rFonts w:ascii="Arial" w:eastAsia="Arial" w:hAnsi="Arial" w:cs="Arial"/>
                <w:sz w:val="18"/>
                <w:szCs w:val="18"/>
              </w:rPr>
              <w:t>Secretaría de Educación del Distrito</w:t>
            </w:r>
          </w:p>
        </w:tc>
        <w:tc>
          <w:tcPr>
            <w:tcW w:w="4016" w:type="dxa"/>
            <w:vMerge/>
            <w:vAlign w:val="center"/>
          </w:tcPr>
          <w:p w14:paraId="5E58D8A3"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1553" w:type="dxa"/>
            <w:vAlign w:val="center"/>
          </w:tcPr>
          <w:p w14:paraId="117BCDE5"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$ 2.077</w:t>
            </w:r>
          </w:p>
        </w:tc>
      </w:tr>
      <w:tr w:rsidR="002F1706" w14:paraId="0876AF33" w14:textId="77777777">
        <w:trPr>
          <w:trHeight w:val="475"/>
        </w:trPr>
        <w:tc>
          <w:tcPr>
            <w:tcW w:w="1413" w:type="dxa"/>
            <w:vMerge w:val="restart"/>
            <w:vAlign w:val="center"/>
          </w:tcPr>
          <w:p w14:paraId="07F2CB39" w14:textId="77777777" w:rsidR="002F1706" w:rsidRDefault="00B046E0">
            <w:pPr>
              <w:pBdr>
                <w:top w:val="nil"/>
                <w:left w:val="nil"/>
                <w:bottom w:val="nil"/>
                <w:right w:val="nil"/>
                <w:between w:val="nil"/>
              </w:pBdr>
              <w:tabs>
                <w:tab w:val="left" w:pos="0"/>
              </w:tabs>
              <w:spacing w:line="218" w:lineRule="auto"/>
              <w:jc w:val="center"/>
              <w:rPr>
                <w:rFonts w:ascii="Arial" w:eastAsia="Arial" w:hAnsi="Arial" w:cs="Arial"/>
                <w:sz w:val="18"/>
                <w:szCs w:val="18"/>
              </w:rPr>
            </w:pPr>
            <w:r>
              <w:rPr>
                <w:rFonts w:ascii="Arial" w:eastAsia="Arial" w:hAnsi="Arial" w:cs="Arial"/>
                <w:b/>
                <w:sz w:val="18"/>
                <w:szCs w:val="18"/>
              </w:rPr>
              <w:t>016 - Localidades</w:t>
            </w:r>
          </w:p>
        </w:tc>
        <w:tc>
          <w:tcPr>
            <w:tcW w:w="2088" w:type="dxa"/>
            <w:vAlign w:val="center"/>
          </w:tcPr>
          <w:p w14:paraId="086AEF06" w14:textId="77777777" w:rsidR="002F1706" w:rsidRDefault="00B046E0">
            <w:pPr>
              <w:pBdr>
                <w:top w:val="nil"/>
                <w:left w:val="nil"/>
                <w:bottom w:val="nil"/>
                <w:right w:val="nil"/>
                <w:between w:val="nil"/>
              </w:pBdr>
              <w:tabs>
                <w:tab w:val="left" w:pos="0"/>
              </w:tabs>
              <w:spacing w:line="218" w:lineRule="auto"/>
              <w:jc w:val="center"/>
              <w:rPr>
                <w:rFonts w:ascii="Arial" w:eastAsia="Arial" w:hAnsi="Arial" w:cs="Arial"/>
                <w:sz w:val="18"/>
                <w:szCs w:val="18"/>
              </w:rPr>
            </w:pPr>
            <w:r>
              <w:rPr>
                <w:rFonts w:ascii="Arial" w:eastAsia="Arial" w:hAnsi="Arial" w:cs="Arial"/>
                <w:sz w:val="18"/>
                <w:szCs w:val="18"/>
              </w:rPr>
              <w:t>FDL Antonio Nariño</w:t>
            </w:r>
          </w:p>
        </w:tc>
        <w:tc>
          <w:tcPr>
            <w:tcW w:w="4016" w:type="dxa"/>
            <w:vMerge w:val="restart"/>
            <w:vAlign w:val="center"/>
          </w:tcPr>
          <w:p w14:paraId="09607E31" w14:textId="77777777" w:rsidR="002F1706" w:rsidRDefault="00B046E0">
            <w:pPr>
              <w:pBdr>
                <w:top w:val="nil"/>
                <w:left w:val="nil"/>
                <w:bottom w:val="nil"/>
                <w:right w:val="nil"/>
                <w:between w:val="nil"/>
              </w:pBdr>
              <w:tabs>
                <w:tab w:val="left" w:pos="0"/>
              </w:tabs>
              <w:spacing w:line="218" w:lineRule="auto"/>
              <w:ind w:left="110" w:right="95"/>
              <w:jc w:val="center"/>
              <w:rPr>
                <w:rFonts w:ascii="Arial" w:eastAsia="Arial" w:hAnsi="Arial" w:cs="Arial"/>
                <w:sz w:val="18"/>
                <w:szCs w:val="18"/>
              </w:rPr>
            </w:pPr>
            <w:r>
              <w:rPr>
                <w:rFonts w:ascii="Arial" w:eastAsia="Arial" w:hAnsi="Arial" w:cs="Arial"/>
                <w:sz w:val="18"/>
                <w:szCs w:val="18"/>
              </w:rPr>
              <w:t>01. Comunidades Negras, Afrocolombianos y Palenquera (NAP)</w:t>
            </w:r>
          </w:p>
        </w:tc>
        <w:tc>
          <w:tcPr>
            <w:tcW w:w="1553" w:type="dxa"/>
            <w:vAlign w:val="center"/>
          </w:tcPr>
          <w:p w14:paraId="55D5DC71"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$ 44</w:t>
            </w:r>
          </w:p>
        </w:tc>
      </w:tr>
      <w:tr w:rsidR="002F1706" w14:paraId="38B4FF32" w14:textId="77777777">
        <w:trPr>
          <w:trHeight w:val="475"/>
        </w:trPr>
        <w:tc>
          <w:tcPr>
            <w:tcW w:w="1413" w:type="dxa"/>
            <w:vMerge/>
            <w:vAlign w:val="center"/>
          </w:tcPr>
          <w:p w14:paraId="4C2BEA54"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2088" w:type="dxa"/>
            <w:vAlign w:val="center"/>
          </w:tcPr>
          <w:p w14:paraId="4BC97833"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sz w:val="18"/>
                <w:szCs w:val="18"/>
              </w:rPr>
              <w:t>FDL La Candelaria</w:t>
            </w:r>
          </w:p>
        </w:tc>
        <w:tc>
          <w:tcPr>
            <w:tcW w:w="4016" w:type="dxa"/>
            <w:vMerge/>
            <w:vAlign w:val="center"/>
          </w:tcPr>
          <w:p w14:paraId="0B1514A6"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1553" w:type="dxa"/>
            <w:vAlign w:val="center"/>
          </w:tcPr>
          <w:p w14:paraId="42C5C8CC"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$ 920</w:t>
            </w:r>
          </w:p>
        </w:tc>
      </w:tr>
      <w:tr w:rsidR="002F1706" w14:paraId="43297BE3" w14:textId="77777777">
        <w:trPr>
          <w:trHeight w:val="470"/>
        </w:trPr>
        <w:tc>
          <w:tcPr>
            <w:tcW w:w="1413" w:type="dxa"/>
            <w:vMerge/>
            <w:vAlign w:val="center"/>
          </w:tcPr>
          <w:p w14:paraId="12AEE6C7"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2088" w:type="dxa"/>
            <w:vAlign w:val="center"/>
          </w:tcPr>
          <w:p w14:paraId="5AD809F4" w14:textId="77777777" w:rsidR="002F1706" w:rsidRDefault="00B046E0">
            <w:pPr>
              <w:pBdr>
                <w:top w:val="nil"/>
                <w:left w:val="nil"/>
                <w:bottom w:val="nil"/>
                <w:right w:val="nil"/>
                <w:between w:val="nil"/>
              </w:pBdr>
              <w:tabs>
                <w:tab w:val="left" w:pos="0"/>
              </w:tabs>
              <w:spacing w:line="218" w:lineRule="auto"/>
              <w:ind w:right="109"/>
              <w:jc w:val="center"/>
              <w:rPr>
                <w:rFonts w:ascii="Arial" w:eastAsia="Arial" w:hAnsi="Arial" w:cs="Arial"/>
                <w:sz w:val="18"/>
                <w:szCs w:val="18"/>
              </w:rPr>
            </w:pPr>
            <w:r>
              <w:rPr>
                <w:rFonts w:ascii="Arial" w:eastAsia="Arial" w:hAnsi="Arial" w:cs="Arial"/>
                <w:sz w:val="18"/>
                <w:szCs w:val="18"/>
              </w:rPr>
              <w:t>FDL San Cristóbal</w:t>
            </w:r>
          </w:p>
        </w:tc>
        <w:tc>
          <w:tcPr>
            <w:tcW w:w="4016" w:type="dxa"/>
            <w:vMerge w:val="restart"/>
            <w:vAlign w:val="center"/>
          </w:tcPr>
          <w:p w14:paraId="2D02AF2E"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06. Comunidades Negras, Afrocolombianos y Palenquera (NAP) - Pueblos y Comunidades Indígenas</w:t>
            </w:r>
          </w:p>
        </w:tc>
        <w:tc>
          <w:tcPr>
            <w:tcW w:w="1553" w:type="dxa"/>
            <w:vAlign w:val="center"/>
          </w:tcPr>
          <w:p w14:paraId="5B0753DF"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$ 196</w:t>
            </w:r>
          </w:p>
        </w:tc>
      </w:tr>
      <w:tr w:rsidR="002F1706" w14:paraId="2390D3CE" w14:textId="77777777">
        <w:trPr>
          <w:trHeight w:val="475"/>
        </w:trPr>
        <w:tc>
          <w:tcPr>
            <w:tcW w:w="1413" w:type="dxa"/>
            <w:vMerge/>
            <w:vAlign w:val="center"/>
          </w:tcPr>
          <w:p w14:paraId="29828031"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2088" w:type="dxa"/>
            <w:vAlign w:val="center"/>
          </w:tcPr>
          <w:p w14:paraId="0E7CB1A5"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sz w:val="18"/>
                <w:szCs w:val="18"/>
              </w:rPr>
              <w:t>FDL Suba</w:t>
            </w:r>
          </w:p>
        </w:tc>
        <w:tc>
          <w:tcPr>
            <w:tcW w:w="4016" w:type="dxa"/>
            <w:vMerge/>
            <w:vAlign w:val="center"/>
          </w:tcPr>
          <w:p w14:paraId="60B7B240"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1553" w:type="dxa"/>
            <w:vAlign w:val="center"/>
          </w:tcPr>
          <w:p w14:paraId="023E1AA5"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$ 116</w:t>
            </w:r>
          </w:p>
        </w:tc>
      </w:tr>
      <w:tr w:rsidR="002F1706" w14:paraId="52E10AD0" w14:textId="77777777">
        <w:trPr>
          <w:trHeight w:val="474"/>
        </w:trPr>
        <w:tc>
          <w:tcPr>
            <w:tcW w:w="1413" w:type="dxa"/>
            <w:vMerge/>
            <w:vAlign w:val="center"/>
          </w:tcPr>
          <w:p w14:paraId="061A5198"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2088" w:type="dxa"/>
            <w:vAlign w:val="center"/>
          </w:tcPr>
          <w:p w14:paraId="3AB8F0D6"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sz w:val="18"/>
                <w:szCs w:val="18"/>
              </w:rPr>
              <w:t>FDL Usme</w:t>
            </w:r>
          </w:p>
        </w:tc>
        <w:tc>
          <w:tcPr>
            <w:tcW w:w="4016" w:type="dxa"/>
            <w:vMerge/>
            <w:vAlign w:val="center"/>
          </w:tcPr>
          <w:p w14:paraId="63FC198E"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1553" w:type="dxa"/>
            <w:vAlign w:val="center"/>
          </w:tcPr>
          <w:p w14:paraId="596D584B"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$ 233</w:t>
            </w:r>
          </w:p>
        </w:tc>
      </w:tr>
      <w:tr w:rsidR="002F1706" w14:paraId="16FA2EB5" w14:textId="77777777">
        <w:trPr>
          <w:trHeight w:val="475"/>
        </w:trPr>
        <w:tc>
          <w:tcPr>
            <w:tcW w:w="1413" w:type="dxa"/>
            <w:vMerge/>
            <w:vAlign w:val="center"/>
          </w:tcPr>
          <w:p w14:paraId="1E68B80A" w14:textId="77777777" w:rsidR="002F1706" w:rsidRDefault="002F1706">
            <w:pPr>
              <w:pBdr>
                <w:top w:val="nil"/>
                <w:left w:val="nil"/>
                <w:bottom w:val="nil"/>
                <w:right w:val="nil"/>
                <w:between w:val="nil"/>
              </w:pBdr>
              <w:spacing w:line="276" w:lineRule="auto"/>
              <w:rPr>
                <w:rFonts w:ascii="Arial" w:eastAsia="Arial" w:hAnsi="Arial" w:cs="Arial"/>
                <w:sz w:val="18"/>
                <w:szCs w:val="18"/>
              </w:rPr>
            </w:pPr>
          </w:p>
        </w:tc>
        <w:tc>
          <w:tcPr>
            <w:tcW w:w="2088" w:type="dxa"/>
            <w:vAlign w:val="center"/>
          </w:tcPr>
          <w:p w14:paraId="32690F61" w14:textId="77777777" w:rsidR="002F1706" w:rsidRDefault="00B046E0">
            <w:pPr>
              <w:pBdr>
                <w:top w:val="nil"/>
                <w:left w:val="nil"/>
                <w:bottom w:val="nil"/>
                <w:right w:val="nil"/>
                <w:between w:val="nil"/>
              </w:pBdr>
              <w:tabs>
                <w:tab w:val="left" w:pos="0"/>
              </w:tabs>
              <w:spacing w:line="218" w:lineRule="auto"/>
              <w:ind w:right="110"/>
              <w:jc w:val="center"/>
              <w:rPr>
                <w:rFonts w:ascii="Arial" w:eastAsia="Arial" w:hAnsi="Arial" w:cs="Arial"/>
                <w:sz w:val="18"/>
                <w:szCs w:val="18"/>
              </w:rPr>
            </w:pPr>
            <w:r>
              <w:rPr>
                <w:rFonts w:ascii="Arial" w:eastAsia="Arial" w:hAnsi="Arial" w:cs="Arial"/>
                <w:sz w:val="18"/>
                <w:szCs w:val="18"/>
              </w:rPr>
              <w:t>FDL Fontibón</w:t>
            </w:r>
          </w:p>
        </w:tc>
        <w:tc>
          <w:tcPr>
            <w:tcW w:w="4016" w:type="dxa"/>
            <w:vAlign w:val="center"/>
          </w:tcPr>
          <w:p w14:paraId="037FDB7A"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12. Comunidades Negras, Afrocolombianos y Palenquera (NAP) - Pueblos y Comunidades Indígenas - Pueblo Rrom o Gitano</w:t>
            </w:r>
          </w:p>
        </w:tc>
        <w:tc>
          <w:tcPr>
            <w:tcW w:w="1553" w:type="dxa"/>
            <w:vAlign w:val="center"/>
          </w:tcPr>
          <w:p w14:paraId="5B1385A0"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sz w:val="18"/>
                <w:szCs w:val="18"/>
              </w:rPr>
            </w:pPr>
            <w:r>
              <w:rPr>
                <w:rFonts w:ascii="Arial" w:eastAsia="Arial" w:hAnsi="Arial" w:cs="Arial"/>
                <w:sz w:val="18"/>
                <w:szCs w:val="18"/>
              </w:rPr>
              <w:t>$ 95</w:t>
            </w:r>
          </w:p>
        </w:tc>
      </w:tr>
      <w:tr w:rsidR="002F1706" w14:paraId="27793B79" w14:textId="77777777">
        <w:trPr>
          <w:trHeight w:val="300"/>
        </w:trPr>
        <w:tc>
          <w:tcPr>
            <w:tcW w:w="1413" w:type="dxa"/>
            <w:vAlign w:val="center"/>
          </w:tcPr>
          <w:p w14:paraId="16DE9898" w14:textId="77777777" w:rsidR="002F1706" w:rsidRDefault="002F1706">
            <w:pPr>
              <w:pBdr>
                <w:top w:val="nil"/>
                <w:left w:val="nil"/>
                <w:bottom w:val="nil"/>
                <w:right w:val="nil"/>
                <w:between w:val="nil"/>
              </w:pBdr>
              <w:tabs>
                <w:tab w:val="left" w:pos="0"/>
              </w:tabs>
              <w:spacing w:before="33"/>
              <w:ind w:left="120" w:right="110"/>
              <w:jc w:val="center"/>
              <w:rPr>
                <w:rFonts w:ascii="Arial" w:eastAsia="Arial" w:hAnsi="Arial" w:cs="Arial"/>
                <w:b/>
                <w:sz w:val="18"/>
                <w:szCs w:val="18"/>
              </w:rPr>
            </w:pPr>
          </w:p>
        </w:tc>
        <w:tc>
          <w:tcPr>
            <w:tcW w:w="2088" w:type="dxa"/>
            <w:vAlign w:val="center"/>
          </w:tcPr>
          <w:p w14:paraId="7490B397" w14:textId="77777777" w:rsidR="002F1706" w:rsidRDefault="00B046E0">
            <w:pPr>
              <w:pBdr>
                <w:top w:val="nil"/>
                <w:left w:val="nil"/>
                <w:bottom w:val="nil"/>
                <w:right w:val="nil"/>
                <w:between w:val="nil"/>
              </w:pBdr>
              <w:tabs>
                <w:tab w:val="left" w:pos="0"/>
              </w:tabs>
              <w:spacing w:before="33"/>
              <w:ind w:left="120" w:right="110"/>
              <w:jc w:val="center"/>
              <w:rPr>
                <w:rFonts w:ascii="Arial" w:eastAsia="Arial" w:hAnsi="Arial" w:cs="Arial"/>
                <w:b/>
                <w:sz w:val="18"/>
                <w:szCs w:val="18"/>
              </w:rPr>
            </w:pPr>
            <w:r>
              <w:rPr>
                <w:rFonts w:ascii="Arial" w:eastAsia="Arial" w:hAnsi="Arial" w:cs="Arial"/>
                <w:b/>
                <w:sz w:val="18"/>
                <w:szCs w:val="18"/>
              </w:rPr>
              <w:t>TOTAL</w:t>
            </w:r>
          </w:p>
        </w:tc>
        <w:tc>
          <w:tcPr>
            <w:tcW w:w="5569" w:type="dxa"/>
            <w:gridSpan w:val="2"/>
            <w:vAlign w:val="center"/>
          </w:tcPr>
          <w:p w14:paraId="6E46A6C8" w14:textId="77777777" w:rsidR="002F1706" w:rsidRDefault="00B046E0">
            <w:pPr>
              <w:pBdr>
                <w:top w:val="nil"/>
                <w:left w:val="nil"/>
                <w:bottom w:val="nil"/>
                <w:right w:val="nil"/>
                <w:between w:val="nil"/>
              </w:pBdr>
              <w:tabs>
                <w:tab w:val="left" w:pos="0"/>
              </w:tabs>
              <w:spacing w:before="119"/>
              <w:ind w:left="117"/>
              <w:jc w:val="center"/>
              <w:rPr>
                <w:rFonts w:ascii="Arial" w:eastAsia="Arial" w:hAnsi="Arial" w:cs="Arial"/>
                <w:b/>
                <w:sz w:val="18"/>
                <w:szCs w:val="18"/>
              </w:rPr>
            </w:pPr>
            <w:r>
              <w:rPr>
                <w:rFonts w:ascii="Arial" w:eastAsia="Arial" w:hAnsi="Arial" w:cs="Arial"/>
                <w:b/>
                <w:sz w:val="18"/>
                <w:szCs w:val="18"/>
              </w:rPr>
              <w:t>$ 3.856</w:t>
            </w:r>
          </w:p>
        </w:tc>
      </w:tr>
    </w:tbl>
    <w:p w14:paraId="70EB4B53"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0DB59C1A" w14:textId="77777777" w:rsidR="002F1706" w:rsidRDefault="00B046E0">
      <w:pPr>
        <w:pBdr>
          <w:top w:val="nil"/>
          <w:left w:val="nil"/>
          <w:bottom w:val="nil"/>
          <w:right w:val="nil"/>
          <w:between w:val="nil"/>
        </w:pBdr>
        <w:tabs>
          <w:tab w:val="left" w:pos="0"/>
        </w:tabs>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 y BogData</w:t>
      </w:r>
    </w:p>
    <w:p w14:paraId="0B32491F" w14:textId="77777777" w:rsidR="002F1706" w:rsidRDefault="00B046E0">
      <w:pPr>
        <w:widowControl/>
        <w:tabs>
          <w:tab w:val="left" w:pos="0"/>
        </w:tabs>
        <w:spacing w:after="160" w:line="259" w:lineRule="auto"/>
        <w:jc w:val="center"/>
        <w:rPr>
          <w:rFonts w:ascii="Arial" w:eastAsia="Arial" w:hAnsi="Arial" w:cs="Arial"/>
          <w:i/>
          <w:sz w:val="18"/>
          <w:szCs w:val="18"/>
        </w:rPr>
      </w:pPr>
      <w:r>
        <w:rPr>
          <w:rFonts w:ascii="Arial" w:eastAsia="Arial" w:hAnsi="Arial" w:cs="Arial"/>
          <w:i/>
          <w:sz w:val="18"/>
          <w:szCs w:val="18"/>
        </w:rPr>
        <w:t>Nota: Los recursos de SEGPLAN incluyen los compromisos de los FDL</w:t>
      </w:r>
    </w:p>
    <w:p w14:paraId="232BDC2B" w14:textId="70B5BAA2" w:rsidR="002F1706" w:rsidRDefault="00B046E0">
      <w:pPr>
        <w:pBdr>
          <w:top w:val="nil"/>
          <w:left w:val="nil"/>
          <w:bottom w:val="nil"/>
          <w:right w:val="nil"/>
          <w:between w:val="nil"/>
        </w:pBdr>
        <w:tabs>
          <w:tab w:val="left" w:pos="0"/>
        </w:tabs>
        <w:jc w:val="both"/>
        <w:rPr>
          <w:rFonts w:ascii="Arial" w:eastAsia="Arial" w:hAnsi="Arial" w:cs="Arial"/>
          <w:sz w:val="24"/>
          <w:szCs w:val="24"/>
        </w:rPr>
      </w:pPr>
      <w:r>
        <w:rPr>
          <w:rFonts w:ascii="Arial" w:eastAsia="Arial" w:hAnsi="Arial" w:cs="Arial"/>
          <w:sz w:val="24"/>
          <w:szCs w:val="24"/>
        </w:rPr>
        <w:t xml:space="preserve">El proyecto de inversión que asocia el IDPAC en la marcación está </w:t>
      </w:r>
      <w:r w:rsidR="00081714">
        <w:rPr>
          <w:rFonts w:ascii="Arial" w:eastAsia="Arial" w:hAnsi="Arial" w:cs="Arial"/>
          <w:sz w:val="24"/>
          <w:szCs w:val="24"/>
        </w:rPr>
        <w:t xml:space="preserve">relacionado con </w:t>
      </w:r>
      <w:r w:rsidR="0036763A">
        <w:rPr>
          <w:rFonts w:ascii="Arial" w:eastAsia="Arial" w:hAnsi="Arial" w:cs="Arial"/>
          <w:sz w:val="24"/>
          <w:szCs w:val="24"/>
        </w:rPr>
        <w:t>el Fortalecimiento</w:t>
      </w:r>
      <w:r>
        <w:rPr>
          <w:rFonts w:ascii="Arial" w:eastAsia="Arial" w:hAnsi="Arial" w:cs="Arial"/>
          <w:sz w:val="24"/>
          <w:szCs w:val="24"/>
        </w:rPr>
        <w:t xml:space="preserve"> a espacios (instancias) de participación para los grupos étnicos en las </w:t>
      </w:r>
      <w:r>
        <w:rPr>
          <w:rFonts w:ascii="Arial" w:eastAsia="Arial" w:hAnsi="Arial" w:cs="Arial"/>
          <w:sz w:val="24"/>
          <w:szCs w:val="24"/>
        </w:rPr>
        <w:lastRenderedPageBreak/>
        <w:t xml:space="preserve">20 localidades de Bogotá, a través de este proyecto se ha implementado una estrategia de fortalecimiento y promoción de capacidades organizativas, democráticas y de reconocimiento de las formas propias de participación en las instancias étnicas. En lo que tiene que ver con la subcategoría, prácticas culturales con enfoque étnico diferencial, la Secretaría de Educación del Distrito implementó un acompañamiento y asistencia y seguimiento para promover y fortalecer la educación intercultural con grupos étnicos, la Cátedra de Estudios Afrocolombianos, y los procesos de prevención y atención a situaciones de racismo y discriminación étnico-racial. </w:t>
      </w:r>
    </w:p>
    <w:p w14:paraId="332439F8" w14:textId="7C5D3107" w:rsidR="0036763A" w:rsidRDefault="0036763A">
      <w:pPr>
        <w:pBdr>
          <w:top w:val="nil"/>
          <w:left w:val="nil"/>
          <w:bottom w:val="nil"/>
          <w:right w:val="nil"/>
          <w:between w:val="nil"/>
        </w:pBdr>
        <w:tabs>
          <w:tab w:val="left" w:pos="0"/>
        </w:tabs>
        <w:jc w:val="both"/>
        <w:rPr>
          <w:rFonts w:ascii="Arial" w:eastAsia="Arial" w:hAnsi="Arial" w:cs="Arial"/>
          <w:sz w:val="24"/>
          <w:szCs w:val="24"/>
        </w:rPr>
      </w:pPr>
      <w:r>
        <w:rPr>
          <w:rFonts w:ascii="Arial" w:eastAsia="Arial" w:hAnsi="Arial" w:cs="Arial"/>
          <w:sz w:val="24"/>
          <w:szCs w:val="24"/>
        </w:rPr>
        <w:t xml:space="preserve">Por su parte, cinco (5) de los seis (6) FDL que reportaron marcación directa asociaron proyectos relacionados con la promoción y fortalecimiento de la medicina ancestral, estos son: San Cristóbal, Usme, Fontibón, Suba y Antonio Nariño, esta subcategoría, “Medicina Ancestral y Tradicional” fue marcada para los grupos étnicos -categorías-, Negro, Afrocolombiano y Palenquero y, Pueblos Indígenas, lo cual puede explicarse teniendo en cuenta que, por un lado, estos grupos étnicos concentran la mayor cantidad de población étnica en estas localidades y, por otro lado, son los que más utilizan y mantienen sus prácticas ancestrales en salud. El FDL La Candelaria, marcó de manera directa tres componentes relacionados con </w:t>
      </w:r>
      <w:r w:rsidR="00D30729">
        <w:rPr>
          <w:rFonts w:ascii="Arial" w:eastAsia="Arial" w:hAnsi="Arial" w:cs="Arial"/>
          <w:sz w:val="24"/>
          <w:szCs w:val="24"/>
        </w:rPr>
        <w:t xml:space="preserve">el apoyo a emprendimientos culturales y creativos, fomento a la agricultura urbana y, acciones asociadas al Sistema Distrital del Cuidado para la prevención de violencias basadas en género. </w:t>
      </w:r>
      <w:r>
        <w:rPr>
          <w:rFonts w:ascii="Arial" w:eastAsia="Arial" w:hAnsi="Arial" w:cs="Arial"/>
          <w:sz w:val="24"/>
          <w:szCs w:val="24"/>
        </w:rPr>
        <w:t xml:space="preserve"> </w:t>
      </w:r>
    </w:p>
    <w:p w14:paraId="64AA100C" w14:textId="77777777" w:rsidR="002F1706" w:rsidRDefault="002F1706">
      <w:pPr>
        <w:pBdr>
          <w:top w:val="nil"/>
          <w:left w:val="nil"/>
          <w:bottom w:val="nil"/>
          <w:right w:val="nil"/>
          <w:between w:val="nil"/>
        </w:pBdr>
        <w:tabs>
          <w:tab w:val="left" w:pos="0"/>
        </w:tabs>
        <w:spacing w:before="9"/>
        <w:jc w:val="both"/>
        <w:rPr>
          <w:rFonts w:ascii="Arial" w:eastAsia="Arial" w:hAnsi="Arial" w:cs="Arial"/>
          <w:sz w:val="24"/>
          <w:szCs w:val="24"/>
        </w:rPr>
      </w:pPr>
    </w:p>
    <w:p w14:paraId="6B367F90" w14:textId="77777777" w:rsidR="002F1706" w:rsidRDefault="002F1706">
      <w:pPr>
        <w:pBdr>
          <w:top w:val="nil"/>
          <w:left w:val="nil"/>
          <w:bottom w:val="nil"/>
          <w:right w:val="nil"/>
          <w:between w:val="nil"/>
        </w:pBdr>
        <w:tabs>
          <w:tab w:val="left" w:pos="0"/>
        </w:tabs>
        <w:spacing w:before="9"/>
        <w:jc w:val="both"/>
        <w:rPr>
          <w:rFonts w:ascii="Arial" w:eastAsia="Arial" w:hAnsi="Arial" w:cs="Arial"/>
          <w:sz w:val="24"/>
          <w:szCs w:val="24"/>
        </w:rPr>
      </w:pPr>
    </w:p>
    <w:p w14:paraId="24C8A409" w14:textId="1F573362" w:rsidR="002F1706" w:rsidRDefault="00B046E0">
      <w:pPr>
        <w:pStyle w:val="Ttulo2"/>
        <w:rPr>
          <w:rFonts w:ascii="Arial" w:eastAsia="Arial" w:hAnsi="Arial" w:cs="Arial"/>
          <w:sz w:val="24"/>
          <w:szCs w:val="24"/>
        </w:rPr>
      </w:pPr>
      <w:bookmarkStart w:id="18" w:name="z337ya" w:colFirst="0" w:colLast="0"/>
      <w:bookmarkEnd w:id="18"/>
      <w:r>
        <w:rPr>
          <w:rFonts w:ascii="Arial" w:eastAsia="Arial" w:hAnsi="Arial" w:cs="Arial"/>
          <w:sz w:val="24"/>
          <w:szCs w:val="24"/>
        </w:rPr>
        <w:t>4.2. ANÁLISIS DE INVERSIÓN IMPACTO INDIRECTO</w:t>
      </w:r>
      <w:r w:rsidR="002A0558">
        <w:rPr>
          <w:rFonts w:ascii="Arial" w:eastAsia="Arial" w:hAnsi="Arial" w:cs="Arial"/>
          <w:sz w:val="24"/>
          <w:szCs w:val="24"/>
        </w:rPr>
        <w:fldChar w:fldCharType="begin"/>
      </w:r>
      <w:r w:rsidR="002A0558">
        <w:instrText xml:space="preserve"> XE "</w:instrText>
      </w:r>
      <w:r w:rsidR="002A0558" w:rsidRPr="00FF768D">
        <w:rPr>
          <w:rFonts w:ascii="Arial" w:eastAsia="Arial" w:hAnsi="Arial" w:cs="Arial"/>
          <w:sz w:val="24"/>
          <w:szCs w:val="24"/>
        </w:rPr>
        <w:instrText>4.2. ANÁLISIS DE INVERSIÓN IMPACTO INDIRECTO</w:instrText>
      </w:r>
      <w:r w:rsidR="002A0558">
        <w:instrText xml:space="preserve">" </w:instrText>
      </w:r>
      <w:r w:rsidR="002A0558">
        <w:rPr>
          <w:rFonts w:ascii="Arial" w:eastAsia="Arial" w:hAnsi="Arial" w:cs="Arial"/>
          <w:sz w:val="24"/>
          <w:szCs w:val="24"/>
        </w:rPr>
        <w:fldChar w:fldCharType="end"/>
      </w:r>
    </w:p>
    <w:p w14:paraId="4049B653" w14:textId="55C770A3" w:rsidR="002F1706" w:rsidRDefault="00B046E0">
      <w:pPr>
        <w:pBdr>
          <w:top w:val="nil"/>
          <w:left w:val="nil"/>
          <w:bottom w:val="nil"/>
          <w:right w:val="nil"/>
          <w:between w:val="nil"/>
        </w:pBdr>
        <w:tabs>
          <w:tab w:val="left" w:pos="0"/>
        </w:tabs>
        <w:spacing w:before="168" w:line="259" w:lineRule="auto"/>
        <w:ind w:right="113"/>
        <w:jc w:val="both"/>
        <w:rPr>
          <w:rFonts w:ascii="Arial" w:eastAsia="Arial" w:hAnsi="Arial" w:cs="Arial"/>
          <w:sz w:val="24"/>
          <w:szCs w:val="24"/>
        </w:rPr>
      </w:pPr>
      <w:r>
        <w:rPr>
          <w:rFonts w:ascii="Arial" w:eastAsia="Arial" w:hAnsi="Arial" w:cs="Arial"/>
          <w:sz w:val="24"/>
          <w:szCs w:val="24"/>
        </w:rPr>
        <w:t>Se definen como Gastos e Inversiones de Impacto Indirecto aquellas intervenciones que, aunque no tienen como objetivo primario la población beneficiaria, en este caso los grupos étnicos, influyen de manera secundaria en su desarrollo de capacidades y su inclusión social. Además, se incluyen aquellas intervenciones que, si bien benefician directamente a los grupos étnicos, están financiadas a través de un proyecto o meta de carácter general.</w:t>
      </w:r>
    </w:p>
    <w:p w14:paraId="66E46BD0" w14:textId="77777777" w:rsidR="002F1706" w:rsidRDefault="00B046E0">
      <w:pPr>
        <w:pBdr>
          <w:top w:val="nil"/>
          <w:left w:val="nil"/>
          <w:bottom w:val="nil"/>
          <w:right w:val="nil"/>
          <w:between w:val="nil"/>
        </w:pBdr>
        <w:tabs>
          <w:tab w:val="left" w:pos="0"/>
        </w:tabs>
        <w:spacing w:before="168" w:line="259" w:lineRule="auto"/>
        <w:ind w:right="113"/>
        <w:jc w:val="both"/>
        <w:rPr>
          <w:rFonts w:ascii="Arial" w:eastAsia="Arial" w:hAnsi="Arial" w:cs="Arial"/>
          <w:sz w:val="24"/>
          <w:szCs w:val="24"/>
        </w:rPr>
      </w:pPr>
      <w:r>
        <w:rPr>
          <w:rFonts w:ascii="Arial" w:eastAsia="Arial" w:hAnsi="Arial" w:cs="Arial"/>
          <w:sz w:val="24"/>
          <w:szCs w:val="24"/>
        </w:rPr>
        <w:t>En el gasto con impacto indirecto no se marcan recursos de funcionamiento dado que, de acuerdo con los criterios de identificación, clasificación y marcación del TPGE, estos sólo pueden ser marcados en el impacto directo en aquellos casos donde la totalidad de los recursos asociados a un producto PMR aportan al componente étnico.</w:t>
      </w:r>
    </w:p>
    <w:p w14:paraId="6408E659" w14:textId="5C05F3A7" w:rsidR="002F1706" w:rsidRDefault="00B046E0">
      <w:pPr>
        <w:pBdr>
          <w:top w:val="nil"/>
          <w:left w:val="nil"/>
          <w:bottom w:val="nil"/>
          <w:right w:val="nil"/>
          <w:between w:val="nil"/>
        </w:pBdr>
        <w:tabs>
          <w:tab w:val="left" w:pos="0"/>
        </w:tabs>
        <w:spacing w:before="168" w:line="259" w:lineRule="auto"/>
        <w:ind w:right="113"/>
        <w:jc w:val="both"/>
        <w:rPr>
          <w:rFonts w:ascii="Arial" w:eastAsia="Arial" w:hAnsi="Arial" w:cs="Arial"/>
          <w:sz w:val="24"/>
          <w:szCs w:val="24"/>
        </w:rPr>
      </w:pPr>
      <w:r>
        <w:rPr>
          <w:rFonts w:ascii="Arial" w:eastAsia="Arial" w:hAnsi="Arial" w:cs="Arial"/>
          <w:sz w:val="24"/>
          <w:szCs w:val="24"/>
        </w:rPr>
        <w:t>De esta manera, partiendo de los datos reportados para los recursos de inversión en SEGPLAN y BogData, se presenta el análisis presupuestal aclarando que en este caso la marcación es indicativa, de tal manera que los recursos asociados no están destinados en su totalidad a fomentar la implementación de acciones que aporten al TPGE. El total de recursos ejecutados con impacto indirecto durante la vigencia 2023 reportados en el sistema SEGPLAN asciende a $ 4.496.216 millones y en el sistema BogData, a $ 3.355.661 millones.</w:t>
      </w:r>
    </w:p>
    <w:p w14:paraId="4479D1BA" w14:textId="77777777" w:rsidR="002F1706" w:rsidRDefault="00B046E0">
      <w:pPr>
        <w:pBdr>
          <w:top w:val="nil"/>
          <w:left w:val="nil"/>
          <w:bottom w:val="nil"/>
          <w:right w:val="nil"/>
          <w:between w:val="nil"/>
        </w:pBdr>
        <w:tabs>
          <w:tab w:val="left" w:pos="0"/>
        </w:tabs>
        <w:spacing w:before="168" w:line="259" w:lineRule="auto"/>
        <w:ind w:right="113"/>
        <w:jc w:val="both"/>
        <w:rPr>
          <w:rFonts w:ascii="Arial" w:eastAsia="Arial" w:hAnsi="Arial" w:cs="Arial"/>
          <w:sz w:val="24"/>
          <w:szCs w:val="24"/>
        </w:rPr>
      </w:pPr>
      <w:bookmarkStart w:id="19" w:name="_3j2qqm3" w:colFirst="0" w:colLast="0"/>
      <w:bookmarkEnd w:id="19"/>
      <w:r>
        <w:rPr>
          <w:rFonts w:ascii="Arial" w:eastAsia="Arial" w:hAnsi="Arial" w:cs="Arial"/>
          <w:sz w:val="24"/>
          <w:szCs w:val="24"/>
        </w:rPr>
        <w:t xml:space="preserve">Para el año 2023, la marcación fue realizada por 14 secretarías, 12 institutos, 1 unidad administrativa especial, 1 EICD, 1 ente autónomo y 11 a Fondos de Desarrollo Local. La discriminación de recursos comprometidos por entidad se encuentra en la </w:t>
      </w:r>
      <w:r>
        <w:lastRenderedPageBreak/>
        <w:t>Tabla 6</w:t>
      </w:r>
      <w:r>
        <w:rPr>
          <w:rFonts w:ascii="Arial" w:eastAsia="Arial" w:hAnsi="Arial" w:cs="Arial"/>
          <w:sz w:val="24"/>
          <w:szCs w:val="24"/>
        </w:rPr>
        <w:t xml:space="preserve">, la cual expone datos del sistema de Información SEGPLAN y en la </w:t>
      </w:r>
      <w:r>
        <w:t>Tabla 7</w:t>
      </w:r>
      <w:r>
        <w:rPr>
          <w:rFonts w:ascii="Arial" w:eastAsia="Arial" w:hAnsi="Arial" w:cs="Arial"/>
          <w:sz w:val="24"/>
          <w:szCs w:val="24"/>
        </w:rPr>
        <w:t xml:space="preserve"> que incluye datos del sistema de información BogData. Se presenta la información de forma separada para presentar a las entidades con marcación en orden de monto comprometido.</w:t>
      </w:r>
    </w:p>
    <w:p w14:paraId="2CED2879" w14:textId="77777777" w:rsidR="00336351" w:rsidRDefault="00336351">
      <w:pPr>
        <w:pBdr>
          <w:top w:val="nil"/>
          <w:left w:val="nil"/>
          <w:bottom w:val="nil"/>
          <w:right w:val="nil"/>
          <w:between w:val="nil"/>
        </w:pBdr>
        <w:spacing w:after="200"/>
        <w:jc w:val="center"/>
        <w:rPr>
          <w:i/>
          <w:color w:val="000000"/>
          <w:sz w:val="18"/>
          <w:szCs w:val="18"/>
        </w:rPr>
      </w:pPr>
      <w:bookmarkStart w:id="20" w:name="_1y810tw" w:colFirst="0" w:colLast="0"/>
      <w:bookmarkEnd w:id="20"/>
    </w:p>
    <w:p w14:paraId="276F4EE3" w14:textId="0F222B8B" w:rsidR="002F1706" w:rsidRDefault="00B046E0">
      <w:pPr>
        <w:pBdr>
          <w:top w:val="nil"/>
          <w:left w:val="nil"/>
          <w:bottom w:val="nil"/>
          <w:right w:val="nil"/>
          <w:between w:val="nil"/>
        </w:pBdr>
        <w:spacing w:after="200"/>
        <w:jc w:val="center"/>
        <w:rPr>
          <w:rFonts w:ascii="Arial" w:eastAsia="Arial" w:hAnsi="Arial" w:cs="Arial"/>
          <w:i/>
          <w:color w:val="000000"/>
          <w:sz w:val="24"/>
          <w:szCs w:val="24"/>
        </w:rPr>
      </w:pPr>
      <w:r>
        <w:rPr>
          <w:i/>
          <w:color w:val="000000"/>
          <w:sz w:val="18"/>
          <w:szCs w:val="18"/>
        </w:rPr>
        <w:t xml:space="preserve">Tabla 6 – </w:t>
      </w:r>
      <w:r>
        <w:rPr>
          <w:b/>
          <w:i/>
          <w:color w:val="000000"/>
          <w:sz w:val="18"/>
          <w:szCs w:val="18"/>
        </w:rPr>
        <w:t>Entidades con inversiones de impacto indirecto según TPGE – Sistema de información SEGPLAN</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0"/>
        <w:gridCol w:w="2887"/>
      </w:tblGrid>
      <w:tr w:rsidR="002F1706" w14:paraId="67E38A51" w14:textId="77777777">
        <w:trPr>
          <w:trHeight w:val="300"/>
          <w:tblHeader/>
        </w:trPr>
        <w:tc>
          <w:tcPr>
            <w:tcW w:w="6180" w:type="dxa"/>
            <w:shd w:val="clear" w:color="auto" w:fill="auto"/>
            <w:vAlign w:val="center"/>
          </w:tcPr>
          <w:p w14:paraId="74321761" w14:textId="77777777" w:rsidR="002F1706" w:rsidRDefault="00B046E0">
            <w:pPr>
              <w:widowControl/>
              <w:jc w:val="center"/>
              <w:rPr>
                <w:rFonts w:ascii="Arial" w:eastAsia="Arial" w:hAnsi="Arial" w:cs="Arial"/>
                <w:b/>
                <w:color w:val="000000"/>
              </w:rPr>
            </w:pPr>
            <w:r>
              <w:rPr>
                <w:rFonts w:ascii="Arial" w:eastAsia="Arial" w:hAnsi="Arial" w:cs="Arial"/>
                <w:b/>
                <w:color w:val="000000"/>
              </w:rPr>
              <w:t>Entidad</w:t>
            </w:r>
          </w:p>
        </w:tc>
        <w:tc>
          <w:tcPr>
            <w:tcW w:w="2887" w:type="dxa"/>
            <w:shd w:val="clear" w:color="auto" w:fill="auto"/>
            <w:vAlign w:val="center"/>
          </w:tcPr>
          <w:p w14:paraId="40B7D7EE" w14:textId="77777777" w:rsidR="002F1706" w:rsidRDefault="00B046E0">
            <w:pPr>
              <w:widowControl/>
              <w:jc w:val="center"/>
              <w:rPr>
                <w:rFonts w:ascii="Arial" w:eastAsia="Arial" w:hAnsi="Arial" w:cs="Arial"/>
                <w:b/>
                <w:color w:val="000000"/>
              </w:rPr>
            </w:pPr>
            <w:r>
              <w:rPr>
                <w:rFonts w:ascii="Arial" w:eastAsia="Arial" w:hAnsi="Arial" w:cs="Arial"/>
                <w:b/>
                <w:color w:val="000000"/>
              </w:rPr>
              <w:t>Valor comprometido 2023</w:t>
            </w:r>
          </w:p>
        </w:tc>
      </w:tr>
      <w:tr w:rsidR="002F1706" w14:paraId="7F12C753" w14:textId="77777777">
        <w:trPr>
          <w:trHeight w:val="300"/>
        </w:trPr>
        <w:tc>
          <w:tcPr>
            <w:tcW w:w="6180" w:type="dxa"/>
            <w:shd w:val="clear" w:color="auto" w:fill="auto"/>
            <w:vAlign w:val="bottom"/>
          </w:tcPr>
          <w:p w14:paraId="1F3E42DC" w14:textId="77777777" w:rsidR="002F1706" w:rsidRDefault="00B046E0">
            <w:pPr>
              <w:widowControl/>
              <w:rPr>
                <w:rFonts w:ascii="Arial" w:eastAsia="Arial" w:hAnsi="Arial" w:cs="Arial"/>
                <w:color w:val="000000"/>
              </w:rPr>
            </w:pPr>
            <w:r>
              <w:rPr>
                <w:rFonts w:ascii="Arial" w:eastAsia="Arial" w:hAnsi="Arial" w:cs="Arial"/>
                <w:color w:val="000000"/>
              </w:rPr>
              <w:t>Secretaría Distrital de Salud / Fondo Financiero Distrital de Salud</w:t>
            </w:r>
          </w:p>
        </w:tc>
        <w:tc>
          <w:tcPr>
            <w:tcW w:w="2887" w:type="dxa"/>
            <w:shd w:val="clear" w:color="auto" w:fill="auto"/>
            <w:vAlign w:val="bottom"/>
          </w:tcPr>
          <w:p w14:paraId="3297A7F2" w14:textId="77777777" w:rsidR="002F1706" w:rsidRDefault="00B046E0">
            <w:pPr>
              <w:widowControl/>
              <w:jc w:val="right"/>
              <w:rPr>
                <w:rFonts w:ascii="Arial" w:eastAsia="Arial" w:hAnsi="Arial" w:cs="Arial"/>
                <w:color w:val="000000"/>
              </w:rPr>
            </w:pPr>
            <w:r>
              <w:rPr>
                <w:rFonts w:ascii="Arial" w:eastAsia="Arial" w:hAnsi="Arial" w:cs="Arial"/>
                <w:color w:val="000000"/>
              </w:rPr>
              <w:t>$ 2.536.908</w:t>
            </w:r>
          </w:p>
        </w:tc>
      </w:tr>
      <w:tr w:rsidR="002F1706" w14:paraId="42CDDB63" w14:textId="77777777">
        <w:trPr>
          <w:trHeight w:val="300"/>
        </w:trPr>
        <w:tc>
          <w:tcPr>
            <w:tcW w:w="6180" w:type="dxa"/>
            <w:shd w:val="clear" w:color="auto" w:fill="auto"/>
            <w:vAlign w:val="bottom"/>
          </w:tcPr>
          <w:p w14:paraId="0E75C83F" w14:textId="77777777" w:rsidR="002F1706" w:rsidRDefault="00B046E0">
            <w:pPr>
              <w:widowControl/>
              <w:rPr>
                <w:rFonts w:ascii="Arial" w:eastAsia="Arial" w:hAnsi="Arial" w:cs="Arial"/>
                <w:color w:val="000000"/>
              </w:rPr>
            </w:pPr>
            <w:r>
              <w:rPr>
                <w:rFonts w:ascii="Arial" w:eastAsia="Arial" w:hAnsi="Arial" w:cs="Arial"/>
                <w:color w:val="000000"/>
              </w:rPr>
              <w:t>Secretaría de Educación del Distrito</w:t>
            </w:r>
          </w:p>
        </w:tc>
        <w:tc>
          <w:tcPr>
            <w:tcW w:w="2887" w:type="dxa"/>
            <w:shd w:val="clear" w:color="auto" w:fill="auto"/>
            <w:vAlign w:val="bottom"/>
          </w:tcPr>
          <w:p w14:paraId="578FCD8F" w14:textId="77777777" w:rsidR="002F1706" w:rsidRDefault="00B046E0">
            <w:pPr>
              <w:widowControl/>
              <w:jc w:val="right"/>
              <w:rPr>
                <w:rFonts w:ascii="Arial" w:eastAsia="Arial" w:hAnsi="Arial" w:cs="Arial"/>
                <w:color w:val="000000"/>
              </w:rPr>
            </w:pPr>
            <w:r>
              <w:rPr>
                <w:rFonts w:ascii="Arial" w:eastAsia="Arial" w:hAnsi="Arial" w:cs="Arial"/>
                <w:color w:val="000000"/>
              </w:rPr>
              <w:t>$ 782.217</w:t>
            </w:r>
          </w:p>
        </w:tc>
      </w:tr>
      <w:tr w:rsidR="002F1706" w14:paraId="54210787" w14:textId="77777777">
        <w:trPr>
          <w:trHeight w:val="300"/>
        </w:trPr>
        <w:tc>
          <w:tcPr>
            <w:tcW w:w="6180" w:type="dxa"/>
            <w:shd w:val="clear" w:color="auto" w:fill="auto"/>
            <w:vAlign w:val="bottom"/>
          </w:tcPr>
          <w:p w14:paraId="6E664924" w14:textId="77777777" w:rsidR="002F1706" w:rsidRDefault="00B046E0">
            <w:pPr>
              <w:widowControl/>
              <w:rPr>
                <w:rFonts w:ascii="Arial" w:eastAsia="Arial" w:hAnsi="Arial" w:cs="Arial"/>
                <w:color w:val="000000"/>
              </w:rPr>
            </w:pPr>
            <w:r>
              <w:rPr>
                <w:rFonts w:ascii="Arial" w:eastAsia="Arial" w:hAnsi="Arial" w:cs="Arial"/>
                <w:color w:val="000000"/>
              </w:rPr>
              <w:t>Secretaría Distrital de Integración Social</w:t>
            </w:r>
          </w:p>
        </w:tc>
        <w:tc>
          <w:tcPr>
            <w:tcW w:w="2887" w:type="dxa"/>
            <w:shd w:val="clear" w:color="auto" w:fill="auto"/>
            <w:vAlign w:val="bottom"/>
          </w:tcPr>
          <w:p w14:paraId="6510E4A9" w14:textId="77777777" w:rsidR="002F1706" w:rsidRDefault="00B046E0">
            <w:pPr>
              <w:widowControl/>
              <w:jc w:val="right"/>
              <w:rPr>
                <w:rFonts w:ascii="Arial" w:eastAsia="Arial" w:hAnsi="Arial" w:cs="Arial"/>
                <w:color w:val="000000"/>
              </w:rPr>
            </w:pPr>
            <w:r>
              <w:rPr>
                <w:rFonts w:ascii="Arial" w:eastAsia="Arial" w:hAnsi="Arial" w:cs="Arial"/>
                <w:color w:val="000000"/>
              </w:rPr>
              <w:t>$ 566.044</w:t>
            </w:r>
          </w:p>
        </w:tc>
      </w:tr>
      <w:tr w:rsidR="002F1706" w14:paraId="2D4772CE" w14:textId="77777777">
        <w:trPr>
          <w:trHeight w:val="300"/>
        </w:trPr>
        <w:tc>
          <w:tcPr>
            <w:tcW w:w="6180" w:type="dxa"/>
            <w:shd w:val="clear" w:color="auto" w:fill="auto"/>
            <w:vAlign w:val="bottom"/>
          </w:tcPr>
          <w:p w14:paraId="122AA19C" w14:textId="77777777" w:rsidR="002F1706" w:rsidRDefault="00B046E0">
            <w:pPr>
              <w:widowControl/>
              <w:rPr>
                <w:rFonts w:ascii="Arial" w:eastAsia="Arial" w:hAnsi="Arial" w:cs="Arial"/>
                <w:color w:val="000000"/>
              </w:rPr>
            </w:pPr>
            <w:r>
              <w:rPr>
                <w:rFonts w:ascii="Arial" w:eastAsia="Arial" w:hAnsi="Arial" w:cs="Arial"/>
                <w:color w:val="000000"/>
              </w:rPr>
              <w:t>Secretaría Distrital de Desarrollo Económico</w:t>
            </w:r>
          </w:p>
        </w:tc>
        <w:tc>
          <w:tcPr>
            <w:tcW w:w="2887" w:type="dxa"/>
            <w:shd w:val="clear" w:color="auto" w:fill="auto"/>
            <w:vAlign w:val="bottom"/>
          </w:tcPr>
          <w:p w14:paraId="08868FCD" w14:textId="77777777" w:rsidR="002F1706" w:rsidRDefault="00B046E0">
            <w:pPr>
              <w:widowControl/>
              <w:jc w:val="right"/>
              <w:rPr>
                <w:rFonts w:ascii="Arial" w:eastAsia="Arial" w:hAnsi="Arial" w:cs="Arial"/>
                <w:color w:val="000000"/>
              </w:rPr>
            </w:pPr>
            <w:r>
              <w:rPr>
                <w:rFonts w:ascii="Arial" w:eastAsia="Arial" w:hAnsi="Arial" w:cs="Arial"/>
                <w:color w:val="000000"/>
              </w:rPr>
              <w:t>$ 95.236</w:t>
            </w:r>
          </w:p>
        </w:tc>
      </w:tr>
      <w:tr w:rsidR="002F1706" w14:paraId="0B07F415" w14:textId="77777777">
        <w:trPr>
          <w:trHeight w:val="300"/>
        </w:trPr>
        <w:tc>
          <w:tcPr>
            <w:tcW w:w="6180" w:type="dxa"/>
            <w:shd w:val="clear" w:color="auto" w:fill="auto"/>
            <w:vAlign w:val="bottom"/>
          </w:tcPr>
          <w:p w14:paraId="290C1FAE"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Kennedy</w:t>
            </w:r>
          </w:p>
        </w:tc>
        <w:tc>
          <w:tcPr>
            <w:tcW w:w="2887" w:type="dxa"/>
            <w:shd w:val="clear" w:color="auto" w:fill="auto"/>
            <w:vAlign w:val="bottom"/>
          </w:tcPr>
          <w:p w14:paraId="51281DB1" w14:textId="77777777" w:rsidR="002F1706" w:rsidRDefault="00B046E0">
            <w:pPr>
              <w:widowControl/>
              <w:jc w:val="right"/>
              <w:rPr>
                <w:rFonts w:ascii="Arial" w:eastAsia="Arial" w:hAnsi="Arial" w:cs="Arial"/>
                <w:color w:val="000000"/>
              </w:rPr>
            </w:pPr>
            <w:r>
              <w:rPr>
                <w:rFonts w:ascii="Arial" w:eastAsia="Arial" w:hAnsi="Arial" w:cs="Arial"/>
                <w:color w:val="000000"/>
              </w:rPr>
              <w:t>$ 58.752</w:t>
            </w:r>
          </w:p>
        </w:tc>
      </w:tr>
      <w:tr w:rsidR="002F1706" w14:paraId="75AAA6E7" w14:textId="77777777">
        <w:trPr>
          <w:trHeight w:val="300"/>
        </w:trPr>
        <w:tc>
          <w:tcPr>
            <w:tcW w:w="6180" w:type="dxa"/>
            <w:shd w:val="clear" w:color="auto" w:fill="auto"/>
            <w:vAlign w:val="bottom"/>
          </w:tcPr>
          <w:p w14:paraId="4B2B88DE"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Suba</w:t>
            </w:r>
          </w:p>
        </w:tc>
        <w:tc>
          <w:tcPr>
            <w:tcW w:w="2887" w:type="dxa"/>
            <w:shd w:val="clear" w:color="auto" w:fill="auto"/>
            <w:vAlign w:val="bottom"/>
          </w:tcPr>
          <w:p w14:paraId="602E922D" w14:textId="77777777" w:rsidR="002F1706" w:rsidRDefault="00B046E0">
            <w:pPr>
              <w:widowControl/>
              <w:jc w:val="right"/>
              <w:rPr>
                <w:rFonts w:ascii="Arial" w:eastAsia="Arial" w:hAnsi="Arial" w:cs="Arial"/>
                <w:color w:val="000000"/>
              </w:rPr>
            </w:pPr>
            <w:r>
              <w:rPr>
                <w:rFonts w:ascii="Arial" w:eastAsia="Arial" w:hAnsi="Arial" w:cs="Arial"/>
                <w:color w:val="000000"/>
              </w:rPr>
              <w:t>$ 51.483</w:t>
            </w:r>
          </w:p>
        </w:tc>
      </w:tr>
      <w:tr w:rsidR="002F1706" w14:paraId="2E92832F" w14:textId="77777777">
        <w:trPr>
          <w:trHeight w:val="300"/>
        </w:trPr>
        <w:tc>
          <w:tcPr>
            <w:tcW w:w="6180" w:type="dxa"/>
            <w:shd w:val="clear" w:color="auto" w:fill="auto"/>
            <w:vAlign w:val="bottom"/>
          </w:tcPr>
          <w:p w14:paraId="2ED1F4F7" w14:textId="77777777" w:rsidR="002F1706" w:rsidRDefault="00B046E0">
            <w:pPr>
              <w:widowControl/>
              <w:rPr>
                <w:rFonts w:ascii="Arial" w:eastAsia="Arial" w:hAnsi="Arial" w:cs="Arial"/>
                <w:color w:val="000000"/>
              </w:rPr>
            </w:pPr>
            <w:r>
              <w:rPr>
                <w:rFonts w:ascii="Arial" w:eastAsia="Arial" w:hAnsi="Arial" w:cs="Arial"/>
                <w:color w:val="000000"/>
              </w:rPr>
              <w:t>Secretaría Distrital de Cultura, Recreación y Deporte</w:t>
            </w:r>
          </w:p>
        </w:tc>
        <w:tc>
          <w:tcPr>
            <w:tcW w:w="2887" w:type="dxa"/>
            <w:shd w:val="clear" w:color="auto" w:fill="auto"/>
            <w:vAlign w:val="bottom"/>
          </w:tcPr>
          <w:p w14:paraId="47AF63BF" w14:textId="77777777" w:rsidR="002F1706" w:rsidRDefault="00B046E0">
            <w:pPr>
              <w:widowControl/>
              <w:jc w:val="right"/>
              <w:rPr>
                <w:rFonts w:ascii="Arial" w:eastAsia="Arial" w:hAnsi="Arial" w:cs="Arial"/>
                <w:color w:val="000000"/>
              </w:rPr>
            </w:pPr>
            <w:r>
              <w:rPr>
                <w:rFonts w:ascii="Arial" w:eastAsia="Arial" w:hAnsi="Arial" w:cs="Arial"/>
                <w:color w:val="000000"/>
              </w:rPr>
              <w:t>$ 49.094</w:t>
            </w:r>
          </w:p>
        </w:tc>
      </w:tr>
      <w:tr w:rsidR="002F1706" w14:paraId="20F00009" w14:textId="77777777">
        <w:trPr>
          <w:trHeight w:val="300"/>
        </w:trPr>
        <w:tc>
          <w:tcPr>
            <w:tcW w:w="6180" w:type="dxa"/>
            <w:shd w:val="clear" w:color="auto" w:fill="auto"/>
            <w:vAlign w:val="bottom"/>
          </w:tcPr>
          <w:p w14:paraId="45BF7206" w14:textId="77777777" w:rsidR="002F1706" w:rsidRDefault="00B046E0">
            <w:pPr>
              <w:widowControl/>
              <w:rPr>
                <w:rFonts w:ascii="Arial" w:eastAsia="Arial" w:hAnsi="Arial" w:cs="Arial"/>
                <w:color w:val="000000"/>
              </w:rPr>
            </w:pPr>
            <w:r>
              <w:rPr>
                <w:rFonts w:ascii="Arial" w:eastAsia="Arial" w:hAnsi="Arial" w:cs="Arial"/>
                <w:color w:val="000000"/>
              </w:rPr>
              <w:t>Instituto Distrital de las Artes</w:t>
            </w:r>
          </w:p>
        </w:tc>
        <w:tc>
          <w:tcPr>
            <w:tcW w:w="2887" w:type="dxa"/>
            <w:shd w:val="clear" w:color="auto" w:fill="auto"/>
            <w:vAlign w:val="bottom"/>
          </w:tcPr>
          <w:p w14:paraId="5C8622C0" w14:textId="77777777" w:rsidR="002F1706" w:rsidRDefault="00B046E0">
            <w:pPr>
              <w:widowControl/>
              <w:jc w:val="right"/>
              <w:rPr>
                <w:rFonts w:ascii="Arial" w:eastAsia="Arial" w:hAnsi="Arial" w:cs="Arial"/>
                <w:color w:val="000000"/>
              </w:rPr>
            </w:pPr>
            <w:r>
              <w:rPr>
                <w:rFonts w:ascii="Arial" w:eastAsia="Arial" w:hAnsi="Arial" w:cs="Arial"/>
                <w:color w:val="000000"/>
              </w:rPr>
              <w:t>$ 39.279</w:t>
            </w:r>
          </w:p>
        </w:tc>
      </w:tr>
      <w:tr w:rsidR="002F1706" w14:paraId="5CF304FC" w14:textId="77777777">
        <w:trPr>
          <w:trHeight w:val="300"/>
        </w:trPr>
        <w:tc>
          <w:tcPr>
            <w:tcW w:w="6180" w:type="dxa"/>
            <w:shd w:val="clear" w:color="auto" w:fill="auto"/>
            <w:vAlign w:val="bottom"/>
          </w:tcPr>
          <w:p w14:paraId="323E1C68" w14:textId="77777777" w:rsidR="002F1706" w:rsidRDefault="00B046E0">
            <w:pPr>
              <w:widowControl/>
              <w:rPr>
                <w:rFonts w:ascii="Arial" w:eastAsia="Arial" w:hAnsi="Arial" w:cs="Arial"/>
                <w:color w:val="000000"/>
              </w:rPr>
            </w:pPr>
            <w:r>
              <w:rPr>
                <w:rFonts w:ascii="Arial" w:eastAsia="Arial" w:hAnsi="Arial" w:cs="Arial"/>
                <w:color w:val="000000"/>
              </w:rPr>
              <w:t>Secretaría Distrital del Hábitat</w:t>
            </w:r>
          </w:p>
        </w:tc>
        <w:tc>
          <w:tcPr>
            <w:tcW w:w="2887" w:type="dxa"/>
            <w:shd w:val="clear" w:color="auto" w:fill="auto"/>
            <w:vAlign w:val="bottom"/>
          </w:tcPr>
          <w:p w14:paraId="13D49208" w14:textId="77777777" w:rsidR="002F1706" w:rsidRDefault="00B046E0">
            <w:pPr>
              <w:widowControl/>
              <w:jc w:val="right"/>
              <w:rPr>
                <w:rFonts w:ascii="Arial" w:eastAsia="Arial" w:hAnsi="Arial" w:cs="Arial"/>
                <w:color w:val="000000"/>
              </w:rPr>
            </w:pPr>
            <w:r>
              <w:rPr>
                <w:rFonts w:ascii="Arial" w:eastAsia="Arial" w:hAnsi="Arial" w:cs="Arial"/>
                <w:color w:val="000000"/>
              </w:rPr>
              <w:t>$ 38.836</w:t>
            </w:r>
          </w:p>
        </w:tc>
      </w:tr>
      <w:tr w:rsidR="002F1706" w14:paraId="3678A547" w14:textId="77777777">
        <w:trPr>
          <w:trHeight w:val="300"/>
        </w:trPr>
        <w:tc>
          <w:tcPr>
            <w:tcW w:w="6180" w:type="dxa"/>
            <w:shd w:val="clear" w:color="auto" w:fill="auto"/>
            <w:vAlign w:val="bottom"/>
          </w:tcPr>
          <w:p w14:paraId="72132DB5" w14:textId="77777777" w:rsidR="002F1706" w:rsidRDefault="00B046E0">
            <w:pPr>
              <w:widowControl/>
              <w:rPr>
                <w:rFonts w:ascii="Arial" w:eastAsia="Arial" w:hAnsi="Arial" w:cs="Arial"/>
                <w:color w:val="000000"/>
              </w:rPr>
            </w:pPr>
            <w:r>
              <w:rPr>
                <w:rFonts w:ascii="Arial" w:eastAsia="Arial" w:hAnsi="Arial" w:cs="Arial"/>
                <w:color w:val="000000"/>
              </w:rPr>
              <w:t>Empresa de Transporte del Tercer Milenio - Transmilenio S.A.</w:t>
            </w:r>
          </w:p>
        </w:tc>
        <w:tc>
          <w:tcPr>
            <w:tcW w:w="2887" w:type="dxa"/>
            <w:shd w:val="clear" w:color="auto" w:fill="auto"/>
            <w:vAlign w:val="bottom"/>
          </w:tcPr>
          <w:p w14:paraId="64CD63C0" w14:textId="77777777" w:rsidR="002F1706" w:rsidRDefault="00B046E0">
            <w:pPr>
              <w:widowControl/>
              <w:jc w:val="right"/>
              <w:rPr>
                <w:rFonts w:ascii="Arial" w:eastAsia="Arial" w:hAnsi="Arial" w:cs="Arial"/>
                <w:color w:val="000000"/>
              </w:rPr>
            </w:pPr>
            <w:r>
              <w:rPr>
                <w:rFonts w:ascii="Arial" w:eastAsia="Arial" w:hAnsi="Arial" w:cs="Arial"/>
                <w:color w:val="000000"/>
              </w:rPr>
              <w:t>$ 38.802</w:t>
            </w:r>
          </w:p>
        </w:tc>
      </w:tr>
      <w:tr w:rsidR="002F1706" w14:paraId="55108C4A" w14:textId="77777777">
        <w:trPr>
          <w:trHeight w:val="300"/>
        </w:trPr>
        <w:tc>
          <w:tcPr>
            <w:tcW w:w="6180" w:type="dxa"/>
            <w:shd w:val="clear" w:color="auto" w:fill="auto"/>
            <w:vAlign w:val="bottom"/>
          </w:tcPr>
          <w:p w14:paraId="4D69572E" w14:textId="77777777" w:rsidR="002F1706" w:rsidRDefault="00B046E0">
            <w:pPr>
              <w:widowControl/>
              <w:rPr>
                <w:rFonts w:ascii="Arial" w:eastAsia="Arial" w:hAnsi="Arial" w:cs="Arial"/>
                <w:color w:val="000000"/>
              </w:rPr>
            </w:pPr>
            <w:r>
              <w:rPr>
                <w:rFonts w:ascii="Arial" w:eastAsia="Arial" w:hAnsi="Arial" w:cs="Arial"/>
                <w:color w:val="000000"/>
              </w:rPr>
              <w:t>Secretaría Distrital de la Mujer</w:t>
            </w:r>
          </w:p>
        </w:tc>
        <w:tc>
          <w:tcPr>
            <w:tcW w:w="2887" w:type="dxa"/>
            <w:shd w:val="clear" w:color="auto" w:fill="auto"/>
            <w:vAlign w:val="bottom"/>
          </w:tcPr>
          <w:p w14:paraId="5D425700" w14:textId="77777777" w:rsidR="002F1706" w:rsidRDefault="00B046E0">
            <w:pPr>
              <w:widowControl/>
              <w:jc w:val="right"/>
              <w:rPr>
                <w:rFonts w:ascii="Arial" w:eastAsia="Arial" w:hAnsi="Arial" w:cs="Arial"/>
                <w:color w:val="000000"/>
              </w:rPr>
            </w:pPr>
            <w:r>
              <w:rPr>
                <w:rFonts w:ascii="Arial" w:eastAsia="Arial" w:hAnsi="Arial" w:cs="Arial"/>
                <w:color w:val="000000"/>
              </w:rPr>
              <w:t>$ 30.946</w:t>
            </w:r>
          </w:p>
        </w:tc>
      </w:tr>
      <w:tr w:rsidR="002F1706" w14:paraId="444A8B6A" w14:textId="77777777">
        <w:trPr>
          <w:trHeight w:val="300"/>
        </w:trPr>
        <w:tc>
          <w:tcPr>
            <w:tcW w:w="6180" w:type="dxa"/>
            <w:shd w:val="clear" w:color="auto" w:fill="auto"/>
            <w:vAlign w:val="bottom"/>
          </w:tcPr>
          <w:p w14:paraId="76E2E54C" w14:textId="77777777" w:rsidR="002F1706" w:rsidRDefault="00B046E0">
            <w:pPr>
              <w:widowControl/>
              <w:rPr>
                <w:rFonts w:ascii="Arial" w:eastAsia="Arial" w:hAnsi="Arial" w:cs="Arial"/>
                <w:color w:val="000000"/>
              </w:rPr>
            </w:pPr>
            <w:r>
              <w:rPr>
                <w:rFonts w:ascii="Arial" w:eastAsia="Arial" w:hAnsi="Arial" w:cs="Arial"/>
                <w:color w:val="000000"/>
              </w:rPr>
              <w:t>Instituto Distrital para la Protección de la Niñez y la Juventud</w:t>
            </w:r>
          </w:p>
        </w:tc>
        <w:tc>
          <w:tcPr>
            <w:tcW w:w="2887" w:type="dxa"/>
            <w:shd w:val="clear" w:color="auto" w:fill="auto"/>
            <w:vAlign w:val="bottom"/>
          </w:tcPr>
          <w:p w14:paraId="79837C75" w14:textId="77777777" w:rsidR="002F1706" w:rsidRDefault="00B046E0">
            <w:pPr>
              <w:widowControl/>
              <w:jc w:val="right"/>
              <w:rPr>
                <w:rFonts w:ascii="Arial" w:eastAsia="Arial" w:hAnsi="Arial" w:cs="Arial"/>
                <w:color w:val="000000"/>
              </w:rPr>
            </w:pPr>
            <w:r>
              <w:rPr>
                <w:rFonts w:ascii="Arial" w:eastAsia="Arial" w:hAnsi="Arial" w:cs="Arial"/>
                <w:color w:val="000000"/>
              </w:rPr>
              <w:t>$ 30.941</w:t>
            </w:r>
          </w:p>
        </w:tc>
      </w:tr>
      <w:tr w:rsidR="002F1706" w14:paraId="524E1C08" w14:textId="77777777">
        <w:trPr>
          <w:trHeight w:val="300"/>
        </w:trPr>
        <w:tc>
          <w:tcPr>
            <w:tcW w:w="6180" w:type="dxa"/>
            <w:shd w:val="clear" w:color="auto" w:fill="auto"/>
            <w:vAlign w:val="bottom"/>
          </w:tcPr>
          <w:p w14:paraId="7AD34589" w14:textId="77777777" w:rsidR="002F1706" w:rsidRDefault="00B046E0">
            <w:pPr>
              <w:widowControl/>
              <w:rPr>
                <w:rFonts w:ascii="Arial" w:eastAsia="Arial" w:hAnsi="Arial" w:cs="Arial"/>
                <w:color w:val="000000"/>
              </w:rPr>
            </w:pPr>
            <w:r>
              <w:rPr>
                <w:rFonts w:ascii="Arial" w:eastAsia="Arial" w:hAnsi="Arial" w:cs="Arial"/>
                <w:color w:val="000000"/>
              </w:rPr>
              <w:t>Instituto Distrital de Recreación y Deporte</w:t>
            </w:r>
          </w:p>
        </w:tc>
        <w:tc>
          <w:tcPr>
            <w:tcW w:w="2887" w:type="dxa"/>
            <w:shd w:val="clear" w:color="auto" w:fill="auto"/>
            <w:vAlign w:val="bottom"/>
          </w:tcPr>
          <w:p w14:paraId="161F856B" w14:textId="77777777" w:rsidR="002F1706" w:rsidRDefault="00B046E0">
            <w:pPr>
              <w:widowControl/>
              <w:jc w:val="right"/>
              <w:rPr>
                <w:rFonts w:ascii="Arial" w:eastAsia="Arial" w:hAnsi="Arial" w:cs="Arial"/>
                <w:color w:val="000000"/>
              </w:rPr>
            </w:pPr>
            <w:r>
              <w:rPr>
                <w:rFonts w:ascii="Arial" w:eastAsia="Arial" w:hAnsi="Arial" w:cs="Arial"/>
                <w:color w:val="000000"/>
              </w:rPr>
              <w:t>$ 30.365</w:t>
            </w:r>
          </w:p>
        </w:tc>
      </w:tr>
      <w:tr w:rsidR="002F1706" w14:paraId="1EE96E15" w14:textId="77777777">
        <w:trPr>
          <w:trHeight w:val="300"/>
        </w:trPr>
        <w:tc>
          <w:tcPr>
            <w:tcW w:w="6180" w:type="dxa"/>
            <w:shd w:val="clear" w:color="auto" w:fill="auto"/>
            <w:vAlign w:val="bottom"/>
          </w:tcPr>
          <w:p w14:paraId="199647A9" w14:textId="77777777" w:rsidR="002F1706" w:rsidRDefault="00B046E0">
            <w:pPr>
              <w:widowControl/>
              <w:rPr>
                <w:rFonts w:ascii="Arial" w:eastAsia="Arial" w:hAnsi="Arial" w:cs="Arial"/>
                <w:color w:val="000000"/>
              </w:rPr>
            </w:pPr>
            <w:r>
              <w:rPr>
                <w:rFonts w:ascii="Arial" w:eastAsia="Arial" w:hAnsi="Arial" w:cs="Arial"/>
                <w:color w:val="000000"/>
              </w:rPr>
              <w:t>Secretaría Distrital de Gobierno</w:t>
            </w:r>
          </w:p>
        </w:tc>
        <w:tc>
          <w:tcPr>
            <w:tcW w:w="2887" w:type="dxa"/>
            <w:shd w:val="clear" w:color="auto" w:fill="auto"/>
            <w:vAlign w:val="bottom"/>
          </w:tcPr>
          <w:p w14:paraId="3547CF53" w14:textId="77777777" w:rsidR="002F1706" w:rsidRDefault="00B046E0">
            <w:pPr>
              <w:widowControl/>
              <w:jc w:val="right"/>
              <w:rPr>
                <w:rFonts w:ascii="Arial" w:eastAsia="Arial" w:hAnsi="Arial" w:cs="Arial"/>
                <w:color w:val="000000"/>
              </w:rPr>
            </w:pPr>
            <w:r>
              <w:rPr>
                <w:rFonts w:ascii="Arial" w:eastAsia="Arial" w:hAnsi="Arial" w:cs="Arial"/>
                <w:color w:val="000000"/>
              </w:rPr>
              <w:t>$ 18.561</w:t>
            </w:r>
          </w:p>
        </w:tc>
      </w:tr>
      <w:tr w:rsidR="002F1706" w14:paraId="376AC45C" w14:textId="77777777">
        <w:trPr>
          <w:trHeight w:val="300"/>
        </w:trPr>
        <w:tc>
          <w:tcPr>
            <w:tcW w:w="6180" w:type="dxa"/>
            <w:shd w:val="clear" w:color="auto" w:fill="auto"/>
            <w:vAlign w:val="bottom"/>
          </w:tcPr>
          <w:p w14:paraId="7C30E7AE" w14:textId="77777777" w:rsidR="002F1706" w:rsidRDefault="00B046E0">
            <w:pPr>
              <w:widowControl/>
              <w:rPr>
                <w:rFonts w:ascii="Arial" w:eastAsia="Arial" w:hAnsi="Arial" w:cs="Arial"/>
                <w:color w:val="000000"/>
              </w:rPr>
            </w:pPr>
            <w:r>
              <w:rPr>
                <w:rFonts w:ascii="Arial" w:eastAsia="Arial" w:hAnsi="Arial" w:cs="Arial"/>
                <w:color w:val="000000"/>
              </w:rPr>
              <w:t>Secretaría General</w:t>
            </w:r>
          </w:p>
        </w:tc>
        <w:tc>
          <w:tcPr>
            <w:tcW w:w="2887" w:type="dxa"/>
            <w:shd w:val="clear" w:color="auto" w:fill="auto"/>
            <w:vAlign w:val="bottom"/>
          </w:tcPr>
          <w:p w14:paraId="7B34E60F" w14:textId="77777777" w:rsidR="002F1706" w:rsidRDefault="00B046E0">
            <w:pPr>
              <w:widowControl/>
              <w:jc w:val="right"/>
              <w:rPr>
                <w:rFonts w:ascii="Arial" w:eastAsia="Arial" w:hAnsi="Arial" w:cs="Arial"/>
                <w:color w:val="000000"/>
              </w:rPr>
            </w:pPr>
            <w:r>
              <w:rPr>
                <w:rFonts w:ascii="Arial" w:eastAsia="Arial" w:hAnsi="Arial" w:cs="Arial"/>
                <w:color w:val="000000"/>
              </w:rPr>
              <w:t>$ 17.932</w:t>
            </w:r>
          </w:p>
        </w:tc>
      </w:tr>
      <w:tr w:rsidR="002F1706" w14:paraId="05E2489D" w14:textId="77777777">
        <w:trPr>
          <w:trHeight w:val="300"/>
        </w:trPr>
        <w:tc>
          <w:tcPr>
            <w:tcW w:w="6180" w:type="dxa"/>
            <w:shd w:val="clear" w:color="auto" w:fill="auto"/>
            <w:vAlign w:val="bottom"/>
          </w:tcPr>
          <w:p w14:paraId="15FBE174" w14:textId="77777777" w:rsidR="002F1706" w:rsidRDefault="00B046E0">
            <w:pPr>
              <w:widowControl/>
              <w:rPr>
                <w:rFonts w:ascii="Arial" w:eastAsia="Arial" w:hAnsi="Arial" w:cs="Arial"/>
                <w:color w:val="000000"/>
              </w:rPr>
            </w:pPr>
            <w:r>
              <w:rPr>
                <w:rFonts w:ascii="Arial" w:eastAsia="Arial" w:hAnsi="Arial" w:cs="Arial"/>
                <w:color w:val="000000"/>
              </w:rPr>
              <w:t>Secretaría Distrital de Movilidad</w:t>
            </w:r>
          </w:p>
        </w:tc>
        <w:tc>
          <w:tcPr>
            <w:tcW w:w="2887" w:type="dxa"/>
            <w:shd w:val="clear" w:color="auto" w:fill="auto"/>
            <w:vAlign w:val="bottom"/>
          </w:tcPr>
          <w:p w14:paraId="7B04E56C" w14:textId="77777777" w:rsidR="002F1706" w:rsidRDefault="00B046E0">
            <w:pPr>
              <w:widowControl/>
              <w:jc w:val="right"/>
              <w:rPr>
                <w:rFonts w:ascii="Arial" w:eastAsia="Arial" w:hAnsi="Arial" w:cs="Arial"/>
                <w:color w:val="000000"/>
              </w:rPr>
            </w:pPr>
            <w:r>
              <w:rPr>
                <w:rFonts w:ascii="Arial" w:eastAsia="Arial" w:hAnsi="Arial" w:cs="Arial"/>
                <w:color w:val="000000"/>
              </w:rPr>
              <w:t>$ 16.780</w:t>
            </w:r>
          </w:p>
        </w:tc>
      </w:tr>
      <w:tr w:rsidR="002F1706" w14:paraId="60BB6732" w14:textId="77777777">
        <w:trPr>
          <w:trHeight w:val="300"/>
        </w:trPr>
        <w:tc>
          <w:tcPr>
            <w:tcW w:w="6180" w:type="dxa"/>
            <w:shd w:val="clear" w:color="auto" w:fill="auto"/>
            <w:vAlign w:val="bottom"/>
          </w:tcPr>
          <w:p w14:paraId="5508638F" w14:textId="77777777" w:rsidR="002F1706" w:rsidRDefault="00B046E0">
            <w:pPr>
              <w:widowControl/>
              <w:rPr>
                <w:rFonts w:ascii="Arial" w:eastAsia="Arial" w:hAnsi="Arial" w:cs="Arial"/>
                <w:color w:val="000000"/>
              </w:rPr>
            </w:pPr>
            <w:r>
              <w:rPr>
                <w:rFonts w:ascii="Arial" w:eastAsia="Arial" w:hAnsi="Arial" w:cs="Arial"/>
                <w:color w:val="000000"/>
              </w:rPr>
              <w:t>Orquesta Filarmónica de Bogotá</w:t>
            </w:r>
          </w:p>
        </w:tc>
        <w:tc>
          <w:tcPr>
            <w:tcW w:w="2887" w:type="dxa"/>
            <w:shd w:val="clear" w:color="auto" w:fill="auto"/>
            <w:vAlign w:val="bottom"/>
          </w:tcPr>
          <w:p w14:paraId="3DE04B74" w14:textId="77777777" w:rsidR="002F1706" w:rsidRDefault="00B046E0">
            <w:pPr>
              <w:widowControl/>
              <w:jc w:val="right"/>
              <w:rPr>
                <w:rFonts w:ascii="Arial" w:eastAsia="Arial" w:hAnsi="Arial" w:cs="Arial"/>
                <w:color w:val="000000"/>
              </w:rPr>
            </w:pPr>
            <w:r>
              <w:rPr>
                <w:rFonts w:ascii="Arial" w:eastAsia="Arial" w:hAnsi="Arial" w:cs="Arial"/>
                <w:color w:val="000000"/>
              </w:rPr>
              <w:t>$ 9.949</w:t>
            </w:r>
          </w:p>
        </w:tc>
      </w:tr>
      <w:tr w:rsidR="002F1706" w14:paraId="6C1904F8" w14:textId="77777777">
        <w:trPr>
          <w:trHeight w:val="300"/>
        </w:trPr>
        <w:tc>
          <w:tcPr>
            <w:tcW w:w="6180" w:type="dxa"/>
            <w:shd w:val="clear" w:color="auto" w:fill="auto"/>
            <w:vAlign w:val="bottom"/>
          </w:tcPr>
          <w:p w14:paraId="1072E300"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Usme</w:t>
            </w:r>
          </w:p>
        </w:tc>
        <w:tc>
          <w:tcPr>
            <w:tcW w:w="2887" w:type="dxa"/>
            <w:shd w:val="clear" w:color="auto" w:fill="auto"/>
            <w:vAlign w:val="bottom"/>
          </w:tcPr>
          <w:p w14:paraId="227B37D1" w14:textId="77777777" w:rsidR="002F1706" w:rsidRDefault="00B046E0">
            <w:pPr>
              <w:widowControl/>
              <w:jc w:val="right"/>
              <w:rPr>
                <w:rFonts w:ascii="Arial" w:eastAsia="Arial" w:hAnsi="Arial" w:cs="Arial"/>
                <w:color w:val="000000"/>
              </w:rPr>
            </w:pPr>
            <w:r>
              <w:rPr>
                <w:rFonts w:ascii="Arial" w:eastAsia="Arial" w:hAnsi="Arial" w:cs="Arial"/>
                <w:color w:val="000000"/>
              </w:rPr>
              <w:t>$ 9.480</w:t>
            </w:r>
          </w:p>
        </w:tc>
      </w:tr>
      <w:tr w:rsidR="002F1706" w14:paraId="6D11B1D9" w14:textId="77777777">
        <w:trPr>
          <w:trHeight w:val="300"/>
        </w:trPr>
        <w:tc>
          <w:tcPr>
            <w:tcW w:w="6180" w:type="dxa"/>
            <w:shd w:val="clear" w:color="auto" w:fill="auto"/>
            <w:vAlign w:val="bottom"/>
          </w:tcPr>
          <w:p w14:paraId="16E09934"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Chapinero</w:t>
            </w:r>
          </w:p>
        </w:tc>
        <w:tc>
          <w:tcPr>
            <w:tcW w:w="2887" w:type="dxa"/>
            <w:shd w:val="clear" w:color="auto" w:fill="auto"/>
            <w:vAlign w:val="bottom"/>
          </w:tcPr>
          <w:p w14:paraId="41622427" w14:textId="77777777" w:rsidR="002F1706" w:rsidRDefault="00B046E0">
            <w:pPr>
              <w:widowControl/>
              <w:jc w:val="right"/>
              <w:rPr>
                <w:rFonts w:ascii="Arial" w:eastAsia="Arial" w:hAnsi="Arial" w:cs="Arial"/>
                <w:color w:val="000000"/>
              </w:rPr>
            </w:pPr>
            <w:r>
              <w:rPr>
                <w:rFonts w:ascii="Arial" w:eastAsia="Arial" w:hAnsi="Arial" w:cs="Arial"/>
                <w:color w:val="000000"/>
              </w:rPr>
              <w:t>$ 8.744</w:t>
            </w:r>
          </w:p>
        </w:tc>
      </w:tr>
      <w:tr w:rsidR="002F1706" w14:paraId="2EB042F8" w14:textId="77777777">
        <w:trPr>
          <w:trHeight w:val="300"/>
        </w:trPr>
        <w:tc>
          <w:tcPr>
            <w:tcW w:w="6180" w:type="dxa"/>
            <w:shd w:val="clear" w:color="auto" w:fill="auto"/>
            <w:vAlign w:val="bottom"/>
          </w:tcPr>
          <w:p w14:paraId="5AE0CF30"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Engativá</w:t>
            </w:r>
          </w:p>
        </w:tc>
        <w:tc>
          <w:tcPr>
            <w:tcW w:w="2887" w:type="dxa"/>
            <w:shd w:val="clear" w:color="auto" w:fill="auto"/>
            <w:vAlign w:val="bottom"/>
          </w:tcPr>
          <w:p w14:paraId="7D7939ED" w14:textId="77777777" w:rsidR="002F1706" w:rsidRDefault="00B046E0">
            <w:pPr>
              <w:widowControl/>
              <w:jc w:val="right"/>
              <w:rPr>
                <w:rFonts w:ascii="Arial" w:eastAsia="Arial" w:hAnsi="Arial" w:cs="Arial"/>
                <w:color w:val="000000"/>
              </w:rPr>
            </w:pPr>
            <w:r>
              <w:rPr>
                <w:rFonts w:ascii="Arial" w:eastAsia="Arial" w:hAnsi="Arial" w:cs="Arial"/>
                <w:color w:val="000000"/>
              </w:rPr>
              <w:t>$ 8.137</w:t>
            </w:r>
          </w:p>
        </w:tc>
      </w:tr>
      <w:tr w:rsidR="002F1706" w14:paraId="6C4DEC42" w14:textId="77777777">
        <w:trPr>
          <w:trHeight w:val="300"/>
        </w:trPr>
        <w:tc>
          <w:tcPr>
            <w:tcW w:w="6180" w:type="dxa"/>
            <w:shd w:val="clear" w:color="auto" w:fill="auto"/>
            <w:vAlign w:val="bottom"/>
          </w:tcPr>
          <w:p w14:paraId="3B05DFF6"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San Cristóbal</w:t>
            </w:r>
          </w:p>
        </w:tc>
        <w:tc>
          <w:tcPr>
            <w:tcW w:w="2887" w:type="dxa"/>
            <w:shd w:val="clear" w:color="auto" w:fill="auto"/>
            <w:vAlign w:val="bottom"/>
          </w:tcPr>
          <w:p w14:paraId="6B6DBF39" w14:textId="77777777" w:rsidR="002F1706" w:rsidRDefault="00B046E0">
            <w:pPr>
              <w:widowControl/>
              <w:jc w:val="right"/>
              <w:rPr>
                <w:rFonts w:ascii="Arial" w:eastAsia="Arial" w:hAnsi="Arial" w:cs="Arial"/>
                <w:color w:val="000000"/>
              </w:rPr>
            </w:pPr>
            <w:r>
              <w:rPr>
                <w:rFonts w:ascii="Arial" w:eastAsia="Arial" w:hAnsi="Arial" w:cs="Arial"/>
                <w:color w:val="000000"/>
              </w:rPr>
              <w:t>$ 8.062</w:t>
            </w:r>
          </w:p>
        </w:tc>
      </w:tr>
      <w:tr w:rsidR="002F1706" w14:paraId="7E564E73" w14:textId="77777777">
        <w:trPr>
          <w:trHeight w:val="300"/>
        </w:trPr>
        <w:tc>
          <w:tcPr>
            <w:tcW w:w="6180" w:type="dxa"/>
            <w:shd w:val="clear" w:color="auto" w:fill="auto"/>
            <w:vAlign w:val="bottom"/>
          </w:tcPr>
          <w:p w14:paraId="046D983E"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Teusaquillo</w:t>
            </w:r>
          </w:p>
        </w:tc>
        <w:tc>
          <w:tcPr>
            <w:tcW w:w="2887" w:type="dxa"/>
            <w:shd w:val="clear" w:color="auto" w:fill="auto"/>
            <w:vAlign w:val="bottom"/>
          </w:tcPr>
          <w:p w14:paraId="7B76242A" w14:textId="77777777" w:rsidR="002F1706" w:rsidRDefault="00B046E0">
            <w:pPr>
              <w:widowControl/>
              <w:jc w:val="right"/>
              <w:rPr>
                <w:rFonts w:ascii="Arial" w:eastAsia="Arial" w:hAnsi="Arial" w:cs="Arial"/>
                <w:color w:val="000000"/>
              </w:rPr>
            </w:pPr>
            <w:r>
              <w:rPr>
                <w:rFonts w:ascii="Arial" w:eastAsia="Arial" w:hAnsi="Arial" w:cs="Arial"/>
                <w:color w:val="000000"/>
              </w:rPr>
              <w:t>$ 6.402</w:t>
            </w:r>
          </w:p>
        </w:tc>
      </w:tr>
      <w:tr w:rsidR="002F1706" w14:paraId="120B0AC0" w14:textId="77777777">
        <w:trPr>
          <w:trHeight w:val="300"/>
        </w:trPr>
        <w:tc>
          <w:tcPr>
            <w:tcW w:w="6180" w:type="dxa"/>
            <w:shd w:val="clear" w:color="auto" w:fill="auto"/>
            <w:vAlign w:val="bottom"/>
          </w:tcPr>
          <w:p w14:paraId="500C80E5" w14:textId="77777777" w:rsidR="002F1706" w:rsidRDefault="00B046E0">
            <w:pPr>
              <w:widowControl/>
              <w:rPr>
                <w:rFonts w:ascii="Arial" w:eastAsia="Arial" w:hAnsi="Arial" w:cs="Arial"/>
                <w:color w:val="000000"/>
              </w:rPr>
            </w:pPr>
            <w:r>
              <w:rPr>
                <w:rFonts w:ascii="Arial" w:eastAsia="Arial" w:hAnsi="Arial" w:cs="Arial"/>
                <w:color w:val="000000"/>
              </w:rPr>
              <w:t>Instituto Distrital de la Participación y Acción Comunal</w:t>
            </w:r>
          </w:p>
        </w:tc>
        <w:tc>
          <w:tcPr>
            <w:tcW w:w="2887" w:type="dxa"/>
            <w:shd w:val="clear" w:color="auto" w:fill="auto"/>
            <w:vAlign w:val="bottom"/>
          </w:tcPr>
          <w:p w14:paraId="0AB9B96C" w14:textId="77777777" w:rsidR="002F1706" w:rsidRDefault="00B046E0">
            <w:pPr>
              <w:widowControl/>
              <w:jc w:val="right"/>
              <w:rPr>
                <w:rFonts w:ascii="Arial" w:eastAsia="Arial" w:hAnsi="Arial" w:cs="Arial"/>
                <w:color w:val="000000"/>
              </w:rPr>
            </w:pPr>
            <w:r>
              <w:rPr>
                <w:rFonts w:ascii="Arial" w:eastAsia="Arial" w:hAnsi="Arial" w:cs="Arial"/>
                <w:color w:val="000000"/>
              </w:rPr>
              <w:t>$ 6.131</w:t>
            </w:r>
          </w:p>
        </w:tc>
      </w:tr>
      <w:tr w:rsidR="002F1706" w14:paraId="335AAF14" w14:textId="77777777">
        <w:trPr>
          <w:trHeight w:val="300"/>
        </w:trPr>
        <w:tc>
          <w:tcPr>
            <w:tcW w:w="6180" w:type="dxa"/>
            <w:shd w:val="clear" w:color="auto" w:fill="auto"/>
            <w:vAlign w:val="bottom"/>
          </w:tcPr>
          <w:p w14:paraId="4CA82929" w14:textId="77777777" w:rsidR="002F1706" w:rsidRDefault="00B046E0">
            <w:pPr>
              <w:widowControl/>
              <w:rPr>
                <w:rFonts w:ascii="Arial" w:eastAsia="Arial" w:hAnsi="Arial" w:cs="Arial"/>
                <w:color w:val="000000"/>
              </w:rPr>
            </w:pPr>
            <w:r>
              <w:rPr>
                <w:rFonts w:ascii="Arial" w:eastAsia="Arial" w:hAnsi="Arial" w:cs="Arial"/>
                <w:color w:val="000000"/>
              </w:rPr>
              <w:t>Secretaría Distrital de Seguridad, Convivencia y Justicia</w:t>
            </w:r>
          </w:p>
        </w:tc>
        <w:tc>
          <w:tcPr>
            <w:tcW w:w="2887" w:type="dxa"/>
            <w:shd w:val="clear" w:color="auto" w:fill="auto"/>
            <w:vAlign w:val="bottom"/>
          </w:tcPr>
          <w:p w14:paraId="6A3FF9AF" w14:textId="77777777" w:rsidR="002F1706" w:rsidRDefault="00B046E0">
            <w:pPr>
              <w:widowControl/>
              <w:jc w:val="right"/>
              <w:rPr>
                <w:rFonts w:ascii="Arial" w:eastAsia="Arial" w:hAnsi="Arial" w:cs="Arial"/>
                <w:color w:val="000000"/>
              </w:rPr>
            </w:pPr>
            <w:r>
              <w:rPr>
                <w:rFonts w:ascii="Arial" w:eastAsia="Arial" w:hAnsi="Arial" w:cs="Arial"/>
                <w:color w:val="000000"/>
              </w:rPr>
              <w:t>$ 5.350</w:t>
            </w:r>
          </w:p>
        </w:tc>
      </w:tr>
      <w:tr w:rsidR="002F1706" w14:paraId="1EB45E4D" w14:textId="77777777">
        <w:trPr>
          <w:trHeight w:val="300"/>
        </w:trPr>
        <w:tc>
          <w:tcPr>
            <w:tcW w:w="6180" w:type="dxa"/>
            <w:shd w:val="clear" w:color="auto" w:fill="auto"/>
            <w:vAlign w:val="bottom"/>
          </w:tcPr>
          <w:p w14:paraId="38FB5973" w14:textId="77777777" w:rsidR="002F1706" w:rsidRDefault="00B046E0">
            <w:pPr>
              <w:widowControl/>
              <w:rPr>
                <w:rFonts w:ascii="Arial" w:eastAsia="Arial" w:hAnsi="Arial" w:cs="Arial"/>
                <w:color w:val="000000"/>
              </w:rPr>
            </w:pPr>
            <w:r>
              <w:rPr>
                <w:rFonts w:ascii="Arial" w:eastAsia="Arial" w:hAnsi="Arial" w:cs="Arial"/>
                <w:color w:val="000000"/>
              </w:rPr>
              <w:t>Secretaría Distrital de Ambiente</w:t>
            </w:r>
          </w:p>
        </w:tc>
        <w:tc>
          <w:tcPr>
            <w:tcW w:w="2887" w:type="dxa"/>
            <w:shd w:val="clear" w:color="auto" w:fill="auto"/>
            <w:vAlign w:val="bottom"/>
          </w:tcPr>
          <w:p w14:paraId="1DA359AF" w14:textId="77777777" w:rsidR="002F1706" w:rsidRDefault="00B046E0">
            <w:pPr>
              <w:widowControl/>
              <w:jc w:val="right"/>
              <w:rPr>
                <w:rFonts w:ascii="Arial" w:eastAsia="Arial" w:hAnsi="Arial" w:cs="Arial"/>
                <w:color w:val="000000"/>
              </w:rPr>
            </w:pPr>
            <w:r>
              <w:rPr>
                <w:rFonts w:ascii="Arial" w:eastAsia="Arial" w:hAnsi="Arial" w:cs="Arial"/>
                <w:color w:val="000000"/>
              </w:rPr>
              <w:t>$ 5.248</w:t>
            </w:r>
          </w:p>
        </w:tc>
      </w:tr>
      <w:tr w:rsidR="002F1706" w14:paraId="2B65CA4C" w14:textId="77777777">
        <w:trPr>
          <w:trHeight w:val="300"/>
        </w:trPr>
        <w:tc>
          <w:tcPr>
            <w:tcW w:w="6180" w:type="dxa"/>
            <w:shd w:val="clear" w:color="auto" w:fill="auto"/>
            <w:vAlign w:val="bottom"/>
          </w:tcPr>
          <w:p w14:paraId="08926DA4"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Santa Fe</w:t>
            </w:r>
          </w:p>
        </w:tc>
        <w:tc>
          <w:tcPr>
            <w:tcW w:w="2887" w:type="dxa"/>
            <w:shd w:val="clear" w:color="auto" w:fill="auto"/>
            <w:vAlign w:val="bottom"/>
          </w:tcPr>
          <w:p w14:paraId="7484F2DC" w14:textId="77777777" w:rsidR="002F1706" w:rsidRDefault="00B046E0">
            <w:pPr>
              <w:widowControl/>
              <w:jc w:val="right"/>
              <w:rPr>
                <w:rFonts w:ascii="Arial" w:eastAsia="Arial" w:hAnsi="Arial" w:cs="Arial"/>
                <w:color w:val="000000"/>
              </w:rPr>
            </w:pPr>
            <w:r>
              <w:rPr>
                <w:rFonts w:ascii="Arial" w:eastAsia="Arial" w:hAnsi="Arial" w:cs="Arial"/>
                <w:color w:val="000000"/>
              </w:rPr>
              <w:t>$ 4.594</w:t>
            </w:r>
          </w:p>
        </w:tc>
      </w:tr>
      <w:tr w:rsidR="002F1706" w14:paraId="7DAE6FA2" w14:textId="77777777">
        <w:trPr>
          <w:trHeight w:val="300"/>
        </w:trPr>
        <w:tc>
          <w:tcPr>
            <w:tcW w:w="6180" w:type="dxa"/>
            <w:shd w:val="clear" w:color="auto" w:fill="auto"/>
            <w:vAlign w:val="bottom"/>
          </w:tcPr>
          <w:p w14:paraId="7B0EA07E" w14:textId="77777777" w:rsidR="002F1706" w:rsidRDefault="00B046E0">
            <w:pPr>
              <w:widowControl/>
              <w:rPr>
                <w:rFonts w:ascii="Arial" w:eastAsia="Arial" w:hAnsi="Arial" w:cs="Arial"/>
                <w:color w:val="000000"/>
              </w:rPr>
            </w:pPr>
            <w:r>
              <w:rPr>
                <w:rFonts w:ascii="Arial" w:eastAsia="Arial" w:hAnsi="Arial" w:cs="Arial"/>
                <w:color w:val="000000"/>
              </w:rPr>
              <w:t>Secretaría Distrital de Planeación</w:t>
            </w:r>
          </w:p>
        </w:tc>
        <w:tc>
          <w:tcPr>
            <w:tcW w:w="2887" w:type="dxa"/>
            <w:shd w:val="clear" w:color="auto" w:fill="auto"/>
            <w:vAlign w:val="bottom"/>
          </w:tcPr>
          <w:p w14:paraId="7B300EA3" w14:textId="77777777" w:rsidR="002F1706" w:rsidRDefault="00B046E0">
            <w:pPr>
              <w:widowControl/>
              <w:jc w:val="right"/>
              <w:rPr>
                <w:rFonts w:ascii="Arial" w:eastAsia="Arial" w:hAnsi="Arial" w:cs="Arial"/>
                <w:color w:val="000000"/>
              </w:rPr>
            </w:pPr>
            <w:r>
              <w:rPr>
                <w:rFonts w:ascii="Arial" w:eastAsia="Arial" w:hAnsi="Arial" w:cs="Arial"/>
                <w:color w:val="000000"/>
              </w:rPr>
              <w:t>$ 3.673</w:t>
            </w:r>
          </w:p>
        </w:tc>
      </w:tr>
      <w:tr w:rsidR="002F1706" w14:paraId="7E08F8EB" w14:textId="77777777">
        <w:trPr>
          <w:trHeight w:val="300"/>
        </w:trPr>
        <w:tc>
          <w:tcPr>
            <w:tcW w:w="6180" w:type="dxa"/>
            <w:shd w:val="clear" w:color="auto" w:fill="auto"/>
            <w:vAlign w:val="bottom"/>
          </w:tcPr>
          <w:p w14:paraId="27FD93C3" w14:textId="77777777" w:rsidR="002F1706" w:rsidRDefault="00B046E0">
            <w:pPr>
              <w:widowControl/>
              <w:rPr>
                <w:rFonts w:ascii="Arial" w:eastAsia="Arial" w:hAnsi="Arial" w:cs="Arial"/>
                <w:color w:val="000000"/>
              </w:rPr>
            </w:pPr>
            <w:r>
              <w:rPr>
                <w:rFonts w:ascii="Arial" w:eastAsia="Arial" w:hAnsi="Arial" w:cs="Arial"/>
                <w:color w:val="000000"/>
              </w:rPr>
              <w:t>Jardín Botánico José Celestino Mutis</w:t>
            </w:r>
          </w:p>
        </w:tc>
        <w:tc>
          <w:tcPr>
            <w:tcW w:w="2887" w:type="dxa"/>
            <w:shd w:val="clear" w:color="auto" w:fill="auto"/>
            <w:vAlign w:val="bottom"/>
          </w:tcPr>
          <w:p w14:paraId="461A67B2" w14:textId="77777777" w:rsidR="002F1706" w:rsidRDefault="00B046E0">
            <w:pPr>
              <w:widowControl/>
              <w:jc w:val="right"/>
              <w:rPr>
                <w:rFonts w:ascii="Arial" w:eastAsia="Arial" w:hAnsi="Arial" w:cs="Arial"/>
                <w:color w:val="000000"/>
              </w:rPr>
            </w:pPr>
            <w:r>
              <w:rPr>
                <w:rFonts w:ascii="Arial" w:eastAsia="Arial" w:hAnsi="Arial" w:cs="Arial"/>
                <w:color w:val="000000"/>
              </w:rPr>
              <w:t>$ 3.433</w:t>
            </w:r>
          </w:p>
        </w:tc>
      </w:tr>
      <w:tr w:rsidR="002F1706" w14:paraId="28DF9F11" w14:textId="77777777">
        <w:trPr>
          <w:trHeight w:val="300"/>
        </w:trPr>
        <w:tc>
          <w:tcPr>
            <w:tcW w:w="6180" w:type="dxa"/>
            <w:shd w:val="clear" w:color="auto" w:fill="auto"/>
            <w:vAlign w:val="bottom"/>
          </w:tcPr>
          <w:p w14:paraId="394246BC" w14:textId="77777777" w:rsidR="002F1706" w:rsidRDefault="00B046E0">
            <w:pPr>
              <w:widowControl/>
              <w:rPr>
                <w:rFonts w:ascii="Arial" w:eastAsia="Arial" w:hAnsi="Arial" w:cs="Arial"/>
                <w:color w:val="000000"/>
              </w:rPr>
            </w:pPr>
            <w:r>
              <w:rPr>
                <w:rFonts w:ascii="Arial" w:eastAsia="Arial" w:hAnsi="Arial" w:cs="Arial"/>
                <w:color w:val="000000"/>
              </w:rPr>
              <w:t>Fundación Gilberto Alzate Avendaño</w:t>
            </w:r>
          </w:p>
        </w:tc>
        <w:tc>
          <w:tcPr>
            <w:tcW w:w="2887" w:type="dxa"/>
            <w:shd w:val="clear" w:color="auto" w:fill="auto"/>
            <w:vAlign w:val="bottom"/>
          </w:tcPr>
          <w:p w14:paraId="3EA05B69" w14:textId="77777777" w:rsidR="002F1706" w:rsidRDefault="00B046E0">
            <w:pPr>
              <w:widowControl/>
              <w:jc w:val="right"/>
              <w:rPr>
                <w:rFonts w:ascii="Arial" w:eastAsia="Arial" w:hAnsi="Arial" w:cs="Arial"/>
                <w:color w:val="000000"/>
              </w:rPr>
            </w:pPr>
            <w:r>
              <w:rPr>
                <w:rFonts w:ascii="Arial" w:eastAsia="Arial" w:hAnsi="Arial" w:cs="Arial"/>
                <w:color w:val="000000"/>
              </w:rPr>
              <w:t>$ 3.031</w:t>
            </w:r>
          </w:p>
        </w:tc>
      </w:tr>
      <w:tr w:rsidR="002F1706" w14:paraId="22979481" w14:textId="77777777">
        <w:trPr>
          <w:trHeight w:val="300"/>
        </w:trPr>
        <w:tc>
          <w:tcPr>
            <w:tcW w:w="6180" w:type="dxa"/>
            <w:shd w:val="clear" w:color="auto" w:fill="auto"/>
            <w:vAlign w:val="bottom"/>
          </w:tcPr>
          <w:p w14:paraId="25E61370" w14:textId="77777777" w:rsidR="002F1706" w:rsidRDefault="00B046E0">
            <w:pPr>
              <w:widowControl/>
              <w:rPr>
                <w:rFonts w:ascii="Arial" w:eastAsia="Arial" w:hAnsi="Arial" w:cs="Arial"/>
                <w:color w:val="000000"/>
              </w:rPr>
            </w:pPr>
            <w:r>
              <w:rPr>
                <w:rFonts w:ascii="Arial" w:eastAsia="Arial" w:hAnsi="Arial" w:cs="Arial"/>
                <w:color w:val="000000"/>
              </w:rPr>
              <w:t>Instituto Distrital del Patrimonio Cultural</w:t>
            </w:r>
          </w:p>
        </w:tc>
        <w:tc>
          <w:tcPr>
            <w:tcW w:w="2887" w:type="dxa"/>
            <w:shd w:val="clear" w:color="auto" w:fill="auto"/>
            <w:vAlign w:val="bottom"/>
          </w:tcPr>
          <w:p w14:paraId="06847560" w14:textId="77777777" w:rsidR="002F1706" w:rsidRDefault="00B046E0">
            <w:pPr>
              <w:widowControl/>
              <w:jc w:val="right"/>
              <w:rPr>
                <w:rFonts w:ascii="Arial" w:eastAsia="Arial" w:hAnsi="Arial" w:cs="Arial"/>
                <w:color w:val="000000"/>
              </w:rPr>
            </w:pPr>
            <w:r>
              <w:rPr>
                <w:rFonts w:ascii="Arial" w:eastAsia="Arial" w:hAnsi="Arial" w:cs="Arial"/>
                <w:color w:val="000000"/>
              </w:rPr>
              <w:t>$ 2.996</w:t>
            </w:r>
          </w:p>
        </w:tc>
      </w:tr>
      <w:tr w:rsidR="002F1706" w14:paraId="6B3B98A7" w14:textId="77777777">
        <w:trPr>
          <w:trHeight w:val="300"/>
        </w:trPr>
        <w:tc>
          <w:tcPr>
            <w:tcW w:w="6180" w:type="dxa"/>
            <w:shd w:val="clear" w:color="auto" w:fill="auto"/>
            <w:vAlign w:val="bottom"/>
          </w:tcPr>
          <w:p w14:paraId="2C28EE48" w14:textId="77777777" w:rsidR="002F1706" w:rsidRDefault="00B046E0">
            <w:pPr>
              <w:widowControl/>
              <w:rPr>
                <w:rFonts w:ascii="Arial" w:eastAsia="Arial" w:hAnsi="Arial" w:cs="Arial"/>
                <w:color w:val="000000"/>
              </w:rPr>
            </w:pPr>
            <w:r>
              <w:rPr>
                <w:rFonts w:ascii="Arial" w:eastAsia="Arial" w:hAnsi="Arial" w:cs="Arial"/>
                <w:color w:val="000000"/>
              </w:rPr>
              <w:t>Instituto para la Economía Social</w:t>
            </w:r>
          </w:p>
        </w:tc>
        <w:tc>
          <w:tcPr>
            <w:tcW w:w="2887" w:type="dxa"/>
            <w:shd w:val="clear" w:color="auto" w:fill="auto"/>
            <w:vAlign w:val="bottom"/>
          </w:tcPr>
          <w:p w14:paraId="394A1CB2" w14:textId="77777777" w:rsidR="002F1706" w:rsidRDefault="00B046E0">
            <w:pPr>
              <w:widowControl/>
              <w:jc w:val="right"/>
              <w:rPr>
                <w:rFonts w:ascii="Arial" w:eastAsia="Arial" w:hAnsi="Arial" w:cs="Arial"/>
                <w:color w:val="000000"/>
              </w:rPr>
            </w:pPr>
            <w:r>
              <w:rPr>
                <w:rFonts w:ascii="Arial" w:eastAsia="Arial" w:hAnsi="Arial" w:cs="Arial"/>
                <w:color w:val="000000"/>
              </w:rPr>
              <w:t>$ 1.941</w:t>
            </w:r>
          </w:p>
        </w:tc>
      </w:tr>
      <w:tr w:rsidR="002F1706" w14:paraId="4C4A4A09" w14:textId="77777777">
        <w:trPr>
          <w:trHeight w:val="300"/>
        </w:trPr>
        <w:tc>
          <w:tcPr>
            <w:tcW w:w="6180" w:type="dxa"/>
            <w:shd w:val="clear" w:color="auto" w:fill="auto"/>
            <w:vAlign w:val="bottom"/>
          </w:tcPr>
          <w:p w14:paraId="685C1D27" w14:textId="77777777" w:rsidR="002F1706" w:rsidRDefault="00B046E0">
            <w:pPr>
              <w:widowControl/>
              <w:rPr>
                <w:rFonts w:ascii="Arial" w:eastAsia="Arial" w:hAnsi="Arial" w:cs="Arial"/>
                <w:color w:val="000000"/>
              </w:rPr>
            </w:pPr>
            <w:r>
              <w:rPr>
                <w:rFonts w:ascii="Arial" w:eastAsia="Arial" w:hAnsi="Arial" w:cs="Arial"/>
                <w:color w:val="000000"/>
              </w:rPr>
              <w:t>Instituto Distrital de Gestión de Riesgos y Cambio Climático</w:t>
            </w:r>
          </w:p>
        </w:tc>
        <w:tc>
          <w:tcPr>
            <w:tcW w:w="2887" w:type="dxa"/>
            <w:shd w:val="clear" w:color="auto" w:fill="auto"/>
            <w:vAlign w:val="bottom"/>
          </w:tcPr>
          <w:p w14:paraId="30D73CF5" w14:textId="77777777" w:rsidR="002F1706" w:rsidRDefault="00B046E0">
            <w:pPr>
              <w:widowControl/>
              <w:jc w:val="right"/>
              <w:rPr>
                <w:rFonts w:ascii="Arial" w:eastAsia="Arial" w:hAnsi="Arial" w:cs="Arial"/>
                <w:color w:val="000000"/>
              </w:rPr>
            </w:pPr>
            <w:r>
              <w:rPr>
                <w:rFonts w:ascii="Arial" w:eastAsia="Arial" w:hAnsi="Arial" w:cs="Arial"/>
                <w:color w:val="000000"/>
              </w:rPr>
              <w:t>$ 1.841</w:t>
            </w:r>
          </w:p>
        </w:tc>
      </w:tr>
      <w:tr w:rsidR="002F1706" w14:paraId="565F28EC" w14:textId="77777777">
        <w:trPr>
          <w:trHeight w:val="300"/>
        </w:trPr>
        <w:tc>
          <w:tcPr>
            <w:tcW w:w="6180" w:type="dxa"/>
            <w:shd w:val="clear" w:color="auto" w:fill="auto"/>
            <w:vAlign w:val="bottom"/>
          </w:tcPr>
          <w:p w14:paraId="59071C9A" w14:textId="77777777" w:rsidR="002F1706" w:rsidRDefault="00B046E0">
            <w:pPr>
              <w:widowControl/>
              <w:rPr>
                <w:rFonts w:ascii="Arial" w:eastAsia="Arial" w:hAnsi="Arial" w:cs="Arial"/>
                <w:color w:val="000000"/>
              </w:rPr>
            </w:pPr>
            <w:r>
              <w:rPr>
                <w:rFonts w:ascii="Arial" w:eastAsia="Arial" w:hAnsi="Arial" w:cs="Arial"/>
                <w:color w:val="000000"/>
              </w:rPr>
              <w:t>Instituto Distrital de Turismo</w:t>
            </w:r>
          </w:p>
        </w:tc>
        <w:tc>
          <w:tcPr>
            <w:tcW w:w="2887" w:type="dxa"/>
            <w:shd w:val="clear" w:color="auto" w:fill="auto"/>
            <w:vAlign w:val="bottom"/>
          </w:tcPr>
          <w:p w14:paraId="00E117EA" w14:textId="77777777" w:rsidR="002F1706" w:rsidRDefault="00B046E0">
            <w:pPr>
              <w:widowControl/>
              <w:jc w:val="right"/>
              <w:rPr>
                <w:rFonts w:ascii="Arial" w:eastAsia="Arial" w:hAnsi="Arial" w:cs="Arial"/>
                <w:color w:val="000000"/>
              </w:rPr>
            </w:pPr>
            <w:r>
              <w:rPr>
                <w:rFonts w:ascii="Arial" w:eastAsia="Arial" w:hAnsi="Arial" w:cs="Arial"/>
                <w:color w:val="000000"/>
              </w:rPr>
              <w:t>$ 1.590</w:t>
            </w:r>
          </w:p>
        </w:tc>
      </w:tr>
      <w:tr w:rsidR="002F1706" w14:paraId="3B1CFEC9" w14:textId="77777777">
        <w:trPr>
          <w:trHeight w:val="300"/>
        </w:trPr>
        <w:tc>
          <w:tcPr>
            <w:tcW w:w="6180" w:type="dxa"/>
            <w:shd w:val="clear" w:color="auto" w:fill="auto"/>
            <w:vAlign w:val="bottom"/>
          </w:tcPr>
          <w:p w14:paraId="1BB1D96D" w14:textId="77777777" w:rsidR="002F1706" w:rsidRDefault="00B046E0">
            <w:pPr>
              <w:widowControl/>
              <w:rPr>
                <w:rFonts w:ascii="Arial" w:eastAsia="Arial" w:hAnsi="Arial" w:cs="Arial"/>
                <w:color w:val="000000"/>
              </w:rPr>
            </w:pPr>
            <w:r>
              <w:rPr>
                <w:rFonts w:ascii="Arial" w:eastAsia="Arial" w:hAnsi="Arial" w:cs="Arial"/>
                <w:color w:val="000000"/>
              </w:rPr>
              <w:lastRenderedPageBreak/>
              <w:t>Secretaría Jurídica Distrital</w:t>
            </w:r>
          </w:p>
        </w:tc>
        <w:tc>
          <w:tcPr>
            <w:tcW w:w="2887" w:type="dxa"/>
            <w:shd w:val="clear" w:color="auto" w:fill="auto"/>
            <w:vAlign w:val="bottom"/>
          </w:tcPr>
          <w:p w14:paraId="10EEFAED" w14:textId="77777777" w:rsidR="002F1706" w:rsidRDefault="00B046E0">
            <w:pPr>
              <w:widowControl/>
              <w:jc w:val="right"/>
              <w:rPr>
                <w:rFonts w:ascii="Arial" w:eastAsia="Arial" w:hAnsi="Arial" w:cs="Arial"/>
                <w:color w:val="000000"/>
              </w:rPr>
            </w:pPr>
            <w:r>
              <w:rPr>
                <w:rFonts w:ascii="Arial" w:eastAsia="Arial" w:hAnsi="Arial" w:cs="Arial"/>
                <w:color w:val="000000"/>
              </w:rPr>
              <w:t>$ 829</w:t>
            </w:r>
          </w:p>
        </w:tc>
      </w:tr>
      <w:tr w:rsidR="002F1706" w14:paraId="1A752647" w14:textId="77777777">
        <w:trPr>
          <w:trHeight w:val="300"/>
        </w:trPr>
        <w:tc>
          <w:tcPr>
            <w:tcW w:w="6180" w:type="dxa"/>
            <w:shd w:val="clear" w:color="auto" w:fill="auto"/>
            <w:vAlign w:val="bottom"/>
          </w:tcPr>
          <w:p w14:paraId="626730B2" w14:textId="77777777" w:rsidR="002F1706" w:rsidRDefault="00B046E0">
            <w:pPr>
              <w:widowControl/>
              <w:rPr>
                <w:rFonts w:ascii="Arial" w:eastAsia="Arial" w:hAnsi="Arial" w:cs="Arial"/>
                <w:color w:val="000000"/>
              </w:rPr>
            </w:pPr>
            <w:r>
              <w:rPr>
                <w:rFonts w:ascii="Arial" w:eastAsia="Arial" w:hAnsi="Arial" w:cs="Arial"/>
                <w:color w:val="000000"/>
              </w:rPr>
              <w:t>Universidad Distrital Francisco José de Caldas</w:t>
            </w:r>
          </w:p>
        </w:tc>
        <w:tc>
          <w:tcPr>
            <w:tcW w:w="2887" w:type="dxa"/>
            <w:shd w:val="clear" w:color="auto" w:fill="auto"/>
            <w:vAlign w:val="bottom"/>
          </w:tcPr>
          <w:p w14:paraId="2BC4080A" w14:textId="77777777" w:rsidR="002F1706" w:rsidRDefault="00B046E0">
            <w:pPr>
              <w:widowControl/>
              <w:jc w:val="right"/>
              <w:rPr>
                <w:rFonts w:ascii="Arial" w:eastAsia="Arial" w:hAnsi="Arial" w:cs="Arial"/>
                <w:color w:val="000000"/>
              </w:rPr>
            </w:pPr>
            <w:r>
              <w:rPr>
                <w:rFonts w:ascii="Arial" w:eastAsia="Arial" w:hAnsi="Arial" w:cs="Arial"/>
                <w:color w:val="000000"/>
              </w:rPr>
              <w:t>$ 566</w:t>
            </w:r>
          </w:p>
        </w:tc>
      </w:tr>
      <w:tr w:rsidR="002F1706" w14:paraId="6B23515B" w14:textId="77777777">
        <w:trPr>
          <w:trHeight w:val="300"/>
        </w:trPr>
        <w:tc>
          <w:tcPr>
            <w:tcW w:w="6180" w:type="dxa"/>
            <w:shd w:val="clear" w:color="auto" w:fill="auto"/>
            <w:vAlign w:val="bottom"/>
          </w:tcPr>
          <w:p w14:paraId="1B4A1F94"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Fontibón</w:t>
            </w:r>
          </w:p>
        </w:tc>
        <w:tc>
          <w:tcPr>
            <w:tcW w:w="2887" w:type="dxa"/>
            <w:shd w:val="clear" w:color="auto" w:fill="auto"/>
            <w:vAlign w:val="bottom"/>
          </w:tcPr>
          <w:p w14:paraId="05AA2392" w14:textId="77777777" w:rsidR="002F1706" w:rsidRDefault="00B046E0">
            <w:pPr>
              <w:widowControl/>
              <w:jc w:val="right"/>
              <w:rPr>
                <w:rFonts w:ascii="Arial" w:eastAsia="Arial" w:hAnsi="Arial" w:cs="Arial"/>
                <w:color w:val="000000"/>
              </w:rPr>
            </w:pPr>
            <w:r>
              <w:rPr>
                <w:rFonts w:ascii="Arial" w:eastAsia="Arial" w:hAnsi="Arial" w:cs="Arial"/>
                <w:color w:val="000000"/>
              </w:rPr>
              <w:t>$ 527</w:t>
            </w:r>
          </w:p>
        </w:tc>
      </w:tr>
      <w:tr w:rsidR="002F1706" w14:paraId="6FE944FE" w14:textId="77777777">
        <w:trPr>
          <w:trHeight w:val="300"/>
        </w:trPr>
        <w:tc>
          <w:tcPr>
            <w:tcW w:w="6180" w:type="dxa"/>
            <w:shd w:val="clear" w:color="auto" w:fill="auto"/>
            <w:vAlign w:val="bottom"/>
          </w:tcPr>
          <w:p w14:paraId="44F50E8A" w14:textId="77777777" w:rsidR="002F1706" w:rsidRDefault="00B046E0">
            <w:pPr>
              <w:widowControl/>
              <w:rPr>
                <w:rFonts w:ascii="Arial" w:eastAsia="Arial" w:hAnsi="Arial" w:cs="Arial"/>
                <w:color w:val="000000"/>
              </w:rPr>
            </w:pPr>
            <w:r>
              <w:rPr>
                <w:rFonts w:ascii="Arial" w:eastAsia="Arial" w:hAnsi="Arial" w:cs="Arial"/>
                <w:color w:val="000000"/>
              </w:rPr>
              <w:t>Instituto Distrital de Protección y Bienestar Animal</w:t>
            </w:r>
          </w:p>
        </w:tc>
        <w:tc>
          <w:tcPr>
            <w:tcW w:w="2887" w:type="dxa"/>
            <w:shd w:val="clear" w:color="auto" w:fill="auto"/>
            <w:vAlign w:val="bottom"/>
          </w:tcPr>
          <w:p w14:paraId="083B8EFD" w14:textId="77777777" w:rsidR="002F1706" w:rsidRDefault="00B046E0">
            <w:pPr>
              <w:widowControl/>
              <w:jc w:val="right"/>
              <w:rPr>
                <w:rFonts w:ascii="Arial" w:eastAsia="Arial" w:hAnsi="Arial" w:cs="Arial"/>
                <w:color w:val="000000"/>
              </w:rPr>
            </w:pPr>
            <w:r>
              <w:rPr>
                <w:rFonts w:ascii="Arial" w:eastAsia="Arial" w:hAnsi="Arial" w:cs="Arial"/>
                <w:color w:val="000000"/>
              </w:rPr>
              <w:t>$ 513</w:t>
            </w:r>
          </w:p>
        </w:tc>
      </w:tr>
      <w:tr w:rsidR="002F1706" w14:paraId="3B8A140E" w14:textId="77777777">
        <w:trPr>
          <w:trHeight w:val="300"/>
        </w:trPr>
        <w:tc>
          <w:tcPr>
            <w:tcW w:w="6180" w:type="dxa"/>
            <w:shd w:val="clear" w:color="auto" w:fill="auto"/>
            <w:vAlign w:val="bottom"/>
          </w:tcPr>
          <w:p w14:paraId="6308B03E" w14:textId="77777777" w:rsidR="002F1706" w:rsidRDefault="00B046E0">
            <w:pPr>
              <w:widowControl/>
              <w:rPr>
                <w:rFonts w:ascii="Arial" w:eastAsia="Arial" w:hAnsi="Arial" w:cs="Arial"/>
                <w:color w:val="000000"/>
              </w:rPr>
            </w:pPr>
            <w:r>
              <w:rPr>
                <w:rFonts w:ascii="Arial" w:eastAsia="Arial" w:hAnsi="Arial" w:cs="Arial"/>
                <w:color w:val="000000"/>
              </w:rPr>
              <w:t>Unidad Administrativa Especial de Servicios Públicos</w:t>
            </w:r>
          </w:p>
        </w:tc>
        <w:tc>
          <w:tcPr>
            <w:tcW w:w="2887" w:type="dxa"/>
            <w:shd w:val="clear" w:color="auto" w:fill="auto"/>
            <w:vAlign w:val="bottom"/>
          </w:tcPr>
          <w:p w14:paraId="5F5E30FC" w14:textId="77777777" w:rsidR="002F1706" w:rsidRDefault="00B046E0">
            <w:pPr>
              <w:widowControl/>
              <w:jc w:val="right"/>
              <w:rPr>
                <w:rFonts w:ascii="Arial" w:eastAsia="Arial" w:hAnsi="Arial" w:cs="Arial"/>
                <w:color w:val="000000"/>
              </w:rPr>
            </w:pPr>
            <w:r>
              <w:rPr>
                <w:rFonts w:ascii="Arial" w:eastAsia="Arial" w:hAnsi="Arial" w:cs="Arial"/>
                <w:color w:val="000000"/>
              </w:rPr>
              <w:t>$ 500</w:t>
            </w:r>
          </w:p>
        </w:tc>
      </w:tr>
      <w:tr w:rsidR="002F1706" w14:paraId="2C75B895" w14:textId="77777777">
        <w:trPr>
          <w:trHeight w:val="300"/>
        </w:trPr>
        <w:tc>
          <w:tcPr>
            <w:tcW w:w="6180" w:type="dxa"/>
            <w:shd w:val="clear" w:color="auto" w:fill="auto"/>
            <w:vAlign w:val="bottom"/>
          </w:tcPr>
          <w:p w14:paraId="3B303521"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La Candelaria</w:t>
            </w:r>
          </w:p>
        </w:tc>
        <w:tc>
          <w:tcPr>
            <w:tcW w:w="2887" w:type="dxa"/>
            <w:shd w:val="clear" w:color="auto" w:fill="auto"/>
            <w:vAlign w:val="bottom"/>
          </w:tcPr>
          <w:p w14:paraId="4372F6E0" w14:textId="77777777" w:rsidR="002F1706" w:rsidRDefault="00B046E0">
            <w:pPr>
              <w:widowControl/>
              <w:jc w:val="right"/>
              <w:rPr>
                <w:rFonts w:ascii="Arial" w:eastAsia="Arial" w:hAnsi="Arial" w:cs="Arial"/>
                <w:color w:val="000000"/>
              </w:rPr>
            </w:pPr>
            <w:r>
              <w:rPr>
                <w:rFonts w:ascii="Arial" w:eastAsia="Arial" w:hAnsi="Arial" w:cs="Arial"/>
                <w:color w:val="000000"/>
              </w:rPr>
              <w:t>$ 244</w:t>
            </w:r>
          </w:p>
        </w:tc>
      </w:tr>
      <w:tr w:rsidR="002F1706" w14:paraId="49D494A9" w14:textId="77777777">
        <w:trPr>
          <w:trHeight w:val="300"/>
        </w:trPr>
        <w:tc>
          <w:tcPr>
            <w:tcW w:w="6180" w:type="dxa"/>
            <w:shd w:val="clear" w:color="auto" w:fill="auto"/>
            <w:vAlign w:val="bottom"/>
          </w:tcPr>
          <w:p w14:paraId="3B36F15D" w14:textId="77777777" w:rsidR="002F1706" w:rsidRDefault="00B046E0">
            <w:pPr>
              <w:widowControl/>
              <w:rPr>
                <w:rFonts w:ascii="Arial" w:eastAsia="Arial" w:hAnsi="Arial" w:cs="Arial"/>
                <w:color w:val="000000"/>
              </w:rPr>
            </w:pPr>
            <w:r>
              <w:rPr>
                <w:rFonts w:ascii="Arial" w:eastAsia="Arial" w:hAnsi="Arial" w:cs="Arial"/>
                <w:color w:val="000000"/>
              </w:rPr>
              <w:t>Departamento Administrativo del Servicio Civil Distrital</w:t>
            </w:r>
          </w:p>
        </w:tc>
        <w:tc>
          <w:tcPr>
            <w:tcW w:w="2887" w:type="dxa"/>
            <w:shd w:val="clear" w:color="auto" w:fill="auto"/>
            <w:vAlign w:val="bottom"/>
          </w:tcPr>
          <w:p w14:paraId="45D65055" w14:textId="77777777" w:rsidR="002F1706" w:rsidRDefault="00B046E0">
            <w:pPr>
              <w:widowControl/>
              <w:jc w:val="right"/>
              <w:rPr>
                <w:rFonts w:ascii="Arial" w:eastAsia="Arial" w:hAnsi="Arial" w:cs="Arial"/>
                <w:color w:val="000000"/>
              </w:rPr>
            </w:pPr>
            <w:r>
              <w:rPr>
                <w:rFonts w:ascii="Arial" w:eastAsia="Arial" w:hAnsi="Arial" w:cs="Arial"/>
                <w:color w:val="000000"/>
              </w:rPr>
              <w:t>$ 153</w:t>
            </w:r>
          </w:p>
        </w:tc>
      </w:tr>
      <w:tr w:rsidR="002F1706" w14:paraId="5864BC53" w14:textId="77777777">
        <w:trPr>
          <w:trHeight w:val="300"/>
        </w:trPr>
        <w:tc>
          <w:tcPr>
            <w:tcW w:w="6180" w:type="dxa"/>
            <w:shd w:val="clear" w:color="auto" w:fill="auto"/>
            <w:vAlign w:val="bottom"/>
          </w:tcPr>
          <w:p w14:paraId="7B57F1AE" w14:textId="77777777" w:rsidR="002F1706" w:rsidRDefault="00B046E0">
            <w:pPr>
              <w:widowControl/>
              <w:rPr>
                <w:rFonts w:ascii="Arial" w:eastAsia="Arial" w:hAnsi="Arial" w:cs="Arial"/>
                <w:color w:val="000000"/>
              </w:rPr>
            </w:pPr>
            <w:r>
              <w:rPr>
                <w:rFonts w:ascii="Arial" w:eastAsia="Arial" w:hAnsi="Arial" w:cs="Arial"/>
                <w:color w:val="000000"/>
              </w:rPr>
              <w:t>Fondo de Desarrollo Local de Puente Aranda</w:t>
            </w:r>
          </w:p>
        </w:tc>
        <w:tc>
          <w:tcPr>
            <w:tcW w:w="2887" w:type="dxa"/>
            <w:shd w:val="clear" w:color="auto" w:fill="auto"/>
            <w:vAlign w:val="bottom"/>
          </w:tcPr>
          <w:p w14:paraId="77DF9BB1" w14:textId="77777777" w:rsidR="002F1706" w:rsidRDefault="00B046E0">
            <w:pPr>
              <w:widowControl/>
              <w:jc w:val="right"/>
              <w:rPr>
                <w:rFonts w:ascii="Arial" w:eastAsia="Arial" w:hAnsi="Arial" w:cs="Arial"/>
                <w:color w:val="000000"/>
              </w:rPr>
            </w:pPr>
            <w:r>
              <w:rPr>
                <w:rFonts w:ascii="Arial" w:eastAsia="Arial" w:hAnsi="Arial" w:cs="Arial"/>
                <w:color w:val="000000"/>
              </w:rPr>
              <w:t>$ 104</w:t>
            </w:r>
          </w:p>
        </w:tc>
      </w:tr>
      <w:tr w:rsidR="002F1706" w14:paraId="766254E1" w14:textId="77777777">
        <w:trPr>
          <w:trHeight w:val="300"/>
        </w:trPr>
        <w:tc>
          <w:tcPr>
            <w:tcW w:w="6180" w:type="dxa"/>
            <w:shd w:val="clear" w:color="auto" w:fill="auto"/>
            <w:vAlign w:val="bottom"/>
          </w:tcPr>
          <w:p w14:paraId="2B99B311" w14:textId="77777777" w:rsidR="002F1706" w:rsidRDefault="00B046E0">
            <w:pPr>
              <w:widowControl/>
              <w:jc w:val="right"/>
              <w:rPr>
                <w:rFonts w:ascii="Arial" w:eastAsia="Arial" w:hAnsi="Arial" w:cs="Arial"/>
                <w:b/>
                <w:color w:val="000000"/>
              </w:rPr>
            </w:pPr>
            <w:r>
              <w:rPr>
                <w:rFonts w:ascii="Arial" w:eastAsia="Arial" w:hAnsi="Arial" w:cs="Arial"/>
                <w:b/>
                <w:color w:val="000000"/>
              </w:rPr>
              <w:t>Total</w:t>
            </w:r>
          </w:p>
        </w:tc>
        <w:tc>
          <w:tcPr>
            <w:tcW w:w="2887" w:type="dxa"/>
            <w:shd w:val="clear" w:color="auto" w:fill="auto"/>
            <w:vAlign w:val="bottom"/>
          </w:tcPr>
          <w:p w14:paraId="427750C4" w14:textId="77777777" w:rsidR="002F1706" w:rsidRDefault="00B046E0">
            <w:pPr>
              <w:widowControl/>
              <w:jc w:val="right"/>
              <w:rPr>
                <w:rFonts w:ascii="Arial" w:eastAsia="Arial" w:hAnsi="Arial" w:cs="Arial"/>
                <w:b/>
                <w:color w:val="000000"/>
              </w:rPr>
            </w:pPr>
            <w:r>
              <w:rPr>
                <w:rFonts w:ascii="Arial" w:eastAsia="Arial" w:hAnsi="Arial" w:cs="Arial"/>
                <w:b/>
                <w:color w:val="000000"/>
              </w:rPr>
              <w:t>$4.496.216</w:t>
            </w:r>
          </w:p>
        </w:tc>
      </w:tr>
    </w:tbl>
    <w:p w14:paraId="355F283C"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1E97603D" w14:textId="77777777" w:rsidR="002F1706" w:rsidRDefault="00B046E0">
      <w:pPr>
        <w:pBdr>
          <w:top w:val="nil"/>
          <w:left w:val="nil"/>
          <w:bottom w:val="nil"/>
          <w:right w:val="nil"/>
          <w:between w:val="nil"/>
        </w:pBdr>
        <w:tabs>
          <w:tab w:val="left" w:pos="0"/>
        </w:tabs>
        <w:jc w:val="center"/>
        <w:rPr>
          <w:rFonts w:ascii="Arial" w:eastAsia="Arial" w:hAnsi="Arial" w:cs="Arial"/>
          <w:i/>
          <w:sz w:val="18"/>
          <w:szCs w:val="18"/>
        </w:rPr>
      </w:pPr>
      <w:r>
        <w:rPr>
          <w:rFonts w:ascii="Arial" w:eastAsia="Arial" w:hAnsi="Arial" w:cs="Arial"/>
          <w:i/>
          <w:sz w:val="18"/>
          <w:szCs w:val="18"/>
        </w:rPr>
        <w:t xml:space="preserve">Fuente: Elaboración propia a partir de instrumento de información SEGPLAN </w:t>
      </w:r>
    </w:p>
    <w:p w14:paraId="3053C0DA" w14:textId="77777777" w:rsidR="002F1706" w:rsidRDefault="002F1706">
      <w:pPr>
        <w:widowControl/>
        <w:tabs>
          <w:tab w:val="left" w:pos="0"/>
        </w:tabs>
        <w:spacing w:after="160" w:line="259" w:lineRule="auto"/>
        <w:jc w:val="both"/>
        <w:rPr>
          <w:rFonts w:ascii="Arial" w:eastAsia="Arial" w:hAnsi="Arial" w:cs="Arial"/>
          <w:sz w:val="24"/>
          <w:szCs w:val="24"/>
        </w:rPr>
      </w:pPr>
    </w:p>
    <w:p w14:paraId="181A49FB" w14:textId="77777777" w:rsidR="002F1706" w:rsidRDefault="00B046E0">
      <w:pPr>
        <w:pBdr>
          <w:top w:val="nil"/>
          <w:left w:val="nil"/>
          <w:bottom w:val="nil"/>
          <w:right w:val="nil"/>
          <w:between w:val="nil"/>
        </w:pBdr>
        <w:spacing w:after="200"/>
        <w:jc w:val="center"/>
        <w:rPr>
          <w:rFonts w:ascii="Arial" w:eastAsia="Arial" w:hAnsi="Arial" w:cs="Arial"/>
          <w:b/>
          <w:i/>
          <w:color w:val="000000"/>
          <w:sz w:val="24"/>
          <w:szCs w:val="24"/>
        </w:rPr>
      </w:pPr>
      <w:bookmarkStart w:id="21" w:name="_4i7ojhp" w:colFirst="0" w:colLast="0"/>
      <w:bookmarkEnd w:id="21"/>
      <w:r>
        <w:rPr>
          <w:i/>
          <w:color w:val="000000"/>
          <w:sz w:val="18"/>
          <w:szCs w:val="18"/>
        </w:rPr>
        <w:t xml:space="preserve">Tabla 7– </w:t>
      </w:r>
      <w:r>
        <w:rPr>
          <w:b/>
          <w:i/>
          <w:color w:val="000000"/>
          <w:sz w:val="18"/>
          <w:szCs w:val="18"/>
        </w:rPr>
        <w:t>Entidades con inversiones de impacto indirecto según TPGE – Sistema de información BogData</w:t>
      </w: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0"/>
        <w:gridCol w:w="2887"/>
      </w:tblGrid>
      <w:tr w:rsidR="002F1706" w:rsidRPr="00D30729" w14:paraId="00B74A2A" w14:textId="77777777">
        <w:trPr>
          <w:trHeight w:val="300"/>
          <w:tblHeader/>
        </w:trPr>
        <w:tc>
          <w:tcPr>
            <w:tcW w:w="6180" w:type="dxa"/>
            <w:shd w:val="clear" w:color="auto" w:fill="auto"/>
            <w:vAlign w:val="center"/>
          </w:tcPr>
          <w:p w14:paraId="4394F368" w14:textId="77777777" w:rsidR="002F1706" w:rsidRPr="00D30729" w:rsidRDefault="00B046E0">
            <w:pPr>
              <w:widowControl/>
              <w:jc w:val="center"/>
              <w:rPr>
                <w:rFonts w:ascii="Arial" w:eastAsia="Calibri" w:hAnsi="Arial" w:cs="Arial"/>
                <w:b/>
                <w:color w:val="000000"/>
              </w:rPr>
            </w:pPr>
            <w:r w:rsidRPr="00D30729">
              <w:rPr>
                <w:rFonts w:ascii="Arial" w:eastAsia="Calibri" w:hAnsi="Arial" w:cs="Arial"/>
                <w:b/>
                <w:color w:val="000000"/>
              </w:rPr>
              <w:t>Entidad</w:t>
            </w:r>
          </w:p>
        </w:tc>
        <w:tc>
          <w:tcPr>
            <w:tcW w:w="2887" w:type="dxa"/>
            <w:shd w:val="clear" w:color="auto" w:fill="auto"/>
            <w:vAlign w:val="center"/>
          </w:tcPr>
          <w:p w14:paraId="444AB2B9" w14:textId="77777777" w:rsidR="002F1706" w:rsidRPr="00D30729" w:rsidRDefault="00B046E0">
            <w:pPr>
              <w:widowControl/>
              <w:jc w:val="center"/>
              <w:rPr>
                <w:rFonts w:ascii="Arial" w:eastAsia="Calibri" w:hAnsi="Arial" w:cs="Arial"/>
                <w:b/>
                <w:color w:val="000000"/>
              </w:rPr>
            </w:pPr>
            <w:r w:rsidRPr="00D30729">
              <w:rPr>
                <w:rFonts w:ascii="Arial" w:eastAsia="Calibri" w:hAnsi="Arial" w:cs="Arial"/>
                <w:b/>
                <w:color w:val="000000"/>
              </w:rPr>
              <w:t>Valor comprometido 2023</w:t>
            </w:r>
          </w:p>
        </w:tc>
      </w:tr>
      <w:tr w:rsidR="002F1706" w:rsidRPr="00D30729" w14:paraId="2381ABD2" w14:textId="77777777">
        <w:trPr>
          <w:trHeight w:val="300"/>
        </w:trPr>
        <w:tc>
          <w:tcPr>
            <w:tcW w:w="6180" w:type="dxa"/>
            <w:shd w:val="clear" w:color="auto" w:fill="auto"/>
            <w:vAlign w:val="bottom"/>
          </w:tcPr>
          <w:p w14:paraId="12A4D067"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Salud / Fondo Financiero Distrital de Salud</w:t>
            </w:r>
          </w:p>
        </w:tc>
        <w:tc>
          <w:tcPr>
            <w:tcW w:w="2887" w:type="dxa"/>
            <w:shd w:val="clear" w:color="auto" w:fill="auto"/>
            <w:vAlign w:val="bottom"/>
          </w:tcPr>
          <w:p w14:paraId="57DBBA29"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$2.536.908 </w:t>
            </w:r>
          </w:p>
        </w:tc>
      </w:tr>
      <w:tr w:rsidR="002F1706" w:rsidRPr="00D30729" w14:paraId="7B226584" w14:textId="77777777">
        <w:trPr>
          <w:trHeight w:val="300"/>
        </w:trPr>
        <w:tc>
          <w:tcPr>
            <w:tcW w:w="6180" w:type="dxa"/>
            <w:shd w:val="clear" w:color="auto" w:fill="auto"/>
            <w:vAlign w:val="bottom"/>
          </w:tcPr>
          <w:p w14:paraId="40A96F41"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Integración Social</w:t>
            </w:r>
          </w:p>
        </w:tc>
        <w:tc>
          <w:tcPr>
            <w:tcW w:w="2887" w:type="dxa"/>
            <w:shd w:val="clear" w:color="auto" w:fill="auto"/>
            <w:vAlign w:val="bottom"/>
          </w:tcPr>
          <w:p w14:paraId="3F1DF3E5"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$ 310.798 </w:t>
            </w:r>
          </w:p>
        </w:tc>
      </w:tr>
      <w:tr w:rsidR="002F1706" w:rsidRPr="00D30729" w14:paraId="5CC243D7" w14:textId="77777777">
        <w:trPr>
          <w:trHeight w:val="300"/>
        </w:trPr>
        <w:tc>
          <w:tcPr>
            <w:tcW w:w="6180" w:type="dxa"/>
            <w:shd w:val="clear" w:color="auto" w:fill="auto"/>
            <w:vAlign w:val="bottom"/>
          </w:tcPr>
          <w:p w14:paraId="719D642C"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de Educación del Distrito</w:t>
            </w:r>
          </w:p>
        </w:tc>
        <w:tc>
          <w:tcPr>
            <w:tcW w:w="2887" w:type="dxa"/>
            <w:shd w:val="clear" w:color="auto" w:fill="auto"/>
            <w:vAlign w:val="bottom"/>
          </w:tcPr>
          <w:p w14:paraId="3E18E97D"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$ 269.363 </w:t>
            </w:r>
          </w:p>
        </w:tc>
      </w:tr>
      <w:tr w:rsidR="002F1706" w:rsidRPr="00D30729" w14:paraId="0C6278CF" w14:textId="77777777">
        <w:trPr>
          <w:trHeight w:val="300"/>
        </w:trPr>
        <w:tc>
          <w:tcPr>
            <w:tcW w:w="6180" w:type="dxa"/>
            <w:shd w:val="clear" w:color="auto" w:fill="auto"/>
            <w:vAlign w:val="bottom"/>
          </w:tcPr>
          <w:p w14:paraId="23B16A5F"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Desarrollo Económico</w:t>
            </w:r>
          </w:p>
        </w:tc>
        <w:tc>
          <w:tcPr>
            <w:tcW w:w="2887" w:type="dxa"/>
            <w:shd w:val="clear" w:color="auto" w:fill="auto"/>
            <w:vAlign w:val="bottom"/>
          </w:tcPr>
          <w:p w14:paraId="684A7B20"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$ 85.364 </w:t>
            </w:r>
          </w:p>
        </w:tc>
      </w:tr>
      <w:tr w:rsidR="002F1706" w:rsidRPr="00D30729" w14:paraId="57BECC44" w14:textId="77777777">
        <w:trPr>
          <w:trHeight w:val="300"/>
        </w:trPr>
        <w:tc>
          <w:tcPr>
            <w:tcW w:w="6180" w:type="dxa"/>
            <w:shd w:val="clear" w:color="auto" w:fill="auto"/>
            <w:vAlign w:val="bottom"/>
          </w:tcPr>
          <w:p w14:paraId="38C14C2E"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las Artes</w:t>
            </w:r>
          </w:p>
        </w:tc>
        <w:tc>
          <w:tcPr>
            <w:tcW w:w="2887" w:type="dxa"/>
            <w:shd w:val="clear" w:color="auto" w:fill="auto"/>
            <w:vAlign w:val="bottom"/>
          </w:tcPr>
          <w:p w14:paraId="6A945647"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$ 39.279 </w:t>
            </w:r>
          </w:p>
        </w:tc>
      </w:tr>
      <w:tr w:rsidR="002F1706" w:rsidRPr="00D30729" w14:paraId="2A3102C8" w14:textId="77777777">
        <w:trPr>
          <w:trHeight w:val="300"/>
        </w:trPr>
        <w:tc>
          <w:tcPr>
            <w:tcW w:w="6180" w:type="dxa"/>
            <w:shd w:val="clear" w:color="auto" w:fill="auto"/>
            <w:vAlign w:val="bottom"/>
          </w:tcPr>
          <w:p w14:paraId="4DAF2AD0"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del Hábitat</w:t>
            </w:r>
          </w:p>
        </w:tc>
        <w:tc>
          <w:tcPr>
            <w:tcW w:w="2887" w:type="dxa"/>
            <w:shd w:val="clear" w:color="auto" w:fill="auto"/>
            <w:vAlign w:val="bottom"/>
          </w:tcPr>
          <w:p w14:paraId="540A4CCC"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$ 38.286 </w:t>
            </w:r>
          </w:p>
        </w:tc>
      </w:tr>
      <w:tr w:rsidR="002F1706" w:rsidRPr="00D30729" w14:paraId="050F9D5C" w14:textId="77777777">
        <w:trPr>
          <w:trHeight w:val="300"/>
        </w:trPr>
        <w:tc>
          <w:tcPr>
            <w:tcW w:w="6180" w:type="dxa"/>
            <w:shd w:val="clear" w:color="auto" w:fill="auto"/>
            <w:vAlign w:val="bottom"/>
          </w:tcPr>
          <w:p w14:paraId="35446FE0"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para la Protección de la Niñez y la Juventud</w:t>
            </w:r>
          </w:p>
        </w:tc>
        <w:tc>
          <w:tcPr>
            <w:tcW w:w="2887" w:type="dxa"/>
            <w:shd w:val="clear" w:color="auto" w:fill="auto"/>
            <w:vAlign w:val="bottom"/>
          </w:tcPr>
          <w:p w14:paraId="1D84A737"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$ 23.456 </w:t>
            </w:r>
          </w:p>
        </w:tc>
      </w:tr>
      <w:tr w:rsidR="002F1706" w:rsidRPr="00D30729" w14:paraId="39B97452" w14:textId="77777777">
        <w:trPr>
          <w:trHeight w:val="300"/>
        </w:trPr>
        <w:tc>
          <w:tcPr>
            <w:tcW w:w="6180" w:type="dxa"/>
            <w:shd w:val="clear" w:color="auto" w:fill="auto"/>
            <w:vAlign w:val="bottom"/>
          </w:tcPr>
          <w:p w14:paraId="431484A0"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Movilidad</w:t>
            </w:r>
          </w:p>
        </w:tc>
        <w:tc>
          <w:tcPr>
            <w:tcW w:w="2887" w:type="dxa"/>
            <w:shd w:val="clear" w:color="auto" w:fill="auto"/>
            <w:vAlign w:val="bottom"/>
          </w:tcPr>
          <w:p w14:paraId="0530BC6E"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$ 16.154 </w:t>
            </w:r>
          </w:p>
        </w:tc>
      </w:tr>
      <w:tr w:rsidR="002F1706" w:rsidRPr="00D30729" w14:paraId="233A6187" w14:textId="77777777">
        <w:trPr>
          <w:trHeight w:val="300"/>
        </w:trPr>
        <w:tc>
          <w:tcPr>
            <w:tcW w:w="6180" w:type="dxa"/>
            <w:shd w:val="clear" w:color="auto" w:fill="auto"/>
            <w:vAlign w:val="bottom"/>
          </w:tcPr>
          <w:p w14:paraId="1AB035A6"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General</w:t>
            </w:r>
          </w:p>
        </w:tc>
        <w:tc>
          <w:tcPr>
            <w:tcW w:w="2887" w:type="dxa"/>
            <w:shd w:val="clear" w:color="auto" w:fill="auto"/>
            <w:vAlign w:val="bottom"/>
          </w:tcPr>
          <w:p w14:paraId="7506DC32"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$ 14.032 </w:t>
            </w:r>
          </w:p>
        </w:tc>
      </w:tr>
      <w:tr w:rsidR="002F1706" w:rsidRPr="00D30729" w14:paraId="25FE3167" w14:textId="77777777">
        <w:trPr>
          <w:trHeight w:val="300"/>
        </w:trPr>
        <w:tc>
          <w:tcPr>
            <w:tcW w:w="6180" w:type="dxa"/>
            <w:shd w:val="clear" w:color="auto" w:fill="auto"/>
            <w:vAlign w:val="bottom"/>
          </w:tcPr>
          <w:p w14:paraId="11BC3929"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Cultura, Recreación y Deporte</w:t>
            </w:r>
          </w:p>
        </w:tc>
        <w:tc>
          <w:tcPr>
            <w:tcW w:w="2887" w:type="dxa"/>
            <w:shd w:val="clear" w:color="auto" w:fill="auto"/>
            <w:vAlign w:val="bottom"/>
          </w:tcPr>
          <w:p w14:paraId="7CE98773"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5.920 </w:t>
            </w:r>
          </w:p>
        </w:tc>
      </w:tr>
      <w:tr w:rsidR="002F1706" w:rsidRPr="00D30729" w14:paraId="38E5E5FF" w14:textId="77777777">
        <w:trPr>
          <w:trHeight w:val="300"/>
        </w:trPr>
        <w:tc>
          <w:tcPr>
            <w:tcW w:w="6180" w:type="dxa"/>
            <w:shd w:val="clear" w:color="auto" w:fill="auto"/>
            <w:vAlign w:val="bottom"/>
          </w:tcPr>
          <w:p w14:paraId="23BA022E"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la Mujer</w:t>
            </w:r>
          </w:p>
        </w:tc>
        <w:tc>
          <w:tcPr>
            <w:tcW w:w="2887" w:type="dxa"/>
            <w:shd w:val="clear" w:color="auto" w:fill="auto"/>
            <w:vAlign w:val="bottom"/>
          </w:tcPr>
          <w:p w14:paraId="31F2564F"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5.442 </w:t>
            </w:r>
          </w:p>
        </w:tc>
      </w:tr>
      <w:tr w:rsidR="002F1706" w:rsidRPr="00D30729" w14:paraId="30C8FD2E" w14:textId="77777777">
        <w:trPr>
          <w:trHeight w:val="300"/>
        </w:trPr>
        <w:tc>
          <w:tcPr>
            <w:tcW w:w="6180" w:type="dxa"/>
            <w:shd w:val="clear" w:color="auto" w:fill="auto"/>
            <w:vAlign w:val="bottom"/>
          </w:tcPr>
          <w:p w14:paraId="66B5448C"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Gobierno</w:t>
            </w:r>
          </w:p>
        </w:tc>
        <w:tc>
          <w:tcPr>
            <w:tcW w:w="2887" w:type="dxa"/>
            <w:shd w:val="clear" w:color="auto" w:fill="auto"/>
            <w:vAlign w:val="bottom"/>
          </w:tcPr>
          <w:p w14:paraId="531391B0"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4.644 </w:t>
            </w:r>
          </w:p>
        </w:tc>
      </w:tr>
      <w:tr w:rsidR="002F1706" w:rsidRPr="00D30729" w14:paraId="228BE21E" w14:textId="77777777">
        <w:trPr>
          <w:trHeight w:val="300"/>
        </w:trPr>
        <w:tc>
          <w:tcPr>
            <w:tcW w:w="6180" w:type="dxa"/>
            <w:shd w:val="clear" w:color="auto" w:fill="auto"/>
            <w:vAlign w:val="bottom"/>
          </w:tcPr>
          <w:p w14:paraId="29A5AB4C"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Recreación y Deporte</w:t>
            </w:r>
          </w:p>
        </w:tc>
        <w:tc>
          <w:tcPr>
            <w:tcW w:w="2887" w:type="dxa"/>
            <w:shd w:val="clear" w:color="auto" w:fill="auto"/>
            <w:vAlign w:val="bottom"/>
          </w:tcPr>
          <w:p w14:paraId="53A9576D"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1.482 </w:t>
            </w:r>
          </w:p>
        </w:tc>
      </w:tr>
      <w:tr w:rsidR="002F1706" w:rsidRPr="00D30729" w14:paraId="6592AFEF" w14:textId="77777777">
        <w:trPr>
          <w:trHeight w:val="300"/>
        </w:trPr>
        <w:tc>
          <w:tcPr>
            <w:tcW w:w="6180" w:type="dxa"/>
            <w:shd w:val="clear" w:color="auto" w:fill="auto"/>
            <w:vAlign w:val="bottom"/>
          </w:tcPr>
          <w:p w14:paraId="6B6E537D"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Jardín Botánico José Celestino Mutis</w:t>
            </w:r>
          </w:p>
        </w:tc>
        <w:tc>
          <w:tcPr>
            <w:tcW w:w="2887" w:type="dxa"/>
            <w:shd w:val="clear" w:color="auto" w:fill="auto"/>
            <w:vAlign w:val="bottom"/>
          </w:tcPr>
          <w:p w14:paraId="0285E444"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950 </w:t>
            </w:r>
          </w:p>
        </w:tc>
      </w:tr>
      <w:tr w:rsidR="002F1706" w:rsidRPr="00D30729" w14:paraId="0080C67F" w14:textId="77777777">
        <w:trPr>
          <w:trHeight w:val="300"/>
        </w:trPr>
        <w:tc>
          <w:tcPr>
            <w:tcW w:w="6180" w:type="dxa"/>
            <w:shd w:val="clear" w:color="auto" w:fill="auto"/>
            <w:vAlign w:val="bottom"/>
          </w:tcPr>
          <w:p w14:paraId="47745C9C"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la Participación y Acción Comunal</w:t>
            </w:r>
          </w:p>
        </w:tc>
        <w:tc>
          <w:tcPr>
            <w:tcW w:w="2887" w:type="dxa"/>
            <w:shd w:val="clear" w:color="auto" w:fill="auto"/>
            <w:vAlign w:val="bottom"/>
          </w:tcPr>
          <w:p w14:paraId="5611B605"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591 </w:t>
            </w:r>
          </w:p>
        </w:tc>
      </w:tr>
      <w:tr w:rsidR="002F1706" w:rsidRPr="00D30729" w14:paraId="34AA257F" w14:textId="77777777">
        <w:trPr>
          <w:trHeight w:val="300"/>
        </w:trPr>
        <w:tc>
          <w:tcPr>
            <w:tcW w:w="6180" w:type="dxa"/>
            <w:shd w:val="clear" w:color="auto" w:fill="auto"/>
            <w:vAlign w:val="bottom"/>
          </w:tcPr>
          <w:p w14:paraId="674BA018"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Protección y Bienestar Animal</w:t>
            </w:r>
          </w:p>
        </w:tc>
        <w:tc>
          <w:tcPr>
            <w:tcW w:w="2887" w:type="dxa"/>
            <w:shd w:val="clear" w:color="auto" w:fill="auto"/>
            <w:vAlign w:val="bottom"/>
          </w:tcPr>
          <w:p w14:paraId="5B49AE22"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513 </w:t>
            </w:r>
          </w:p>
        </w:tc>
      </w:tr>
      <w:tr w:rsidR="002F1706" w:rsidRPr="00D30729" w14:paraId="428E0555" w14:textId="77777777">
        <w:trPr>
          <w:trHeight w:val="300"/>
        </w:trPr>
        <w:tc>
          <w:tcPr>
            <w:tcW w:w="6180" w:type="dxa"/>
            <w:shd w:val="clear" w:color="auto" w:fill="auto"/>
            <w:vAlign w:val="bottom"/>
          </w:tcPr>
          <w:p w14:paraId="7E6D3620"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Unidad Administrativa Especial de Servicios Públicos</w:t>
            </w:r>
          </w:p>
        </w:tc>
        <w:tc>
          <w:tcPr>
            <w:tcW w:w="2887" w:type="dxa"/>
            <w:shd w:val="clear" w:color="auto" w:fill="auto"/>
            <w:vAlign w:val="bottom"/>
          </w:tcPr>
          <w:p w14:paraId="3EC26448"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500 </w:t>
            </w:r>
          </w:p>
        </w:tc>
      </w:tr>
      <w:tr w:rsidR="002F1706" w:rsidRPr="00D30729" w14:paraId="32EF0FAD" w14:textId="77777777">
        <w:trPr>
          <w:trHeight w:val="300"/>
        </w:trPr>
        <w:tc>
          <w:tcPr>
            <w:tcW w:w="6180" w:type="dxa"/>
            <w:shd w:val="clear" w:color="auto" w:fill="auto"/>
            <w:vAlign w:val="bottom"/>
          </w:tcPr>
          <w:p w14:paraId="5D6F6C49"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Ambiente</w:t>
            </w:r>
          </w:p>
        </w:tc>
        <w:tc>
          <w:tcPr>
            <w:tcW w:w="2887" w:type="dxa"/>
            <w:shd w:val="clear" w:color="auto" w:fill="auto"/>
            <w:vAlign w:val="bottom"/>
          </w:tcPr>
          <w:p w14:paraId="169A27A1"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404 </w:t>
            </w:r>
          </w:p>
        </w:tc>
      </w:tr>
      <w:tr w:rsidR="002F1706" w:rsidRPr="00D30729" w14:paraId="25180BA5" w14:textId="77777777">
        <w:trPr>
          <w:trHeight w:val="300"/>
        </w:trPr>
        <w:tc>
          <w:tcPr>
            <w:tcW w:w="6180" w:type="dxa"/>
            <w:shd w:val="clear" w:color="auto" w:fill="auto"/>
            <w:vAlign w:val="bottom"/>
          </w:tcPr>
          <w:p w14:paraId="18391E91"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del Patrimonio Cultural</w:t>
            </w:r>
          </w:p>
        </w:tc>
        <w:tc>
          <w:tcPr>
            <w:tcW w:w="2887" w:type="dxa"/>
            <w:shd w:val="clear" w:color="auto" w:fill="auto"/>
            <w:vAlign w:val="bottom"/>
          </w:tcPr>
          <w:p w14:paraId="6256556C"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396 </w:t>
            </w:r>
          </w:p>
        </w:tc>
      </w:tr>
      <w:tr w:rsidR="002F1706" w:rsidRPr="00D30729" w14:paraId="55B900CF" w14:textId="77777777">
        <w:trPr>
          <w:trHeight w:val="300"/>
        </w:trPr>
        <w:tc>
          <w:tcPr>
            <w:tcW w:w="6180" w:type="dxa"/>
            <w:shd w:val="clear" w:color="auto" w:fill="auto"/>
            <w:vAlign w:val="bottom"/>
          </w:tcPr>
          <w:p w14:paraId="268372A3"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Fundación Gilberto Alzate Avendaño</w:t>
            </w:r>
          </w:p>
        </w:tc>
        <w:tc>
          <w:tcPr>
            <w:tcW w:w="2887" w:type="dxa"/>
            <w:shd w:val="clear" w:color="auto" w:fill="auto"/>
            <w:vAlign w:val="bottom"/>
          </w:tcPr>
          <w:p w14:paraId="1BD1ABD0"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336 </w:t>
            </w:r>
          </w:p>
        </w:tc>
      </w:tr>
      <w:tr w:rsidR="002F1706" w:rsidRPr="00D30729" w14:paraId="5D87994C" w14:textId="77777777">
        <w:trPr>
          <w:trHeight w:val="300"/>
        </w:trPr>
        <w:tc>
          <w:tcPr>
            <w:tcW w:w="6180" w:type="dxa"/>
            <w:shd w:val="clear" w:color="auto" w:fill="auto"/>
            <w:vAlign w:val="bottom"/>
          </w:tcPr>
          <w:p w14:paraId="3560F285"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Seguridad, Convivencia y Justicia</w:t>
            </w:r>
          </w:p>
        </w:tc>
        <w:tc>
          <w:tcPr>
            <w:tcW w:w="2887" w:type="dxa"/>
            <w:shd w:val="clear" w:color="auto" w:fill="auto"/>
            <w:vAlign w:val="bottom"/>
          </w:tcPr>
          <w:p w14:paraId="6344B2AE"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224 </w:t>
            </w:r>
          </w:p>
        </w:tc>
      </w:tr>
      <w:tr w:rsidR="002F1706" w:rsidRPr="00D30729" w14:paraId="167DBCF1" w14:textId="77777777">
        <w:trPr>
          <w:trHeight w:val="300"/>
        </w:trPr>
        <w:tc>
          <w:tcPr>
            <w:tcW w:w="6180" w:type="dxa"/>
            <w:shd w:val="clear" w:color="auto" w:fill="auto"/>
            <w:vAlign w:val="bottom"/>
          </w:tcPr>
          <w:p w14:paraId="3610DB84"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para la Economía Social</w:t>
            </w:r>
          </w:p>
        </w:tc>
        <w:tc>
          <w:tcPr>
            <w:tcW w:w="2887" w:type="dxa"/>
            <w:shd w:val="clear" w:color="auto" w:fill="auto"/>
            <w:vAlign w:val="bottom"/>
          </w:tcPr>
          <w:p w14:paraId="3FC227CD"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203 </w:t>
            </w:r>
          </w:p>
        </w:tc>
      </w:tr>
      <w:tr w:rsidR="002F1706" w:rsidRPr="00D30729" w14:paraId="3AFADD26" w14:textId="77777777">
        <w:trPr>
          <w:trHeight w:val="300"/>
        </w:trPr>
        <w:tc>
          <w:tcPr>
            <w:tcW w:w="6180" w:type="dxa"/>
            <w:shd w:val="clear" w:color="auto" w:fill="auto"/>
            <w:vAlign w:val="bottom"/>
          </w:tcPr>
          <w:p w14:paraId="70C61861"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Departamento Administrativo del Servicio Civil Distrital</w:t>
            </w:r>
          </w:p>
        </w:tc>
        <w:tc>
          <w:tcPr>
            <w:tcW w:w="2887" w:type="dxa"/>
            <w:shd w:val="clear" w:color="auto" w:fill="auto"/>
            <w:vAlign w:val="bottom"/>
          </w:tcPr>
          <w:p w14:paraId="7AA22F3B"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143 </w:t>
            </w:r>
          </w:p>
        </w:tc>
      </w:tr>
      <w:tr w:rsidR="002F1706" w:rsidRPr="00D30729" w14:paraId="295A2E2E" w14:textId="77777777">
        <w:trPr>
          <w:trHeight w:val="300"/>
        </w:trPr>
        <w:tc>
          <w:tcPr>
            <w:tcW w:w="6180" w:type="dxa"/>
            <w:shd w:val="clear" w:color="auto" w:fill="auto"/>
            <w:vAlign w:val="bottom"/>
          </w:tcPr>
          <w:p w14:paraId="4502D83E"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Empresa de Transporte del Tercer Milenio - Transmilenio S.A.</w:t>
            </w:r>
          </w:p>
        </w:tc>
        <w:tc>
          <w:tcPr>
            <w:tcW w:w="2887" w:type="dxa"/>
            <w:shd w:val="clear" w:color="auto" w:fill="auto"/>
            <w:vAlign w:val="bottom"/>
          </w:tcPr>
          <w:p w14:paraId="192E8969"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63 </w:t>
            </w:r>
          </w:p>
        </w:tc>
      </w:tr>
      <w:tr w:rsidR="002F1706" w:rsidRPr="00D30729" w14:paraId="55768944" w14:textId="77777777">
        <w:trPr>
          <w:trHeight w:val="300"/>
        </w:trPr>
        <w:tc>
          <w:tcPr>
            <w:tcW w:w="6180" w:type="dxa"/>
            <w:shd w:val="clear" w:color="auto" w:fill="auto"/>
            <w:vAlign w:val="bottom"/>
          </w:tcPr>
          <w:p w14:paraId="03AA548F"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Orquesta Filarmónica de Bogotá</w:t>
            </w:r>
          </w:p>
        </w:tc>
        <w:tc>
          <w:tcPr>
            <w:tcW w:w="2887" w:type="dxa"/>
            <w:shd w:val="clear" w:color="auto" w:fill="auto"/>
            <w:vAlign w:val="bottom"/>
          </w:tcPr>
          <w:p w14:paraId="387AAE1E"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59 </w:t>
            </w:r>
          </w:p>
        </w:tc>
      </w:tr>
      <w:tr w:rsidR="002F1706" w:rsidRPr="00D30729" w14:paraId="3205CE7E" w14:textId="77777777">
        <w:trPr>
          <w:trHeight w:val="300"/>
        </w:trPr>
        <w:tc>
          <w:tcPr>
            <w:tcW w:w="6180" w:type="dxa"/>
            <w:shd w:val="clear" w:color="auto" w:fill="auto"/>
            <w:vAlign w:val="bottom"/>
          </w:tcPr>
          <w:p w14:paraId="3F7CE3C6"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Gestión de Riesgos y Cambio Climático</w:t>
            </w:r>
          </w:p>
        </w:tc>
        <w:tc>
          <w:tcPr>
            <w:tcW w:w="2887" w:type="dxa"/>
            <w:shd w:val="clear" w:color="auto" w:fill="auto"/>
            <w:vAlign w:val="bottom"/>
          </w:tcPr>
          <w:p w14:paraId="353AF640"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59 </w:t>
            </w:r>
          </w:p>
        </w:tc>
      </w:tr>
      <w:tr w:rsidR="002F1706" w:rsidRPr="00D30729" w14:paraId="03A6BD6E" w14:textId="77777777">
        <w:trPr>
          <w:trHeight w:val="300"/>
        </w:trPr>
        <w:tc>
          <w:tcPr>
            <w:tcW w:w="6180" w:type="dxa"/>
            <w:shd w:val="clear" w:color="auto" w:fill="auto"/>
            <w:vAlign w:val="bottom"/>
          </w:tcPr>
          <w:p w14:paraId="23CF7810"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lastRenderedPageBreak/>
              <w:t>Secretaría Jurídica Distrital</w:t>
            </w:r>
          </w:p>
        </w:tc>
        <w:tc>
          <w:tcPr>
            <w:tcW w:w="2887" w:type="dxa"/>
            <w:shd w:val="clear" w:color="auto" w:fill="auto"/>
            <w:vAlign w:val="bottom"/>
          </w:tcPr>
          <w:p w14:paraId="693DD1CE"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32 </w:t>
            </w:r>
          </w:p>
        </w:tc>
      </w:tr>
      <w:tr w:rsidR="002F1706" w:rsidRPr="00D30729" w14:paraId="58F3F041" w14:textId="77777777">
        <w:trPr>
          <w:trHeight w:val="300"/>
        </w:trPr>
        <w:tc>
          <w:tcPr>
            <w:tcW w:w="6180" w:type="dxa"/>
            <w:shd w:val="clear" w:color="auto" w:fill="auto"/>
            <w:vAlign w:val="bottom"/>
          </w:tcPr>
          <w:p w14:paraId="2EBDE686"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Secretaría Distrital de Planeación</w:t>
            </w:r>
          </w:p>
        </w:tc>
        <w:tc>
          <w:tcPr>
            <w:tcW w:w="2887" w:type="dxa"/>
            <w:shd w:val="clear" w:color="auto" w:fill="auto"/>
            <w:vAlign w:val="bottom"/>
          </w:tcPr>
          <w:p w14:paraId="46417A0C"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28 </w:t>
            </w:r>
          </w:p>
        </w:tc>
      </w:tr>
      <w:tr w:rsidR="002F1706" w:rsidRPr="00D30729" w14:paraId="4548B71A" w14:textId="77777777">
        <w:trPr>
          <w:trHeight w:val="300"/>
        </w:trPr>
        <w:tc>
          <w:tcPr>
            <w:tcW w:w="6180" w:type="dxa"/>
            <w:shd w:val="clear" w:color="auto" w:fill="auto"/>
            <w:vAlign w:val="bottom"/>
          </w:tcPr>
          <w:p w14:paraId="2154DBE9"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Instituto Distrital de Turismo</w:t>
            </w:r>
          </w:p>
        </w:tc>
        <w:tc>
          <w:tcPr>
            <w:tcW w:w="2887" w:type="dxa"/>
            <w:shd w:val="clear" w:color="auto" w:fill="auto"/>
            <w:vAlign w:val="bottom"/>
          </w:tcPr>
          <w:p w14:paraId="4F853B82"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18 </w:t>
            </w:r>
          </w:p>
        </w:tc>
      </w:tr>
      <w:tr w:rsidR="002F1706" w:rsidRPr="00D30729" w14:paraId="353724DB" w14:textId="77777777">
        <w:trPr>
          <w:trHeight w:val="300"/>
        </w:trPr>
        <w:tc>
          <w:tcPr>
            <w:tcW w:w="6180" w:type="dxa"/>
            <w:shd w:val="clear" w:color="auto" w:fill="auto"/>
            <w:vAlign w:val="bottom"/>
          </w:tcPr>
          <w:p w14:paraId="11A54839" w14:textId="77777777" w:rsidR="002F1706" w:rsidRPr="00D30729" w:rsidRDefault="00B046E0">
            <w:pPr>
              <w:widowControl/>
              <w:rPr>
                <w:rFonts w:ascii="Arial" w:eastAsia="Calibri" w:hAnsi="Arial" w:cs="Arial"/>
                <w:color w:val="000000"/>
              </w:rPr>
            </w:pPr>
            <w:r w:rsidRPr="00D30729">
              <w:rPr>
                <w:rFonts w:ascii="Arial" w:eastAsia="Calibri" w:hAnsi="Arial" w:cs="Arial"/>
                <w:color w:val="000000"/>
              </w:rPr>
              <w:t>Universidad Distrital Francisco José de Caldas</w:t>
            </w:r>
          </w:p>
        </w:tc>
        <w:tc>
          <w:tcPr>
            <w:tcW w:w="2887" w:type="dxa"/>
            <w:shd w:val="clear" w:color="auto" w:fill="auto"/>
            <w:vAlign w:val="bottom"/>
          </w:tcPr>
          <w:p w14:paraId="0CD07C24" w14:textId="77777777" w:rsidR="002F1706" w:rsidRPr="00D30729" w:rsidRDefault="00B046E0">
            <w:pPr>
              <w:widowControl/>
              <w:jc w:val="right"/>
              <w:rPr>
                <w:rFonts w:ascii="Arial" w:eastAsia="Calibri" w:hAnsi="Arial" w:cs="Arial"/>
                <w:color w:val="000000"/>
              </w:rPr>
            </w:pPr>
            <w:r w:rsidRPr="00D30729">
              <w:rPr>
                <w:rFonts w:ascii="Arial" w:eastAsia="Calibri" w:hAnsi="Arial" w:cs="Arial"/>
                <w:color w:val="000000"/>
              </w:rPr>
              <w:t xml:space="preserve"> $    14 </w:t>
            </w:r>
          </w:p>
        </w:tc>
      </w:tr>
      <w:tr w:rsidR="002F1706" w:rsidRPr="00D30729" w14:paraId="4B0B232F" w14:textId="77777777">
        <w:trPr>
          <w:trHeight w:val="300"/>
        </w:trPr>
        <w:tc>
          <w:tcPr>
            <w:tcW w:w="6180" w:type="dxa"/>
            <w:shd w:val="clear" w:color="auto" w:fill="auto"/>
            <w:vAlign w:val="bottom"/>
          </w:tcPr>
          <w:p w14:paraId="1F8DACBE" w14:textId="77777777" w:rsidR="002F1706" w:rsidRPr="00D30729" w:rsidRDefault="00B046E0">
            <w:pPr>
              <w:widowControl/>
              <w:jc w:val="right"/>
              <w:rPr>
                <w:rFonts w:ascii="Arial" w:eastAsia="Calibri" w:hAnsi="Arial" w:cs="Arial"/>
                <w:b/>
                <w:color w:val="000000"/>
              </w:rPr>
            </w:pPr>
            <w:r w:rsidRPr="00D30729">
              <w:rPr>
                <w:rFonts w:ascii="Arial" w:eastAsia="Calibri" w:hAnsi="Arial" w:cs="Arial"/>
                <w:b/>
                <w:color w:val="000000"/>
              </w:rPr>
              <w:t>Total</w:t>
            </w:r>
          </w:p>
        </w:tc>
        <w:tc>
          <w:tcPr>
            <w:tcW w:w="2887" w:type="dxa"/>
            <w:shd w:val="clear" w:color="auto" w:fill="auto"/>
            <w:vAlign w:val="bottom"/>
          </w:tcPr>
          <w:p w14:paraId="1928BDEE" w14:textId="77777777" w:rsidR="002F1706" w:rsidRPr="00D30729" w:rsidRDefault="00B046E0">
            <w:pPr>
              <w:widowControl/>
              <w:jc w:val="right"/>
              <w:rPr>
                <w:rFonts w:ascii="Arial" w:eastAsia="Calibri" w:hAnsi="Arial" w:cs="Arial"/>
                <w:b/>
                <w:color w:val="000000"/>
              </w:rPr>
            </w:pPr>
            <w:r w:rsidRPr="00D30729">
              <w:rPr>
                <w:rFonts w:ascii="Arial" w:eastAsia="Calibri" w:hAnsi="Arial" w:cs="Arial"/>
                <w:b/>
                <w:color w:val="000000"/>
              </w:rPr>
              <w:t xml:space="preserve"> $  3.355.661 </w:t>
            </w:r>
          </w:p>
        </w:tc>
      </w:tr>
    </w:tbl>
    <w:p w14:paraId="2BDEE91A" w14:textId="77777777" w:rsidR="00336351" w:rsidRDefault="00336351" w:rsidP="00336351">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21A145B8" w14:textId="733EF4E6" w:rsidR="00336351" w:rsidRDefault="00336351" w:rsidP="00336351">
      <w:pPr>
        <w:pBdr>
          <w:top w:val="nil"/>
          <w:left w:val="nil"/>
          <w:bottom w:val="nil"/>
          <w:right w:val="nil"/>
          <w:between w:val="nil"/>
        </w:pBdr>
        <w:tabs>
          <w:tab w:val="left" w:pos="0"/>
        </w:tabs>
        <w:jc w:val="center"/>
        <w:rPr>
          <w:rFonts w:ascii="Arial" w:eastAsia="Arial" w:hAnsi="Arial" w:cs="Arial"/>
          <w:i/>
          <w:sz w:val="18"/>
          <w:szCs w:val="18"/>
        </w:rPr>
      </w:pPr>
      <w:r>
        <w:rPr>
          <w:rFonts w:ascii="Arial" w:eastAsia="Arial" w:hAnsi="Arial" w:cs="Arial"/>
          <w:i/>
          <w:sz w:val="18"/>
          <w:szCs w:val="18"/>
        </w:rPr>
        <w:t>Fuente: Elaboración propia a partir de instrumento de información BogData</w:t>
      </w:r>
    </w:p>
    <w:p w14:paraId="0A9DC80D" w14:textId="77777777" w:rsidR="00336351" w:rsidRDefault="00336351">
      <w:pPr>
        <w:pBdr>
          <w:top w:val="nil"/>
          <w:left w:val="nil"/>
          <w:bottom w:val="nil"/>
          <w:right w:val="nil"/>
          <w:between w:val="nil"/>
        </w:pBdr>
        <w:tabs>
          <w:tab w:val="left" w:pos="0"/>
        </w:tabs>
        <w:spacing w:before="82" w:line="259" w:lineRule="auto"/>
        <w:ind w:right="108"/>
        <w:jc w:val="both"/>
        <w:rPr>
          <w:rFonts w:ascii="Arial" w:eastAsia="Arial" w:hAnsi="Arial" w:cs="Arial"/>
          <w:i/>
          <w:sz w:val="24"/>
          <w:szCs w:val="24"/>
        </w:rPr>
      </w:pPr>
    </w:p>
    <w:p w14:paraId="285E2018" w14:textId="51462246" w:rsidR="002F1706" w:rsidRDefault="00B046E0">
      <w:pPr>
        <w:pBdr>
          <w:top w:val="nil"/>
          <w:left w:val="nil"/>
          <w:bottom w:val="nil"/>
          <w:right w:val="nil"/>
          <w:between w:val="nil"/>
        </w:pBdr>
        <w:tabs>
          <w:tab w:val="left" w:pos="0"/>
        </w:tabs>
        <w:spacing w:before="82" w:line="259" w:lineRule="auto"/>
        <w:ind w:right="108"/>
        <w:jc w:val="both"/>
        <w:rPr>
          <w:rFonts w:ascii="Arial" w:eastAsia="Arial" w:hAnsi="Arial" w:cs="Arial"/>
          <w:i/>
          <w:sz w:val="24"/>
          <w:szCs w:val="24"/>
        </w:rPr>
      </w:pPr>
      <w:r>
        <w:rPr>
          <w:rFonts w:ascii="Arial" w:eastAsia="Arial" w:hAnsi="Arial" w:cs="Arial"/>
          <w:i/>
          <w:sz w:val="24"/>
          <w:szCs w:val="24"/>
        </w:rPr>
        <w:t>Resultados marcación indirecta por categorías y subcategorías</w:t>
      </w:r>
    </w:p>
    <w:p w14:paraId="356228EC" w14:textId="0B1BB076" w:rsidR="002F1706" w:rsidRDefault="00B046E0"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r>
        <w:rPr>
          <w:rFonts w:ascii="Arial" w:eastAsia="Arial" w:hAnsi="Arial" w:cs="Arial"/>
          <w:sz w:val="24"/>
          <w:szCs w:val="24"/>
        </w:rPr>
        <w:t xml:space="preserve">La </w:t>
      </w:r>
      <w:r>
        <w:t>Ilustración 4</w:t>
      </w:r>
      <w:r>
        <w:rPr>
          <w:b/>
          <w:sz w:val="24"/>
          <w:szCs w:val="24"/>
        </w:rPr>
        <w:t xml:space="preserve"> </w:t>
      </w:r>
      <w:r>
        <w:rPr>
          <w:sz w:val="24"/>
          <w:szCs w:val="24"/>
        </w:rPr>
        <w:t>presenta</w:t>
      </w:r>
      <w:r>
        <w:rPr>
          <w:b/>
          <w:sz w:val="24"/>
          <w:szCs w:val="24"/>
        </w:rPr>
        <w:t xml:space="preserve"> </w:t>
      </w:r>
      <w:r>
        <w:rPr>
          <w:rFonts w:ascii="Arial" w:eastAsia="Arial" w:hAnsi="Arial" w:cs="Arial"/>
          <w:sz w:val="24"/>
          <w:szCs w:val="24"/>
        </w:rPr>
        <w:t>un desglose detallado de las categorías de marcación, destacando que la mayor parte de los recursos comprometidos están asignados para dos o más grupos étnicos (categorías 5 a 15). Este patrón se evidencia al consolidar los recursos marcados en estas categorías donde, según el instrumento BogData, solo el 1,24% de los proyectos de inversión se enfocan en un grupo étnico, mientras que en SEGPLAN esta proporción aumenta al 2,91%. Estos hallazgos subrayan la complejidad inherente a la marcación precisa de recursos dirigidos hacia un grupo étnico específico.</w:t>
      </w:r>
    </w:p>
    <w:p w14:paraId="3B9CAA81" w14:textId="77777777" w:rsidR="00D30729" w:rsidRDefault="00D30729"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269D6BD0"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5F848B34"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12BEA554"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47E9A63D"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0375080F"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3CC5CE3C"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24740018"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1FA39D18"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24EB7FB2"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6C4102A0"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6EB8DCD0"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15B2B155"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3D8ACDE6"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3C4AF409"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430B6761"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40154131"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70D0225C" w14:textId="77777777"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p>
    <w:p w14:paraId="07A229CE" w14:textId="3F7506A2" w:rsidR="00336351" w:rsidRDefault="00336351" w:rsidP="00D30729">
      <w:pPr>
        <w:pBdr>
          <w:top w:val="nil"/>
          <w:left w:val="nil"/>
          <w:bottom w:val="nil"/>
          <w:right w:val="nil"/>
          <w:between w:val="nil"/>
        </w:pBdr>
        <w:tabs>
          <w:tab w:val="left" w:pos="0"/>
        </w:tabs>
        <w:spacing w:before="82" w:line="259" w:lineRule="auto"/>
        <w:ind w:right="108"/>
        <w:jc w:val="both"/>
        <w:rPr>
          <w:rFonts w:ascii="Arial" w:eastAsia="Arial" w:hAnsi="Arial" w:cs="Arial"/>
          <w:sz w:val="24"/>
          <w:szCs w:val="24"/>
        </w:rPr>
      </w:pPr>
      <w:r>
        <w:rPr>
          <w:rFonts w:ascii="Arial" w:eastAsia="Arial" w:hAnsi="Arial" w:cs="Arial"/>
          <w:sz w:val="24"/>
          <w:szCs w:val="24"/>
        </w:rPr>
        <w:br w:type="page"/>
      </w:r>
    </w:p>
    <w:p w14:paraId="11C8AFFE" w14:textId="77777777" w:rsidR="002F1706" w:rsidRDefault="00B046E0">
      <w:pPr>
        <w:pBdr>
          <w:top w:val="nil"/>
          <w:left w:val="nil"/>
          <w:bottom w:val="nil"/>
          <w:right w:val="nil"/>
          <w:between w:val="nil"/>
        </w:pBdr>
        <w:spacing w:after="200"/>
        <w:jc w:val="center"/>
        <w:rPr>
          <w:b/>
          <w:i/>
          <w:color w:val="000000"/>
          <w:sz w:val="18"/>
          <w:szCs w:val="18"/>
        </w:rPr>
      </w:pPr>
      <w:bookmarkStart w:id="22" w:name="_2xcytpi" w:colFirst="0" w:colLast="0"/>
      <w:bookmarkEnd w:id="22"/>
      <w:r>
        <w:rPr>
          <w:i/>
          <w:color w:val="000000"/>
          <w:sz w:val="18"/>
          <w:szCs w:val="18"/>
        </w:rPr>
        <w:lastRenderedPageBreak/>
        <w:t xml:space="preserve">Ilustración 4 </w:t>
      </w:r>
      <w:r>
        <w:rPr>
          <w:b/>
          <w:i/>
          <w:color w:val="000000"/>
          <w:sz w:val="18"/>
          <w:szCs w:val="18"/>
        </w:rPr>
        <w:t xml:space="preserve">– Inversiones con Impacto Indirecto por categorías </w:t>
      </w:r>
    </w:p>
    <w:p w14:paraId="5B1456F9" w14:textId="77777777" w:rsidR="002F1706" w:rsidRDefault="00B046E0">
      <w:pPr>
        <w:pBdr>
          <w:top w:val="nil"/>
          <w:left w:val="nil"/>
          <w:bottom w:val="nil"/>
          <w:right w:val="nil"/>
          <w:between w:val="nil"/>
        </w:pBdr>
        <w:tabs>
          <w:tab w:val="left" w:pos="0"/>
        </w:tabs>
        <w:spacing w:before="82" w:line="259" w:lineRule="auto"/>
        <w:ind w:left="120" w:right="108"/>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7B1CF998" wp14:editId="21A032D5">
            <wp:extent cx="5765800" cy="44069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65800" cy="4406900"/>
                    </a:xfrm>
                    <a:prstGeom prst="rect">
                      <a:avLst/>
                    </a:prstGeom>
                    <a:ln/>
                  </pic:spPr>
                </pic:pic>
              </a:graphicData>
            </a:graphic>
          </wp:inline>
        </w:drawing>
      </w:r>
    </w:p>
    <w:p w14:paraId="36597509"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NAP: Comunidades negras, afrocolombianas y palenqueras</w:t>
      </w:r>
    </w:p>
    <w:p w14:paraId="20EBA74C"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Raiz: Comunidades raizales</w:t>
      </w:r>
    </w:p>
    <w:p w14:paraId="0B7DDDF6"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Ind: Pueblos indígenas</w:t>
      </w:r>
    </w:p>
    <w:p w14:paraId="76B8E78D"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Git: Pueblo rrom o gitano</w:t>
      </w:r>
    </w:p>
    <w:p w14:paraId="2E980D7A" w14:textId="77777777" w:rsidR="002F1706" w:rsidRDefault="002F1706">
      <w:pPr>
        <w:tabs>
          <w:tab w:val="left" w:pos="0"/>
        </w:tabs>
        <w:spacing w:before="2"/>
        <w:ind w:left="130" w:right="126"/>
        <w:jc w:val="center"/>
        <w:rPr>
          <w:rFonts w:ascii="Arial" w:eastAsia="Arial" w:hAnsi="Arial" w:cs="Arial"/>
          <w:i/>
          <w:sz w:val="18"/>
          <w:szCs w:val="18"/>
        </w:rPr>
      </w:pPr>
    </w:p>
    <w:p w14:paraId="1A49C189"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 (escala logarítmica)</w:t>
      </w:r>
    </w:p>
    <w:p w14:paraId="1A9271CC" w14:textId="77777777" w:rsidR="002F1706" w:rsidRDefault="00B046E0">
      <w:pPr>
        <w:pBdr>
          <w:top w:val="nil"/>
          <w:left w:val="nil"/>
          <w:bottom w:val="nil"/>
          <w:right w:val="nil"/>
          <w:between w:val="nil"/>
        </w:pBdr>
        <w:tabs>
          <w:tab w:val="left" w:pos="0"/>
        </w:tabs>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 y BogData</w:t>
      </w:r>
    </w:p>
    <w:p w14:paraId="448E0220" w14:textId="77777777" w:rsidR="002F1706" w:rsidRDefault="00B046E0">
      <w:pPr>
        <w:pBdr>
          <w:top w:val="nil"/>
          <w:left w:val="nil"/>
          <w:bottom w:val="nil"/>
          <w:right w:val="nil"/>
          <w:between w:val="nil"/>
        </w:pBdr>
        <w:tabs>
          <w:tab w:val="left" w:pos="0"/>
        </w:tabs>
        <w:jc w:val="center"/>
        <w:rPr>
          <w:rFonts w:ascii="Arial" w:eastAsia="Arial" w:hAnsi="Arial" w:cs="Arial"/>
          <w:i/>
          <w:sz w:val="18"/>
          <w:szCs w:val="18"/>
        </w:rPr>
      </w:pPr>
      <w:r>
        <w:rPr>
          <w:rFonts w:ascii="Arial" w:eastAsia="Arial" w:hAnsi="Arial" w:cs="Arial"/>
          <w:i/>
          <w:sz w:val="18"/>
          <w:szCs w:val="18"/>
        </w:rPr>
        <w:t>Nota: La gráfica se presenta en escala logarítmica, base 10, para facilitar la lectura de los valores</w:t>
      </w:r>
    </w:p>
    <w:p w14:paraId="16F453B4" w14:textId="77777777" w:rsidR="002F1706" w:rsidRDefault="002F1706">
      <w:pPr>
        <w:pBdr>
          <w:top w:val="nil"/>
          <w:left w:val="nil"/>
          <w:bottom w:val="nil"/>
          <w:right w:val="nil"/>
          <w:between w:val="nil"/>
        </w:pBdr>
        <w:tabs>
          <w:tab w:val="left" w:pos="0"/>
        </w:tabs>
        <w:spacing w:line="259" w:lineRule="auto"/>
        <w:ind w:left="120" w:right="108"/>
        <w:jc w:val="both"/>
        <w:rPr>
          <w:rFonts w:ascii="Arial" w:eastAsia="Arial" w:hAnsi="Arial" w:cs="Arial"/>
          <w:sz w:val="24"/>
          <w:szCs w:val="24"/>
        </w:rPr>
      </w:pPr>
    </w:p>
    <w:p w14:paraId="49A1EBA6" w14:textId="77777777" w:rsidR="00336351" w:rsidRDefault="00B046E0">
      <w:pPr>
        <w:pBdr>
          <w:top w:val="nil"/>
          <w:left w:val="nil"/>
          <w:bottom w:val="nil"/>
          <w:right w:val="nil"/>
          <w:between w:val="nil"/>
        </w:pBdr>
        <w:tabs>
          <w:tab w:val="left" w:pos="0"/>
        </w:tabs>
        <w:spacing w:before="82" w:line="259" w:lineRule="auto"/>
        <w:ind w:left="120" w:right="108"/>
        <w:jc w:val="both"/>
        <w:rPr>
          <w:rFonts w:ascii="Arial" w:eastAsia="Arial" w:hAnsi="Arial" w:cs="Arial"/>
          <w:sz w:val="24"/>
          <w:szCs w:val="24"/>
        </w:rPr>
      </w:pPr>
      <w:r>
        <w:rPr>
          <w:rFonts w:ascii="Arial" w:eastAsia="Arial" w:hAnsi="Arial" w:cs="Arial"/>
          <w:sz w:val="24"/>
          <w:szCs w:val="24"/>
        </w:rPr>
        <w:t xml:space="preserve">Respecto a las subcategorías de inversión con impacto indirecto, se hace un resumen en la </w:t>
      </w:r>
      <w:r>
        <w:t>Ilustración 5</w:t>
      </w:r>
      <w:r>
        <w:rPr>
          <w:rFonts w:ascii="Arial" w:eastAsia="Arial" w:hAnsi="Arial" w:cs="Arial"/>
          <w:sz w:val="24"/>
          <w:szCs w:val="24"/>
        </w:rPr>
        <w:t xml:space="preserve">, que refleja las proporciones de cada subcategoría dentro del total de compromisos marcados, así como los montos comprometidos. Aquellas que tienen mayor peso dentro del total son las subcategorías “Adecuación institucional y lucha contra el racismo y la discriminación”, “Calidad de vida” y “Prácticas culturales con enfoque étnico diferencial”, que representan en conjunto el 85,9% de la inversión total, según el sistema de información SEGPLAN y el 94,1%, según el sistema de información BogData. </w:t>
      </w:r>
    </w:p>
    <w:p w14:paraId="363BDE35" w14:textId="15DC9DEC" w:rsidR="002F1706" w:rsidRDefault="00B046E0">
      <w:pPr>
        <w:pBdr>
          <w:top w:val="nil"/>
          <w:left w:val="nil"/>
          <w:bottom w:val="nil"/>
          <w:right w:val="nil"/>
          <w:between w:val="nil"/>
        </w:pBdr>
        <w:tabs>
          <w:tab w:val="left" w:pos="0"/>
        </w:tabs>
        <w:spacing w:before="82" w:line="259" w:lineRule="auto"/>
        <w:ind w:left="120" w:right="108"/>
        <w:jc w:val="both"/>
        <w:rPr>
          <w:rFonts w:ascii="Arial" w:eastAsia="Arial" w:hAnsi="Arial" w:cs="Arial"/>
          <w:sz w:val="24"/>
          <w:szCs w:val="24"/>
        </w:rPr>
      </w:pPr>
      <w:r>
        <w:rPr>
          <w:rFonts w:ascii="Arial" w:eastAsia="Arial" w:hAnsi="Arial" w:cs="Arial"/>
          <w:sz w:val="24"/>
          <w:szCs w:val="24"/>
        </w:rPr>
        <w:t xml:space="preserve">El proyecto de inversión con mayor importancia relativa en la inversión indirecta hacia los grupos étnicos es el denominado </w:t>
      </w:r>
      <w:r w:rsidRPr="00C50648">
        <w:rPr>
          <w:rFonts w:ascii="Arial" w:eastAsia="Arial" w:hAnsi="Arial" w:cs="Arial"/>
          <w:i/>
          <w:sz w:val="24"/>
          <w:szCs w:val="24"/>
        </w:rPr>
        <w:t>“Fortalecimiento del aseguramiento en salud con acceso efectivo Bogotá”</w:t>
      </w:r>
      <w:r>
        <w:rPr>
          <w:rFonts w:ascii="Arial" w:eastAsia="Arial" w:hAnsi="Arial" w:cs="Arial"/>
          <w:sz w:val="24"/>
          <w:szCs w:val="24"/>
        </w:rPr>
        <w:t xml:space="preserve"> que pertenece a la Secretaría Distrital de Salud y a la subcategoría “Adecuación institucional y lucha contra el racismo y la </w:t>
      </w:r>
      <w:r>
        <w:rPr>
          <w:rFonts w:ascii="Arial" w:eastAsia="Arial" w:hAnsi="Arial" w:cs="Arial"/>
          <w:sz w:val="24"/>
          <w:szCs w:val="24"/>
        </w:rPr>
        <w:lastRenderedPageBreak/>
        <w:t>discriminación”</w:t>
      </w:r>
      <w:r w:rsidR="00A16ED6">
        <w:rPr>
          <w:rFonts w:ascii="Arial" w:eastAsia="Arial" w:hAnsi="Arial" w:cs="Arial"/>
          <w:sz w:val="24"/>
          <w:szCs w:val="24"/>
        </w:rPr>
        <w:t xml:space="preserve">. Este programa está dirigido a la población bogotana en general y busca la cobertura del 95% de la población en el </w:t>
      </w:r>
      <w:r w:rsidR="00A16ED6" w:rsidRPr="00A16ED6">
        <w:rPr>
          <w:rFonts w:ascii="Arial" w:eastAsia="Arial" w:hAnsi="Arial" w:cs="Arial"/>
          <w:sz w:val="24"/>
          <w:szCs w:val="24"/>
        </w:rPr>
        <w:t>Sistema General de Seguridad Social en Salud</w:t>
      </w:r>
      <w:r w:rsidR="00A16ED6">
        <w:rPr>
          <w:rFonts w:ascii="Arial" w:eastAsia="Arial" w:hAnsi="Arial" w:cs="Arial"/>
          <w:sz w:val="24"/>
          <w:szCs w:val="24"/>
        </w:rPr>
        <w:t>, lo cual explica su inclusión como inversión con impacto indirecto. Con relación a su peso ponderado</w:t>
      </w:r>
      <w:r w:rsidR="002C1637">
        <w:rPr>
          <w:rFonts w:ascii="Arial" w:eastAsia="Arial" w:hAnsi="Arial" w:cs="Arial"/>
          <w:sz w:val="24"/>
          <w:szCs w:val="24"/>
        </w:rPr>
        <w:t>,</w:t>
      </w:r>
      <w:r w:rsidR="00A16ED6">
        <w:rPr>
          <w:rFonts w:ascii="Arial" w:eastAsia="Arial" w:hAnsi="Arial" w:cs="Arial"/>
          <w:sz w:val="24"/>
          <w:szCs w:val="24"/>
        </w:rPr>
        <w:t xml:space="preserve"> representa el 95,6% de los compromisos reportados </w:t>
      </w:r>
      <w:r w:rsidR="002C1637">
        <w:rPr>
          <w:rFonts w:ascii="Arial" w:eastAsia="Arial" w:hAnsi="Arial" w:cs="Arial"/>
          <w:sz w:val="24"/>
          <w:szCs w:val="24"/>
        </w:rPr>
        <w:t xml:space="preserve">en su subcategoría </w:t>
      </w:r>
      <w:r w:rsidR="00A16ED6">
        <w:rPr>
          <w:rFonts w:ascii="Arial" w:eastAsia="Arial" w:hAnsi="Arial" w:cs="Arial"/>
          <w:sz w:val="24"/>
          <w:szCs w:val="24"/>
        </w:rPr>
        <w:t xml:space="preserve">en SEGPLAN. </w:t>
      </w:r>
    </w:p>
    <w:p w14:paraId="31C86B79" w14:textId="77777777" w:rsidR="002F1706" w:rsidRDefault="002F1706">
      <w:pPr>
        <w:pBdr>
          <w:top w:val="nil"/>
          <w:left w:val="nil"/>
          <w:bottom w:val="nil"/>
          <w:right w:val="nil"/>
          <w:between w:val="nil"/>
        </w:pBdr>
        <w:jc w:val="center"/>
        <w:rPr>
          <w:i/>
          <w:sz w:val="18"/>
          <w:szCs w:val="18"/>
        </w:rPr>
      </w:pPr>
    </w:p>
    <w:p w14:paraId="70CFE116" w14:textId="77777777" w:rsidR="002F1706" w:rsidRDefault="002F1706">
      <w:pPr>
        <w:pBdr>
          <w:top w:val="nil"/>
          <w:left w:val="nil"/>
          <w:bottom w:val="nil"/>
          <w:right w:val="nil"/>
          <w:between w:val="nil"/>
        </w:pBdr>
        <w:jc w:val="center"/>
        <w:rPr>
          <w:i/>
          <w:sz w:val="18"/>
          <w:szCs w:val="18"/>
        </w:rPr>
      </w:pPr>
    </w:p>
    <w:p w14:paraId="71FB0AEA" w14:textId="77777777" w:rsidR="002F1706" w:rsidRDefault="00B046E0">
      <w:pPr>
        <w:pBdr>
          <w:top w:val="nil"/>
          <w:left w:val="nil"/>
          <w:bottom w:val="nil"/>
          <w:right w:val="nil"/>
          <w:between w:val="nil"/>
        </w:pBdr>
        <w:spacing w:after="200"/>
        <w:jc w:val="center"/>
        <w:rPr>
          <w:rFonts w:ascii="Arial" w:eastAsia="Arial" w:hAnsi="Arial" w:cs="Arial"/>
          <w:color w:val="1F497D"/>
          <w:sz w:val="18"/>
          <w:szCs w:val="18"/>
        </w:rPr>
      </w:pPr>
      <w:bookmarkStart w:id="23" w:name="_1ci93xb" w:colFirst="0" w:colLast="0"/>
      <w:bookmarkEnd w:id="23"/>
      <w:r>
        <w:rPr>
          <w:i/>
          <w:color w:val="000000"/>
          <w:sz w:val="18"/>
          <w:szCs w:val="18"/>
        </w:rPr>
        <w:t xml:space="preserve">Ilustración 5 – </w:t>
      </w:r>
      <w:r>
        <w:rPr>
          <w:b/>
          <w:i/>
          <w:color w:val="000000"/>
          <w:sz w:val="18"/>
          <w:szCs w:val="18"/>
        </w:rPr>
        <w:t xml:space="preserve">Inversión con impacto indirecto por subcategorías - Proporciones </w:t>
      </w:r>
    </w:p>
    <w:p w14:paraId="46DEB203"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noProof/>
          <w:sz w:val="18"/>
          <w:szCs w:val="18"/>
        </w:rPr>
        <w:drawing>
          <wp:inline distT="114300" distB="114300" distL="114300" distR="114300" wp14:anchorId="19CADD8A" wp14:editId="16A1A78A">
            <wp:extent cx="5765800" cy="33655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65800" cy="3365500"/>
                    </a:xfrm>
                    <a:prstGeom prst="rect">
                      <a:avLst/>
                    </a:prstGeom>
                    <a:ln/>
                  </pic:spPr>
                </pic:pic>
              </a:graphicData>
            </a:graphic>
          </wp:inline>
        </w:drawing>
      </w:r>
    </w:p>
    <w:p w14:paraId="685FF26E"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Cifras expresadas en millones de pesos</w:t>
      </w:r>
    </w:p>
    <w:p w14:paraId="43E461E4" w14:textId="77777777" w:rsidR="002F1706" w:rsidRDefault="00B046E0">
      <w:pPr>
        <w:tabs>
          <w:tab w:val="left" w:pos="0"/>
        </w:tabs>
        <w:spacing w:before="2"/>
        <w:ind w:left="130" w:right="126"/>
        <w:jc w:val="center"/>
        <w:rPr>
          <w:rFonts w:ascii="Arial" w:eastAsia="Arial" w:hAnsi="Arial" w:cs="Arial"/>
          <w:i/>
          <w:sz w:val="18"/>
          <w:szCs w:val="18"/>
        </w:rPr>
      </w:pPr>
      <w:r>
        <w:rPr>
          <w:rFonts w:ascii="Arial" w:eastAsia="Arial" w:hAnsi="Arial" w:cs="Arial"/>
          <w:i/>
          <w:sz w:val="18"/>
          <w:szCs w:val="18"/>
        </w:rPr>
        <w:t>Fuente: Elaboración propia a partir de instrumento de información SEGPLAN y BogData</w:t>
      </w:r>
    </w:p>
    <w:p w14:paraId="2B8C524E" w14:textId="77777777" w:rsidR="002F1706" w:rsidRDefault="002F1706">
      <w:pPr>
        <w:rPr>
          <w:highlight w:val="yellow"/>
        </w:rPr>
      </w:pPr>
    </w:p>
    <w:p w14:paraId="0A142EDE" w14:textId="337A5A02" w:rsidR="002F1706" w:rsidRPr="00A16ED6" w:rsidRDefault="00A16ED6">
      <w:pPr>
        <w:tabs>
          <w:tab w:val="left" w:pos="0"/>
        </w:tabs>
        <w:spacing w:before="82" w:line="259" w:lineRule="auto"/>
        <w:ind w:left="120" w:right="108"/>
        <w:jc w:val="both"/>
        <w:rPr>
          <w:rFonts w:ascii="Arial" w:eastAsia="Arial" w:hAnsi="Arial" w:cs="Arial"/>
          <w:sz w:val="24"/>
          <w:szCs w:val="24"/>
        </w:rPr>
      </w:pPr>
      <w:r>
        <w:rPr>
          <w:rFonts w:ascii="Arial" w:eastAsia="Arial" w:hAnsi="Arial" w:cs="Arial"/>
          <w:sz w:val="24"/>
          <w:szCs w:val="24"/>
        </w:rPr>
        <w:t>Los proyectos de inversión que siguen en cuanto a monto comprometido son “</w:t>
      </w:r>
      <w:r w:rsidRPr="00A16ED6">
        <w:rPr>
          <w:rFonts w:ascii="Arial" w:eastAsia="Arial" w:hAnsi="Arial" w:cs="Arial"/>
          <w:sz w:val="24"/>
          <w:szCs w:val="24"/>
        </w:rPr>
        <w:t>Fortalecimiento del bienestar de los estudiantes matriculados en el sistema educativo oficial a través del fomento de estilos de vida saludable, alimentación escolar y movilidad escolar en Bogotá</w:t>
      </w:r>
      <w:r>
        <w:rPr>
          <w:rFonts w:ascii="Arial" w:eastAsia="Arial" w:hAnsi="Arial" w:cs="Arial"/>
          <w:sz w:val="24"/>
          <w:szCs w:val="24"/>
        </w:rPr>
        <w:t>” de la Secretaría de Educación del Distrito</w:t>
      </w:r>
      <w:r w:rsidR="002C1637">
        <w:rPr>
          <w:rFonts w:ascii="Arial" w:eastAsia="Arial" w:hAnsi="Arial" w:cs="Arial"/>
          <w:sz w:val="24"/>
          <w:szCs w:val="24"/>
        </w:rPr>
        <w:t xml:space="preserve"> y “</w:t>
      </w:r>
      <w:r w:rsidR="002C1637" w:rsidRPr="002C1637">
        <w:rPr>
          <w:rFonts w:ascii="Arial" w:eastAsia="Arial" w:hAnsi="Arial" w:cs="Arial"/>
          <w:sz w:val="24"/>
          <w:szCs w:val="24"/>
        </w:rPr>
        <w:t>Compromiso por una alimentación integral en Bogotá</w:t>
      </w:r>
      <w:r w:rsidR="002C1637">
        <w:rPr>
          <w:rFonts w:ascii="Arial" w:eastAsia="Arial" w:hAnsi="Arial" w:cs="Arial"/>
          <w:sz w:val="24"/>
          <w:szCs w:val="24"/>
        </w:rPr>
        <w:t>” de la Secretaría Distrital de Integración Social. Ambos representan el 49,23% y el 20.45% respectivamente de la subcategoría “Calidad de vida” y también se dirigen a la población en general. Tan solo los tres proyectos mencionados representan el 72% de la inversión total con impacto indirecto reportada en SEGPLAN y el 84,1% de la reportada en el sistema BogData.</w:t>
      </w:r>
    </w:p>
    <w:p w14:paraId="4356A8F4" w14:textId="77777777" w:rsidR="002F1706" w:rsidRDefault="002F1706">
      <w:pPr>
        <w:pBdr>
          <w:top w:val="nil"/>
          <w:left w:val="nil"/>
          <w:bottom w:val="nil"/>
          <w:right w:val="nil"/>
          <w:between w:val="nil"/>
        </w:pBdr>
        <w:tabs>
          <w:tab w:val="left" w:pos="0"/>
        </w:tabs>
        <w:spacing w:before="7"/>
        <w:rPr>
          <w:rFonts w:ascii="Arial" w:eastAsia="Arial" w:hAnsi="Arial" w:cs="Arial"/>
          <w:sz w:val="24"/>
          <w:szCs w:val="24"/>
        </w:rPr>
      </w:pPr>
    </w:p>
    <w:p w14:paraId="6E9C7C38" w14:textId="3C750B2D" w:rsidR="002F1706" w:rsidRDefault="00B046E0">
      <w:pPr>
        <w:pStyle w:val="Ttulo1"/>
        <w:rPr>
          <w:rFonts w:ascii="Arial" w:eastAsia="Arial" w:hAnsi="Arial" w:cs="Arial"/>
          <w:sz w:val="24"/>
          <w:szCs w:val="24"/>
        </w:rPr>
      </w:pPr>
      <w:r>
        <w:rPr>
          <w:rFonts w:ascii="Arial" w:eastAsia="Arial" w:hAnsi="Arial" w:cs="Arial"/>
          <w:sz w:val="24"/>
          <w:szCs w:val="24"/>
        </w:rPr>
        <w:t>5. CONCLUSIONES Y RECOMENDACIONES</w:t>
      </w:r>
      <w:r w:rsidR="002A0558">
        <w:rPr>
          <w:rFonts w:ascii="Arial" w:eastAsia="Arial" w:hAnsi="Arial" w:cs="Arial"/>
          <w:sz w:val="24"/>
          <w:szCs w:val="24"/>
        </w:rPr>
        <w:fldChar w:fldCharType="begin"/>
      </w:r>
      <w:r w:rsidR="002A0558">
        <w:instrText xml:space="preserve"> XE "</w:instrText>
      </w:r>
      <w:r w:rsidR="002A0558" w:rsidRPr="00D34BDE">
        <w:rPr>
          <w:rFonts w:ascii="Arial" w:eastAsia="Arial" w:hAnsi="Arial" w:cs="Arial"/>
          <w:sz w:val="24"/>
          <w:szCs w:val="24"/>
        </w:rPr>
        <w:instrText>5. CONCLUSIONES Y RECOMENDACIONES</w:instrText>
      </w:r>
      <w:r w:rsidR="002A0558">
        <w:instrText xml:space="preserve">" </w:instrText>
      </w:r>
      <w:r w:rsidR="002A0558">
        <w:rPr>
          <w:rFonts w:ascii="Arial" w:eastAsia="Arial" w:hAnsi="Arial" w:cs="Arial"/>
          <w:sz w:val="24"/>
          <w:szCs w:val="24"/>
        </w:rPr>
        <w:fldChar w:fldCharType="end"/>
      </w:r>
    </w:p>
    <w:p w14:paraId="0456598C" w14:textId="77777777" w:rsidR="002F1706" w:rsidRDefault="002F1706">
      <w:pPr>
        <w:pBdr>
          <w:top w:val="nil"/>
          <w:left w:val="nil"/>
          <w:bottom w:val="nil"/>
          <w:right w:val="nil"/>
          <w:between w:val="nil"/>
        </w:pBdr>
        <w:tabs>
          <w:tab w:val="left" w:pos="0"/>
        </w:tabs>
        <w:spacing w:before="6"/>
        <w:rPr>
          <w:rFonts w:ascii="Arial" w:eastAsia="Arial" w:hAnsi="Arial" w:cs="Arial"/>
          <w:sz w:val="24"/>
          <w:szCs w:val="24"/>
        </w:rPr>
      </w:pPr>
    </w:p>
    <w:p w14:paraId="1420B403" w14:textId="051AEFA8" w:rsidR="00C50648" w:rsidRDefault="00C50648" w:rsidP="00BC5599">
      <w:pPr>
        <w:pBdr>
          <w:top w:val="nil"/>
          <w:left w:val="nil"/>
          <w:bottom w:val="nil"/>
          <w:right w:val="nil"/>
          <w:between w:val="nil"/>
        </w:pBdr>
        <w:tabs>
          <w:tab w:val="left" w:pos="0"/>
        </w:tabs>
        <w:spacing w:before="6"/>
        <w:jc w:val="both"/>
        <w:rPr>
          <w:rFonts w:ascii="Arial" w:eastAsia="Arial" w:hAnsi="Arial" w:cs="Arial"/>
          <w:sz w:val="24"/>
          <w:szCs w:val="24"/>
        </w:rPr>
      </w:pPr>
      <w:r>
        <w:rPr>
          <w:rFonts w:ascii="Arial" w:eastAsia="Arial" w:hAnsi="Arial" w:cs="Arial"/>
          <w:sz w:val="24"/>
          <w:szCs w:val="24"/>
        </w:rPr>
        <w:t xml:space="preserve">Si bien la mayoría de la inversión reportada está asociada a la marcación de impacto indirecto, lo cual dificulta establecer la inversión que se dirigió exclusivamente a los grupos étnicos, y, por lo tanto, establecer la inversión por grupo étnico, se debe tener </w:t>
      </w:r>
      <w:r>
        <w:rPr>
          <w:rFonts w:ascii="Arial" w:eastAsia="Arial" w:hAnsi="Arial" w:cs="Arial"/>
          <w:sz w:val="24"/>
          <w:szCs w:val="24"/>
        </w:rPr>
        <w:lastRenderedPageBreak/>
        <w:t>presente dos elementos</w:t>
      </w:r>
      <w:r w:rsidR="00BC5599">
        <w:rPr>
          <w:rFonts w:ascii="Arial" w:eastAsia="Arial" w:hAnsi="Arial" w:cs="Arial"/>
          <w:sz w:val="24"/>
          <w:szCs w:val="24"/>
        </w:rPr>
        <w:t>: en primer lugar, todas las ocho (8) subcategorías fueron marcadas ya sea por impacto directo o indirecto</w:t>
      </w:r>
      <w:r w:rsidR="00336351">
        <w:rPr>
          <w:rFonts w:ascii="Arial" w:eastAsia="Arial" w:hAnsi="Arial" w:cs="Arial"/>
          <w:sz w:val="24"/>
          <w:szCs w:val="24"/>
        </w:rPr>
        <w:t>,</w:t>
      </w:r>
      <w:r w:rsidR="00BC5599">
        <w:rPr>
          <w:rFonts w:ascii="Arial" w:eastAsia="Arial" w:hAnsi="Arial" w:cs="Arial"/>
          <w:sz w:val="24"/>
          <w:szCs w:val="24"/>
        </w:rPr>
        <w:t xml:space="preserve"> lo que evidencia la manera integral en la que el Distrito atiende y garantiza los derechos de los grupos étnicos. En segundo lugar, el Trazador Presupuestal de Grupos Étnicos es uno de los instrumentos de planeación con los que cuenta el Distrito relacionados con la población étnicamente diferenciada que se relacionará con las cuatro políticas públicas aprobadas en noviembre y diciembre del 2023, en sesión de CONPES y que inician su ejecución a partir de la vigencia 2024. </w:t>
      </w:r>
    </w:p>
    <w:p w14:paraId="21DF45AF" w14:textId="77777777" w:rsidR="00C50648" w:rsidRDefault="00C50648">
      <w:pPr>
        <w:pBdr>
          <w:top w:val="nil"/>
          <w:left w:val="nil"/>
          <w:bottom w:val="nil"/>
          <w:right w:val="nil"/>
          <w:between w:val="nil"/>
        </w:pBdr>
        <w:tabs>
          <w:tab w:val="left" w:pos="0"/>
        </w:tabs>
        <w:spacing w:before="6"/>
        <w:rPr>
          <w:rFonts w:ascii="Arial" w:eastAsia="Arial" w:hAnsi="Arial" w:cs="Arial"/>
          <w:sz w:val="24"/>
          <w:szCs w:val="24"/>
        </w:rPr>
      </w:pPr>
    </w:p>
    <w:p w14:paraId="52AAA03C" w14:textId="45DBAE48" w:rsidR="002F1706" w:rsidRDefault="00BC5599">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r>
        <w:rPr>
          <w:rFonts w:ascii="Arial" w:eastAsia="Arial" w:hAnsi="Arial" w:cs="Arial"/>
          <w:sz w:val="24"/>
          <w:szCs w:val="24"/>
        </w:rPr>
        <w:t>En tal sentido, la dificultad de identificar los recursos específicos dirigidos a la población étnica en Bogotá</w:t>
      </w:r>
      <w:r w:rsidR="00B046E0">
        <w:rPr>
          <w:rFonts w:ascii="Arial" w:eastAsia="Arial" w:hAnsi="Arial" w:cs="Arial"/>
          <w:sz w:val="24"/>
          <w:szCs w:val="24"/>
        </w:rPr>
        <w:t xml:space="preserve"> puede subsanarse en la medida en que las entidades que reportan marcación para el TPGE puedan, en el marco de su autonomía de planeación y de asignación de recursos, asociar metas específicas dirigidas a los grupos étnicos, para lo cual instrumentos como las políticas públicas étnicas pueden contribuir a este propósito. Además, es importante tener presente que el Trazador Presupuestal de Grupos Étnicos se diseñó posterior a la formulación de las metas del Plan Distrital de Desarrollo, en tal sentido, para la vigencia 2024 se abre la posibilidad para que este Trazador pueda relacionarse en el marco de la formulación del Plan Distrital de Desarrollo para el cuatrienio 2024 – 2028. </w:t>
      </w:r>
    </w:p>
    <w:p w14:paraId="75A53708" w14:textId="77777777" w:rsidR="008B2499" w:rsidRDefault="008B2499">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p>
    <w:p w14:paraId="28EFA539" w14:textId="7C7D2523" w:rsidR="008B2499" w:rsidRDefault="008B2499" w:rsidP="008B2499">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r>
        <w:rPr>
          <w:rFonts w:ascii="Arial" w:eastAsia="Arial" w:hAnsi="Arial" w:cs="Arial"/>
          <w:sz w:val="24"/>
          <w:szCs w:val="24"/>
        </w:rPr>
        <w:t>Para ejemplificar la manera en que distintos instrumentos de planeación pueden relacionarse, se puede tomar como referencia en</w:t>
      </w:r>
      <w:r w:rsidR="00B046E0">
        <w:rPr>
          <w:rFonts w:ascii="Arial" w:eastAsia="Arial" w:hAnsi="Arial" w:cs="Arial"/>
          <w:sz w:val="24"/>
          <w:szCs w:val="24"/>
        </w:rPr>
        <w:t xml:space="preserve"> el ámbito liderado por la SED el proyecto de inversión correspondiente </w:t>
      </w:r>
      <w:r>
        <w:rPr>
          <w:rFonts w:ascii="Arial" w:eastAsia="Arial" w:hAnsi="Arial" w:cs="Arial"/>
          <w:sz w:val="24"/>
          <w:szCs w:val="24"/>
        </w:rPr>
        <w:t xml:space="preserve">que </w:t>
      </w:r>
      <w:r w:rsidR="00B046E0">
        <w:rPr>
          <w:rFonts w:ascii="Arial" w:eastAsia="Arial" w:hAnsi="Arial" w:cs="Arial"/>
          <w:sz w:val="24"/>
          <w:szCs w:val="24"/>
        </w:rPr>
        <w:t xml:space="preserve">se enfocó en fortalecer la educación intercultural en 90 colegios durante el año 2023, junto con la implementación de la Cátedra de Estudios Afrocolombianos y los programas para prevenir y atender situaciones de racismo y discriminación étnico-racial. </w:t>
      </w:r>
      <w:r>
        <w:rPr>
          <w:rFonts w:ascii="Arial" w:eastAsia="Arial" w:hAnsi="Arial" w:cs="Arial"/>
          <w:sz w:val="24"/>
          <w:szCs w:val="24"/>
        </w:rPr>
        <w:t xml:space="preserve">Tomando dos (2) de las acciones afirmativas que concertó esta entidad con la Comunidad Negra, Afrocolombiana y que se relacionan con el proyecto marcado en el TPGE, se puede identificar los avances y actividades específicas dirigidas a la Comunidad Negra, Afrocolombiana, las cuales, de acuerdo con lo reportado por el sector en el informe de seguimiento con corte a IV trimestre de 2023 al Plan Integral de Acciones Afirmativas concertado con este grupo étnico, señalan:  </w:t>
      </w:r>
    </w:p>
    <w:p w14:paraId="47041835" w14:textId="77777777" w:rsidR="008B2499" w:rsidRDefault="008B2499" w:rsidP="008B2499">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p>
    <w:p w14:paraId="5593604A" w14:textId="77777777" w:rsidR="008B2499" w:rsidRPr="008B2499" w:rsidRDefault="008B2499" w:rsidP="008B2499">
      <w:pPr>
        <w:pStyle w:val="Prrafodelista"/>
        <w:numPr>
          <w:ilvl w:val="0"/>
          <w:numId w:val="4"/>
        </w:numPr>
        <w:jc w:val="both"/>
        <w:rPr>
          <w:rFonts w:ascii="Arial" w:hAnsi="Arial" w:cs="Arial"/>
          <w:sz w:val="24"/>
          <w:szCs w:val="24"/>
        </w:rPr>
      </w:pPr>
      <w:r w:rsidRPr="008B2499">
        <w:rPr>
          <w:rFonts w:ascii="Arial" w:hAnsi="Arial" w:cs="Arial"/>
          <w:sz w:val="24"/>
          <w:szCs w:val="24"/>
        </w:rPr>
        <w:t xml:space="preserve">Se terminó el diseño de los dos libros con recursos multimedia que enriquecen los textos y la propuesta pedagógica y didáctica: "Sabores, olores y colores de nuestras culturas" y "Sonidos, ritmos y movimientos de nuestras culturas", con participación de sabedores y representantes de la comunidad, y posterior aprobación de la consultiva. </w:t>
      </w:r>
    </w:p>
    <w:p w14:paraId="0F9A11E8" w14:textId="77777777" w:rsidR="008B2499" w:rsidRPr="008B2499" w:rsidRDefault="008B2499" w:rsidP="008B2499">
      <w:pPr>
        <w:pStyle w:val="Prrafodelista"/>
        <w:ind w:left="840"/>
        <w:jc w:val="both"/>
        <w:rPr>
          <w:rFonts w:ascii="Arial" w:hAnsi="Arial" w:cs="Arial"/>
          <w:sz w:val="24"/>
          <w:szCs w:val="24"/>
        </w:rPr>
      </w:pPr>
    </w:p>
    <w:p w14:paraId="2235FA4B" w14:textId="77777777" w:rsidR="008B2499" w:rsidRDefault="008B2499" w:rsidP="008B2499">
      <w:pPr>
        <w:pStyle w:val="Prrafodelista"/>
        <w:numPr>
          <w:ilvl w:val="0"/>
          <w:numId w:val="4"/>
        </w:numPr>
        <w:jc w:val="both"/>
        <w:rPr>
          <w:rFonts w:ascii="Arial" w:hAnsi="Arial" w:cs="Arial"/>
          <w:sz w:val="24"/>
          <w:szCs w:val="24"/>
        </w:rPr>
      </w:pPr>
      <w:r w:rsidRPr="008B2499">
        <w:rPr>
          <w:rFonts w:ascii="Arial" w:hAnsi="Arial" w:cs="Arial"/>
          <w:sz w:val="24"/>
          <w:szCs w:val="24"/>
        </w:rPr>
        <w:t xml:space="preserve">Se concluyó la implementación pedagógica y práctica de la propuesta “Prácticas saludables de nuestras culturas” en instituciones educativas con una propuesta de proyectos pedagógicos interculturales en seis colegios (Bosa), Eduardo Santos: 85 (Mártires), Laureano Gómez: 34 (Engativá), La Gaitana: 40 (Suba), Carlos Arango Vélez: 40 (Kennedy) y José María Córdoba: 28 (Tunjuelito), en los cuales se construyeron proyectos durante 8 </w:t>
      </w:r>
      <w:r w:rsidRPr="008B2499">
        <w:rPr>
          <w:rFonts w:ascii="Arial" w:hAnsi="Arial" w:cs="Arial"/>
          <w:sz w:val="24"/>
          <w:szCs w:val="24"/>
        </w:rPr>
        <w:lastRenderedPageBreak/>
        <w:t xml:space="preserve">sesiones en cada colegio para 266 estudiantes con la participación activa de las familias de los estudiantes y la representación de un referente afro. </w:t>
      </w:r>
    </w:p>
    <w:p w14:paraId="5D777F91" w14:textId="77777777" w:rsidR="008B2499" w:rsidRPr="008B2499" w:rsidRDefault="008B2499" w:rsidP="008B2499">
      <w:pPr>
        <w:pStyle w:val="Prrafodelista"/>
        <w:rPr>
          <w:rFonts w:ascii="Arial" w:hAnsi="Arial" w:cs="Arial"/>
          <w:sz w:val="24"/>
          <w:szCs w:val="24"/>
        </w:rPr>
      </w:pPr>
    </w:p>
    <w:p w14:paraId="6048A1E4" w14:textId="649B3750" w:rsidR="008B2499" w:rsidRPr="008B2499" w:rsidRDefault="008B2499" w:rsidP="008B2499">
      <w:pPr>
        <w:pStyle w:val="Prrafodelista"/>
        <w:numPr>
          <w:ilvl w:val="0"/>
          <w:numId w:val="4"/>
        </w:numPr>
        <w:jc w:val="both"/>
        <w:rPr>
          <w:rFonts w:ascii="Arial" w:hAnsi="Arial" w:cs="Arial"/>
          <w:sz w:val="24"/>
          <w:szCs w:val="24"/>
        </w:rPr>
      </w:pPr>
      <w:r w:rsidRPr="008B2499">
        <w:rPr>
          <w:rFonts w:ascii="Arial" w:hAnsi="Arial" w:cs="Arial"/>
          <w:sz w:val="24"/>
          <w:szCs w:val="24"/>
        </w:rPr>
        <w:t>Se revisó y aprobó el programa “Seminario educación intercultural e implementación de la cátedra de estudios afrocolombianos (CEA) en las instituciones educativas distritales. Nivel I y II”, liderado por la Universidad Pedagógica Nacional. Luego, del 10 al 18 de julio se adelantó la convocatoria dirigida a docentes interesados(as) en cursar este proceso formativo que inició el 29 de julio, contando con 55 docentes de la planta SED admitidos(as).</w:t>
      </w:r>
      <w:r>
        <w:rPr>
          <w:rFonts w:ascii="Arial" w:hAnsi="Arial" w:cs="Arial"/>
          <w:sz w:val="24"/>
          <w:szCs w:val="24"/>
        </w:rPr>
        <w:t xml:space="preserve"> </w:t>
      </w:r>
      <w:r w:rsidRPr="008B2499">
        <w:rPr>
          <w:rFonts w:ascii="Arial" w:hAnsi="Arial" w:cs="Arial"/>
          <w:sz w:val="24"/>
          <w:szCs w:val="24"/>
        </w:rPr>
        <w:t>Se procedió con la revisión y aprobación del informe pedagógico entregado por la Universidad, validando 48 docentes como beneficiarios(as).</w:t>
      </w:r>
    </w:p>
    <w:p w14:paraId="04E72A9D" w14:textId="29E379B4" w:rsidR="008B2499" w:rsidRPr="008B2499" w:rsidRDefault="008B2499" w:rsidP="008B2499">
      <w:pPr>
        <w:pStyle w:val="Prrafodelista"/>
        <w:pBdr>
          <w:top w:val="nil"/>
          <w:left w:val="nil"/>
          <w:bottom w:val="nil"/>
          <w:right w:val="nil"/>
          <w:between w:val="nil"/>
        </w:pBdr>
        <w:tabs>
          <w:tab w:val="left" w:pos="0"/>
        </w:tabs>
        <w:spacing w:line="259" w:lineRule="auto"/>
        <w:ind w:left="840" w:right="111"/>
        <w:jc w:val="both"/>
        <w:rPr>
          <w:rFonts w:ascii="Arial" w:eastAsia="Arial" w:hAnsi="Arial" w:cs="Arial"/>
          <w:sz w:val="24"/>
          <w:szCs w:val="24"/>
        </w:rPr>
      </w:pPr>
    </w:p>
    <w:p w14:paraId="3364485F" w14:textId="2440FAC0" w:rsidR="008B2499" w:rsidRDefault="00947FC9" w:rsidP="009343EB">
      <w:pPr>
        <w:pBdr>
          <w:top w:val="nil"/>
          <w:left w:val="nil"/>
          <w:bottom w:val="nil"/>
          <w:right w:val="nil"/>
          <w:between w:val="nil"/>
        </w:pBdr>
        <w:tabs>
          <w:tab w:val="left" w:pos="0"/>
        </w:tabs>
        <w:spacing w:line="259" w:lineRule="auto"/>
        <w:ind w:right="111"/>
        <w:jc w:val="both"/>
        <w:rPr>
          <w:rFonts w:ascii="Arial" w:eastAsia="Arial" w:hAnsi="Arial" w:cs="Arial"/>
          <w:sz w:val="24"/>
          <w:szCs w:val="24"/>
        </w:rPr>
      </w:pPr>
      <w:r>
        <w:rPr>
          <w:rFonts w:ascii="Arial" w:eastAsia="Arial" w:hAnsi="Arial" w:cs="Arial"/>
          <w:sz w:val="24"/>
          <w:szCs w:val="24"/>
        </w:rPr>
        <w:t>Ahora bien, si se toma el presupuesto ejecutado que la SED reportó, con corte a IV trimestre de 2023, para todas las acciones afirmativas que contaban con programación para su implementación durante el 2023, se identifica que</w:t>
      </w:r>
      <w:r w:rsidR="00152E22">
        <w:rPr>
          <w:rFonts w:ascii="Arial" w:eastAsia="Arial" w:hAnsi="Arial" w:cs="Arial"/>
          <w:sz w:val="24"/>
          <w:szCs w:val="24"/>
        </w:rPr>
        <w:t>,</w:t>
      </w:r>
      <w:r>
        <w:rPr>
          <w:rFonts w:ascii="Arial" w:eastAsia="Arial" w:hAnsi="Arial" w:cs="Arial"/>
          <w:sz w:val="24"/>
          <w:szCs w:val="24"/>
        </w:rPr>
        <w:t xml:space="preserve"> para Comunidades Negras, Afrocolombianas hubo una inversión directa, en lo que tiene que ver con</w:t>
      </w:r>
      <w:r w:rsidR="00033F25">
        <w:rPr>
          <w:rFonts w:ascii="Arial" w:eastAsia="Arial" w:hAnsi="Arial" w:cs="Arial"/>
          <w:sz w:val="24"/>
          <w:szCs w:val="24"/>
        </w:rPr>
        <w:t xml:space="preserve"> la implementación de</w:t>
      </w:r>
      <w:r>
        <w:rPr>
          <w:rFonts w:ascii="Arial" w:eastAsia="Arial" w:hAnsi="Arial" w:cs="Arial"/>
          <w:sz w:val="24"/>
          <w:szCs w:val="24"/>
        </w:rPr>
        <w:t xml:space="preserve"> acciones afirmativas, de $ 1.560 millones que equivale al 7</w:t>
      </w:r>
      <w:r w:rsidR="00152E22">
        <w:rPr>
          <w:rFonts w:ascii="Arial" w:eastAsia="Arial" w:hAnsi="Arial" w:cs="Arial"/>
          <w:sz w:val="24"/>
          <w:szCs w:val="24"/>
        </w:rPr>
        <w:t>5</w:t>
      </w:r>
      <w:r>
        <w:rPr>
          <w:rFonts w:ascii="Arial" w:eastAsia="Arial" w:hAnsi="Arial" w:cs="Arial"/>
          <w:sz w:val="24"/>
          <w:szCs w:val="24"/>
        </w:rPr>
        <w:t xml:space="preserve">% del presupuesto </w:t>
      </w:r>
      <w:r w:rsidR="00152E22">
        <w:rPr>
          <w:rFonts w:ascii="Arial" w:eastAsia="Arial" w:hAnsi="Arial" w:cs="Arial"/>
          <w:sz w:val="24"/>
          <w:szCs w:val="24"/>
        </w:rPr>
        <w:t xml:space="preserve">comprometido reportado </w:t>
      </w:r>
      <w:r>
        <w:rPr>
          <w:rFonts w:ascii="Arial" w:eastAsia="Arial" w:hAnsi="Arial" w:cs="Arial"/>
          <w:sz w:val="24"/>
          <w:szCs w:val="24"/>
        </w:rPr>
        <w:t>en el TPGE</w:t>
      </w:r>
      <w:r w:rsidR="00152E22">
        <w:rPr>
          <w:rFonts w:ascii="Arial" w:eastAsia="Arial" w:hAnsi="Arial" w:cs="Arial"/>
          <w:sz w:val="24"/>
          <w:szCs w:val="24"/>
        </w:rPr>
        <w:t>, por parte del sector,</w:t>
      </w:r>
      <w:r>
        <w:rPr>
          <w:rFonts w:ascii="Arial" w:eastAsia="Arial" w:hAnsi="Arial" w:cs="Arial"/>
          <w:sz w:val="24"/>
          <w:szCs w:val="24"/>
        </w:rPr>
        <w:t xml:space="preserve"> en </w:t>
      </w:r>
      <w:r w:rsidR="00152E22">
        <w:rPr>
          <w:rFonts w:ascii="Arial" w:eastAsia="Arial" w:hAnsi="Arial" w:cs="Arial"/>
          <w:sz w:val="24"/>
          <w:szCs w:val="24"/>
        </w:rPr>
        <w:t>los</w:t>
      </w:r>
      <w:r>
        <w:rPr>
          <w:rFonts w:ascii="Arial" w:eastAsia="Arial" w:hAnsi="Arial" w:cs="Arial"/>
          <w:sz w:val="24"/>
          <w:szCs w:val="24"/>
        </w:rPr>
        <w:t xml:space="preserve"> sistema</w:t>
      </w:r>
      <w:r w:rsidR="00152E22">
        <w:rPr>
          <w:rFonts w:ascii="Arial" w:eastAsia="Arial" w:hAnsi="Arial" w:cs="Arial"/>
          <w:sz w:val="24"/>
          <w:szCs w:val="24"/>
        </w:rPr>
        <w:t>s</w:t>
      </w:r>
      <w:r>
        <w:rPr>
          <w:rFonts w:ascii="Arial" w:eastAsia="Arial" w:hAnsi="Arial" w:cs="Arial"/>
          <w:sz w:val="24"/>
          <w:szCs w:val="24"/>
        </w:rPr>
        <w:t xml:space="preserve"> de información BogData</w:t>
      </w:r>
      <w:r w:rsidR="00152E22">
        <w:rPr>
          <w:rFonts w:ascii="Arial" w:eastAsia="Arial" w:hAnsi="Arial" w:cs="Arial"/>
          <w:sz w:val="24"/>
          <w:szCs w:val="24"/>
        </w:rPr>
        <w:t xml:space="preserve"> y SEGPLAN</w:t>
      </w:r>
      <w:r>
        <w:rPr>
          <w:rFonts w:ascii="Arial" w:eastAsia="Arial" w:hAnsi="Arial" w:cs="Arial"/>
          <w:sz w:val="24"/>
          <w:szCs w:val="24"/>
        </w:rPr>
        <w:t xml:space="preserve">. </w:t>
      </w:r>
    </w:p>
    <w:p w14:paraId="27641F7C" w14:textId="77777777" w:rsidR="00152E22" w:rsidRDefault="00152E22" w:rsidP="008B2499">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p>
    <w:p w14:paraId="1767BA6B" w14:textId="56A3BA38" w:rsidR="00152E22" w:rsidRDefault="00152E22" w:rsidP="009343EB">
      <w:pPr>
        <w:pBdr>
          <w:top w:val="nil"/>
          <w:left w:val="nil"/>
          <w:bottom w:val="nil"/>
          <w:right w:val="nil"/>
          <w:between w:val="nil"/>
        </w:pBdr>
        <w:tabs>
          <w:tab w:val="left" w:pos="0"/>
        </w:tabs>
        <w:spacing w:line="259" w:lineRule="auto"/>
        <w:ind w:right="111"/>
        <w:jc w:val="both"/>
        <w:rPr>
          <w:rFonts w:ascii="Arial" w:eastAsia="Arial" w:hAnsi="Arial" w:cs="Arial"/>
          <w:sz w:val="24"/>
          <w:szCs w:val="24"/>
        </w:rPr>
      </w:pPr>
      <w:r>
        <w:rPr>
          <w:rFonts w:ascii="Arial" w:eastAsia="Arial" w:hAnsi="Arial" w:cs="Arial"/>
          <w:sz w:val="24"/>
          <w:szCs w:val="24"/>
        </w:rPr>
        <w:t xml:space="preserve">Por lo tanto, a partir de este ejemplo se puede establecer que, si bien ambos instrumentos -TPGE y Planes Integrales de Acciones Afirmativas-, son diferentes, toda vez que tienen metodologías de reporte y seguimiento distintas, sí son complementarios a efectos de entender cómo la inversión del Distrito orientada a garantizar los derechos de los grupos étnicos se está ejecutando de manera directa por grupo étnico. Este análisis se reforzará en la medida en que las políticas públicas étnicas empiecen su implementación, en particular los productos a cargo de la Secretaría de Hacienda Distrital relacionados anteriormente en el documento. </w:t>
      </w:r>
      <w:r w:rsidR="009343EB">
        <w:rPr>
          <w:rFonts w:ascii="Arial" w:eastAsia="Arial" w:hAnsi="Arial" w:cs="Arial"/>
          <w:sz w:val="24"/>
          <w:szCs w:val="24"/>
        </w:rPr>
        <w:t xml:space="preserve">Más adelante, en estas conclusiones se indicará cómo va la implementación de estas acciones afirmativas, programadas para la vigencia del Plan Distrital de Desarrollo 2020-2024. </w:t>
      </w:r>
    </w:p>
    <w:p w14:paraId="1A478E57" w14:textId="77777777" w:rsidR="009343EB" w:rsidRDefault="009343EB" w:rsidP="009343EB">
      <w:pPr>
        <w:pBdr>
          <w:top w:val="nil"/>
          <w:left w:val="nil"/>
          <w:bottom w:val="nil"/>
          <w:right w:val="nil"/>
          <w:between w:val="nil"/>
        </w:pBdr>
        <w:tabs>
          <w:tab w:val="left" w:pos="0"/>
        </w:tabs>
        <w:spacing w:line="259" w:lineRule="auto"/>
        <w:ind w:right="111"/>
        <w:jc w:val="both"/>
        <w:rPr>
          <w:rFonts w:ascii="Arial" w:eastAsia="Arial" w:hAnsi="Arial" w:cs="Arial"/>
          <w:sz w:val="24"/>
          <w:szCs w:val="24"/>
        </w:rPr>
      </w:pPr>
    </w:p>
    <w:p w14:paraId="3E7C700A" w14:textId="2C4E4D23" w:rsidR="00152E22" w:rsidRDefault="00152E22" w:rsidP="009343EB">
      <w:pPr>
        <w:pBdr>
          <w:top w:val="nil"/>
          <w:left w:val="nil"/>
          <w:bottom w:val="nil"/>
          <w:right w:val="nil"/>
          <w:between w:val="nil"/>
        </w:pBdr>
        <w:tabs>
          <w:tab w:val="left" w:pos="0"/>
        </w:tabs>
        <w:spacing w:line="259" w:lineRule="auto"/>
        <w:ind w:right="111"/>
        <w:jc w:val="both"/>
        <w:rPr>
          <w:rFonts w:ascii="Arial" w:eastAsia="Arial" w:hAnsi="Arial" w:cs="Arial"/>
          <w:sz w:val="24"/>
          <w:szCs w:val="24"/>
        </w:rPr>
      </w:pPr>
      <w:r>
        <w:rPr>
          <w:rFonts w:ascii="Arial" w:eastAsia="Arial" w:hAnsi="Arial" w:cs="Arial"/>
          <w:sz w:val="24"/>
          <w:szCs w:val="24"/>
        </w:rPr>
        <w:t>Cabe señalar que, si bien los FDL no</w:t>
      </w:r>
      <w:r w:rsidR="009343EB">
        <w:rPr>
          <w:rFonts w:ascii="Arial" w:eastAsia="Arial" w:hAnsi="Arial" w:cs="Arial"/>
          <w:sz w:val="24"/>
          <w:szCs w:val="24"/>
        </w:rPr>
        <w:t xml:space="preserve"> están relacionados como responsables en la implementación de los productos de las políticas públicas étnicas, los planes de acción de estas políticas cuentan con productos orientados a la formulación de lineamientos para que los FDL dispongan de líneas de inversión dirigidas hacia los grupos étnicos. En tal sentido, en la medida que se implementen estos productos, se espera evidenciar </w:t>
      </w:r>
      <w:r w:rsidR="00033F25">
        <w:rPr>
          <w:rFonts w:ascii="Arial" w:eastAsia="Arial" w:hAnsi="Arial" w:cs="Arial"/>
          <w:sz w:val="24"/>
          <w:szCs w:val="24"/>
        </w:rPr>
        <w:t>marcaciones</w:t>
      </w:r>
      <w:r w:rsidR="009343EB">
        <w:rPr>
          <w:rFonts w:ascii="Arial" w:eastAsia="Arial" w:hAnsi="Arial" w:cs="Arial"/>
          <w:sz w:val="24"/>
          <w:szCs w:val="24"/>
        </w:rPr>
        <w:t xml:space="preserve"> a otras subcategorías, ya que tal como se evidencia en este reporte, a nivel de las localidades la inversión directa se concentra en actividades relacionadas con la promoción de la medicina ancestral. </w:t>
      </w:r>
    </w:p>
    <w:p w14:paraId="4927F6FB" w14:textId="77777777" w:rsidR="002F1706" w:rsidRDefault="00B046E0">
      <w:pPr>
        <w:pBdr>
          <w:top w:val="nil"/>
          <w:left w:val="nil"/>
          <w:bottom w:val="nil"/>
          <w:right w:val="nil"/>
          <w:between w:val="nil"/>
        </w:pBdr>
        <w:tabs>
          <w:tab w:val="left" w:pos="0"/>
        </w:tabs>
        <w:spacing w:before="160" w:line="261" w:lineRule="auto"/>
        <w:jc w:val="both"/>
        <w:rPr>
          <w:rFonts w:ascii="Arial" w:eastAsia="Arial" w:hAnsi="Arial" w:cs="Arial"/>
          <w:sz w:val="24"/>
          <w:szCs w:val="24"/>
        </w:rPr>
      </w:pPr>
      <w:r>
        <w:rPr>
          <w:rFonts w:ascii="Arial" w:eastAsia="Arial" w:hAnsi="Arial" w:cs="Arial"/>
          <w:sz w:val="24"/>
          <w:szCs w:val="24"/>
        </w:rPr>
        <w:t xml:space="preserve">En lo relacionado con la marcación de impacto indirecto, vale la pena señalar que los sectores del nivel central para el instrumento de información SEGPLAN asociaron 164 metas sectoriales a partir de las cuales se garantiza la implementación de los compromisos adquiridos con los grupos étnicos, principalmente las acciones </w:t>
      </w:r>
      <w:r>
        <w:rPr>
          <w:rFonts w:ascii="Arial" w:eastAsia="Arial" w:hAnsi="Arial" w:cs="Arial"/>
          <w:sz w:val="24"/>
          <w:szCs w:val="24"/>
        </w:rPr>
        <w:lastRenderedPageBreak/>
        <w:t xml:space="preserve">afirmativas de los Planes Integrales de Acciones Afirmativas, derivados del artículo 66 del Plan Distrital de Desarrollo 2024 - 2028. </w:t>
      </w:r>
    </w:p>
    <w:p w14:paraId="0F82D99C" w14:textId="77777777" w:rsidR="009343EB" w:rsidRDefault="009343EB">
      <w:pPr>
        <w:pBdr>
          <w:top w:val="nil"/>
          <w:left w:val="nil"/>
          <w:bottom w:val="nil"/>
          <w:right w:val="nil"/>
          <w:between w:val="nil"/>
        </w:pBdr>
        <w:tabs>
          <w:tab w:val="left" w:pos="0"/>
        </w:tabs>
        <w:spacing w:before="160" w:line="261" w:lineRule="auto"/>
        <w:jc w:val="both"/>
        <w:rPr>
          <w:rFonts w:ascii="Arial" w:eastAsia="Arial" w:hAnsi="Arial" w:cs="Arial"/>
          <w:sz w:val="24"/>
          <w:szCs w:val="24"/>
        </w:rPr>
      </w:pPr>
      <w:r>
        <w:rPr>
          <w:rFonts w:ascii="Arial" w:eastAsia="Arial" w:hAnsi="Arial" w:cs="Arial"/>
          <w:sz w:val="24"/>
          <w:szCs w:val="24"/>
        </w:rPr>
        <w:t>Respecto del</w:t>
      </w:r>
      <w:r w:rsidR="00B046E0">
        <w:rPr>
          <w:rFonts w:ascii="Arial" w:eastAsia="Arial" w:hAnsi="Arial" w:cs="Arial"/>
          <w:sz w:val="24"/>
          <w:szCs w:val="24"/>
        </w:rPr>
        <w:t xml:space="preserve"> cumplimiento del artículo 66 del Plan Distrital de Desarrollo “Un nuevo contrato social y ambiental para la Bogotá del siglo XXI”</w:t>
      </w:r>
      <w:r w:rsidR="00B046E0" w:rsidRPr="009343EB">
        <w:rPr>
          <w:rFonts w:ascii="Arial" w:eastAsia="Arial" w:hAnsi="Arial" w:cs="Arial"/>
          <w:b/>
          <w:sz w:val="24"/>
          <w:szCs w:val="24"/>
        </w:rPr>
        <w:t>,</w:t>
      </w:r>
      <w:r w:rsidR="00B046E0">
        <w:rPr>
          <w:rFonts w:ascii="Arial" w:eastAsia="Arial" w:hAnsi="Arial" w:cs="Arial"/>
          <w:sz w:val="24"/>
          <w:szCs w:val="24"/>
        </w:rPr>
        <w:t xml:space="preserve"> se ha logrado la concertación de 728 acciones afirmativas con los 15 sectores de la Administración Distrital, las cuales se han acordado para su implementación durante el cuatrienio 2020-2024. Hasta la fecha y según el reporte proporcionado por los sectores, se ha cumplido totalmente con 107 de estas acciones, lo que representa el 14.69% del total de las acciones afirmativas acordadas en el cuatrienio, teniendo en cuenta que la mayoría de estas acciones tienen metas constantes, de acuerdo con su programación, hasta junio del 2024, fecha en la cual concluye la vigencia del Plan Distrital de Desarrollo 2020-2024. </w:t>
      </w:r>
    </w:p>
    <w:p w14:paraId="1D3ACC2F" w14:textId="4FF545C8" w:rsidR="002F1706" w:rsidRDefault="00B046E0">
      <w:pPr>
        <w:pBdr>
          <w:top w:val="nil"/>
          <w:left w:val="nil"/>
          <w:bottom w:val="nil"/>
          <w:right w:val="nil"/>
          <w:between w:val="nil"/>
        </w:pBdr>
        <w:tabs>
          <w:tab w:val="left" w:pos="0"/>
        </w:tabs>
        <w:spacing w:before="160" w:line="261" w:lineRule="auto"/>
        <w:jc w:val="both"/>
        <w:rPr>
          <w:rFonts w:ascii="Arial" w:eastAsia="Arial" w:hAnsi="Arial" w:cs="Arial"/>
          <w:sz w:val="24"/>
          <w:szCs w:val="24"/>
        </w:rPr>
      </w:pPr>
      <w:r>
        <w:rPr>
          <w:rFonts w:ascii="Arial" w:eastAsia="Arial" w:hAnsi="Arial" w:cs="Arial"/>
          <w:sz w:val="24"/>
          <w:szCs w:val="24"/>
        </w:rPr>
        <w:t>En cuanto al avance ponderado para el cuatrienio de las acciones afirmativas por cada grupo étnico, se presenta de la siguiente manera: i) Comunidad Negra Afrocolombiana: avance del 66%; ii) Comunidad Palenquera: avance del 63%; iii) Pueblo Raizal: avance del 61%; iv) Comunidades Indígenas: avance del 57%; v) Pueblo Rrom: avance del 61%.</w:t>
      </w:r>
    </w:p>
    <w:p w14:paraId="78CB4376" w14:textId="5EEA86D9" w:rsidR="009343EB" w:rsidRDefault="009343EB">
      <w:pPr>
        <w:pBdr>
          <w:top w:val="nil"/>
          <w:left w:val="nil"/>
          <w:bottom w:val="nil"/>
          <w:right w:val="nil"/>
          <w:between w:val="nil"/>
        </w:pBdr>
        <w:tabs>
          <w:tab w:val="left" w:pos="0"/>
        </w:tabs>
        <w:spacing w:before="160" w:line="261" w:lineRule="auto"/>
        <w:jc w:val="both"/>
        <w:rPr>
          <w:rFonts w:ascii="Arial" w:eastAsia="Arial" w:hAnsi="Arial" w:cs="Arial"/>
          <w:sz w:val="24"/>
          <w:szCs w:val="24"/>
        </w:rPr>
      </w:pPr>
      <w:r>
        <w:rPr>
          <w:rFonts w:ascii="Arial" w:eastAsia="Arial" w:hAnsi="Arial" w:cs="Arial"/>
          <w:sz w:val="24"/>
          <w:szCs w:val="24"/>
        </w:rPr>
        <w:t xml:space="preserve">Tal como se indica con el ejemplo realizado para el sector Educación, </w:t>
      </w:r>
      <w:r w:rsidR="009029EA">
        <w:rPr>
          <w:rFonts w:ascii="Arial" w:eastAsia="Arial" w:hAnsi="Arial" w:cs="Arial"/>
          <w:sz w:val="24"/>
          <w:szCs w:val="24"/>
        </w:rPr>
        <w:t xml:space="preserve">los instrumentos de planeación son complementarios en este caso el TPGE y los Planes Integrales de Acciones Afirmativas -PIAA, razón por la cual no pueden equipararse en su análisis, es decir, no necesariamente lo reportado como ejecución en el Trazador es igual a lo reportado en el PIAA, debido a las diferencias en la metodología de seguimiento a la implementación de ambos instrumentos. No obstante, como se ha reiterado a lo largo del documento, el análisis complementario con las políticas públicas étnicas se reforzará en la medida en que inicie su implementación y así poder contar con un panorama más completo de la inversión dirigida a la atención y garantía de derechos de los grupos étnicos en el Distrito. </w:t>
      </w:r>
    </w:p>
    <w:p w14:paraId="35851CDE" w14:textId="77777777" w:rsidR="002F1706" w:rsidRDefault="002F1706">
      <w:pPr>
        <w:pBdr>
          <w:top w:val="nil"/>
          <w:left w:val="nil"/>
          <w:bottom w:val="nil"/>
          <w:right w:val="nil"/>
          <w:between w:val="nil"/>
        </w:pBdr>
        <w:tabs>
          <w:tab w:val="left" w:pos="0"/>
        </w:tabs>
        <w:spacing w:before="160" w:line="261" w:lineRule="auto"/>
        <w:ind w:left="120"/>
        <w:jc w:val="both"/>
        <w:rPr>
          <w:rFonts w:ascii="Arial" w:eastAsia="Arial" w:hAnsi="Arial" w:cs="Arial"/>
          <w:sz w:val="24"/>
          <w:szCs w:val="24"/>
        </w:rPr>
      </w:pPr>
    </w:p>
    <w:p w14:paraId="4EB13D00" w14:textId="77777777" w:rsidR="002F1706" w:rsidRDefault="00B046E0">
      <w:pPr>
        <w:pBdr>
          <w:top w:val="nil"/>
          <w:left w:val="nil"/>
          <w:bottom w:val="nil"/>
          <w:right w:val="nil"/>
          <w:between w:val="nil"/>
        </w:pBdr>
        <w:tabs>
          <w:tab w:val="left" w:pos="0"/>
        </w:tabs>
        <w:spacing w:before="160" w:line="261" w:lineRule="auto"/>
        <w:ind w:left="120"/>
        <w:jc w:val="both"/>
        <w:rPr>
          <w:rFonts w:ascii="Arial" w:eastAsia="Arial" w:hAnsi="Arial" w:cs="Arial"/>
          <w:sz w:val="24"/>
          <w:szCs w:val="24"/>
        </w:rPr>
      </w:pPr>
      <w:r>
        <w:rPr>
          <w:rFonts w:ascii="Arial" w:eastAsia="Arial" w:hAnsi="Arial" w:cs="Arial"/>
          <w:sz w:val="24"/>
          <w:szCs w:val="24"/>
        </w:rPr>
        <w:t>Recomendaciones</w:t>
      </w:r>
    </w:p>
    <w:p w14:paraId="007E065D" w14:textId="77777777" w:rsidR="002F1706" w:rsidRDefault="00B046E0">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r>
        <w:rPr>
          <w:rFonts w:ascii="Arial" w:eastAsia="Arial" w:hAnsi="Arial" w:cs="Arial"/>
          <w:sz w:val="24"/>
          <w:szCs w:val="24"/>
        </w:rPr>
        <w:t>Desde la Secretaría Distrital de Gobierno, en calidad de entidad encargada de orientar las cuestiones étnicas en la ciudad, se sugiere reforzar las iniciativas que reportan mayores beneficios para los grupos étnicos. Esto se basa en la información recopilada de diversos sectores y Fondos de Desarrollo Local. En este contexto, los referentes comunitarios han destacado el impacto positivo de programas como el Portal de Oportunidades, específicamente en iniciativas como "Jóvenes a la U" y los beneficios étnicos ofrecidos por programas como "Impulso Local" y "Microempresa Local".</w:t>
      </w:r>
    </w:p>
    <w:p w14:paraId="7DC6DDB2" w14:textId="77777777" w:rsidR="002F1706" w:rsidRDefault="00B046E0">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r>
        <w:rPr>
          <w:rFonts w:ascii="Arial" w:eastAsia="Arial" w:hAnsi="Arial" w:cs="Arial"/>
          <w:sz w:val="24"/>
          <w:szCs w:val="24"/>
        </w:rPr>
        <w:t xml:space="preserve">Resulta crucial fortalecer la transversalidad del enfoque étnico en todos los sectores mediante programas como "Es Cultura Local" y la iniciativa "Manzanas de Cuidado" de la Secretaría Distrital de la Mujer. Además, se recomienda implementar </w:t>
      </w:r>
      <w:r>
        <w:rPr>
          <w:rFonts w:ascii="Arial" w:eastAsia="Arial" w:hAnsi="Arial" w:cs="Arial"/>
          <w:sz w:val="24"/>
          <w:szCs w:val="24"/>
        </w:rPr>
        <w:lastRenderedPageBreak/>
        <w:t>estrategias fundamentales para la comunidad, tales como la creación de rutas de empleabilidad, el fortalecimiento de la financiación para emprendedores étnicos y la provisión de apoyo a lo largo de toda la cadena de valor de los productos étnicos. Estas estrategias, orientadas a fomentar la inversión, son de suma importancia para la mejora de las condiciones de vida de estas comunidades.</w:t>
      </w:r>
    </w:p>
    <w:p w14:paraId="5133F38B" w14:textId="77777777" w:rsidR="002F1706" w:rsidRDefault="00B046E0">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r>
        <w:rPr>
          <w:rFonts w:ascii="Arial" w:eastAsia="Arial" w:hAnsi="Arial" w:cs="Arial"/>
          <w:sz w:val="24"/>
          <w:szCs w:val="24"/>
        </w:rPr>
        <w:t xml:space="preserve">En tal sentido, se presenta una oportunidad de mejora y de continuar reforzando los procesos de implementación de instrumentos de planeación dirigidos hacia los grupos étnicos, teniendo en cuenta que la administración entrante tiene la responsabilidad de iniciar la implementación de los productos que se lograron concertar durante la vigencia 2023 en los planes de acción de las políticas públicas étnicas. Es importante señalar que las Secretarías Distritales de Planeación y de Hacienda concertaron productos relacionados con el seguimiento financiero a la implementación de estas políticas lo cual puede brindar datos más específicos de la inversión que el Distrito destina a la garantía de los derechos de los grupos y comunidades étnicas presentes en Bogotá, D.C. </w:t>
      </w:r>
    </w:p>
    <w:p w14:paraId="511306DE" w14:textId="77777777" w:rsidR="002F1706" w:rsidRDefault="002F1706">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p>
    <w:p w14:paraId="61FB57A6" w14:textId="77777777" w:rsidR="002F1706" w:rsidRDefault="002F1706">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p>
    <w:p w14:paraId="025E75D1" w14:textId="77777777" w:rsidR="002F1706" w:rsidRDefault="002F1706">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p>
    <w:p w14:paraId="7CDA85B9" w14:textId="77777777" w:rsidR="002F1706" w:rsidRDefault="002F1706">
      <w:pPr>
        <w:pBdr>
          <w:top w:val="nil"/>
          <w:left w:val="nil"/>
          <w:bottom w:val="nil"/>
          <w:right w:val="nil"/>
          <w:between w:val="nil"/>
        </w:pBdr>
        <w:tabs>
          <w:tab w:val="left" w:pos="0"/>
        </w:tabs>
        <w:spacing w:before="153" w:line="259" w:lineRule="auto"/>
        <w:ind w:left="120" w:right="110"/>
        <w:jc w:val="both"/>
        <w:rPr>
          <w:rFonts w:ascii="Arial" w:eastAsia="Arial" w:hAnsi="Arial" w:cs="Arial"/>
          <w:sz w:val="24"/>
          <w:szCs w:val="24"/>
        </w:rPr>
      </w:pPr>
    </w:p>
    <w:p w14:paraId="66491041" w14:textId="77777777" w:rsidR="002F1706" w:rsidRDefault="002F1706">
      <w:pPr>
        <w:pBdr>
          <w:top w:val="nil"/>
          <w:left w:val="nil"/>
          <w:bottom w:val="nil"/>
          <w:right w:val="nil"/>
          <w:between w:val="nil"/>
        </w:pBdr>
        <w:tabs>
          <w:tab w:val="left" w:pos="0"/>
        </w:tabs>
        <w:spacing w:line="259" w:lineRule="auto"/>
        <w:ind w:left="120" w:right="111"/>
        <w:jc w:val="both"/>
        <w:rPr>
          <w:rFonts w:ascii="Arial" w:eastAsia="Arial" w:hAnsi="Arial" w:cs="Arial"/>
          <w:sz w:val="24"/>
          <w:szCs w:val="24"/>
        </w:rPr>
      </w:pPr>
    </w:p>
    <w:sectPr w:rsidR="002F1706">
      <w:pgSz w:w="12240" w:h="15840"/>
      <w:pgMar w:top="1320" w:right="1580" w:bottom="1220" w:left="1580" w:header="718"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1E32" w14:textId="77777777" w:rsidR="00D84361" w:rsidRDefault="00D84361">
      <w:r>
        <w:separator/>
      </w:r>
    </w:p>
  </w:endnote>
  <w:endnote w:type="continuationSeparator" w:id="0">
    <w:p w14:paraId="69960082" w14:textId="77777777" w:rsidR="00D84361" w:rsidRDefault="00D8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7DAE" w14:textId="77777777" w:rsidR="002F1706" w:rsidRDefault="00B046E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70C21">
      <w:rPr>
        <w:noProof/>
        <w:color w:val="000000"/>
      </w:rPr>
      <w:t>1</w:t>
    </w:r>
    <w:r>
      <w:rPr>
        <w:color w:val="000000"/>
      </w:rPr>
      <w:fldChar w:fldCharType="end"/>
    </w:r>
  </w:p>
  <w:p w14:paraId="66AD39A6" w14:textId="77777777" w:rsidR="002F1706" w:rsidRDefault="002F17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44A3" w14:textId="77777777" w:rsidR="00D84361" w:rsidRDefault="00D84361">
      <w:r>
        <w:separator/>
      </w:r>
    </w:p>
  </w:footnote>
  <w:footnote w:type="continuationSeparator" w:id="0">
    <w:p w14:paraId="3054E6F3" w14:textId="77777777" w:rsidR="00D84361" w:rsidRDefault="00D84361">
      <w:r>
        <w:continuationSeparator/>
      </w:r>
    </w:p>
  </w:footnote>
  <w:footnote w:id="1">
    <w:p w14:paraId="51771D7F" w14:textId="77777777" w:rsidR="002F1706" w:rsidRDefault="00B046E0">
      <w:pPr>
        <w:spacing w:before="121" w:line="242" w:lineRule="auto"/>
        <w:ind w:right="117"/>
        <w:jc w:val="both"/>
        <w:rPr>
          <w:rFonts w:ascii="Arial" w:eastAsia="Arial" w:hAnsi="Arial" w:cs="Arial"/>
          <w:i/>
          <w:sz w:val="18"/>
          <w:szCs w:val="18"/>
        </w:rPr>
      </w:pPr>
      <w:r>
        <w:rPr>
          <w:vertAlign w:val="superscript"/>
        </w:rPr>
        <w:footnoteRef/>
      </w:r>
      <w:r>
        <w:rPr>
          <w:rFonts w:ascii="Arial" w:eastAsia="Arial" w:hAnsi="Arial" w:cs="Arial"/>
          <w:i/>
          <w:sz w:val="18"/>
          <w:szCs w:val="18"/>
        </w:rPr>
        <w:t>Por medio del cual se adopta el Plan de desarrollo económico, social, ambiental y de obras públicas del Distrito Capital 2020-2024 “Un nuevo contrato social y ambiental para la Bogotá del siglo XXI”.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00F9" w14:textId="77777777" w:rsidR="002F1706" w:rsidRDefault="00B046E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69865501" wp14:editId="6177F176">
              <wp:simplePos x="0" y="0"/>
              <wp:positionH relativeFrom="page">
                <wp:posOffset>1053149</wp:posOffset>
              </wp:positionH>
              <wp:positionV relativeFrom="page">
                <wp:posOffset>428944</wp:posOffset>
              </wp:positionV>
              <wp:extent cx="5628005" cy="399415"/>
              <wp:effectExtent l="0" t="0" r="0" b="0"/>
              <wp:wrapNone/>
              <wp:docPr id="1" name="Rectángulo 1"/>
              <wp:cNvGraphicFramePr/>
              <a:graphic xmlns:a="http://schemas.openxmlformats.org/drawingml/2006/main">
                <a:graphicData uri="http://schemas.microsoft.com/office/word/2010/wordprocessingShape">
                  <wps:wsp>
                    <wps:cNvSpPr/>
                    <wps:spPr>
                      <a:xfrm>
                        <a:off x="2546285" y="3594580"/>
                        <a:ext cx="5599430" cy="370840"/>
                      </a:xfrm>
                      <a:prstGeom prst="rect">
                        <a:avLst/>
                      </a:prstGeom>
                      <a:noFill/>
                      <a:ln>
                        <a:noFill/>
                      </a:ln>
                    </wps:spPr>
                    <wps:txbx>
                      <w:txbxContent>
                        <w:p w14:paraId="3F013D9E" w14:textId="77777777" w:rsidR="002F1706" w:rsidRDefault="00B046E0">
                          <w:pPr>
                            <w:jc w:val="center"/>
                            <w:textDirection w:val="btLr"/>
                          </w:pPr>
                          <w:r>
                            <w:rPr>
                              <w:rFonts w:ascii="Arial" w:eastAsia="Arial" w:hAnsi="Arial" w:cs="Arial"/>
                              <w:b/>
                              <w:color w:val="000000"/>
                              <w:sz w:val="24"/>
                            </w:rPr>
                            <w:t>INFORME DEL TRAZADOR PRESUPUESTAL A 31 DE DICIEMBRE DE 2023</w:t>
                          </w:r>
                        </w:p>
                      </w:txbxContent>
                    </wps:txbx>
                    <wps:bodyPr spcFirstLastPara="1" wrap="square" lIns="0" tIns="0" rIns="0" bIns="0" anchor="t" anchorCtr="0">
                      <a:noAutofit/>
                    </wps:bodyPr>
                  </wps:wsp>
                </a:graphicData>
              </a:graphic>
            </wp:anchor>
          </w:drawing>
        </mc:Choice>
        <mc:Fallback>
          <w:pict>
            <v:rect w14:anchorId="69865501" id="Rectángulo 1" o:spid="_x0000_s1026" style="position:absolute;margin-left:82.95pt;margin-top:33.8pt;width:443.15pt;height:31.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" filled="f" stroked="f">
              <v:textbox inset="0,0,0,0">
                <w:txbxContent>
                  <w:p w14:paraId="3F013D9E" w14:textId="77777777" w:rsidR="002F1706" w:rsidRDefault="00B046E0">
                    <w:pPr>
                      <w:jc w:val="center"/>
                      <w:textDirection w:val="btLr"/>
                    </w:pPr>
                    <w:r>
                      <w:rPr>
                        <w:rFonts w:ascii="Arial" w:eastAsia="Arial" w:hAnsi="Arial" w:cs="Arial"/>
                        <w:b/>
                        <w:color w:val="000000"/>
                        <w:sz w:val="24"/>
                      </w:rPr>
                      <w:t>INFORME DEL TRAZADOR PRESUPUESTAL A 31 DE DICIEMBRE DE 2023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074DB"/>
    <w:multiLevelType w:val="hybridMultilevel"/>
    <w:tmpl w:val="8CECBA30"/>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 w15:restartNumberingAfterBreak="0">
    <w:nsid w:val="69FD6770"/>
    <w:multiLevelType w:val="multilevel"/>
    <w:tmpl w:val="1756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0605E5"/>
    <w:multiLevelType w:val="multilevel"/>
    <w:tmpl w:val="C916C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38631B"/>
    <w:multiLevelType w:val="multilevel"/>
    <w:tmpl w:val="A744536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9946">
    <w:abstractNumId w:val="2"/>
  </w:num>
  <w:num w:numId="2" w16cid:durableId="2054114517">
    <w:abstractNumId w:val="3"/>
  </w:num>
  <w:num w:numId="3" w16cid:durableId="563107534">
    <w:abstractNumId w:val="1"/>
  </w:num>
  <w:num w:numId="4" w16cid:durableId="112453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06"/>
    <w:rsid w:val="00033F25"/>
    <w:rsid w:val="00081714"/>
    <w:rsid w:val="000A2DD0"/>
    <w:rsid w:val="00152E22"/>
    <w:rsid w:val="00170C21"/>
    <w:rsid w:val="002075F2"/>
    <w:rsid w:val="002A0558"/>
    <w:rsid w:val="002C1637"/>
    <w:rsid w:val="002D4425"/>
    <w:rsid w:val="002F1706"/>
    <w:rsid w:val="00336351"/>
    <w:rsid w:val="0036763A"/>
    <w:rsid w:val="003E754C"/>
    <w:rsid w:val="00561FEC"/>
    <w:rsid w:val="00826EDB"/>
    <w:rsid w:val="008B2499"/>
    <w:rsid w:val="009029EA"/>
    <w:rsid w:val="009343EB"/>
    <w:rsid w:val="00947FC9"/>
    <w:rsid w:val="00A16ED6"/>
    <w:rsid w:val="00B046E0"/>
    <w:rsid w:val="00B35D30"/>
    <w:rsid w:val="00BC5599"/>
    <w:rsid w:val="00C50648"/>
    <w:rsid w:val="00CF28C9"/>
    <w:rsid w:val="00D30729"/>
    <w:rsid w:val="00D84361"/>
    <w:rsid w:val="00DE05C9"/>
    <w:rsid w:val="00E42D5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46FC"/>
  <w15:docId w15:val="{186D53E9-EE0B-4DEA-A8DA-4A92D7E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419"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51"/>
  </w:style>
  <w:style w:type="paragraph" w:styleId="Ttulo1">
    <w:name w:val="heading 1"/>
    <w:basedOn w:val="Normal"/>
    <w:next w:val="Normal"/>
    <w:uiPriority w:val="9"/>
    <w:qFormat/>
    <w:pPr>
      <w:ind w:left="841" w:hanging="361"/>
      <w:outlineLvl w:val="0"/>
    </w:pPr>
    <w:rPr>
      <w:rFonts w:ascii="Calibri" w:eastAsia="Calibri" w:hAnsi="Calibri" w:cs="Calibri"/>
      <w:sz w:val="32"/>
      <w:szCs w:val="32"/>
    </w:rPr>
  </w:style>
  <w:style w:type="paragraph" w:styleId="Ttulo2">
    <w:name w:val="heading 2"/>
    <w:basedOn w:val="Normal"/>
    <w:next w:val="Normal"/>
    <w:uiPriority w:val="9"/>
    <w:unhideWhenUsed/>
    <w:qFormat/>
    <w:pPr>
      <w:ind w:left="1201" w:hanging="721"/>
      <w:outlineLvl w:val="1"/>
    </w:pPr>
    <w:rPr>
      <w:rFonts w:ascii="Calibri" w:eastAsia="Calibri" w:hAnsi="Calibri" w:cs="Calibri"/>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8B2499"/>
    <w:pPr>
      <w:ind w:left="720"/>
      <w:contextualSpacing/>
    </w:pPr>
  </w:style>
  <w:style w:type="paragraph" w:styleId="ndice1">
    <w:name w:val="index 1"/>
    <w:basedOn w:val="Normal"/>
    <w:next w:val="Normal"/>
    <w:autoRedefine/>
    <w:uiPriority w:val="99"/>
    <w:semiHidden/>
    <w:unhideWhenUsed/>
    <w:rsid w:val="002A055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21B6-AB46-4F65-9E8B-EAAA0016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8554</Words>
  <Characters>47047</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felipe Rodríguez Maury</dc:creator>
  <cp:lastModifiedBy>Juan Felipe Rodriguez Maury</cp:lastModifiedBy>
  <cp:revision>2</cp:revision>
  <dcterms:created xsi:type="dcterms:W3CDTF">2024-03-21T20:15:00Z</dcterms:created>
  <dcterms:modified xsi:type="dcterms:W3CDTF">2024-03-21T20:15:00Z</dcterms:modified>
</cp:coreProperties>
</file>