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F640A" w14:textId="5D1BDF9F" w:rsidR="007D789D" w:rsidRPr="0014743B" w:rsidRDefault="00300525" w:rsidP="009F464A">
      <w:pPr>
        <w:spacing w:after="160" w:line="259" w:lineRule="auto"/>
        <w:ind w:left="142"/>
        <w:rPr>
          <w:rFonts w:asciiTheme="majorHAnsi" w:eastAsia="Calibri" w:hAnsiTheme="majorHAnsi" w:cstheme="majorHAnsi"/>
          <w:b/>
          <w:lang w:val="es-CO" w:eastAsia="en-US"/>
        </w:rPr>
      </w:pPr>
      <w:r w:rsidRPr="0014743B">
        <w:rPr>
          <w:rFonts w:asciiTheme="majorHAnsi" w:hAnsiTheme="majorHAnsi" w:cstheme="majorHAnsi"/>
          <w:noProof/>
          <w:lang w:val="es-CO" w:eastAsia="es-CO"/>
        </w:rPr>
        <w:drawing>
          <wp:anchor distT="0" distB="0" distL="114300" distR="114300" simplePos="0" relativeHeight="251660800" behindDoc="1" locked="0" layoutInCell="1" allowOverlap="1" wp14:anchorId="18527A75" wp14:editId="358F1985">
            <wp:simplePos x="0" y="0"/>
            <wp:positionH relativeFrom="page">
              <wp:align>left</wp:align>
            </wp:positionH>
            <wp:positionV relativeFrom="paragraph">
              <wp:posOffset>-1238250</wp:posOffset>
            </wp:positionV>
            <wp:extent cx="7859395" cy="10170615"/>
            <wp:effectExtent l="0" t="0" r="8255"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ntas_claras_Mesa de trabajo 1.jpg"/>
                    <pic:cNvPicPr/>
                  </pic:nvPicPr>
                  <pic:blipFill>
                    <a:blip r:embed="rId8">
                      <a:extLst>
                        <a:ext uri="{28A0092B-C50C-407E-A947-70E740481C1C}">
                          <a14:useLocalDpi xmlns:a14="http://schemas.microsoft.com/office/drawing/2010/main" val="0"/>
                        </a:ext>
                      </a:extLst>
                    </a:blip>
                    <a:stretch>
                      <a:fillRect/>
                    </a:stretch>
                  </pic:blipFill>
                  <pic:spPr>
                    <a:xfrm>
                      <a:off x="0" y="0"/>
                      <a:ext cx="7859395" cy="10170615"/>
                    </a:xfrm>
                    <a:prstGeom prst="rect">
                      <a:avLst/>
                    </a:prstGeom>
                  </pic:spPr>
                </pic:pic>
              </a:graphicData>
            </a:graphic>
            <wp14:sizeRelH relativeFrom="page">
              <wp14:pctWidth>0</wp14:pctWidth>
            </wp14:sizeRelH>
            <wp14:sizeRelV relativeFrom="page">
              <wp14:pctHeight>0</wp14:pctHeight>
            </wp14:sizeRelV>
          </wp:anchor>
        </w:drawing>
      </w:r>
    </w:p>
    <w:p w14:paraId="5BB03240"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184A13C"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282A486D" w14:textId="13AD24E8"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792937F7"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3D54EBAD"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7DE229E1"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686D9B5D"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4FEE3E16"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1D0C323"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40DAD3D5" w14:textId="77777777" w:rsidR="004277F9" w:rsidRPr="0014743B" w:rsidRDefault="004277F9" w:rsidP="009F464A">
      <w:pPr>
        <w:spacing w:after="160" w:line="259" w:lineRule="auto"/>
        <w:ind w:left="142"/>
        <w:jc w:val="right"/>
        <w:rPr>
          <w:rFonts w:asciiTheme="majorHAnsi" w:eastAsia="Calibri" w:hAnsiTheme="majorHAnsi" w:cstheme="majorHAnsi"/>
          <w:b/>
          <w:lang w:val="es-CO" w:eastAsia="en-US"/>
        </w:rPr>
      </w:pPr>
    </w:p>
    <w:p w14:paraId="25FD5C1D"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3C384D4"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7ECB66A5"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5C2DB988"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61337E55"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F825A40"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6CCF4C9"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4FD78AF3"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AFA7481"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55445BE"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5D044B6F"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8CED11F"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139460B"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D40B4D1"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06657ED6" w14:textId="77777777" w:rsidR="004277F9" w:rsidRPr="0014743B" w:rsidRDefault="004277F9" w:rsidP="009F464A">
      <w:pPr>
        <w:spacing w:after="160" w:line="259" w:lineRule="auto"/>
        <w:ind w:left="142"/>
        <w:rPr>
          <w:rFonts w:asciiTheme="majorHAnsi" w:eastAsia="Calibri" w:hAnsiTheme="majorHAnsi" w:cstheme="majorHAnsi"/>
          <w:b/>
          <w:lang w:val="es-CO" w:eastAsia="en-US"/>
        </w:rPr>
      </w:pPr>
    </w:p>
    <w:p w14:paraId="1E2C1498" w14:textId="741F4D91" w:rsidR="004A29A2" w:rsidRPr="0014743B" w:rsidRDefault="006B27C1" w:rsidP="009C4DD6">
      <w:pPr>
        <w:tabs>
          <w:tab w:val="left" w:pos="1080"/>
        </w:tabs>
        <w:spacing w:after="160" w:line="259" w:lineRule="auto"/>
        <w:rPr>
          <w:rFonts w:asciiTheme="majorHAnsi" w:eastAsia="Calibri" w:hAnsiTheme="majorHAnsi" w:cstheme="majorHAnsi"/>
          <w:b/>
          <w:lang w:val="es-CO" w:eastAsia="en-US"/>
        </w:rPr>
      </w:pPr>
      <w:r w:rsidRPr="0014743B">
        <w:rPr>
          <w:rFonts w:asciiTheme="majorHAnsi" w:eastAsia="Calibri" w:hAnsiTheme="majorHAnsi" w:cstheme="majorHAnsi"/>
          <w:b/>
          <w:bCs/>
          <w:noProof/>
          <w:sz w:val="28"/>
          <w:lang w:val="es-CO" w:eastAsia="es-CO"/>
        </w:rPr>
        <w:lastRenderedPageBreak/>
        <mc:AlternateContent>
          <mc:Choice Requires="wps">
            <w:drawing>
              <wp:inline distT="0" distB="0" distL="0" distR="0" wp14:anchorId="537A4203" wp14:editId="03740FF3">
                <wp:extent cx="5612130" cy="351790"/>
                <wp:effectExtent l="0" t="0" r="7620" b="0"/>
                <wp:docPr id="457" name="Rectángulo 457"/>
                <wp:cNvGraphicFramePr/>
                <a:graphic xmlns:a="http://schemas.openxmlformats.org/drawingml/2006/main">
                  <a:graphicData uri="http://schemas.microsoft.com/office/word/2010/wordprocessingShape">
                    <wps:wsp>
                      <wps:cNvSpPr/>
                      <wps:spPr>
                        <a:xfrm>
                          <a:off x="0" y="0"/>
                          <a:ext cx="5612130" cy="351790"/>
                        </a:xfrm>
                        <a:prstGeom prst="rect">
                          <a:avLst/>
                        </a:prstGeom>
                        <a:solidFill>
                          <a:srgbClr val="A5A5A5">
                            <a:alpha val="50000"/>
                          </a:srgbClr>
                        </a:solidFill>
                        <a:ln>
                          <a:noFill/>
                        </a:ln>
                        <a:effectLst/>
                      </wps:spPr>
                      <wps:txbx>
                        <w:txbxContent>
                          <w:p w14:paraId="483FF3D3" w14:textId="77777777" w:rsidR="007C3FE6" w:rsidRPr="009D4951" w:rsidRDefault="007C3FE6" w:rsidP="006B27C1">
                            <w:pPr>
                              <w:rPr>
                                <w:rFonts w:asciiTheme="majorHAnsi" w:hAnsiTheme="majorHAnsi" w:cstheme="majorHAnsi"/>
                                <w:b/>
                                <w:bCs/>
                                <w:color w:val="7F7F7F"/>
                                <w:sz w:val="36"/>
                                <w:szCs w:val="36"/>
                              </w:rPr>
                            </w:pPr>
                            <w:r w:rsidRPr="009D4951">
                              <w:rPr>
                                <w:rFonts w:asciiTheme="majorHAnsi" w:hAnsiTheme="majorHAnsi" w:cstheme="majorHAnsi"/>
                                <w:b/>
                                <w:bCs/>
                                <w:color w:val="7F7F7F"/>
                                <w:sz w:val="36"/>
                                <w:szCs w:val="36"/>
                              </w:rPr>
                              <w:t>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7A4203" id="Rectángulo 457" o:spid="_x0000_s1026" style="width:441.9pt;height:2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7uVAIAAJ8EAAAOAAAAZHJzL2Uyb0RvYy54bWysVM1u2zAMvg/YOwi6L47TpF2DOkXQIsOA&#10;oA3WDj0rshwbkEWNUmJ3b7Nn2YuVkpw26HYaZgMK//xR/Ejm6rpvNTsodA2YguejMWfKSCgbsyv4&#10;98fVp8+cOS9MKTQYVfBn5fj14uOHq87O1QRq0KVCRiDGzTtb8Np7O88yJ2vVCjcCqww5K8BWeFJx&#10;l5UoOkJvdTYZj8+zDrC0CFI5R9bb5OSLiF9VSvr7qnLKM11wupuPJ8ZzG85scSXmOxS2buRwDfEP&#10;t2hFYyjpK9St8ILtsfkDqm0kgoPKjyS0GVRVI1WsgarJx++qeaiFVbEWIsfZV5rc/4OVd4cNsqYs&#10;+HR2wZkRLTXpG9H2+5fZ7TWwYCaSOuvmFPtgNzhojsRQcV9hG36pFtZHYp9fiVW9Z5KMs/N8kp8R&#10;/5J8Z7P84jIyn719bdH5LwpaFoSCI90g8ikOa+cpI4UeQ0IyB7opV43WUcHd9kYjOwhq8nIW3vSt&#10;trVI1tmYnlAH4bgUnuRTHG0CmoGAm0KTRcU5Gu4RiEilB8n3237gYwvlM1GJkGbMWblqqJa1cH4j&#10;kIaKyqdF8fd0VBq6gsMgcVYD/vybPcRTr8nLWUdDWnD3Yy9Qcaa/GpqCy3w6DVMdFerUhBQ89WxP&#10;PWbf3gBRlNNKWhnFEO/1UawQ2ifap2XISi5hJOUuuPR4VG58Wh7aSKmWyxhGk2yFX5sHKwN4IDH0&#10;6rF/EmiHhnoahTs4DrSYv+trik30L/ceqiY2PVCceKVuBYW2IPZt2NiwZqd6jHr7X1m8AAAA//8D&#10;AFBLAwQUAAYACAAAACEAtg46ldoAAAAEAQAADwAAAGRycy9kb3ducmV2LnhtbEyPQU/CQBCF7yb+&#10;h82QeJMtAqYp3RI0kbOCiR6n7dA2dGeb7gLLv3f0IpeXTN7kve/l62h7dabRd44NzKYJKOLK1R03&#10;Bj73b48pKB+Qa+wdk4EreVgX93c5ZrW78Aedd6FREsI+QwNtCEOmta9asuinbiAW7+BGi0HOsdH1&#10;iBcJt71+SpJnbbFjaWhxoNeWquPuZA0srniM8aWJX7ODe99/l1s332yNeZjEzQpUoBj+n+EXX9Ch&#10;EKbSnbj2qjcgQ8Kfipemc5lRGlguF6CLXN/CFz8AAAD//wMAUEsBAi0AFAAGAAgAAAAhALaDOJL+&#10;AAAA4QEAABMAAAAAAAAAAAAAAAAAAAAAAFtDb250ZW50X1R5cGVzXS54bWxQSwECLQAUAAYACAAA&#10;ACEAOP0h/9YAAACUAQAACwAAAAAAAAAAAAAAAAAvAQAAX3JlbHMvLnJlbHNQSwECLQAUAAYACAAA&#10;ACEAxbfe7lQCAACfBAAADgAAAAAAAAAAAAAAAAAuAgAAZHJzL2Uyb0RvYy54bWxQSwECLQAUAAYA&#10;CAAAACEAtg46ldoAAAAEAQAADwAAAAAAAAAAAAAAAACuBAAAZHJzL2Rvd25yZXYueG1sUEsFBgAA&#10;AAAEAAQA8wAAALUFAAAAAA==&#10;" fillcolor="#a5a5a5" stroked="f">
                <v:fill opacity="32896f"/>
                <v:textbox>
                  <w:txbxContent>
                    <w:p w14:paraId="483FF3D3" w14:textId="77777777" w:rsidR="007C3FE6" w:rsidRPr="009D4951" w:rsidRDefault="007C3FE6" w:rsidP="006B27C1">
                      <w:pPr>
                        <w:rPr>
                          <w:rFonts w:asciiTheme="majorHAnsi" w:hAnsiTheme="majorHAnsi" w:cstheme="majorHAnsi"/>
                          <w:b/>
                          <w:bCs/>
                          <w:color w:val="7F7F7F"/>
                          <w:sz w:val="36"/>
                          <w:szCs w:val="36"/>
                        </w:rPr>
                      </w:pPr>
                      <w:r w:rsidRPr="009D4951">
                        <w:rPr>
                          <w:rFonts w:asciiTheme="majorHAnsi" w:hAnsiTheme="majorHAnsi" w:cstheme="majorHAnsi"/>
                          <w:b/>
                          <w:bCs/>
                          <w:color w:val="7F7F7F"/>
                          <w:sz w:val="36"/>
                          <w:szCs w:val="36"/>
                        </w:rPr>
                        <w:t>CONTENIDO</w:t>
                      </w:r>
                    </w:p>
                  </w:txbxContent>
                </v:textbox>
                <w10:anchorlock/>
              </v:rect>
            </w:pict>
          </mc:Fallback>
        </mc:AlternateContent>
      </w:r>
    </w:p>
    <w:sdt>
      <w:sdtPr>
        <w:rPr>
          <w:rFonts w:asciiTheme="majorHAnsi" w:hAnsiTheme="majorHAnsi" w:cstheme="majorHAnsi"/>
          <w:lang w:val="es-ES"/>
        </w:rPr>
        <w:id w:val="-1346861481"/>
        <w:docPartObj>
          <w:docPartGallery w:val="Table of Contents"/>
          <w:docPartUnique/>
        </w:docPartObj>
      </w:sdtPr>
      <w:sdtEndPr>
        <w:rPr>
          <w:b/>
          <w:bCs/>
        </w:rPr>
      </w:sdtEndPr>
      <w:sdtContent>
        <w:p w14:paraId="07F6A3A6" w14:textId="6FD7C326" w:rsidR="00825C1B" w:rsidRPr="0014743B" w:rsidRDefault="00917FEE">
          <w:pPr>
            <w:pStyle w:val="TDC1"/>
            <w:tabs>
              <w:tab w:val="right" w:leader="dot" w:pos="8828"/>
            </w:tabs>
            <w:rPr>
              <w:rFonts w:asciiTheme="majorHAnsi" w:hAnsiTheme="majorHAnsi" w:cstheme="majorHAnsi"/>
              <w:noProof/>
              <w:sz w:val="22"/>
              <w:szCs w:val="22"/>
              <w:lang w:val="es-CO" w:eastAsia="es-CO"/>
            </w:rPr>
          </w:pPr>
          <w:r w:rsidRPr="0014743B">
            <w:rPr>
              <w:rFonts w:asciiTheme="majorHAnsi" w:hAnsiTheme="majorHAnsi" w:cstheme="majorHAnsi"/>
            </w:rPr>
            <w:fldChar w:fldCharType="begin"/>
          </w:r>
          <w:r w:rsidRPr="0014743B">
            <w:rPr>
              <w:rFonts w:asciiTheme="majorHAnsi" w:hAnsiTheme="majorHAnsi" w:cstheme="majorHAnsi"/>
            </w:rPr>
            <w:instrText xml:space="preserve"> TOC \o "1-3" \h \z \u </w:instrText>
          </w:r>
          <w:r w:rsidRPr="0014743B">
            <w:rPr>
              <w:rFonts w:asciiTheme="majorHAnsi" w:hAnsiTheme="majorHAnsi" w:cstheme="majorHAnsi"/>
            </w:rPr>
            <w:fldChar w:fldCharType="separate"/>
          </w:r>
          <w:hyperlink w:anchor="_Toc73113596" w:history="1">
            <w:r w:rsidR="00825C1B" w:rsidRPr="0014743B">
              <w:rPr>
                <w:rStyle w:val="Hipervnculo"/>
                <w:rFonts w:asciiTheme="majorHAnsi" w:hAnsiTheme="majorHAnsi" w:cstheme="majorHAnsi"/>
                <w:noProof/>
              </w:rPr>
              <w:t>INTRODUCCIÓN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_Toc73113596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3</w:t>
            </w:r>
            <w:r w:rsidR="00825C1B" w:rsidRPr="0014743B">
              <w:rPr>
                <w:rFonts w:asciiTheme="majorHAnsi" w:hAnsiTheme="majorHAnsi" w:cstheme="majorHAnsi"/>
                <w:noProof/>
                <w:webHidden/>
              </w:rPr>
              <w:fldChar w:fldCharType="end"/>
            </w:r>
          </w:hyperlink>
        </w:p>
        <w:p w14:paraId="1BF0BA99" w14:textId="2AE3C56B" w:rsidR="00825C1B" w:rsidRPr="0014743B" w:rsidRDefault="006675F4">
          <w:pPr>
            <w:pStyle w:val="TDC1"/>
            <w:tabs>
              <w:tab w:val="left" w:pos="480"/>
              <w:tab w:val="right" w:leader="dot" w:pos="8828"/>
            </w:tabs>
            <w:rPr>
              <w:rFonts w:asciiTheme="majorHAnsi" w:hAnsiTheme="majorHAnsi" w:cstheme="majorHAnsi"/>
              <w:noProof/>
              <w:sz w:val="22"/>
              <w:szCs w:val="22"/>
              <w:lang w:val="es-CO" w:eastAsia="es-CO"/>
            </w:rPr>
          </w:pPr>
          <w:hyperlink w:anchor="_Toc73113597" w:history="1">
            <w:r w:rsidR="00825C1B" w:rsidRPr="0014743B">
              <w:rPr>
                <w:rStyle w:val="Hipervnculo"/>
                <w:rFonts w:asciiTheme="majorHAnsi" w:hAnsiTheme="majorHAnsi" w:cstheme="majorHAnsi"/>
                <w:noProof/>
              </w:rPr>
              <w:t>1.</w:t>
            </w:r>
            <w:r w:rsidR="00825C1B" w:rsidRPr="0014743B">
              <w:rPr>
                <w:rFonts w:asciiTheme="majorHAnsi" w:hAnsiTheme="majorHAnsi" w:cstheme="majorHAnsi"/>
                <w:noProof/>
                <w:sz w:val="22"/>
                <w:szCs w:val="22"/>
                <w:lang w:val="es-CO" w:eastAsia="es-CO"/>
              </w:rPr>
              <w:tab/>
            </w:r>
            <w:r w:rsidR="00825C1B" w:rsidRPr="0014743B">
              <w:rPr>
                <w:rStyle w:val="Hipervnculo"/>
                <w:rFonts w:asciiTheme="majorHAnsi" w:hAnsiTheme="majorHAnsi" w:cstheme="majorHAnsi"/>
                <w:noProof/>
              </w:rPr>
              <w:t>APRESTAMIENTO</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_Toc73113597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4</w:t>
            </w:r>
            <w:r w:rsidR="00825C1B" w:rsidRPr="0014743B">
              <w:rPr>
                <w:rFonts w:asciiTheme="majorHAnsi" w:hAnsiTheme="majorHAnsi" w:cstheme="majorHAnsi"/>
                <w:noProof/>
                <w:webHidden/>
              </w:rPr>
              <w:fldChar w:fldCharType="end"/>
            </w:r>
          </w:hyperlink>
        </w:p>
        <w:p w14:paraId="7D334842" w14:textId="7C664082"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598" w:history="1">
            <w:r w:rsidR="00825C1B" w:rsidRPr="0014743B">
              <w:rPr>
                <w:rStyle w:val="Hipervnculo"/>
                <w:rFonts w:asciiTheme="majorHAnsi" w:hAnsiTheme="majorHAnsi" w:cstheme="majorHAnsi"/>
                <w:noProof/>
              </w:rPr>
              <w:t>1.1  Análisis del estado de rendición de cuentas en la SDP 2020 – Diagnóstico</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_Toc73113598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4</w:t>
            </w:r>
            <w:r w:rsidR="00825C1B" w:rsidRPr="0014743B">
              <w:rPr>
                <w:rFonts w:asciiTheme="majorHAnsi" w:hAnsiTheme="majorHAnsi" w:cstheme="majorHAnsi"/>
                <w:noProof/>
                <w:webHidden/>
              </w:rPr>
              <w:fldChar w:fldCharType="end"/>
            </w:r>
          </w:hyperlink>
        </w:p>
        <w:p w14:paraId="33681386" w14:textId="4DB605D1" w:rsidR="00825C1B" w:rsidRPr="0014743B" w:rsidRDefault="006675F4">
          <w:pPr>
            <w:pStyle w:val="TDC3"/>
            <w:tabs>
              <w:tab w:val="left" w:pos="1320"/>
              <w:tab w:val="right" w:leader="dot" w:pos="8828"/>
            </w:tabs>
            <w:rPr>
              <w:rFonts w:asciiTheme="majorHAnsi" w:hAnsiTheme="majorHAnsi" w:cstheme="majorHAnsi"/>
              <w:noProof/>
              <w:sz w:val="22"/>
              <w:szCs w:val="22"/>
              <w:lang w:val="es-CO" w:eastAsia="es-CO"/>
            </w:rPr>
          </w:pPr>
          <w:hyperlink w:anchor="_Toc73113599" w:history="1">
            <w:r w:rsidR="00825C1B" w:rsidRPr="0014743B">
              <w:rPr>
                <w:rStyle w:val="Hipervnculo"/>
                <w:rFonts w:asciiTheme="majorHAnsi" w:hAnsiTheme="majorHAnsi" w:cstheme="majorHAnsi"/>
                <w:noProof/>
              </w:rPr>
              <w:t>1.1.1</w:t>
            </w:r>
            <w:r w:rsidR="00825C1B" w:rsidRPr="0014743B">
              <w:rPr>
                <w:rFonts w:asciiTheme="majorHAnsi" w:hAnsiTheme="majorHAnsi" w:cstheme="majorHAnsi"/>
                <w:noProof/>
                <w:sz w:val="22"/>
                <w:szCs w:val="22"/>
                <w:lang w:val="es-CO" w:eastAsia="es-CO"/>
              </w:rPr>
              <w:tab/>
            </w:r>
            <w:r w:rsidR="00825C1B" w:rsidRPr="0014743B">
              <w:rPr>
                <w:rStyle w:val="Hipervnculo"/>
                <w:rFonts w:asciiTheme="majorHAnsi" w:hAnsiTheme="majorHAnsi" w:cstheme="majorHAnsi"/>
                <w:noProof/>
              </w:rPr>
              <w:t>Fortalezas y debilidades de los espacios de rendición de cuentas 2020</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_Toc73113599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8</w:t>
            </w:r>
            <w:r w:rsidR="00825C1B" w:rsidRPr="0014743B">
              <w:rPr>
                <w:rFonts w:asciiTheme="majorHAnsi" w:hAnsiTheme="majorHAnsi" w:cstheme="majorHAnsi"/>
                <w:noProof/>
                <w:webHidden/>
              </w:rPr>
              <w:fldChar w:fldCharType="end"/>
            </w:r>
          </w:hyperlink>
        </w:p>
        <w:p w14:paraId="3AC1C5C9" w14:textId="5B83572A" w:rsidR="00825C1B" w:rsidRPr="0014743B" w:rsidRDefault="006675F4">
          <w:pPr>
            <w:pStyle w:val="TDC3"/>
            <w:tabs>
              <w:tab w:val="right" w:leader="dot" w:pos="8828"/>
            </w:tabs>
            <w:rPr>
              <w:rFonts w:asciiTheme="majorHAnsi" w:hAnsiTheme="majorHAnsi" w:cstheme="majorHAnsi"/>
              <w:noProof/>
              <w:sz w:val="22"/>
              <w:szCs w:val="22"/>
              <w:lang w:val="es-CO" w:eastAsia="es-CO"/>
            </w:rPr>
          </w:pPr>
          <w:hyperlink w:anchor="_Toc73113600" w:history="1">
            <w:r w:rsidR="00825C1B" w:rsidRPr="0014743B">
              <w:rPr>
                <w:rStyle w:val="Hipervnculo"/>
                <w:rFonts w:asciiTheme="majorHAnsi" w:hAnsiTheme="majorHAnsi" w:cstheme="majorHAnsi"/>
                <w:noProof/>
              </w:rPr>
              <w:t>1.1.2. Resultados obtenidos en la evaluación de la Política Pública de Rendición de Cuentas en el marco del Modelo Integrado de Planeación y Gestión a través del Formulario Único Reporte de Avances de la Gestión – FURAG</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_Toc73113600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9</w:t>
            </w:r>
            <w:r w:rsidR="00825C1B" w:rsidRPr="0014743B">
              <w:rPr>
                <w:rFonts w:asciiTheme="majorHAnsi" w:hAnsiTheme="majorHAnsi" w:cstheme="majorHAnsi"/>
                <w:noProof/>
                <w:webHidden/>
              </w:rPr>
              <w:fldChar w:fldCharType="end"/>
            </w:r>
          </w:hyperlink>
        </w:p>
        <w:p w14:paraId="36CD7C26" w14:textId="2EBED1A2"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01" w:history="1">
            <w:r w:rsidR="00825C1B" w:rsidRPr="0014743B">
              <w:rPr>
                <w:rStyle w:val="Hipervnculo"/>
                <w:rFonts w:asciiTheme="majorHAnsi" w:hAnsiTheme="majorHAnsi" w:cstheme="majorHAnsi"/>
                <w:noProof/>
              </w:rPr>
              <w:t>1.2 Líderes de la estrategia de rendición de cuentas en la Secretaría Distrital de Planeación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_Toc73113601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10</w:t>
            </w:r>
            <w:r w:rsidR="00825C1B" w:rsidRPr="0014743B">
              <w:rPr>
                <w:rFonts w:asciiTheme="majorHAnsi" w:hAnsiTheme="majorHAnsi" w:cstheme="majorHAnsi"/>
                <w:noProof/>
                <w:webHidden/>
              </w:rPr>
              <w:fldChar w:fldCharType="end"/>
            </w:r>
          </w:hyperlink>
        </w:p>
        <w:p w14:paraId="04208644" w14:textId="7C893956"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02" w:history="1">
            <w:r w:rsidR="00825C1B" w:rsidRPr="0014743B">
              <w:rPr>
                <w:rStyle w:val="Hipervnculo"/>
                <w:rFonts w:asciiTheme="majorHAnsi" w:hAnsiTheme="majorHAnsi" w:cstheme="majorHAnsi"/>
                <w:noProof/>
              </w:rPr>
              <w:t>1.3 Capacitación al equipo</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_Toc73113602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10</w:t>
            </w:r>
            <w:r w:rsidR="00825C1B" w:rsidRPr="0014743B">
              <w:rPr>
                <w:rFonts w:asciiTheme="majorHAnsi" w:hAnsiTheme="majorHAnsi" w:cstheme="majorHAnsi"/>
                <w:noProof/>
                <w:webHidden/>
              </w:rPr>
              <w:fldChar w:fldCharType="end"/>
            </w:r>
          </w:hyperlink>
        </w:p>
        <w:p w14:paraId="6ECB849D" w14:textId="27347B93"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03" w:history="1">
            <w:r w:rsidR="00825C1B" w:rsidRPr="0014743B">
              <w:rPr>
                <w:rStyle w:val="Hipervnculo"/>
                <w:rFonts w:asciiTheme="majorHAnsi" w:hAnsiTheme="majorHAnsi" w:cstheme="majorHAnsi"/>
                <w:noProof/>
              </w:rPr>
              <w:t>1.4 Grupos de valor</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_Toc73113603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11</w:t>
            </w:r>
            <w:r w:rsidR="00825C1B" w:rsidRPr="0014743B">
              <w:rPr>
                <w:rFonts w:asciiTheme="majorHAnsi" w:hAnsiTheme="majorHAnsi" w:cstheme="majorHAnsi"/>
                <w:noProof/>
                <w:webHidden/>
              </w:rPr>
              <w:fldChar w:fldCharType="end"/>
            </w:r>
          </w:hyperlink>
        </w:p>
        <w:p w14:paraId="10AB77CB" w14:textId="5C92DC9E"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04" w:history="1">
            <w:r w:rsidR="00825C1B" w:rsidRPr="0014743B">
              <w:rPr>
                <w:rStyle w:val="Hipervnculo"/>
                <w:rFonts w:asciiTheme="majorHAnsi" w:hAnsiTheme="majorHAnsi" w:cstheme="majorHAnsi"/>
                <w:noProof/>
              </w:rPr>
              <w:t>1.5 Recursos para el proceso de rendición de cuentas de la Secretaría Distrital de Planeación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_Toc73113604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14</w:t>
            </w:r>
            <w:r w:rsidR="00825C1B" w:rsidRPr="0014743B">
              <w:rPr>
                <w:rFonts w:asciiTheme="majorHAnsi" w:hAnsiTheme="majorHAnsi" w:cstheme="majorHAnsi"/>
                <w:noProof/>
                <w:webHidden/>
              </w:rPr>
              <w:fldChar w:fldCharType="end"/>
            </w:r>
          </w:hyperlink>
        </w:p>
        <w:p w14:paraId="1D1F6ADC" w14:textId="7E309280"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05" w:history="1">
            <w:r w:rsidR="00825C1B" w:rsidRPr="0014743B">
              <w:rPr>
                <w:rStyle w:val="Hipervnculo"/>
                <w:rFonts w:asciiTheme="majorHAnsi" w:hAnsiTheme="majorHAnsi" w:cstheme="majorHAnsi"/>
                <w:noProof/>
              </w:rPr>
              <w:t>1.6 Necesidades de información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_Toc73113605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14</w:t>
            </w:r>
            <w:r w:rsidR="00825C1B" w:rsidRPr="0014743B">
              <w:rPr>
                <w:rFonts w:asciiTheme="majorHAnsi" w:hAnsiTheme="majorHAnsi" w:cstheme="majorHAnsi"/>
                <w:noProof/>
                <w:webHidden/>
              </w:rPr>
              <w:fldChar w:fldCharType="end"/>
            </w:r>
          </w:hyperlink>
        </w:p>
        <w:p w14:paraId="595331AB" w14:textId="53CC8B43" w:rsidR="00825C1B" w:rsidRPr="0014743B" w:rsidRDefault="006675F4">
          <w:pPr>
            <w:pStyle w:val="TDC3"/>
            <w:tabs>
              <w:tab w:val="right" w:leader="dot" w:pos="8828"/>
            </w:tabs>
            <w:rPr>
              <w:rFonts w:asciiTheme="majorHAnsi" w:hAnsiTheme="majorHAnsi" w:cstheme="majorHAnsi"/>
              <w:noProof/>
              <w:sz w:val="22"/>
              <w:szCs w:val="22"/>
              <w:lang w:val="es-CO" w:eastAsia="es-CO"/>
            </w:rPr>
          </w:pPr>
          <w:hyperlink w:anchor="_Toc73113606" w:history="1">
            <w:r w:rsidR="00825C1B" w:rsidRPr="0014743B">
              <w:rPr>
                <w:rStyle w:val="Hipervnculo"/>
                <w:rFonts w:asciiTheme="majorHAnsi" w:hAnsiTheme="majorHAnsi" w:cstheme="majorHAnsi"/>
                <w:noProof/>
              </w:rPr>
              <w:t>Temas</w:t>
            </w:r>
            <w:r w:rsidR="00825C1B" w:rsidRPr="0014743B">
              <w:rPr>
                <w:rStyle w:val="Hipervnculo"/>
                <w:rFonts w:asciiTheme="majorHAnsi" w:hAnsiTheme="majorHAnsi" w:cstheme="majorHAnsi"/>
                <w:noProof/>
                <w:spacing w:val="-2"/>
              </w:rPr>
              <w:t xml:space="preserve"> </w:t>
            </w:r>
            <w:r w:rsidR="00825C1B" w:rsidRPr="0014743B">
              <w:rPr>
                <w:rStyle w:val="Hipervnculo"/>
                <w:rFonts w:asciiTheme="majorHAnsi" w:hAnsiTheme="majorHAnsi" w:cstheme="majorHAnsi"/>
                <w:noProof/>
              </w:rPr>
              <w:t>relevantes</w:t>
            </w:r>
            <w:r w:rsidR="00825C1B" w:rsidRPr="0014743B">
              <w:rPr>
                <w:rStyle w:val="Hipervnculo"/>
                <w:rFonts w:asciiTheme="majorHAnsi" w:hAnsiTheme="majorHAnsi" w:cstheme="majorHAnsi"/>
                <w:noProof/>
                <w:spacing w:val="-3"/>
              </w:rPr>
              <w:t xml:space="preserve"> </w:t>
            </w:r>
            <w:r w:rsidR="00825C1B" w:rsidRPr="0014743B">
              <w:rPr>
                <w:rStyle w:val="Hipervnculo"/>
                <w:rFonts w:asciiTheme="majorHAnsi" w:hAnsiTheme="majorHAnsi" w:cstheme="majorHAnsi"/>
                <w:noProof/>
              </w:rPr>
              <w:t>que</w:t>
            </w:r>
            <w:r w:rsidR="00825C1B" w:rsidRPr="0014743B">
              <w:rPr>
                <w:rStyle w:val="Hipervnculo"/>
                <w:rFonts w:asciiTheme="majorHAnsi" w:hAnsiTheme="majorHAnsi" w:cstheme="majorHAnsi"/>
                <w:noProof/>
                <w:spacing w:val="2"/>
              </w:rPr>
              <w:t xml:space="preserve"> </w:t>
            </w:r>
            <w:r w:rsidR="00825C1B" w:rsidRPr="0014743B">
              <w:rPr>
                <w:rStyle w:val="Hipervnculo"/>
                <w:rFonts w:asciiTheme="majorHAnsi" w:hAnsiTheme="majorHAnsi" w:cstheme="majorHAnsi"/>
                <w:noProof/>
              </w:rPr>
              <w:t>se</w:t>
            </w:r>
            <w:r w:rsidR="00825C1B" w:rsidRPr="0014743B">
              <w:rPr>
                <w:rStyle w:val="Hipervnculo"/>
                <w:rFonts w:asciiTheme="majorHAnsi" w:hAnsiTheme="majorHAnsi" w:cstheme="majorHAnsi"/>
                <w:noProof/>
                <w:spacing w:val="-3"/>
              </w:rPr>
              <w:t xml:space="preserve"> </w:t>
            </w:r>
            <w:r w:rsidR="00825C1B" w:rsidRPr="0014743B">
              <w:rPr>
                <w:rStyle w:val="Hipervnculo"/>
                <w:rFonts w:asciiTheme="majorHAnsi" w:hAnsiTheme="majorHAnsi" w:cstheme="majorHAnsi"/>
                <w:noProof/>
              </w:rPr>
              <w:t>deben</w:t>
            </w:r>
            <w:r w:rsidR="00825C1B" w:rsidRPr="0014743B">
              <w:rPr>
                <w:rStyle w:val="Hipervnculo"/>
                <w:rFonts w:asciiTheme="majorHAnsi" w:hAnsiTheme="majorHAnsi" w:cstheme="majorHAnsi"/>
                <w:noProof/>
                <w:spacing w:val="-4"/>
              </w:rPr>
              <w:t xml:space="preserve"> </w:t>
            </w:r>
            <w:r w:rsidR="00825C1B" w:rsidRPr="0014743B">
              <w:rPr>
                <w:rStyle w:val="Hipervnculo"/>
                <w:rFonts w:asciiTheme="majorHAnsi" w:hAnsiTheme="majorHAnsi" w:cstheme="majorHAnsi"/>
                <w:noProof/>
              </w:rPr>
              <w:t>comunicar</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_Toc73113606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15</w:t>
            </w:r>
            <w:r w:rsidR="00825C1B" w:rsidRPr="0014743B">
              <w:rPr>
                <w:rFonts w:asciiTheme="majorHAnsi" w:hAnsiTheme="majorHAnsi" w:cstheme="majorHAnsi"/>
                <w:noProof/>
                <w:webHidden/>
              </w:rPr>
              <w:fldChar w:fldCharType="end"/>
            </w:r>
          </w:hyperlink>
        </w:p>
        <w:p w14:paraId="67A54C5A" w14:textId="7732A617" w:rsidR="00825C1B" w:rsidRPr="0014743B" w:rsidRDefault="006675F4">
          <w:pPr>
            <w:pStyle w:val="TDC2"/>
            <w:tabs>
              <w:tab w:val="left" w:pos="880"/>
              <w:tab w:val="right" w:leader="dot" w:pos="8828"/>
            </w:tabs>
            <w:rPr>
              <w:rFonts w:asciiTheme="majorHAnsi" w:hAnsiTheme="majorHAnsi" w:cstheme="majorHAnsi"/>
              <w:noProof/>
              <w:sz w:val="22"/>
              <w:szCs w:val="22"/>
              <w:lang w:val="es-CO" w:eastAsia="es-CO"/>
            </w:rPr>
          </w:pPr>
          <w:hyperlink w:anchor="_Toc73113607" w:history="1">
            <w:r w:rsidR="00825C1B" w:rsidRPr="0014743B">
              <w:rPr>
                <w:rStyle w:val="Hipervnculo"/>
                <w:rFonts w:asciiTheme="majorHAnsi" w:hAnsiTheme="majorHAnsi" w:cstheme="majorHAnsi"/>
                <w:noProof/>
              </w:rPr>
              <w:t>1.7</w:t>
            </w:r>
            <w:r w:rsidR="00825C1B" w:rsidRPr="0014743B">
              <w:rPr>
                <w:rFonts w:asciiTheme="majorHAnsi" w:hAnsiTheme="majorHAnsi" w:cstheme="majorHAnsi"/>
                <w:noProof/>
                <w:sz w:val="22"/>
                <w:szCs w:val="22"/>
                <w:lang w:val="es-CO" w:eastAsia="es-CO"/>
              </w:rPr>
              <w:tab/>
            </w:r>
            <w:r w:rsidR="00825C1B" w:rsidRPr="0014743B">
              <w:rPr>
                <w:rStyle w:val="Hipervnculo"/>
                <w:rFonts w:asciiTheme="majorHAnsi" w:hAnsiTheme="majorHAnsi" w:cstheme="majorHAnsi"/>
                <w:noProof/>
              </w:rPr>
              <w:t>Agenda de participación</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_Toc73113607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16</w:t>
            </w:r>
            <w:r w:rsidR="00825C1B" w:rsidRPr="0014743B">
              <w:rPr>
                <w:rFonts w:asciiTheme="majorHAnsi" w:hAnsiTheme="majorHAnsi" w:cstheme="majorHAnsi"/>
                <w:noProof/>
                <w:webHidden/>
              </w:rPr>
              <w:fldChar w:fldCharType="end"/>
            </w:r>
          </w:hyperlink>
        </w:p>
        <w:p w14:paraId="4B6F13BA" w14:textId="1F0DA795" w:rsidR="00825C1B" w:rsidRPr="0014743B" w:rsidRDefault="006675F4">
          <w:pPr>
            <w:pStyle w:val="TDC1"/>
            <w:tabs>
              <w:tab w:val="right" w:leader="dot" w:pos="8828"/>
            </w:tabs>
            <w:rPr>
              <w:rFonts w:asciiTheme="majorHAnsi" w:hAnsiTheme="majorHAnsi" w:cstheme="majorHAnsi"/>
              <w:noProof/>
              <w:sz w:val="22"/>
              <w:szCs w:val="22"/>
              <w:lang w:val="es-CO" w:eastAsia="es-CO"/>
            </w:rPr>
          </w:pPr>
          <w:hyperlink w:anchor="_Toc73113608" w:history="1">
            <w:r w:rsidR="00825C1B" w:rsidRPr="0014743B">
              <w:rPr>
                <w:rStyle w:val="Hipervnculo"/>
                <w:rFonts w:asciiTheme="majorHAnsi" w:hAnsiTheme="majorHAnsi" w:cstheme="majorHAnsi"/>
                <w:noProof/>
              </w:rPr>
              <w:t>2. DISEÑO Y EJECUCIÓN DE LA ESTRATEGIA</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_Toc73113608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16</w:t>
            </w:r>
            <w:r w:rsidR="00825C1B" w:rsidRPr="0014743B">
              <w:rPr>
                <w:rFonts w:asciiTheme="majorHAnsi" w:hAnsiTheme="majorHAnsi" w:cstheme="majorHAnsi"/>
                <w:noProof/>
                <w:webHidden/>
              </w:rPr>
              <w:fldChar w:fldCharType="end"/>
            </w:r>
          </w:hyperlink>
        </w:p>
        <w:p w14:paraId="7F54AA25" w14:textId="2ADFFF98"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09" w:history="1">
            <w:r w:rsidR="00825C1B" w:rsidRPr="0014743B">
              <w:rPr>
                <w:rStyle w:val="Hipervnculo"/>
                <w:rFonts w:asciiTheme="majorHAnsi" w:hAnsiTheme="majorHAnsi" w:cstheme="majorHAnsi"/>
                <w:noProof/>
              </w:rPr>
              <w:t>2.1 Contexto de la Estrategia de Rendición de Cuentas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_Toc73113609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17</w:t>
            </w:r>
            <w:r w:rsidR="00825C1B" w:rsidRPr="0014743B">
              <w:rPr>
                <w:rFonts w:asciiTheme="majorHAnsi" w:hAnsiTheme="majorHAnsi" w:cstheme="majorHAnsi"/>
                <w:noProof/>
                <w:webHidden/>
              </w:rPr>
              <w:fldChar w:fldCharType="end"/>
            </w:r>
          </w:hyperlink>
        </w:p>
        <w:p w14:paraId="6E105D00" w14:textId="30A99281"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10" w:history="1">
            <w:r w:rsidR="00825C1B" w:rsidRPr="0014743B">
              <w:rPr>
                <w:rStyle w:val="Hipervnculo"/>
                <w:rFonts w:asciiTheme="majorHAnsi" w:hAnsiTheme="majorHAnsi" w:cstheme="majorHAnsi"/>
                <w:noProof/>
              </w:rPr>
              <w:t>2.2 Objetivo general</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_Toc73113610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19</w:t>
            </w:r>
            <w:r w:rsidR="00825C1B" w:rsidRPr="0014743B">
              <w:rPr>
                <w:rFonts w:asciiTheme="majorHAnsi" w:hAnsiTheme="majorHAnsi" w:cstheme="majorHAnsi"/>
                <w:noProof/>
                <w:webHidden/>
              </w:rPr>
              <w:fldChar w:fldCharType="end"/>
            </w:r>
          </w:hyperlink>
        </w:p>
        <w:p w14:paraId="04CCCA1B" w14:textId="00BE982D"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11" w:history="1">
            <w:r w:rsidR="00825C1B" w:rsidRPr="0014743B">
              <w:rPr>
                <w:rStyle w:val="Hipervnculo"/>
                <w:rFonts w:asciiTheme="majorHAnsi" w:hAnsiTheme="majorHAnsi" w:cstheme="majorHAnsi"/>
                <w:noProof/>
              </w:rPr>
              <w:t>2.3 Objetivos específicos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_Toc73113611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19</w:t>
            </w:r>
            <w:r w:rsidR="00825C1B" w:rsidRPr="0014743B">
              <w:rPr>
                <w:rFonts w:asciiTheme="majorHAnsi" w:hAnsiTheme="majorHAnsi" w:cstheme="majorHAnsi"/>
                <w:noProof/>
                <w:webHidden/>
              </w:rPr>
              <w:fldChar w:fldCharType="end"/>
            </w:r>
          </w:hyperlink>
        </w:p>
        <w:p w14:paraId="3F722016" w14:textId="06DB433C" w:rsidR="00825C1B" w:rsidRPr="0014743B" w:rsidRDefault="006675F4">
          <w:pPr>
            <w:pStyle w:val="TDC2"/>
            <w:tabs>
              <w:tab w:val="left" w:pos="880"/>
              <w:tab w:val="right" w:leader="dot" w:pos="8828"/>
            </w:tabs>
            <w:rPr>
              <w:rFonts w:asciiTheme="majorHAnsi" w:hAnsiTheme="majorHAnsi" w:cstheme="majorHAnsi"/>
              <w:noProof/>
              <w:sz w:val="22"/>
              <w:szCs w:val="22"/>
              <w:lang w:val="es-CO" w:eastAsia="es-CO"/>
            </w:rPr>
          </w:pPr>
          <w:hyperlink w:anchor="_Toc73113612" w:history="1">
            <w:r w:rsidR="00825C1B" w:rsidRPr="0014743B">
              <w:rPr>
                <w:rStyle w:val="Hipervnculo"/>
                <w:rFonts w:asciiTheme="majorHAnsi" w:eastAsia="Calibri" w:hAnsiTheme="majorHAnsi" w:cstheme="majorHAnsi"/>
                <w:noProof/>
              </w:rPr>
              <w:t xml:space="preserve">2.4 </w:t>
            </w:r>
            <w:r w:rsidR="00825C1B" w:rsidRPr="0014743B">
              <w:rPr>
                <w:rFonts w:asciiTheme="majorHAnsi" w:hAnsiTheme="majorHAnsi" w:cstheme="majorHAnsi"/>
                <w:noProof/>
                <w:sz w:val="22"/>
                <w:szCs w:val="22"/>
                <w:lang w:val="es-CO" w:eastAsia="es-CO"/>
              </w:rPr>
              <w:tab/>
            </w:r>
            <w:r w:rsidR="00825C1B" w:rsidRPr="0014743B">
              <w:rPr>
                <w:rStyle w:val="Hipervnculo"/>
                <w:rFonts w:asciiTheme="majorHAnsi" w:hAnsiTheme="majorHAnsi" w:cstheme="majorHAnsi"/>
                <w:noProof/>
              </w:rPr>
              <w:t>Retos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_Toc73113612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19</w:t>
            </w:r>
            <w:r w:rsidR="00825C1B" w:rsidRPr="0014743B">
              <w:rPr>
                <w:rFonts w:asciiTheme="majorHAnsi" w:hAnsiTheme="majorHAnsi" w:cstheme="majorHAnsi"/>
                <w:noProof/>
                <w:webHidden/>
              </w:rPr>
              <w:fldChar w:fldCharType="end"/>
            </w:r>
          </w:hyperlink>
        </w:p>
        <w:p w14:paraId="1845C143" w14:textId="351E2DF4"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13" w:history="1">
            <w:r w:rsidR="00825C1B" w:rsidRPr="0014743B">
              <w:rPr>
                <w:rStyle w:val="Hipervnculo"/>
                <w:rFonts w:asciiTheme="majorHAnsi" w:hAnsiTheme="majorHAnsi" w:cstheme="majorHAnsi"/>
                <w:noProof/>
              </w:rPr>
              <w:t>2.5 Componente de Comunicación de la Estrategia</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_Toc73113613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20</w:t>
            </w:r>
            <w:r w:rsidR="00825C1B" w:rsidRPr="0014743B">
              <w:rPr>
                <w:rFonts w:asciiTheme="majorHAnsi" w:hAnsiTheme="majorHAnsi" w:cstheme="majorHAnsi"/>
                <w:noProof/>
                <w:webHidden/>
              </w:rPr>
              <w:fldChar w:fldCharType="end"/>
            </w:r>
          </w:hyperlink>
        </w:p>
        <w:p w14:paraId="4713F5F1" w14:textId="6E57B8EF"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14" w:history="1">
            <w:r w:rsidR="00825C1B" w:rsidRPr="0014743B">
              <w:rPr>
                <w:rStyle w:val="Hipervnculo"/>
                <w:rFonts w:asciiTheme="majorHAnsi" w:hAnsiTheme="majorHAnsi" w:cstheme="majorHAnsi"/>
                <w:noProof/>
                <w:shd w:val="clear" w:color="auto" w:fill="FFFFFF"/>
              </w:rPr>
              <w:t xml:space="preserve">2.6 </w:t>
            </w:r>
            <w:r w:rsidR="00825C1B" w:rsidRPr="0014743B">
              <w:rPr>
                <w:rStyle w:val="Hipervnculo"/>
                <w:rFonts w:asciiTheme="majorHAnsi" w:hAnsiTheme="majorHAnsi" w:cstheme="majorHAnsi"/>
                <w:noProof/>
              </w:rPr>
              <w:t>Fases de la rendición de cuentas permanente e integral</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_Toc73113614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20</w:t>
            </w:r>
            <w:r w:rsidR="00825C1B" w:rsidRPr="0014743B">
              <w:rPr>
                <w:rFonts w:asciiTheme="majorHAnsi" w:hAnsiTheme="majorHAnsi" w:cstheme="majorHAnsi"/>
                <w:noProof/>
                <w:webHidden/>
              </w:rPr>
              <w:fldChar w:fldCharType="end"/>
            </w:r>
          </w:hyperlink>
        </w:p>
        <w:p w14:paraId="63CEE6C8" w14:textId="4C931822"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15" w:history="1">
            <w:r w:rsidR="00825C1B" w:rsidRPr="0014743B">
              <w:rPr>
                <w:rStyle w:val="Hipervnculo"/>
                <w:rFonts w:asciiTheme="majorHAnsi" w:hAnsiTheme="majorHAnsi" w:cstheme="majorHAnsi"/>
                <w:noProof/>
              </w:rPr>
              <w:t>2.7 Preparación y agenda pública</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_Toc73113615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21</w:t>
            </w:r>
            <w:r w:rsidR="00825C1B" w:rsidRPr="0014743B">
              <w:rPr>
                <w:rFonts w:asciiTheme="majorHAnsi" w:hAnsiTheme="majorHAnsi" w:cstheme="majorHAnsi"/>
                <w:noProof/>
                <w:webHidden/>
              </w:rPr>
              <w:fldChar w:fldCharType="end"/>
            </w:r>
          </w:hyperlink>
        </w:p>
        <w:p w14:paraId="13786465" w14:textId="63125D67"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16" w:history="1">
            <w:r w:rsidR="00825C1B" w:rsidRPr="0014743B">
              <w:rPr>
                <w:rStyle w:val="Hipervnculo"/>
                <w:rFonts w:asciiTheme="majorHAnsi" w:hAnsiTheme="majorHAnsi" w:cstheme="majorHAnsi"/>
                <w:noProof/>
              </w:rPr>
              <w:t>2.8 Planeación de espacios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_Toc73113616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21</w:t>
            </w:r>
            <w:r w:rsidR="00825C1B" w:rsidRPr="0014743B">
              <w:rPr>
                <w:rFonts w:asciiTheme="majorHAnsi" w:hAnsiTheme="majorHAnsi" w:cstheme="majorHAnsi"/>
                <w:noProof/>
                <w:webHidden/>
              </w:rPr>
              <w:fldChar w:fldCharType="end"/>
            </w:r>
          </w:hyperlink>
        </w:p>
        <w:p w14:paraId="0CB03316" w14:textId="5B8CB063"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17" w:history="1">
            <w:r w:rsidR="00825C1B" w:rsidRPr="0014743B">
              <w:rPr>
                <w:rStyle w:val="Hipervnculo"/>
                <w:rFonts w:asciiTheme="majorHAnsi" w:hAnsiTheme="majorHAnsi" w:cstheme="majorHAnsi"/>
                <w:noProof/>
              </w:rPr>
              <w:t>2.9 Diálogos e interacciones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_Toc73113617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22</w:t>
            </w:r>
            <w:r w:rsidR="00825C1B" w:rsidRPr="0014743B">
              <w:rPr>
                <w:rFonts w:asciiTheme="majorHAnsi" w:hAnsiTheme="majorHAnsi" w:cstheme="majorHAnsi"/>
                <w:noProof/>
                <w:webHidden/>
              </w:rPr>
              <w:fldChar w:fldCharType="end"/>
            </w:r>
          </w:hyperlink>
        </w:p>
        <w:p w14:paraId="5EA495E7" w14:textId="440BFE1E" w:rsidR="00825C1B" w:rsidRPr="0014743B" w:rsidRDefault="006675F4">
          <w:pPr>
            <w:pStyle w:val="TDC2"/>
            <w:tabs>
              <w:tab w:val="right" w:leader="dot" w:pos="8828"/>
            </w:tabs>
            <w:rPr>
              <w:rFonts w:asciiTheme="majorHAnsi" w:hAnsiTheme="majorHAnsi" w:cstheme="majorHAnsi"/>
              <w:noProof/>
              <w:sz w:val="22"/>
              <w:szCs w:val="22"/>
              <w:lang w:val="es-CO" w:eastAsia="es-CO"/>
            </w:rPr>
          </w:pPr>
          <w:hyperlink w:anchor="_Toc73113618" w:history="1">
            <w:r w:rsidR="00825C1B" w:rsidRPr="0014743B">
              <w:rPr>
                <w:rStyle w:val="Hipervnculo"/>
                <w:rFonts w:asciiTheme="majorHAnsi" w:hAnsiTheme="majorHAnsi" w:cstheme="majorHAnsi"/>
                <w:noProof/>
              </w:rPr>
              <w:t>2.10 Cronograma de actividades de Rendición de cuentas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_Toc73113618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23</w:t>
            </w:r>
            <w:r w:rsidR="00825C1B" w:rsidRPr="0014743B">
              <w:rPr>
                <w:rFonts w:asciiTheme="majorHAnsi" w:hAnsiTheme="majorHAnsi" w:cstheme="majorHAnsi"/>
                <w:noProof/>
                <w:webHidden/>
              </w:rPr>
              <w:fldChar w:fldCharType="end"/>
            </w:r>
          </w:hyperlink>
        </w:p>
        <w:p w14:paraId="6B17A09F" w14:textId="14792E16" w:rsidR="00825C1B" w:rsidRPr="0014743B" w:rsidRDefault="006675F4">
          <w:pPr>
            <w:pStyle w:val="TDC1"/>
            <w:tabs>
              <w:tab w:val="right" w:leader="dot" w:pos="8828"/>
            </w:tabs>
            <w:rPr>
              <w:rFonts w:asciiTheme="majorHAnsi" w:hAnsiTheme="majorHAnsi" w:cstheme="majorHAnsi"/>
              <w:noProof/>
              <w:sz w:val="22"/>
              <w:szCs w:val="22"/>
              <w:lang w:val="es-CO" w:eastAsia="es-CO"/>
            </w:rPr>
          </w:pPr>
          <w:hyperlink w:anchor="_Toc73113619" w:history="1">
            <w:r w:rsidR="00825C1B" w:rsidRPr="0014743B">
              <w:rPr>
                <w:rStyle w:val="Hipervnculo"/>
                <w:rFonts w:asciiTheme="majorHAnsi" w:hAnsiTheme="majorHAnsi" w:cstheme="majorHAnsi"/>
                <w:noProof/>
              </w:rPr>
              <w:t>3. SEGUIMIENTO Y MEJORA CONTINUA DEL PROCESO</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_Toc73113619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24</w:t>
            </w:r>
            <w:r w:rsidR="00825C1B" w:rsidRPr="0014743B">
              <w:rPr>
                <w:rFonts w:asciiTheme="majorHAnsi" w:hAnsiTheme="majorHAnsi" w:cstheme="majorHAnsi"/>
                <w:noProof/>
                <w:webHidden/>
              </w:rPr>
              <w:fldChar w:fldCharType="end"/>
            </w:r>
          </w:hyperlink>
        </w:p>
        <w:p w14:paraId="0479EE93" w14:textId="278FBD6C" w:rsidR="00825C1B" w:rsidRPr="0014743B" w:rsidRDefault="006675F4">
          <w:pPr>
            <w:pStyle w:val="TDC1"/>
            <w:tabs>
              <w:tab w:val="right" w:leader="dot" w:pos="8828"/>
            </w:tabs>
            <w:rPr>
              <w:rFonts w:asciiTheme="majorHAnsi" w:hAnsiTheme="majorHAnsi" w:cstheme="majorHAnsi"/>
              <w:noProof/>
              <w:sz w:val="22"/>
              <w:szCs w:val="22"/>
              <w:lang w:val="es-CO" w:eastAsia="es-CO"/>
            </w:rPr>
          </w:pPr>
          <w:hyperlink w:anchor="_Toc73113620" w:history="1">
            <w:r w:rsidR="00825C1B" w:rsidRPr="0014743B">
              <w:rPr>
                <w:rStyle w:val="Hipervnculo"/>
                <w:rFonts w:asciiTheme="majorHAnsi" w:hAnsiTheme="majorHAnsi" w:cstheme="majorHAnsi"/>
                <w:noProof/>
              </w:rPr>
              <w:t>4. Cronograma de la estrategia de rendición de cuentas permanente en sus etapas y fases</w:t>
            </w:r>
            <w:r w:rsidR="00825C1B" w:rsidRPr="0014743B">
              <w:rPr>
                <w:rFonts w:asciiTheme="majorHAnsi" w:hAnsiTheme="majorHAnsi" w:cstheme="majorHAnsi"/>
                <w:noProof/>
                <w:webHidden/>
              </w:rPr>
              <w:tab/>
            </w:r>
            <w:r w:rsidR="00825C1B" w:rsidRPr="0014743B">
              <w:rPr>
                <w:rFonts w:asciiTheme="majorHAnsi" w:hAnsiTheme="majorHAnsi" w:cstheme="majorHAnsi"/>
                <w:noProof/>
                <w:webHidden/>
              </w:rPr>
              <w:fldChar w:fldCharType="begin"/>
            </w:r>
            <w:r w:rsidR="00825C1B" w:rsidRPr="0014743B">
              <w:rPr>
                <w:rFonts w:asciiTheme="majorHAnsi" w:hAnsiTheme="majorHAnsi" w:cstheme="majorHAnsi"/>
                <w:noProof/>
                <w:webHidden/>
              </w:rPr>
              <w:instrText xml:space="preserve"> PAGEREF _Toc73113620 \h </w:instrText>
            </w:r>
            <w:r w:rsidR="00825C1B" w:rsidRPr="0014743B">
              <w:rPr>
                <w:rFonts w:asciiTheme="majorHAnsi" w:hAnsiTheme="majorHAnsi" w:cstheme="majorHAnsi"/>
                <w:noProof/>
                <w:webHidden/>
              </w:rPr>
            </w:r>
            <w:r w:rsidR="00825C1B" w:rsidRPr="0014743B">
              <w:rPr>
                <w:rFonts w:asciiTheme="majorHAnsi" w:hAnsiTheme="majorHAnsi" w:cstheme="majorHAnsi"/>
                <w:noProof/>
                <w:webHidden/>
              </w:rPr>
              <w:fldChar w:fldCharType="separate"/>
            </w:r>
            <w:r w:rsidR="00825C1B" w:rsidRPr="0014743B">
              <w:rPr>
                <w:rFonts w:asciiTheme="majorHAnsi" w:hAnsiTheme="majorHAnsi" w:cstheme="majorHAnsi"/>
                <w:noProof/>
                <w:webHidden/>
              </w:rPr>
              <w:t>26</w:t>
            </w:r>
            <w:r w:rsidR="00825C1B" w:rsidRPr="0014743B">
              <w:rPr>
                <w:rFonts w:asciiTheme="majorHAnsi" w:hAnsiTheme="majorHAnsi" w:cstheme="majorHAnsi"/>
                <w:noProof/>
                <w:webHidden/>
              </w:rPr>
              <w:fldChar w:fldCharType="end"/>
            </w:r>
          </w:hyperlink>
        </w:p>
        <w:p w14:paraId="4AE4DE32" w14:textId="25FC90CF" w:rsidR="00917FEE" w:rsidRPr="0014743B" w:rsidRDefault="00917FEE">
          <w:pPr>
            <w:rPr>
              <w:rFonts w:asciiTheme="majorHAnsi" w:hAnsiTheme="majorHAnsi" w:cstheme="majorHAnsi"/>
            </w:rPr>
          </w:pPr>
          <w:r w:rsidRPr="0014743B">
            <w:rPr>
              <w:rFonts w:asciiTheme="majorHAnsi" w:hAnsiTheme="majorHAnsi" w:cstheme="majorHAnsi"/>
              <w:b/>
              <w:bCs/>
              <w:lang w:val="es-ES"/>
            </w:rPr>
            <w:lastRenderedPageBreak/>
            <w:fldChar w:fldCharType="end"/>
          </w:r>
        </w:p>
      </w:sdtContent>
    </w:sdt>
    <w:p w14:paraId="33E9D9B9" w14:textId="1215BC1A" w:rsidR="006814B8" w:rsidRPr="0014743B" w:rsidRDefault="006814B8" w:rsidP="006814B8">
      <w:pPr>
        <w:pStyle w:val="Ttulo1"/>
        <w:numPr>
          <w:ilvl w:val="0"/>
          <w:numId w:val="0"/>
        </w:numPr>
        <w:rPr>
          <w:rFonts w:eastAsia="Calibri" w:cstheme="majorHAnsi"/>
          <w:sz w:val="28"/>
          <w:szCs w:val="28"/>
        </w:rPr>
      </w:pPr>
      <w:bookmarkStart w:id="0" w:name="_Toc73113596"/>
      <w:r w:rsidRPr="0014743B">
        <w:rPr>
          <w:rFonts w:cstheme="majorHAnsi"/>
        </w:rPr>
        <w:t>INTRODUCCIÓN</w:t>
      </w:r>
      <w:bookmarkEnd w:id="0"/>
    </w:p>
    <w:p w14:paraId="3EA1B0C9" w14:textId="77777777" w:rsidR="002A36AF" w:rsidRPr="0014743B" w:rsidRDefault="002A36AF" w:rsidP="009370A9">
      <w:pPr>
        <w:spacing w:after="160"/>
        <w:ind w:right="-91"/>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Rendir cuentas es una obligación permanente tanto de entidades como de servidores públicos, durante todas las etapas de la gestión pública, bajo el desarrollo de estrategias y mecanismos en las entidades que permitan afianzar la participación ciudadana y control social. </w:t>
      </w:r>
    </w:p>
    <w:p w14:paraId="5C07E9C2" w14:textId="271ACECD" w:rsidR="002A36AF" w:rsidRPr="0014743B" w:rsidRDefault="002A36AF" w:rsidP="009370A9">
      <w:pPr>
        <w:spacing w:after="160"/>
        <w:ind w:right="-91"/>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La Secretaría Distrital de Planeación viene implementando y publicando en la página web </w:t>
      </w:r>
      <w:hyperlink r:id="rId9" w:history="1">
        <w:r w:rsidRPr="0014743B">
          <w:rPr>
            <w:rStyle w:val="Hipervnculo"/>
            <w:rFonts w:asciiTheme="majorHAnsi" w:eastAsia="Calibri" w:hAnsiTheme="majorHAnsi" w:cstheme="majorHAnsi"/>
            <w:lang w:val="es-CO" w:eastAsia="en-US"/>
          </w:rPr>
          <w:t>www.sdp.gov.co</w:t>
        </w:r>
      </w:hyperlink>
      <w:r w:rsidRPr="0014743B">
        <w:rPr>
          <w:rFonts w:asciiTheme="majorHAnsi" w:eastAsia="Calibri" w:hAnsiTheme="majorHAnsi" w:cstheme="majorHAnsi"/>
          <w:lang w:val="es-CO" w:eastAsia="en-US"/>
        </w:rPr>
        <w:t xml:space="preserve"> , el documento </w:t>
      </w:r>
      <w:r w:rsidR="00EF6777" w:rsidRPr="0014743B">
        <w:rPr>
          <w:rFonts w:asciiTheme="majorHAnsi" w:eastAsia="Calibri" w:hAnsiTheme="majorHAnsi" w:cstheme="majorHAnsi"/>
          <w:i/>
          <w:iCs/>
          <w:lang w:val="es-CO" w:eastAsia="en-US"/>
        </w:rPr>
        <w:t>"E</w:t>
      </w:r>
      <w:r w:rsidRPr="0014743B">
        <w:rPr>
          <w:rFonts w:asciiTheme="majorHAnsi" w:eastAsia="Calibri" w:hAnsiTheme="majorHAnsi" w:cstheme="majorHAnsi"/>
          <w:i/>
          <w:iCs/>
          <w:lang w:val="es-CO" w:eastAsia="en-US"/>
        </w:rPr>
        <w:t xml:space="preserve">strategia de </w:t>
      </w:r>
      <w:r w:rsidR="00EF6777" w:rsidRPr="0014743B">
        <w:rPr>
          <w:rFonts w:asciiTheme="majorHAnsi" w:eastAsia="Calibri" w:hAnsiTheme="majorHAnsi" w:cstheme="majorHAnsi"/>
          <w:i/>
          <w:iCs/>
          <w:lang w:val="es-CO" w:eastAsia="en-US"/>
        </w:rPr>
        <w:t>R</w:t>
      </w:r>
      <w:r w:rsidRPr="0014743B">
        <w:rPr>
          <w:rFonts w:asciiTheme="majorHAnsi" w:eastAsia="Calibri" w:hAnsiTheme="majorHAnsi" w:cstheme="majorHAnsi"/>
          <w:i/>
          <w:iCs/>
          <w:lang w:val="es-CO" w:eastAsia="en-US"/>
        </w:rPr>
        <w:t xml:space="preserve">endición de </w:t>
      </w:r>
      <w:r w:rsidR="00EF6777" w:rsidRPr="0014743B">
        <w:rPr>
          <w:rFonts w:asciiTheme="majorHAnsi" w:eastAsia="Calibri" w:hAnsiTheme="majorHAnsi" w:cstheme="majorHAnsi"/>
          <w:i/>
          <w:iCs/>
          <w:lang w:val="es-CO" w:eastAsia="en-US"/>
        </w:rPr>
        <w:t>C</w:t>
      </w:r>
      <w:r w:rsidRPr="0014743B">
        <w:rPr>
          <w:rFonts w:asciiTheme="majorHAnsi" w:eastAsia="Calibri" w:hAnsiTheme="majorHAnsi" w:cstheme="majorHAnsi"/>
          <w:i/>
          <w:iCs/>
          <w:lang w:val="es-CO" w:eastAsia="en-US"/>
        </w:rPr>
        <w:t>uentas</w:t>
      </w:r>
      <w:r w:rsidR="00EF6777" w:rsidRPr="0014743B">
        <w:rPr>
          <w:rFonts w:asciiTheme="majorHAnsi" w:eastAsia="Calibri" w:hAnsiTheme="majorHAnsi" w:cstheme="majorHAnsi"/>
          <w:i/>
          <w:iCs/>
          <w:lang w:val="es-CO" w:eastAsia="en-US"/>
        </w:rPr>
        <w:t>”</w:t>
      </w:r>
      <w:r w:rsidRPr="0014743B">
        <w:rPr>
          <w:rFonts w:asciiTheme="majorHAnsi" w:eastAsia="Calibri" w:hAnsiTheme="majorHAnsi" w:cstheme="majorHAnsi"/>
          <w:lang w:val="es-CO" w:eastAsia="en-US"/>
        </w:rPr>
        <w:t xml:space="preserve">, el cual se actualiza anualmente. Para esta vigencia (2021), la estrategia de rendición de cuentas que se ha venido implementando a lo largo del año, comprende el enfoque de Gobierno Abierto de Bogotá (GABO) planteado en el Plan Distrital de Desarrollo </w:t>
      </w:r>
      <w:r w:rsidRPr="0014743B">
        <w:rPr>
          <w:rFonts w:asciiTheme="majorHAnsi" w:eastAsia="Calibri" w:hAnsiTheme="majorHAnsi" w:cstheme="majorHAnsi"/>
          <w:i/>
          <w:iCs/>
          <w:lang w:val="es-CO" w:eastAsia="en-US"/>
        </w:rPr>
        <w:t xml:space="preserve">“Un Nuevo Contrato Social y Ambiental para la Bogotá del Siglo </w:t>
      </w:r>
      <w:r w:rsidR="0019682B" w:rsidRPr="0014743B">
        <w:rPr>
          <w:rFonts w:asciiTheme="majorHAnsi" w:eastAsia="Calibri" w:hAnsiTheme="majorHAnsi" w:cstheme="majorHAnsi"/>
          <w:i/>
          <w:iCs/>
          <w:lang w:val="es-CO" w:eastAsia="en-US"/>
        </w:rPr>
        <w:t>XXI”</w:t>
      </w:r>
      <w:r w:rsidRPr="0014743B">
        <w:rPr>
          <w:rFonts w:asciiTheme="majorHAnsi" w:eastAsia="Calibri" w:hAnsiTheme="majorHAnsi" w:cstheme="majorHAnsi"/>
          <w:i/>
          <w:iCs/>
          <w:lang w:val="es-CO" w:eastAsia="en-US"/>
        </w:rPr>
        <w:t xml:space="preserve"> </w:t>
      </w:r>
      <w:r w:rsidRPr="0014743B">
        <w:rPr>
          <w:rFonts w:asciiTheme="majorHAnsi" w:eastAsia="Calibri" w:hAnsiTheme="majorHAnsi" w:cstheme="majorHAnsi"/>
          <w:lang w:val="es-CO" w:eastAsia="en-US"/>
        </w:rPr>
        <w:t>2020 – 2024. A través de GABO, se implementará un nuevo modelo de gobernanza en la ciudad con el fin de promover con la ciudadanía ejercicios transparentes, participativos y de colaboración ciudadana. Así mismo, vale la pena resaltar que se vienen atendiendo los lineamientos de la Veeduría Distrital y de la Secretaría General para la Rendición de Cuentas, estos últimos definidos a partir del documento</w:t>
      </w:r>
      <w:r w:rsidRPr="0014743B">
        <w:rPr>
          <w:rFonts w:asciiTheme="majorHAnsi" w:eastAsia="Calibri" w:hAnsiTheme="majorHAnsi" w:cstheme="majorHAnsi"/>
          <w:i/>
          <w:iCs/>
          <w:lang w:val="es-CO" w:eastAsia="en-US"/>
        </w:rPr>
        <w:t xml:space="preserve"> “Protocolo de Rendición de Cuentas Permanente”</w:t>
      </w:r>
      <w:r w:rsidR="0048477A" w:rsidRPr="0014743B">
        <w:rPr>
          <w:rFonts w:asciiTheme="majorHAnsi" w:eastAsia="Calibri" w:hAnsiTheme="majorHAnsi" w:cstheme="majorHAnsi"/>
          <w:lang w:val="es-CO" w:eastAsia="en-US"/>
        </w:rPr>
        <w:t xml:space="preserve"> de la Secretaría General de la Alcaldía Mayor de Bogotá</w:t>
      </w:r>
      <w:r w:rsidRPr="0014743B">
        <w:rPr>
          <w:rFonts w:asciiTheme="majorHAnsi" w:eastAsia="Calibri" w:hAnsiTheme="majorHAnsi" w:cstheme="majorHAnsi"/>
          <w:lang w:val="es-CO" w:eastAsia="en-US"/>
        </w:rPr>
        <w:t xml:space="preserve">. </w:t>
      </w:r>
    </w:p>
    <w:p w14:paraId="369F900B" w14:textId="6F4CB913" w:rsidR="002A36AF" w:rsidRPr="0014743B" w:rsidRDefault="002A36AF" w:rsidP="009370A9">
      <w:pPr>
        <w:spacing w:after="160"/>
        <w:ind w:right="-91"/>
        <w:jc w:val="both"/>
        <w:rPr>
          <w:rFonts w:asciiTheme="majorHAnsi" w:eastAsia="Calibri" w:hAnsiTheme="majorHAnsi" w:cstheme="majorHAnsi"/>
          <w:lang w:val="es-CO" w:eastAsia="en-US"/>
        </w:rPr>
      </w:pPr>
      <w:r w:rsidRPr="0014743B">
        <w:rPr>
          <w:rFonts w:asciiTheme="majorHAnsi" w:eastAsia="Calibri" w:hAnsiTheme="majorHAnsi" w:cstheme="majorHAnsi"/>
          <w:color w:val="000000"/>
          <w:shd w:val="clear" w:color="auto" w:fill="FFFFFF"/>
          <w:lang w:val="es-CO" w:eastAsia="en-US"/>
        </w:rPr>
        <w:t xml:space="preserve">El Plan Distrital de Desarrollo 2020-2024 </w:t>
      </w:r>
      <w:r w:rsidR="00EF6777" w:rsidRPr="0014743B">
        <w:rPr>
          <w:rFonts w:asciiTheme="majorHAnsi" w:eastAsia="Calibri" w:hAnsiTheme="majorHAnsi" w:cstheme="majorHAnsi"/>
          <w:i/>
          <w:iCs/>
          <w:color w:val="000000"/>
          <w:shd w:val="clear" w:color="auto" w:fill="FFFFFF"/>
          <w:lang w:val="es-CO" w:eastAsia="en-US"/>
        </w:rPr>
        <w:t>“</w:t>
      </w:r>
      <w:r w:rsidRPr="0014743B">
        <w:rPr>
          <w:rFonts w:asciiTheme="majorHAnsi" w:eastAsia="Calibri" w:hAnsiTheme="majorHAnsi" w:cstheme="majorHAnsi"/>
          <w:i/>
          <w:iCs/>
          <w:color w:val="000000"/>
          <w:shd w:val="clear" w:color="auto" w:fill="FFFFFF"/>
          <w:lang w:val="es-CO" w:eastAsia="en-US"/>
        </w:rPr>
        <w:t>Un Nuevo Contrato Social y Ambiental para la Bogotá del Siglo XXI</w:t>
      </w:r>
      <w:r w:rsidR="00EF6777" w:rsidRPr="0014743B">
        <w:rPr>
          <w:rFonts w:asciiTheme="majorHAnsi" w:eastAsia="Calibri" w:hAnsiTheme="majorHAnsi" w:cstheme="majorHAnsi"/>
          <w:i/>
          <w:iCs/>
          <w:color w:val="000000"/>
          <w:shd w:val="clear" w:color="auto" w:fill="FFFFFF"/>
          <w:lang w:val="es-CO" w:eastAsia="en-US"/>
        </w:rPr>
        <w:t>”</w:t>
      </w:r>
      <w:r w:rsidRPr="0014743B">
        <w:rPr>
          <w:rFonts w:asciiTheme="majorHAnsi" w:eastAsia="Calibri" w:hAnsiTheme="majorHAnsi" w:cstheme="majorHAnsi"/>
          <w:color w:val="000000"/>
          <w:shd w:val="clear" w:color="auto" w:fill="FFFFFF"/>
          <w:lang w:val="es-CO" w:eastAsia="en-US"/>
        </w:rPr>
        <w:t>, plantea en el propósito No. 5 “</w:t>
      </w:r>
      <w:r w:rsidR="00EF6777" w:rsidRPr="0014743B">
        <w:rPr>
          <w:rFonts w:asciiTheme="majorHAnsi" w:eastAsia="Calibri" w:hAnsiTheme="majorHAnsi" w:cstheme="majorHAnsi"/>
          <w:i/>
          <w:iCs/>
          <w:lang w:val="es-CO" w:eastAsia="en-US"/>
        </w:rPr>
        <w:t xml:space="preserve">Construir </w:t>
      </w:r>
      <w:r w:rsidRPr="0014743B">
        <w:rPr>
          <w:rFonts w:asciiTheme="majorHAnsi" w:eastAsia="Calibri" w:hAnsiTheme="majorHAnsi" w:cstheme="majorHAnsi"/>
          <w:i/>
          <w:iCs/>
          <w:lang w:val="es-CO" w:eastAsia="en-US"/>
        </w:rPr>
        <w:t>Bogotá-Región con gobierno abierto, transparente y ciudadanía consciente”</w:t>
      </w:r>
      <w:r w:rsidRPr="0014743B">
        <w:rPr>
          <w:rFonts w:asciiTheme="majorHAnsi" w:eastAsia="Calibri" w:hAnsiTheme="majorHAnsi" w:cstheme="majorHAnsi"/>
          <w:lang w:val="es-CO" w:eastAsia="en-US"/>
        </w:rPr>
        <w:t xml:space="preserve"> a través de cuatro logros de ciudad:</w:t>
      </w:r>
    </w:p>
    <w:p w14:paraId="5771BBED" w14:textId="1E66F63C" w:rsidR="007D789D" w:rsidRPr="0014743B" w:rsidRDefault="00252310" w:rsidP="009F464A">
      <w:pPr>
        <w:spacing w:after="160" w:line="360" w:lineRule="auto"/>
        <w:ind w:left="142"/>
        <w:jc w:val="both"/>
        <w:rPr>
          <w:rFonts w:asciiTheme="majorHAnsi" w:eastAsia="Calibri" w:hAnsiTheme="majorHAnsi" w:cstheme="majorHAnsi"/>
          <w:sz w:val="28"/>
          <w:szCs w:val="28"/>
          <w:lang w:val="es-CO" w:eastAsia="en-US"/>
        </w:rPr>
      </w:pPr>
      <w:r w:rsidRPr="0014743B">
        <w:rPr>
          <w:rFonts w:asciiTheme="majorHAnsi" w:eastAsia="Calibri" w:hAnsiTheme="majorHAnsi" w:cstheme="majorHAnsi"/>
          <w:noProof/>
          <w:sz w:val="22"/>
          <w:szCs w:val="22"/>
          <w:lang w:val="es-CO" w:eastAsia="es-CO"/>
        </w:rPr>
        <mc:AlternateContent>
          <mc:Choice Requires="wpg">
            <w:drawing>
              <wp:anchor distT="0" distB="0" distL="114300" distR="114300" simplePos="0" relativeHeight="251658752" behindDoc="0" locked="0" layoutInCell="1" allowOverlap="1" wp14:anchorId="61795C3F" wp14:editId="1B5FDD88">
                <wp:simplePos x="0" y="0"/>
                <wp:positionH relativeFrom="margin">
                  <wp:posOffset>196215</wp:posOffset>
                </wp:positionH>
                <wp:positionV relativeFrom="paragraph">
                  <wp:posOffset>28575</wp:posOffset>
                </wp:positionV>
                <wp:extent cx="5257800" cy="2333625"/>
                <wp:effectExtent l="0" t="19050" r="19050" b="28575"/>
                <wp:wrapNone/>
                <wp:docPr id="5" name="Grupo 7"/>
                <wp:cNvGraphicFramePr/>
                <a:graphic xmlns:a="http://schemas.openxmlformats.org/drawingml/2006/main">
                  <a:graphicData uri="http://schemas.microsoft.com/office/word/2010/wordprocessingGroup">
                    <wpg:wgp>
                      <wpg:cNvGrpSpPr/>
                      <wpg:grpSpPr>
                        <a:xfrm>
                          <a:off x="0" y="0"/>
                          <a:ext cx="5257800" cy="2333625"/>
                          <a:chOff x="477992" y="1"/>
                          <a:chExt cx="7873618" cy="3066723"/>
                        </a:xfrm>
                      </wpg:grpSpPr>
                      <wps:wsp>
                        <wps:cNvPr id="11" name="Rectángulo: esquinas redondeadas 11"/>
                        <wps:cNvSpPr/>
                        <wps:spPr>
                          <a:xfrm>
                            <a:off x="477992" y="1"/>
                            <a:ext cx="3983277" cy="1808579"/>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D269679" w14:textId="4E5DF318" w:rsidR="007C3FE6" w:rsidRPr="009370A9" w:rsidRDefault="007C3FE6" w:rsidP="009370A9">
                              <w:pPr>
                                <w:ind w:left="142"/>
                                <w:jc w:val="center"/>
                                <w:rPr>
                                  <w:rFonts w:asciiTheme="majorHAnsi" w:hAnsiTheme="majorHAnsi" w:cstheme="majorHAnsi"/>
                                  <w:sz w:val="22"/>
                                  <w:szCs w:val="22"/>
                                </w:rPr>
                              </w:pPr>
                              <w:r w:rsidRPr="009370A9">
                                <w:rPr>
                                  <w:rFonts w:asciiTheme="majorHAnsi" w:hAnsiTheme="majorHAnsi" w:cstheme="majorHAnsi"/>
                                  <w:color w:val="000000"/>
                                  <w:kern w:val="24"/>
                                </w:rPr>
                                <w:t>Posicionar al Gobierno Abierto de Bogotá – GABO como una nueva forma de gobernanza que reduce el riesgo de corrupción e incrementa el control ciudadano del gobierno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ángulo: esquinas redondeadas 26"/>
                        <wps:cNvSpPr/>
                        <wps:spPr>
                          <a:xfrm>
                            <a:off x="4620606" y="27"/>
                            <a:ext cx="3704449" cy="1821590"/>
                          </a:xfrm>
                          <a:prstGeom prst="roundRect">
                            <a:avLst/>
                          </a:prstGeom>
                          <a:noFill/>
                          <a:ln w="28575">
                            <a:solidFill>
                              <a:schemeClr val="accent3">
                                <a:lumMod val="75000"/>
                              </a:schemeClr>
                            </a:solidFill>
                          </a:ln>
                          <a:effectLst/>
                        </wps:spPr>
                        <wps:txbx>
                          <w:txbxContent>
                            <w:p w14:paraId="2E66D76B" w14:textId="298937BE" w:rsidR="007C3FE6" w:rsidRPr="009370A9" w:rsidRDefault="007C3FE6" w:rsidP="009370A9">
                              <w:pPr>
                                <w:jc w:val="center"/>
                                <w:rPr>
                                  <w:rFonts w:asciiTheme="majorHAnsi" w:hAnsiTheme="majorHAnsi" w:cstheme="majorHAnsi"/>
                                  <w:sz w:val="22"/>
                                  <w:szCs w:val="22"/>
                                </w:rPr>
                              </w:pPr>
                              <w:r w:rsidRPr="009370A9">
                                <w:rPr>
                                  <w:rFonts w:asciiTheme="majorHAnsi" w:hAnsiTheme="majorHAnsi" w:cstheme="majorHAnsi"/>
                                  <w:color w:val="000000"/>
                                  <w:kern w:val="24"/>
                                </w:rPr>
                                <w:t>Promover proceso de integración y ordenamiento territorial en la ciudad – regiones sostenibles sociales, económicas, ambientales e institucionalmente.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ángulo: esquinas redondeadas 33"/>
                        <wps:cNvSpPr/>
                        <wps:spPr>
                          <a:xfrm>
                            <a:off x="557656" y="1920763"/>
                            <a:ext cx="3956722" cy="1145961"/>
                          </a:xfrm>
                          <a:prstGeom prst="roundRect">
                            <a:avLst/>
                          </a:prstGeom>
                          <a:noFill/>
                          <a:ln w="28575">
                            <a:solidFill>
                              <a:srgbClr val="FFC000"/>
                            </a:solidFill>
                          </a:ln>
                          <a:effectLst/>
                        </wps:spPr>
                        <wps:txbx>
                          <w:txbxContent>
                            <w:p w14:paraId="019DCCF3" w14:textId="5891521A" w:rsidR="007C3FE6" w:rsidRPr="009370A9" w:rsidRDefault="007C3FE6" w:rsidP="009370A9">
                              <w:pPr>
                                <w:jc w:val="center"/>
                                <w:rPr>
                                  <w:rFonts w:asciiTheme="majorHAnsi" w:hAnsiTheme="majorHAnsi" w:cstheme="majorHAnsi"/>
                                  <w:sz w:val="22"/>
                                  <w:szCs w:val="22"/>
                                </w:rPr>
                              </w:pPr>
                              <w:r w:rsidRPr="009370A9">
                                <w:rPr>
                                  <w:rFonts w:asciiTheme="majorHAnsi" w:hAnsiTheme="majorHAnsi" w:cstheme="majorHAnsi"/>
                                  <w:color w:val="000000"/>
                                  <w:kern w:val="24"/>
                                </w:rPr>
                                <w:t>Posicionar globalmente a Bogotá como territorio inteligente (Smart 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ángulo: esquinas redondeadas 34"/>
                        <wps:cNvSpPr/>
                        <wps:spPr>
                          <a:xfrm>
                            <a:off x="4643345" y="1909683"/>
                            <a:ext cx="3708265" cy="1123342"/>
                          </a:xfrm>
                          <a:prstGeom prst="roundRect">
                            <a:avLst/>
                          </a:prstGeom>
                          <a:noFill/>
                          <a:ln w="28575">
                            <a:solidFill>
                              <a:schemeClr val="accent6">
                                <a:lumMod val="75000"/>
                              </a:schemeClr>
                            </a:solidFill>
                          </a:ln>
                          <a:effectLst/>
                        </wps:spPr>
                        <wps:txbx>
                          <w:txbxContent>
                            <w:p w14:paraId="3F4EED19" w14:textId="77777777" w:rsidR="007C3FE6" w:rsidRPr="009370A9" w:rsidRDefault="007C3FE6" w:rsidP="00EF6777">
                              <w:pPr>
                                <w:jc w:val="center"/>
                                <w:rPr>
                                  <w:rFonts w:asciiTheme="majorHAnsi" w:hAnsiTheme="majorHAnsi" w:cstheme="majorHAnsi"/>
                                  <w:sz w:val="22"/>
                                  <w:szCs w:val="22"/>
                                </w:rPr>
                              </w:pPr>
                              <w:r w:rsidRPr="009370A9">
                                <w:rPr>
                                  <w:rFonts w:asciiTheme="majorHAnsi" w:hAnsiTheme="majorHAnsi" w:cstheme="majorHAnsi"/>
                                  <w:color w:val="000000"/>
                                  <w:kern w:val="24"/>
                                </w:rPr>
                                <w:t>Incrementar la efectividad de la gestión pública distrital y local.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795C3F" id="Grupo 7" o:spid="_x0000_s1027" style="position:absolute;left:0;text-align:left;margin-left:15.45pt;margin-top:2.25pt;width:414pt;height:183.75pt;z-index:251658752;mso-position-horizontal-relative:margin;mso-position-vertical-relative:text;mso-width-relative:margin;mso-height-relative:margin" coordorigin="4779" coordsize="78736,30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F2+AMAAHwPAAAOAAAAZHJzL2Uyb0RvYy54bWzsV81u4zYQvhfoOxC6N/qXLCHKIsjWQYF0&#10;G2y22DNNUbJQiWRJOnb2bfosfbEOSUlxvD7ELhDsIRebFGeG5MfvmyEvP+yGHj1SqTrOKi+8CDxE&#10;GeF1x9rK+/PL8peFh5TGrMY9Z7TynqjyPlz9/NPlVpQ04mve11QiCMJUuRWVt9ZalL6vyJoOWF1w&#10;QRkMNlwOWENXtn4t8RaiD70fBUHmb7msheSEKgVfP7pB78rGbxpK9B9No6hGfeXB2rT9lfZ3ZX79&#10;q0tcthKLdUfGZeAzVjHgjsGkc6iPWGO0kd13oYaOSK54oy8IH3zeNB2hdg+wmzA42M2t5Bth99KW&#10;21bMMAG0BzidHZZ8eryXqKsrL/UQwwMc0a3cCI5yA81WtCVY3ErxIO7l+KF1PbPbXSMH8w/7QDsL&#10;6tMMKt1pROBjGqX5IgDsCYxFcRxnUepgJ2s4G+OX5HlRRB4Cg3Aa+nV0zxd5nIXAIuMeB1mWR7Gx&#10;8afZfbPIeU1bATxSz1Cp/wfVwxoLak9AGSBGqMJwwuozEOzff1i76XmJqPp70zGskKQ1ZzXFNbTB&#10;1uJm/WcUVakA0CMQfg/FhGNcLOIozx0Q4SJYpHnxAghcCqn0LeUDMo3KA/aw2qzQMhM/3intgJvs&#10;zPw9M98MbG5FtqWfeuoGP9MG2AFnFNkgVpf0ppfoEYOiMCGU6WhcRs/A2rg1Xd/PjuExx15bWOAQ&#10;R1vjRq1eZ8fgmOPLGWcPOytnenYeOsblsQD1X/PMzn7avduz2b7erXZWEvPRrXj9BGcvucsfSpBl&#10;BxDfYaXvsYSEAfSGJAijay6/eWgLCaXygA5YUg/1vzGgYREmiclAtpOkeQQduT+y2h9hm+GGA8LA&#10;NJjNNo297qdmI/nwFXLftZkVhjAjMHflES2nzo12iQ6yJ6HX19YMso7A+o49CGKCG9wMG77svmIp&#10;Rt5ooNwnPlEflwfMcbbGk/HrjeZNZ2llkHM4jYiCDE0GeQM9Rtnr9Qi2J+kxi4IsgPgmedmcCDwd&#10;U1OcB0mSFJMiozAtbEGZU9N5imR8CfqBRRpxoi3MC1JPHZd539Vm1Awe1WJs7frN8DuvnUbzNIDs&#10;64Q/u9j8qZ6jwZJ7ZoI6RY2ZwuYCm6deyMLq/fm432WxJ6EfSRZx/HpZgO0pskjTPEudKsIiCvLM&#10;uu9Jo0ihUENJN1U7DJO0yKa0O90ZpiJ0SrF6tTRku5qL1HJ5s6eAMzk/w/NeCvYuET9eKYiTEzif&#10;nMT5JEviOIFrsqF0ERTZ4pD0ebCIMjBwpIe7bjJdjd6E9ObNdHg3y96gHswwvmvjXG3YRww88Wxd&#10;Hp+j5g2537fXqudH89V/AAAA//8DAFBLAwQUAAYACAAAACEAdSlzw98AAAAIAQAADwAAAGRycy9k&#10;b3ducmV2LnhtbEyPwU7DMBBE70j8g7VI3KidlkAa4lRVBZwqJFok1JubbJOo8TqK3ST9e5YTHGdn&#10;NPsmW022FQP2vnGkIZopEEiFKxuqNHzt3x4SED4YKk3rCDVc0cMqv73JTFq6kT5x2IVKcAn51Gio&#10;Q+hSKX1RozV+5jok9k6utyaw7CtZ9mbkctvKuVJP0pqG+ENtOtzUWJx3F6vhfTTjehG9DtvzaXM9&#10;7OOP722EWt/fTesXEAGn8BeGX3xGh5yZju5CpRethoVaclLDYwyC7SROWB/5/jxXIPNM/h+Q/wAA&#10;AP//AwBQSwECLQAUAAYACAAAACEAtoM4kv4AAADhAQAAEwAAAAAAAAAAAAAAAAAAAAAAW0NvbnRl&#10;bnRfVHlwZXNdLnhtbFBLAQItABQABgAIAAAAIQA4/SH/1gAAAJQBAAALAAAAAAAAAAAAAAAAAC8B&#10;AABfcmVscy8ucmVsc1BLAQItABQABgAIAAAAIQCpybF2+AMAAHwPAAAOAAAAAAAAAAAAAAAAAC4C&#10;AABkcnMvZTJvRG9jLnhtbFBLAQItABQABgAIAAAAIQB1KXPD3wAAAAgBAAAPAAAAAAAAAAAAAAAA&#10;AFIGAABkcnMvZG93bnJldi54bWxQSwUGAAAAAAQABADzAAAAXgcAAAAA&#10;">
                <v:roundrect id="Rectángulo: esquinas redondeadas 11" o:spid="_x0000_s1028" style="position:absolute;left:4779;width:39833;height:18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ACvgAAANsAAAAPAAAAZHJzL2Rvd25yZXYueG1sRE9Ni8Iw&#10;EL0L/ocwgjdN9CBSjSKCUNHLul68jc3YFJtJaaLWf78RhL3N433Oct25WjypDZVnDZOxAkFceFNx&#10;qeH8uxvNQYSIbLD2TBreFGC96veWmBn/4h96nmIpUgiHDDXYGJtMylBYchjGviFO3M23DmOCbSlN&#10;i68U7mo5VWomHVacGiw2tLVU3E8Pp2FzzXM7P/C0bi7HvTqbvTLVRevhoNssQETq4r/4685Nmj+B&#10;zy/pALn6AwAA//8DAFBLAQItABQABgAIAAAAIQDb4fbL7gAAAIUBAAATAAAAAAAAAAAAAAAAAAAA&#10;AABbQ29udGVudF9UeXBlc10ueG1sUEsBAi0AFAAGAAgAAAAhAFr0LFu/AAAAFQEAAAsAAAAAAAAA&#10;AAAAAAAAHwEAAF9yZWxzLy5yZWxzUEsBAi0AFAAGAAgAAAAhAPJBgAK+AAAA2wAAAA8AAAAAAAAA&#10;AAAAAAAABwIAAGRycy9kb3ducmV2LnhtbFBLBQYAAAAAAwADALcAAADyAgAAAAA=&#10;" fillcolor="white [3201]" strokecolor="#c0504d [3205]" strokeweight="2pt">
                  <v:textbox>
                    <w:txbxContent>
                      <w:p w14:paraId="6D269679" w14:textId="4E5DF318" w:rsidR="007C3FE6" w:rsidRPr="009370A9" w:rsidRDefault="007C3FE6" w:rsidP="009370A9">
                        <w:pPr>
                          <w:ind w:left="142"/>
                          <w:jc w:val="center"/>
                          <w:rPr>
                            <w:rFonts w:asciiTheme="majorHAnsi" w:hAnsiTheme="majorHAnsi" w:cstheme="majorHAnsi"/>
                            <w:sz w:val="22"/>
                            <w:szCs w:val="22"/>
                          </w:rPr>
                        </w:pPr>
                        <w:r w:rsidRPr="009370A9">
                          <w:rPr>
                            <w:rFonts w:asciiTheme="majorHAnsi" w:hAnsiTheme="majorHAnsi" w:cstheme="majorHAnsi"/>
                            <w:color w:val="000000"/>
                            <w:kern w:val="24"/>
                          </w:rPr>
                          <w:t>Posicionar al Gobierno Abierto de Bogotá – GABO como una nueva forma de gobernanza que reduce el riesgo de corrupción e incrementa el control ciudadano del gobierno</w:t>
                        </w:r>
                      </w:p>
                    </w:txbxContent>
                  </v:textbox>
                </v:roundrect>
                <v:roundrect id="Rectángulo: esquinas redondeadas 26" o:spid="_x0000_s1029" style="position:absolute;left:46206;width:37044;height:18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u8wgAAANsAAAAPAAAAZHJzL2Rvd25yZXYueG1sRI9Bi8Iw&#10;FITvC/6H8AQvoqmCrlSjiCjUo64g3h7Nsy02L7WJWv31RhD2OMzMN8xs0ZhS3Kl2hWUFg34Egji1&#10;uuBMweFv05uAcB5ZY2mZFDzJwWLe+plhrO2Dd3Tf+0wECLsYFeTeV7GULs3JoOvbijh4Z1sb9EHW&#10;mdQ1PgLclHIYRWNpsOCwkGNFq5zSy/5mFJwOx+S2vXbXg9ElW5e/0trolSjVaTfLKQhPjf8Pf9uJ&#10;VjAcw+dL+AFy/gYAAP//AwBQSwECLQAUAAYACAAAACEA2+H2y+4AAACFAQAAEwAAAAAAAAAAAAAA&#10;AAAAAAAAW0NvbnRlbnRfVHlwZXNdLnhtbFBLAQItABQABgAIAAAAIQBa9CxbvwAAABUBAAALAAAA&#10;AAAAAAAAAAAAAB8BAABfcmVscy8ucmVsc1BLAQItABQABgAIAAAAIQC3bgu8wgAAANsAAAAPAAAA&#10;AAAAAAAAAAAAAAcCAABkcnMvZG93bnJldi54bWxQSwUGAAAAAAMAAwC3AAAA9gIAAAAA&#10;" filled="f" strokecolor="#76923c [2406]" strokeweight="2.25pt">
                  <v:textbox>
                    <w:txbxContent>
                      <w:p w14:paraId="2E66D76B" w14:textId="298937BE" w:rsidR="007C3FE6" w:rsidRPr="009370A9" w:rsidRDefault="007C3FE6" w:rsidP="009370A9">
                        <w:pPr>
                          <w:jc w:val="center"/>
                          <w:rPr>
                            <w:rFonts w:asciiTheme="majorHAnsi" w:hAnsiTheme="majorHAnsi" w:cstheme="majorHAnsi"/>
                            <w:sz w:val="22"/>
                            <w:szCs w:val="22"/>
                          </w:rPr>
                        </w:pPr>
                        <w:r w:rsidRPr="009370A9">
                          <w:rPr>
                            <w:rFonts w:asciiTheme="majorHAnsi" w:hAnsiTheme="majorHAnsi" w:cstheme="majorHAnsi"/>
                            <w:color w:val="000000"/>
                            <w:kern w:val="24"/>
                          </w:rPr>
                          <w:t>Promover proceso de integración y ordenamiento territorial en la ciudad – regiones sostenibles sociales, económicas, ambientales e institucionalmente.</w:t>
                        </w:r>
                      </w:p>
                    </w:txbxContent>
                  </v:textbox>
                </v:roundrect>
                <v:roundrect id="Rectángulo: esquinas redondeadas 33" o:spid="_x0000_s1030" style="position:absolute;left:5576;top:19207;width:39567;height:11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KoxAAAANsAAAAPAAAAZHJzL2Rvd25yZXYueG1sRI9Ba8JA&#10;FITvhf6H5RW81Y0VRKKrSKGh1ZPaHry9ZJ/ZYPZtyNtq+u+7QqHHYWa+YZbrwbfqSr00gQ1Mxhko&#10;4irYhmsDn8e35zkoicgW28Bk4IcE1qvHhyXmNtx4T9dDrFWCsORowMXY5VpL5cijjENHnLxz6D3G&#10;JPta2x5vCe5b/ZJlM+2x4bTgsKNXR9Xl8O0NlMX2tJNwdIV0X1JOys3HvKiNGT0NmwWoSEP8D/+1&#10;362B6RTuX9IP0KtfAAAA//8DAFBLAQItABQABgAIAAAAIQDb4fbL7gAAAIUBAAATAAAAAAAAAAAA&#10;AAAAAAAAAABbQ29udGVudF9UeXBlc10ueG1sUEsBAi0AFAAGAAgAAAAhAFr0LFu/AAAAFQEAAAsA&#10;AAAAAAAAAAAAAAAAHwEAAF9yZWxzLy5yZWxzUEsBAi0AFAAGAAgAAAAhAHHUMqjEAAAA2wAAAA8A&#10;AAAAAAAAAAAAAAAABwIAAGRycy9kb3ducmV2LnhtbFBLBQYAAAAAAwADALcAAAD4AgAAAAA=&#10;" filled="f" strokecolor="#ffc000" strokeweight="2.25pt">
                  <v:textbox>
                    <w:txbxContent>
                      <w:p w14:paraId="019DCCF3" w14:textId="5891521A" w:rsidR="007C3FE6" w:rsidRPr="009370A9" w:rsidRDefault="007C3FE6" w:rsidP="009370A9">
                        <w:pPr>
                          <w:jc w:val="center"/>
                          <w:rPr>
                            <w:rFonts w:asciiTheme="majorHAnsi" w:hAnsiTheme="majorHAnsi" w:cstheme="majorHAnsi"/>
                            <w:sz w:val="22"/>
                            <w:szCs w:val="22"/>
                          </w:rPr>
                        </w:pPr>
                        <w:r w:rsidRPr="009370A9">
                          <w:rPr>
                            <w:rFonts w:asciiTheme="majorHAnsi" w:hAnsiTheme="majorHAnsi" w:cstheme="majorHAnsi"/>
                            <w:color w:val="000000"/>
                            <w:kern w:val="24"/>
                          </w:rPr>
                          <w:t>Posicionar globalmente a Bogotá como territorio inteligente (Smart City).</w:t>
                        </w:r>
                      </w:p>
                    </w:txbxContent>
                  </v:textbox>
                </v:roundrect>
                <v:roundrect id="Rectángulo: esquinas redondeadas 34" o:spid="_x0000_s1031" style="position:absolute;left:46433;top:19096;width:37083;height:11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xxQAAANsAAAAPAAAAZHJzL2Rvd25yZXYueG1sRI9Pa8JA&#10;FMTvBb/D8oReQt2oxZboKioKnir+gx4f2WcSzL4N2W0S/fRuodDjMDO/YWaLzpSiodoVlhUMBzEI&#10;4tTqgjMF59P27ROE88gaS8uk4E4OFvPeywwTbVs+UHP0mQgQdgkqyL2vEildmpNBN7AVcfCutjbo&#10;g6wzqWtsA9yUchTHE2mw4LCQY0XrnNLb8ccoqIpHFK3b5ThafV8+vvDajDbxXqnXfrecgvDU+f/w&#10;X3unFYzf4fdL+AFy/gQAAP//AwBQSwECLQAUAAYACAAAACEA2+H2y+4AAACFAQAAEwAAAAAAAAAA&#10;AAAAAAAAAAAAW0NvbnRlbnRfVHlwZXNdLnhtbFBLAQItABQABgAIAAAAIQBa9CxbvwAAABUBAAAL&#10;AAAAAAAAAAAAAAAAAB8BAABfcmVscy8ucmVsc1BLAQItABQABgAIAAAAIQC9BA/xxQAAANsAAAAP&#10;AAAAAAAAAAAAAAAAAAcCAABkcnMvZG93bnJldi54bWxQSwUGAAAAAAMAAwC3AAAA+QIAAAAA&#10;" filled="f" strokecolor="#e36c0a [2409]" strokeweight="2.25pt">
                  <v:textbox>
                    <w:txbxContent>
                      <w:p w14:paraId="3F4EED19" w14:textId="77777777" w:rsidR="007C3FE6" w:rsidRPr="009370A9" w:rsidRDefault="007C3FE6" w:rsidP="00EF6777">
                        <w:pPr>
                          <w:jc w:val="center"/>
                          <w:rPr>
                            <w:rFonts w:asciiTheme="majorHAnsi" w:hAnsiTheme="majorHAnsi" w:cstheme="majorHAnsi"/>
                            <w:sz w:val="22"/>
                            <w:szCs w:val="22"/>
                          </w:rPr>
                        </w:pPr>
                        <w:r w:rsidRPr="009370A9">
                          <w:rPr>
                            <w:rFonts w:asciiTheme="majorHAnsi" w:hAnsiTheme="majorHAnsi" w:cstheme="majorHAnsi"/>
                            <w:color w:val="000000"/>
                            <w:kern w:val="24"/>
                          </w:rPr>
                          <w:t>Incrementar la efectividad de la gestión pública distrital y local.</w:t>
                        </w:r>
                      </w:p>
                    </w:txbxContent>
                  </v:textbox>
                </v:roundrect>
                <w10:wrap anchorx="margin"/>
              </v:group>
            </w:pict>
          </mc:Fallback>
        </mc:AlternateContent>
      </w:r>
    </w:p>
    <w:p w14:paraId="41436297" w14:textId="11CBDF61" w:rsidR="007D789D" w:rsidRPr="0014743B" w:rsidRDefault="007D789D" w:rsidP="009F464A">
      <w:pPr>
        <w:spacing w:after="160" w:line="360" w:lineRule="auto"/>
        <w:ind w:left="142"/>
        <w:jc w:val="both"/>
        <w:rPr>
          <w:rFonts w:asciiTheme="majorHAnsi" w:eastAsia="Calibri" w:hAnsiTheme="majorHAnsi" w:cstheme="majorHAnsi"/>
          <w:sz w:val="28"/>
          <w:szCs w:val="28"/>
          <w:lang w:val="es-CO" w:eastAsia="en-US"/>
        </w:rPr>
      </w:pPr>
    </w:p>
    <w:p w14:paraId="512A1F7C" w14:textId="2B720F37" w:rsidR="007D789D" w:rsidRPr="0014743B" w:rsidRDefault="007D789D" w:rsidP="009F464A">
      <w:pPr>
        <w:spacing w:after="160" w:line="360" w:lineRule="auto"/>
        <w:ind w:left="142"/>
        <w:jc w:val="both"/>
        <w:rPr>
          <w:rFonts w:asciiTheme="majorHAnsi" w:eastAsia="Calibri" w:hAnsiTheme="majorHAnsi" w:cstheme="majorHAnsi"/>
          <w:sz w:val="28"/>
          <w:szCs w:val="28"/>
          <w:lang w:val="es-CO" w:eastAsia="en-US"/>
        </w:rPr>
      </w:pPr>
    </w:p>
    <w:p w14:paraId="5806AFB6" w14:textId="77777777" w:rsidR="007D789D" w:rsidRPr="0014743B" w:rsidRDefault="007D789D" w:rsidP="009F464A">
      <w:pPr>
        <w:spacing w:after="160" w:line="360" w:lineRule="auto"/>
        <w:ind w:left="142"/>
        <w:jc w:val="both"/>
        <w:rPr>
          <w:rFonts w:asciiTheme="majorHAnsi" w:eastAsia="Calibri" w:hAnsiTheme="majorHAnsi" w:cstheme="majorHAnsi"/>
          <w:sz w:val="28"/>
          <w:szCs w:val="28"/>
          <w:lang w:val="es-CO" w:eastAsia="en-US"/>
        </w:rPr>
      </w:pPr>
    </w:p>
    <w:p w14:paraId="138FC6E4" w14:textId="77777777" w:rsidR="007D789D" w:rsidRPr="0014743B" w:rsidRDefault="007D789D" w:rsidP="009F464A">
      <w:pPr>
        <w:spacing w:after="160" w:line="360" w:lineRule="auto"/>
        <w:ind w:left="142"/>
        <w:jc w:val="both"/>
        <w:rPr>
          <w:rFonts w:asciiTheme="majorHAnsi" w:eastAsia="Calibri" w:hAnsiTheme="majorHAnsi" w:cstheme="majorHAnsi"/>
          <w:sz w:val="28"/>
          <w:szCs w:val="28"/>
          <w:lang w:val="es-CO" w:eastAsia="en-US"/>
        </w:rPr>
      </w:pPr>
    </w:p>
    <w:p w14:paraId="73362BF9" w14:textId="77777777" w:rsidR="004A29A2" w:rsidRPr="0014743B" w:rsidRDefault="004A29A2" w:rsidP="004251A1">
      <w:pPr>
        <w:ind w:left="567"/>
        <w:rPr>
          <w:rFonts w:asciiTheme="majorHAnsi" w:eastAsia="Calibri" w:hAnsiTheme="majorHAnsi" w:cstheme="majorHAnsi"/>
          <w:sz w:val="28"/>
          <w:szCs w:val="28"/>
          <w:lang w:val="es-CO" w:eastAsia="en-US"/>
        </w:rPr>
      </w:pPr>
    </w:p>
    <w:p w14:paraId="717A8E84" w14:textId="4AC76CBA" w:rsidR="00B8071C" w:rsidRPr="0014743B" w:rsidRDefault="004A29A2" w:rsidP="004251A1">
      <w:pPr>
        <w:ind w:left="567"/>
        <w:rPr>
          <w:rFonts w:asciiTheme="majorHAnsi" w:eastAsia="Calibri" w:hAnsiTheme="majorHAnsi" w:cstheme="majorHAnsi"/>
          <w:i/>
          <w:iCs/>
          <w:sz w:val="20"/>
          <w:szCs w:val="20"/>
          <w:lang w:val="es-CO" w:eastAsia="en-US"/>
        </w:rPr>
      </w:pPr>
      <w:r w:rsidRPr="0014743B">
        <w:rPr>
          <w:rFonts w:asciiTheme="majorHAnsi" w:eastAsia="Calibri" w:hAnsiTheme="majorHAnsi" w:cstheme="majorHAnsi"/>
          <w:sz w:val="20"/>
          <w:szCs w:val="20"/>
          <w:lang w:val="es-CO" w:eastAsia="en-US"/>
        </w:rPr>
        <w:t xml:space="preserve">Fuente: </w:t>
      </w:r>
      <w:r w:rsidR="00E9666F" w:rsidRPr="0014743B">
        <w:rPr>
          <w:rFonts w:asciiTheme="majorHAnsi" w:eastAsia="Calibri" w:hAnsiTheme="majorHAnsi" w:cstheme="majorHAnsi"/>
          <w:sz w:val="20"/>
          <w:szCs w:val="20"/>
          <w:lang w:val="es-CO" w:eastAsia="en-US"/>
        </w:rPr>
        <w:t>Imagen de logros de ciudad Propósito No. 5</w:t>
      </w:r>
      <w:r w:rsidR="00A130BC" w:rsidRPr="0014743B">
        <w:rPr>
          <w:rFonts w:asciiTheme="majorHAnsi" w:eastAsia="Calibri" w:hAnsiTheme="majorHAnsi" w:cstheme="majorHAnsi"/>
          <w:sz w:val="20"/>
          <w:szCs w:val="20"/>
          <w:lang w:val="es-CO" w:eastAsia="en-US"/>
        </w:rPr>
        <w:t xml:space="preserve"> PDD 2020 – 2024 </w:t>
      </w:r>
      <w:r w:rsidR="00EF6777" w:rsidRPr="0014743B">
        <w:rPr>
          <w:rFonts w:asciiTheme="majorHAnsi" w:eastAsia="Calibri" w:hAnsiTheme="majorHAnsi" w:cstheme="majorHAnsi"/>
          <w:i/>
          <w:iCs/>
          <w:sz w:val="20"/>
          <w:szCs w:val="20"/>
          <w:lang w:val="es-CO" w:eastAsia="en-US"/>
        </w:rPr>
        <w:t xml:space="preserve">Construir </w:t>
      </w:r>
      <w:r w:rsidR="00A130BC" w:rsidRPr="0014743B">
        <w:rPr>
          <w:rFonts w:asciiTheme="majorHAnsi" w:eastAsia="Calibri" w:hAnsiTheme="majorHAnsi" w:cstheme="majorHAnsi"/>
          <w:i/>
          <w:iCs/>
          <w:sz w:val="20"/>
          <w:szCs w:val="20"/>
          <w:lang w:val="es-CO" w:eastAsia="en-US"/>
        </w:rPr>
        <w:t>Bogotá-Región con gobierno abierto, transparente y ciudadanía consciente</w:t>
      </w:r>
    </w:p>
    <w:p w14:paraId="5FA2FC14" w14:textId="77777777" w:rsidR="000F603D" w:rsidRPr="0014743B" w:rsidRDefault="000F603D" w:rsidP="004251A1">
      <w:pPr>
        <w:ind w:left="567"/>
        <w:rPr>
          <w:rFonts w:asciiTheme="majorHAnsi" w:eastAsia="Calibri" w:hAnsiTheme="majorHAnsi" w:cstheme="majorHAnsi"/>
          <w:sz w:val="20"/>
          <w:szCs w:val="20"/>
          <w:lang w:val="es-CO" w:eastAsia="en-US"/>
        </w:rPr>
      </w:pPr>
    </w:p>
    <w:p w14:paraId="627F694E" w14:textId="6175FC5C" w:rsidR="00E709E0" w:rsidRPr="0014743B" w:rsidRDefault="009F464A" w:rsidP="009370A9">
      <w:pPr>
        <w:jc w:val="both"/>
        <w:rPr>
          <w:rFonts w:asciiTheme="majorHAnsi" w:hAnsiTheme="majorHAnsi" w:cstheme="majorHAnsi"/>
          <w:color w:val="000000" w:themeColor="text1"/>
        </w:rPr>
      </w:pPr>
      <w:r w:rsidRPr="0014743B">
        <w:rPr>
          <w:rFonts w:asciiTheme="majorHAnsi" w:hAnsiTheme="majorHAnsi" w:cstheme="majorHAnsi"/>
          <w:color w:val="000000" w:themeColor="text1"/>
        </w:rPr>
        <w:t xml:space="preserve">Bajo el concepto de Gobierno Abierto y en el marco de la Ley 1757 de 2015 </w:t>
      </w:r>
      <w:r w:rsidRPr="0014743B">
        <w:rPr>
          <w:rFonts w:asciiTheme="majorHAnsi" w:hAnsiTheme="majorHAnsi" w:cstheme="majorHAnsi"/>
          <w:i/>
          <w:iCs/>
          <w:color w:val="000000" w:themeColor="text1"/>
        </w:rPr>
        <w:t>“Por la cual se dictan disposiciones en materia de promoción y protección del derecho a la participación democrática”</w:t>
      </w:r>
      <w:r w:rsidRPr="0014743B">
        <w:rPr>
          <w:rFonts w:asciiTheme="majorHAnsi" w:hAnsiTheme="majorHAnsi" w:cstheme="majorHAnsi"/>
          <w:color w:val="000000" w:themeColor="text1"/>
        </w:rPr>
        <w:t xml:space="preserve">, la Secretaría Distrital de Planeación </w:t>
      </w:r>
      <w:r w:rsidR="00E709E0" w:rsidRPr="0014743B">
        <w:rPr>
          <w:rFonts w:asciiTheme="majorHAnsi" w:hAnsiTheme="majorHAnsi" w:cstheme="majorHAnsi"/>
          <w:color w:val="000000" w:themeColor="text1"/>
        </w:rPr>
        <w:t xml:space="preserve">(SDP) </w:t>
      </w:r>
      <w:r w:rsidRPr="0014743B">
        <w:rPr>
          <w:rFonts w:asciiTheme="majorHAnsi" w:hAnsiTheme="majorHAnsi" w:cstheme="majorHAnsi"/>
          <w:color w:val="000000" w:themeColor="text1"/>
        </w:rPr>
        <w:t xml:space="preserve">está comprometida con la </w:t>
      </w:r>
      <w:r w:rsidRPr="0014743B">
        <w:rPr>
          <w:rFonts w:asciiTheme="majorHAnsi" w:hAnsiTheme="majorHAnsi" w:cstheme="majorHAnsi"/>
          <w:color w:val="000000" w:themeColor="text1"/>
        </w:rPr>
        <w:lastRenderedPageBreak/>
        <w:t xml:space="preserve">promoción de la participación ciudadana a través de espacios de diálogo con la ciudadanía y sus grupos de interés. </w:t>
      </w:r>
      <w:r w:rsidR="00E709E0" w:rsidRPr="0014743B">
        <w:rPr>
          <w:rFonts w:asciiTheme="majorHAnsi" w:hAnsiTheme="majorHAnsi" w:cstheme="majorHAnsi"/>
          <w:color w:val="000000" w:themeColor="text1"/>
        </w:rPr>
        <w:t>Así, la SDP</w:t>
      </w:r>
      <w:r w:rsidRPr="0014743B">
        <w:rPr>
          <w:rFonts w:asciiTheme="majorHAnsi" w:hAnsiTheme="majorHAnsi" w:cstheme="majorHAnsi"/>
          <w:color w:val="000000" w:themeColor="text1"/>
        </w:rPr>
        <w:t xml:space="preserve">, trabaja por promover el diálogo con la ciudadanía mediante el uso de herramientas colaborativas y de control con fin de mantener un flujo de comunicación constante y directa con los capitalinos. </w:t>
      </w:r>
    </w:p>
    <w:p w14:paraId="5AF66171" w14:textId="77777777" w:rsidR="00B8071C" w:rsidRPr="0014743B" w:rsidRDefault="00B8071C" w:rsidP="009370A9">
      <w:pPr>
        <w:ind w:left="567"/>
        <w:jc w:val="both"/>
        <w:rPr>
          <w:rFonts w:asciiTheme="majorHAnsi" w:hAnsiTheme="majorHAnsi" w:cstheme="majorHAnsi"/>
          <w:color w:val="000000" w:themeColor="text1"/>
        </w:rPr>
      </w:pPr>
    </w:p>
    <w:p w14:paraId="33B82E09" w14:textId="1895D233" w:rsidR="002A36AF" w:rsidRPr="0014743B" w:rsidRDefault="002A36AF" w:rsidP="009370A9">
      <w:pPr>
        <w:spacing w:after="160"/>
        <w:ind w:right="-91"/>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La estrategia de rendición de cuentas </w:t>
      </w:r>
      <w:r w:rsidR="00FD0687" w:rsidRPr="0014743B">
        <w:rPr>
          <w:rFonts w:asciiTheme="majorHAnsi" w:eastAsia="Calibri" w:hAnsiTheme="majorHAnsi" w:cstheme="majorHAnsi"/>
          <w:lang w:val="es-CO" w:eastAsia="en-US"/>
        </w:rPr>
        <w:t xml:space="preserve">del sector </w:t>
      </w:r>
      <w:r w:rsidRPr="0014743B">
        <w:rPr>
          <w:rFonts w:asciiTheme="majorHAnsi" w:eastAsia="Calibri" w:hAnsiTheme="majorHAnsi" w:cstheme="majorHAnsi"/>
          <w:lang w:val="es-CO" w:eastAsia="en-US"/>
        </w:rPr>
        <w:t>Planeación se plantea con el fin de generar información de calidad con lenguaje claro sobre los procesos y resultados de la gestión de la SDP, propiciando escenarios de diálogo en donde la ciudadanía conozca la gestión pública y se promueva la participación ciudadana para construir canales de comunicación doble vía con los diferentes actores sociales.</w:t>
      </w:r>
    </w:p>
    <w:p w14:paraId="75CD4F7A" w14:textId="5CD20E1A" w:rsidR="007D789D" w:rsidRPr="0014743B" w:rsidRDefault="00E709E0" w:rsidP="009D4951">
      <w:pPr>
        <w:pStyle w:val="Ttulo1"/>
        <w:numPr>
          <w:ilvl w:val="0"/>
          <w:numId w:val="51"/>
        </w:numPr>
        <w:rPr>
          <w:rFonts w:cstheme="majorHAnsi"/>
        </w:rPr>
      </w:pPr>
      <w:bookmarkStart w:id="1" w:name="_Toc73113597"/>
      <w:r w:rsidRPr="0014743B">
        <w:rPr>
          <w:rFonts w:cstheme="majorHAnsi"/>
        </w:rPr>
        <w:t>APRESTAMIENTO</w:t>
      </w:r>
      <w:bookmarkEnd w:id="1"/>
    </w:p>
    <w:p w14:paraId="0173EB18" w14:textId="77777777" w:rsidR="009D4951" w:rsidRPr="0014743B" w:rsidRDefault="009D4951" w:rsidP="009D4951">
      <w:pPr>
        <w:rPr>
          <w:rFonts w:asciiTheme="majorHAnsi" w:hAnsiTheme="majorHAnsi" w:cstheme="majorHAnsi"/>
          <w:lang w:val="es-CO" w:eastAsia="en-US"/>
        </w:rPr>
      </w:pPr>
    </w:p>
    <w:p w14:paraId="14939804" w14:textId="6DA08A33" w:rsidR="000F603D" w:rsidRPr="0014743B" w:rsidRDefault="000F603D" w:rsidP="009370A9">
      <w:pPr>
        <w:pStyle w:val="Ttulo2"/>
        <w:numPr>
          <w:ilvl w:val="0"/>
          <w:numId w:val="0"/>
        </w:numPr>
        <w:rPr>
          <w:rFonts w:cstheme="majorHAnsi"/>
        </w:rPr>
      </w:pPr>
      <w:bookmarkStart w:id="2" w:name="_Toc73113598"/>
      <w:r w:rsidRPr="0014743B">
        <w:rPr>
          <w:rStyle w:val="Ttulo2Car"/>
          <w:rFonts w:cstheme="majorHAnsi"/>
          <w:b/>
        </w:rPr>
        <w:t xml:space="preserve">1.1 </w:t>
      </w:r>
      <w:r w:rsidR="0050224C" w:rsidRPr="0014743B">
        <w:rPr>
          <w:rStyle w:val="Ttulo2Car"/>
          <w:rFonts w:cstheme="majorHAnsi"/>
          <w:b/>
        </w:rPr>
        <w:t>Análisis del estado de rendición de cuentas en la SDP 2020</w:t>
      </w:r>
      <w:r w:rsidR="0050224C" w:rsidRPr="0014743B">
        <w:rPr>
          <w:rFonts w:cstheme="majorHAnsi"/>
        </w:rPr>
        <w:t xml:space="preserve"> – Diagnóstico</w:t>
      </w:r>
      <w:bookmarkEnd w:id="2"/>
      <w:r w:rsidR="0050224C" w:rsidRPr="0014743B">
        <w:rPr>
          <w:rFonts w:cstheme="majorHAnsi"/>
        </w:rPr>
        <w:t xml:space="preserve"> </w:t>
      </w:r>
    </w:p>
    <w:p w14:paraId="4171A43A" w14:textId="77777777" w:rsidR="0050224C" w:rsidRPr="0014743B" w:rsidRDefault="0050224C" w:rsidP="00085D1E">
      <w:pPr>
        <w:jc w:val="both"/>
        <w:rPr>
          <w:rFonts w:asciiTheme="majorHAnsi" w:hAnsiTheme="majorHAnsi" w:cstheme="majorHAnsi"/>
        </w:rPr>
      </w:pPr>
    </w:p>
    <w:p w14:paraId="45BE7C5E" w14:textId="24C55599" w:rsidR="00085D1E" w:rsidRPr="0014743B" w:rsidRDefault="00085D1E" w:rsidP="005138C5">
      <w:pPr>
        <w:jc w:val="both"/>
        <w:rPr>
          <w:rFonts w:asciiTheme="majorHAnsi" w:hAnsiTheme="majorHAnsi" w:cstheme="majorHAnsi"/>
        </w:rPr>
      </w:pPr>
      <w:r w:rsidRPr="0014743B">
        <w:rPr>
          <w:rFonts w:asciiTheme="majorHAnsi" w:hAnsiTheme="majorHAnsi" w:cstheme="majorHAnsi"/>
        </w:rPr>
        <w:t>El proceso de rendición de cuentas permanente de la Secretaría Distrital de Planeación</w:t>
      </w:r>
      <w:r w:rsidR="00E709E0" w:rsidRPr="0014743B">
        <w:rPr>
          <w:rFonts w:asciiTheme="majorHAnsi" w:hAnsiTheme="majorHAnsi" w:cstheme="majorHAnsi"/>
        </w:rPr>
        <w:t xml:space="preserve"> (SDP)</w:t>
      </w:r>
      <w:r w:rsidRPr="0014743B">
        <w:rPr>
          <w:rFonts w:asciiTheme="majorHAnsi" w:hAnsiTheme="majorHAnsi" w:cstheme="majorHAnsi"/>
        </w:rPr>
        <w:t xml:space="preserve">, desarrollado durante el 2020, permitió llevar a cabo un proceso de información y diálogo con la ciudadanía acerca de la gestión, desarrollo de los instrumentos de planeación, y demás acciones que impactan a la ciudadanía en Bogotá. </w:t>
      </w:r>
    </w:p>
    <w:p w14:paraId="37B5ED87" w14:textId="77777777" w:rsidR="00085D1E" w:rsidRPr="0014743B" w:rsidRDefault="00085D1E" w:rsidP="005138C5">
      <w:pPr>
        <w:jc w:val="both"/>
        <w:rPr>
          <w:rFonts w:asciiTheme="majorHAnsi" w:hAnsiTheme="majorHAnsi" w:cstheme="majorHAnsi"/>
        </w:rPr>
      </w:pPr>
    </w:p>
    <w:p w14:paraId="5966238A" w14:textId="03295D65" w:rsidR="00085D1E" w:rsidRPr="0014743B" w:rsidRDefault="00085D1E" w:rsidP="005138C5">
      <w:pPr>
        <w:jc w:val="both"/>
        <w:rPr>
          <w:rFonts w:asciiTheme="majorHAnsi" w:hAnsiTheme="majorHAnsi" w:cstheme="majorHAnsi"/>
        </w:rPr>
      </w:pPr>
      <w:r w:rsidRPr="0014743B">
        <w:rPr>
          <w:rFonts w:asciiTheme="majorHAnsi" w:hAnsiTheme="majorHAnsi" w:cstheme="majorHAnsi"/>
        </w:rPr>
        <w:t xml:space="preserve">La SDP incorporó los lineamientos y directrices de la Administración Distrital para afianzar el proceso de rendición de cuentas. Entre ellos, la Directiva 005 de 2020, con la cual la Alcaldesa Mayor de Bogotá imparte instrucciones relacionadas con la coordinación de la implementación del modelo de Gobierno Abierto que está articulado con el Plan de Desarrollo económico, social, ambiental y de obras públicas del Distrito Capital 2020-2024 </w:t>
      </w:r>
      <w:r w:rsidR="00E709E0" w:rsidRPr="0014743B">
        <w:rPr>
          <w:rFonts w:asciiTheme="majorHAnsi" w:hAnsiTheme="majorHAnsi" w:cstheme="majorHAnsi"/>
          <w:i/>
          <w:iCs/>
        </w:rPr>
        <w:t>"</w:t>
      </w:r>
      <w:r w:rsidRPr="0014743B">
        <w:rPr>
          <w:rFonts w:asciiTheme="majorHAnsi" w:hAnsiTheme="majorHAnsi" w:cstheme="majorHAnsi"/>
          <w:i/>
          <w:iCs/>
        </w:rPr>
        <w:t xml:space="preserve">Un </w:t>
      </w:r>
      <w:r w:rsidR="00E709E0" w:rsidRPr="0014743B">
        <w:rPr>
          <w:rFonts w:asciiTheme="majorHAnsi" w:hAnsiTheme="majorHAnsi" w:cstheme="majorHAnsi"/>
          <w:i/>
          <w:iCs/>
        </w:rPr>
        <w:t xml:space="preserve">Nuevo Contrato Social y Ambiental para </w:t>
      </w:r>
      <w:r w:rsidRPr="0014743B">
        <w:rPr>
          <w:rFonts w:asciiTheme="majorHAnsi" w:hAnsiTheme="majorHAnsi" w:cstheme="majorHAnsi"/>
          <w:i/>
          <w:iCs/>
        </w:rPr>
        <w:t xml:space="preserve">Ia Bogotá </w:t>
      </w:r>
      <w:r w:rsidR="00E709E0" w:rsidRPr="0014743B">
        <w:rPr>
          <w:rFonts w:asciiTheme="majorHAnsi" w:hAnsiTheme="majorHAnsi" w:cstheme="majorHAnsi"/>
          <w:i/>
          <w:iCs/>
        </w:rPr>
        <w:t xml:space="preserve">del Siglo </w:t>
      </w:r>
      <w:r w:rsidRPr="0014743B">
        <w:rPr>
          <w:rFonts w:asciiTheme="majorHAnsi" w:hAnsiTheme="majorHAnsi" w:cstheme="majorHAnsi"/>
          <w:i/>
          <w:iCs/>
        </w:rPr>
        <w:t>XXI</w:t>
      </w:r>
      <w:r w:rsidR="00E709E0" w:rsidRPr="0014743B">
        <w:rPr>
          <w:rFonts w:asciiTheme="majorHAnsi" w:hAnsiTheme="majorHAnsi" w:cstheme="majorHAnsi"/>
          <w:i/>
          <w:iCs/>
        </w:rPr>
        <w:t>”</w:t>
      </w:r>
      <w:r w:rsidRPr="0014743B">
        <w:rPr>
          <w:rFonts w:asciiTheme="majorHAnsi" w:hAnsiTheme="majorHAnsi" w:cstheme="majorHAnsi"/>
        </w:rPr>
        <w:t xml:space="preserve">, en el propósito de gobierno: </w:t>
      </w:r>
      <w:r w:rsidR="00E709E0" w:rsidRPr="0014743B">
        <w:rPr>
          <w:rFonts w:asciiTheme="majorHAnsi" w:hAnsiTheme="majorHAnsi" w:cstheme="majorHAnsi"/>
          <w:i/>
          <w:iCs/>
        </w:rPr>
        <w:t>“</w:t>
      </w:r>
      <w:r w:rsidRPr="0014743B">
        <w:rPr>
          <w:rFonts w:asciiTheme="majorHAnsi" w:hAnsiTheme="majorHAnsi" w:cstheme="majorHAnsi"/>
          <w:i/>
          <w:iCs/>
        </w:rPr>
        <w:t>Construir Bogotá -región con gobierno abierto, transparente y ciudadanía consciente</w:t>
      </w:r>
      <w:r w:rsidR="00E709E0" w:rsidRPr="0014743B">
        <w:rPr>
          <w:rFonts w:asciiTheme="majorHAnsi" w:hAnsiTheme="majorHAnsi" w:cstheme="majorHAnsi"/>
          <w:i/>
          <w:iCs/>
        </w:rPr>
        <w:t>”</w:t>
      </w:r>
      <w:r w:rsidRPr="0014743B">
        <w:rPr>
          <w:rFonts w:asciiTheme="majorHAnsi" w:hAnsiTheme="majorHAnsi" w:cstheme="majorHAnsi"/>
          <w:i/>
          <w:iCs/>
        </w:rPr>
        <w:t>,</w:t>
      </w:r>
      <w:r w:rsidRPr="0014743B">
        <w:rPr>
          <w:rFonts w:asciiTheme="majorHAnsi" w:hAnsiTheme="majorHAnsi" w:cstheme="majorHAnsi"/>
        </w:rPr>
        <w:t xml:space="preserve"> mediante Ia implementación de un modelo de gobernanza pública inteligente y el impulso de un gran cambio cultura</w:t>
      </w:r>
      <w:r w:rsidR="00E709E0" w:rsidRPr="0014743B">
        <w:rPr>
          <w:rFonts w:asciiTheme="majorHAnsi" w:hAnsiTheme="majorHAnsi" w:cstheme="majorHAnsi"/>
        </w:rPr>
        <w:t>l</w:t>
      </w:r>
      <w:r w:rsidRPr="0014743B">
        <w:rPr>
          <w:rFonts w:asciiTheme="majorHAnsi" w:hAnsiTheme="majorHAnsi" w:cstheme="majorHAnsi"/>
        </w:rPr>
        <w:t>.</w:t>
      </w:r>
    </w:p>
    <w:p w14:paraId="3E6E5A9F" w14:textId="77777777" w:rsidR="00085D1E" w:rsidRPr="0014743B" w:rsidRDefault="00085D1E" w:rsidP="005138C5">
      <w:pPr>
        <w:jc w:val="both"/>
        <w:rPr>
          <w:rFonts w:asciiTheme="majorHAnsi" w:hAnsiTheme="majorHAnsi" w:cstheme="majorHAnsi"/>
        </w:rPr>
      </w:pPr>
    </w:p>
    <w:p w14:paraId="2A975869" w14:textId="13D66266" w:rsidR="00085D1E" w:rsidRPr="0014743B" w:rsidRDefault="00085D1E" w:rsidP="005138C5">
      <w:pPr>
        <w:jc w:val="both"/>
        <w:rPr>
          <w:rFonts w:asciiTheme="majorHAnsi" w:eastAsia="Times New Roman" w:hAnsiTheme="majorHAnsi" w:cstheme="majorHAnsi"/>
          <w:color w:val="000000"/>
          <w:lang w:eastAsia="es-CO"/>
        </w:rPr>
      </w:pPr>
      <w:r w:rsidRPr="0014743B">
        <w:rPr>
          <w:rFonts w:asciiTheme="majorHAnsi" w:hAnsiTheme="majorHAnsi" w:cstheme="majorHAnsi"/>
        </w:rPr>
        <w:t xml:space="preserve">El desarrollo del proceso de rendición de cuentas 2020 denominado </w:t>
      </w:r>
      <w:r w:rsidR="00E709E0" w:rsidRPr="0014743B">
        <w:rPr>
          <w:rFonts w:asciiTheme="majorHAnsi" w:hAnsiTheme="majorHAnsi" w:cstheme="majorHAnsi"/>
          <w:i/>
          <w:iCs/>
        </w:rPr>
        <w:t>“</w:t>
      </w:r>
      <w:r w:rsidRPr="0014743B">
        <w:rPr>
          <w:rFonts w:asciiTheme="majorHAnsi" w:hAnsiTheme="majorHAnsi" w:cstheme="majorHAnsi"/>
          <w:i/>
          <w:iCs/>
        </w:rPr>
        <w:t>Construyendo un Gobierno Abierto estrategia de rendición de cuentas</w:t>
      </w:r>
      <w:r w:rsidR="00E709E0" w:rsidRPr="0014743B">
        <w:rPr>
          <w:rFonts w:asciiTheme="majorHAnsi" w:hAnsiTheme="majorHAnsi" w:cstheme="majorHAnsi"/>
          <w:i/>
          <w:iCs/>
        </w:rPr>
        <w:t>”</w:t>
      </w:r>
      <w:r w:rsidRPr="0014743B">
        <w:rPr>
          <w:rFonts w:asciiTheme="majorHAnsi" w:hAnsiTheme="majorHAnsi" w:cstheme="majorHAnsi"/>
        </w:rPr>
        <w:t xml:space="preserve">, </w:t>
      </w:r>
      <w:r w:rsidRPr="0014743B">
        <w:rPr>
          <w:rFonts w:asciiTheme="majorHAnsi" w:eastAsia="Times New Roman" w:hAnsiTheme="majorHAnsi" w:cstheme="majorHAnsi"/>
          <w:color w:val="000000"/>
          <w:lang w:eastAsia="es-CO"/>
        </w:rPr>
        <w:t>se propuso a través de la promoción de diferentes espacios permanentes de interlocución directa entre la entidad, la ciudadanía y sus diferentes grupos de interés, garantizar el derecho de acceso a la información pública, la rendición de cuentas y la participación colaborativa con la ciudadanía.</w:t>
      </w:r>
    </w:p>
    <w:p w14:paraId="0B277509" w14:textId="77777777" w:rsidR="00085D1E" w:rsidRPr="0014743B" w:rsidRDefault="00085D1E" w:rsidP="005138C5">
      <w:pPr>
        <w:jc w:val="both"/>
        <w:rPr>
          <w:rFonts w:asciiTheme="majorHAnsi" w:eastAsia="Times New Roman" w:hAnsiTheme="majorHAnsi" w:cstheme="majorHAnsi"/>
          <w:color w:val="000000"/>
          <w:lang w:eastAsia="es-CO"/>
        </w:rPr>
      </w:pPr>
    </w:p>
    <w:p w14:paraId="03C1994A" w14:textId="2D03255E" w:rsidR="00085D1E" w:rsidRPr="0014743B" w:rsidRDefault="00085D1E" w:rsidP="005138C5">
      <w:pPr>
        <w:jc w:val="both"/>
        <w:rPr>
          <w:rFonts w:asciiTheme="majorHAnsi" w:hAnsiTheme="majorHAnsi" w:cstheme="majorHAnsi"/>
        </w:rPr>
      </w:pPr>
      <w:r w:rsidRPr="0014743B">
        <w:rPr>
          <w:rFonts w:asciiTheme="majorHAnsi" w:eastAsia="Times New Roman" w:hAnsiTheme="majorHAnsi" w:cstheme="majorHAnsi"/>
          <w:color w:val="000000"/>
          <w:lang w:eastAsia="es-CO"/>
        </w:rPr>
        <w:t>En el 2020, las actividades realizadas en el marco de la estrategia de rendición de cuentas permanente se desarrollaron en medio de la pandemia ocasionada por el COVID 19. Es así como en los diferentes espacios de diálogo,</w:t>
      </w:r>
      <w:r w:rsidRPr="0014743B">
        <w:rPr>
          <w:rFonts w:asciiTheme="majorHAnsi" w:hAnsiTheme="majorHAnsi" w:cstheme="majorHAnsi"/>
        </w:rPr>
        <w:t xml:space="preserve"> la ciudadanía contó con la posibilidad de dialogar con colaboradores y colaboradoras de la SDP, presentar sus inquietudes y plantear </w:t>
      </w:r>
      <w:r w:rsidRPr="0014743B">
        <w:rPr>
          <w:rFonts w:asciiTheme="majorHAnsi" w:hAnsiTheme="majorHAnsi" w:cstheme="majorHAnsi"/>
        </w:rPr>
        <w:lastRenderedPageBreak/>
        <w:t>sus aportes alrededor de las acciones de la Secretaría. La SDP desarroll</w:t>
      </w:r>
      <w:r w:rsidR="00C15A9A" w:rsidRPr="0014743B">
        <w:rPr>
          <w:rFonts w:asciiTheme="majorHAnsi" w:hAnsiTheme="majorHAnsi" w:cstheme="majorHAnsi"/>
        </w:rPr>
        <w:t>ó</w:t>
      </w:r>
      <w:r w:rsidRPr="0014743B">
        <w:rPr>
          <w:rFonts w:asciiTheme="majorHAnsi" w:hAnsiTheme="majorHAnsi" w:cstheme="majorHAnsi"/>
        </w:rPr>
        <w:t xml:space="preserve"> las estrategias de participación ciudadana, planteadas en la agenda de participación 2020. </w:t>
      </w:r>
    </w:p>
    <w:p w14:paraId="35225625" w14:textId="77777777" w:rsidR="00085D1E" w:rsidRPr="0014743B" w:rsidRDefault="00085D1E" w:rsidP="005138C5">
      <w:pPr>
        <w:jc w:val="both"/>
        <w:rPr>
          <w:rFonts w:asciiTheme="majorHAnsi" w:hAnsiTheme="majorHAnsi" w:cstheme="majorHAnsi"/>
          <w:sz w:val="22"/>
          <w:szCs w:val="22"/>
        </w:rPr>
      </w:pPr>
    </w:p>
    <w:p w14:paraId="014F8E01" w14:textId="77777777" w:rsidR="00085D1E" w:rsidRPr="0014743B" w:rsidRDefault="00085D1E" w:rsidP="005138C5">
      <w:pPr>
        <w:jc w:val="both"/>
        <w:rPr>
          <w:rFonts w:asciiTheme="majorHAnsi" w:eastAsia="Times New Roman" w:hAnsiTheme="majorHAnsi" w:cstheme="majorHAnsi"/>
          <w:color w:val="000000"/>
          <w:lang w:eastAsia="es-CO"/>
        </w:rPr>
      </w:pPr>
      <w:r w:rsidRPr="0014743B">
        <w:rPr>
          <w:rFonts w:asciiTheme="majorHAnsi" w:eastAsia="Times New Roman" w:hAnsiTheme="majorHAnsi" w:cstheme="majorHAnsi"/>
          <w:color w:val="000000"/>
          <w:lang w:eastAsia="es-CO"/>
        </w:rPr>
        <w:t xml:space="preserve">En el marco del proceso de rendición de cuentas permanente de la SDP, se programaron y adelantaron de manera virtual a través de las plataformas de Google Meet (reuniones virtuales) y Facebook Live las siguientes actividades: </w:t>
      </w:r>
    </w:p>
    <w:p w14:paraId="1D07DB45" w14:textId="77777777" w:rsidR="002E7CEE" w:rsidRPr="0014743B" w:rsidRDefault="002E7CEE" w:rsidP="005138C5">
      <w:pPr>
        <w:jc w:val="both"/>
        <w:rPr>
          <w:rFonts w:asciiTheme="majorHAnsi" w:eastAsia="Times New Roman" w:hAnsiTheme="majorHAnsi" w:cstheme="majorHAnsi"/>
          <w:color w:val="000000"/>
          <w:lang w:eastAsia="es-CO"/>
        </w:rPr>
      </w:pPr>
    </w:p>
    <w:p w14:paraId="5173B1E5" w14:textId="4253B4A9" w:rsidR="002E7CEE" w:rsidRPr="0014743B" w:rsidRDefault="00B8071C" w:rsidP="00085D1E">
      <w:pPr>
        <w:jc w:val="both"/>
        <w:rPr>
          <w:rFonts w:asciiTheme="majorHAnsi" w:eastAsia="Times New Roman" w:hAnsiTheme="majorHAnsi" w:cstheme="majorHAnsi"/>
          <w:color w:val="000000"/>
          <w:sz w:val="28"/>
          <w:szCs w:val="28"/>
          <w:lang w:eastAsia="es-CO"/>
        </w:rPr>
      </w:pPr>
      <w:r w:rsidRPr="0014743B">
        <w:rPr>
          <w:rFonts w:asciiTheme="majorHAnsi" w:eastAsia="Times New Roman" w:hAnsiTheme="majorHAnsi" w:cstheme="majorHAnsi"/>
          <w:noProof/>
          <w:color w:val="000000"/>
          <w:lang w:val="es-CO" w:eastAsia="es-CO"/>
        </w:rPr>
        <w:drawing>
          <wp:inline distT="0" distB="0" distL="0" distR="0" wp14:anchorId="204694E8" wp14:editId="3910D0D4">
            <wp:extent cx="5886450" cy="5514975"/>
            <wp:effectExtent l="0" t="57150" r="0" b="857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CA9D156" w14:textId="64F09B45" w:rsidR="00300525" w:rsidRPr="0014743B" w:rsidRDefault="00B8071C" w:rsidP="002E7CEE">
      <w:pPr>
        <w:tabs>
          <w:tab w:val="left" w:pos="816"/>
        </w:tabs>
        <w:spacing w:after="160" w:line="360" w:lineRule="auto"/>
        <w:ind w:left="142"/>
        <w:rPr>
          <w:rFonts w:asciiTheme="majorHAnsi" w:eastAsia="Calibri" w:hAnsiTheme="majorHAnsi" w:cstheme="majorHAnsi"/>
          <w:b/>
          <w:sz w:val="20"/>
          <w:lang w:val="es-CO" w:eastAsia="en-US"/>
        </w:rPr>
      </w:pPr>
      <w:r w:rsidRPr="0014743B">
        <w:rPr>
          <w:rFonts w:asciiTheme="majorHAnsi" w:eastAsia="Times New Roman" w:hAnsiTheme="majorHAnsi" w:cstheme="majorHAnsi"/>
          <w:color w:val="000000"/>
          <w:sz w:val="20"/>
          <w:lang w:eastAsia="es-CO"/>
        </w:rPr>
        <w:t xml:space="preserve">Fuente: </w:t>
      </w:r>
      <w:r w:rsidR="00E709E0" w:rsidRPr="0014743B">
        <w:rPr>
          <w:rFonts w:asciiTheme="majorHAnsi" w:eastAsia="Times New Roman" w:hAnsiTheme="majorHAnsi" w:cstheme="majorHAnsi"/>
          <w:color w:val="000000"/>
          <w:sz w:val="20"/>
          <w:lang w:eastAsia="es-CO"/>
        </w:rPr>
        <w:t>E</w:t>
      </w:r>
      <w:r w:rsidRPr="0014743B">
        <w:rPr>
          <w:rFonts w:asciiTheme="majorHAnsi" w:eastAsia="Times New Roman" w:hAnsiTheme="majorHAnsi" w:cstheme="majorHAnsi"/>
          <w:color w:val="000000"/>
          <w:sz w:val="20"/>
          <w:lang w:eastAsia="es-CO"/>
        </w:rPr>
        <w:t>laboración propia. Dirección de Participación y Comunicación para la Planeación.</w:t>
      </w:r>
    </w:p>
    <w:p w14:paraId="7966B9EF" w14:textId="77777777" w:rsidR="009C5FC0" w:rsidRDefault="009C5FC0" w:rsidP="002E7CEE">
      <w:pPr>
        <w:jc w:val="both"/>
        <w:textAlignment w:val="baseline"/>
        <w:rPr>
          <w:rFonts w:asciiTheme="majorHAnsi" w:eastAsia="Times New Roman" w:hAnsiTheme="majorHAnsi" w:cstheme="majorHAnsi"/>
          <w:color w:val="000000"/>
          <w:lang w:eastAsia="es-CO"/>
        </w:rPr>
      </w:pPr>
    </w:p>
    <w:p w14:paraId="547EEBB6" w14:textId="47B15716" w:rsidR="002E7CEE" w:rsidRPr="0014743B" w:rsidRDefault="002E7CEE" w:rsidP="002E7CEE">
      <w:pPr>
        <w:jc w:val="both"/>
        <w:textAlignment w:val="baseline"/>
        <w:rPr>
          <w:rFonts w:asciiTheme="majorHAnsi" w:eastAsia="Times New Roman" w:hAnsiTheme="majorHAnsi" w:cstheme="majorHAnsi"/>
          <w:color w:val="000000"/>
          <w:sz w:val="28"/>
          <w:szCs w:val="28"/>
          <w:lang w:eastAsia="es-CO"/>
        </w:rPr>
      </w:pPr>
      <w:r w:rsidRPr="0014743B">
        <w:rPr>
          <w:rFonts w:asciiTheme="majorHAnsi" w:eastAsia="Times New Roman" w:hAnsiTheme="majorHAnsi" w:cstheme="majorHAnsi"/>
          <w:color w:val="000000"/>
          <w:lang w:eastAsia="es-CO"/>
        </w:rPr>
        <w:lastRenderedPageBreak/>
        <w:t xml:space="preserve">Así mismo, durante esta vigencia </w:t>
      </w:r>
      <w:r w:rsidR="00E709E0" w:rsidRPr="0014743B">
        <w:rPr>
          <w:rFonts w:asciiTheme="majorHAnsi" w:eastAsia="Times New Roman" w:hAnsiTheme="majorHAnsi" w:cstheme="majorHAnsi"/>
          <w:color w:val="000000"/>
          <w:lang w:eastAsia="es-CO"/>
        </w:rPr>
        <w:t>l</w:t>
      </w:r>
      <w:r w:rsidRPr="0014743B">
        <w:rPr>
          <w:rFonts w:asciiTheme="majorHAnsi" w:eastAsia="Times New Roman" w:hAnsiTheme="majorHAnsi" w:cstheme="majorHAnsi"/>
          <w:color w:val="000000"/>
          <w:lang w:eastAsia="es-CO"/>
        </w:rPr>
        <w:t>a SDP, realizó a nivel interno un ejercicio de consulta con todos los colaboradores y colaboradoras para escoger el eslogan que identifi</w:t>
      </w:r>
      <w:r w:rsidR="00C15A9A" w:rsidRPr="0014743B">
        <w:rPr>
          <w:rFonts w:asciiTheme="majorHAnsi" w:eastAsia="Times New Roman" w:hAnsiTheme="majorHAnsi" w:cstheme="majorHAnsi"/>
          <w:color w:val="000000"/>
          <w:lang w:eastAsia="es-CO"/>
        </w:rPr>
        <w:t>cara</w:t>
      </w:r>
      <w:r w:rsidRPr="0014743B">
        <w:rPr>
          <w:rFonts w:asciiTheme="majorHAnsi" w:eastAsia="Times New Roman" w:hAnsiTheme="majorHAnsi" w:cstheme="majorHAnsi"/>
          <w:color w:val="000000"/>
          <w:lang w:eastAsia="es-CO"/>
        </w:rPr>
        <w:t xml:space="preserve"> el proceso de rendición de cuentas permanente en la entidad. El eslogan escogido y que caracteriza el proceso RDC es: </w:t>
      </w:r>
      <w:r w:rsidR="000F603D" w:rsidRPr="0014743B">
        <w:rPr>
          <w:rFonts w:asciiTheme="majorHAnsi" w:eastAsia="Times New Roman" w:hAnsiTheme="majorHAnsi" w:cstheme="majorHAnsi"/>
          <w:i/>
          <w:iCs/>
          <w:color w:val="000000"/>
          <w:lang w:eastAsia="es-CO"/>
        </w:rPr>
        <w:t>“</w:t>
      </w:r>
      <w:r w:rsidRPr="0014743B">
        <w:rPr>
          <w:rFonts w:asciiTheme="majorHAnsi" w:eastAsia="Times New Roman" w:hAnsiTheme="majorHAnsi" w:cstheme="majorHAnsi"/>
          <w:i/>
          <w:iCs/>
          <w:color w:val="000000"/>
          <w:lang w:eastAsia="es-CO"/>
        </w:rPr>
        <w:t>SDP con las Cuentas Claras</w:t>
      </w:r>
      <w:r w:rsidR="000F603D" w:rsidRPr="0014743B">
        <w:rPr>
          <w:rFonts w:asciiTheme="majorHAnsi" w:eastAsia="Times New Roman" w:hAnsiTheme="majorHAnsi" w:cstheme="majorHAnsi"/>
          <w:i/>
          <w:iCs/>
          <w:color w:val="000000"/>
          <w:lang w:eastAsia="es-CO"/>
        </w:rPr>
        <w:t>”</w:t>
      </w:r>
      <w:r w:rsidRPr="0014743B">
        <w:rPr>
          <w:rFonts w:asciiTheme="majorHAnsi" w:eastAsia="Times New Roman" w:hAnsiTheme="majorHAnsi" w:cstheme="majorHAnsi"/>
          <w:i/>
          <w:iCs/>
          <w:color w:val="000000"/>
          <w:lang w:eastAsia="es-CO"/>
        </w:rPr>
        <w:t>.</w:t>
      </w:r>
    </w:p>
    <w:p w14:paraId="24259031" w14:textId="77777777" w:rsidR="002E7CEE" w:rsidRPr="0014743B" w:rsidRDefault="002E7CEE" w:rsidP="002E7CEE">
      <w:pPr>
        <w:jc w:val="both"/>
        <w:textAlignment w:val="baseline"/>
        <w:rPr>
          <w:rFonts w:asciiTheme="majorHAnsi" w:eastAsia="Times New Roman" w:hAnsiTheme="majorHAnsi" w:cstheme="majorHAnsi"/>
          <w:color w:val="000000"/>
          <w:lang w:eastAsia="es-CO"/>
        </w:rPr>
      </w:pPr>
      <w:r w:rsidRPr="0014743B">
        <w:rPr>
          <w:rFonts w:asciiTheme="majorHAnsi" w:hAnsiTheme="majorHAnsi" w:cstheme="majorHAnsi"/>
          <w:noProof/>
          <w:color w:val="000000"/>
          <w:bdr w:val="none" w:sz="0" w:space="0" w:color="auto" w:frame="1"/>
          <w:lang w:val="es-CO" w:eastAsia="es-CO"/>
        </w:rPr>
        <w:drawing>
          <wp:anchor distT="0" distB="0" distL="114300" distR="114300" simplePos="0" relativeHeight="251661824" behindDoc="1" locked="0" layoutInCell="1" allowOverlap="1" wp14:anchorId="63E6E67A" wp14:editId="2C24B832">
            <wp:simplePos x="0" y="0"/>
            <wp:positionH relativeFrom="margin">
              <wp:align>left</wp:align>
            </wp:positionH>
            <wp:positionV relativeFrom="paragraph">
              <wp:posOffset>173355</wp:posOffset>
            </wp:positionV>
            <wp:extent cx="3046095" cy="1276350"/>
            <wp:effectExtent l="0" t="0" r="1905" b="0"/>
            <wp:wrapTight wrapText="bothSides">
              <wp:wrapPolygon edited="0">
                <wp:start x="0" y="0"/>
                <wp:lineTo x="0" y="21278"/>
                <wp:lineTo x="21478" y="21278"/>
                <wp:lineTo x="2147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6095" cy="1276350"/>
                    </a:xfrm>
                    <a:prstGeom prst="rect">
                      <a:avLst/>
                    </a:prstGeom>
                    <a:noFill/>
                    <a:ln>
                      <a:noFill/>
                    </a:ln>
                  </pic:spPr>
                </pic:pic>
              </a:graphicData>
            </a:graphic>
            <wp14:sizeRelV relativeFrom="margin">
              <wp14:pctHeight>0</wp14:pctHeight>
            </wp14:sizeRelV>
          </wp:anchor>
        </w:drawing>
      </w:r>
    </w:p>
    <w:p w14:paraId="7B0E3F16" w14:textId="579D1D31" w:rsidR="002E7CEE" w:rsidRPr="0014743B" w:rsidRDefault="002E7CEE" w:rsidP="002E7CEE">
      <w:pPr>
        <w:pStyle w:val="NormalWeb"/>
        <w:spacing w:before="0" w:beforeAutospacing="0" w:after="160" w:afterAutospacing="0"/>
        <w:jc w:val="both"/>
        <w:rPr>
          <w:rFonts w:asciiTheme="majorHAnsi" w:hAnsiTheme="majorHAnsi" w:cstheme="majorHAnsi"/>
          <w:color w:val="000000"/>
        </w:rPr>
      </w:pPr>
      <w:r w:rsidRPr="0014743B">
        <w:rPr>
          <w:rFonts w:asciiTheme="majorHAnsi" w:hAnsiTheme="majorHAnsi" w:cstheme="majorHAnsi"/>
          <w:color w:val="000000"/>
        </w:rPr>
        <w:t>Al finalizar el año 2020, se realizó el diálogo ciudadano virtual Balance de la SDP, en donde se presentaron resultados a la ciudadanía y grupos de interés alrededor de los 5 temas más importantes trabajados desde la Secretaría Distrital de Planeación durante el año 2020, promoviendo así la participación de la ciudadanía a través de la resolución de sus dudas, preguntas e inquietudes en el marco del proceso de rendición de cuentas permanente. </w:t>
      </w:r>
    </w:p>
    <w:p w14:paraId="6C972D05" w14:textId="4B07A1EF" w:rsidR="002E7CEE" w:rsidRPr="0014743B" w:rsidRDefault="00951C74" w:rsidP="002E7CEE">
      <w:pPr>
        <w:pStyle w:val="NormalWeb"/>
        <w:spacing w:before="0" w:beforeAutospacing="0" w:after="0" w:afterAutospacing="0"/>
        <w:jc w:val="both"/>
        <w:rPr>
          <w:rFonts w:asciiTheme="majorHAnsi" w:hAnsiTheme="majorHAnsi" w:cstheme="majorHAnsi"/>
          <w:color w:val="000000"/>
          <w:sz w:val="16"/>
          <w:szCs w:val="16"/>
        </w:rPr>
      </w:pPr>
      <w:r w:rsidRPr="0014743B">
        <w:rPr>
          <w:rFonts w:asciiTheme="majorHAnsi" w:hAnsiTheme="majorHAnsi" w:cstheme="majorHAnsi"/>
          <w:noProof/>
          <w:sz w:val="22"/>
          <w:szCs w:val="22"/>
          <w:bdr w:val="none" w:sz="0" w:space="0" w:color="auto" w:frame="1"/>
        </w:rPr>
        <w:drawing>
          <wp:anchor distT="0" distB="0" distL="114300" distR="114300" simplePos="0" relativeHeight="251654656" behindDoc="1" locked="0" layoutInCell="1" allowOverlap="1" wp14:anchorId="17BB30AE" wp14:editId="0E85AAD5">
            <wp:simplePos x="0" y="0"/>
            <wp:positionH relativeFrom="margin">
              <wp:posOffset>-62338</wp:posOffset>
            </wp:positionH>
            <wp:positionV relativeFrom="paragraph">
              <wp:posOffset>8339</wp:posOffset>
            </wp:positionV>
            <wp:extent cx="2438400" cy="1833245"/>
            <wp:effectExtent l="0" t="0" r="0" b="0"/>
            <wp:wrapTight wrapText="bothSides">
              <wp:wrapPolygon edited="0">
                <wp:start x="0" y="0"/>
                <wp:lineTo x="0" y="21323"/>
                <wp:lineTo x="21431" y="21323"/>
                <wp:lineTo x="2143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121" t="17139" r="8434" b="15412"/>
                    <a:stretch/>
                  </pic:blipFill>
                  <pic:spPr bwMode="auto">
                    <a:xfrm>
                      <a:off x="0" y="0"/>
                      <a:ext cx="2438400" cy="183324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E7CEE" w:rsidRPr="0014743B">
        <w:rPr>
          <w:rFonts w:asciiTheme="majorHAnsi" w:hAnsiTheme="majorHAnsi" w:cstheme="majorHAnsi"/>
          <w:color w:val="000000"/>
        </w:rPr>
        <w:t>Este diálogo se desarrolló a través de un Facebook Live, el día 18 de diciembre y tuvo una duración de dos horas</w:t>
      </w:r>
      <w:r w:rsidR="002E7CEE" w:rsidRPr="0014743B">
        <w:rPr>
          <w:rFonts w:asciiTheme="majorHAnsi" w:hAnsiTheme="majorHAnsi" w:cstheme="majorHAnsi"/>
          <w:color w:val="000000"/>
          <w:sz w:val="22"/>
          <w:szCs w:val="22"/>
        </w:rPr>
        <w:t xml:space="preserve">. </w:t>
      </w:r>
      <w:r w:rsidR="00A43940" w:rsidRPr="0014743B">
        <w:rPr>
          <w:rFonts w:asciiTheme="majorHAnsi" w:hAnsiTheme="majorHAnsi" w:cstheme="majorHAnsi"/>
          <w:color w:val="000000"/>
        </w:rPr>
        <w:t>Conozca la</w:t>
      </w:r>
      <w:r w:rsidR="002E7CEE" w:rsidRPr="0014743B">
        <w:rPr>
          <w:rFonts w:asciiTheme="majorHAnsi" w:hAnsiTheme="majorHAnsi" w:cstheme="majorHAnsi"/>
          <w:color w:val="000000"/>
        </w:rPr>
        <w:t xml:space="preserve"> presentación realizada de los resultados de la Secretaría Distrital de Planeación y avances de gestión </w:t>
      </w:r>
      <w:hyperlink r:id="rId17" w:history="1">
        <w:r w:rsidR="002E7CEE" w:rsidRPr="0014743B">
          <w:rPr>
            <w:rStyle w:val="Hipervnculo"/>
            <w:rFonts w:asciiTheme="majorHAnsi" w:hAnsiTheme="majorHAnsi" w:cstheme="majorHAnsi"/>
          </w:rPr>
          <w:t>aquí</w:t>
        </w:r>
      </w:hyperlink>
      <w:r w:rsidR="002E7CEE" w:rsidRPr="0014743B">
        <w:rPr>
          <w:rFonts w:asciiTheme="majorHAnsi" w:hAnsiTheme="majorHAnsi" w:cstheme="majorHAnsi"/>
          <w:color w:val="000000"/>
        </w:rPr>
        <w:t xml:space="preserve"> </w:t>
      </w:r>
    </w:p>
    <w:p w14:paraId="7EA706BC"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68BA461E"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4D20D56C"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7FA878FB"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3DA0F463"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62CC462A"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51ACAF0B"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49545E44" w14:textId="7EDC1AFF" w:rsidR="002E7CEE" w:rsidRPr="0014743B" w:rsidRDefault="00266608" w:rsidP="002E7CEE">
      <w:pPr>
        <w:pStyle w:val="NormalWeb"/>
        <w:spacing w:before="0" w:beforeAutospacing="0" w:after="0" w:afterAutospacing="0"/>
        <w:rPr>
          <w:rFonts w:asciiTheme="majorHAnsi" w:hAnsiTheme="majorHAnsi" w:cstheme="majorHAnsi"/>
          <w:color w:val="000000"/>
          <w:sz w:val="18"/>
          <w:szCs w:val="18"/>
        </w:rPr>
      </w:pPr>
      <w:r w:rsidRPr="0014743B">
        <w:rPr>
          <w:rFonts w:asciiTheme="majorHAnsi" w:hAnsiTheme="majorHAnsi" w:cstheme="majorHAnsi"/>
          <w:color w:val="000000"/>
          <w:sz w:val="20"/>
          <w:szCs w:val="20"/>
        </w:rPr>
        <w:t xml:space="preserve">Fuente: </w:t>
      </w:r>
      <w:r w:rsidR="002E7CEE" w:rsidRPr="0014743B">
        <w:rPr>
          <w:rFonts w:asciiTheme="majorHAnsi" w:hAnsiTheme="majorHAnsi" w:cstheme="majorHAnsi"/>
          <w:color w:val="000000"/>
          <w:sz w:val="20"/>
          <w:szCs w:val="20"/>
        </w:rPr>
        <w:t>Imagen del Facebook Live Balance de la SDP</w:t>
      </w:r>
      <w:r w:rsidR="00951C74" w:rsidRPr="0014743B">
        <w:rPr>
          <w:rFonts w:asciiTheme="majorHAnsi" w:hAnsiTheme="majorHAnsi" w:cstheme="majorHAnsi"/>
          <w:color w:val="000000"/>
          <w:sz w:val="20"/>
          <w:szCs w:val="20"/>
        </w:rPr>
        <w:t>.</w:t>
      </w:r>
    </w:p>
    <w:p w14:paraId="5F26D911"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70625A68" w14:textId="2DFBFD08" w:rsidR="002E7CEE" w:rsidRPr="0014743B" w:rsidRDefault="002E7CEE" w:rsidP="005138C5">
      <w:pPr>
        <w:pStyle w:val="NormalWeb"/>
        <w:spacing w:before="0" w:beforeAutospacing="0" w:after="0" w:afterAutospacing="0"/>
        <w:jc w:val="both"/>
        <w:rPr>
          <w:rFonts w:asciiTheme="majorHAnsi" w:hAnsiTheme="majorHAnsi" w:cstheme="majorHAnsi"/>
          <w:color w:val="000000"/>
        </w:rPr>
      </w:pPr>
      <w:r w:rsidRPr="0014743B">
        <w:rPr>
          <w:rFonts w:asciiTheme="majorHAnsi" w:hAnsiTheme="majorHAnsi" w:cstheme="majorHAnsi"/>
          <w:color w:val="000000"/>
        </w:rPr>
        <w:t>La SDP facilitó un enlace con el fin de que la ciudadanía evaluar</w:t>
      </w:r>
      <w:r w:rsidR="00C15A9A" w:rsidRPr="0014743B">
        <w:rPr>
          <w:rFonts w:asciiTheme="majorHAnsi" w:hAnsiTheme="majorHAnsi" w:cstheme="majorHAnsi"/>
          <w:color w:val="000000"/>
        </w:rPr>
        <w:t>a</w:t>
      </w:r>
      <w:r w:rsidRPr="0014743B">
        <w:rPr>
          <w:rFonts w:asciiTheme="majorHAnsi" w:hAnsiTheme="majorHAnsi" w:cstheme="majorHAnsi"/>
          <w:color w:val="000000"/>
        </w:rPr>
        <w:t xml:space="preserve"> el espacio del diálogo ciudadano en el marco del proceso de rendición de cuentas permanente la </w:t>
      </w:r>
      <w:r w:rsidR="000F603D" w:rsidRPr="0014743B">
        <w:rPr>
          <w:rFonts w:asciiTheme="majorHAnsi" w:hAnsiTheme="majorHAnsi" w:cstheme="majorHAnsi"/>
          <w:i/>
          <w:iCs/>
          <w:color w:val="000000"/>
        </w:rPr>
        <w:t>“</w:t>
      </w:r>
      <w:r w:rsidRPr="0014743B">
        <w:rPr>
          <w:rFonts w:asciiTheme="majorHAnsi" w:hAnsiTheme="majorHAnsi" w:cstheme="majorHAnsi"/>
          <w:i/>
          <w:iCs/>
          <w:color w:val="000000"/>
        </w:rPr>
        <w:t>SDP Cuentas Claras</w:t>
      </w:r>
      <w:r w:rsidR="000F603D" w:rsidRPr="0014743B">
        <w:rPr>
          <w:rFonts w:asciiTheme="majorHAnsi" w:hAnsiTheme="majorHAnsi" w:cstheme="majorHAnsi"/>
          <w:i/>
          <w:iCs/>
          <w:color w:val="000000"/>
        </w:rPr>
        <w:t>”</w:t>
      </w:r>
      <w:r w:rsidRPr="0014743B">
        <w:rPr>
          <w:rFonts w:asciiTheme="majorHAnsi" w:hAnsiTheme="majorHAnsi" w:cstheme="majorHAnsi"/>
          <w:i/>
          <w:iCs/>
          <w:color w:val="000000"/>
        </w:rPr>
        <w:t xml:space="preserve">, </w:t>
      </w:r>
      <w:r w:rsidRPr="0014743B">
        <w:rPr>
          <w:rFonts w:asciiTheme="majorHAnsi" w:hAnsiTheme="majorHAnsi" w:cstheme="majorHAnsi"/>
          <w:color w:val="000000"/>
        </w:rPr>
        <w:t xml:space="preserve">a continuación, se detallan los resultados de esta evaluación. </w:t>
      </w:r>
    </w:p>
    <w:p w14:paraId="083343F1"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r w:rsidRPr="0014743B">
        <w:rPr>
          <w:rFonts w:asciiTheme="majorHAnsi" w:hAnsiTheme="majorHAnsi" w:cstheme="majorHAnsi"/>
          <w:noProof/>
          <w:color w:val="000000"/>
          <w:bdr w:val="none" w:sz="0" w:space="0" w:color="auto" w:frame="1"/>
        </w:rPr>
        <w:lastRenderedPageBreak/>
        <w:drawing>
          <wp:inline distT="0" distB="0" distL="0" distR="0" wp14:anchorId="6076B3AC" wp14:editId="3A12DB06">
            <wp:extent cx="5305646" cy="2459388"/>
            <wp:effectExtent l="0" t="0" r="9525" b="0"/>
            <wp:docPr id="20" name="Imagen 20" descr="Gráfico de respuestas de formularios. Título de la pregunta: En una escala de 1 a 5 (siendo 1 deficiente y 5 excelente) ¿Cómo calificarías el espacio de diálogo ciudadano virtual &quot;balance de la SDP&quot;.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uestas de formularios. Título de la pregunta: En una escala de 1 a 5 (siendo 1 deficiente y 5 excelente) ¿Cómo calificarías el espacio de diálogo ciudadano virtual &quot;balance de la SDP&quot;. Número de respuesta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8121" cy="2465170"/>
                    </a:xfrm>
                    <a:prstGeom prst="rect">
                      <a:avLst/>
                    </a:prstGeom>
                    <a:noFill/>
                    <a:ln>
                      <a:noFill/>
                    </a:ln>
                  </pic:spPr>
                </pic:pic>
              </a:graphicData>
            </a:graphic>
          </wp:inline>
        </w:drawing>
      </w:r>
    </w:p>
    <w:p w14:paraId="31C22747" w14:textId="3AA3C88E" w:rsidR="002E7CEE" w:rsidRPr="0014743B" w:rsidRDefault="00266608" w:rsidP="002E7CEE">
      <w:pPr>
        <w:pStyle w:val="NormalWeb"/>
        <w:spacing w:before="0" w:beforeAutospacing="0" w:after="0" w:afterAutospacing="0"/>
        <w:jc w:val="both"/>
        <w:rPr>
          <w:rFonts w:asciiTheme="majorHAnsi" w:hAnsiTheme="majorHAnsi" w:cstheme="majorHAnsi"/>
          <w:color w:val="000000"/>
          <w:sz w:val="20"/>
          <w:szCs w:val="20"/>
        </w:rPr>
      </w:pPr>
      <w:r w:rsidRPr="0014743B">
        <w:rPr>
          <w:rFonts w:asciiTheme="majorHAnsi" w:hAnsiTheme="majorHAnsi" w:cstheme="majorHAnsi"/>
          <w:color w:val="000000"/>
          <w:sz w:val="20"/>
          <w:szCs w:val="20"/>
        </w:rPr>
        <w:t xml:space="preserve">  Fuente:  </w:t>
      </w:r>
      <w:r w:rsidR="002E7CEE" w:rsidRPr="0014743B">
        <w:rPr>
          <w:rFonts w:asciiTheme="majorHAnsi" w:hAnsiTheme="majorHAnsi" w:cstheme="majorHAnsi"/>
          <w:color w:val="000000"/>
          <w:sz w:val="20"/>
          <w:szCs w:val="20"/>
        </w:rPr>
        <w:t>Imagen gráfica resultados calificación del espacio de diálogo ciudadano virtual realizado el 18122021</w:t>
      </w:r>
    </w:p>
    <w:p w14:paraId="0069A783"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704C0276" w14:textId="77777777" w:rsidR="002E7CEE" w:rsidRPr="0014743B" w:rsidRDefault="002E7CEE" w:rsidP="002E7CEE">
      <w:pPr>
        <w:pStyle w:val="NormalWeb"/>
        <w:spacing w:before="0" w:beforeAutospacing="0" w:after="0" w:afterAutospacing="0"/>
        <w:jc w:val="both"/>
        <w:rPr>
          <w:rFonts w:asciiTheme="majorHAnsi" w:hAnsiTheme="majorHAnsi" w:cstheme="majorHAnsi"/>
          <w:color w:val="000000"/>
          <w:sz w:val="18"/>
          <w:szCs w:val="18"/>
        </w:rPr>
      </w:pPr>
    </w:p>
    <w:p w14:paraId="2F0759B6" w14:textId="77777777" w:rsidR="002E7CEE" w:rsidRPr="0014743B" w:rsidRDefault="002E7CEE" w:rsidP="005138C5">
      <w:pPr>
        <w:jc w:val="both"/>
        <w:rPr>
          <w:rFonts w:asciiTheme="majorHAnsi" w:eastAsia="Times New Roman" w:hAnsiTheme="majorHAnsi" w:cstheme="majorHAnsi"/>
          <w:color w:val="000000"/>
          <w:lang w:eastAsia="es-CO"/>
        </w:rPr>
      </w:pPr>
      <w:r w:rsidRPr="0014743B">
        <w:rPr>
          <w:rFonts w:asciiTheme="majorHAnsi" w:eastAsia="Times New Roman" w:hAnsiTheme="majorHAnsi" w:cstheme="majorHAnsi"/>
          <w:color w:val="000000"/>
          <w:lang w:eastAsia="es-CO"/>
        </w:rPr>
        <w:t>Como se aprecia en la gráfica, esta pregunta reúne 5 aspectos los cuales fueron evaluados por la ciudadanía de la siguiente manera:</w:t>
      </w:r>
    </w:p>
    <w:p w14:paraId="4809721C" w14:textId="77777777" w:rsidR="002E7CEE" w:rsidRPr="0014743B" w:rsidRDefault="002E7CEE" w:rsidP="005138C5">
      <w:pPr>
        <w:jc w:val="both"/>
        <w:rPr>
          <w:rFonts w:asciiTheme="majorHAnsi" w:eastAsia="Times New Roman" w:hAnsiTheme="majorHAnsi" w:cstheme="majorHAnsi"/>
          <w:lang w:eastAsia="es-CO"/>
        </w:rPr>
      </w:pPr>
    </w:p>
    <w:p w14:paraId="0DF18A65" w14:textId="4A916628" w:rsidR="002E7CEE" w:rsidRPr="0014743B" w:rsidRDefault="002E7CEE" w:rsidP="005138C5">
      <w:pPr>
        <w:jc w:val="both"/>
        <w:rPr>
          <w:rFonts w:asciiTheme="majorHAnsi" w:eastAsia="Times New Roman" w:hAnsiTheme="majorHAnsi" w:cstheme="majorHAnsi"/>
          <w:u w:val="single"/>
          <w:lang w:eastAsia="es-CO"/>
        </w:rPr>
      </w:pPr>
      <w:r w:rsidRPr="0014743B">
        <w:rPr>
          <w:rFonts w:asciiTheme="majorHAnsi" w:eastAsia="Times New Roman" w:hAnsiTheme="majorHAnsi" w:cstheme="majorHAnsi"/>
          <w:color w:val="000000"/>
          <w:u w:val="single"/>
          <w:lang w:eastAsia="es-CO"/>
        </w:rPr>
        <w:t>Cumplimiento del objetivo propuesto: </w:t>
      </w:r>
    </w:p>
    <w:p w14:paraId="065704AF"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535B65B2"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3 calificaciones de 4 puntos</w:t>
      </w:r>
    </w:p>
    <w:p w14:paraId="74593960"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5 puntos </w:t>
      </w:r>
    </w:p>
    <w:p w14:paraId="1DFAFE4E" w14:textId="77777777" w:rsidR="002E7CEE" w:rsidRPr="0014743B" w:rsidRDefault="002E7CEE" w:rsidP="005138C5">
      <w:pPr>
        <w:rPr>
          <w:rFonts w:asciiTheme="majorHAnsi" w:eastAsia="Times New Roman" w:hAnsiTheme="majorHAnsi" w:cstheme="majorHAnsi"/>
          <w:sz w:val="16"/>
          <w:szCs w:val="16"/>
          <w:lang w:eastAsia="es-CO"/>
        </w:rPr>
      </w:pPr>
    </w:p>
    <w:p w14:paraId="40FAB580" w14:textId="77777777" w:rsidR="002E7CEE" w:rsidRPr="0014743B" w:rsidRDefault="002E7CEE" w:rsidP="005138C5">
      <w:pPr>
        <w:jc w:val="both"/>
        <w:rPr>
          <w:rFonts w:asciiTheme="majorHAnsi" w:eastAsia="Times New Roman" w:hAnsiTheme="majorHAnsi" w:cstheme="majorHAnsi"/>
          <w:u w:val="single"/>
          <w:lang w:eastAsia="es-CO"/>
        </w:rPr>
      </w:pPr>
      <w:r w:rsidRPr="0014743B">
        <w:rPr>
          <w:rFonts w:asciiTheme="majorHAnsi" w:eastAsia="Times New Roman" w:hAnsiTheme="majorHAnsi" w:cstheme="majorHAnsi"/>
          <w:color w:val="000000"/>
          <w:u w:val="single"/>
          <w:lang w:eastAsia="es-CO"/>
        </w:rPr>
        <w:t>Claridad y precisión de los temas desarrollados:</w:t>
      </w:r>
    </w:p>
    <w:p w14:paraId="6D11CE0F"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5F1AF821"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2 calificaciones de 4 puntos</w:t>
      </w:r>
    </w:p>
    <w:p w14:paraId="28ADEC5F"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2 calificación de 5 puntos</w:t>
      </w:r>
    </w:p>
    <w:p w14:paraId="3351BEF2" w14:textId="77777777" w:rsidR="002E7CEE" w:rsidRPr="0014743B" w:rsidRDefault="002E7CEE" w:rsidP="005138C5">
      <w:pPr>
        <w:rPr>
          <w:rFonts w:asciiTheme="majorHAnsi" w:eastAsia="Times New Roman" w:hAnsiTheme="majorHAnsi" w:cstheme="majorHAnsi"/>
          <w:sz w:val="16"/>
          <w:szCs w:val="16"/>
          <w:lang w:eastAsia="es-CO"/>
        </w:rPr>
      </w:pPr>
    </w:p>
    <w:p w14:paraId="621719DC" w14:textId="77777777" w:rsidR="002E7CEE" w:rsidRPr="0014743B" w:rsidRDefault="002E7CEE" w:rsidP="005138C5">
      <w:pPr>
        <w:jc w:val="both"/>
        <w:rPr>
          <w:rFonts w:asciiTheme="majorHAnsi" w:eastAsia="Times New Roman" w:hAnsiTheme="majorHAnsi" w:cstheme="majorHAnsi"/>
          <w:u w:val="single"/>
          <w:lang w:eastAsia="es-CO"/>
        </w:rPr>
      </w:pPr>
      <w:r w:rsidRPr="0014743B">
        <w:rPr>
          <w:rFonts w:asciiTheme="majorHAnsi" w:eastAsia="Times New Roman" w:hAnsiTheme="majorHAnsi" w:cstheme="majorHAnsi"/>
          <w:color w:val="000000"/>
          <w:u w:val="single"/>
          <w:lang w:eastAsia="es-CO"/>
        </w:rPr>
        <w:t>Metodología acorde al desarrollo del tema:</w:t>
      </w:r>
    </w:p>
    <w:p w14:paraId="2B4805DC"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051582D8"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3 calificaciones de 4 puntos</w:t>
      </w:r>
    </w:p>
    <w:p w14:paraId="25495B9B"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5 puntos</w:t>
      </w:r>
    </w:p>
    <w:p w14:paraId="0A4C198F" w14:textId="77777777" w:rsidR="002E7CEE" w:rsidRPr="0014743B" w:rsidRDefault="002E7CEE" w:rsidP="005138C5">
      <w:pPr>
        <w:rPr>
          <w:rFonts w:asciiTheme="majorHAnsi" w:eastAsia="Times New Roman" w:hAnsiTheme="majorHAnsi" w:cstheme="majorHAnsi"/>
          <w:sz w:val="16"/>
          <w:szCs w:val="16"/>
          <w:lang w:eastAsia="es-CO"/>
        </w:rPr>
      </w:pPr>
    </w:p>
    <w:p w14:paraId="247D4B08" w14:textId="77777777" w:rsidR="002E7CEE" w:rsidRPr="0014743B" w:rsidRDefault="002E7CEE" w:rsidP="005138C5">
      <w:pPr>
        <w:jc w:val="both"/>
        <w:rPr>
          <w:rFonts w:asciiTheme="majorHAnsi" w:eastAsia="Times New Roman" w:hAnsiTheme="majorHAnsi" w:cstheme="majorHAnsi"/>
          <w:u w:val="single"/>
          <w:lang w:eastAsia="es-CO"/>
        </w:rPr>
      </w:pPr>
      <w:r w:rsidRPr="0014743B">
        <w:rPr>
          <w:rFonts w:asciiTheme="majorHAnsi" w:eastAsia="Times New Roman" w:hAnsiTheme="majorHAnsi" w:cstheme="majorHAnsi"/>
          <w:color w:val="000000"/>
          <w:u w:val="single"/>
          <w:lang w:eastAsia="es-CO"/>
        </w:rPr>
        <w:t>Material soporte de la actividad:</w:t>
      </w:r>
    </w:p>
    <w:p w14:paraId="75B441B4"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1F498164"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3 calificaciones de 4 puntos</w:t>
      </w:r>
    </w:p>
    <w:p w14:paraId="61F59B7D"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5 puntos</w:t>
      </w:r>
    </w:p>
    <w:p w14:paraId="265AF329" w14:textId="77777777" w:rsidR="002E7CEE" w:rsidRPr="0014743B" w:rsidRDefault="002E7CEE" w:rsidP="005138C5">
      <w:pPr>
        <w:rPr>
          <w:rFonts w:asciiTheme="majorHAnsi" w:eastAsia="Times New Roman" w:hAnsiTheme="majorHAnsi" w:cstheme="majorHAnsi"/>
          <w:lang w:eastAsia="es-CO"/>
        </w:rPr>
      </w:pPr>
    </w:p>
    <w:p w14:paraId="0A2F4331" w14:textId="5E092931" w:rsidR="002E7CEE" w:rsidRPr="0014743B" w:rsidRDefault="002E7CEE" w:rsidP="005138C5">
      <w:pPr>
        <w:rPr>
          <w:rFonts w:asciiTheme="majorHAnsi" w:eastAsia="Times New Roman" w:hAnsiTheme="majorHAnsi" w:cstheme="majorHAnsi"/>
          <w:color w:val="000000"/>
          <w:sz w:val="28"/>
          <w:szCs w:val="28"/>
          <w:u w:val="single"/>
          <w:lang w:eastAsia="es-CO"/>
        </w:rPr>
      </w:pPr>
      <w:r w:rsidRPr="0014743B">
        <w:rPr>
          <w:rFonts w:asciiTheme="majorHAnsi" w:eastAsia="Times New Roman" w:hAnsiTheme="majorHAnsi" w:cstheme="majorHAnsi"/>
          <w:color w:val="000000"/>
          <w:u w:val="single"/>
          <w:lang w:eastAsia="es-CO"/>
        </w:rPr>
        <w:t>Cumplimiento de agenda y tiempos establecidos:</w:t>
      </w:r>
    </w:p>
    <w:p w14:paraId="5231535D"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1 calificación de 3 puntos</w:t>
      </w:r>
    </w:p>
    <w:p w14:paraId="49580933" w14:textId="77777777" w:rsidR="002E7CEE" w:rsidRPr="0014743B" w:rsidRDefault="002E7CEE" w:rsidP="005138C5">
      <w:pPr>
        <w:jc w:val="both"/>
        <w:rPr>
          <w:rFonts w:asciiTheme="majorHAnsi" w:eastAsia="Times New Roman" w:hAnsiTheme="majorHAnsi" w:cstheme="majorHAnsi"/>
          <w:lang w:eastAsia="es-CO"/>
        </w:rPr>
      </w:pPr>
      <w:r w:rsidRPr="0014743B">
        <w:rPr>
          <w:rFonts w:asciiTheme="majorHAnsi" w:eastAsia="Times New Roman" w:hAnsiTheme="majorHAnsi" w:cstheme="majorHAnsi"/>
          <w:color w:val="000000"/>
          <w:lang w:eastAsia="es-CO"/>
        </w:rPr>
        <w:t>2 calificaciones de 4 puntos</w:t>
      </w:r>
    </w:p>
    <w:p w14:paraId="425FF862" w14:textId="00693DCA" w:rsidR="00C15A9A" w:rsidRPr="0014743B" w:rsidRDefault="002E7CEE" w:rsidP="00C15A9A">
      <w:pPr>
        <w:jc w:val="both"/>
        <w:rPr>
          <w:rFonts w:asciiTheme="majorHAnsi" w:eastAsia="Times New Roman" w:hAnsiTheme="majorHAnsi" w:cstheme="majorHAnsi"/>
          <w:color w:val="000000"/>
          <w:lang w:eastAsia="es-CO"/>
        </w:rPr>
      </w:pPr>
      <w:r w:rsidRPr="0014743B">
        <w:rPr>
          <w:rFonts w:asciiTheme="majorHAnsi" w:eastAsia="Times New Roman" w:hAnsiTheme="majorHAnsi" w:cstheme="majorHAnsi"/>
          <w:color w:val="000000"/>
          <w:lang w:eastAsia="es-CO"/>
        </w:rPr>
        <w:t>2 calificación de 5 puntos</w:t>
      </w:r>
    </w:p>
    <w:p w14:paraId="4A1E46A3" w14:textId="207E318B" w:rsidR="002E7CEE" w:rsidRPr="0014743B" w:rsidRDefault="002E7CEE" w:rsidP="002E7CEE">
      <w:pPr>
        <w:shd w:val="clear" w:color="auto" w:fill="FFFFFF"/>
        <w:spacing w:before="100" w:beforeAutospacing="1"/>
        <w:ind w:left="142"/>
        <w:jc w:val="both"/>
        <w:textAlignment w:val="top"/>
        <w:rPr>
          <w:rFonts w:asciiTheme="majorHAnsi" w:eastAsia="Times New Roman" w:hAnsiTheme="majorHAnsi" w:cstheme="majorHAnsi"/>
          <w:bCs/>
          <w:lang w:eastAsia="es-CO"/>
        </w:rPr>
      </w:pPr>
      <w:r w:rsidRPr="0014743B">
        <w:rPr>
          <w:rFonts w:asciiTheme="majorHAnsi" w:eastAsia="Times New Roman" w:hAnsiTheme="majorHAnsi" w:cstheme="majorHAnsi"/>
          <w:bCs/>
          <w:lang w:eastAsia="es-CO"/>
        </w:rPr>
        <w:lastRenderedPageBreak/>
        <w:t>La encuesta de evaluación fue diligenciada por 5 ciudadanos y ciudadanas.</w:t>
      </w:r>
    </w:p>
    <w:p w14:paraId="0688B13D" w14:textId="7EDB2866" w:rsidR="002E7CEE" w:rsidRPr="0014743B" w:rsidRDefault="002E7CEE" w:rsidP="002E7CEE">
      <w:pPr>
        <w:shd w:val="clear" w:color="auto" w:fill="FFFFFF"/>
        <w:spacing w:before="100" w:beforeAutospacing="1"/>
        <w:ind w:left="142"/>
        <w:jc w:val="both"/>
        <w:textAlignment w:val="top"/>
        <w:rPr>
          <w:rFonts w:asciiTheme="majorHAnsi" w:eastAsia="Times New Roman" w:hAnsiTheme="majorHAnsi" w:cstheme="majorHAnsi"/>
          <w:bCs/>
          <w:lang w:eastAsia="es-CO"/>
        </w:rPr>
      </w:pPr>
      <w:r w:rsidRPr="0014743B">
        <w:rPr>
          <w:rFonts w:asciiTheme="majorHAnsi" w:eastAsia="Times New Roman" w:hAnsiTheme="majorHAnsi" w:cstheme="majorHAnsi"/>
          <w:bCs/>
          <w:lang w:eastAsia="es-CO"/>
        </w:rPr>
        <w:t>Conozca el informe completo del diálogo ciudadano Balance de la SDP, ingresando a nuestro mini</w:t>
      </w:r>
      <w:r w:rsidR="009842AF" w:rsidRPr="0014743B">
        <w:rPr>
          <w:rFonts w:asciiTheme="majorHAnsi" w:eastAsia="Times New Roman" w:hAnsiTheme="majorHAnsi" w:cstheme="majorHAnsi"/>
          <w:bCs/>
          <w:lang w:eastAsia="es-CO"/>
        </w:rPr>
        <w:t xml:space="preserve">- </w:t>
      </w:r>
      <w:r w:rsidRPr="0014743B">
        <w:rPr>
          <w:rFonts w:asciiTheme="majorHAnsi" w:eastAsia="Times New Roman" w:hAnsiTheme="majorHAnsi" w:cstheme="majorHAnsi"/>
          <w:bCs/>
          <w:lang w:eastAsia="es-CO"/>
        </w:rPr>
        <w:t xml:space="preserve">sitio rendición de cuentas permanente SDP Cuentas Claras, en la sección de documentos años 2020 </w:t>
      </w:r>
      <w:hyperlink r:id="rId19" w:history="1">
        <w:r w:rsidRPr="0014743B">
          <w:rPr>
            <w:rStyle w:val="Hipervnculo"/>
            <w:rFonts w:asciiTheme="majorHAnsi" w:eastAsia="Times New Roman" w:hAnsiTheme="majorHAnsi" w:cstheme="majorHAnsi"/>
            <w:bCs/>
            <w:lang w:eastAsia="es-CO"/>
          </w:rPr>
          <w:t>aquí</w:t>
        </w:r>
      </w:hyperlink>
      <w:r w:rsidRPr="0014743B">
        <w:rPr>
          <w:rFonts w:asciiTheme="majorHAnsi" w:eastAsia="Times New Roman" w:hAnsiTheme="majorHAnsi" w:cstheme="majorHAnsi"/>
          <w:bCs/>
          <w:lang w:eastAsia="es-CO"/>
        </w:rPr>
        <w:t>.</w:t>
      </w:r>
    </w:p>
    <w:p w14:paraId="5C8727A4" w14:textId="77777777" w:rsidR="007F4E6C" w:rsidRPr="0014743B" w:rsidRDefault="007F4E6C" w:rsidP="002E7CEE">
      <w:pPr>
        <w:ind w:left="142"/>
        <w:contextualSpacing/>
        <w:jc w:val="both"/>
        <w:rPr>
          <w:rFonts w:asciiTheme="majorHAnsi" w:eastAsia="Times New Roman" w:hAnsiTheme="majorHAnsi" w:cstheme="majorHAnsi"/>
          <w:bCs/>
          <w:lang w:eastAsia="es-CO"/>
        </w:rPr>
      </w:pPr>
    </w:p>
    <w:p w14:paraId="679722C9" w14:textId="35C80E4F" w:rsidR="00F2149B" w:rsidRPr="0014743B" w:rsidRDefault="002E7CEE" w:rsidP="002E7CEE">
      <w:pPr>
        <w:ind w:left="142"/>
        <w:contextualSpacing/>
        <w:jc w:val="both"/>
        <w:rPr>
          <w:rFonts w:asciiTheme="majorHAnsi" w:eastAsia="Calibri" w:hAnsiTheme="majorHAnsi" w:cstheme="majorHAnsi"/>
        </w:rPr>
      </w:pPr>
      <w:r w:rsidRPr="0014743B">
        <w:rPr>
          <w:rFonts w:asciiTheme="majorHAnsi" w:eastAsia="Calibri" w:hAnsiTheme="majorHAnsi" w:cstheme="majorHAnsi"/>
        </w:rPr>
        <w:t xml:space="preserve">Teniendo en cuenta, los resultados evidenciados frente al nivel de satisfacción del espacio de diálogo ciudadano en el marco del proceso de rendición de cuentas y espacios de participación en donde se aplica un instrumento de evaluación por cada </w:t>
      </w:r>
      <w:r w:rsidR="007C3FE6" w:rsidRPr="0014743B">
        <w:rPr>
          <w:rFonts w:asciiTheme="majorHAnsi" w:eastAsia="Calibri" w:hAnsiTheme="majorHAnsi" w:cstheme="majorHAnsi"/>
        </w:rPr>
        <w:t>espacio</w:t>
      </w:r>
      <w:r w:rsidRPr="0014743B">
        <w:rPr>
          <w:rFonts w:asciiTheme="majorHAnsi" w:eastAsia="Calibri" w:hAnsiTheme="majorHAnsi" w:cstheme="majorHAnsi"/>
        </w:rPr>
        <w:t xml:space="preserve"> se han identificado las siguientes</w:t>
      </w:r>
      <w:r w:rsidRPr="0014743B">
        <w:rPr>
          <w:rFonts w:asciiTheme="majorHAnsi" w:eastAsia="Calibri" w:hAnsiTheme="majorHAnsi" w:cstheme="majorHAnsi"/>
          <w:sz w:val="22"/>
          <w:szCs w:val="22"/>
        </w:rPr>
        <w:t xml:space="preserve"> </w:t>
      </w:r>
      <w:r w:rsidRPr="0014743B">
        <w:rPr>
          <w:rFonts w:asciiTheme="majorHAnsi" w:eastAsia="Calibri" w:hAnsiTheme="majorHAnsi" w:cstheme="majorHAnsi"/>
        </w:rPr>
        <w:t>debilidades y fortalezas en aras de fortalecer la estrategia de rendición de cuentas de la entidad.</w:t>
      </w:r>
    </w:p>
    <w:p w14:paraId="4BBFA56A" w14:textId="77777777" w:rsidR="007D789D" w:rsidRPr="0014743B" w:rsidRDefault="007D789D" w:rsidP="009370A9">
      <w:pPr>
        <w:ind w:left="142"/>
        <w:contextualSpacing/>
        <w:jc w:val="both"/>
        <w:rPr>
          <w:rFonts w:asciiTheme="majorHAnsi" w:eastAsia="Calibri" w:hAnsiTheme="majorHAnsi" w:cstheme="majorHAnsi"/>
          <w:b/>
          <w:bCs/>
          <w:lang w:val="es-CO" w:eastAsia="en-US"/>
        </w:rPr>
      </w:pPr>
    </w:p>
    <w:p w14:paraId="485D50C8" w14:textId="23C3AE54" w:rsidR="007D789D" w:rsidRPr="0014743B" w:rsidRDefault="007D789D" w:rsidP="009370A9">
      <w:pPr>
        <w:pStyle w:val="Ttulo3"/>
        <w:numPr>
          <w:ilvl w:val="2"/>
          <w:numId w:val="50"/>
        </w:numPr>
        <w:rPr>
          <w:rFonts w:cstheme="majorHAnsi"/>
        </w:rPr>
      </w:pPr>
      <w:bookmarkStart w:id="3" w:name="_Toc73113599"/>
      <w:r w:rsidRPr="0014743B">
        <w:rPr>
          <w:rFonts w:cstheme="majorHAnsi"/>
        </w:rPr>
        <w:t>Fortalezas y debilidades de los espacios de rendición de cuentas 20</w:t>
      </w:r>
      <w:r w:rsidR="00DB6FFE" w:rsidRPr="0014743B">
        <w:rPr>
          <w:rFonts w:cstheme="majorHAnsi"/>
        </w:rPr>
        <w:t>20</w:t>
      </w:r>
      <w:bookmarkEnd w:id="3"/>
    </w:p>
    <w:p w14:paraId="141405C7" w14:textId="77777777" w:rsidR="00F2149B" w:rsidRPr="0014743B" w:rsidRDefault="00F2149B" w:rsidP="009370A9">
      <w:pPr>
        <w:pStyle w:val="Prrafodelista"/>
        <w:ind w:left="1004"/>
        <w:rPr>
          <w:rFonts w:asciiTheme="majorHAnsi" w:hAnsiTheme="majorHAnsi" w:cstheme="majorHAnsi"/>
          <w:sz w:val="28"/>
          <w:szCs w:val="28"/>
          <w:lang w:val="es-CO" w:eastAsia="en-US"/>
        </w:rPr>
      </w:pPr>
    </w:p>
    <w:tbl>
      <w:tblPr>
        <w:tblStyle w:val="TableNormal"/>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686"/>
        <w:gridCol w:w="2835"/>
      </w:tblGrid>
      <w:tr w:rsidR="003541F0" w:rsidRPr="0014743B" w14:paraId="72BA6839" w14:textId="77777777" w:rsidTr="00FC4099">
        <w:trPr>
          <w:trHeight w:val="289"/>
        </w:trPr>
        <w:tc>
          <w:tcPr>
            <w:tcW w:w="2268" w:type="dxa"/>
          </w:tcPr>
          <w:p w14:paraId="46871773" w14:textId="77777777" w:rsidR="003541F0" w:rsidRPr="0014743B" w:rsidRDefault="003541F0" w:rsidP="00166565">
            <w:pPr>
              <w:pStyle w:val="TableParagraph"/>
              <w:spacing w:line="232" w:lineRule="exact"/>
              <w:ind w:left="306" w:right="-93"/>
              <w:jc w:val="center"/>
              <w:rPr>
                <w:rFonts w:asciiTheme="majorHAnsi" w:hAnsiTheme="majorHAnsi" w:cstheme="majorHAnsi"/>
                <w:b/>
                <w:sz w:val="24"/>
                <w:szCs w:val="24"/>
              </w:rPr>
            </w:pPr>
            <w:r w:rsidRPr="0014743B">
              <w:rPr>
                <w:rFonts w:asciiTheme="majorHAnsi" w:hAnsiTheme="majorHAnsi" w:cstheme="majorHAnsi"/>
                <w:b/>
                <w:w w:val="80"/>
                <w:sz w:val="24"/>
                <w:szCs w:val="24"/>
              </w:rPr>
              <w:t>Mecanismo</w:t>
            </w:r>
            <w:r w:rsidRPr="0014743B">
              <w:rPr>
                <w:rFonts w:asciiTheme="majorHAnsi" w:hAnsiTheme="majorHAnsi" w:cstheme="majorHAnsi"/>
                <w:b/>
                <w:spacing w:val="14"/>
                <w:w w:val="80"/>
                <w:sz w:val="24"/>
                <w:szCs w:val="24"/>
              </w:rPr>
              <w:t xml:space="preserve"> </w:t>
            </w:r>
            <w:r w:rsidRPr="0014743B">
              <w:rPr>
                <w:rFonts w:asciiTheme="majorHAnsi" w:hAnsiTheme="majorHAnsi" w:cstheme="majorHAnsi"/>
                <w:b/>
                <w:w w:val="80"/>
                <w:sz w:val="24"/>
                <w:szCs w:val="24"/>
              </w:rPr>
              <w:t>de</w:t>
            </w:r>
            <w:r w:rsidRPr="0014743B">
              <w:rPr>
                <w:rFonts w:asciiTheme="majorHAnsi" w:hAnsiTheme="majorHAnsi" w:cstheme="majorHAnsi"/>
                <w:b/>
                <w:spacing w:val="15"/>
                <w:w w:val="80"/>
                <w:sz w:val="24"/>
                <w:szCs w:val="24"/>
              </w:rPr>
              <w:t xml:space="preserve"> </w:t>
            </w:r>
            <w:r w:rsidRPr="0014743B">
              <w:rPr>
                <w:rFonts w:asciiTheme="majorHAnsi" w:hAnsiTheme="majorHAnsi" w:cstheme="majorHAnsi"/>
                <w:b/>
                <w:w w:val="80"/>
                <w:sz w:val="24"/>
                <w:szCs w:val="24"/>
              </w:rPr>
              <w:t>información</w:t>
            </w:r>
          </w:p>
        </w:tc>
        <w:tc>
          <w:tcPr>
            <w:tcW w:w="3686" w:type="dxa"/>
          </w:tcPr>
          <w:p w14:paraId="479B73D7" w14:textId="4ADEBB83" w:rsidR="003541F0" w:rsidRPr="0014743B" w:rsidRDefault="00166565" w:rsidP="00166565">
            <w:pPr>
              <w:pStyle w:val="TableParagraph"/>
              <w:spacing w:line="232" w:lineRule="exact"/>
              <w:ind w:left="961" w:right="-93"/>
              <w:rPr>
                <w:rFonts w:asciiTheme="majorHAnsi" w:hAnsiTheme="majorHAnsi" w:cstheme="majorHAnsi"/>
                <w:b/>
                <w:sz w:val="24"/>
                <w:szCs w:val="24"/>
              </w:rPr>
            </w:pPr>
            <w:r w:rsidRPr="0014743B">
              <w:rPr>
                <w:rFonts w:asciiTheme="majorHAnsi" w:hAnsiTheme="majorHAnsi" w:cstheme="majorHAnsi"/>
                <w:b/>
                <w:w w:val="90"/>
                <w:sz w:val="24"/>
                <w:szCs w:val="24"/>
              </w:rPr>
              <w:t xml:space="preserve">         </w:t>
            </w:r>
            <w:r w:rsidR="003541F0" w:rsidRPr="0014743B">
              <w:rPr>
                <w:rFonts w:asciiTheme="majorHAnsi" w:hAnsiTheme="majorHAnsi" w:cstheme="majorHAnsi"/>
                <w:b/>
                <w:w w:val="90"/>
                <w:sz w:val="24"/>
                <w:szCs w:val="24"/>
              </w:rPr>
              <w:t>Fortalezas</w:t>
            </w:r>
          </w:p>
        </w:tc>
        <w:tc>
          <w:tcPr>
            <w:tcW w:w="2835" w:type="dxa"/>
          </w:tcPr>
          <w:p w14:paraId="31B7C983" w14:textId="77777777" w:rsidR="003541F0" w:rsidRPr="0014743B" w:rsidRDefault="003541F0" w:rsidP="0000780B">
            <w:pPr>
              <w:pStyle w:val="TableParagraph"/>
              <w:spacing w:line="232" w:lineRule="exact"/>
              <w:ind w:left="964" w:right="-93"/>
              <w:rPr>
                <w:rFonts w:asciiTheme="majorHAnsi" w:hAnsiTheme="majorHAnsi" w:cstheme="majorHAnsi"/>
                <w:b/>
                <w:sz w:val="24"/>
                <w:szCs w:val="24"/>
              </w:rPr>
            </w:pPr>
            <w:r w:rsidRPr="0014743B">
              <w:rPr>
                <w:rFonts w:asciiTheme="majorHAnsi" w:hAnsiTheme="majorHAnsi" w:cstheme="majorHAnsi"/>
                <w:b/>
                <w:w w:val="90"/>
                <w:sz w:val="24"/>
                <w:szCs w:val="24"/>
              </w:rPr>
              <w:t>Debilidades</w:t>
            </w:r>
          </w:p>
        </w:tc>
      </w:tr>
      <w:tr w:rsidR="003541F0" w:rsidRPr="0014743B" w14:paraId="768E12B5" w14:textId="77777777" w:rsidTr="00FC4099">
        <w:trPr>
          <w:trHeight w:val="1574"/>
        </w:trPr>
        <w:tc>
          <w:tcPr>
            <w:tcW w:w="2268" w:type="dxa"/>
          </w:tcPr>
          <w:p w14:paraId="743D5767" w14:textId="69668C8F" w:rsidR="003541F0" w:rsidRPr="0014743B" w:rsidRDefault="003541F0" w:rsidP="0000780B">
            <w:pPr>
              <w:pStyle w:val="TableParagraph"/>
              <w:spacing w:before="179" w:line="235" w:lineRule="auto"/>
              <w:ind w:right="56"/>
              <w:jc w:val="both"/>
              <w:rPr>
                <w:rFonts w:asciiTheme="majorHAnsi" w:hAnsiTheme="majorHAnsi" w:cstheme="majorHAnsi"/>
              </w:rPr>
            </w:pPr>
            <w:r w:rsidRPr="0014743B">
              <w:rPr>
                <w:rFonts w:asciiTheme="majorHAnsi" w:hAnsiTheme="majorHAnsi" w:cstheme="majorHAnsi"/>
                <w:w w:val="80"/>
              </w:rPr>
              <w:t>Elaboración, y</w:t>
            </w:r>
            <w:r w:rsidRPr="0014743B">
              <w:rPr>
                <w:rFonts w:asciiTheme="majorHAnsi" w:hAnsiTheme="majorHAnsi" w:cstheme="majorHAnsi"/>
                <w:spacing w:val="4"/>
                <w:w w:val="80"/>
              </w:rPr>
              <w:t xml:space="preserve"> </w:t>
            </w:r>
            <w:r w:rsidRPr="0014743B">
              <w:rPr>
                <w:rFonts w:asciiTheme="majorHAnsi" w:hAnsiTheme="majorHAnsi" w:cstheme="majorHAnsi"/>
                <w:w w:val="80"/>
              </w:rPr>
              <w:t>publicación</w:t>
            </w:r>
            <w:r w:rsidRPr="0014743B">
              <w:rPr>
                <w:rFonts w:asciiTheme="majorHAnsi" w:hAnsiTheme="majorHAnsi" w:cstheme="majorHAnsi"/>
                <w:spacing w:val="15"/>
                <w:w w:val="80"/>
              </w:rPr>
              <w:t xml:space="preserve"> </w:t>
            </w:r>
            <w:r w:rsidRPr="0014743B">
              <w:rPr>
                <w:rFonts w:asciiTheme="majorHAnsi" w:hAnsiTheme="majorHAnsi" w:cstheme="majorHAnsi"/>
                <w:w w:val="80"/>
              </w:rPr>
              <w:t>de</w:t>
            </w:r>
            <w:r w:rsidRPr="0014743B">
              <w:rPr>
                <w:rFonts w:asciiTheme="majorHAnsi" w:hAnsiTheme="majorHAnsi" w:cstheme="majorHAnsi"/>
                <w:spacing w:val="13"/>
                <w:w w:val="80"/>
              </w:rPr>
              <w:t xml:space="preserve"> </w:t>
            </w:r>
            <w:r w:rsidR="00FC4099" w:rsidRPr="0014743B">
              <w:rPr>
                <w:rFonts w:asciiTheme="majorHAnsi" w:hAnsiTheme="majorHAnsi" w:cstheme="majorHAnsi"/>
                <w:w w:val="80"/>
              </w:rPr>
              <w:t>informes</w:t>
            </w:r>
            <w:r w:rsidR="00C15A9A" w:rsidRPr="0014743B">
              <w:rPr>
                <w:rFonts w:asciiTheme="majorHAnsi" w:hAnsiTheme="majorHAnsi" w:cstheme="majorHAnsi"/>
                <w:w w:val="80"/>
              </w:rPr>
              <w:t xml:space="preserve"> de gestión</w:t>
            </w:r>
            <w:r w:rsidRPr="0014743B">
              <w:rPr>
                <w:rFonts w:asciiTheme="majorHAnsi" w:hAnsiTheme="majorHAnsi" w:cstheme="majorHAnsi"/>
                <w:spacing w:val="7"/>
                <w:w w:val="80"/>
              </w:rPr>
              <w:t xml:space="preserve"> </w:t>
            </w:r>
            <w:r w:rsidRPr="0014743B">
              <w:rPr>
                <w:rFonts w:asciiTheme="majorHAnsi" w:hAnsiTheme="majorHAnsi" w:cstheme="majorHAnsi"/>
                <w:w w:val="80"/>
              </w:rPr>
              <w:t>en</w:t>
            </w:r>
            <w:r w:rsidRPr="0014743B">
              <w:rPr>
                <w:rFonts w:asciiTheme="majorHAnsi" w:hAnsiTheme="majorHAnsi" w:cstheme="majorHAnsi"/>
                <w:spacing w:val="7"/>
                <w:w w:val="80"/>
              </w:rPr>
              <w:t xml:space="preserve"> </w:t>
            </w:r>
            <w:r w:rsidRPr="0014743B">
              <w:rPr>
                <w:rFonts w:asciiTheme="majorHAnsi" w:hAnsiTheme="majorHAnsi" w:cstheme="majorHAnsi"/>
                <w:w w:val="80"/>
              </w:rPr>
              <w:t>la</w:t>
            </w:r>
            <w:r w:rsidRPr="0014743B">
              <w:rPr>
                <w:rFonts w:asciiTheme="majorHAnsi" w:hAnsiTheme="majorHAnsi" w:cstheme="majorHAnsi"/>
                <w:spacing w:val="8"/>
                <w:w w:val="80"/>
              </w:rPr>
              <w:t xml:space="preserve"> </w:t>
            </w:r>
            <w:r w:rsidRPr="0014743B">
              <w:rPr>
                <w:rFonts w:asciiTheme="majorHAnsi" w:hAnsiTheme="majorHAnsi" w:cstheme="majorHAnsi"/>
                <w:w w:val="80"/>
              </w:rPr>
              <w:t>página</w:t>
            </w:r>
            <w:r w:rsidRPr="0014743B">
              <w:rPr>
                <w:rFonts w:asciiTheme="majorHAnsi" w:hAnsiTheme="majorHAnsi" w:cstheme="majorHAnsi"/>
                <w:spacing w:val="5"/>
                <w:w w:val="80"/>
              </w:rPr>
              <w:t xml:space="preserve"> </w:t>
            </w:r>
            <w:r w:rsidRPr="0014743B">
              <w:rPr>
                <w:rFonts w:asciiTheme="majorHAnsi" w:hAnsiTheme="majorHAnsi" w:cstheme="majorHAnsi"/>
                <w:w w:val="80"/>
              </w:rPr>
              <w:t>web</w:t>
            </w:r>
            <w:r w:rsidRPr="0014743B">
              <w:rPr>
                <w:rFonts w:asciiTheme="majorHAnsi" w:hAnsiTheme="majorHAnsi" w:cstheme="majorHAnsi"/>
                <w:spacing w:val="7"/>
                <w:w w:val="80"/>
              </w:rPr>
              <w:t xml:space="preserve"> </w:t>
            </w:r>
            <w:r w:rsidRPr="0014743B">
              <w:rPr>
                <w:rFonts w:asciiTheme="majorHAnsi" w:hAnsiTheme="majorHAnsi" w:cstheme="majorHAnsi"/>
                <w:w w:val="80"/>
              </w:rPr>
              <w:t>de</w:t>
            </w:r>
            <w:r w:rsidRPr="0014743B">
              <w:rPr>
                <w:rFonts w:asciiTheme="majorHAnsi" w:hAnsiTheme="majorHAnsi" w:cstheme="majorHAnsi"/>
                <w:spacing w:val="7"/>
                <w:w w:val="80"/>
              </w:rPr>
              <w:t xml:space="preserve"> </w:t>
            </w:r>
            <w:r w:rsidRPr="0014743B">
              <w:rPr>
                <w:rFonts w:asciiTheme="majorHAnsi" w:hAnsiTheme="majorHAnsi" w:cstheme="majorHAnsi"/>
                <w:w w:val="80"/>
              </w:rPr>
              <w:t>la SDP</w:t>
            </w:r>
            <w:r w:rsidRPr="0014743B">
              <w:rPr>
                <w:rFonts w:asciiTheme="majorHAnsi" w:hAnsiTheme="majorHAnsi" w:cstheme="majorHAnsi"/>
                <w:w w:val="90"/>
              </w:rPr>
              <w:t>.</w:t>
            </w:r>
          </w:p>
        </w:tc>
        <w:tc>
          <w:tcPr>
            <w:tcW w:w="3686" w:type="dxa"/>
          </w:tcPr>
          <w:p w14:paraId="704EFEA1" w14:textId="30E224E5" w:rsidR="003541F0" w:rsidRPr="0014743B" w:rsidRDefault="003541F0" w:rsidP="003541F0">
            <w:pPr>
              <w:pStyle w:val="TableParagraph"/>
              <w:numPr>
                <w:ilvl w:val="0"/>
                <w:numId w:val="39"/>
              </w:numPr>
              <w:tabs>
                <w:tab w:val="left" w:pos="419"/>
                <w:tab w:val="left" w:pos="420"/>
              </w:tabs>
              <w:spacing w:line="235" w:lineRule="auto"/>
              <w:ind w:right="34"/>
              <w:rPr>
                <w:rFonts w:asciiTheme="majorHAnsi" w:hAnsiTheme="majorHAnsi" w:cstheme="majorHAnsi"/>
              </w:rPr>
            </w:pPr>
            <w:r w:rsidRPr="0014743B">
              <w:rPr>
                <w:rFonts w:asciiTheme="majorHAnsi" w:hAnsiTheme="majorHAnsi" w:cstheme="majorHAnsi"/>
                <w:w w:val="80"/>
              </w:rPr>
              <w:t>Oportunidad y</w:t>
            </w:r>
            <w:r w:rsidRPr="0014743B">
              <w:rPr>
                <w:rFonts w:asciiTheme="majorHAnsi" w:hAnsiTheme="majorHAnsi" w:cstheme="majorHAnsi"/>
                <w:spacing w:val="1"/>
                <w:w w:val="80"/>
              </w:rPr>
              <w:t xml:space="preserve"> </w:t>
            </w:r>
            <w:r w:rsidR="00FC4099" w:rsidRPr="0014743B">
              <w:rPr>
                <w:rFonts w:asciiTheme="majorHAnsi" w:hAnsiTheme="majorHAnsi" w:cstheme="majorHAnsi"/>
                <w:w w:val="80"/>
              </w:rPr>
              <w:t>disponibilidad</w:t>
            </w:r>
            <w:r w:rsidR="00C15A9A" w:rsidRPr="0014743B">
              <w:rPr>
                <w:rFonts w:asciiTheme="majorHAnsi" w:hAnsiTheme="majorHAnsi" w:cstheme="majorHAnsi"/>
                <w:w w:val="80"/>
              </w:rPr>
              <w:t xml:space="preserve"> de </w:t>
            </w:r>
            <w:r w:rsidRPr="0014743B">
              <w:rPr>
                <w:rFonts w:asciiTheme="majorHAnsi" w:hAnsiTheme="majorHAnsi" w:cstheme="majorHAnsi"/>
                <w:w w:val="85"/>
              </w:rPr>
              <w:t>la</w:t>
            </w:r>
            <w:r w:rsidRPr="0014743B">
              <w:rPr>
                <w:rFonts w:asciiTheme="majorHAnsi" w:hAnsiTheme="majorHAnsi" w:cstheme="majorHAnsi"/>
                <w:spacing w:val="-5"/>
                <w:w w:val="85"/>
              </w:rPr>
              <w:t xml:space="preserve"> </w:t>
            </w:r>
            <w:r w:rsidRPr="0014743B">
              <w:rPr>
                <w:rFonts w:asciiTheme="majorHAnsi" w:hAnsiTheme="majorHAnsi" w:cstheme="majorHAnsi"/>
                <w:w w:val="85"/>
              </w:rPr>
              <w:t>información.</w:t>
            </w:r>
          </w:p>
          <w:p w14:paraId="218B5C34" w14:textId="2CEBFBDB" w:rsidR="003541F0" w:rsidRPr="0014743B" w:rsidRDefault="003541F0" w:rsidP="003541F0">
            <w:pPr>
              <w:pStyle w:val="TableParagraph"/>
              <w:numPr>
                <w:ilvl w:val="0"/>
                <w:numId w:val="39"/>
              </w:numPr>
              <w:tabs>
                <w:tab w:val="left" w:pos="419"/>
                <w:tab w:val="left" w:pos="420"/>
              </w:tabs>
              <w:spacing w:before="4" w:line="235" w:lineRule="auto"/>
              <w:ind w:right="34"/>
              <w:rPr>
                <w:rFonts w:asciiTheme="majorHAnsi" w:hAnsiTheme="majorHAnsi" w:cstheme="majorHAnsi"/>
              </w:rPr>
            </w:pPr>
            <w:r w:rsidRPr="0014743B">
              <w:rPr>
                <w:rFonts w:asciiTheme="majorHAnsi" w:hAnsiTheme="majorHAnsi" w:cstheme="majorHAnsi"/>
                <w:w w:val="80"/>
              </w:rPr>
              <w:t>Acceso</w:t>
            </w:r>
            <w:r w:rsidRPr="0014743B">
              <w:rPr>
                <w:rFonts w:asciiTheme="majorHAnsi" w:hAnsiTheme="majorHAnsi" w:cstheme="majorHAnsi"/>
                <w:spacing w:val="1"/>
                <w:w w:val="80"/>
              </w:rPr>
              <w:t xml:space="preserve"> </w:t>
            </w:r>
            <w:r w:rsidRPr="0014743B">
              <w:rPr>
                <w:rFonts w:asciiTheme="majorHAnsi" w:hAnsiTheme="majorHAnsi" w:cstheme="majorHAnsi"/>
                <w:w w:val="80"/>
              </w:rPr>
              <w:t>a</w:t>
            </w:r>
            <w:r w:rsidRPr="0014743B">
              <w:rPr>
                <w:rFonts w:asciiTheme="majorHAnsi" w:hAnsiTheme="majorHAnsi" w:cstheme="majorHAnsi"/>
                <w:spacing w:val="3"/>
                <w:w w:val="80"/>
              </w:rPr>
              <w:t xml:space="preserve"> </w:t>
            </w:r>
            <w:r w:rsidRPr="0014743B">
              <w:rPr>
                <w:rFonts w:asciiTheme="majorHAnsi" w:hAnsiTheme="majorHAnsi" w:cstheme="majorHAnsi"/>
                <w:w w:val="80"/>
              </w:rPr>
              <w:t>información</w:t>
            </w:r>
            <w:r w:rsidRPr="0014743B">
              <w:rPr>
                <w:rFonts w:asciiTheme="majorHAnsi" w:hAnsiTheme="majorHAnsi" w:cstheme="majorHAnsi"/>
                <w:spacing w:val="1"/>
                <w:w w:val="80"/>
              </w:rPr>
              <w:t xml:space="preserve"> s</w:t>
            </w:r>
            <w:r w:rsidRPr="0014743B">
              <w:rPr>
                <w:rFonts w:asciiTheme="majorHAnsi" w:hAnsiTheme="majorHAnsi" w:cstheme="majorHAnsi"/>
                <w:w w:val="80"/>
              </w:rPr>
              <w:t>obre</w:t>
            </w:r>
            <w:r w:rsidRPr="0014743B">
              <w:rPr>
                <w:rFonts w:asciiTheme="majorHAnsi" w:hAnsiTheme="majorHAnsi" w:cstheme="majorHAnsi"/>
                <w:spacing w:val="10"/>
                <w:w w:val="80"/>
              </w:rPr>
              <w:t xml:space="preserve"> </w:t>
            </w:r>
            <w:r w:rsidRPr="0014743B">
              <w:rPr>
                <w:rFonts w:asciiTheme="majorHAnsi" w:hAnsiTheme="majorHAnsi" w:cstheme="majorHAnsi"/>
                <w:w w:val="80"/>
              </w:rPr>
              <w:t>la</w:t>
            </w:r>
            <w:r w:rsidRPr="0014743B">
              <w:rPr>
                <w:rFonts w:asciiTheme="majorHAnsi" w:hAnsiTheme="majorHAnsi" w:cstheme="majorHAnsi"/>
                <w:spacing w:val="8"/>
                <w:w w:val="80"/>
              </w:rPr>
              <w:t xml:space="preserve"> </w:t>
            </w:r>
            <w:r w:rsidRPr="0014743B">
              <w:rPr>
                <w:rFonts w:asciiTheme="majorHAnsi" w:hAnsiTheme="majorHAnsi" w:cstheme="majorHAnsi"/>
                <w:w w:val="80"/>
              </w:rPr>
              <w:t>gestión</w:t>
            </w:r>
            <w:r w:rsidRPr="0014743B">
              <w:rPr>
                <w:rFonts w:asciiTheme="majorHAnsi" w:hAnsiTheme="majorHAnsi" w:cstheme="majorHAnsi"/>
                <w:spacing w:val="10"/>
                <w:w w:val="80"/>
              </w:rPr>
              <w:t xml:space="preserve"> </w:t>
            </w:r>
            <w:r w:rsidRPr="0014743B">
              <w:rPr>
                <w:rFonts w:asciiTheme="majorHAnsi" w:hAnsiTheme="majorHAnsi" w:cstheme="majorHAnsi"/>
                <w:w w:val="80"/>
              </w:rPr>
              <w:t>de</w:t>
            </w:r>
            <w:r w:rsidRPr="0014743B">
              <w:rPr>
                <w:rFonts w:asciiTheme="majorHAnsi" w:hAnsiTheme="majorHAnsi" w:cstheme="majorHAnsi"/>
                <w:spacing w:val="-46"/>
                <w:w w:val="80"/>
              </w:rPr>
              <w:t xml:space="preserve"> </w:t>
            </w:r>
            <w:r w:rsidR="00300525" w:rsidRPr="0014743B">
              <w:rPr>
                <w:rFonts w:asciiTheme="majorHAnsi" w:hAnsiTheme="majorHAnsi" w:cstheme="majorHAnsi"/>
                <w:spacing w:val="-46"/>
                <w:w w:val="80"/>
              </w:rPr>
              <w:t xml:space="preserve">      </w:t>
            </w:r>
            <w:r w:rsidRPr="0014743B">
              <w:rPr>
                <w:rFonts w:asciiTheme="majorHAnsi" w:hAnsiTheme="majorHAnsi" w:cstheme="majorHAnsi"/>
                <w:w w:val="90"/>
              </w:rPr>
              <w:t>la</w:t>
            </w:r>
            <w:r w:rsidRPr="0014743B">
              <w:rPr>
                <w:rFonts w:asciiTheme="majorHAnsi" w:hAnsiTheme="majorHAnsi" w:cstheme="majorHAnsi"/>
                <w:spacing w:val="-8"/>
                <w:w w:val="90"/>
              </w:rPr>
              <w:t xml:space="preserve"> </w:t>
            </w:r>
            <w:r w:rsidRPr="0014743B">
              <w:rPr>
                <w:rFonts w:asciiTheme="majorHAnsi" w:hAnsiTheme="majorHAnsi" w:cstheme="majorHAnsi"/>
                <w:w w:val="90"/>
              </w:rPr>
              <w:t>Entidad.</w:t>
            </w:r>
          </w:p>
        </w:tc>
        <w:tc>
          <w:tcPr>
            <w:tcW w:w="2835" w:type="dxa"/>
          </w:tcPr>
          <w:p w14:paraId="1BF152E5" w14:textId="73310DB0" w:rsidR="00C15A9A" w:rsidRPr="0014743B" w:rsidRDefault="003541F0" w:rsidP="003541F0">
            <w:pPr>
              <w:pStyle w:val="TableParagraph"/>
              <w:numPr>
                <w:ilvl w:val="0"/>
                <w:numId w:val="38"/>
              </w:numPr>
              <w:tabs>
                <w:tab w:val="left" w:pos="419"/>
                <w:tab w:val="left" w:pos="420"/>
              </w:tabs>
              <w:spacing w:before="4" w:line="235" w:lineRule="auto"/>
              <w:ind w:right="140"/>
              <w:rPr>
                <w:rFonts w:asciiTheme="majorHAnsi" w:hAnsiTheme="majorHAnsi" w:cstheme="majorHAnsi"/>
              </w:rPr>
            </w:pPr>
            <w:r w:rsidRPr="0014743B">
              <w:rPr>
                <w:rFonts w:asciiTheme="majorHAnsi" w:hAnsiTheme="majorHAnsi" w:cstheme="majorHAnsi"/>
                <w:w w:val="80"/>
              </w:rPr>
              <w:t>Algunos</w:t>
            </w:r>
            <w:r w:rsidRPr="0014743B">
              <w:rPr>
                <w:rFonts w:asciiTheme="majorHAnsi" w:hAnsiTheme="majorHAnsi" w:cstheme="majorHAnsi"/>
                <w:spacing w:val="36"/>
              </w:rPr>
              <w:t xml:space="preserve"> </w:t>
            </w:r>
            <w:r w:rsidRPr="0014743B">
              <w:rPr>
                <w:rFonts w:asciiTheme="majorHAnsi" w:hAnsiTheme="majorHAnsi" w:cstheme="majorHAnsi"/>
                <w:w w:val="80"/>
              </w:rPr>
              <w:t>documentos</w:t>
            </w:r>
            <w:r w:rsidRPr="0014743B">
              <w:rPr>
                <w:rFonts w:asciiTheme="majorHAnsi" w:hAnsiTheme="majorHAnsi" w:cstheme="majorHAnsi"/>
                <w:spacing w:val="37"/>
              </w:rPr>
              <w:t xml:space="preserve"> </w:t>
            </w:r>
            <w:r w:rsidRPr="0014743B">
              <w:rPr>
                <w:rFonts w:asciiTheme="majorHAnsi" w:hAnsiTheme="majorHAnsi" w:cstheme="majorHAnsi"/>
                <w:w w:val="80"/>
              </w:rPr>
              <w:t>no</w:t>
            </w:r>
            <w:r w:rsidRPr="0014743B">
              <w:rPr>
                <w:rFonts w:asciiTheme="majorHAnsi" w:hAnsiTheme="majorHAnsi" w:cstheme="majorHAnsi"/>
                <w:spacing w:val="1"/>
                <w:w w:val="80"/>
              </w:rPr>
              <w:t xml:space="preserve"> </w:t>
            </w:r>
            <w:r w:rsidRPr="0014743B">
              <w:rPr>
                <w:rFonts w:asciiTheme="majorHAnsi" w:hAnsiTheme="majorHAnsi" w:cstheme="majorHAnsi"/>
                <w:w w:val="80"/>
              </w:rPr>
              <w:t>están</w:t>
            </w:r>
            <w:r w:rsidRPr="0014743B">
              <w:rPr>
                <w:rFonts w:asciiTheme="majorHAnsi" w:hAnsiTheme="majorHAnsi" w:cstheme="majorHAnsi"/>
                <w:spacing w:val="11"/>
                <w:w w:val="80"/>
              </w:rPr>
              <w:t xml:space="preserve"> </w:t>
            </w:r>
            <w:r w:rsidRPr="0014743B">
              <w:rPr>
                <w:rFonts w:asciiTheme="majorHAnsi" w:hAnsiTheme="majorHAnsi" w:cstheme="majorHAnsi"/>
                <w:w w:val="80"/>
              </w:rPr>
              <w:t>elaborados</w:t>
            </w:r>
            <w:r w:rsidRPr="0014743B">
              <w:rPr>
                <w:rFonts w:asciiTheme="majorHAnsi" w:hAnsiTheme="majorHAnsi" w:cstheme="majorHAnsi"/>
                <w:spacing w:val="11"/>
                <w:w w:val="80"/>
              </w:rPr>
              <w:t xml:space="preserve"> </w:t>
            </w:r>
            <w:r w:rsidRPr="0014743B">
              <w:rPr>
                <w:rFonts w:asciiTheme="majorHAnsi" w:hAnsiTheme="majorHAnsi" w:cstheme="majorHAnsi"/>
                <w:w w:val="80"/>
              </w:rPr>
              <w:t>en</w:t>
            </w:r>
            <w:r w:rsidRPr="0014743B">
              <w:rPr>
                <w:rFonts w:asciiTheme="majorHAnsi" w:hAnsiTheme="majorHAnsi" w:cstheme="majorHAnsi"/>
                <w:spacing w:val="12"/>
                <w:w w:val="80"/>
              </w:rPr>
              <w:t xml:space="preserve"> </w:t>
            </w:r>
            <w:r w:rsidR="0019682B" w:rsidRPr="0014743B">
              <w:rPr>
                <w:rFonts w:asciiTheme="majorHAnsi" w:hAnsiTheme="majorHAnsi" w:cstheme="majorHAnsi"/>
                <w:w w:val="80"/>
              </w:rPr>
              <w:t xml:space="preserve">lenguaje </w:t>
            </w:r>
            <w:r w:rsidR="00C15A9A" w:rsidRPr="0014743B">
              <w:rPr>
                <w:rFonts w:asciiTheme="majorHAnsi" w:hAnsiTheme="majorHAnsi" w:cstheme="majorHAnsi"/>
                <w:w w:val="80"/>
              </w:rPr>
              <w:t>claro</w:t>
            </w:r>
          </w:p>
          <w:p w14:paraId="7A5CF826" w14:textId="3D9BC56A" w:rsidR="003541F0" w:rsidRPr="0014743B" w:rsidRDefault="003541F0" w:rsidP="00C15A9A">
            <w:pPr>
              <w:pStyle w:val="TableParagraph"/>
              <w:tabs>
                <w:tab w:val="left" w:pos="419"/>
                <w:tab w:val="left" w:pos="420"/>
              </w:tabs>
              <w:spacing w:before="4" w:line="235" w:lineRule="auto"/>
              <w:ind w:left="419" w:right="140"/>
              <w:rPr>
                <w:rFonts w:asciiTheme="majorHAnsi" w:hAnsiTheme="majorHAnsi" w:cstheme="majorHAnsi"/>
              </w:rPr>
            </w:pPr>
            <w:r w:rsidRPr="0014743B">
              <w:rPr>
                <w:rFonts w:asciiTheme="majorHAnsi" w:hAnsiTheme="majorHAnsi" w:cstheme="majorHAnsi"/>
                <w:w w:val="80"/>
              </w:rPr>
              <w:t>que</w:t>
            </w:r>
            <w:r w:rsidRPr="0014743B">
              <w:rPr>
                <w:rFonts w:asciiTheme="majorHAnsi" w:hAnsiTheme="majorHAnsi" w:cstheme="majorHAnsi"/>
                <w:spacing w:val="3"/>
                <w:w w:val="80"/>
              </w:rPr>
              <w:t xml:space="preserve"> </w:t>
            </w:r>
            <w:r w:rsidRPr="0014743B">
              <w:rPr>
                <w:rFonts w:asciiTheme="majorHAnsi" w:hAnsiTheme="majorHAnsi" w:cstheme="majorHAnsi"/>
                <w:w w:val="80"/>
              </w:rPr>
              <w:t>permita</w:t>
            </w:r>
            <w:r w:rsidRPr="0014743B">
              <w:rPr>
                <w:rFonts w:asciiTheme="majorHAnsi" w:hAnsiTheme="majorHAnsi" w:cstheme="majorHAnsi"/>
                <w:spacing w:val="3"/>
                <w:w w:val="80"/>
              </w:rPr>
              <w:t xml:space="preserve"> </w:t>
            </w:r>
            <w:r w:rsidRPr="0014743B">
              <w:rPr>
                <w:rFonts w:asciiTheme="majorHAnsi" w:hAnsiTheme="majorHAnsi" w:cstheme="majorHAnsi"/>
                <w:w w:val="80"/>
              </w:rPr>
              <w:t>un</w:t>
            </w:r>
            <w:r w:rsidRPr="0014743B">
              <w:rPr>
                <w:rFonts w:asciiTheme="majorHAnsi" w:hAnsiTheme="majorHAnsi" w:cstheme="majorHAnsi"/>
                <w:spacing w:val="1"/>
                <w:w w:val="80"/>
              </w:rPr>
              <w:t xml:space="preserve"> </w:t>
            </w:r>
            <w:r w:rsidRPr="0014743B">
              <w:rPr>
                <w:rFonts w:asciiTheme="majorHAnsi" w:hAnsiTheme="majorHAnsi" w:cstheme="majorHAnsi"/>
                <w:w w:val="80"/>
              </w:rPr>
              <w:t>entendimiento</w:t>
            </w:r>
            <w:r w:rsidRPr="0014743B">
              <w:rPr>
                <w:rFonts w:asciiTheme="majorHAnsi" w:hAnsiTheme="majorHAnsi" w:cstheme="majorHAnsi"/>
                <w:spacing w:val="3"/>
                <w:w w:val="80"/>
              </w:rPr>
              <w:t xml:space="preserve"> </w:t>
            </w:r>
            <w:r w:rsidRPr="0014743B">
              <w:rPr>
                <w:rFonts w:asciiTheme="majorHAnsi" w:hAnsiTheme="majorHAnsi" w:cstheme="majorHAnsi"/>
                <w:w w:val="80"/>
              </w:rPr>
              <w:t>efectivo.</w:t>
            </w:r>
          </w:p>
          <w:p w14:paraId="5BA8D206" w14:textId="3B0AAA5D" w:rsidR="003541F0" w:rsidRPr="0014743B" w:rsidRDefault="003541F0" w:rsidP="003541F0">
            <w:pPr>
              <w:pStyle w:val="TableParagraph"/>
              <w:numPr>
                <w:ilvl w:val="0"/>
                <w:numId w:val="38"/>
              </w:numPr>
              <w:tabs>
                <w:tab w:val="left" w:pos="419"/>
                <w:tab w:val="left" w:pos="420"/>
              </w:tabs>
              <w:spacing w:before="7" w:line="235" w:lineRule="auto"/>
              <w:ind w:right="140"/>
              <w:rPr>
                <w:rFonts w:asciiTheme="majorHAnsi" w:hAnsiTheme="majorHAnsi" w:cstheme="majorHAnsi"/>
              </w:rPr>
            </w:pPr>
            <w:r w:rsidRPr="0014743B">
              <w:rPr>
                <w:rFonts w:asciiTheme="majorHAnsi" w:hAnsiTheme="majorHAnsi" w:cstheme="majorHAnsi"/>
                <w:w w:val="80"/>
              </w:rPr>
              <w:t>No</w:t>
            </w:r>
            <w:r w:rsidRPr="0014743B">
              <w:rPr>
                <w:rFonts w:asciiTheme="majorHAnsi" w:hAnsiTheme="majorHAnsi" w:cstheme="majorHAnsi"/>
                <w:spacing w:val="13"/>
                <w:w w:val="80"/>
              </w:rPr>
              <w:t xml:space="preserve"> </w:t>
            </w:r>
            <w:r w:rsidRPr="0014743B">
              <w:rPr>
                <w:rFonts w:asciiTheme="majorHAnsi" w:hAnsiTheme="majorHAnsi" w:cstheme="majorHAnsi"/>
                <w:w w:val="80"/>
              </w:rPr>
              <w:t>todos</w:t>
            </w:r>
            <w:r w:rsidRPr="0014743B">
              <w:rPr>
                <w:rFonts w:asciiTheme="majorHAnsi" w:hAnsiTheme="majorHAnsi" w:cstheme="majorHAnsi"/>
                <w:spacing w:val="10"/>
                <w:w w:val="80"/>
              </w:rPr>
              <w:t xml:space="preserve"> </w:t>
            </w:r>
            <w:r w:rsidRPr="0014743B">
              <w:rPr>
                <w:rFonts w:asciiTheme="majorHAnsi" w:hAnsiTheme="majorHAnsi" w:cstheme="majorHAnsi"/>
                <w:w w:val="80"/>
              </w:rPr>
              <w:t>los</w:t>
            </w:r>
            <w:r w:rsidRPr="0014743B">
              <w:rPr>
                <w:rFonts w:asciiTheme="majorHAnsi" w:hAnsiTheme="majorHAnsi" w:cstheme="majorHAnsi"/>
                <w:spacing w:val="11"/>
                <w:w w:val="80"/>
              </w:rPr>
              <w:t xml:space="preserve"> </w:t>
            </w:r>
            <w:r w:rsidR="0019682B" w:rsidRPr="0014743B">
              <w:rPr>
                <w:rFonts w:asciiTheme="majorHAnsi" w:hAnsiTheme="majorHAnsi" w:cstheme="majorHAnsi"/>
                <w:w w:val="80"/>
              </w:rPr>
              <w:t>ciudadanos</w:t>
            </w:r>
            <w:r w:rsidR="00C15A9A" w:rsidRPr="0014743B">
              <w:rPr>
                <w:rFonts w:asciiTheme="majorHAnsi" w:hAnsiTheme="majorHAnsi" w:cstheme="majorHAnsi"/>
                <w:w w:val="80"/>
              </w:rPr>
              <w:t xml:space="preserve"> tienen</w:t>
            </w:r>
            <w:r w:rsidRPr="0014743B">
              <w:rPr>
                <w:rFonts w:asciiTheme="majorHAnsi" w:hAnsiTheme="majorHAnsi" w:cstheme="majorHAnsi"/>
                <w:spacing w:val="11"/>
                <w:w w:val="80"/>
              </w:rPr>
              <w:t xml:space="preserve"> </w:t>
            </w:r>
            <w:r w:rsidRPr="0014743B">
              <w:rPr>
                <w:rFonts w:asciiTheme="majorHAnsi" w:hAnsiTheme="majorHAnsi" w:cstheme="majorHAnsi"/>
                <w:w w:val="80"/>
              </w:rPr>
              <w:t>acceso</w:t>
            </w:r>
            <w:r w:rsidRPr="0014743B">
              <w:rPr>
                <w:rFonts w:asciiTheme="majorHAnsi" w:hAnsiTheme="majorHAnsi" w:cstheme="majorHAnsi"/>
                <w:spacing w:val="12"/>
                <w:w w:val="80"/>
              </w:rPr>
              <w:t xml:space="preserve"> </w:t>
            </w:r>
            <w:r w:rsidRPr="0014743B">
              <w:rPr>
                <w:rFonts w:asciiTheme="majorHAnsi" w:hAnsiTheme="majorHAnsi" w:cstheme="majorHAnsi"/>
                <w:w w:val="80"/>
              </w:rPr>
              <w:t>a</w:t>
            </w:r>
            <w:r w:rsidRPr="0014743B">
              <w:rPr>
                <w:rFonts w:asciiTheme="majorHAnsi" w:hAnsiTheme="majorHAnsi" w:cstheme="majorHAnsi"/>
                <w:spacing w:val="9"/>
                <w:w w:val="80"/>
              </w:rPr>
              <w:t xml:space="preserve"> </w:t>
            </w:r>
            <w:r w:rsidRPr="0014743B">
              <w:rPr>
                <w:rFonts w:asciiTheme="majorHAnsi" w:hAnsiTheme="majorHAnsi" w:cstheme="majorHAnsi"/>
                <w:w w:val="80"/>
              </w:rPr>
              <w:t>internet.</w:t>
            </w:r>
          </w:p>
        </w:tc>
      </w:tr>
      <w:tr w:rsidR="003541F0" w:rsidRPr="0014743B" w14:paraId="2B17D364" w14:textId="77777777" w:rsidTr="00FC4099">
        <w:trPr>
          <w:trHeight w:val="1402"/>
        </w:trPr>
        <w:tc>
          <w:tcPr>
            <w:tcW w:w="2268" w:type="dxa"/>
          </w:tcPr>
          <w:p w14:paraId="4370A47D" w14:textId="374CAFD3" w:rsidR="003541F0" w:rsidRPr="0014743B" w:rsidRDefault="003541F0" w:rsidP="0000780B">
            <w:pPr>
              <w:pStyle w:val="TableParagraph"/>
              <w:spacing w:before="1" w:line="235" w:lineRule="auto"/>
              <w:ind w:left="107" w:right="56"/>
              <w:jc w:val="both"/>
              <w:rPr>
                <w:rFonts w:asciiTheme="majorHAnsi" w:hAnsiTheme="majorHAnsi" w:cstheme="majorHAnsi"/>
                <w:highlight w:val="yellow"/>
              </w:rPr>
            </w:pPr>
            <w:r w:rsidRPr="0014743B">
              <w:rPr>
                <w:rFonts w:asciiTheme="majorHAnsi" w:hAnsiTheme="majorHAnsi" w:cstheme="majorHAnsi"/>
                <w:w w:val="80"/>
              </w:rPr>
              <w:t>Publicación</w:t>
            </w:r>
            <w:r w:rsidRPr="0014743B">
              <w:rPr>
                <w:rFonts w:asciiTheme="majorHAnsi" w:hAnsiTheme="majorHAnsi" w:cstheme="majorHAnsi"/>
                <w:spacing w:val="9"/>
                <w:w w:val="80"/>
              </w:rPr>
              <w:t xml:space="preserve"> </w:t>
            </w:r>
            <w:r w:rsidRPr="0014743B">
              <w:rPr>
                <w:rFonts w:asciiTheme="majorHAnsi" w:hAnsiTheme="majorHAnsi" w:cstheme="majorHAnsi"/>
                <w:w w:val="80"/>
              </w:rPr>
              <w:t>de</w:t>
            </w:r>
            <w:r w:rsidRPr="0014743B">
              <w:rPr>
                <w:rFonts w:asciiTheme="majorHAnsi" w:hAnsiTheme="majorHAnsi" w:cstheme="majorHAnsi"/>
                <w:spacing w:val="7"/>
                <w:w w:val="80"/>
              </w:rPr>
              <w:t xml:space="preserve"> </w:t>
            </w:r>
            <w:r w:rsidRPr="0014743B">
              <w:rPr>
                <w:rFonts w:asciiTheme="majorHAnsi" w:hAnsiTheme="majorHAnsi" w:cstheme="majorHAnsi"/>
                <w:w w:val="80"/>
              </w:rPr>
              <w:t>piezas</w:t>
            </w:r>
            <w:r w:rsidRPr="0014743B">
              <w:rPr>
                <w:rFonts w:asciiTheme="majorHAnsi" w:hAnsiTheme="majorHAnsi" w:cstheme="majorHAnsi"/>
                <w:spacing w:val="1"/>
                <w:w w:val="80"/>
              </w:rPr>
              <w:t xml:space="preserve"> </w:t>
            </w:r>
            <w:r w:rsidRPr="0014743B">
              <w:rPr>
                <w:rFonts w:asciiTheme="majorHAnsi" w:hAnsiTheme="majorHAnsi" w:cstheme="majorHAnsi"/>
                <w:w w:val="80"/>
              </w:rPr>
              <w:t>comunicativas</w:t>
            </w:r>
            <w:r w:rsidRPr="0014743B">
              <w:rPr>
                <w:rFonts w:asciiTheme="majorHAnsi" w:hAnsiTheme="majorHAnsi" w:cstheme="majorHAnsi"/>
                <w:spacing w:val="5"/>
                <w:w w:val="80"/>
              </w:rPr>
              <w:t xml:space="preserve"> </w:t>
            </w:r>
            <w:r w:rsidRPr="0014743B">
              <w:rPr>
                <w:rFonts w:asciiTheme="majorHAnsi" w:hAnsiTheme="majorHAnsi" w:cstheme="majorHAnsi"/>
                <w:w w:val="80"/>
              </w:rPr>
              <w:t>y</w:t>
            </w:r>
            <w:r w:rsidRPr="0014743B">
              <w:rPr>
                <w:rFonts w:asciiTheme="majorHAnsi" w:hAnsiTheme="majorHAnsi" w:cstheme="majorHAnsi"/>
                <w:spacing w:val="6"/>
                <w:w w:val="80"/>
              </w:rPr>
              <w:t xml:space="preserve"> </w:t>
            </w:r>
            <w:r w:rsidRPr="0014743B">
              <w:rPr>
                <w:rFonts w:asciiTheme="majorHAnsi" w:hAnsiTheme="majorHAnsi" w:cstheme="majorHAnsi"/>
                <w:w w:val="80"/>
              </w:rPr>
              <w:t>noticias</w:t>
            </w:r>
            <w:r w:rsidRPr="0014743B">
              <w:rPr>
                <w:rFonts w:asciiTheme="majorHAnsi" w:hAnsiTheme="majorHAnsi" w:cstheme="majorHAnsi"/>
                <w:spacing w:val="4"/>
                <w:w w:val="80"/>
              </w:rPr>
              <w:t xml:space="preserve"> </w:t>
            </w:r>
            <w:r w:rsidRPr="0014743B">
              <w:rPr>
                <w:rFonts w:asciiTheme="majorHAnsi" w:hAnsiTheme="majorHAnsi" w:cstheme="majorHAnsi"/>
                <w:w w:val="80"/>
              </w:rPr>
              <w:t>de</w:t>
            </w:r>
            <w:r w:rsidRPr="0014743B">
              <w:rPr>
                <w:rFonts w:asciiTheme="majorHAnsi" w:hAnsiTheme="majorHAnsi" w:cstheme="majorHAnsi"/>
                <w:spacing w:val="6"/>
                <w:w w:val="80"/>
              </w:rPr>
              <w:t xml:space="preserve"> </w:t>
            </w:r>
            <w:r w:rsidRPr="0014743B">
              <w:rPr>
                <w:rFonts w:asciiTheme="majorHAnsi" w:hAnsiTheme="majorHAnsi" w:cstheme="majorHAnsi"/>
                <w:w w:val="80"/>
              </w:rPr>
              <w:t>la</w:t>
            </w:r>
            <w:r w:rsidRPr="0014743B">
              <w:rPr>
                <w:rFonts w:asciiTheme="majorHAnsi" w:hAnsiTheme="majorHAnsi" w:cstheme="majorHAnsi"/>
                <w:spacing w:val="1"/>
                <w:w w:val="80"/>
              </w:rPr>
              <w:t xml:space="preserve"> </w:t>
            </w:r>
            <w:r w:rsidRPr="0014743B">
              <w:rPr>
                <w:rFonts w:asciiTheme="majorHAnsi" w:hAnsiTheme="majorHAnsi" w:cstheme="majorHAnsi"/>
                <w:spacing w:val="-1"/>
                <w:w w:val="85"/>
              </w:rPr>
              <w:t xml:space="preserve">Entidad, </w:t>
            </w:r>
            <w:r w:rsidRPr="0014743B">
              <w:rPr>
                <w:rFonts w:asciiTheme="majorHAnsi" w:hAnsiTheme="majorHAnsi" w:cstheme="majorHAnsi"/>
                <w:w w:val="85"/>
              </w:rPr>
              <w:t>a través de</w:t>
            </w:r>
            <w:r w:rsidRPr="0014743B">
              <w:rPr>
                <w:rFonts w:asciiTheme="majorHAnsi" w:hAnsiTheme="majorHAnsi" w:cstheme="majorHAnsi"/>
                <w:spacing w:val="1"/>
                <w:w w:val="85"/>
              </w:rPr>
              <w:t xml:space="preserve"> </w:t>
            </w:r>
            <w:r w:rsidRPr="0014743B">
              <w:rPr>
                <w:rFonts w:asciiTheme="majorHAnsi" w:hAnsiTheme="majorHAnsi" w:cstheme="majorHAnsi"/>
                <w:w w:val="80"/>
              </w:rPr>
              <w:t>publicaciones</w:t>
            </w:r>
            <w:r w:rsidRPr="0014743B">
              <w:rPr>
                <w:rFonts w:asciiTheme="majorHAnsi" w:hAnsiTheme="majorHAnsi" w:cstheme="majorHAnsi"/>
                <w:spacing w:val="11"/>
                <w:w w:val="80"/>
              </w:rPr>
              <w:t xml:space="preserve"> </w:t>
            </w:r>
            <w:r w:rsidRPr="0014743B">
              <w:rPr>
                <w:rFonts w:asciiTheme="majorHAnsi" w:hAnsiTheme="majorHAnsi" w:cstheme="majorHAnsi"/>
                <w:w w:val="80"/>
              </w:rPr>
              <w:t>en</w:t>
            </w:r>
            <w:r w:rsidRPr="0014743B">
              <w:rPr>
                <w:rFonts w:asciiTheme="majorHAnsi" w:hAnsiTheme="majorHAnsi" w:cstheme="majorHAnsi"/>
                <w:spacing w:val="14"/>
                <w:w w:val="80"/>
              </w:rPr>
              <w:t xml:space="preserve"> </w:t>
            </w:r>
            <w:r w:rsidRPr="0014743B">
              <w:rPr>
                <w:rFonts w:asciiTheme="majorHAnsi" w:hAnsiTheme="majorHAnsi" w:cstheme="majorHAnsi"/>
                <w:w w:val="80"/>
              </w:rPr>
              <w:t>redes</w:t>
            </w:r>
            <w:r w:rsidRPr="0014743B">
              <w:rPr>
                <w:rFonts w:asciiTheme="majorHAnsi" w:hAnsiTheme="majorHAnsi" w:cstheme="majorHAnsi"/>
                <w:spacing w:val="14"/>
                <w:w w:val="80"/>
              </w:rPr>
              <w:t xml:space="preserve"> </w:t>
            </w:r>
            <w:r w:rsidRPr="0014743B">
              <w:rPr>
                <w:rFonts w:asciiTheme="majorHAnsi" w:hAnsiTheme="majorHAnsi" w:cstheme="majorHAnsi"/>
                <w:w w:val="80"/>
              </w:rPr>
              <w:t>sociales</w:t>
            </w:r>
            <w:r w:rsidR="00C15A9A" w:rsidRPr="0014743B">
              <w:rPr>
                <w:rFonts w:asciiTheme="majorHAnsi" w:hAnsiTheme="majorHAnsi" w:cstheme="majorHAnsi"/>
                <w:w w:val="80"/>
              </w:rPr>
              <w:t xml:space="preserve"> y página web </w:t>
            </w:r>
            <w:r w:rsidRPr="0014743B">
              <w:rPr>
                <w:rFonts w:asciiTheme="majorHAnsi" w:hAnsiTheme="majorHAnsi" w:cstheme="majorHAnsi"/>
                <w:w w:val="80"/>
              </w:rPr>
              <w:t>de</w:t>
            </w:r>
            <w:r w:rsidRPr="0014743B">
              <w:rPr>
                <w:rFonts w:asciiTheme="majorHAnsi" w:hAnsiTheme="majorHAnsi" w:cstheme="majorHAnsi"/>
                <w:spacing w:val="5"/>
                <w:w w:val="80"/>
              </w:rPr>
              <w:t xml:space="preserve"> </w:t>
            </w:r>
            <w:r w:rsidRPr="0014743B">
              <w:rPr>
                <w:rFonts w:asciiTheme="majorHAnsi" w:hAnsiTheme="majorHAnsi" w:cstheme="majorHAnsi"/>
                <w:w w:val="80"/>
              </w:rPr>
              <w:t>la</w:t>
            </w:r>
            <w:r w:rsidRPr="0014743B">
              <w:rPr>
                <w:rFonts w:asciiTheme="majorHAnsi" w:hAnsiTheme="majorHAnsi" w:cstheme="majorHAnsi"/>
                <w:spacing w:val="5"/>
                <w:w w:val="80"/>
              </w:rPr>
              <w:t xml:space="preserve"> </w:t>
            </w:r>
            <w:r w:rsidRPr="0014743B">
              <w:rPr>
                <w:rFonts w:asciiTheme="majorHAnsi" w:hAnsiTheme="majorHAnsi" w:cstheme="majorHAnsi"/>
                <w:w w:val="80"/>
              </w:rPr>
              <w:t>SDP</w:t>
            </w:r>
            <w:r w:rsidRPr="0014743B">
              <w:rPr>
                <w:rFonts w:asciiTheme="majorHAnsi" w:hAnsiTheme="majorHAnsi" w:cstheme="majorHAnsi"/>
                <w:spacing w:val="3"/>
                <w:w w:val="80"/>
              </w:rPr>
              <w:t>.</w:t>
            </w:r>
          </w:p>
        </w:tc>
        <w:tc>
          <w:tcPr>
            <w:tcW w:w="3686" w:type="dxa"/>
            <w:shd w:val="clear" w:color="auto" w:fill="auto"/>
          </w:tcPr>
          <w:p w14:paraId="53631744" w14:textId="77777777" w:rsidR="003541F0" w:rsidRPr="0014743B" w:rsidRDefault="003541F0" w:rsidP="003541F0">
            <w:pPr>
              <w:pStyle w:val="TableParagraph"/>
              <w:numPr>
                <w:ilvl w:val="0"/>
                <w:numId w:val="37"/>
              </w:numPr>
              <w:tabs>
                <w:tab w:val="left" w:pos="419"/>
                <w:tab w:val="left" w:pos="420"/>
              </w:tabs>
              <w:spacing w:line="268" w:lineRule="exact"/>
              <w:ind w:right="34" w:hanging="361"/>
              <w:rPr>
                <w:rFonts w:asciiTheme="majorHAnsi" w:hAnsiTheme="majorHAnsi" w:cstheme="majorHAnsi"/>
              </w:rPr>
            </w:pPr>
            <w:r w:rsidRPr="0014743B">
              <w:rPr>
                <w:rFonts w:asciiTheme="majorHAnsi" w:hAnsiTheme="majorHAnsi" w:cstheme="majorHAnsi"/>
                <w:w w:val="80"/>
              </w:rPr>
              <w:t>Información</w:t>
            </w:r>
            <w:r w:rsidRPr="0014743B">
              <w:rPr>
                <w:rFonts w:asciiTheme="majorHAnsi" w:hAnsiTheme="majorHAnsi" w:cstheme="majorHAnsi"/>
                <w:spacing w:val="14"/>
                <w:w w:val="80"/>
              </w:rPr>
              <w:t xml:space="preserve"> </w:t>
            </w:r>
            <w:r w:rsidRPr="0014743B">
              <w:rPr>
                <w:rFonts w:asciiTheme="majorHAnsi" w:hAnsiTheme="majorHAnsi" w:cstheme="majorHAnsi"/>
                <w:w w:val="80"/>
              </w:rPr>
              <w:t>oportuna.</w:t>
            </w:r>
          </w:p>
          <w:p w14:paraId="1B806CF6" w14:textId="77777777" w:rsidR="003541F0" w:rsidRPr="0014743B" w:rsidRDefault="003541F0" w:rsidP="003541F0">
            <w:pPr>
              <w:pStyle w:val="TableParagraph"/>
              <w:numPr>
                <w:ilvl w:val="0"/>
                <w:numId w:val="37"/>
              </w:numPr>
              <w:tabs>
                <w:tab w:val="left" w:pos="419"/>
                <w:tab w:val="left" w:pos="420"/>
              </w:tabs>
              <w:spacing w:line="268" w:lineRule="exact"/>
              <w:ind w:right="34" w:hanging="361"/>
              <w:rPr>
                <w:rFonts w:asciiTheme="majorHAnsi" w:hAnsiTheme="majorHAnsi" w:cstheme="majorHAnsi"/>
              </w:rPr>
            </w:pPr>
            <w:r w:rsidRPr="0014743B">
              <w:rPr>
                <w:rFonts w:asciiTheme="majorHAnsi" w:hAnsiTheme="majorHAnsi" w:cstheme="majorHAnsi"/>
                <w:w w:val="80"/>
              </w:rPr>
              <w:t>Alcance</w:t>
            </w:r>
            <w:r w:rsidRPr="0014743B">
              <w:rPr>
                <w:rFonts w:asciiTheme="majorHAnsi" w:hAnsiTheme="majorHAnsi" w:cstheme="majorHAnsi"/>
                <w:spacing w:val="10"/>
                <w:w w:val="80"/>
              </w:rPr>
              <w:t xml:space="preserve"> </w:t>
            </w:r>
            <w:r w:rsidRPr="0014743B">
              <w:rPr>
                <w:rFonts w:asciiTheme="majorHAnsi" w:hAnsiTheme="majorHAnsi" w:cstheme="majorHAnsi"/>
                <w:w w:val="80"/>
              </w:rPr>
              <w:t>masivo.</w:t>
            </w:r>
          </w:p>
          <w:p w14:paraId="28E0EA5E" w14:textId="77777777" w:rsidR="003541F0" w:rsidRPr="0014743B" w:rsidRDefault="003541F0" w:rsidP="0000780B">
            <w:pPr>
              <w:pStyle w:val="TableParagraph"/>
              <w:tabs>
                <w:tab w:val="left" w:pos="419"/>
                <w:tab w:val="left" w:pos="420"/>
              </w:tabs>
              <w:spacing w:before="4" w:line="235" w:lineRule="auto"/>
              <w:ind w:right="34"/>
              <w:rPr>
                <w:rFonts w:asciiTheme="majorHAnsi" w:hAnsiTheme="majorHAnsi" w:cstheme="majorHAnsi"/>
              </w:rPr>
            </w:pPr>
          </w:p>
        </w:tc>
        <w:tc>
          <w:tcPr>
            <w:tcW w:w="2835" w:type="dxa"/>
            <w:shd w:val="clear" w:color="auto" w:fill="auto"/>
          </w:tcPr>
          <w:p w14:paraId="578BD92F" w14:textId="77777777" w:rsidR="003541F0" w:rsidRPr="0014743B" w:rsidRDefault="003541F0" w:rsidP="0000780B">
            <w:pPr>
              <w:pStyle w:val="TableParagraph"/>
              <w:spacing w:line="235" w:lineRule="auto"/>
              <w:ind w:left="107" w:right="140"/>
              <w:rPr>
                <w:rFonts w:asciiTheme="majorHAnsi" w:hAnsiTheme="majorHAnsi" w:cstheme="majorHAnsi"/>
              </w:rPr>
            </w:pPr>
            <w:r w:rsidRPr="0014743B">
              <w:rPr>
                <w:rFonts w:asciiTheme="majorHAnsi" w:hAnsiTheme="majorHAnsi" w:cstheme="majorHAnsi"/>
                <w:w w:val="80"/>
              </w:rPr>
              <w:t>No</w:t>
            </w:r>
            <w:r w:rsidRPr="0014743B">
              <w:rPr>
                <w:rFonts w:asciiTheme="majorHAnsi" w:hAnsiTheme="majorHAnsi" w:cstheme="majorHAnsi"/>
                <w:spacing w:val="5"/>
                <w:w w:val="80"/>
              </w:rPr>
              <w:t xml:space="preserve"> </w:t>
            </w:r>
            <w:r w:rsidRPr="0014743B">
              <w:rPr>
                <w:rFonts w:asciiTheme="majorHAnsi" w:hAnsiTheme="majorHAnsi" w:cstheme="majorHAnsi"/>
                <w:w w:val="80"/>
              </w:rPr>
              <w:t>se</w:t>
            </w:r>
            <w:r w:rsidRPr="0014743B">
              <w:rPr>
                <w:rFonts w:asciiTheme="majorHAnsi" w:hAnsiTheme="majorHAnsi" w:cstheme="majorHAnsi"/>
                <w:spacing w:val="5"/>
                <w:w w:val="80"/>
              </w:rPr>
              <w:t xml:space="preserve"> </w:t>
            </w:r>
            <w:r w:rsidRPr="0014743B">
              <w:rPr>
                <w:rFonts w:asciiTheme="majorHAnsi" w:hAnsiTheme="majorHAnsi" w:cstheme="majorHAnsi"/>
                <w:w w:val="80"/>
              </w:rPr>
              <w:t>tiene</w:t>
            </w:r>
            <w:r w:rsidRPr="0014743B">
              <w:rPr>
                <w:rFonts w:asciiTheme="majorHAnsi" w:hAnsiTheme="majorHAnsi" w:cstheme="majorHAnsi"/>
                <w:spacing w:val="5"/>
                <w:w w:val="80"/>
              </w:rPr>
              <w:t xml:space="preserve"> </w:t>
            </w:r>
            <w:r w:rsidRPr="0014743B">
              <w:rPr>
                <w:rFonts w:asciiTheme="majorHAnsi" w:hAnsiTheme="majorHAnsi" w:cstheme="majorHAnsi"/>
                <w:w w:val="80"/>
              </w:rPr>
              <w:t>alcance</w:t>
            </w:r>
            <w:r w:rsidRPr="0014743B">
              <w:rPr>
                <w:rFonts w:asciiTheme="majorHAnsi" w:hAnsiTheme="majorHAnsi" w:cstheme="majorHAnsi"/>
                <w:spacing w:val="5"/>
                <w:w w:val="80"/>
              </w:rPr>
              <w:t xml:space="preserve"> </w:t>
            </w:r>
            <w:r w:rsidRPr="0014743B">
              <w:rPr>
                <w:rFonts w:asciiTheme="majorHAnsi" w:hAnsiTheme="majorHAnsi" w:cstheme="majorHAnsi"/>
                <w:w w:val="80"/>
              </w:rPr>
              <w:t>a</w:t>
            </w:r>
            <w:r w:rsidRPr="0014743B">
              <w:rPr>
                <w:rFonts w:asciiTheme="majorHAnsi" w:hAnsiTheme="majorHAnsi" w:cstheme="majorHAnsi"/>
                <w:spacing w:val="5"/>
                <w:w w:val="80"/>
              </w:rPr>
              <w:t xml:space="preserve"> </w:t>
            </w:r>
            <w:r w:rsidRPr="0014743B">
              <w:rPr>
                <w:rFonts w:asciiTheme="majorHAnsi" w:hAnsiTheme="majorHAnsi" w:cstheme="majorHAnsi"/>
                <w:w w:val="80"/>
              </w:rPr>
              <w:t>ciertos</w:t>
            </w:r>
            <w:r w:rsidRPr="0014743B">
              <w:rPr>
                <w:rFonts w:asciiTheme="majorHAnsi" w:hAnsiTheme="majorHAnsi" w:cstheme="majorHAnsi"/>
                <w:spacing w:val="1"/>
                <w:w w:val="80"/>
              </w:rPr>
              <w:t xml:space="preserve"> </w:t>
            </w:r>
            <w:r w:rsidRPr="0014743B">
              <w:rPr>
                <w:rFonts w:asciiTheme="majorHAnsi" w:hAnsiTheme="majorHAnsi" w:cstheme="majorHAnsi"/>
                <w:w w:val="80"/>
              </w:rPr>
              <w:t>sectores</w:t>
            </w:r>
            <w:r w:rsidRPr="0014743B">
              <w:rPr>
                <w:rFonts w:asciiTheme="majorHAnsi" w:hAnsiTheme="majorHAnsi" w:cstheme="majorHAnsi"/>
                <w:spacing w:val="9"/>
                <w:w w:val="80"/>
              </w:rPr>
              <w:t xml:space="preserve"> </w:t>
            </w:r>
            <w:r w:rsidRPr="0014743B">
              <w:rPr>
                <w:rFonts w:asciiTheme="majorHAnsi" w:hAnsiTheme="majorHAnsi" w:cstheme="majorHAnsi"/>
                <w:w w:val="80"/>
              </w:rPr>
              <w:t>de</w:t>
            </w:r>
            <w:r w:rsidRPr="0014743B">
              <w:rPr>
                <w:rFonts w:asciiTheme="majorHAnsi" w:hAnsiTheme="majorHAnsi" w:cstheme="majorHAnsi"/>
                <w:spacing w:val="7"/>
                <w:w w:val="80"/>
              </w:rPr>
              <w:t xml:space="preserve"> ciudadanos</w:t>
            </w:r>
            <w:r w:rsidRPr="0014743B">
              <w:rPr>
                <w:rFonts w:asciiTheme="majorHAnsi" w:hAnsiTheme="majorHAnsi" w:cstheme="majorHAnsi"/>
                <w:spacing w:val="9"/>
                <w:w w:val="80"/>
              </w:rPr>
              <w:t xml:space="preserve"> </w:t>
            </w:r>
            <w:r w:rsidRPr="0014743B">
              <w:rPr>
                <w:rFonts w:asciiTheme="majorHAnsi" w:hAnsiTheme="majorHAnsi" w:cstheme="majorHAnsi"/>
                <w:w w:val="80"/>
              </w:rPr>
              <w:t>que</w:t>
            </w:r>
            <w:r w:rsidRPr="0014743B">
              <w:rPr>
                <w:rFonts w:asciiTheme="majorHAnsi" w:hAnsiTheme="majorHAnsi" w:cstheme="majorHAnsi"/>
                <w:spacing w:val="10"/>
                <w:w w:val="80"/>
              </w:rPr>
              <w:t xml:space="preserve"> </w:t>
            </w:r>
            <w:r w:rsidRPr="0014743B">
              <w:rPr>
                <w:rFonts w:asciiTheme="majorHAnsi" w:hAnsiTheme="majorHAnsi" w:cstheme="majorHAnsi"/>
                <w:w w:val="80"/>
              </w:rPr>
              <w:t>no</w:t>
            </w:r>
            <w:r w:rsidRPr="0014743B">
              <w:rPr>
                <w:rFonts w:asciiTheme="majorHAnsi" w:hAnsiTheme="majorHAnsi" w:cstheme="majorHAnsi"/>
                <w:spacing w:val="-46"/>
                <w:w w:val="80"/>
              </w:rPr>
              <w:t xml:space="preserve"> </w:t>
            </w:r>
            <w:r w:rsidRPr="0014743B">
              <w:rPr>
                <w:rFonts w:asciiTheme="majorHAnsi" w:hAnsiTheme="majorHAnsi" w:cstheme="majorHAnsi"/>
                <w:w w:val="80"/>
              </w:rPr>
              <w:t>cuentan</w:t>
            </w:r>
            <w:r w:rsidRPr="0014743B">
              <w:rPr>
                <w:rFonts w:asciiTheme="majorHAnsi" w:hAnsiTheme="majorHAnsi" w:cstheme="majorHAnsi"/>
                <w:spacing w:val="7"/>
                <w:w w:val="80"/>
              </w:rPr>
              <w:t xml:space="preserve"> </w:t>
            </w:r>
            <w:r w:rsidRPr="0014743B">
              <w:rPr>
                <w:rFonts w:asciiTheme="majorHAnsi" w:hAnsiTheme="majorHAnsi" w:cstheme="majorHAnsi"/>
                <w:w w:val="80"/>
              </w:rPr>
              <w:t>con</w:t>
            </w:r>
            <w:r w:rsidRPr="0014743B">
              <w:rPr>
                <w:rFonts w:asciiTheme="majorHAnsi" w:hAnsiTheme="majorHAnsi" w:cstheme="majorHAnsi"/>
                <w:spacing w:val="7"/>
                <w:w w:val="80"/>
              </w:rPr>
              <w:t xml:space="preserve"> </w:t>
            </w:r>
            <w:r w:rsidRPr="0014743B">
              <w:rPr>
                <w:rFonts w:asciiTheme="majorHAnsi" w:hAnsiTheme="majorHAnsi" w:cstheme="majorHAnsi"/>
                <w:w w:val="80"/>
              </w:rPr>
              <w:t>acceso</w:t>
            </w:r>
            <w:r w:rsidRPr="0014743B">
              <w:rPr>
                <w:rFonts w:asciiTheme="majorHAnsi" w:hAnsiTheme="majorHAnsi" w:cstheme="majorHAnsi"/>
                <w:spacing w:val="10"/>
                <w:w w:val="80"/>
              </w:rPr>
              <w:t xml:space="preserve"> </w:t>
            </w:r>
            <w:r w:rsidRPr="0014743B">
              <w:rPr>
                <w:rFonts w:asciiTheme="majorHAnsi" w:hAnsiTheme="majorHAnsi" w:cstheme="majorHAnsi"/>
                <w:w w:val="80"/>
              </w:rPr>
              <w:t>a</w:t>
            </w:r>
            <w:r w:rsidRPr="0014743B">
              <w:rPr>
                <w:rFonts w:asciiTheme="majorHAnsi" w:hAnsiTheme="majorHAnsi" w:cstheme="majorHAnsi"/>
                <w:spacing w:val="8"/>
                <w:w w:val="80"/>
              </w:rPr>
              <w:t xml:space="preserve"> </w:t>
            </w:r>
            <w:r w:rsidRPr="0014743B">
              <w:rPr>
                <w:rFonts w:asciiTheme="majorHAnsi" w:hAnsiTheme="majorHAnsi" w:cstheme="majorHAnsi"/>
                <w:w w:val="80"/>
              </w:rPr>
              <w:t>internet</w:t>
            </w:r>
            <w:r w:rsidRPr="0014743B">
              <w:rPr>
                <w:rFonts w:asciiTheme="majorHAnsi" w:hAnsiTheme="majorHAnsi" w:cstheme="majorHAnsi"/>
                <w:spacing w:val="8"/>
                <w:w w:val="80"/>
              </w:rPr>
              <w:t xml:space="preserve"> </w:t>
            </w:r>
            <w:r w:rsidRPr="0014743B">
              <w:rPr>
                <w:rFonts w:asciiTheme="majorHAnsi" w:hAnsiTheme="majorHAnsi" w:cstheme="majorHAnsi"/>
                <w:w w:val="80"/>
              </w:rPr>
              <w:t>o</w:t>
            </w:r>
            <w:r w:rsidRPr="0014743B">
              <w:rPr>
                <w:rFonts w:asciiTheme="majorHAnsi" w:hAnsiTheme="majorHAnsi" w:cstheme="majorHAnsi"/>
                <w:spacing w:val="-46"/>
                <w:w w:val="80"/>
              </w:rPr>
              <w:t xml:space="preserve"> </w:t>
            </w:r>
            <w:r w:rsidRPr="0014743B">
              <w:rPr>
                <w:rFonts w:asciiTheme="majorHAnsi" w:hAnsiTheme="majorHAnsi" w:cstheme="majorHAnsi"/>
                <w:w w:val="80"/>
              </w:rPr>
              <w:t>que</w:t>
            </w:r>
            <w:r w:rsidRPr="0014743B">
              <w:rPr>
                <w:rFonts w:asciiTheme="majorHAnsi" w:hAnsiTheme="majorHAnsi" w:cstheme="majorHAnsi"/>
                <w:spacing w:val="3"/>
                <w:w w:val="80"/>
              </w:rPr>
              <w:t xml:space="preserve"> </w:t>
            </w:r>
            <w:r w:rsidRPr="0014743B">
              <w:rPr>
                <w:rFonts w:asciiTheme="majorHAnsi" w:hAnsiTheme="majorHAnsi" w:cstheme="majorHAnsi"/>
                <w:w w:val="80"/>
              </w:rPr>
              <w:t>no manejan</w:t>
            </w:r>
            <w:r w:rsidRPr="0014743B">
              <w:rPr>
                <w:rFonts w:asciiTheme="majorHAnsi" w:hAnsiTheme="majorHAnsi" w:cstheme="majorHAnsi"/>
                <w:spacing w:val="3"/>
                <w:w w:val="80"/>
              </w:rPr>
              <w:t xml:space="preserve"> </w:t>
            </w:r>
            <w:r w:rsidRPr="0014743B">
              <w:rPr>
                <w:rFonts w:asciiTheme="majorHAnsi" w:hAnsiTheme="majorHAnsi" w:cstheme="majorHAnsi"/>
                <w:w w:val="80"/>
              </w:rPr>
              <w:t>estas</w:t>
            </w:r>
            <w:r w:rsidRPr="0014743B">
              <w:rPr>
                <w:rFonts w:asciiTheme="majorHAnsi" w:hAnsiTheme="majorHAnsi" w:cstheme="majorHAnsi"/>
                <w:spacing w:val="1"/>
                <w:w w:val="80"/>
              </w:rPr>
              <w:t xml:space="preserve"> </w:t>
            </w:r>
            <w:r w:rsidRPr="0014743B">
              <w:rPr>
                <w:rFonts w:asciiTheme="majorHAnsi" w:hAnsiTheme="majorHAnsi" w:cstheme="majorHAnsi"/>
                <w:w w:val="90"/>
              </w:rPr>
              <w:t>herramientas.</w:t>
            </w:r>
          </w:p>
        </w:tc>
      </w:tr>
      <w:tr w:rsidR="003541F0" w:rsidRPr="0014743B" w14:paraId="1DB7C6D4" w14:textId="77777777" w:rsidTr="00FC4099">
        <w:trPr>
          <w:trHeight w:val="1245"/>
        </w:trPr>
        <w:tc>
          <w:tcPr>
            <w:tcW w:w="2268" w:type="dxa"/>
          </w:tcPr>
          <w:p w14:paraId="4C156BB5" w14:textId="3ABF6EAB" w:rsidR="003541F0" w:rsidRPr="0014743B" w:rsidRDefault="003541F0" w:rsidP="0000780B">
            <w:pPr>
              <w:pStyle w:val="TableParagraph"/>
              <w:spacing w:before="1" w:line="235" w:lineRule="auto"/>
              <w:ind w:left="107" w:right="56"/>
              <w:jc w:val="both"/>
              <w:rPr>
                <w:rFonts w:asciiTheme="majorHAnsi" w:hAnsiTheme="majorHAnsi" w:cstheme="majorHAnsi"/>
              </w:rPr>
            </w:pPr>
            <w:r w:rsidRPr="0014743B">
              <w:rPr>
                <w:rFonts w:asciiTheme="majorHAnsi" w:hAnsiTheme="majorHAnsi" w:cstheme="majorHAnsi"/>
                <w:w w:val="80"/>
                <w:lang w:val="es-ES_tradnl"/>
              </w:rPr>
              <w:t xml:space="preserve">Diálogo ciudadano </w:t>
            </w:r>
            <w:r w:rsidR="00300525" w:rsidRPr="0014743B">
              <w:rPr>
                <w:rFonts w:asciiTheme="majorHAnsi" w:hAnsiTheme="majorHAnsi" w:cstheme="majorHAnsi"/>
                <w:w w:val="80"/>
                <w:lang w:val="es-ES_tradnl"/>
              </w:rPr>
              <w:t xml:space="preserve">llamado Balance de la SDP, el cual se realizó de manera virtual </w:t>
            </w:r>
            <w:r w:rsidRPr="0014743B">
              <w:rPr>
                <w:rFonts w:asciiTheme="majorHAnsi" w:hAnsiTheme="majorHAnsi" w:cstheme="majorHAnsi"/>
                <w:w w:val="80"/>
                <w:lang w:val="es-ES_tradnl"/>
              </w:rPr>
              <w:t>en el marco del proceso rendición de cuentas de la secretaría distrital de planeación</w:t>
            </w:r>
          </w:p>
        </w:tc>
        <w:tc>
          <w:tcPr>
            <w:tcW w:w="3686" w:type="dxa"/>
          </w:tcPr>
          <w:p w14:paraId="6CD1EA6C" w14:textId="77777777" w:rsidR="003541F0" w:rsidRPr="0014743B" w:rsidRDefault="003541F0" w:rsidP="0000780B">
            <w:pPr>
              <w:pStyle w:val="TableParagraph"/>
              <w:spacing w:before="126" w:line="235" w:lineRule="auto"/>
              <w:ind w:left="107" w:right="34"/>
              <w:rPr>
                <w:rFonts w:asciiTheme="majorHAnsi" w:hAnsiTheme="majorHAnsi" w:cstheme="majorHAnsi"/>
                <w:w w:val="80"/>
              </w:rPr>
            </w:pPr>
            <w:r w:rsidRPr="0014743B">
              <w:rPr>
                <w:rFonts w:asciiTheme="majorHAnsi" w:hAnsiTheme="majorHAnsi" w:cstheme="majorHAnsi"/>
                <w:w w:val="80"/>
              </w:rPr>
              <w:t>Presentación de información relevante y oportuna de la gestión de la SDP en la vigencia 2020.</w:t>
            </w:r>
          </w:p>
          <w:p w14:paraId="4C1B321C" w14:textId="77777777" w:rsidR="003541F0" w:rsidRPr="0014743B" w:rsidRDefault="003541F0" w:rsidP="0000780B">
            <w:pPr>
              <w:pStyle w:val="TableParagraph"/>
              <w:spacing w:before="126" w:line="235" w:lineRule="auto"/>
              <w:ind w:left="107" w:right="34"/>
              <w:rPr>
                <w:rFonts w:asciiTheme="majorHAnsi" w:hAnsiTheme="majorHAnsi" w:cstheme="majorHAnsi"/>
              </w:rPr>
            </w:pPr>
            <w:r w:rsidRPr="0014743B">
              <w:rPr>
                <w:rFonts w:asciiTheme="majorHAnsi" w:hAnsiTheme="majorHAnsi" w:cstheme="majorHAnsi"/>
                <w:w w:val="80"/>
              </w:rPr>
              <w:t>Se</w:t>
            </w:r>
            <w:r w:rsidRPr="0014743B">
              <w:rPr>
                <w:rFonts w:asciiTheme="majorHAnsi" w:hAnsiTheme="majorHAnsi" w:cstheme="majorHAnsi"/>
                <w:spacing w:val="3"/>
                <w:w w:val="80"/>
              </w:rPr>
              <w:t xml:space="preserve"> </w:t>
            </w:r>
            <w:r w:rsidRPr="0014743B">
              <w:rPr>
                <w:rFonts w:asciiTheme="majorHAnsi" w:hAnsiTheme="majorHAnsi" w:cstheme="majorHAnsi"/>
                <w:w w:val="80"/>
              </w:rPr>
              <w:t>realizó de manera virtual permitiendo su interacción en vivo y su posterior consulta dado que está grabada y se puede consultar o ver en cualquier momento</w:t>
            </w:r>
          </w:p>
        </w:tc>
        <w:tc>
          <w:tcPr>
            <w:tcW w:w="2835" w:type="dxa"/>
          </w:tcPr>
          <w:p w14:paraId="4A5E4632" w14:textId="77777777" w:rsidR="003541F0" w:rsidRPr="0014743B" w:rsidRDefault="003541F0" w:rsidP="0000780B">
            <w:pPr>
              <w:pStyle w:val="TableParagraph"/>
              <w:spacing w:line="237" w:lineRule="auto"/>
              <w:ind w:left="107" w:right="140"/>
              <w:rPr>
                <w:rFonts w:asciiTheme="majorHAnsi" w:hAnsiTheme="majorHAnsi" w:cstheme="majorHAnsi"/>
              </w:rPr>
            </w:pPr>
            <w:r w:rsidRPr="0014743B">
              <w:rPr>
                <w:rFonts w:asciiTheme="majorHAnsi" w:hAnsiTheme="majorHAnsi" w:cstheme="majorHAnsi"/>
                <w:w w:val="80"/>
              </w:rPr>
              <w:t>No todos los ciudadanos tienen acceso a internet.</w:t>
            </w:r>
          </w:p>
        </w:tc>
      </w:tr>
      <w:tr w:rsidR="003541F0" w:rsidRPr="0014743B" w14:paraId="47F9DFE7" w14:textId="77777777" w:rsidTr="00FC4099">
        <w:trPr>
          <w:trHeight w:val="498"/>
        </w:trPr>
        <w:tc>
          <w:tcPr>
            <w:tcW w:w="2268" w:type="dxa"/>
          </w:tcPr>
          <w:p w14:paraId="2E53849D" w14:textId="77777777" w:rsidR="003541F0" w:rsidRPr="0014743B" w:rsidRDefault="003541F0" w:rsidP="0000780B">
            <w:pPr>
              <w:pStyle w:val="TableParagraph"/>
              <w:spacing w:line="250" w:lineRule="exact"/>
              <w:ind w:left="107" w:right="56"/>
              <w:jc w:val="both"/>
              <w:rPr>
                <w:rFonts w:asciiTheme="majorHAnsi" w:hAnsiTheme="majorHAnsi" w:cstheme="majorHAnsi"/>
                <w:w w:val="80"/>
              </w:rPr>
            </w:pPr>
            <w:r w:rsidRPr="0014743B">
              <w:rPr>
                <w:rFonts w:asciiTheme="majorHAnsi" w:hAnsiTheme="majorHAnsi" w:cstheme="majorHAnsi"/>
                <w:w w:val="80"/>
              </w:rPr>
              <w:t>Uso</w:t>
            </w:r>
            <w:r w:rsidRPr="0014743B">
              <w:rPr>
                <w:rFonts w:asciiTheme="majorHAnsi" w:hAnsiTheme="majorHAnsi" w:cstheme="majorHAnsi"/>
                <w:spacing w:val="14"/>
                <w:w w:val="80"/>
              </w:rPr>
              <w:t xml:space="preserve"> </w:t>
            </w:r>
            <w:r w:rsidRPr="0014743B">
              <w:rPr>
                <w:rFonts w:asciiTheme="majorHAnsi" w:hAnsiTheme="majorHAnsi" w:cstheme="majorHAnsi"/>
                <w:w w:val="80"/>
              </w:rPr>
              <w:t>de</w:t>
            </w:r>
            <w:r w:rsidRPr="0014743B">
              <w:rPr>
                <w:rFonts w:asciiTheme="majorHAnsi" w:hAnsiTheme="majorHAnsi" w:cstheme="majorHAnsi"/>
                <w:spacing w:val="15"/>
                <w:w w:val="80"/>
              </w:rPr>
              <w:t xml:space="preserve"> </w:t>
            </w:r>
            <w:r w:rsidRPr="0014743B">
              <w:rPr>
                <w:rFonts w:asciiTheme="majorHAnsi" w:hAnsiTheme="majorHAnsi" w:cstheme="majorHAnsi"/>
                <w:w w:val="80"/>
              </w:rPr>
              <w:t>instrumentos</w:t>
            </w:r>
            <w:r w:rsidRPr="0014743B">
              <w:rPr>
                <w:rFonts w:asciiTheme="majorHAnsi" w:hAnsiTheme="majorHAnsi" w:cstheme="majorHAnsi"/>
                <w:spacing w:val="15"/>
                <w:w w:val="80"/>
              </w:rPr>
              <w:t xml:space="preserve"> </w:t>
            </w:r>
            <w:r w:rsidRPr="0014743B">
              <w:rPr>
                <w:rFonts w:asciiTheme="majorHAnsi" w:hAnsiTheme="majorHAnsi" w:cstheme="majorHAnsi"/>
                <w:w w:val="80"/>
              </w:rPr>
              <w:t>(encuestas</w:t>
            </w:r>
            <w:r w:rsidRPr="0014743B">
              <w:rPr>
                <w:rFonts w:asciiTheme="majorHAnsi" w:hAnsiTheme="majorHAnsi" w:cstheme="majorHAnsi"/>
                <w:spacing w:val="-46"/>
                <w:w w:val="80"/>
              </w:rPr>
              <w:t xml:space="preserve"> </w:t>
            </w:r>
            <w:r w:rsidRPr="0014743B">
              <w:rPr>
                <w:rFonts w:asciiTheme="majorHAnsi" w:hAnsiTheme="majorHAnsi" w:cstheme="majorHAnsi"/>
                <w:w w:val="80"/>
              </w:rPr>
              <w:t>y</w:t>
            </w:r>
            <w:r w:rsidRPr="0014743B">
              <w:rPr>
                <w:rFonts w:asciiTheme="majorHAnsi" w:hAnsiTheme="majorHAnsi" w:cstheme="majorHAnsi"/>
                <w:spacing w:val="4"/>
                <w:w w:val="80"/>
              </w:rPr>
              <w:t xml:space="preserve"> </w:t>
            </w:r>
            <w:r w:rsidRPr="0014743B">
              <w:rPr>
                <w:rFonts w:asciiTheme="majorHAnsi" w:hAnsiTheme="majorHAnsi" w:cstheme="majorHAnsi"/>
                <w:w w:val="80"/>
              </w:rPr>
              <w:t>formatos</w:t>
            </w:r>
            <w:r w:rsidRPr="0014743B">
              <w:rPr>
                <w:rFonts w:asciiTheme="majorHAnsi" w:hAnsiTheme="majorHAnsi" w:cstheme="majorHAnsi"/>
                <w:spacing w:val="5"/>
                <w:w w:val="80"/>
              </w:rPr>
              <w:t xml:space="preserve"> </w:t>
            </w:r>
            <w:r w:rsidRPr="0014743B">
              <w:rPr>
                <w:rFonts w:asciiTheme="majorHAnsi" w:hAnsiTheme="majorHAnsi" w:cstheme="majorHAnsi"/>
                <w:w w:val="80"/>
              </w:rPr>
              <w:t>de</w:t>
            </w:r>
            <w:r w:rsidRPr="0014743B">
              <w:rPr>
                <w:rFonts w:asciiTheme="majorHAnsi" w:hAnsiTheme="majorHAnsi" w:cstheme="majorHAnsi"/>
                <w:spacing w:val="3"/>
                <w:w w:val="80"/>
              </w:rPr>
              <w:t xml:space="preserve"> </w:t>
            </w:r>
            <w:r w:rsidRPr="0014743B">
              <w:rPr>
                <w:rFonts w:asciiTheme="majorHAnsi" w:hAnsiTheme="majorHAnsi" w:cstheme="majorHAnsi"/>
                <w:w w:val="80"/>
              </w:rPr>
              <w:t>preguntas)</w:t>
            </w:r>
            <w:r w:rsidRPr="0014743B">
              <w:rPr>
                <w:rFonts w:asciiTheme="majorHAnsi" w:hAnsiTheme="majorHAnsi" w:cstheme="majorHAnsi"/>
                <w:spacing w:val="5"/>
                <w:w w:val="80"/>
              </w:rPr>
              <w:t xml:space="preserve"> </w:t>
            </w:r>
            <w:r w:rsidRPr="0014743B">
              <w:rPr>
                <w:rFonts w:asciiTheme="majorHAnsi" w:hAnsiTheme="majorHAnsi" w:cstheme="majorHAnsi"/>
                <w:w w:val="80"/>
              </w:rPr>
              <w:t>de consulta ciudadana</w:t>
            </w:r>
          </w:p>
          <w:p w14:paraId="55134D75" w14:textId="77777777" w:rsidR="003541F0" w:rsidRPr="0014743B" w:rsidRDefault="003541F0" w:rsidP="0000780B">
            <w:pPr>
              <w:pStyle w:val="TableParagraph"/>
              <w:spacing w:line="250" w:lineRule="exact"/>
              <w:ind w:left="107" w:right="56"/>
              <w:jc w:val="both"/>
              <w:rPr>
                <w:rFonts w:asciiTheme="majorHAnsi" w:hAnsiTheme="majorHAnsi" w:cstheme="majorHAnsi"/>
                <w:w w:val="80"/>
              </w:rPr>
            </w:pPr>
          </w:p>
        </w:tc>
        <w:tc>
          <w:tcPr>
            <w:tcW w:w="3686" w:type="dxa"/>
          </w:tcPr>
          <w:p w14:paraId="608F53D9" w14:textId="6376CB47" w:rsidR="003541F0" w:rsidRPr="0014743B" w:rsidRDefault="003541F0" w:rsidP="0000780B">
            <w:pPr>
              <w:pStyle w:val="TableParagraph"/>
              <w:spacing w:line="250" w:lineRule="exact"/>
              <w:ind w:left="107" w:right="34"/>
              <w:rPr>
                <w:rFonts w:asciiTheme="majorHAnsi" w:hAnsiTheme="majorHAnsi" w:cstheme="majorHAnsi"/>
              </w:rPr>
            </w:pPr>
            <w:r w:rsidRPr="0014743B">
              <w:rPr>
                <w:rFonts w:asciiTheme="majorHAnsi" w:hAnsiTheme="majorHAnsi" w:cstheme="majorHAnsi"/>
                <w:w w:val="80"/>
              </w:rPr>
              <w:t>Facilita</w:t>
            </w:r>
            <w:r w:rsidRPr="0014743B">
              <w:rPr>
                <w:rFonts w:asciiTheme="majorHAnsi" w:hAnsiTheme="majorHAnsi" w:cstheme="majorHAnsi"/>
                <w:spacing w:val="9"/>
                <w:w w:val="80"/>
              </w:rPr>
              <w:t xml:space="preserve"> </w:t>
            </w:r>
            <w:r w:rsidRPr="0014743B">
              <w:rPr>
                <w:rFonts w:asciiTheme="majorHAnsi" w:hAnsiTheme="majorHAnsi" w:cstheme="majorHAnsi"/>
                <w:w w:val="80"/>
              </w:rPr>
              <w:t>la</w:t>
            </w:r>
            <w:r w:rsidRPr="0014743B">
              <w:rPr>
                <w:rFonts w:asciiTheme="majorHAnsi" w:hAnsiTheme="majorHAnsi" w:cstheme="majorHAnsi"/>
                <w:spacing w:val="7"/>
                <w:w w:val="80"/>
              </w:rPr>
              <w:t xml:space="preserve"> </w:t>
            </w:r>
            <w:r w:rsidRPr="0014743B">
              <w:rPr>
                <w:rFonts w:asciiTheme="majorHAnsi" w:hAnsiTheme="majorHAnsi" w:cstheme="majorHAnsi"/>
                <w:w w:val="80"/>
              </w:rPr>
              <w:t>solución</w:t>
            </w:r>
            <w:r w:rsidRPr="0014743B">
              <w:rPr>
                <w:rFonts w:asciiTheme="majorHAnsi" w:hAnsiTheme="majorHAnsi" w:cstheme="majorHAnsi"/>
                <w:spacing w:val="10"/>
                <w:w w:val="80"/>
              </w:rPr>
              <w:t xml:space="preserve"> </w:t>
            </w:r>
            <w:r w:rsidRPr="0014743B">
              <w:rPr>
                <w:rFonts w:asciiTheme="majorHAnsi" w:hAnsiTheme="majorHAnsi" w:cstheme="majorHAnsi"/>
                <w:w w:val="80"/>
              </w:rPr>
              <w:t>de</w:t>
            </w:r>
            <w:r w:rsidRPr="0014743B">
              <w:rPr>
                <w:rFonts w:asciiTheme="majorHAnsi" w:hAnsiTheme="majorHAnsi" w:cstheme="majorHAnsi"/>
                <w:spacing w:val="10"/>
                <w:w w:val="80"/>
              </w:rPr>
              <w:t xml:space="preserve"> </w:t>
            </w:r>
            <w:r w:rsidRPr="0014743B">
              <w:rPr>
                <w:rFonts w:asciiTheme="majorHAnsi" w:hAnsiTheme="majorHAnsi" w:cstheme="majorHAnsi"/>
                <w:w w:val="80"/>
              </w:rPr>
              <w:t>preguntas</w:t>
            </w:r>
            <w:r w:rsidRPr="0014743B">
              <w:rPr>
                <w:rFonts w:asciiTheme="majorHAnsi" w:hAnsiTheme="majorHAnsi" w:cstheme="majorHAnsi"/>
                <w:spacing w:val="1"/>
                <w:w w:val="80"/>
              </w:rPr>
              <w:t xml:space="preserve"> </w:t>
            </w:r>
            <w:r w:rsidRPr="0014743B">
              <w:rPr>
                <w:rFonts w:asciiTheme="majorHAnsi" w:hAnsiTheme="majorHAnsi" w:cstheme="majorHAnsi"/>
                <w:w w:val="80"/>
              </w:rPr>
              <w:t>puntuales</w:t>
            </w:r>
            <w:r w:rsidRPr="0014743B">
              <w:rPr>
                <w:rFonts w:asciiTheme="majorHAnsi" w:hAnsiTheme="majorHAnsi" w:cstheme="majorHAnsi"/>
                <w:spacing w:val="10"/>
                <w:w w:val="80"/>
              </w:rPr>
              <w:t xml:space="preserve"> </w:t>
            </w:r>
            <w:r w:rsidRPr="0014743B">
              <w:rPr>
                <w:rFonts w:asciiTheme="majorHAnsi" w:hAnsiTheme="majorHAnsi" w:cstheme="majorHAnsi"/>
                <w:w w:val="80"/>
              </w:rPr>
              <w:t>y</w:t>
            </w:r>
            <w:r w:rsidRPr="0014743B">
              <w:rPr>
                <w:rFonts w:asciiTheme="majorHAnsi" w:hAnsiTheme="majorHAnsi" w:cstheme="majorHAnsi"/>
                <w:spacing w:val="9"/>
                <w:w w:val="80"/>
              </w:rPr>
              <w:t xml:space="preserve"> </w:t>
            </w:r>
            <w:r w:rsidRPr="0014743B">
              <w:rPr>
                <w:rFonts w:asciiTheme="majorHAnsi" w:hAnsiTheme="majorHAnsi" w:cstheme="majorHAnsi"/>
                <w:w w:val="80"/>
              </w:rPr>
              <w:t>la</w:t>
            </w:r>
            <w:r w:rsidRPr="0014743B">
              <w:rPr>
                <w:rFonts w:asciiTheme="majorHAnsi" w:hAnsiTheme="majorHAnsi" w:cstheme="majorHAnsi"/>
                <w:spacing w:val="7"/>
                <w:w w:val="80"/>
              </w:rPr>
              <w:t xml:space="preserve"> </w:t>
            </w:r>
            <w:r w:rsidRPr="0014743B">
              <w:rPr>
                <w:rFonts w:asciiTheme="majorHAnsi" w:hAnsiTheme="majorHAnsi" w:cstheme="majorHAnsi"/>
                <w:w w:val="80"/>
              </w:rPr>
              <w:t>caracterización</w:t>
            </w:r>
            <w:r w:rsidRPr="0014743B">
              <w:rPr>
                <w:rFonts w:asciiTheme="majorHAnsi" w:hAnsiTheme="majorHAnsi" w:cstheme="majorHAnsi"/>
                <w:spacing w:val="7"/>
                <w:w w:val="80"/>
              </w:rPr>
              <w:t xml:space="preserve"> </w:t>
            </w:r>
            <w:r w:rsidRPr="0014743B">
              <w:rPr>
                <w:rFonts w:asciiTheme="majorHAnsi" w:hAnsiTheme="majorHAnsi" w:cstheme="majorHAnsi"/>
                <w:w w:val="80"/>
              </w:rPr>
              <w:t>de las personas que las formulan</w:t>
            </w:r>
            <w:r w:rsidR="00300525" w:rsidRPr="0014743B">
              <w:rPr>
                <w:rFonts w:asciiTheme="majorHAnsi" w:hAnsiTheme="majorHAnsi" w:cstheme="majorHAnsi"/>
                <w:w w:val="80"/>
              </w:rPr>
              <w:t xml:space="preserve"> para tenerlas en cuenta en posteriores procesos y convocatorias. Los aportes son sistematizados y valorados. Estos aportes, sirven de soporte para la formulación de los instrumentos de planeación que lidera la Secretaría. </w:t>
            </w:r>
          </w:p>
        </w:tc>
        <w:tc>
          <w:tcPr>
            <w:tcW w:w="2835" w:type="dxa"/>
          </w:tcPr>
          <w:p w14:paraId="4517EDD4" w14:textId="329F77F9" w:rsidR="003541F0" w:rsidRPr="0014743B" w:rsidRDefault="003541F0" w:rsidP="0000780B">
            <w:pPr>
              <w:pStyle w:val="TableParagraph"/>
              <w:spacing w:before="122"/>
              <w:ind w:left="107" w:right="140"/>
              <w:rPr>
                <w:rFonts w:asciiTheme="majorHAnsi" w:hAnsiTheme="majorHAnsi" w:cstheme="majorHAnsi"/>
                <w:w w:val="80"/>
              </w:rPr>
            </w:pPr>
            <w:r w:rsidRPr="0014743B">
              <w:rPr>
                <w:rFonts w:asciiTheme="majorHAnsi" w:hAnsiTheme="majorHAnsi" w:cstheme="majorHAnsi"/>
                <w:w w:val="80"/>
              </w:rPr>
              <w:t>Se</w:t>
            </w:r>
            <w:r w:rsidRPr="0014743B">
              <w:rPr>
                <w:rFonts w:asciiTheme="majorHAnsi" w:hAnsiTheme="majorHAnsi" w:cstheme="majorHAnsi"/>
                <w:spacing w:val="8"/>
                <w:w w:val="80"/>
              </w:rPr>
              <w:t xml:space="preserve"> </w:t>
            </w:r>
            <w:r w:rsidRPr="0014743B">
              <w:rPr>
                <w:rFonts w:asciiTheme="majorHAnsi" w:hAnsiTheme="majorHAnsi" w:cstheme="majorHAnsi"/>
                <w:w w:val="80"/>
              </w:rPr>
              <w:t>queda</w:t>
            </w:r>
            <w:r w:rsidRPr="0014743B">
              <w:rPr>
                <w:rFonts w:asciiTheme="majorHAnsi" w:hAnsiTheme="majorHAnsi" w:cstheme="majorHAnsi"/>
                <w:spacing w:val="8"/>
                <w:w w:val="80"/>
              </w:rPr>
              <w:t xml:space="preserve"> </w:t>
            </w:r>
            <w:r w:rsidRPr="0014743B">
              <w:rPr>
                <w:rFonts w:asciiTheme="majorHAnsi" w:hAnsiTheme="majorHAnsi" w:cstheme="majorHAnsi"/>
                <w:w w:val="80"/>
              </w:rPr>
              <w:t>en</w:t>
            </w:r>
            <w:r w:rsidRPr="0014743B">
              <w:rPr>
                <w:rFonts w:asciiTheme="majorHAnsi" w:hAnsiTheme="majorHAnsi" w:cstheme="majorHAnsi"/>
                <w:spacing w:val="8"/>
                <w:w w:val="80"/>
              </w:rPr>
              <w:t xml:space="preserve"> </w:t>
            </w:r>
            <w:r w:rsidRPr="0014743B">
              <w:rPr>
                <w:rFonts w:asciiTheme="majorHAnsi" w:hAnsiTheme="majorHAnsi" w:cstheme="majorHAnsi"/>
                <w:w w:val="80"/>
              </w:rPr>
              <w:t>la</w:t>
            </w:r>
            <w:r w:rsidRPr="0014743B">
              <w:rPr>
                <w:rFonts w:asciiTheme="majorHAnsi" w:hAnsiTheme="majorHAnsi" w:cstheme="majorHAnsi"/>
                <w:spacing w:val="5"/>
                <w:w w:val="80"/>
              </w:rPr>
              <w:t xml:space="preserve"> </w:t>
            </w:r>
            <w:r w:rsidRPr="0014743B">
              <w:rPr>
                <w:rFonts w:asciiTheme="majorHAnsi" w:hAnsiTheme="majorHAnsi" w:cstheme="majorHAnsi"/>
                <w:w w:val="80"/>
              </w:rPr>
              <w:t>consulta.</w:t>
            </w:r>
          </w:p>
          <w:p w14:paraId="58A166D2" w14:textId="77777777" w:rsidR="00300525" w:rsidRPr="0014743B" w:rsidRDefault="00300525" w:rsidP="0000780B">
            <w:pPr>
              <w:pStyle w:val="TableParagraph"/>
              <w:spacing w:before="122"/>
              <w:ind w:left="107" w:right="140"/>
              <w:rPr>
                <w:rFonts w:asciiTheme="majorHAnsi" w:hAnsiTheme="majorHAnsi" w:cstheme="majorHAnsi"/>
                <w:w w:val="80"/>
              </w:rPr>
            </w:pPr>
          </w:p>
          <w:p w14:paraId="75909D92" w14:textId="42F27509" w:rsidR="00300525" w:rsidRPr="0014743B" w:rsidRDefault="00300525" w:rsidP="0000780B">
            <w:pPr>
              <w:pStyle w:val="TableParagraph"/>
              <w:spacing w:before="122"/>
              <w:ind w:left="107" w:right="140"/>
              <w:rPr>
                <w:rFonts w:asciiTheme="majorHAnsi" w:hAnsiTheme="majorHAnsi" w:cstheme="majorHAnsi"/>
              </w:rPr>
            </w:pPr>
            <w:r w:rsidRPr="0014743B">
              <w:rPr>
                <w:rFonts w:asciiTheme="majorHAnsi" w:hAnsiTheme="majorHAnsi" w:cstheme="majorHAnsi"/>
                <w:w w:val="80"/>
              </w:rPr>
              <w:t>Algunos cuestionarios, formatos y encuestas son largas y la ciudadanía decide no diligenciarlas por el tiempo que toma.</w:t>
            </w:r>
          </w:p>
        </w:tc>
      </w:tr>
    </w:tbl>
    <w:p w14:paraId="23A48786" w14:textId="58EC5E60" w:rsidR="007D789D" w:rsidRPr="0014743B" w:rsidRDefault="00633ECA" w:rsidP="009F464A">
      <w:pPr>
        <w:spacing w:after="160" w:line="360" w:lineRule="auto"/>
        <w:ind w:left="142"/>
        <w:contextualSpacing/>
        <w:jc w:val="both"/>
        <w:rPr>
          <w:rFonts w:asciiTheme="majorHAnsi" w:eastAsia="Calibri" w:hAnsiTheme="majorHAnsi" w:cstheme="majorHAnsi"/>
          <w:sz w:val="28"/>
          <w:szCs w:val="28"/>
          <w:lang w:val="es-CO" w:eastAsia="en-US"/>
        </w:rPr>
      </w:pPr>
      <w:r w:rsidRPr="0014743B">
        <w:rPr>
          <w:rFonts w:asciiTheme="majorHAnsi" w:hAnsiTheme="majorHAnsi" w:cstheme="majorHAnsi"/>
          <w:color w:val="000000"/>
          <w:sz w:val="20"/>
          <w:szCs w:val="20"/>
        </w:rPr>
        <w:t xml:space="preserve">  Fuente:  Elaboración propia SDP.</w:t>
      </w:r>
    </w:p>
    <w:p w14:paraId="4B5DF693" w14:textId="332EE4CC" w:rsidR="007D789D" w:rsidRPr="0014743B" w:rsidRDefault="00DB6FFE" w:rsidP="009370A9">
      <w:pPr>
        <w:pStyle w:val="Ttulo3"/>
        <w:numPr>
          <w:ilvl w:val="0"/>
          <w:numId w:val="0"/>
        </w:numPr>
        <w:tabs>
          <w:tab w:val="left" w:pos="284"/>
        </w:tabs>
        <w:rPr>
          <w:rFonts w:cstheme="majorHAnsi"/>
        </w:rPr>
      </w:pPr>
      <w:bookmarkStart w:id="4" w:name="_Toc73113600"/>
      <w:r w:rsidRPr="0014743B">
        <w:rPr>
          <w:rFonts w:cstheme="majorHAnsi"/>
        </w:rPr>
        <w:lastRenderedPageBreak/>
        <w:t>1.1.</w:t>
      </w:r>
      <w:r w:rsidR="0085257A" w:rsidRPr="0014743B">
        <w:rPr>
          <w:rFonts w:cstheme="majorHAnsi"/>
        </w:rPr>
        <w:t>2</w:t>
      </w:r>
      <w:r w:rsidR="007D789D" w:rsidRPr="0014743B">
        <w:rPr>
          <w:rFonts w:cstheme="majorHAnsi"/>
        </w:rPr>
        <w:t xml:space="preserve">. Resultados obtenidos en la </w:t>
      </w:r>
      <w:r w:rsidR="004A0EF6" w:rsidRPr="0014743B">
        <w:rPr>
          <w:rFonts w:cstheme="majorHAnsi"/>
        </w:rPr>
        <w:t>evaluación de</w:t>
      </w:r>
      <w:r w:rsidR="001E02F3" w:rsidRPr="0014743B">
        <w:rPr>
          <w:rFonts w:cstheme="majorHAnsi"/>
        </w:rPr>
        <w:t xml:space="preserve"> la Política Pública de Rendición de Cuentas en el marco del Modelo Integrado de Planeación y Gestión a través </w:t>
      </w:r>
      <w:r w:rsidR="007D789D" w:rsidRPr="0014743B">
        <w:rPr>
          <w:rFonts w:cstheme="majorHAnsi"/>
        </w:rPr>
        <w:t xml:space="preserve">del Formulario Único Reporte de Avances de la Gestión </w:t>
      </w:r>
      <w:r w:rsidR="00B31F03" w:rsidRPr="0014743B">
        <w:rPr>
          <w:rFonts w:cstheme="majorHAnsi"/>
        </w:rPr>
        <w:t>–</w:t>
      </w:r>
      <w:r w:rsidR="007D789D" w:rsidRPr="0014743B">
        <w:rPr>
          <w:rFonts w:cstheme="majorHAnsi"/>
        </w:rPr>
        <w:t xml:space="preserve"> FURAG</w:t>
      </w:r>
      <w:bookmarkEnd w:id="4"/>
    </w:p>
    <w:p w14:paraId="7D9DDA42" w14:textId="77777777" w:rsidR="00B31F03" w:rsidRPr="0014743B" w:rsidRDefault="00B31F03" w:rsidP="009370A9">
      <w:pPr>
        <w:ind w:left="142"/>
        <w:contextualSpacing/>
        <w:jc w:val="both"/>
        <w:rPr>
          <w:rFonts w:asciiTheme="majorHAnsi" w:eastAsia="Calibri" w:hAnsiTheme="majorHAnsi" w:cstheme="majorHAnsi"/>
          <w:b/>
          <w:bCs/>
          <w:lang w:val="es-CO" w:eastAsia="en-US"/>
        </w:rPr>
      </w:pPr>
    </w:p>
    <w:p w14:paraId="1690CC15" w14:textId="77777777" w:rsidR="002557DB" w:rsidRDefault="002557DB" w:rsidP="002557DB">
      <w:pPr>
        <w:ind w:right="-93"/>
        <w:contextualSpacing/>
        <w:jc w:val="both"/>
        <w:rPr>
          <w:rFonts w:ascii="Calibri" w:eastAsia="Calibri" w:hAnsi="Calibri" w:cs="Calibri"/>
          <w:i/>
          <w:iCs/>
          <w:lang w:val="es-CO" w:eastAsia="en-US"/>
        </w:rPr>
      </w:pPr>
      <w:bookmarkStart w:id="5" w:name="_Toc73113601"/>
      <w:r>
        <w:rPr>
          <w:rFonts w:ascii="Calibri" w:eastAsia="Calibri" w:hAnsi="Calibri" w:cs="Calibri"/>
          <w:lang w:val="es-CO" w:eastAsia="en-US"/>
        </w:rPr>
        <w:t xml:space="preserve">El Departamento Administrativo de la Función Pública es la entidad encargada de medir la gestión y desempeño institucional en las entidades que están en el ámbito de aplicación del Modelo Integrado de Planeación y Gestión – MIPG, a través del Formulario Único Reporte de Avances de la Gestión – FURAG. La rendición de cuentas pertenece a la tercera dimensión de MIPG </w:t>
      </w:r>
      <w:r>
        <w:rPr>
          <w:rFonts w:ascii="Calibri" w:eastAsia="Calibri" w:hAnsi="Calibri" w:cs="Calibri"/>
          <w:i/>
          <w:iCs/>
          <w:lang w:val="es-CO" w:eastAsia="en-US"/>
        </w:rPr>
        <w:t>“Gestión con valores para resultados”</w:t>
      </w:r>
      <w:r>
        <w:rPr>
          <w:rFonts w:ascii="Calibri" w:eastAsia="Calibri" w:hAnsi="Calibri" w:cs="Calibri"/>
          <w:lang w:val="es-CO" w:eastAsia="en-US"/>
        </w:rPr>
        <w:t xml:space="preserve"> y dentro de la política de </w:t>
      </w:r>
      <w:r>
        <w:rPr>
          <w:rFonts w:ascii="Calibri" w:eastAsia="Calibri" w:hAnsi="Calibri" w:cs="Calibri"/>
          <w:i/>
          <w:iCs/>
          <w:lang w:val="es-CO" w:eastAsia="en-US"/>
        </w:rPr>
        <w:t>“Participación ciudadana en la Gestión pública”.</w:t>
      </w:r>
    </w:p>
    <w:p w14:paraId="4BF20D15" w14:textId="77777777" w:rsidR="002557DB" w:rsidRDefault="002557DB" w:rsidP="002557DB">
      <w:pPr>
        <w:ind w:right="-93"/>
        <w:contextualSpacing/>
        <w:jc w:val="both"/>
        <w:rPr>
          <w:rFonts w:ascii="Calibri" w:eastAsia="Calibri" w:hAnsi="Calibri" w:cs="Calibri"/>
          <w:lang w:val="es-CO" w:eastAsia="en-US"/>
        </w:rPr>
      </w:pPr>
    </w:p>
    <w:p w14:paraId="1FECB519" w14:textId="77777777" w:rsidR="002557DB" w:rsidRDefault="002557DB" w:rsidP="002557DB">
      <w:pPr>
        <w:ind w:right="-93"/>
        <w:contextualSpacing/>
        <w:jc w:val="both"/>
        <w:rPr>
          <w:rFonts w:ascii="Calibri" w:eastAsia="Calibri" w:hAnsi="Calibri" w:cs="Calibri"/>
          <w:lang w:val="es-CO" w:eastAsia="en-US"/>
        </w:rPr>
      </w:pPr>
      <w:r>
        <w:rPr>
          <w:rFonts w:ascii="Calibri" w:eastAsia="Calibri" w:hAnsi="Calibri" w:cs="Calibri"/>
          <w:lang w:val="es-CO" w:eastAsia="en-US"/>
        </w:rPr>
        <w:t>Para la vigencia 2021 el Departamento Administrativo de la Función Pública dispuso entre el 22 de febrero y hasta el 26 de marzo, el aplicativo FURAG en el que la SDP, reportó los avances para la gestión 2020 en cada una de las dimensiones para la Medición del Desempeño Institucional (MDI) al igual que la Medición del Sistema de Control Interno (MECI).</w:t>
      </w:r>
    </w:p>
    <w:p w14:paraId="56EC4B16" w14:textId="77777777" w:rsidR="002557DB" w:rsidRDefault="002557DB" w:rsidP="002557DB">
      <w:pPr>
        <w:ind w:right="-93"/>
        <w:contextualSpacing/>
        <w:jc w:val="both"/>
        <w:rPr>
          <w:rFonts w:ascii="Calibri" w:eastAsia="Calibri" w:hAnsi="Calibri" w:cs="Calibri"/>
          <w:lang w:val="es-CO" w:eastAsia="en-US"/>
        </w:rPr>
      </w:pPr>
    </w:p>
    <w:p w14:paraId="42095E03" w14:textId="77777777" w:rsidR="002557DB" w:rsidRDefault="002557DB" w:rsidP="002557DB">
      <w:pPr>
        <w:ind w:right="-93"/>
        <w:contextualSpacing/>
        <w:jc w:val="both"/>
        <w:rPr>
          <w:rFonts w:ascii="Calibri" w:eastAsia="Calibri" w:hAnsi="Calibri" w:cs="Calibri"/>
          <w:lang w:val="es-CO" w:eastAsia="en-US"/>
        </w:rPr>
      </w:pPr>
      <w:r>
        <w:rPr>
          <w:rFonts w:ascii="Calibri" w:eastAsia="Calibri" w:hAnsi="Calibri" w:cs="Calibri"/>
          <w:lang w:val="es-CO" w:eastAsia="en-US"/>
        </w:rPr>
        <w:t xml:space="preserve">En relación con los resultados de la gestión 2020, la Secretaría Distrital de Planeación obtuvo el siguiente puntaje frente al tema de rendición de cuentas: </w:t>
      </w:r>
    </w:p>
    <w:p w14:paraId="7C687CD1" w14:textId="77777777" w:rsidR="002557DB" w:rsidRDefault="002557DB" w:rsidP="002557DB">
      <w:pPr>
        <w:ind w:right="-93"/>
        <w:contextualSpacing/>
        <w:jc w:val="both"/>
        <w:rPr>
          <w:rFonts w:ascii="Calibri" w:eastAsia="Calibri" w:hAnsi="Calibri" w:cs="Calibri"/>
          <w:lang w:val="es-CO" w:eastAsia="en-US"/>
        </w:rPr>
      </w:pPr>
    </w:p>
    <w:p w14:paraId="4F895510" w14:textId="2E10F3A1" w:rsidR="002557DB" w:rsidRPr="002557DB" w:rsidRDefault="002557DB" w:rsidP="002557DB">
      <w:pPr>
        <w:pStyle w:val="Prrafodelista"/>
        <w:numPr>
          <w:ilvl w:val="1"/>
          <w:numId w:val="57"/>
        </w:numPr>
        <w:ind w:right="-93"/>
        <w:jc w:val="both"/>
        <w:rPr>
          <w:rFonts w:ascii="Calibri" w:eastAsia="Calibri" w:hAnsi="Calibri" w:cs="Calibri"/>
          <w:lang w:val="es-CO" w:eastAsia="en-US"/>
        </w:rPr>
      </w:pPr>
      <w:r w:rsidRPr="002557DB">
        <w:rPr>
          <w:rFonts w:ascii="Calibri" w:eastAsia="Calibri" w:hAnsi="Calibri" w:cs="Calibri"/>
          <w:b/>
          <w:lang w:val="es-CO" w:eastAsia="en-US"/>
        </w:rPr>
        <w:t xml:space="preserve">Rendición de cuentas en la Gestión Pública:  </w:t>
      </w:r>
      <w:r w:rsidRPr="002557DB">
        <w:rPr>
          <w:rFonts w:ascii="Calibri" w:eastAsia="Calibri" w:hAnsi="Calibri" w:cs="Calibri"/>
          <w:lang w:val="es-CO" w:eastAsia="en-US"/>
        </w:rPr>
        <w:t xml:space="preserve">Con relación a este índice la SDP en la vigencia 2019 obtuvo un puntaje de </w:t>
      </w:r>
      <w:r w:rsidRPr="002557DB">
        <w:rPr>
          <w:rFonts w:ascii="Calibri" w:eastAsia="Calibri" w:hAnsi="Calibri" w:cs="Calibri"/>
          <w:b/>
          <w:lang w:val="es-CO" w:eastAsia="en-US"/>
        </w:rPr>
        <w:t>80,5</w:t>
      </w:r>
      <w:r w:rsidRPr="002557DB">
        <w:rPr>
          <w:rFonts w:ascii="Calibri" w:eastAsia="Calibri" w:hAnsi="Calibri" w:cs="Calibri"/>
          <w:lang w:val="es-CO" w:eastAsia="en-US"/>
        </w:rPr>
        <w:t xml:space="preserve">, mientras que en la vigencia 2020 obtuvo un puntaje de </w:t>
      </w:r>
      <w:r w:rsidRPr="002557DB">
        <w:rPr>
          <w:rFonts w:ascii="Calibri" w:eastAsia="Calibri" w:hAnsi="Calibri" w:cs="Calibri"/>
          <w:b/>
          <w:lang w:val="es-CO" w:eastAsia="en-US"/>
        </w:rPr>
        <w:t>90,6</w:t>
      </w:r>
      <w:r w:rsidRPr="002557DB">
        <w:rPr>
          <w:rFonts w:ascii="Calibri" w:eastAsia="Calibri" w:hAnsi="Calibri" w:cs="Calibri"/>
          <w:lang w:val="es-CO" w:eastAsia="en-US"/>
        </w:rPr>
        <w:t>, evidenciando una variación positiva equivalente a un aumento en 10 puntos porcentuales de una vigencia a otra.</w:t>
      </w:r>
    </w:p>
    <w:p w14:paraId="62911975" w14:textId="0BF14B56" w:rsidR="002557DB" w:rsidRPr="002557DB" w:rsidRDefault="002557DB" w:rsidP="002557DB">
      <w:pPr>
        <w:pStyle w:val="Prrafodelista"/>
        <w:numPr>
          <w:ilvl w:val="1"/>
          <w:numId w:val="57"/>
        </w:numPr>
        <w:ind w:right="-93"/>
        <w:jc w:val="both"/>
        <w:rPr>
          <w:rFonts w:ascii="Calibri" w:eastAsia="Calibri" w:hAnsi="Calibri" w:cs="Calibri"/>
          <w:lang w:val="es-CO" w:eastAsia="en-US"/>
        </w:rPr>
      </w:pPr>
      <w:r w:rsidRPr="002557DB">
        <w:rPr>
          <w:rFonts w:ascii="Calibri" w:eastAsia="Calibri" w:hAnsi="Calibri" w:cs="Calibri"/>
          <w:b/>
          <w:lang w:val="es-CO" w:eastAsia="en-US"/>
        </w:rPr>
        <w:t>Condiciones Institucionales Idóneas para la Rendición de Cuentas Permanentes</w:t>
      </w:r>
      <w:r w:rsidRPr="002557DB">
        <w:rPr>
          <w:rFonts w:ascii="Calibri" w:eastAsia="Calibri" w:hAnsi="Calibri" w:cs="Calibri"/>
          <w:lang w:val="es-CO" w:eastAsia="en-US"/>
        </w:rPr>
        <w:t>: En relación a</w:t>
      </w:r>
      <w:r w:rsidR="0070400B">
        <w:rPr>
          <w:rFonts w:ascii="Calibri" w:eastAsia="Calibri" w:hAnsi="Calibri" w:cs="Calibri"/>
          <w:lang w:val="es-CO" w:eastAsia="en-US"/>
        </w:rPr>
        <w:t>l</w:t>
      </w:r>
      <w:r w:rsidRPr="002557DB">
        <w:rPr>
          <w:rFonts w:ascii="Calibri" w:eastAsia="Calibri" w:hAnsi="Calibri" w:cs="Calibri"/>
          <w:lang w:val="es-CO" w:eastAsia="en-US"/>
        </w:rPr>
        <w:t xml:space="preserve"> índice la SDP durante la vigencia 2019 obtuvo un puntaje de </w:t>
      </w:r>
      <w:r w:rsidRPr="002557DB">
        <w:rPr>
          <w:rFonts w:ascii="Calibri" w:eastAsia="Calibri" w:hAnsi="Calibri" w:cs="Calibri"/>
          <w:b/>
          <w:lang w:val="es-CO" w:eastAsia="en-US"/>
        </w:rPr>
        <w:t>80,2</w:t>
      </w:r>
      <w:r w:rsidRPr="002557DB">
        <w:rPr>
          <w:rFonts w:ascii="Calibri" w:eastAsia="Calibri" w:hAnsi="Calibri" w:cs="Calibri"/>
          <w:lang w:val="es-CO" w:eastAsia="en-US"/>
        </w:rPr>
        <w:t xml:space="preserve">, mientras que en la vigencia 2020 obtiene un puntaje de </w:t>
      </w:r>
      <w:r w:rsidRPr="002557DB">
        <w:rPr>
          <w:rFonts w:ascii="Calibri" w:eastAsia="Calibri" w:hAnsi="Calibri" w:cs="Calibri"/>
          <w:b/>
          <w:lang w:val="es-CO" w:eastAsia="en-US"/>
        </w:rPr>
        <w:t>89,8</w:t>
      </w:r>
      <w:r w:rsidRPr="002557DB">
        <w:rPr>
          <w:rFonts w:ascii="Calibri" w:eastAsia="Calibri" w:hAnsi="Calibri" w:cs="Calibri"/>
          <w:lang w:val="es-CO" w:eastAsia="en-US"/>
        </w:rPr>
        <w:t>, evidenciándose un aumento significativo de alrededor 8 puntos porcentuales.</w:t>
      </w:r>
    </w:p>
    <w:p w14:paraId="738A84C1" w14:textId="77777777" w:rsidR="002557DB" w:rsidRPr="002557DB" w:rsidRDefault="002557DB" w:rsidP="002557DB">
      <w:pPr>
        <w:pStyle w:val="Prrafodelista"/>
        <w:ind w:right="-93"/>
        <w:jc w:val="both"/>
        <w:rPr>
          <w:rFonts w:ascii="Calibri" w:eastAsia="Calibri" w:hAnsi="Calibri" w:cs="Calibri"/>
          <w:lang w:val="es-CO" w:eastAsia="en-US"/>
        </w:rPr>
      </w:pPr>
    </w:p>
    <w:p w14:paraId="2413C57E" w14:textId="6F0136C9" w:rsidR="002557DB" w:rsidRPr="002557DB" w:rsidRDefault="002557DB" w:rsidP="002557DB">
      <w:pPr>
        <w:ind w:right="-93"/>
        <w:contextualSpacing/>
        <w:jc w:val="both"/>
        <w:rPr>
          <w:rFonts w:ascii="Calibri" w:eastAsia="Calibri" w:hAnsi="Calibri" w:cs="Calibri"/>
          <w:lang w:val="es-CO" w:eastAsia="en-US"/>
        </w:rPr>
      </w:pPr>
      <w:r w:rsidRPr="002557DB">
        <w:rPr>
          <w:rFonts w:ascii="Calibri" w:eastAsia="Calibri" w:hAnsi="Calibri" w:cs="Calibri"/>
          <w:lang w:val="es-CO" w:eastAsia="en-US"/>
        </w:rPr>
        <w:t xml:space="preserve">De acuerdo </w:t>
      </w:r>
      <w:r w:rsidR="0070400B">
        <w:rPr>
          <w:rFonts w:ascii="Calibri" w:eastAsia="Calibri" w:hAnsi="Calibri" w:cs="Calibri"/>
          <w:lang w:val="es-CO" w:eastAsia="en-US"/>
        </w:rPr>
        <w:t>con</w:t>
      </w:r>
      <w:r w:rsidRPr="002557DB">
        <w:rPr>
          <w:rFonts w:ascii="Calibri" w:eastAsia="Calibri" w:hAnsi="Calibri" w:cs="Calibri"/>
          <w:lang w:val="es-CO" w:eastAsia="en-US"/>
        </w:rPr>
        <w:t xml:space="preserve"> lo anterior el DAFP realiza una serie de recomendaciones encaminadas a mejorar los puntajes de los índices detallados de la política </w:t>
      </w:r>
      <w:r w:rsidRPr="002557DB">
        <w:rPr>
          <w:rFonts w:ascii="Calibri" w:eastAsia="Calibri" w:hAnsi="Calibri" w:cs="Calibri"/>
          <w:i/>
          <w:iCs/>
          <w:lang w:val="es-CO" w:eastAsia="en-US"/>
        </w:rPr>
        <w:t xml:space="preserve">Participación ciudadana en la Gestión pública, </w:t>
      </w:r>
      <w:r w:rsidRPr="002557DB">
        <w:rPr>
          <w:rFonts w:ascii="Calibri" w:eastAsia="Calibri" w:hAnsi="Calibri" w:cs="Calibri"/>
          <w:iCs/>
          <w:lang w:val="es-CO" w:eastAsia="en-US"/>
        </w:rPr>
        <w:t>y específicamente en cuanto a rendición de cuentas se destacan las siguientes:</w:t>
      </w:r>
      <w:r w:rsidRPr="002557DB">
        <w:rPr>
          <w:rFonts w:ascii="Calibri" w:eastAsia="Calibri" w:hAnsi="Calibri" w:cs="Calibri"/>
          <w:lang w:val="es-CO" w:eastAsia="en-US"/>
        </w:rPr>
        <w:t xml:space="preserve"> </w:t>
      </w:r>
    </w:p>
    <w:p w14:paraId="258C4379" w14:textId="77777777" w:rsidR="002557DB" w:rsidRPr="002557DB" w:rsidRDefault="002557DB" w:rsidP="002557DB">
      <w:pPr>
        <w:ind w:right="-93"/>
        <w:contextualSpacing/>
        <w:jc w:val="both"/>
        <w:rPr>
          <w:rFonts w:ascii="Calibri" w:eastAsia="Calibri" w:hAnsi="Calibri" w:cs="Calibri"/>
          <w:lang w:val="es-CO" w:eastAsia="en-US"/>
        </w:rPr>
      </w:pPr>
    </w:p>
    <w:p w14:paraId="1105447D"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Incluir diferentes medios de comunicación, acordes a la realidad de la entidad y a la pandemia, para divulgar la información en el proceso de rendición de cuentas.</w:t>
      </w:r>
    </w:p>
    <w:p w14:paraId="1221267C"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Formular ejercicios de innovación que incluyan los medios digitales con el propósito de dar solución a los diferentes problemas, esto con el apoyo de la ciudadanía.</w:t>
      </w:r>
    </w:p>
    <w:p w14:paraId="1CCE29EE"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Mejorar las actividades de ejecución de programas, proyectos y servicios mediante la participación de los grupos de valor en la gestión de la entidad.</w:t>
      </w:r>
    </w:p>
    <w:p w14:paraId="2C2B62DC"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eastAsia="en-US"/>
        </w:rPr>
        <w:lastRenderedPageBreak/>
        <w:t>Incluir en los informes y acciones de difusión para la rendición de cuentas los espacios de participación presenciales que ha dispuesto la entidad para canalizar las propuestas ciudadanas.</w:t>
      </w:r>
    </w:p>
    <w:p w14:paraId="177C4BC5"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Incluir en los informes y acciones de difusión para la rendición de cuentas la oferta de información por canales presenciales (carteleras, boletines, reuniones, entre otros) existentes en la entidad, de manera que los ciudadanos e interesados puedan consultarlos y participar en los eventos de diálogo previstos.</w:t>
      </w:r>
    </w:p>
    <w:p w14:paraId="167380BD"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Divulgar en el proceso de rendición de cuentas la información sobre la oferta de conjuntos de datos abiertos disponibles en la entidad para que sean utilizados por los ciudadanos o grupos de interés.</w:t>
      </w:r>
    </w:p>
    <w:p w14:paraId="681E80AA" w14:textId="77777777" w:rsidR="002557DB" w:rsidRPr="002557DB" w:rsidRDefault="002557DB" w:rsidP="002557DB">
      <w:pPr>
        <w:pStyle w:val="Prrafodelista"/>
        <w:numPr>
          <w:ilvl w:val="0"/>
          <w:numId w:val="58"/>
        </w:numPr>
        <w:ind w:right="-93"/>
        <w:jc w:val="both"/>
        <w:rPr>
          <w:rFonts w:ascii="Calibri" w:eastAsia="Calibri" w:hAnsi="Calibri" w:cs="Calibri"/>
          <w:lang w:val="es-CO" w:eastAsia="en-US"/>
        </w:rPr>
      </w:pPr>
      <w:r w:rsidRPr="002557DB">
        <w:rPr>
          <w:rFonts w:ascii="Calibri" w:eastAsia="Calibri" w:hAnsi="Calibri" w:cs="Calibri"/>
          <w:lang w:val="es-CO" w:eastAsia="en-US"/>
        </w:rPr>
        <w:t>Implementar ejercicios de diálogo presenciales que permitan generar la evaluación de la gestión institucional por parte de los grupos de valor.</w:t>
      </w:r>
    </w:p>
    <w:p w14:paraId="6B636038" w14:textId="77777777" w:rsidR="002557DB" w:rsidRPr="002557DB" w:rsidRDefault="002557DB" w:rsidP="009370A9">
      <w:pPr>
        <w:pStyle w:val="Ttulo2"/>
        <w:numPr>
          <w:ilvl w:val="0"/>
          <w:numId w:val="0"/>
        </w:numPr>
        <w:spacing w:before="0" w:line="240" w:lineRule="auto"/>
        <w:ind w:left="426" w:hanging="426"/>
        <w:rPr>
          <w:rFonts w:cstheme="majorHAnsi"/>
          <w:color w:val="auto"/>
        </w:rPr>
      </w:pPr>
    </w:p>
    <w:p w14:paraId="478090E3" w14:textId="7F43E98A" w:rsidR="004A0EF6" w:rsidRPr="0014743B" w:rsidRDefault="00DB6FFE" w:rsidP="009370A9">
      <w:pPr>
        <w:pStyle w:val="Ttulo2"/>
        <w:numPr>
          <w:ilvl w:val="0"/>
          <w:numId w:val="0"/>
        </w:numPr>
        <w:spacing w:before="0" w:line="240" w:lineRule="auto"/>
        <w:ind w:left="426" w:hanging="426"/>
        <w:rPr>
          <w:rFonts w:cstheme="majorHAnsi"/>
        </w:rPr>
      </w:pPr>
      <w:r w:rsidRPr="0014743B">
        <w:rPr>
          <w:rFonts w:cstheme="majorHAnsi"/>
        </w:rPr>
        <w:t xml:space="preserve">1.2 </w:t>
      </w:r>
      <w:r w:rsidR="003561E3" w:rsidRPr="0014743B">
        <w:rPr>
          <w:rFonts w:cstheme="majorHAnsi"/>
        </w:rPr>
        <w:t>L</w:t>
      </w:r>
      <w:r w:rsidRPr="0014743B">
        <w:rPr>
          <w:rFonts w:cstheme="majorHAnsi"/>
        </w:rPr>
        <w:t xml:space="preserve">íderes de la </w:t>
      </w:r>
      <w:r w:rsidR="00786DEE" w:rsidRPr="0014743B">
        <w:rPr>
          <w:rFonts w:cstheme="majorHAnsi"/>
        </w:rPr>
        <w:t xml:space="preserve">estrategia de </w:t>
      </w:r>
      <w:r w:rsidRPr="0014743B">
        <w:rPr>
          <w:rFonts w:cstheme="majorHAnsi"/>
        </w:rPr>
        <w:t>rendición de cuentas</w:t>
      </w:r>
      <w:r w:rsidR="00786DEE" w:rsidRPr="0014743B">
        <w:rPr>
          <w:rFonts w:cstheme="majorHAnsi"/>
        </w:rPr>
        <w:t xml:space="preserve"> en la Secretaría Distrital de Planeación</w:t>
      </w:r>
      <w:bookmarkEnd w:id="5"/>
      <w:r w:rsidR="00786DEE" w:rsidRPr="0014743B">
        <w:rPr>
          <w:rFonts w:cstheme="majorHAnsi"/>
        </w:rPr>
        <w:t xml:space="preserve"> </w:t>
      </w:r>
    </w:p>
    <w:p w14:paraId="5B515B87" w14:textId="5B312621" w:rsidR="003561E3" w:rsidRPr="0014743B" w:rsidRDefault="003561E3" w:rsidP="009370A9">
      <w:pPr>
        <w:spacing w:after="160"/>
        <w:ind w:left="142"/>
        <w:contextualSpacing/>
        <w:jc w:val="both"/>
        <w:rPr>
          <w:rFonts w:asciiTheme="majorHAnsi" w:eastAsia="Calibri" w:hAnsiTheme="majorHAnsi" w:cstheme="majorHAnsi"/>
          <w:b/>
          <w:bCs/>
          <w:lang w:val="es-CO" w:eastAsia="en-US"/>
        </w:rPr>
      </w:pPr>
    </w:p>
    <w:p w14:paraId="0790A2E6" w14:textId="79E201FA" w:rsidR="003561E3" w:rsidRPr="0014743B" w:rsidRDefault="003561E3" w:rsidP="009370A9">
      <w:pPr>
        <w:spacing w:after="160"/>
        <w:ind w:left="142"/>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A </w:t>
      </w:r>
      <w:r w:rsidR="008A79E2" w:rsidRPr="0014743B">
        <w:rPr>
          <w:rFonts w:asciiTheme="majorHAnsi" w:eastAsia="Calibri" w:hAnsiTheme="majorHAnsi" w:cstheme="majorHAnsi"/>
          <w:lang w:val="es-CO" w:eastAsia="en-US"/>
        </w:rPr>
        <w:t>continuación,</w:t>
      </w:r>
      <w:r w:rsidRPr="0014743B">
        <w:rPr>
          <w:rFonts w:asciiTheme="majorHAnsi" w:eastAsia="Calibri" w:hAnsiTheme="majorHAnsi" w:cstheme="majorHAnsi"/>
          <w:lang w:val="es-CO" w:eastAsia="en-US"/>
        </w:rPr>
        <w:t xml:space="preserve"> se mencionan </w:t>
      </w:r>
      <w:r w:rsidR="007C3FE6" w:rsidRPr="0014743B">
        <w:rPr>
          <w:rFonts w:asciiTheme="majorHAnsi" w:eastAsia="Calibri" w:hAnsiTheme="majorHAnsi" w:cstheme="majorHAnsi"/>
          <w:lang w:val="es-CO" w:eastAsia="en-US"/>
        </w:rPr>
        <w:t>cuáles</w:t>
      </w:r>
      <w:r w:rsidRPr="0014743B">
        <w:rPr>
          <w:rFonts w:asciiTheme="majorHAnsi" w:eastAsia="Calibri" w:hAnsiTheme="majorHAnsi" w:cstheme="majorHAnsi"/>
          <w:lang w:val="es-CO" w:eastAsia="en-US"/>
        </w:rPr>
        <w:t xml:space="preserve"> son las dependencias que lideran el proceso de rendición de cuentas en la Secretaría Distrital de Planeación y sus roles:</w:t>
      </w:r>
    </w:p>
    <w:p w14:paraId="2CAB333B" w14:textId="72E96B35" w:rsidR="00AC3B78" w:rsidRPr="0014743B" w:rsidRDefault="00AC3B78" w:rsidP="009F464A">
      <w:pPr>
        <w:spacing w:after="160" w:line="360" w:lineRule="auto"/>
        <w:ind w:left="142"/>
        <w:contextualSpacing/>
        <w:jc w:val="both"/>
        <w:rPr>
          <w:rFonts w:asciiTheme="majorHAnsi" w:eastAsia="Calibri" w:hAnsiTheme="majorHAnsi" w:cstheme="majorHAnsi"/>
          <w:b/>
          <w:bCs/>
          <w:sz w:val="28"/>
          <w:szCs w:val="28"/>
          <w:lang w:val="es-CO" w:eastAsia="en-US"/>
        </w:rPr>
      </w:pPr>
    </w:p>
    <w:p w14:paraId="4D21C529" w14:textId="06CC0A02" w:rsidR="005138C5" w:rsidRPr="0014743B" w:rsidRDefault="00127819" w:rsidP="00127819">
      <w:pPr>
        <w:spacing w:after="160" w:line="360" w:lineRule="auto"/>
        <w:contextualSpacing/>
        <w:jc w:val="center"/>
        <w:rPr>
          <w:rFonts w:asciiTheme="majorHAnsi" w:eastAsia="Calibri" w:hAnsiTheme="majorHAnsi" w:cstheme="majorHAnsi"/>
          <w:sz w:val="20"/>
          <w:szCs w:val="28"/>
          <w:lang w:val="es-ES" w:eastAsia="en-US"/>
        </w:rPr>
      </w:pPr>
      <w:r w:rsidRPr="0014743B">
        <w:rPr>
          <w:rFonts w:asciiTheme="majorHAnsi" w:hAnsiTheme="majorHAnsi" w:cstheme="majorHAnsi"/>
          <w:noProof/>
          <w:lang w:val="es-CO" w:eastAsia="es-CO"/>
        </w:rPr>
        <w:drawing>
          <wp:inline distT="0" distB="0" distL="0" distR="0" wp14:anchorId="5CA8A4E6" wp14:editId="400704C1">
            <wp:extent cx="5612130" cy="3542030"/>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542030"/>
                    </a:xfrm>
                    <a:prstGeom prst="rect">
                      <a:avLst/>
                    </a:prstGeom>
                  </pic:spPr>
                </pic:pic>
              </a:graphicData>
            </a:graphic>
          </wp:inline>
        </w:drawing>
      </w:r>
      <w:r w:rsidR="006650F3" w:rsidRPr="0014743B">
        <w:rPr>
          <w:rFonts w:asciiTheme="majorHAnsi" w:eastAsia="Calibri" w:hAnsiTheme="majorHAnsi" w:cstheme="majorHAnsi"/>
          <w:sz w:val="20"/>
          <w:szCs w:val="28"/>
          <w:lang w:val="es-ES" w:eastAsia="en-US"/>
        </w:rPr>
        <w:t xml:space="preserve">Fuente: Elaboración propia de acuerdo </w:t>
      </w:r>
      <w:r w:rsidR="005138C5" w:rsidRPr="0014743B">
        <w:rPr>
          <w:rFonts w:asciiTheme="majorHAnsi" w:eastAsia="Calibri" w:hAnsiTheme="majorHAnsi" w:cstheme="majorHAnsi"/>
          <w:sz w:val="20"/>
          <w:szCs w:val="28"/>
          <w:lang w:val="es-ES" w:eastAsia="en-US"/>
        </w:rPr>
        <w:t>con el</w:t>
      </w:r>
      <w:r w:rsidR="006650F3" w:rsidRPr="0014743B">
        <w:rPr>
          <w:rFonts w:asciiTheme="majorHAnsi" w:eastAsia="Calibri" w:hAnsiTheme="majorHAnsi" w:cstheme="majorHAnsi"/>
          <w:sz w:val="20"/>
          <w:szCs w:val="28"/>
          <w:lang w:val="es-ES" w:eastAsia="en-US"/>
        </w:rPr>
        <w:t xml:space="preserve"> manual de funciones y Sistema Integrado de Gestió</w:t>
      </w:r>
      <w:r w:rsidR="00297291" w:rsidRPr="0014743B">
        <w:rPr>
          <w:rFonts w:asciiTheme="majorHAnsi" w:eastAsia="Calibri" w:hAnsiTheme="majorHAnsi" w:cstheme="majorHAnsi"/>
          <w:sz w:val="20"/>
          <w:szCs w:val="28"/>
          <w:lang w:val="es-ES" w:eastAsia="en-US"/>
        </w:rPr>
        <w:t>n.</w:t>
      </w:r>
    </w:p>
    <w:p w14:paraId="67360C07" w14:textId="25B180BE" w:rsidR="000D1DD1" w:rsidRPr="0014743B" w:rsidRDefault="008F063D" w:rsidP="00F2149B">
      <w:pPr>
        <w:pStyle w:val="Ttulo2"/>
        <w:numPr>
          <w:ilvl w:val="0"/>
          <w:numId w:val="0"/>
        </w:numPr>
        <w:rPr>
          <w:rFonts w:cstheme="majorHAnsi"/>
        </w:rPr>
      </w:pPr>
      <w:bookmarkStart w:id="6" w:name="_bookmark10"/>
      <w:bookmarkStart w:id="7" w:name="_Toc73113602"/>
      <w:bookmarkEnd w:id="6"/>
      <w:r w:rsidRPr="0014743B">
        <w:rPr>
          <w:rFonts w:cstheme="majorHAnsi"/>
        </w:rPr>
        <w:lastRenderedPageBreak/>
        <w:t>1.3 Capacitación al equipo</w:t>
      </w:r>
      <w:bookmarkEnd w:id="7"/>
    </w:p>
    <w:p w14:paraId="25A4B8A4" w14:textId="77777777" w:rsidR="005138C5" w:rsidRPr="0014743B" w:rsidRDefault="005138C5" w:rsidP="009370A9">
      <w:pPr>
        <w:rPr>
          <w:rFonts w:asciiTheme="majorHAnsi" w:hAnsiTheme="majorHAnsi" w:cstheme="majorHAnsi"/>
          <w:lang w:val="es-CO" w:eastAsia="en-US"/>
        </w:rPr>
      </w:pPr>
    </w:p>
    <w:p w14:paraId="644C9320" w14:textId="44C70CBD" w:rsidR="000D1DD1" w:rsidRPr="0014743B" w:rsidRDefault="000D1DD1" w:rsidP="009370A9">
      <w:pPr>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Para la Secretaría Distrital de Planeación es fundamental sensibilizar e informar a todas y todos, las y los colaboradores que hacen parte del talento humano. Por ello, durante la vigencia 2021 se programará </w:t>
      </w:r>
      <w:r w:rsidR="00A15DDB" w:rsidRPr="0014743B">
        <w:rPr>
          <w:rFonts w:asciiTheme="majorHAnsi" w:eastAsia="Calibri" w:hAnsiTheme="majorHAnsi" w:cstheme="majorHAnsi"/>
          <w:lang w:val="es-CO" w:eastAsia="en-US"/>
        </w:rPr>
        <w:t xml:space="preserve">una sesión conjunta que amplié los conocimientos sobre </w:t>
      </w:r>
      <w:r w:rsidR="007C3FE6" w:rsidRPr="0014743B">
        <w:rPr>
          <w:rFonts w:asciiTheme="majorHAnsi" w:eastAsia="Calibri" w:hAnsiTheme="majorHAnsi" w:cstheme="majorHAnsi"/>
          <w:lang w:val="es-CO" w:eastAsia="en-US"/>
        </w:rPr>
        <w:t>el</w:t>
      </w:r>
      <w:r w:rsidR="00A15DDB" w:rsidRPr="0014743B">
        <w:rPr>
          <w:rFonts w:asciiTheme="majorHAnsi" w:eastAsia="Calibri" w:hAnsiTheme="majorHAnsi" w:cstheme="majorHAnsi"/>
          <w:lang w:val="es-CO" w:eastAsia="en-US"/>
        </w:rPr>
        <w:t xml:space="preserve"> proceso de rendición de cuentas en la entidad.</w:t>
      </w:r>
    </w:p>
    <w:p w14:paraId="2E075DAE" w14:textId="6BA19EAC" w:rsidR="00A15DDB" w:rsidRPr="0014743B" w:rsidRDefault="00A15DDB" w:rsidP="009370A9">
      <w:pPr>
        <w:contextualSpacing/>
        <w:jc w:val="both"/>
        <w:rPr>
          <w:rFonts w:asciiTheme="majorHAnsi" w:eastAsia="Calibri" w:hAnsiTheme="majorHAnsi" w:cstheme="majorHAnsi"/>
          <w:lang w:val="es-CO" w:eastAsia="en-US"/>
        </w:rPr>
      </w:pPr>
    </w:p>
    <w:p w14:paraId="4D264C72" w14:textId="77777777" w:rsidR="00CA5BCB" w:rsidRPr="00FC4099" w:rsidRDefault="00CA5BCB" w:rsidP="00CA5BCB">
      <w:pPr>
        <w:spacing w:after="160"/>
        <w:contextualSpacing/>
        <w:jc w:val="both"/>
        <w:rPr>
          <w:rFonts w:ascii="Calibri" w:eastAsia="Calibri" w:hAnsi="Calibri" w:cs="Times New Roman"/>
          <w:lang w:val="es-CO" w:eastAsia="en-US"/>
        </w:rPr>
      </w:pPr>
      <w:r>
        <w:rPr>
          <w:rFonts w:ascii="Calibri" w:eastAsia="Calibri" w:hAnsi="Calibri" w:cs="Times New Roman"/>
          <w:lang w:val="es-CO" w:eastAsia="en-US"/>
        </w:rPr>
        <w:t>Paralelamente, conforme</w:t>
      </w:r>
      <w:r w:rsidRPr="00FC4099">
        <w:rPr>
          <w:rFonts w:ascii="Calibri" w:eastAsia="Calibri" w:hAnsi="Calibri" w:cs="Times New Roman"/>
          <w:lang w:val="es-CO" w:eastAsia="en-US"/>
        </w:rPr>
        <w:t xml:space="preserve"> avance el cronograma de la estrategia de rendición de cuentas</w:t>
      </w:r>
      <w:r>
        <w:rPr>
          <w:rFonts w:ascii="Calibri" w:eastAsia="Calibri" w:hAnsi="Calibri" w:cs="Times New Roman"/>
          <w:lang w:val="es-CO" w:eastAsia="en-US"/>
        </w:rPr>
        <w:t>,</w:t>
      </w:r>
      <w:r w:rsidRPr="00FC4099">
        <w:rPr>
          <w:rFonts w:ascii="Calibri" w:eastAsia="Calibri" w:hAnsi="Calibri" w:cs="Times New Roman"/>
          <w:lang w:val="es-CO" w:eastAsia="en-US"/>
        </w:rPr>
        <w:t xml:space="preserve"> a través de la oficina de comunicaciones se enviarán </w:t>
      </w:r>
      <w:r>
        <w:rPr>
          <w:rFonts w:ascii="Calibri" w:eastAsia="Calibri" w:hAnsi="Calibri" w:cs="Times New Roman"/>
          <w:lang w:val="es-CO" w:eastAsia="en-US"/>
        </w:rPr>
        <w:t>correos electrónicos</w:t>
      </w:r>
      <w:r w:rsidRPr="00FC4099">
        <w:rPr>
          <w:rFonts w:ascii="Calibri" w:eastAsia="Calibri" w:hAnsi="Calibri" w:cs="Times New Roman"/>
          <w:lang w:val="es-CO" w:eastAsia="en-US"/>
        </w:rPr>
        <w:t xml:space="preserve"> internos y c</w:t>
      </w:r>
      <w:r>
        <w:rPr>
          <w:rFonts w:ascii="Calibri" w:eastAsia="Calibri" w:hAnsi="Calibri" w:cs="Times New Roman"/>
          <w:lang w:val="es-CO" w:eastAsia="en-US"/>
        </w:rPr>
        <w:t>á</w:t>
      </w:r>
      <w:r w:rsidRPr="00FC4099">
        <w:rPr>
          <w:rFonts w:ascii="Calibri" w:eastAsia="Calibri" w:hAnsi="Calibri" w:cs="Times New Roman"/>
          <w:lang w:val="es-CO" w:eastAsia="en-US"/>
        </w:rPr>
        <w:t xml:space="preserve">psulas informativas que den cuenta del proceso y de la información clave que </w:t>
      </w:r>
      <w:r>
        <w:rPr>
          <w:rFonts w:ascii="Calibri" w:eastAsia="Calibri" w:hAnsi="Calibri" w:cs="Times New Roman"/>
          <w:lang w:val="es-CO" w:eastAsia="en-US"/>
        </w:rPr>
        <w:t>los</w:t>
      </w:r>
      <w:r w:rsidRPr="00FC4099">
        <w:rPr>
          <w:rFonts w:ascii="Calibri" w:eastAsia="Calibri" w:hAnsi="Calibri" w:cs="Times New Roman"/>
          <w:lang w:val="es-CO" w:eastAsia="en-US"/>
        </w:rPr>
        <w:t xml:space="preserve"> servidores públic</w:t>
      </w:r>
      <w:r>
        <w:rPr>
          <w:rFonts w:ascii="Calibri" w:eastAsia="Calibri" w:hAnsi="Calibri" w:cs="Times New Roman"/>
          <w:lang w:val="es-CO" w:eastAsia="en-US"/>
        </w:rPr>
        <w:t>o</w:t>
      </w:r>
      <w:r w:rsidRPr="00FC4099">
        <w:rPr>
          <w:rFonts w:ascii="Calibri" w:eastAsia="Calibri" w:hAnsi="Calibri" w:cs="Times New Roman"/>
          <w:lang w:val="es-CO" w:eastAsia="en-US"/>
        </w:rPr>
        <w:t xml:space="preserve">s </w:t>
      </w:r>
      <w:r>
        <w:rPr>
          <w:rFonts w:ascii="Calibri" w:eastAsia="Calibri" w:hAnsi="Calibri" w:cs="Times New Roman"/>
          <w:lang w:val="es-CO" w:eastAsia="en-US"/>
        </w:rPr>
        <w:t xml:space="preserve">deben </w:t>
      </w:r>
      <w:r w:rsidRPr="00FC4099">
        <w:rPr>
          <w:rFonts w:ascii="Calibri" w:eastAsia="Calibri" w:hAnsi="Calibri" w:cs="Times New Roman"/>
          <w:lang w:val="es-CO" w:eastAsia="en-US"/>
        </w:rPr>
        <w:t>manejar.</w:t>
      </w:r>
    </w:p>
    <w:p w14:paraId="67CE2C71" w14:textId="77777777" w:rsidR="008F063D" w:rsidRPr="0014743B" w:rsidRDefault="008F063D" w:rsidP="009370A9">
      <w:pPr>
        <w:contextualSpacing/>
        <w:jc w:val="both"/>
        <w:rPr>
          <w:rFonts w:asciiTheme="majorHAnsi" w:eastAsia="Calibri" w:hAnsiTheme="majorHAnsi" w:cstheme="majorHAnsi"/>
          <w:highlight w:val="yellow"/>
          <w:lang w:val="es-CO" w:eastAsia="en-US"/>
        </w:rPr>
      </w:pPr>
    </w:p>
    <w:p w14:paraId="6F133942" w14:textId="77777777" w:rsidR="0006186E" w:rsidRPr="0006186E" w:rsidRDefault="0006186E" w:rsidP="0006186E">
      <w:pPr>
        <w:contextualSpacing/>
        <w:jc w:val="both"/>
        <w:rPr>
          <w:rFonts w:asciiTheme="majorHAnsi" w:eastAsia="Calibri" w:hAnsiTheme="majorHAnsi" w:cstheme="majorHAnsi"/>
          <w:lang w:val="es-CO" w:eastAsia="en-US"/>
        </w:rPr>
      </w:pPr>
      <w:r w:rsidRPr="0006186E">
        <w:rPr>
          <w:rFonts w:asciiTheme="majorHAnsi" w:eastAsia="Calibri" w:hAnsiTheme="majorHAnsi" w:cstheme="majorHAnsi"/>
          <w:lang w:val="es-CO" w:eastAsia="en-US"/>
        </w:rPr>
        <w:t>Por último, teniendo en cuenta lo establecido en el Manual Único de rendición de cuentas, daremos a conocer la estrategia de rendición de cuentas de la entidad con el fin de que todos los colaboradores y las colaboradoras de la SDP, conozcan la estrategia, la apropien y desde sus áreas suministren información sobre su gestión para elaborar informes y desarrollar espacios de diálogo ciudadano, así mismo, es fundamental hacer seguimiento a la publicación de información de las competencias de las áreas con el fin de actualizar la página web utilizando lenguaje claro y cercano a la ciudadanía.</w:t>
      </w:r>
    </w:p>
    <w:p w14:paraId="4F8882DA" w14:textId="77777777" w:rsidR="0006186E" w:rsidRPr="0006186E" w:rsidRDefault="0006186E" w:rsidP="0006186E">
      <w:pPr>
        <w:contextualSpacing/>
        <w:jc w:val="both"/>
        <w:rPr>
          <w:rFonts w:asciiTheme="majorHAnsi" w:eastAsia="Calibri" w:hAnsiTheme="majorHAnsi" w:cstheme="majorHAnsi"/>
          <w:lang w:val="es-CO" w:eastAsia="en-US"/>
        </w:rPr>
      </w:pPr>
    </w:p>
    <w:p w14:paraId="658B070D" w14:textId="72896471" w:rsidR="008F063D" w:rsidRDefault="0006186E" w:rsidP="0006186E">
      <w:pPr>
        <w:contextualSpacing/>
        <w:jc w:val="both"/>
        <w:rPr>
          <w:rFonts w:asciiTheme="majorHAnsi" w:eastAsia="Calibri" w:hAnsiTheme="majorHAnsi" w:cstheme="majorHAnsi"/>
          <w:lang w:val="es-CO" w:eastAsia="en-US"/>
        </w:rPr>
      </w:pPr>
      <w:r w:rsidRPr="0006186E">
        <w:rPr>
          <w:rFonts w:asciiTheme="majorHAnsi" w:eastAsia="Calibri" w:hAnsiTheme="majorHAnsi" w:cstheme="majorHAnsi"/>
          <w:lang w:val="es-CO" w:eastAsia="en-US"/>
        </w:rPr>
        <w:t>De igual manera, se revisará la oferta de capacitaciones que realice la Veeduría Distrital, La Secretaría General de la Alcaldía Mayor y las demás entidades que programen capacitaciones en temas relacionados con el ejercicio de Rendición de Cuentas.</w:t>
      </w:r>
    </w:p>
    <w:p w14:paraId="1BDF36F8" w14:textId="77777777" w:rsidR="0006186E" w:rsidRPr="0006186E" w:rsidRDefault="0006186E" w:rsidP="0006186E">
      <w:pPr>
        <w:contextualSpacing/>
        <w:jc w:val="both"/>
        <w:rPr>
          <w:rFonts w:asciiTheme="majorHAnsi" w:eastAsia="Calibri" w:hAnsiTheme="majorHAnsi" w:cstheme="majorHAnsi"/>
          <w:lang w:eastAsia="en-US"/>
        </w:rPr>
      </w:pPr>
    </w:p>
    <w:p w14:paraId="7E4F3AD7" w14:textId="77B7887F" w:rsidR="00747053" w:rsidRPr="0014743B" w:rsidRDefault="008F063D" w:rsidP="009370A9">
      <w:pPr>
        <w:pStyle w:val="Ttulo2"/>
        <w:numPr>
          <w:ilvl w:val="0"/>
          <w:numId w:val="0"/>
        </w:numPr>
        <w:rPr>
          <w:rFonts w:cstheme="majorHAnsi"/>
        </w:rPr>
      </w:pPr>
      <w:bookmarkStart w:id="8" w:name="_Toc73113603"/>
      <w:r w:rsidRPr="0014743B">
        <w:rPr>
          <w:rFonts w:cstheme="majorHAnsi"/>
        </w:rPr>
        <w:t xml:space="preserve">1.4 Grupos de </w:t>
      </w:r>
      <w:r w:rsidR="004B0EA2" w:rsidRPr="0014743B">
        <w:rPr>
          <w:rFonts w:cstheme="majorHAnsi"/>
        </w:rPr>
        <w:t>valor</w:t>
      </w:r>
      <w:bookmarkEnd w:id="8"/>
    </w:p>
    <w:p w14:paraId="51E0BEDC" w14:textId="77777777" w:rsidR="005138C5" w:rsidRPr="0014743B" w:rsidRDefault="005138C5" w:rsidP="00FC4099">
      <w:pPr>
        <w:spacing w:after="160"/>
        <w:contextualSpacing/>
        <w:jc w:val="both"/>
        <w:rPr>
          <w:rFonts w:asciiTheme="majorHAnsi" w:eastAsia="Calibri" w:hAnsiTheme="majorHAnsi" w:cstheme="majorHAnsi"/>
          <w:lang w:eastAsia="en-US"/>
        </w:rPr>
      </w:pPr>
    </w:p>
    <w:p w14:paraId="422DED30" w14:textId="27072DB9" w:rsidR="001A14D0" w:rsidRPr="0014743B" w:rsidRDefault="00BE1F05" w:rsidP="009370A9">
      <w:pPr>
        <w:contextualSpacing/>
        <w:jc w:val="both"/>
        <w:rPr>
          <w:rFonts w:asciiTheme="majorHAnsi" w:eastAsia="Calibri" w:hAnsiTheme="majorHAnsi" w:cstheme="majorHAnsi"/>
          <w:lang w:eastAsia="en-US"/>
        </w:rPr>
      </w:pPr>
      <w:r w:rsidRPr="0014743B">
        <w:rPr>
          <w:rFonts w:asciiTheme="majorHAnsi" w:eastAsia="Calibri" w:hAnsiTheme="majorHAnsi" w:cstheme="majorHAnsi"/>
          <w:lang w:eastAsia="en-US"/>
        </w:rPr>
        <w:t xml:space="preserve">La estrategia de rendición de cuentas permanente de la Secretaría Distrital de Planeación pone la atención en las personas, y con esto </w:t>
      </w:r>
      <w:r w:rsidR="00F2149B" w:rsidRPr="0014743B">
        <w:rPr>
          <w:rFonts w:asciiTheme="majorHAnsi" w:eastAsia="Calibri" w:hAnsiTheme="majorHAnsi" w:cstheme="majorHAnsi"/>
          <w:lang w:eastAsia="en-US"/>
        </w:rPr>
        <w:t>pretende</w:t>
      </w:r>
      <w:r w:rsidRPr="0014743B">
        <w:rPr>
          <w:rFonts w:asciiTheme="majorHAnsi" w:eastAsia="Calibri" w:hAnsiTheme="majorHAnsi" w:cstheme="majorHAnsi"/>
          <w:lang w:eastAsia="en-US"/>
        </w:rPr>
        <w:t xml:space="preserve"> </w:t>
      </w:r>
      <w:r w:rsidR="006650F3" w:rsidRPr="0014743B">
        <w:rPr>
          <w:rFonts w:asciiTheme="majorHAnsi" w:eastAsia="Calibri" w:hAnsiTheme="majorHAnsi" w:cstheme="majorHAnsi"/>
          <w:lang w:eastAsia="en-US"/>
        </w:rPr>
        <w:t>hacer visible los derechos e intereses d</w:t>
      </w:r>
      <w:r w:rsidR="004B0EA2" w:rsidRPr="0014743B">
        <w:rPr>
          <w:rFonts w:asciiTheme="majorHAnsi" w:eastAsia="Calibri" w:hAnsiTheme="majorHAnsi" w:cstheme="majorHAnsi"/>
          <w:lang w:eastAsia="en-US"/>
        </w:rPr>
        <w:t>e los diferentes grupos de valor</w:t>
      </w:r>
      <w:r w:rsidR="006650F3" w:rsidRPr="0014743B">
        <w:rPr>
          <w:rFonts w:asciiTheme="majorHAnsi" w:eastAsia="Calibri" w:hAnsiTheme="majorHAnsi" w:cstheme="majorHAnsi"/>
          <w:lang w:eastAsia="en-US"/>
        </w:rPr>
        <w:t xml:space="preserve">, y la garantía </w:t>
      </w:r>
      <w:r w:rsidRPr="0014743B">
        <w:rPr>
          <w:rFonts w:asciiTheme="majorHAnsi" w:eastAsia="Calibri" w:hAnsiTheme="majorHAnsi" w:cstheme="majorHAnsi"/>
          <w:lang w:eastAsia="en-US"/>
        </w:rPr>
        <w:t xml:space="preserve">a la participación ciudadana y el acceso a la información pública. </w:t>
      </w:r>
      <w:r w:rsidR="00200D01" w:rsidRPr="0014743B">
        <w:rPr>
          <w:rFonts w:asciiTheme="majorHAnsi" w:eastAsia="Calibri" w:hAnsiTheme="majorHAnsi" w:cstheme="majorHAnsi"/>
          <w:lang w:eastAsia="en-US"/>
        </w:rPr>
        <w:t xml:space="preserve"> </w:t>
      </w:r>
      <w:r w:rsidR="007C3FE6" w:rsidRPr="0014743B">
        <w:rPr>
          <w:rFonts w:asciiTheme="majorHAnsi" w:eastAsia="Calibri" w:hAnsiTheme="majorHAnsi" w:cstheme="majorHAnsi"/>
          <w:lang w:eastAsia="en-US"/>
        </w:rPr>
        <w:t>Así, identifica</w:t>
      </w:r>
      <w:r w:rsidR="00200D01" w:rsidRPr="0014743B">
        <w:rPr>
          <w:rFonts w:asciiTheme="majorHAnsi" w:eastAsia="Calibri" w:hAnsiTheme="majorHAnsi" w:cstheme="majorHAnsi"/>
          <w:lang w:eastAsia="en-US"/>
        </w:rPr>
        <w:t xml:space="preserve"> y caracteriza los actores involucrados en los diálogos en el marco de la agenda de participación institucional y el propósito de su vinculación siguiendo los parámetros de las guías y lineamientos nacionales y distritales en rendición de cuentas y en formulación de políticas públicas.</w:t>
      </w:r>
    </w:p>
    <w:p w14:paraId="76F10F85" w14:textId="77777777" w:rsidR="001A14D0" w:rsidRPr="0014743B" w:rsidRDefault="001A14D0" w:rsidP="009370A9">
      <w:pPr>
        <w:ind w:left="142"/>
        <w:contextualSpacing/>
        <w:jc w:val="both"/>
        <w:rPr>
          <w:rFonts w:asciiTheme="majorHAnsi" w:eastAsia="Calibri" w:hAnsiTheme="majorHAnsi" w:cstheme="majorHAnsi"/>
          <w:sz w:val="28"/>
          <w:szCs w:val="28"/>
          <w:lang w:eastAsia="en-US"/>
        </w:rPr>
        <w:sectPr w:rsidR="001A14D0" w:rsidRPr="0014743B" w:rsidSect="009C4DD6">
          <w:headerReference w:type="default" r:id="rId21"/>
          <w:headerReference w:type="first" r:id="rId22"/>
          <w:pgSz w:w="12240" w:h="15840" w:code="1"/>
          <w:pgMar w:top="1417" w:right="1701" w:bottom="1417" w:left="1701" w:header="708" w:footer="708" w:gutter="0"/>
          <w:cols w:space="708"/>
          <w:titlePg/>
          <w:docGrid w:linePitch="360"/>
        </w:sectPr>
      </w:pPr>
    </w:p>
    <w:p w14:paraId="4771ABE9" w14:textId="77777777" w:rsidR="00816343" w:rsidRPr="0014743B" w:rsidRDefault="00816343" w:rsidP="009370A9">
      <w:pPr>
        <w:spacing w:line="360" w:lineRule="auto"/>
        <w:ind w:left="142"/>
        <w:contextualSpacing/>
        <w:jc w:val="both"/>
        <w:rPr>
          <w:rFonts w:asciiTheme="majorHAnsi" w:hAnsiTheme="majorHAnsi" w:cstheme="majorHAnsi"/>
          <w:sz w:val="28"/>
          <w:szCs w:val="28"/>
        </w:rPr>
      </w:pPr>
    </w:p>
    <w:p w14:paraId="157A6DA3" w14:textId="392A9DDA" w:rsidR="007C1A07" w:rsidRPr="0014743B" w:rsidRDefault="001A14D0" w:rsidP="00816343">
      <w:pPr>
        <w:spacing w:after="160" w:line="360" w:lineRule="auto"/>
        <w:ind w:left="142"/>
        <w:contextualSpacing/>
        <w:jc w:val="both"/>
        <w:rPr>
          <w:rFonts w:asciiTheme="majorHAnsi" w:eastAsia="Calibri" w:hAnsiTheme="majorHAnsi" w:cstheme="majorHAnsi"/>
          <w:b/>
          <w:bCs/>
          <w:sz w:val="22"/>
          <w:szCs w:val="28"/>
          <w:lang w:val="es-CO" w:eastAsia="en-US"/>
        </w:rPr>
      </w:pPr>
      <w:r w:rsidRPr="0014743B">
        <w:rPr>
          <w:rFonts w:asciiTheme="majorHAnsi" w:eastAsia="Calibri" w:hAnsiTheme="majorHAnsi" w:cstheme="majorHAnsi"/>
          <w:b/>
          <w:bCs/>
          <w:noProof/>
          <w:sz w:val="22"/>
          <w:szCs w:val="28"/>
          <w:lang w:val="es-CO" w:eastAsia="es-CO"/>
        </w:rPr>
        <w:drawing>
          <wp:inline distT="0" distB="0" distL="0" distR="0" wp14:anchorId="32F68A24" wp14:editId="33B823DC">
            <wp:extent cx="8143875" cy="5073015"/>
            <wp:effectExtent l="0" t="0" r="9525" b="6985"/>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44170" cy="5073199"/>
                    </a:xfrm>
                    <a:prstGeom prst="rect">
                      <a:avLst/>
                    </a:prstGeom>
                    <a:noFill/>
                    <a:ln>
                      <a:noFill/>
                    </a:ln>
                  </pic:spPr>
                </pic:pic>
              </a:graphicData>
            </a:graphic>
          </wp:inline>
        </w:drawing>
      </w:r>
    </w:p>
    <w:p w14:paraId="0F55AEEA" w14:textId="5D8914B5" w:rsidR="001A14D0" w:rsidRPr="0014743B" w:rsidRDefault="00297291" w:rsidP="0037744A">
      <w:pPr>
        <w:spacing w:after="160"/>
        <w:ind w:left="142"/>
        <w:contextualSpacing/>
        <w:jc w:val="both"/>
        <w:rPr>
          <w:rFonts w:asciiTheme="majorHAnsi" w:eastAsia="Calibri" w:hAnsiTheme="majorHAnsi" w:cstheme="majorHAnsi"/>
          <w:b/>
          <w:bCs/>
          <w:sz w:val="22"/>
          <w:szCs w:val="28"/>
          <w:lang w:val="es-CO" w:eastAsia="en-US"/>
        </w:rPr>
        <w:sectPr w:rsidR="001A14D0" w:rsidRPr="0014743B" w:rsidSect="001A14D0">
          <w:pgSz w:w="15840" w:h="12240" w:orient="landscape" w:code="1"/>
          <w:pgMar w:top="1276" w:right="1417" w:bottom="1701" w:left="1417" w:header="708" w:footer="708" w:gutter="0"/>
          <w:cols w:space="708"/>
          <w:titlePg/>
          <w:docGrid w:linePitch="360"/>
        </w:sectPr>
      </w:pPr>
      <w:r w:rsidRPr="0014743B">
        <w:rPr>
          <w:rFonts w:asciiTheme="majorHAnsi" w:eastAsia="Calibri" w:hAnsiTheme="majorHAnsi" w:cstheme="majorHAnsi"/>
          <w:b/>
          <w:bCs/>
          <w:noProof/>
          <w:sz w:val="22"/>
          <w:szCs w:val="28"/>
          <w:lang w:val="es-CO" w:eastAsia="es-CO"/>
        </w:rPr>
        <w:lastRenderedPageBreak/>
        <w:drawing>
          <wp:inline distT="0" distB="0" distL="0" distR="0" wp14:anchorId="2CEF1E23" wp14:editId="6C63F9E8">
            <wp:extent cx="8258175" cy="5013960"/>
            <wp:effectExtent l="0" t="0" r="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8472" cy="5014141"/>
                    </a:xfrm>
                    <a:prstGeom prst="rect">
                      <a:avLst/>
                    </a:prstGeom>
                    <a:noFill/>
                    <a:ln>
                      <a:noFill/>
                    </a:ln>
                  </pic:spPr>
                </pic:pic>
              </a:graphicData>
            </a:graphic>
          </wp:inline>
        </w:drawing>
      </w:r>
      <w:r w:rsidR="007C1A07" w:rsidRPr="0014743B">
        <w:rPr>
          <w:rFonts w:asciiTheme="majorHAnsi" w:hAnsiTheme="majorHAnsi" w:cstheme="majorHAnsi"/>
          <w:sz w:val="20"/>
        </w:rPr>
        <w:t xml:space="preserve">Fuente: Elaboración propia, tomando como </w:t>
      </w:r>
      <w:r w:rsidR="00CA4C3D" w:rsidRPr="0014743B">
        <w:rPr>
          <w:rFonts w:asciiTheme="majorHAnsi" w:hAnsiTheme="majorHAnsi" w:cstheme="majorHAnsi"/>
          <w:sz w:val="20"/>
        </w:rPr>
        <w:t xml:space="preserve">referencia </w:t>
      </w:r>
      <w:r w:rsidR="007C1A07" w:rsidRPr="0014743B">
        <w:rPr>
          <w:rFonts w:asciiTheme="majorHAnsi" w:hAnsiTheme="majorHAnsi" w:cstheme="majorHAnsi"/>
          <w:sz w:val="20"/>
        </w:rPr>
        <w:t xml:space="preserve">la identificación de actores en </w:t>
      </w:r>
      <w:r w:rsidR="00CA4C3D" w:rsidRPr="0014743B">
        <w:rPr>
          <w:rFonts w:asciiTheme="majorHAnsi" w:hAnsiTheme="majorHAnsi" w:cstheme="majorHAnsi"/>
          <w:sz w:val="20"/>
        </w:rPr>
        <w:t xml:space="preserve">las </w:t>
      </w:r>
      <w:r w:rsidR="007C1A07" w:rsidRPr="0014743B">
        <w:rPr>
          <w:rFonts w:asciiTheme="majorHAnsi" w:hAnsiTheme="majorHAnsi" w:cstheme="majorHAnsi"/>
          <w:sz w:val="20"/>
        </w:rPr>
        <w:t>estrategias de participación de los instrumentos de planeación y de l</w:t>
      </w:r>
      <w:r w:rsidR="001A14D0" w:rsidRPr="0014743B">
        <w:rPr>
          <w:rFonts w:asciiTheme="majorHAnsi" w:hAnsiTheme="majorHAnsi" w:cstheme="majorHAnsi"/>
          <w:sz w:val="20"/>
        </w:rPr>
        <w:t>as políticas públicas en la SD</w:t>
      </w:r>
      <w:r w:rsidR="0037744A" w:rsidRPr="0014743B">
        <w:rPr>
          <w:rFonts w:asciiTheme="majorHAnsi" w:hAnsiTheme="majorHAnsi" w:cstheme="majorHAnsi"/>
          <w:sz w:val="20"/>
        </w:rPr>
        <w:t>P. Dirección de Participación y Comunicación para la Planeación.</w:t>
      </w:r>
    </w:p>
    <w:p w14:paraId="2C2D621E" w14:textId="538A1FA1" w:rsidR="008F063D" w:rsidRPr="0014743B" w:rsidRDefault="008F063D" w:rsidP="009370A9">
      <w:pPr>
        <w:pStyle w:val="Ttulo2"/>
        <w:numPr>
          <w:ilvl w:val="0"/>
          <w:numId w:val="0"/>
        </w:numPr>
        <w:rPr>
          <w:rFonts w:cstheme="majorHAnsi"/>
        </w:rPr>
      </w:pPr>
      <w:bookmarkStart w:id="9" w:name="_Toc73113604"/>
      <w:r w:rsidRPr="0014743B">
        <w:rPr>
          <w:rFonts w:cstheme="majorHAnsi"/>
        </w:rPr>
        <w:lastRenderedPageBreak/>
        <w:t xml:space="preserve">1.5 Recursos para el proceso de rendición de cuentas </w:t>
      </w:r>
      <w:r w:rsidR="00A85790" w:rsidRPr="0014743B">
        <w:rPr>
          <w:rFonts w:cstheme="majorHAnsi"/>
        </w:rPr>
        <w:t>de la Secretaría Distrital de Planeación</w:t>
      </w:r>
      <w:bookmarkEnd w:id="9"/>
    </w:p>
    <w:p w14:paraId="495160C3" w14:textId="77777777" w:rsidR="005138C5" w:rsidRPr="0014743B" w:rsidRDefault="005138C5" w:rsidP="005138C5">
      <w:pPr>
        <w:ind w:right="-91"/>
        <w:jc w:val="both"/>
        <w:rPr>
          <w:rFonts w:asciiTheme="majorHAnsi" w:eastAsia="Calibri" w:hAnsiTheme="majorHAnsi" w:cstheme="majorHAnsi"/>
          <w:bCs/>
          <w:lang w:val="es-CO" w:eastAsia="en-US"/>
        </w:rPr>
      </w:pPr>
    </w:p>
    <w:p w14:paraId="711BD15C" w14:textId="6D73E27E" w:rsidR="005138C5" w:rsidRDefault="00C9652E" w:rsidP="009370A9">
      <w:pPr>
        <w:ind w:right="-91"/>
        <w:jc w:val="both"/>
        <w:rPr>
          <w:rFonts w:asciiTheme="majorHAnsi" w:eastAsia="Calibri" w:hAnsiTheme="majorHAnsi" w:cstheme="majorHAnsi"/>
          <w:bCs/>
          <w:lang w:val="es-CO" w:eastAsia="en-US"/>
        </w:rPr>
      </w:pPr>
      <w:r w:rsidRPr="00C9652E">
        <w:rPr>
          <w:rFonts w:asciiTheme="majorHAnsi" w:eastAsia="Calibri" w:hAnsiTheme="majorHAnsi" w:cstheme="majorHAnsi"/>
          <w:bCs/>
          <w:lang w:val="es-CO" w:eastAsia="en-US"/>
        </w:rPr>
        <w:t>En el marco del proceso de rendición de cuentas, se contemplan una serie de recursos con el fin de apoyar las acciones requeridas. A continuación, se relacionan los recursos previstos:</w:t>
      </w:r>
    </w:p>
    <w:p w14:paraId="11C4FE01" w14:textId="77777777" w:rsidR="00C9652E" w:rsidRPr="0014743B" w:rsidRDefault="00C9652E" w:rsidP="009370A9">
      <w:pPr>
        <w:ind w:right="-91"/>
        <w:jc w:val="both"/>
        <w:rPr>
          <w:rFonts w:asciiTheme="majorHAnsi" w:eastAsia="Calibri" w:hAnsiTheme="majorHAnsi" w:cstheme="majorHAnsi"/>
          <w:bCs/>
          <w:lang w:val="es-CO" w:eastAsia="en-US"/>
        </w:rPr>
      </w:pPr>
    </w:p>
    <w:p w14:paraId="26E81A9C" w14:textId="24F7F367" w:rsidR="00A85790" w:rsidRPr="0014743B" w:rsidRDefault="00A85790" w:rsidP="00A85790">
      <w:pPr>
        <w:rPr>
          <w:rFonts w:asciiTheme="majorHAnsi" w:hAnsiTheme="majorHAnsi" w:cstheme="majorHAnsi"/>
          <w:lang w:val="es-CO" w:eastAsia="en-US"/>
        </w:rPr>
      </w:pPr>
      <w:r w:rsidRPr="0014743B">
        <w:rPr>
          <w:rFonts w:asciiTheme="majorHAnsi" w:hAnsiTheme="majorHAnsi" w:cstheme="majorHAnsi"/>
          <w:noProof/>
          <w:lang w:val="es-CO" w:eastAsia="es-CO"/>
        </w:rPr>
        <w:drawing>
          <wp:inline distT="0" distB="0" distL="0" distR="0" wp14:anchorId="57417A3A" wp14:editId="526ACE37">
            <wp:extent cx="5598160" cy="3709035"/>
            <wp:effectExtent l="0" t="0" r="21590" b="24765"/>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D603674" w14:textId="7994309E" w:rsidR="001A14D0" w:rsidRPr="0014743B" w:rsidRDefault="001A14D0" w:rsidP="005138C5">
      <w:pPr>
        <w:spacing w:after="160" w:line="360" w:lineRule="auto"/>
        <w:ind w:left="142"/>
        <w:contextualSpacing/>
        <w:jc w:val="both"/>
        <w:rPr>
          <w:rFonts w:asciiTheme="majorHAnsi" w:eastAsia="Calibri" w:hAnsiTheme="majorHAnsi" w:cstheme="majorHAnsi"/>
          <w:sz w:val="20"/>
          <w:szCs w:val="28"/>
          <w:lang w:val="es-CO" w:eastAsia="en-US"/>
        </w:rPr>
      </w:pPr>
      <w:r w:rsidRPr="0014743B">
        <w:rPr>
          <w:rFonts w:asciiTheme="majorHAnsi" w:eastAsia="Calibri" w:hAnsiTheme="majorHAnsi" w:cstheme="majorHAnsi"/>
          <w:sz w:val="20"/>
          <w:szCs w:val="28"/>
          <w:lang w:val="es-CO" w:eastAsia="en-US"/>
        </w:rPr>
        <w:t>Fuente: elaboración propia. Dirección de Participación y Comunicación para la Planeación.</w:t>
      </w:r>
    </w:p>
    <w:p w14:paraId="6A48770E" w14:textId="110FCACB" w:rsidR="003D67EB" w:rsidRPr="0014743B" w:rsidRDefault="003D67EB" w:rsidP="009370A9">
      <w:pPr>
        <w:pStyle w:val="Ttulo2"/>
        <w:numPr>
          <w:ilvl w:val="0"/>
          <w:numId w:val="0"/>
        </w:numPr>
        <w:rPr>
          <w:rFonts w:cstheme="majorHAnsi"/>
        </w:rPr>
      </w:pPr>
      <w:bookmarkStart w:id="10" w:name="_Toc73113605"/>
      <w:r w:rsidRPr="0014743B">
        <w:rPr>
          <w:rFonts w:cstheme="majorHAnsi"/>
        </w:rPr>
        <w:t>1.6 Necesidades de información</w:t>
      </w:r>
      <w:bookmarkEnd w:id="10"/>
    </w:p>
    <w:p w14:paraId="2804377D" w14:textId="77777777" w:rsidR="005138C5" w:rsidRPr="0014743B" w:rsidRDefault="005138C5" w:rsidP="009370A9">
      <w:pPr>
        <w:ind w:right="-91"/>
        <w:jc w:val="both"/>
        <w:rPr>
          <w:rFonts w:asciiTheme="majorHAnsi" w:eastAsia="Calibri" w:hAnsiTheme="majorHAnsi" w:cstheme="majorHAnsi"/>
          <w:bCs/>
          <w:lang w:val="es-CO" w:eastAsia="en-US"/>
        </w:rPr>
      </w:pPr>
    </w:p>
    <w:p w14:paraId="2C6A85D3" w14:textId="14C65BF1" w:rsidR="00D33F96" w:rsidRPr="0014743B" w:rsidRDefault="00D33F96" w:rsidP="009370A9">
      <w:pPr>
        <w:ind w:right="-91"/>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 xml:space="preserve">En primer lugar, la Secretaría Distrital de Planeación consultará con la ciudadanía por los diferentes medios que tiene dispuesto para esto, (página web, redes sociales, </w:t>
      </w:r>
      <w:r w:rsidR="00FD0687" w:rsidRPr="0014743B">
        <w:rPr>
          <w:rFonts w:asciiTheme="majorHAnsi" w:eastAsia="Calibri" w:hAnsiTheme="majorHAnsi" w:cstheme="majorHAnsi"/>
          <w:bCs/>
          <w:lang w:val="es-CO" w:eastAsia="en-US"/>
        </w:rPr>
        <w:t>micrositios</w:t>
      </w:r>
      <w:r w:rsidRPr="0014743B">
        <w:rPr>
          <w:rFonts w:asciiTheme="majorHAnsi" w:eastAsia="Calibri" w:hAnsiTheme="majorHAnsi" w:cstheme="majorHAnsi"/>
          <w:bCs/>
          <w:lang w:val="es-CO" w:eastAsia="en-US"/>
        </w:rPr>
        <w:t xml:space="preserve">, entre otros) las temáticas de interés sobre la gestión de la SDP para ser abordadas de manera permanente por nuestros canales de comunicación y en la audiencia pública de rendición de cuentas. </w:t>
      </w:r>
    </w:p>
    <w:p w14:paraId="583324B2" w14:textId="77777777" w:rsidR="005138C5" w:rsidRPr="0014743B" w:rsidRDefault="005138C5" w:rsidP="005138C5">
      <w:pPr>
        <w:ind w:right="-91"/>
        <w:jc w:val="both"/>
        <w:rPr>
          <w:rFonts w:asciiTheme="majorHAnsi" w:eastAsia="Times New Roman" w:hAnsiTheme="majorHAnsi" w:cstheme="majorHAnsi"/>
          <w:color w:val="000000" w:themeColor="text1"/>
          <w:lang w:val="es-ES"/>
        </w:rPr>
      </w:pPr>
    </w:p>
    <w:p w14:paraId="0D9CBDCE" w14:textId="74CF8520" w:rsidR="00D33F96" w:rsidRPr="0014743B" w:rsidRDefault="00D33F96" w:rsidP="009370A9">
      <w:pPr>
        <w:ind w:right="-91"/>
        <w:jc w:val="both"/>
        <w:rPr>
          <w:rFonts w:asciiTheme="majorHAnsi" w:eastAsia="Calibri" w:hAnsiTheme="majorHAnsi" w:cstheme="majorHAnsi"/>
          <w:color w:val="000000" w:themeColor="text1"/>
          <w:lang w:val="es-CO" w:eastAsia="en-US"/>
        </w:rPr>
      </w:pPr>
      <w:r w:rsidRPr="0014743B">
        <w:rPr>
          <w:rFonts w:asciiTheme="majorHAnsi" w:eastAsia="Times New Roman" w:hAnsiTheme="majorHAnsi" w:cstheme="majorHAnsi"/>
          <w:color w:val="000000" w:themeColor="text1"/>
          <w:lang w:val="es-ES"/>
        </w:rPr>
        <w:t xml:space="preserve">Así mismo, la estrategia de rendición de cuentas 2021 de la Secretaría Distrital de Planeación se ha venido consolidando a partir de la agenda de trabajo de participación que recopila las acciones (temas a comunicar), </w:t>
      </w:r>
      <w:r w:rsidRPr="0014743B">
        <w:rPr>
          <w:rFonts w:asciiTheme="majorHAnsi" w:eastAsia="Calibri" w:hAnsiTheme="majorHAnsi" w:cstheme="majorHAnsi"/>
          <w:color w:val="000000" w:themeColor="text1"/>
          <w:lang w:val="es-CO" w:eastAsia="en-US"/>
        </w:rPr>
        <w:t>lineamientos, objetivos y procedimientos para el desarrollo de actividades de participación ciudadana en los instrumentos de planeación a cargo de la entidad.</w:t>
      </w:r>
    </w:p>
    <w:p w14:paraId="512A4C9F" w14:textId="707F230C" w:rsidR="00D33F96" w:rsidRPr="0014743B" w:rsidRDefault="00D33F96" w:rsidP="005138C5">
      <w:pPr>
        <w:ind w:left="142" w:right="-91"/>
        <w:jc w:val="both"/>
        <w:rPr>
          <w:rFonts w:asciiTheme="majorHAnsi" w:eastAsia="Calibri" w:hAnsiTheme="majorHAnsi" w:cstheme="majorHAnsi"/>
          <w:color w:val="000000" w:themeColor="text1"/>
          <w:lang w:val="es-CO" w:eastAsia="en-US"/>
        </w:rPr>
      </w:pPr>
      <w:r w:rsidRPr="0014743B">
        <w:rPr>
          <w:rFonts w:asciiTheme="majorHAnsi" w:eastAsia="Calibri" w:hAnsiTheme="majorHAnsi" w:cstheme="majorHAnsi"/>
          <w:color w:val="000000" w:themeColor="text1"/>
          <w:lang w:val="es-CO" w:eastAsia="en-US"/>
        </w:rPr>
        <w:lastRenderedPageBreak/>
        <w:t>Esta agenda de trabajo fue planificada en el marco del Modelo Integrado de Planeación y Gestión – MIPG durante el último trimestre del año 2020 y primer trimestre del año 2021. Esta agenda de participación 202</w:t>
      </w:r>
      <w:r w:rsidR="0000780B" w:rsidRPr="0014743B">
        <w:rPr>
          <w:rFonts w:asciiTheme="majorHAnsi" w:eastAsia="Calibri" w:hAnsiTheme="majorHAnsi" w:cstheme="majorHAnsi"/>
          <w:color w:val="000000" w:themeColor="text1"/>
          <w:lang w:val="es-CO" w:eastAsia="en-US"/>
        </w:rPr>
        <w:t>1</w:t>
      </w:r>
      <w:r w:rsidRPr="0014743B">
        <w:rPr>
          <w:rFonts w:asciiTheme="majorHAnsi" w:eastAsia="Calibri" w:hAnsiTheme="majorHAnsi" w:cstheme="majorHAnsi"/>
          <w:color w:val="000000" w:themeColor="text1"/>
          <w:lang w:val="es-CO" w:eastAsia="en-US"/>
        </w:rPr>
        <w:t>, esboza los principales temas que lidera la SDP, teniendo en cuenta su vínculo con la participación ciudadana y el impacto que genera en Bogotá y la calidad de vida de la ciudadanía en general.</w:t>
      </w:r>
    </w:p>
    <w:p w14:paraId="58708103" w14:textId="77777777" w:rsidR="005138C5" w:rsidRPr="0014743B" w:rsidRDefault="005138C5" w:rsidP="009370A9">
      <w:pPr>
        <w:ind w:left="142" w:right="-91"/>
        <w:jc w:val="both"/>
        <w:rPr>
          <w:rFonts w:asciiTheme="majorHAnsi" w:eastAsia="Calibri" w:hAnsiTheme="majorHAnsi" w:cstheme="majorHAnsi"/>
          <w:color w:val="000000" w:themeColor="text1"/>
          <w:lang w:val="es-CO" w:eastAsia="en-US"/>
        </w:rPr>
      </w:pPr>
    </w:p>
    <w:p w14:paraId="57354C00" w14:textId="4C2BA5CA" w:rsidR="007432E3" w:rsidRPr="0014743B" w:rsidRDefault="00951C74" w:rsidP="005138C5">
      <w:pPr>
        <w:ind w:right="-91"/>
        <w:jc w:val="both"/>
        <w:rPr>
          <w:rFonts w:asciiTheme="majorHAnsi" w:eastAsia="Calibri" w:hAnsiTheme="majorHAnsi" w:cstheme="majorHAnsi"/>
          <w:color w:val="000000" w:themeColor="text1"/>
          <w:lang w:val="es-CO" w:eastAsia="en-US"/>
        </w:rPr>
      </w:pPr>
      <w:r w:rsidRPr="0014743B">
        <w:rPr>
          <w:rFonts w:asciiTheme="majorHAnsi" w:eastAsia="Calibri" w:hAnsiTheme="majorHAnsi" w:cstheme="majorHAnsi"/>
          <w:bCs/>
          <w:color w:val="000000" w:themeColor="text1"/>
          <w:lang w:val="es-CO" w:eastAsia="en-US"/>
        </w:rPr>
        <w:t xml:space="preserve">  </w:t>
      </w:r>
      <w:r w:rsidR="0000780B" w:rsidRPr="0014743B">
        <w:rPr>
          <w:rFonts w:asciiTheme="majorHAnsi" w:eastAsia="Calibri" w:hAnsiTheme="majorHAnsi" w:cstheme="majorHAnsi"/>
          <w:bCs/>
          <w:color w:val="000000" w:themeColor="text1"/>
          <w:lang w:val="es-CO" w:eastAsia="en-US"/>
        </w:rPr>
        <w:t>Conozca la agenda de participación 2021</w:t>
      </w:r>
      <w:bookmarkStart w:id="11" w:name="_bookmark19"/>
      <w:bookmarkEnd w:id="11"/>
      <w:r w:rsidR="005318D3" w:rsidRPr="0014743B">
        <w:rPr>
          <w:rFonts w:asciiTheme="majorHAnsi" w:eastAsia="Calibri" w:hAnsiTheme="majorHAnsi" w:cstheme="majorHAnsi"/>
          <w:color w:val="000000" w:themeColor="text1"/>
          <w:lang w:val="es-CO" w:eastAsia="en-US"/>
        </w:rPr>
        <w:t xml:space="preserve"> ingresando a </w:t>
      </w:r>
      <w:r w:rsidR="005318D3" w:rsidRPr="0014743B">
        <w:rPr>
          <w:rFonts w:asciiTheme="majorHAnsi" w:eastAsia="Calibri" w:hAnsiTheme="majorHAnsi" w:cstheme="majorHAnsi"/>
          <w:color w:val="0070C0"/>
          <w:u w:val="single"/>
          <w:lang w:val="es-CO" w:eastAsia="en-US"/>
        </w:rPr>
        <w:t>http://www.sdp.gov.co/gestion-a-la-inversion/participacion-y-comunicacion-para-la-planeacion/generalidades</w:t>
      </w:r>
    </w:p>
    <w:p w14:paraId="5CFC69AE" w14:textId="77777777" w:rsidR="005138C5" w:rsidRPr="0014743B" w:rsidRDefault="005138C5" w:rsidP="009370A9">
      <w:pPr>
        <w:ind w:right="-91"/>
        <w:jc w:val="both"/>
        <w:rPr>
          <w:rFonts w:asciiTheme="majorHAnsi" w:eastAsia="Calibri" w:hAnsiTheme="majorHAnsi" w:cstheme="majorHAnsi"/>
          <w:color w:val="000000" w:themeColor="text1"/>
          <w:lang w:val="es-CO" w:eastAsia="en-US"/>
        </w:rPr>
      </w:pPr>
    </w:p>
    <w:p w14:paraId="583226F7" w14:textId="38831F1B" w:rsidR="003D67EB" w:rsidRPr="0014743B" w:rsidRDefault="003D67EB" w:rsidP="009370A9">
      <w:pPr>
        <w:pStyle w:val="Ttulo3"/>
        <w:numPr>
          <w:ilvl w:val="0"/>
          <w:numId w:val="0"/>
        </w:numPr>
        <w:rPr>
          <w:rFonts w:cstheme="majorHAnsi"/>
          <w:b w:val="0"/>
        </w:rPr>
      </w:pPr>
      <w:bookmarkStart w:id="12" w:name="_Toc73113606"/>
      <w:r w:rsidRPr="0014743B">
        <w:rPr>
          <w:rFonts w:cstheme="majorHAnsi"/>
        </w:rPr>
        <w:t>Temas</w:t>
      </w:r>
      <w:r w:rsidRPr="0014743B">
        <w:rPr>
          <w:rFonts w:cstheme="majorHAnsi"/>
          <w:spacing w:val="-2"/>
        </w:rPr>
        <w:t xml:space="preserve"> </w:t>
      </w:r>
      <w:r w:rsidRPr="0014743B">
        <w:rPr>
          <w:rFonts w:cstheme="majorHAnsi"/>
        </w:rPr>
        <w:t>relevantes</w:t>
      </w:r>
      <w:r w:rsidRPr="0014743B">
        <w:rPr>
          <w:rFonts w:cstheme="majorHAnsi"/>
          <w:spacing w:val="-3"/>
        </w:rPr>
        <w:t xml:space="preserve"> </w:t>
      </w:r>
      <w:r w:rsidRPr="0014743B">
        <w:rPr>
          <w:rFonts w:cstheme="majorHAnsi"/>
        </w:rPr>
        <w:t>que</w:t>
      </w:r>
      <w:r w:rsidRPr="0014743B">
        <w:rPr>
          <w:rFonts w:cstheme="majorHAnsi"/>
          <w:spacing w:val="2"/>
        </w:rPr>
        <w:t xml:space="preserve"> </w:t>
      </w:r>
      <w:r w:rsidRPr="0014743B">
        <w:rPr>
          <w:rFonts w:cstheme="majorHAnsi"/>
        </w:rPr>
        <w:t>se</w:t>
      </w:r>
      <w:r w:rsidRPr="0014743B">
        <w:rPr>
          <w:rFonts w:cstheme="majorHAnsi"/>
          <w:spacing w:val="-3"/>
        </w:rPr>
        <w:t xml:space="preserve"> </w:t>
      </w:r>
      <w:r w:rsidRPr="0014743B">
        <w:rPr>
          <w:rFonts w:cstheme="majorHAnsi"/>
        </w:rPr>
        <w:t>deben</w:t>
      </w:r>
      <w:r w:rsidRPr="0014743B">
        <w:rPr>
          <w:rFonts w:cstheme="majorHAnsi"/>
          <w:spacing w:val="-4"/>
        </w:rPr>
        <w:t xml:space="preserve"> </w:t>
      </w:r>
      <w:r w:rsidRPr="0014743B">
        <w:rPr>
          <w:rFonts w:cstheme="majorHAnsi"/>
        </w:rPr>
        <w:t>comunicar</w:t>
      </w:r>
      <w:bookmarkEnd w:id="12"/>
    </w:p>
    <w:p w14:paraId="1AADF34F" w14:textId="1E5BE555" w:rsidR="003D6DA9" w:rsidRPr="0014743B" w:rsidRDefault="003D6DA9" w:rsidP="003D6DA9">
      <w:pPr>
        <w:rPr>
          <w:rFonts w:asciiTheme="majorHAnsi" w:hAnsiTheme="majorHAnsi" w:cstheme="majorHAnsi"/>
          <w:lang w:val="es-CO" w:eastAsia="en-US"/>
        </w:rPr>
      </w:pPr>
    </w:p>
    <w:tbl>
      <w:tblPr>
        <w:tblStyle w:val="Tablanormal2"/>
        <w:tblW w:w="9144" w:type="dxa"/>
        <w:tblLayout w:type="fixed"/>
        <w:tblLook w:val="0420" w:firstRow="1" w:lastRow="0" w:firstColumn="0" w:lastColumn="0" w:noHBand="0" w:noVBand="1"/>
      </w:tblPr>
      <w:tblGrid>
        <w:gridCol w:w="1809"/>
        <w:gridCol w:w="2990"/>
        <w:gridCol w:w="4345"/>
      </w:tblGrid>
      <w:tr w:rsidR="003D6DA9" w:rsidRPr="0014743B" w14:paraId="1303F580" w14:textId="77777777" w:rsidTr="00C27AF2">
        <w:trPr>
          <w:cnfStyle w:val="100000000000" w:firstRow="1" w:lastRow="0" w:firstColumn="0" w:lastColumn="0" w:oddVBand="0" w:evenVBand="0" w:oddHBand="0" w:evenHBand="0" w:firstRowFirstColumn="0" w:firstRowLastColumn="0" w:lastRowFirstColumn="0" w:lastRowLastColumn="0"/>
          <w:trHeight w:val="537"/>
        </w:trPr>
        <w:tc>
          <w:tcPr>
            <w:tcW w:w="1809" w:type="dxa"/>
          </w:tcPr>
          <w:p w14:paraId="46EA46CB" w14:textId="77777777" w:rsidR="003D6DA9" w:rsidRPr="0014743B" w:rsidRDefault="003D6DA9" w:rsidP="005E3A45">
            <w:pPr>
              <w:pStyle w:val="TableParagraph"/>
              <w:ind w:left="142"/>
              <w:jc w:val="center"/>
              <w:rPr>
                <w:rFonts w:asciiTheme="majorHAnsi" w:hAnsiTheme="majorHAnsi" w:cstheme="majorHAnsi"/>
                <w:b w:val="0"/>
                <w:szCs w:val="20"/>
              </w:rPr>
            </w:pPr>
            <w:r w:rsidRPr="0014743B">
              <w:rPr>
                <w:rFonts w:asciiTheme="majorHAnsi" w:hAnsiTheme="majorHAnsi" w:cstheme="majorHAnsi"/>
                <w:szCs w:val="20"/>
              </w:rPr>
              <w:t>Temas</w:t>
            </w:r>
          </w:p>
        </w:tc>
        <w:tc>
          <w:tcPr>
            <w:tcW w:w="2990" w:type="dxa"/>
          </w:tcPr>
          <w:p w14:paraId="24AAC006" w14:textId="77777777" w:rsidR="003D6DA9" w:rsidRPr="0014743B" w:rsidRDefault="003D6DA9" w:rsidP="005E3A45">
            <w:pPr>
              <w:pStyle w:val="TableParagraph"/>
              <w:ind w:left="142"/>
              <w:jc w:val="center"/>
              <w:rPr>
                <w:rFonts w:asciiTheme="majorHAnsi" w:hAnsiTheme="majorHAnsi" w:cstheme="majorHAnsi"/>
                <w:b w:val="0"/>
                <w:szCs w:val="20"/>
              </w:rPr>
            </w:pPr>
            <w:r w:rsidRPr="0014743B">
              <w:rPr>
                <w:rFonts w:asciiTheme="majorHAnsi" w:hAnsiTheme="majorHAnsi" w:cstheme="majorHAnsi"/>
                <w:szCs w:val="20"/>
              </w:rPr>
              <w:t>Aspectos</w:t>
            </w:r>
          </w:p>
        </w:tc>
        <w:tc>
          <w:tcPr>
            <w:tcW w:w="4345" w:type="dxa"/>
          </w:tcPr>
          <w:p w14:paraId="45957DB2" w14:textId="77777777" w:rsidR="003D6DA9" w:rsidRPr="0014743B" w:rsidRDefault="003D6DA9" w:rsidP="005E3A45">
            <w:pPr>
              <w:pStyle w:val="TableParagraph"/>
              <w:ind w:left="142"/>
              <w:jc w:val="center"/>
              <w:rPr>
                <w:rFonts w:asciiTheme="majorHAnsi" w:hAnsiTheme="majorHAnsi" w:cstheme="majorHAnsi"/>
                <w:b w:val="0"/>
                <w:szCs w:val="20"/>
              </w:rPr>
            </w:pPr>
            <w:r w:rsidRPr="0014743B">
              <w:rPr>
                <w:rFonts w:asciiTheme="majorHAnsi" w:hAnsiTheme="majorHAnsi" w:cstheme="majorHAnsi"/>
                <w:szCs w:val="20"/>
              </w:rPr>
              <w:t>Link de información publicada en la página web de la SDP</w:t>
            </w:r>
          </w:p>
        </w:tc>
      </w:tr>
      <w:tr w:rsidR="003D6DA9" w:rsidRPr="0014743B" w14:paraId="3FE13593" w14:textId="77777777" w:rsidTr="00C27AF2">
        <w:trPr>
          <w:cnfStyle w:val="000000100000" w:firstRow="0" w:lastRow="0" w:firstColumn="0" w:lastColumn="0" w:oddVBand="0" w:evenVBand="0" w:oddHBand="1" w:evenHBand="0" w:firstRowFirstColumn="0" w:firstRowLastColumn="0" w:lastRowFirstColumn="0" w:lastRowLastColumn="0"/>
          <w:trHeight w:val="516"/>
        </w:trPr>
        <w:tc>
          <w:tcPr>
            <w:tcW w:w="1809" w:type="dxa"/>
            <w:vMerge w:val="restart"/>
            <w:vAlign w:val="center"/>
          </w:tcPr>
          <w:p w14:paraId="7E91ABD5" w14:textId="77777777" w:rsidR="003D6DA9" w:rsidRPr="0014743B" w:rsidRDefault="003D6DA9" w:rsidP="00C27AF2">
            <w:pPr>
              <w:pStyle w:val="TableParagraph"/>
              <w:spacing w:before="184"/>
              <w:ind w:left="142"/>
              <w:rPr>
                <w:rFonts w:asciiTheme="majorHAnsi" w:hAnsiTheme="majorHAnsi" w:cstheme="majorHAnsi"/>
                <w:szCs w:val="20"/>
              </w:rPr>
            </w:pPr>
            <w:r w:rsidRPr="0014743B">
              <w:rPr>
                <w:rFonts w:asciiTheme="majorHAnsi" w:hAnsiTheme="majorHAnsi" w:cstheme="majorHAnsi"/>
                <w:szCs w:val="20"/>
              </w:rPr>
              <w:t>Presupuesto</w:t>
            </w:r>
          </w:p>
        </w:tc>
        <w:tc>
          <w:tcPr>
            <w:tcW w:w="2990" w:type="dxa"/>
            <w:vAlign w:val="center"/>
          </w:tcPr>
          <w:p w14:paraId="559A4A12" w14:textId="72FA8D8C" w:rsidR="003D6DA9" w:rsidRPr="0014743B" w:rsidRDefault="003D6DA9" w:rsidP="00C27AF2">
            <w:pPr>
              <w:pStyle w:val="TableParagraph"/>
              <w:spacing w:before="1"/>
              <w:ind w:left="142"/>
              <w:rPr>
                <w:rFonts w:asciiTheme="majorHAnsi" w:hAnsiTheme="majorHAnsi" w:cstheme="majorHAnsi"/>
                <w:szCs w:val="20"/>
              </w:rPr>
            </w:pPr>
            <w:r w:rsidRPr="0014743B">
              <w:rPr>
                <w:rFonts w:asciiTheme="majorHAnsi" w:hAnsiTheme="majorHAnsi" w:cstheme="majorHAnsi"/>
                <w:szCs w:val="20"/>
              </w:rPr>
              <w:t>Ejecución</w:t>
            </w:r>
            <w:r w:rsidRPr="0014743B">
              <w:rPr>
                <w:rFonts w:asciiTheme="majorHAnsi" w:hAnsiTheme="majorHAnsi" w:cstheme="majorHAnsi"/>
                <w:spacing w:val="-7"/>
                <w:szCs w:val="20"/>
              </w:rPr>
              <w:t xml:space="preserve"> </w:t>
            </w:r>
            <w:r w:rsidRPr="0014743B">
              <w:rPr>
                <w:rFonts w:asciiTheme="majorHAnsi" w:hAnsiTheme="majorHAnsi" w:cstheme="majorHAnsi"/>
                <w:szCs w:val="20"/>
              </w:rPr>
              <w:t>presupuestal</w:t>
            </w:r>
            <w:r w:rsidR="002759C8" w:rsidRPr="0014743B">
              <w:rPr>
                <w:rFonts w:asciiTheme="majorHAnsi" w:hAnsiTheme="majorHAnsi" w:cstheme="majorHAnsi"/>
                <w:szCs w:val="20"/>
              </w:rPr>
              <w:t xml:space="preserve"> SDP </w:t>
            </w:r>
          </w:p>
        </w:tc>
        <w:tc>
          <w:tcPr>
            <w:tcW w:w="4345" w:type="dxa"/>
          </w:tcPr>
          <w:p w14:paraId="471D08A3" w14:textId="22A6A346" w:rsidR="003D6DA9" w:rsidRPr="0014743B" w:rsidRDefault="006675F4" w:rsidP="0036451A">
            <w:pPr>
              <w:pStyle w:val="TableParagraph"/>
              <w:spacing w:before="1"/>
              <w:ind w:left="142"/>
              <w:rPr>
                <w:rFonts w:asciiTheme="majorHAnsi" w:hAnsiTheme="majorHAnsi" w:cstheme="majorHAnsi"/>
                <w:szCs w:val="20"/>
              </w:rPr>
            </w:pPr>
            <w:hyperlink r:id="rId30" w:tgtFrame="_blank" w:history="1">
              <w:r w:rsidR="003D6DA9" w:rsidRPr="0014743B">
                <w:rPr>
                  <w:rStyle w:val="Hipervnculo"/>
                  <w:rFonts w:asciiTheme="majorHAnsi" w:hAnsiTheme="majorHAnsi" w:cstheme="majorHAnsi"/>
                  <w:color w:val="3367D6"/>
                  <w:szCs w:val="20"/>
                  <w:shd w:val="clear" w:color="auto" w:fill="FFFFFF"/>
                </w:rPr>
                <w:t>http://www.sdp.gov.co/transparencia/presupuesto/ejecucion-presupuestal</w:t>
              </w:r>
            </w:hyperlink>
          </w:p>
        </w:tc>
      </w:tr>
      <w:tr w:rsidR="003D6DA9" w:rsidRPr="0014743B" w14:paraId="4D5F4E0D" w14:textId="77777777" w:rsidTr="00C27AF2">
        <w:trPr>
          <w:trHeight w:val="429"/>
        </w:trPr>
        <w:tc>
          <w:tcPr>
            <w:tcW w:w="1809" w:type="dxa"/>
            <w:vMerge/>
          </w:tcPr>
          <w:p w14:paraId="3DD11282" w14:textId="77777777" w:rsidR="003D6DA9" w:rsidRPr="0014743B" w:rsidRDefault="003D6DA9" w:rsidP="0036451A">
            <w:pPr>
              <w:ind w:left="142"/>
              <w:rPr>
                <w:rFonts w:asciiTheme="majorHAnsi" w:hAnsiTheme="majorHAnsi" w:cstheme="majorHAnsi"/>
                <w:sz w:val="22"/>
                <w:szCs w:val="20"/>
                <w:lang w:val="es-ES"/>
              </w:rPr>
            </w:pPr>
          </w:p>
        </w:tc>
        <w:tc>
          <w:tcPr>
            <w:tcW w:w="2990" w:type="dxa"/>
            <w:vAlign w:val="center"/>
          </w:tcPr>
          <w:p w14:paraId="11CF5884" w14:textId="64B91400" w:rsidR="003D6DA9" w:rsidRPr="0014743B" w:rsidRDefault="003D6DA9" w:rsidP="00C27AF2">
            <w:pPr>
              <w:pStyle w:val="TableParagraph"/>
              <w:ind w:left="142"/>
              <w:rPr>
                <w:rFonts w:asciiTheme="majorHAnsi" w:hAnsiTheme="majorHAnsi" w:cstheme="majorHAnsi"/>
                <w:szCs w:val="20"/>
              </w:rPr>
            </w:pPr>
            <w:r w:rsidRPr="0014743B">
              <w:rPr>
                <w:rFonts w:asciiTheme="majorHAnsi" w:hAnsiTheme="majorHAnsi" w:cstheme="majorHAnsi"/>
                <w:szCs w:val="20"/>
              </w:rPr>
              <w:t>Estados</w:t>
            </w:r>
            <w:r w:rsidRPr="0014743B">
              <w:rPr>
                <w:rFonts w:asciiTheme="majorHAnsi" w:hAnsiTheme="majorHAnsi" w:cstheme="majorHAnsi"/>
                <w:spacing w:val="-3"/>
                <w:szCs w:val="20"/>
              </w:rPr>
              <w:t xml:space="preserve"> </w:t>
            </w:r>
            <w:r w:rsidRPr="0014743B">
              <w:rPr>
                <w:rFonts w:asciiTheme="majorHAnsi" w:hAnsiTheme="majorHAnsi" w:cstheme="majorHAnsi"/>
                <w:szCs w:val="20"/>
              </w:rPr>
              <w:t>Financieros</w:t>
            </w:r>
            <w:r w:rsidR="00F735F9" w:rsidRPr="0014743B">
              <w:rPr>
                <w:rFonts w:asciiTheme="majorHAnsi" w:hAnsiTheme="majorHAnsi" w:cstheme="majorHAnsi"/>
                <w:szCs w:val="20"/>
              </w:rPr>
              <w:t xml:space="preserve"> SDP</w:t>
            </w:r>
          </w:p>
        </w:tc>
        <w:tc>
          <w:tcPr>
            <w:tcW w:w="4345" w:type="dxa"/>
          </w:tcPr>
          <w:p w14:paraId="03A789D4" w14:textId="3CDA7617" w:rsidR="003D6DA9" w:rsidRPr="0014743B" w:rsidRDefault="006675F4" w:rsidP="0036451A">
            <w:pPr>
              <w:pStyle w:val="TableParagraph"/>
              <w:ind w:left="142"/>
              <w:rPr>
                <w:rFonts w:asciiTheme="majorHAnsi" w:hAnsiTheme="majorHAnsi" w:cstheme="majorHAnsi"/>
                <w:szCs w:val="20"/>
              </w:rPr>
            </w:pPr>
            <w:hyperlink r:id="rId31" w:tgtFrame="_blank" w:history="1">
              <w:r w:rsidR="003D6DA9" w:rsidRPr="0014743B">
                <w:rPr>
                  <w:rStyle w:val="Hipervnculo"/>
                  <w:rFonts w:asciiTheme="majorHAnsi" w:hAnsiTheme="majorHAnsi" w:cstheme="majorHAnsi"/>
                  <w:color w:val="3367D6"/>
                  <w:szCs w:val="20"/>
                  <w:shd w:val="clear" w:color="auto" w:fill="FFFFFF"/>
                </w:rPr>
                <w:t>http://www.sdp.gov.co/transparencia/presupuesto/estados-financieros</w:t>
              </w:r>
            </w:hyperlink>
          </w:p>
        </w:tc>
      </w:tr>
      <w:tr w:rsidR="003D6DA9" w:rsidRPr="0014743B" w14:paraId="285C4058" w14:textId="77777777" w:rsidTr="00C27AF2">
        <w:trPr>
          <w:cnfStyle w:val="000000100000" w:firstRow="0" w:lastRow="0" w:firstColumn="0" w:lastColumn="0" w:oddVBand="0" w:evenVBand="0" w:oddHBand="1" w:evenHBand="0" w:firstRowFirstColumn="0" w:firstRowLastColumn="0" w:lastRowFirstColumn="0" w:lastRowLastColumn="0"/>
          <w:trHeight w:val="777"/>
        </w:trPr>
        <w:tc>
          <w:tcPr>
            <w:tcW w:w="1809" w:type="dxa"/>
            <w:vMerge w:val="restart"/>
            <w:vAlign w:val="center"/>
          </w:tcPr>
          <w:p w14:paraId="399F0CD9" w14:textId="7EFF986F" w:rsidR="003D6DA9" w:rsidRPr="0014743B" w:rsidRDefault="003D6DA9" w:rsidP="00C27AF2">
            <w:pPr>
              <w:pStyle w:val="TableParagraph"/>
              <w:ind w:left="142" w:right="100"/>
              <w:rPr>
                <w:rFonts w:asciiTheme="majorHAnsi" w:hAnsiTheme="majorHAnsi" w:cstheme="majorHAnsi"/>
                <w:szCs w:val="20"/>
              </w:rPr>
            </w:pPr>
            <w:r w:rsidRPr="0014743B">
              <w:rPr>
                <w:rFonts w:asciiTheme="majorHAnsi" w:hAnsiTheme="majorHAnsi" w:cstheme="majorHAnsi"/>
                <w:szCs w:val="20"/>
              </w:rPr>
              <w:t>Cumplimiento de</w:t>
            </w:r>
            <w:r w:rsidRPr="0014743B">
              <w:rPr>
                <w:rFonts w:asciiTheme="majorHAnsi" w:hAnsiTheme="majorHAnsi" w:cstheme="majorHAnsi"/>
                <w:spacing w:val="-48"/>
                <w:szCs w:val="20"/>
              </w:rPr>
              <w:t xml:space="preserve"> </w:t>
            </w:r>
            <w:r w:rsidR="0036451A" w:rsidRPr="0014743B">
              <w:rPr>
                <w:rFonts w:asciiTheme="majorHAnsi" w:hAnsiTheme="majorHAnsi" w:cstheme="majorHAnsi"/>
                <w:spacing w:val="-48"/>
                <w:szCs w:val="20"/>
              </w:rPr>
              <w:t xml:space="preserve">    </w:t>
            </w:r>
            <w:r w:rsidRPr="0014743B">
              <w:rPr>
                <w:rFonts w:asciiTheme="majorHAnsi" w:hAnsiTheme="majorHAnsi" w:cstheme="majorHAnsi"/>
                <w:szCs w:val="20"/>
              </w:rPr>
              <w:t>metas</w:t>
            </w:r>
          </w:p>
        </w:tc>
        <w:tc>
          <w:tcPr>
            <w:tcW w:w="2990" w:type="dxa"/>
            <w:vAlign w:val="center"/>
          </w:tcPr>
          <w:p w14:paraId="2473F95C" w14:textId="11DF18A9" w:rsidR="003D6DA9" w:rsidRPr="0014743B" w:rsidRDefault="003D6DA9" w:rsidP="00C27AF2">
            <w:pPr>
              <w:pStyle w:val="TableParagraph"/>
              <w:spacing w:before="1"/>
              <w:ind w:left="142"/>
              <w:rPr>
                <w:rFonts w:asciiTheme="majorHAnsi" w:hAnsiTheme="majorHAnsi" w:cstheme="majorHAnsi"/>
                <w:szCs w:val="20"/>
              </w:rPr>
            </w:pPr>
            <w:r w:rsidRPr="0014743B">
              <w:rPr>
                <w:rFonts w:asciiTheme="majorHAnsi" w:hAnsiTheme="majorHAnsi" w:cstheme="majorHAnsi"/>
                <w:szCs w:val="20"/>
              </w:rPr>
              <w:t>Plan</w:t>
            </w:r>
            <w:r w:rsidRPr="0014743B">
              <w:rPr>
                <w:rFonts w:asciiTheme="majorHAnsi" w:hAnsiTheme="majorHAnsi" w:cstheme="majorHAnsi"/>
                <w:spacing w:val="-2"/>
                <w:szCs w:val="20"/>
              </w:rPr>
              <w:t xml:space="preserve"> </w:t>
            </w:r>
            <w:r w:rsidRPr="0014743B">
              <w:rPr>
                <w:rFonts w:asciiTheme="majorHAnsi" w:hAnsiTheme="majorHAnsi" w:cstheme="majorHAnsi"/>
                <w:szCs w:val="20"/>
              </w:rPr>
              <w:t>de</w:t>
            </w:r>
            <w:r w:rsidRPr="0014743B">
              <w:rPr>
                <w:rFonts w:asciiTheme="majorHAnsi" w:hAnsiTheme="majorHAnsi" w:cstheme="majorHAnsi"/>
                <w:spacing w:val="-1"/>
                <w:szCs w:val="20"/>
              </w:rPr>
              <w:t xml:space="preserve"> </w:t>
            </w:r>
            <w:r w:rsidRPr="0014743B">
              <w:rPr>
                <w:rFonts w:asciiTheme="majorHAnsi" w:hAnsiTheme="majorHAnsi" w:cstheme="majorHAnsi"/>
                <w:szCs w:val="20"/>
              </w:rPr>
              <w:t>acción</w:t>
            </w:r>
            <w:r w:rsidR="00F735F9" w:rsidRPr="0014743B">
              <w:rPr>
                <w:rFonts w:asciiTheme="majorHAnsi" w:hAnsiTheme="majorHAnsi" w:cstheme="majorHAnsi"/>
                <w:szCs w:val="20"/>
              </w:rPr>
              <w:t xml:space="preserve"> SDP</w:t>
            </w:r>
          </w:p>
        </w:tc>
        <w:tc>
          <w:tcPr>
            <w:tcW w:w="4345" w:type="dxa"/>
          </w:tcPr>
          <w:p w14:paraId="37E9509A" w14:textId="23F128FF" w:rsidR="003D6DA9" w:rsidRPr="0014743B" w:rsidRDefault="006675F4" w:rsidP="0036451A">
            <w:pPr>
              <w:pStyle w:val="TableParagraph"/>
              <w:spacing w:before="1"/>
              <w:ind w:left="142"/>
              <w:rPr>
                <w:rFonts w:asciiTheme="majorHAnsi" w:hAnsiTheme="majorHAnsi" w:cstheme="majorHAnsi"/>
                <w:szCs w:val="20"/>
              </w:rPr>
            </w:pPr>
            <w:hyperlink r:id="rId32" w:tgtFrame="_blank" w:history="1">
              <w:r w:rsidR="003D6DA9" w:rsidRPr="0014743B">
                <w:rPr>
                  <w:rStyle w:val="Hipervnculo"/>
                  <w:rFonts w:asciiTheme="majorHAnsi" w:hAnsiTheme="majorHAnsi" w:cstheme="majorHAnsi"/>
                  <w:color w:val="3367D6"/>
                  <w:szCs w:val="20"/>
                  <w:shd w:val="clear" w:color="auto" w:fill="FFFFFF"/>
                </w:rPr>
                <w:t>http://www.sdp.gov.co/transparencia/planeacion/politicas-lineamientos-y-manuales/plan-de-accion-2021</w:t>
              </w:r>
            </w:hyperlink>
          </w:p>
          <w:p w14:paraId="0CC5F88B" w14:textId="77777777" w:rsidR="003D6DA9" w:rsidRPr="0014743B" w:rsidRDefault="003D6DA9" w:rsidP="0036451A">
            <w:pPr>
              <w:pStyle w:val="TableParagraph"/>
              <w:spacing w:before="1"/>
              <w:ind w:left="142"/>
              <w:rPr>
                <w:rFonts w:asciiTheme="majorHAnsi" w:hAnsiTheme="majorHAnsi" w:cstheme="majorHAnsi"/>
                <w:szCs w:val="20"/>
              </w:rPr>
            </w:pPr>
          </w:p>
          <w:p w14:paraId="21DCA2BF" w14:textId="77777777" w:rsidR="003D6DA9" w:rsidRPr="0014743B" w:rsidRDefault="006675F4" w:rsidP="0036451A">
            <w:pPr>
              <w:pStyle w:val="TableParagraph"/>
              <w:spacing w:before="1"/>
              <w:ind w:left="142"/>
              <w:rPr>
                <w:rFonts w:asciiTheme="majorHAnsi" w:hAnsiTheme="majorHAnsi" w:cstheme="majorHAnsi"/>
                <w:szCs w:val="20"/>
              </w:rPr>
            </w:pPr>
            <w:hyperlink r:id="rId33" w:tgtFrame="_blank" w:history="1">
              <w:r w:rsidR="003D6DA9" w:rsidRPr="0014743B">
                <w:rPr>
                  <w:rStyle w:val="Hipervnculo"/>
                  <w:rFonts w:asciiTheme="majorHAnsi" w:hAnsiTheme="majorHAnsi" w:cstheme="majorHAnsi"/>
                  <w:color w:val="3367D6"/>
                  <w:szCs w:val="20"/>
                  <w:shd w:val="clear" w:color="auto" w:fill="FFFFFF"/>
                </w:rPr>
                <w:t>http://www.sdp.gov.co/transparencia/planeacion/programas-proyectos</w:t>
              </w:r>
            </w:hyperlink>
          </w:p>
        </w:tc>
      </w:tr>
      <w:tr w:rsidR="003D6DA9" w:rsidRPr="0014743B" w14:paraId="7877D991" w14:textId="77777777" w:rsidTr="0036451A">
        <w:trPr>
          <w:trHeight w:val="691"/>
        </w:trPr>
        <w:tc>
          <w:tcPr>
            <w:tcW w:w="1809" w:type="dxa"/>
            <w:vMerge/>
          </w:tcPr>
          <w:p w14:paraId="761D4A54" w14:textId="77777777" w:rsidR="003D6DA9" w:rsidRPr="0014743B" w:rsidRDefault="003D6DA9" w:rsidP="0036451A">
            <w:pPr>
              <w:ind w:left="142"/>
              <w:rPr>
                <w:rFonts w:asciiTheme="majorHAnsi" w:hAnsiTheme="majorHAnsi" w:cstheme="majorHAnsi"/>
                <w:sz w:val="22"/>
                <w:szCs w:val="20"/>
                <w:lang w:val="es-ES"/>
              </w:rPr>
            </w:pPr>
          </w:p>
        </w:tc>
        <w:tc>
          <w:tcPr>
            <w:tcW w:w="2990" w:type="dxa"/>
          </w:tcPr>
          <w:p w14:paraId="52AF38B6" w14:textId="20F30B6F" w:rsidR="003D6DA9" w:rsidRPr="0014743B" w:rsidRDefault="003D6DA9" w:rsidP="0036451A">
            <w:pPr>
              <w:pStyle w:val="TableParagraph"/>
              <w:spacing w:before="171"/>
              <w:ind w:left="142" w:right="33"/>
              <w:rPr>
                <w:rFonts w:asciiTheme="majorHAnsi" w:hAnsiTheme="majorHAnsi" w:cstheme="majorHAnsi"/>
                <w:szCs w:val="20"/>
              </w:rPr>
            </w:pPr>
            <w:r w:rsidRPr="0014743B">
              <w:rPr>
                <w:rFonts w:asciiTheme="majorHAnsi" w:hAnsiTheme="majorHAnsi" w:cstheme="majorHAnsi"/>
                <w:szCs w:val="20"/>
              </w:rPr>
              <w:t>Programas y proyecto</w:t>
            </w:r>
            <w:r w:rsidR="00F735F9" w:rsidRPr="0014743B">
              <w:rPr>
                <w:rFonts w:asciiTheme="majorHAnsi" w:hAnsiTheme="majorHAnsi" w:cstheme="majorHAnsi"/>
                <w:szCs w:val="20"/>
              </w:rPr>
              <w:t xml:space="preserve">s </w:t>
            </w:r>
            <w:r w:rsidRPr="0014743B">
              <w:rPr>
                <w:rFonts w:asciiTheme="majorHAnsi" w:hAnsiTheme="majorHAnsi" w:cstheme="majorHAnsi"/>
                <w:szCs w:val="20"/>
              </w:rPr>
              <w:t>en</w:t>
            </w:r>
            <w:r w:rsidRPr="0014743B">
              <w:rPr>
                <w:rFonts w:asciiTheme="majorHAnsi" w:hAnsiTheme="majorHAnsi" w:cstheme="majorHAnsi"/>
                <w:spacing w:val="-1"/>
                <w:szCs w:val="20"/>
              </w:rPr>
              <w:t xml:space="preserve"> </w:t>
            </w:r>
            <w:r w:rsidRPr="0014743B">
              <w:rPr>
                <w:rFonts w:asciiTheme="majorHAnsi" w:hAnsiTheme="majorHAnsi" w:cstheme="majorHAnsi"/>
                <w:szCs w:val="20"/>
              </w:rPr>
              <w:t>ejecución</w:t>
            </w:r>
            <w:r w:rsidR="00F735F9" w:rsidRPr="0014743B">
              <w:rPr>
                <w:rFonts w:asciiTheme="majorHAnsi" w:hAnsiTheme="majorHAnsi" w:cstheme="majorHAnsi"/>
                <w:szCs w:val="20"/>
              </w:rPr>
              <w:t xml:space="preserve"> SDP</w:t>
            </w:r>
          </w:p>
        </w:tc>
        <w:tc>
          <w:tcPr>
            <w:tcW w:w="4345" w:type="dxa"/>
          </w:tcPr>
          <w:p w14:paraId="31648610" w14:textId="32B1813B" w:rsidR="003D6DA9" w:rsidRPr="0014743B" w:rsidRDefault="006675F4" w:rsidP="0036451A">
            <w:pPr>
              <w:pStyle w:val="TableParagraph"/>
              <w:ind w:left="142"/>
              <w:rPr>
                <w:rFonts w:asciiTheme="majorHAnsi" w:hAnsiTheme="majorHAnsi" w:cstheme="majorHAnsi"/>
                <w:szCs w:val="20"/>
              </w:rPr>
            </w:pPr>
            <w:hyperlink r:id="rId34" w:tgtFrame="_blank" w:history="1">
              <w:r w:rsidR="003D6DA9" w:rsidRPr="0014743B">
                <w:rPr>
                  <w:rStyle w:val="Hipervnculo"/>
                  <w:rFonts w:asciiTheme="majorHAnsi" w:hAnsiTheme="majorHAnsi" w:cstheme="majorHAnsi"/>
                  <w:color w:val="3367D6"/>
                  <w:szCs w:val="20"/>
                  <w:shd w:val="clear" w:color="auto" w:fill="FFFFFF"/>
                </w:rPr>
                <w:t>http://www.sdp.gov.co/gestion-a-la-inversion/programacion-y-seguimiento-a-la-inversion/poai</w:t>
              </w:r>
            </w:hyperlink>
            <w:hyperlink r:id="rId35" w:tgtFrame="_blank" w:history="1">
              <w:r w:rsidR="003D6DA9" w:rsidRPr="0014743B">
                <w:rPr>
                  <w:rStyle w:val="Hipervnculo"/>
                  <w:rFonts w:asciiTheme="majorHAnsi" w:hAnsiTheme="majorHAnsi" w:cstheme="majorHAnsi"/>
                  <w:color w:val="3367D6"/>
                  <w:szCs w:val="20"/>
                  <w:shd w:val="clear" w:color="auto" w:fill="FFFFFF"/>
                </w:rPr>
                <w:t>http://www.sdp.gov.co/transparencia/planeacion/metas-objetivos-indicadores</w:t>
              </w:r>
            </w:hyperlink>
          </w:p>
        </w:tc>
      </w:tr>
      <w:tr w:rsidR="0036451A" w:rsidRPr="0014743B" w14:paraId="1896A816" w14:textId="77777777" w:rsidTr="0036451A">
        <w:trPr>
          <w:cnfStyle w:val="000000100000" w:firstRow="0" w:lastRow="0" w:firstColumn="0" w:lastColumn="0" w:oddVBand="0" w:evenVBand="0" w:oddHBand="1" w:evenHBand="0" w:firstRowFirstColumn="0" w:firstRowLastColumn="0" w:lastRowFirstColumn="0" w:lastRowLastColumn="0"/>
          <w:trHeight w:val="521"/>
        </w:trPr>
        <w:tc>
          <w:tcPr>
            <w:tcW w:w="1809" w:type="dxa"/>
          </w:tcPr>
          <w:p w14:paraId="7327A7DA" w14:textId="55FB9951" w:rsidR="0036451A" w:rsidRPr="0014743B" w:rsidRDefault="0036451A" w:rsidP="0036451A">
            <w:pPr>
              <w:pStyle w:val="TableParagraph"/>
              <w:ind w:left="142"/>
              <w:rPr>
                <w:rFonts w:asciiTheme="majorHAnsi" w:hAnsiTheme="majorHAnsi" w:cstheme="majorHAnsi"/>
                <w:b/>
                <w:szCs w:val="20"/>
              </w:rPr>
            </w:pPr>
            <w:r w:rsidRPr="0014743B">
              <w:rPr>
                <w:rFonts w:asciiTheme="majorHAnsi" w:hAnsiTheme="majorHAnsi" w:cstheme="majorHAnsi"/>
                <w:szCs w:val="20"/>
              </w:rPr>
              <w:t>Gestión</w:t>
            </w:r>
          </w:p>
        </w:tc>
        <w:tc>
          <w:tcPr>
            <w:tcW w:w="2990" w:type="dxa"/>
          </w:tcPr>
          <w:p w14:paraId="535F5C64" w14:textId="01D61A64" w:rsidR="0036451A" w:rsidRPr="0014743B" w:rsidRDefault="0036451A" w:rsidP="0036451A">
            <w:pPr>
              <w:pStyle w:val="TableParagraph"/>
              <w:spacing w:before="141"/>
              <w:rPr>
                <w:rFonts w:asciiTheme="majorHAnsi" w:hAnsiTheme="majorHAnsi" w:cstheme="majorHAnsi"/>
                <w:szCs w:val="20"/>
              </w:rPr>
            </w:pPr>
            <w:r w:rsidRPr="0014743B">
              <w:rPr>
                <w:rFonts w:asciiTheme="majorHAnsi" w:hAnsiTheme="majorHAnsi" w:cstheme="majorHAnsi"/>
                <w:szCs w:val="20"/>
              </w:rPr>
              <w:t>Informes</w:t>
            </w:r>
            <w:r w:rsidRPr="0014743B">
              <w:rPr>
                <w:rFonts w:asciiTheme="majorHAnsi" w:hAnsiTheme="majorHAnsi" w:cstheme="majorHAnsi"/>
                <w:spacing w:val="-2"/>
                <w:szCs w:val="20"/>
              </w:rPr>
              <w:t xml:space="preserve"> </w:t>
            </w:r>
            <w:r w:rsidRPr="0014743B">
              <w:rPr>
                <w:rFonts w:asciiTheme="majorHAnsi" w:hAnsiTheme="majorHAnsi" w:cstheme="majorHAnsi"/>
                <w:szCs w:val="20"/>
              </w:rPr>
              <w:t>de</w:t>
            </w:r>
            <w:r w:rsidRPr="0014743B">
              <w:rPr>
                <w:rFonts w:asciiTheme="majorHAnsi" w:hAnsiTheme="majorHAnsi" w:cstheme="majorHAnsi"/>
                <w:spacing w:val="-1"/>
                <w:szCs w:val="20"/>
              </w:rPr>
              <w:t xml:space="preserve"> </w:t>
            </w:r>
            <w:r w:rsidRPr="0014743B">
              <w:rPr>
                <w:rFonts w:asciiTheme="majorHAnsi" w:hAnsiTheme="majorHAnsi" w:cstheme="majorHAnsi"/>
                <w:szCs w:val="20"/>
              </w:rPr>
              <w:t>gestión</w:t>
            </w:r>
            <w:r w:rsidR="00F735F9" w:rsidRPr="0014743B">
              <w:rPr>
                <w:rFonts w:asciiTheme="majorHAnsi" w:hAnsiTheme="majorHAnsi" w:cstheme="majorHAnsi"/>
                <w:szCs w:val="20"/>
              </w:rPr>
              <w:t xml:space="preserve"> SDP</w:t>
            </w:r>
          </w:p>
        </w:tc>
        <w:tc>
          <w:tcPr>
            <w:tcW w:w="4345" w:type="dxa"/>
          </w:tcPr>
          <w:p w14:paraId="0C684E75" w14:textId="4D12BB60" w:rsidR="0036451A" w:rsidRPr="0014743B" w:rsidRDefault="006675F4" w:rsidP="0036451A">
            <w:pPr>
              <w:pStyle w:val="TableParagraph"/>
              <w:spacing w:before="141"/>
              <w:ind w:left="142" w:right="658"/>
              <w:rPr>
                <w:rFonts w:asciiTheme="majorHAnsi" w:hAnsiTheme="majorHAnsi" w:cstheme="majorHAnsi"/>
                <w:szCs w:val="20"/>
              </w:rPr>
            </w:pPr>
            <w:hyperlink r:id="rId36" w:tgtFrame="_blank" w:history="1">
              <w:r w:rsidR="0036451A" w:rsidRPr="0014743B">
                <w:rPr>
                  <w:rStyle w:val="Hipervnculo"/>
                  <w:rFonts w:asciiTheme="majorHAnsi" w:hAnsiTheme="majorHAnsi" w:cstheme="majorHAnsi"/>
                  <w:color w:val="3367D6"/>
                  <w:szCs w:val="20"/>
                  <w:shd w:val="clear" w:color="auto" w:fill="FFFFFF"/>
                </w:rPr>
                <w:t>http://www.sdp.gov.co/transparencia/planeacion/metas-objetivos-indicadores</w:t>
              </w:r>
            </w:hyperlink>
          </w:p>
        </w:tc>
      </w:tr>
      <w:tr w:rsidR="002759C8" w:rsidRPr="0014743B" w14:paraId="0E2352A7" w14:textId="77777777" w:rsidTr="0036451A">
        <w:trPr>
          <w:trHeight w:val="521"/>
        </w:trPr>
        <w:tc>
          <w:tcPr>
            <w:tcW w:w="1809" w:type="dxa"/>
          </w:tcPr>
          <w:p w14:paraId="1308A71A" w14:textId="339590B4" w:rsidR="002759C8" w:rsidRPr="0014743B" w:rsidRDefault="002759C8" w:rsidP="002759C8">
            <w:pPr>
              <w:pStyle w:val="TableParagraph"/>
              <w:ind w:left="142"/>
              <w:rPr>
                <w:rFonts w:asciiTheme="majorHAnsi" w:hAnsiTheme="majorHAnsi" w:cstheme="majorHAnsi"/>
                <w:szCs w:val="20"/>
                <w:lang w:val="es-ES_tradnl"/>
              </w:rPr>
            </w:pPr>
            <w:r w:rsidRPr="0014743B">
              <w:rPr>
                <w:rFonts w:asciiTheme="majorHAnsi" w:hAnsiTheme="majorHAnsi" w:cstheme="majorHAnsi"/>
                <w:szCs w:val="20"/>
                <w:lang w:val="es-ES_tradnl"/>
              </w:rPr>
              <w:t>Contratación</w:t>
            </w:r>
          </w:p>
        </w:tc>
        <w:tc>
          <w:tcPr>
            <w:tcW w:w="2990" w:type="dxa"/>
          </w:tcPr>
          <w:p w14:paraId="4DFF535B" w14:textId="6B802796" w:rsidR="002759C8" w:rsidRPr="0014743B" w:rsidRDefault="0099133A" w:rsidP="002759C8">
            <w:pPr>
              <w:pStyle w:val="TableParagraph"/>
              <w:spacing w:before="141"/>
              <w:rPr>
                <w:rFonts w:asciiTheme="majorHAnsi" w:hAnsiTheme="majorHAnsi" w:cstheme="majorHAnsi"/>
                <w:szCs w:val="20"/>
              </w:rPr>
            </w:pPr>
            <w:r w:rsidRPr="0014743B">
              <w:rPr>
                <w:rFonts w:asciiTheme="majorHAnsi" w:hAnsiTheme="majorHAnsi" w:cstheme="majorHAnsi"/>
                <w:szCs w:val="20"/>
              </w:rPr>
              <w:t>Información de contratación de la SDP</w:t>
            </w:r>
          </w:p>
        </w:tc>
        <w:tc>
          <w:tcPr>
            <w:tcW w:w="4345" w:type="dxa"/>
          </w:tcPr>
          <w:p w14:paraId="572DABC4" w14:textId="7510B380" w:rsidR="002759C8" w:rsidRPr="0014743B" w:rsidRDefault="006675F4" w:rsidP="002759C8">
            <w:pPr>
              <w:pStyle w:val="TableParagraph"/>
              <w:spacing w:before="141"/>
              <w:ind w:left="142" w:right="658"/>
              <w:rPr>
                <w:rFonts w:asciiTheme="majorHAnsi" w:hAnsiTheme="majorHAnsi" w:cstheme="majorHAnsi"/>
              </w:rPr>
            </w:pPr>
            <w:hyperlink r:id="rId37" w:tgtFrame="_blank" w:history="1">
              <w:r w:rsidR="002759C8" w:rsidRPr="0014743B">
                <w:rPr>
                  <w:rStyle w:val="Hipervnculo"/>
                  <w:rFonts w:asciiTheme="majorHAnsi" w:hAnsiTheme="majorHAnsi" w:cstheme="majorHAnsi"/>
                  <w:color w:val="3367D6"/>
                  <w:szCs w:val="20"/>
                  <w:shd w:val="clear" w:color="auto" w:fill="FFFFFF"/>
                </w:rPr>
                <w:t>http://www.sdp.gov.co/transparencia/contratacion</w:t>
              </w:r>
            </w:hyperlink>
          </w:p>
        </w:tc>
      </w:tr>
      <w:tr w:rsidR="0099133A" w:rsidRPr="0014743B" w14:paraId="44910E6A" w14:textId="77777777" w:rsidTr="0036451A">
        <w:trPr>
          <w:cnfStyle w:val="000000100000" w:firstRow="0" w:lastRow="0" w:firstColumn="0" w:lastColumn="0" w:oddVBand="0" w:evenVBand="0" w:oddHBand="1" w:evenHBand="0" w:firstRowFirstColumn="0" w:firstRowLastColumn="0" w:lastRowFirstColumn="0" w:lastRowLastColumn="0"/>
          <w:trHeight w:val="521"/>
        </w:trPr>
        <w:tc>
          <w:tcPr>
            <w:tcW w:w="1809" w:type="dxa"/>
          </w:tcPr>
          <w:p w14:paraId="4290635E" w14:textId="69F8598C" w:rsidR="0099133A" w:rsidRPr="0014743B" w:rsidRDefault="0099133A" w:rsidP="002759C8">
            <w:pPr>
              <w:pStyle w:val="TableParagraph"/>
              <w:ind w:left="142"/>
              <w:rPr>
                <w:rFonts w:asciiTheme="majorHAnsi" w:hAnsiTheme="majorHAnsi" w:cstheme="majorHAnsi"/>
                <w:szCs w:val="20"/>
                <w:lang w:val="es-ES_tradnl"/>
              </w:rPr>
            </w:pPr>
            <w:r w:rsidRPr="0014743B">
              <w:rPr>
                <w:rFonts w:asciiTheme="majorHAnsi" w:hAnsiTheme="majorHAnsi" w:cstheme="majorHAnsi"/>
                <w:szCs w:val="20"/>
                <w:lang w:val="es-ES_tradnl"/>
              </w:rPr>
              <w:t>Acciones de Mejoramiento de la Entidad</w:t>
            </w:r>
          </w:p>
        </w:tc>
        <w:tc>
          <w:tcPr>
            <w:tcW w:w="2990" w:type="dxa"/>
          </w:tcPr>
          <w:p w14:paraId="3840F0A7" w14:textId="0935E576" w:rsidR="0099133A" w:rsidRPr="0014743B" w:rsidRDefault="0099133A" w:rsidP="002759C8">
            <w:pPr>
              <w:pStyle w:val="TableParagraph"/>
              <w:spacing w:before="141"/>
              <w:rPr>
                <w:rFonts w:asciiTheme="majorHAnsi" w:hAnsiTheme="majorHAnsi" w:cstheme="majorHAnsi"/>
                <w:szCs w:val="20"/>
              </w:rPr>
            </w:pPr>
            <w:r w:rsidRPr="0014743B">
              <w:rPr>
                <w:rFonts w:asciiTheme="majorHAnsi" w:hAnsiTheme="majorHAnsi" w:cstheme="majorHAnsi"/>
                <w:szCs w:val="20"/>
              </w:rPr>
              <w:t>Planes de Mejoramiento SDP</w:t>
            </w:r>
          </w:p>
        </w:tc>
        <w:tc>
          <w:tcPr>
            <w:tcW w:w="4345" w:type="dxa"/>
          </w:tcPr>
          <w:p w14:paraId="2E5D18E6" w14:textId="39E36458" w:rsidR="0099133A" w:rsidRPr="0014743B" w:rsidRDefault="006675F4" w:rsidP="002759C8">
            <w:pPr>
              <w:pStyle w:val="TableParagraph"/>
              <w:spacing w:before="141"/>
              <w:ind w:left="142" w:right="658"/>
              <w:rPr>
                <w:rFonts w:asciiTheme="majorHAnsi" w:hAnsiTheme="majorHAnsi" w:cstheme="majorHAnsi"/>
              </w:rPr>
            </w:pPr>
            <w:hyperlink r:id="rId38" w:history="1">
              <w:r w:rsidR="0099133A" w:rsidRPr="0014743B">
                <w:rPr>
                  <w:rStyle w:val="Hipervnculo"/>
                  <w:rFonts w:asciiTheme="majorHAnsi" w:hAnsiTheme="majorHAnsi" w:cstheme="majorHAnsi"/>
                  <w:color w:val="3367D6"/>
                  <w:szCs w:val="20"/>
                  <w:shd w:val="clear" w:color="auto" w:fill="FFFFFF"/>
                </w:rPr>
                <w:t>Planes de mejoramiento | Secretaría Distrital de Planeación (sdp.gov.co)</w:t>
              </w:r>
            </w:hyperlink>
          </w:p>
        </w:tc>
      </w:tr>
      <w:tr w:rsidR="0099133A" w:rsidRPr="0014743B" w14:paraId="6299E9B4" w14:textId="77777777" w:rsidTr="00C27AF2">
        <w:trPr>
          <w:trHeight w:val="521"/>
        </w:trPr>
        <w:tc>
          <w:tcPr>
            <w:tcW w:w="1809" w:type="dxa"/>
            <w:vAlign w:val="center"/>
          </w:tcPr>
          <w:p w14:paraId="0A8BC901" w14:textId="2443D123" w:rsidR="0099133A" w:rsidRPr="0014743B" w:rsidRDefault="0099133A" w:rsidP="00C27AF2">
            <w:pPr>
              <w:pStyle w:val="TableParagraph"/>
              <w:ind w:left="142"/>
              <w:rPr>
                <w:rFonts w:asciiTheme="majorHAnsi" w:hAnsiTheme="majorHAnsi" w:cstheme="majorHAnsi"/>
                <w:szCs w:val="20"/>
                <w:lang w:val="es-ES_tradnl"/>
              </w:rPr>
            </w:pPr>
            <w:r w:rsidRPr="0014743B">
              <w:rPr>
                <w:rFonts w:asciiTheme="majorHAnsi" w:hAnsiTheme="majorHAnsi" w:cstheme="majorHAnsi"/>
                <w:szCs w:val="20"/>
                <w:lang w:val="es-ES_tradnl"/>
              </w:rPr>
              <w:t>Acciones PAAC</w:t>
            </w:r>
          </w:p>
        </w:tc>
        <w:tc>
          <w:tcPr>
            <w:tcW w:w="2990" w:type="dxa"/>
          </w:tcPr>
          <w:p w14:paraId="2FAAE91B" w14:textId="162E18A8" w:rsidR="0099133A" w:rsidRPr="0014743B" w:rsidRDefault="0099133A" w:rsidP="002759C8">
            <w:pPr>
              <w:pStyle w:val="TableParagraph"/>
              <w:spacing w:before="141"/>
              <w:rPr>
                <w:rFonts w:asciiTheme="majorHAnsi" w:hAnsiTheme="majorHAnsi" w:cstheme="majorHAnsi"/>
                <w:szCs w:val="20"/>
              </w:rPr>
            </w:pPr>
            <w:r w:rsidRPr="0014743B">
              <w:rPr>
                <w:rFonts w:asciiTheme="majorHAnsi" w:hAnsiTheme="majorHAnsi" w:cstheme="majorHAnsi"/>
                <w:szCs w:val="20"/>
                <w:lang w:val="es-CO"/>
              </w:rPr>
              <w:t>Plan Anticorrupción y Atención al Ciudadano 2021 SDP</w:t>
            </w:r>
          </w:p>
        </w:tc>
        <w:tc>
          <w:tcPr>
            <w:tcW w:w="4345" w:type="dxa"/>
          </w:tcPr>
          <w:p w14:paraId="4ABD7E0F" w14:textId="7CECD211" w:rsidR="0099133A" w:rsidRPr="0014743B" w:rsidRDefault="006675F4" w:rsidP="002759C8">
            <w:pPr>
              <w:pStyle w:val="TableParagraph"/>
              <w:spacing w:before="141"/>
              <w:ind w:left="142" w:right="658"/>
              <w:rPr>
                <w:rStyle w:val="Hipervnculo"/>
                <w:rFonts w:asciiTheme="majorHAnsi" w:hAnsiTheme="majorHAnsi" w:cstheme="majorHAnsi"/>
                <w:color w:val="3367D6"/>
                <w:szCs w:val="20"/>
                <w:shd w:val="clear" w:color="auto" w:fill="FFFFFF"/>
              </w:rPr>
            </w:pPr>
            <w:hyperlink r:id="rId39" w:tgtFrame="_blank" w:history="1">
              <w:r w:rsidR="0099133A" w:rsidRPr="0014743B">
                <w:rPr>
                  <w:rStyle w:val="Hipervnculo"/>
                  <w:rFonts w:asciiTheme="majorHAnsi" w:hAnsiTheme="majorHAnsi" w:cstheme="majorHAnsi"/>
                  <w:color w:val="3367D6"/>
                  <w:szCs w:val="20"/>
                  <w:shd w:val="clear" w:color="auto" w:fill="FFFFFF"/>
                </w:rPr>
                <w:t>http://www.sdp.gov.co/transparencia/planeacion/politicas-lineamientos-y-manuales</w:t>
              </w:r>
            </w:hyperlink>
          </w:p>
        </w:tc>
      </w:tr>
      <w:tr w:rsidR="003545FE" w:rsidRPr="0014743B" w14:paraId="75189594" w14:textId="77777777" w:rsidTr="0036451A">
        <w:trPr>
          <w:cnfStyle w:val="000000100000" w:firstRow="0" w:lastRow="0" w:firstColumn="0" w:lastColumn="0" w:oddVBand="0" w:evenVBand="0" w:oddHBand="1" w:evenHBand="0" w:firstRowFirstColumn="0" w:firstRowLastColumn="0" w:lastRowFirstColumn="0" w:lastRowLastColumn="0"/>
          <w:trHeight w:val="521"/>
        </w:trPr>
        <w:tc>
          <w:tcPr>
            <w:tcW w:w="1809" w:type="dxa"/>
          </w:tcPr>
          <w:p w14:paraId="3230D60B" w14:textId="588E87DA" w:rsidR="003545FE" w:rsidRPr="0014743B" w:rsidRDefault="003545FE" w:rsidP="003545FE">
            <w:pPr>
              <w:pStyle w:val="TableParagraph"/>
              <w:ind w:left="142"/>
              <w:rPr>
                <w:rFonts w:asciiTheme="majorHAnsi" w:hAnsiTheme="majorHAnsi" w:cstheme="majorHAnsi"/>
                <w:szCs w:val="20"/>
                <w:lang w:val="es-ES_tradnl"/>
              </w:rPr>
            </w:pPr>
            <w:r w:rsidRPr="0014743B">
              <w:rPr>
                <w:rFonts w:asciiTheme="majorHAnsi" w:hAnsiTheme="majorHAnsi" w:cstheme="majorHAnsi"/>
                <w:szCs w:val="20"/>
              </w:rPr>
              <w:t>Control</w:t>
            </w:r>
          </w:p>
        </w:tc>
        <w:tc>
          <w:tcPr>
            <w:tcW w:w="2990" w:type="dxa"/>
          </w:tcPr>
          <w:p w14:paraId="169039F1" w14:textId="6EFE937A" w:rsidR="003545FE" w:rsidRPr="0014743B" w:rsidRDefault="003545FE" w:rsidP="003545FE">
            <w:pPr>
              <w:pStyle w:val="TableParagraph"/>
              <w:spacing w:before="141"/>
              <w:rPr>
                <w:rFonts w:asciiTheme="majorHAnsi" w:hAnsiTheme="majorHAnsi" w:cstheme="majorHAnsi"/>
                <w:szCs w:val="20"/>
                <w:lang w:val="es-CO"/>
              </w:rPr>
            </w:pPr>
            <w:r w:rsidRPr="0014743B">
              <w:rPr>
                <w:rFonts w:asciiTheme="majorHAnsi" w:hAnsiTheme="majorHAnsi" w:cstheme="majorHAnsi"/>
                <w:szCs w:val="20"/>
              </w:rPr>
              <w:t>Información Control Interno SDP</w:t>
            </w:r>
          </w:p>
        </w:tc>
        <w:tc>
          <w:tcPr>
            <w:tcW w:w="4345" w:type="dxa"/>
          </w:tcPr>
          <w:p w14:paraId="360B9324" w14:textId="302D6800" w:rsidR="003545FE" w:rsidRPr="0014743B" w:rsidRDefault="006675F4" w:rsidP="00C27AF2">
            <w:pPr>
              <w:ind w:left="142"/>
              <w:rPr>
                <w:rFonts w:asciiTheme="majorHAnsi" w:hAnsiTheme="majorHAnsi" w:cstheme="majorHAnsi"/>
              </w:rPr>
            </w:pPr>
            <w:hyperlink r:id="rId40" w:tgtFrame="_blank" w:history="1">
              <w:r w:rsidR="003545FE" w:rsidRPr="0014743B">
                <w:rPr>
                  <w:rStyle w:val="Hipervnculo"/>
                  <w:rFonts w:asciiTheme="majorHAnsi" w:hAnsiTheme="majorHAnsi" w:cstheme="majorHAnsi"/>
                  <w:color w:val="3367D6"/>
                  <w:sz w:val="22"/>
                  <w:szCs w:val="20"/>
                  <w:shd w:val="clear" w:color="auto" w:fill="FFFFFF"/>
                  <w:lang w:val="es-ES"/>
                </w:rPr>
                <w:t>http://www.sdp.gov.co/transparencia/control</w:t>
              </w:r>
            </w:hyperlink>
          </w:p>
        </w:tc>
      </w:tr>
      <w:tr w:rsidR="0099133A" w:rsidRPr="0014743B" w14:paraId="21E7FB83" w14:textId="77777777" w:rsidTr="003545FE">
        <w:trPr>
          <w:trHeight w:val="201"/>
        </w:trPr>
        <w:tc>
          <w:tcPr>
            <w:tcW w:w="1809" w:type="dxa"/>
            <w:tcBorders>
              <w:top w:val="single" w:sz="4" w:space="0" w:color="auto"/>
              <w:bottom w:val="single" w:sz="4" w:space="0" w:color="auto"/>
            </w:tcBorders>
          </w:tcPr>
          <w:p w14:paraId="6A02CF9E" w14:textId="3530E638" w:rsidR="0099133A" w:rsidRPr="0014743B" w:rsidRDefault="003545FE" w:rsidP="0099133A">
            <w:pPr>
              <w:ind w:left="142"/>
              <w:rPr>
                <w:rFonts w:asciiTheme="majorHAnsi" w:hAnsiTheme="majorHAnsi" w:cstheme="majorHAnsi"/>
                <w:sz w:val="22"/>
                <w:szCs w:val="20"/>
                <w:lang w:val="es-ES"/>
              </w:rPr>
            </w:pPr>
            <w:r w:rsidRPr="0014743B">
              <w:rPr>
                <w:rFonts w:asciiTheme="majorHAnsi" w:hAnsiTheme="majorHAnsi" w:cstheme="majorHAnsi"/>
                <w:sz w:val="22"/>
                <w:szCs w:val="20"/>
                <w:lang w:val="es-CO"/>
              </w:rPr>
              <w:lastRenderedPageBreak/>
              <w:t>Trámites y Servicios</w:t>
            </w:r>
          </w:p>
        </w:tc>
        <w:tc>
          <w:tcPr>
            <w:tcW w:w="2990" w:type="dxa"/>
          </w:tcPr>
          <w:p w14:paraId="08E3CDB9" w14:textId="39C7DFA1" w:rsidR="0099133A" w:rsidRPr="0014743B" w:rsidRDefault="003545FE" w:rsidP="0099133A">
            <w:pPr>
              <w:ind w:left="142"/>
              <w:rPr>
                <w:rFonts w:asciiTheme="majorHAnsi" w:hAnsiTheme="majorHAnsi" w:cstheme="majorHAnsi"/>
                <w:sz w:val="22"/>
                <w:szCs w:val="20"/>
                <w:lang w:val="es-ES"/>
              </w:rPr>
            </w:pPr>
            <w:r w:rsidRPr="0014743B">
              <w:rPr>
                <w:rFonts w:asciiTheme="majorHAnsi" w:hAnsiTheme="majorHAnsi" w:cstheme="majorHAnsi"/>
                <w:sz w:val="22"/>
                <w:szCs w:val="20"/>
                <w:lang w:val="es-ES"/>
              </w:rPr>
              <w:t>Información de los trámites y servicios de la SDP</w:t>
            </w:r>
          </w:p>
        </w:tc>
        <w:tc>
          <w:tcPr>
            <w:tcW w:w="4345" w:type="dxa"/>
          </w:tcPr>
          <w:p w14:paraId="15275B58" w14:textId="04DE86F2" w:rsidR="0099133A" w:rsidRPr="0014743B" w:rsidRDefault="006675F4" w:rsidP="0099133A">
            <w:pPr>
              <w:ind w:left="142"/>
              <w:rPr>
                <w:rFonts w:asciiTheme="majorHAnsi" w:hAnsiTheme="majorHAnsi" w:cstheme="majorHAnsi"/>
                <w:sz w:val="22"/>
                <w:szCs w:val="20"/>
                <w:lang w:val="es-ES"/>
              </w:rPr>
            </w:pPr>
            <w:hyperlink r:id="rId41" w:tgtFrame="_blank" w:history="1">
              <w:r w:rsidR="003545FE" w:rsidRPr="0014743B">
                <w:rPr>
                  <w:rStyle w:val="Hipervnculo"/>
                  <w:rFonts w:asciiTheme="majorHAnsi" w:hAnsiTheme="majorHAnsi" w:cstheme="majorHAnsi"/>
                  <w:color w:val="3367D6"/>
                  <w:sz w:val="22"/>
                  <w:szCs w:val="20"/>
                  <w:shd w:val="clear" w:color="auto" w:fill="FFFFFF"/>
                  <w:lang w:val="es-ES"/>
                </w:rPr>
                <w:t>http://www.sdp.gov.co/transparencia/tramites-servicios</w:t>
              </w:r>
            </w:hyperlink>
          </w:p>
        </w:tc>
      </w:tr>
      <w:tr w:rsidR="0099133A" w:rsidRPr="0014743B" w14:paraId="63FBF40D" w14:textId="77777777" w:rsidTr="0036451A">
        <w:trPr>
          <w:cnfStyle w:val="000000100000" w:firstRow="0" w:lastRow="0" w:firstColumn="0" w:lastColumn="0" w:oddVBand="0" w:evenVBand="0" w:oddHBand="1" w:evenHBand="0" w:firstRowFirstColumn="0" w:firstRowLastColumn="0" w:lastRowFirstColumn="0" w:lastRowLastColumn="0"/>
          <w:trHeight w:val="201"/>
        </w:trPr>
        <w:tc>
          <w:tcPr>
            <w:tcW w:w="1809" w:type="dxa"/>
          </w:tcPr>
          <w:p w14:paraId="5BF07657" w14:textId="0EDF9011" w:rsidR="0099133A" w:rsidRPr="0014743B" w:rsidRDefault="003545FE" w:rsidP="0099133A">
            <w:pPr>
              <w:ind w:left="142"/>
              <w:rPr>
                <w:rFonts w:asciiTheme="majorHAnsi" w:hAnsiTheme="majorHAnsi" w:cstheme="majorHAnsi"/>
                <w:sz w:val="22"/>
                <w:szCs w:val="20"/>
                <w:lang w:val="es-ES"/>
              </w:rPr>
            </w:pPr>
            <w:r w:rsidRPr="0014743B">
              <w:rPr>
                <w:rFonts w:asciiTheme="majorHAnsi" w:hAnsiTheme="majorHAnsi" w:cstheme="majorHAnsi"/>
                <w:sz w:val="22"/>
                <w:szCs w:val="20"/>
                <w:lang w:val="es-CO"/>
              </w:rPr>
              <w:t>Instrumentos de Gestión de Información Pública</w:t>
            </w:r>
          </w:p>
        </w:tc>
        <w:tc>
          <w:tcPr>
            <w:tcW w:w="2990" w:type="dxa"/>
          </w:tcPr>
          <w:p w14:paraId="32F8DDC5" w14:textId="6BD69714" w:rsidR="0099133A" w:rsidRPr="0014743B" w:rsidRDefault="00847B6C" w:rsidP="0099133A">
            <w:pPr>
              <w:ind w:left="142"/>
              <w:rPr>
                <w:rFonts w:asciiTheme="majorHAnsi" w:hAnsiTheme="majorHAnsi" w:cstheme="majorHAnsi"/>
                <w:sz w:val="22"/>
                <w:szCs w:val="20"/>
                <w:lang w:val="es-CO"/>
              </w:rPr>
            </w:pPr>
            <w:r w:rsidRPr="0014743B">
              <w:rPr>
                <w:rFonts w:asciiTheme="majorHAnsi" w:hAnsiTheme="majorHAnsi" w:cstheme="majorHAnsi"/>
                <w:sz w:val="22"/>
                <w:szCs w:val="20"/>
                <w:lang w:val="es-CO"/>
              </w:rPr>
              <w:t>Instrumentos y mecanismos para la gestión de la información pública, establecidos en la Ley 1712 de 2014</w:t>
            </w:r>
          </w:p>
        </w:tc>
        <w:tc>
          <w:tcPr>
            <w:tcW w:w="4345" w:type="dxa"/>
          </w:tcPr>
          <w:p w14:paraId="10609334" w14:textId="77777777" w:rsidR="0099133A" w:rsidRPr="0014743B" w:rsidRDefault="006675F4" w:rsidP="0099133A">
            <w:pPr>
              <w:ind w:left="142"/>
              <w:rPr>
                <w:rFonts w:asciiTheme="majorHAnsi" w:hAnsiTheme="majorHAnsi" w:cstheme="majorHAnsi"/>
                <w:sz w:val="22"/>
                <w:szCs w:val="20"/>
                <w:lang w:val="es-CO"/>
              </w:rPr>
            </w:pPr>
            <w:hyperlink r:id="rId42" w:tgtFrame="_blank" w:history="1">
              <w:r w:rsidR="0099133A" w:rsidRPr="0014743B">
                <w:rPr>
                  <w:rStyle w:val="Hipervnculo"/>
                  <w:rFonts w:asciiTheme="majorHAnsi" w:hAnsiTheme="majorHAnsi" w:cstheme="majorHAnsi"/>
                  <w:color w:val="3367D6"/>
                  <w:sz w:val="22"/>
                  <w:szCs w:val="20"/>
                  <w:shd w:val="clear" w:color="auto" w:fill="FFFFFF"/>
                  <w:lang w:val="es-ES"/>
                </w:rPr>
                <w:t>http://www.sdp.gov.co/transparencia/instrumentos-gestion-informacion-publica/</w:t>
              </w:r>
            </w:hyperlink>
          </w:p>
        </w:tc>
      </w:tr>
    </w:tbl>
    <w:p w14:paraId="33BB4BEB" w14:textId="18C1E20D" w:rsidR="003D67EB" w:rsidRPr="0014743B" w:rsidRDefault="00532F61" w:rsidP="00532F61">
      <w:pPr>
        <w:pStyle w:val="Textoindependiente"/>
        <w:rPr>
          <w:rFonts w:asciiTheme="majorHAnsi" w:hAnsiTheme="majorHAnsi" w:cstheme="majorHAnsi"/>
          <w:sz w:val="20"/>
        </w:rPr>
      </w:pPr>
      <w:r w:rsidRPr="0014743B">
        <w:rPr>
          <w:rFonts w:asciiTheme="majorHAnsi" w:hAnsiTheme="majorHAnsi" w:cstheme="majorHAnsi"/>
          <w:sz w:val="20"/>
        </w:rPr>
        <w:t>Fuente: Elaboración propia, tomando</w:t>
      </w:r>
      <w:r w:rsidR="008D7BD5" w:rsidRPr="0014743B">
        <w:rPr>
          <w:rFonts w:asciiTheme="majorHAnsi" w:hAnsiTheme="majorHAnsi" w:cstheme="majorHAnsi"/>
          <w:sz w:val="20"/>
        </w:rPr>
        <w:t xml:space="preserve"> como referencia la información de obligatoria publicación de acuerdo </w:t>
      </w:r>
      <w:r w:rsidR="006800A4" w:rsidRPr="0014743B">
        <w:rPr>
          <w:rFonts w:asciiTheme="majorHAnsi" w:hAnsiTheme="majorHAnsi" w:cstheme="majorHAnsi"/>
          <w:sz w:val="20"/>
        </w:rPr>
        <w:t>con</w:t>
      </w:r>
      <w:r w:rsidR="008D7BD5" w:rsidRPr="0014743B">
        <w:rPr>
          <w:rFonts w:asciiTheme="majorHAnsi" w:hAnsiTheme="majorHAnsi" w:cstheme="majorHAnsi"/>
          <w:sz w:val="20"/>
        </w:rPr>
        <w:t xml:space="preserve"> la Ley de Transparencia y Acceso a la Información Pública. </w:t>
      </w:r>
      <w:r w:rsidR="001A14D0" w:rsidRPr="0014743B">
        <w:rPr>
          <w:rFonts w:asciiTheme="majorHAnsi" w:hAnsiTheme="majorHAnsi" w:cstheme="majorHAnsi"/>
          <w:sz w:val="20"/>
        </w:rPr>
        <w:t>Dirección de Planeación.</w:t>
      </w:r>
    </w:p>
    <w:p w14:paraId="43663C02" w14:textId="4418FFFA" w:rsidR="0019682B" w:rsidRPr="0014743B" w:rsidRDefault="0019682B" w:rsidP="00532F61">
      <w:pPr>
        <w:pStyle w:val="Textoindependiente"/>
        <w:rPr>
          <w:rFonts w:asciiTheme="majorHAnsi" w:hAnsiTheme="majorHAnsi" w:cstheme="majorHAnsi"/>
          <w:sz w:val="20"/>
        </w:rPr>
      </w:pPr>
    </w:p>
    <w:p w14:paraId="09A5C980" w14:textId="77777777" w:rsidR="0019682B" w:rsidRPr="0014743B" w:rsidRDefault="0019682B" w:rsidP="00532F61">
      <w:pPr>
        <w:pStyle w:val="Textoindependiente"/>
        <w:rPr>
          <w:rFonts w:asciiTheme="majorHAnsi" w:hAnsiTheme="majorHAnsi" w:cstheme="majorHAnsi"/>
          <w:sz w:val="20"/>
        </w:rPr>
      </w:pPr>
    </w:p>
    <w:p w14:paraId="6C98FDF1" w14:textId="6109DAB9" w:rsidR="006800A4" w:rsidRPr="0014743B" w:rsidRDefault="003D67EB" w:rsidP="009370A9">
      <w:pPr>
        <w:pStyle w:val="Ttulo2"/>
        <w:numPr>
          <w:ilvl w:val="1"/>
          <w:numId w:val="51"/>
        </w:numPr>
        <w:ind w:left="426" w:hanging="426"/>
        <w:rPr>
          <w:rFonts w:cstheme="majorHAnsi"/>
        </w:rPr>
      </w:pPr>
      <w:bookmarkStart w:id="13" w:name="_Toc73113607"/>
      <w:r w:rsidRPr="0014743B">
        <w:rPr>
          <w:rFonts w:cstheme="majorHAnsi"/>
        </w:rPr>
        <w:t>Agenda de participación</w:t>
      </w:r>
      <w:bookmarkEnd w:id="13"/>
      <w:r w:rsidR="0036451A" w:rsidRPr="0014743B">
        <w:rPr>
          <w:rFonts w:cstheme="majorHAnsi"/>
        </w:rPr>
        <w:t xml:space="preserve">  </w:t>
      </w:r>
    </w:p>
    <w:p w14:paraId="7243124C" w14:textId="77777777" w:rsidR="00F77D06" w:rsidRPr="0014743B" w:rsidRDefault="00F77D06" w:rsidP="009370A9">
      <w:pPr>
        <w:jc w:val="both"/>
        <w:rPr>
          <w:rFonts w:asciiTheme="majorHAnsi" w:eastAsia="Calibri" w:hAnsiTheme="majorHAnsi" w:cstheme="majorHAnsi"/>
          <w:color w:val="000000" w:themeColor="text1"/>
          <w:lang w:val="es-CO" w:eastAsia="en-US"/>
        </w:rPr>
      </w:pPr>
    </w:p>
    <w:p w14:paraId="3D81882A" w14:textId="4BF38073" w:rsidR="004A0EF6" w:rsidRPr="0014743B" w:rsidRDefault="0000780B" w:rsidP="009370A9">
      <w:pPr>
        <w:spacing w:after="160" w:line="360" w:lineRule="auto"/>
        <w:jc w:val="both"/>
        <w:rPr>
          <w:rFonts w:asciiTheme="majorHAnsi" w:eastAsia="Calibri" w:hAnsiTheme="majorHAnsi" w:cstheme="majorHAnsi"/>
          <w:b/>
          <w:bCs/>
          <w:sz w:val="28"/>
          <w:szCs w:val="28"/>
          <w:lang w:val="es-CO" w:eastAsia="en-US"/>
        </w:rPr>
      </w:pPr>
      <w:r w:rsidRPr="0014743B">
        <w:rPr>
          <w:rFonts w:asciiTheme="majorHAnsi" w:eastAsia="Calibri" w:hAnsiTheme="majorHAnsi" w:cstheme="majorHAnsi"/>
          <w:color w:val="000000" w:themeColor="text1"/>
          <w:lang w:val="es-CO" w:eastAsia="en-US"/>
        </w:rPr>
        <w:t xml:space="preserve">Conozca la agenda de participación 2021 </w:t>
      </w:r>
      <w:hyperlink r:id="rId43" w:history="1">
        <w:r w:rsidRPr="0014743B">
          <w:rPr>
            <w:rStyle w:val="Hipervnculo"/>
            <w:rFonts w:asciiTheme="majorHAnsi" w:eastAsia="Calibri" w:hAnsiTheme="majorHAnsi" w:cstheme="majorHAnsi"/>
            <w:lang w:val="es-CO" w:eastAsia="en-US"/>
          </w:rPr>
          <w:t>aquí</w:t>
        </w:r>
      </w:hyperlink>
      <w:r w:rsidRPr="0014743B">
        <w:rPr>
          <w:rFonts w:asciiTheme="majorHAnsi" w:eastAsia="Calibri" w:hAnsiTheme="majorHAnsi" w:cstheme="majorHAnsi"/>
          <w:color w:val="000000" w:themeColor="text1"/>
          <w:lang w:val="es-CO" w:eastAsia="en-US"/>
        </w:rPr>
        <w:t xml:space="preserve"> </w:t>
      </w:r>
    </w:p>
    <w:p w14:paraId="6A41BE33" w14:textId="77777777" w:rsidR="0090535F" w:rsidRPr="0014743B" w:rsidRDefault="0090535F" w:rsidP="0090535F">
      <w:pPr>
        <w:pStyle w:val="Ttulo1"/>
        <w:numPr>
          <w:ilvl w:val="0"/>
          <w:numId w:val="0"/>
        </w:numPr>
        <w:rPr>
          <w:rStyle w:val="Ttulo2Car"/>
          <w:rFonts w:cstheme="majorHAnsi"/>
          <w:sz w:val="32"/>
          <w:szCs w:val="32"/>
        </w:rPr>
      </w:pPr>
      <w:bookmarkStart w:id="14" w:name="_Toc73113608"/>
      <w:r w:rsidRPr="0014743B">
        <w:rPr>
          <w:rStyle w:val="Ttulo2Car"/>
          <w:rFonts w:cstheme="majorHAnsi"/>
          <w:b/>
          <w:sz w:val="32"/>
          <w:szCs w:val="32"/>
        </w:rPr>
        <w:t>2. DISEÑO Y EJECUCIÓN DE LA ESTRATEGIA</w:t>
      </w:r>
      <w:bookmarkEnd w:id="14"/>
      <w:r w:rsidRPr="0014743B">
        <w:rPr>
          <w:rStyle w:val="Ttulo2Car"/>
          <w:rFonts w:cstheme="majorHAnsi"/>
          <w:b/>
          <w:sz w:val="32"/>
          <w:szCs w:val="32"/>
        </w:rPr>
        <w:t xml:space="preserve"> </w:t>
      </w:r>
    </w:p>
    <w:p w14:paraId="190BEDED" w14:textId="218137D6" w:rsidR="002E7CEE" w:rsidRPr="0014743B" w:rsidRDefault="002E7CEE" w:rsidP="00F77D06">
      <w:pPr>
        <w:spacing w:after="160"/>
        <w:contextualSpacing/>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 xml:space="preserve">La estrategia de rendición de cuentas de la SDP para el 2021 incorpora nuevos elementos </w:t>
      </w:r>
      <w:r w:rsidR="007C3FE6" w:rsidRPr="0014743B">
        <w:rPr>
          <w:rFonts w:asciiTheme="majorHAnsi" w:eastAsia="Calibri" w:hAnsiTheme="majorHAnsi" w:cstheme="majorHAnsi"/>
          <w:bCs/>
          <w:lang w:val="es-CO" w:eastAsia="en-US"/>
        </w:rPr>
        <w:t>de acuerdo con el</w:t>
      </w:r>
      <w:r w:rsidRPr="0014743B">
        <w:rPr>
          <w:rFonts w:asciiTheme="majorHAnsi" w:eastAsia="Calibri" w:hAnsiTheme="majorHAnsi" w:cstheme="majorHAnsi"/>
          <w:bCs/>
          <w:lang w:val="es-CO" w:eastAsia="en-US"/>
        </w:rPr>
        <w:t xml:space="preserve"> enfoque integral y permanente de los lineamientos distritales indicados al inicio del documento.</w:t>
      </w:r>
    </w:p>
    <w:p w14:paraId="268E7DEA" w14:textId="77777777" w:rsidR="001B2095" w:rsidRDefault="001B2095" w:rsidP="001B2095">
      <w:pPr>
        <w:spacing w:after="160"/>
        <w:contextualSpacing/>
        <w:jc w:val="both"/>
        <w:rPr>
          <w:rFonts w:asciiTheme="majorHAnsi" w:eastAsia="Calibri" w:hAnsiTheme="majorHAnsi" w:cstheme="majorHAnsi"/>
          <w:bCs/>
          <w:lang w:val="es-CO" w:eastAsia="en-US"/>
        </w:rPr>
      </w:pPr>
    </w:p>
    <w:p w14:paraId="0F5114EA" w14:textId="58288BF8" w:rsidR="00692BC0" w:rsidRPr="0014743B" w:rsidRDefault="00C6516A" w:rsidP="001B2095">
      <w:pPr>
        <w:spacing w:after="160"/>
        <w:contextualSpacing/>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Sin embargo, m</w:t>
      </w:r>
      <w:r w:rsidR="002E7CEE" w:rsidRPr="0014743B">
        <w:rPr>
          <w:rFonts w:asciiTheme="majorHAnsi" w:eastAsia="Calibri" w:hAnsiTheme="majorHAnsi" w:cstheme="majorHAnsi"/>
          <w:bCs/>
          <w:lang w:val="es-CO" w:eastAsia="en-US"/>
        </w:rPr>
        <w:t xml:space="preserve">antiene </w:t>
      </w:r>
      <w:r w:rsidR="00692BC0" w:rsidRPr="0014743B">
        <w:rPr>
          <w:rFonts w:asciiTheme="majorHAnsi" w:eastAsia="Calibri" w:hAnsiTheme="majorHAnsi" w:cstheme="majorHAnsi"/>
          <w:bCs/>
          <w:lang w:val="es-CO" w:eastAsia="en-US"/>
        </w:rPr>
        <w:t xml:space="preserve">las etapas </w:t>
      </w:r>
      <w:r w:rsidR="002E7CEE" w:rsidRPr="0014743B">
        <w:rPr>
          <w:rFonts w:asciiTheme="majorHAnsi" w:eastAsia="Calibri" w:hAnsiTheme="majorHAnsi" w:cstheme="majorHAnsi"/>
          <w:bCs/>
          <w:lang w:val="es-CO" w:eastAsia="en-US"/>
        </w:rPr>
        <w:t xml:space="preserve">generales de los lineamientos nacionales y de la </w:t>
      </w:r>
      <w:r w:rsidR="002F63C0" w:rsidRPr="0014743B">
        <w:rPr>
          <w:rFonts w:asciiTheme="majorHAnsi" w:eastAsia="Calibri" w:hAnsiTheme="majorHAnsi" w:cstheme="majorHAnsi"/>
          <w:bCs/>
          <w:lang w:val="es-CO" w:eastAsia="en-US"/>
        </w:rPr>
        <w:t>Veeduría Distrital</w:t>
      </w:r>
      <w:r w:rsidR="002E7CEE" w:rsidRPr="0014743B">
        <w:rPr>
          <w:rFonts w:asciiTheme="majorHAnsi" w:eastAsia="Calibri" w:hAnsiTheme="majorHAnsi" w:cstheme="majorHAnsi"/>
          <w:bCs/>
          <w:lang w:val="es-CO" w:eastAsia="en-US"/>
        </w:rPr>
        <w:t xml:space="preserve">, que a su vez </w:t>
      </w:r>
      <w:r w:rsidR="00692BC0" w:rsidRPr="0014743B">
        <w:rPr>
          <w:rFonts w:asciiTheme="majorHAnsi" w:eastAsia="Calibri" w:hAnsiTheme="majorHAnsi" w:cstheme="majorHAnsi"/>
          <w:bCs/>
          <w:lang w:val="es-CO" w:eastAsia="en-US"/>
        </w:rPr>
        <w:t xml:space="preserve">hacen parte del componente 3 </w:t>
      </w:r>
      <w:r w:rsidR="00692BC0" w:rsidRPr="0014743B">
        <w:rPr>
          <w:rFonts w:asciiTheme="majorHAnsi" w:eastAsia="Calibri" w:hAnsiTheme="majorHAnsi" w:cstheme="majorHAnsi"/>
          <w:bCs/>
          <w:i/>
          <w:iCs/>
          <w:lang w:val="es-CO" w:eastAsia="en-US"/>
        </w:rPr>
        <w:t>“Rendición de Cuentas”</w:t>
      </w:r>
      <w:r w:rsidR="00692BC0" w:rsidRPr="0014743B">
        <w:rPr>
          <w:rFonts w:asciiTheme="majorHAnsi" w:eastAsia="Calibri" w:hAnsiTheme="majorHAnsi" w:cstheme="majorHAnsi"/>
          <w:bCs/>
          <w:lang w:val="es-CO" w:eastAsia="en-US"/>
        </w:rPr>
        <w:t xml:space="preserve"> del Plan Anticorrupción y de Atención al Ciudadano 2021</w:t>
      </w:r>
      <w:r w:rsidR="002E7CEE" w:rsidRPr="0014743B">
        <w:rPr>
          <w:rFonts w:asciiTheme="majorHAnsi" w:eastAsia="Calibri" w:hAnsiTheme="majorHAnsi" w:cstheme="majorHAnsi"/>
          <w:bCs/>
          <w:lang w:val="es-CO" w:eastAsia="en-US"/>
        </w:rPr>
        <w:t>.</w:t>
      </w:r>
    </w:p>
    <w:p w14:paraId="5003B010" w14:textId="64541A02" w:rsidR="007C3FE6" w:rsidRPr="0014743B" w:rsidRDefault="00692BC0" w:rsidP="009F464A">
      <w:pPr>
        <w:spacing w:after="160" w:line="360" w:lineRule="auto"/>
        <w:ind w:left="142"/>
        <w:contextualSpacing/>
        <w:jc w:val="both"/>
        <w:rPr>
          <w:rFonts w:asciiTheme="majorHAnsi" w:hAnsiTheme="majorHAnsi" w:cstheme="majorHAnsi"/>
        </w:rPr>
      </w:pPr>
      <w:r w:rsidRPr="0014743B">
        <w:rPr>
          <w:rFonts w:asciiTheme="majorHAnsi" w:hAnsiTheme="majorHAnsi" w:cstheme="majorHAnsi"/>
        </w:rPr>
        <w:fldChar w:fldCharType="begin"/>
      </w:r>
      <w:r w:rsidRPr="0014743B">
        <w:rPr>
          <w:rFonts w:asciiTheme="majorHAnsi" w:hAnsiTheme="majorHAnsi" w:cstheme="majorHAnsi"/>
        </w:rPr>
        <w:instrText xml:space="preserve"> LINK </w:instrText>
      </w:r>
      <w:r w:rsidR="007C3FE6" w:rsidRPr="0014743B">
        <w:rPr>
          <w:rFonts w:asciiTheme="majorHAnsi" w:hAnsiTheme="majorHAnsi" w:cstheme="majorHAnsi"/>
        </w:rPr>
        <w:instrText xml:space="preserve">Excel.Sheet.12 "D:\\10 MELINA\\cuentas 2020 abril (1).xlsx" 2021!F133C20:F142C21 </w:instrText>
      </w:r>
      <w:r w:rsidRPr="0014743B">
        <w:rPr>
          <w:rFonts w:asciiTheme="majorHAnsi" w:hAnsiTheme="majorHAnsi" w:cstheme="majorHAnsi"/>
        </w:rPr>
        <w:instrText xml:space="preserve">\a \f 4 \h  \* MERGEFORMAT </w:instrText>
      </w:r>
      <w:r w:rsidRPr="0014743B">
        <w:rPr>
          <w:rFonts w:asciiTheme="majorHAnsi" w:hAnsiTheme="majorHAnsi" w:cstheme="majorHAnsi"/>
        </w:rPr>
        <w:fldChar w:fldCharType="separate"/>
      </w:r>
    </w:p>
    <w:tbl>
      <w:tblPr>
        <w:tblStyle w:val="Tablanormal2"/>
        <w:tblW w:w="8434" w:type="dxa"/>
        <w:tblInd w:w="250" w:type="dxa"/>
        <w:tblLook w:val="0420" w:firstRow="1" w:lastRow="0" w:firstColumn="0" w:lastColumn="0" w:noHBand="0" w:noVBand="1"/>
      </w:tblPr>
      <w:tblGrid>
        <w:gridCol w:w="1318"/>
        <w:gridCol w:w="7265"/>
      </w:tblGrid>
      <w:tr w:rsidR="007C3FE6" w:rsidRPr="0014743B" w14:paraId="4A8E8086" w14:textId="77777777" w:rsidTr="007C3FE6">
        <w:trPr>
          <w:cnfStyle w:val="100000000000" w:firstRow="1" w:lastRow="0" w:firstColumn="0" w:lastColumn="0" w:oddVBand="0" w:evenVBand="0" w:oddHBand="0" w:evenHBand="0" w:firstRowFirstColumn="0" w:firstRowLastColumn="0" w:lastRowFirstColumn="0" w:lastRowLastColumn="0"/>
          <w:divId w:val="1358193841"/>
          <w:trHeight w:val="609"/>
        </w:trPr>
        <w:tc>
          <w:tcPr>
            <w:tcW w:w="8434" w:type="dxa"/>
            <w:gridSpan w:val="2"/>
            <w:noWrap/>
            <w:hideMark/>
          </w:tcPr>
          <w:p w14:paraId="000E959E" w14:textId="54A81A3E" w:rsidR="007C3FE6" w:rsidRPr="0014743B" w:rsidRDefault="007C3FE6" w:rsidP="007C3FE6">
            <w:pPr>
              <w:jc w:val="center"/>
              <w:rPr>
                <w:rFonts w:asciiTheme="majorHAnsi" w:eastAsia="Times New Roman" w:hAnsiTheme="majorHAnsi" w:cstheme="majorHAnsi"/>
                <w:b w:val="0"/>
                <w:bCs w:val="0"/>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 xml:space="preserve">Etapas de la estrategia de rendición de cuentas </w:t>
            </w:r>
          </w:p>
        </w:tc>
      </w:tr>
      <w:tr w:rsidR="007C3FE6" w:rsidRPr="0014743B" w14:paraId="72BA49C9"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742"/>
        </w:trPr>
        <w:tc>
          <w:tcPr>
            <w:tcW w:w="1169" w:type="dxa"/>
            <w:noWrap/>
            <w:hideMark/>
          </w:tcPr>
          <w:p w14:paraId="57E58260"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t>Etapa</w:t>
            </w:r>
          </w:p>
        </w:tc>
        <w:tc>
          <w:tcPr>
            <w:tcW w:w="7265" w:type="dxa"/>
            <w:hideMark/>
          </w:tcPr>
          <w:p w14:paraId="1AC7815B"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t>Acciones</w:t>
            </w:r>
          </w:p>
        </w:tc>
      </w:tr>
      <w:tr w:rsidR="007C3FE6" w:rsidRPr="0014743B" w14:paraId="458A3171" w14:textId="77777777" w:rsidTr="007C3FE6">
        <w:trPr>
          <w:divId w:val="1358193841"/>
          <w:trHeight w:val="445"/>
        </w:trPr>
        <w:tc>
          <w:tcPr>
            <w:tcW w:w="1169" w:type="dxa"/>
            <w:vMerge w:val="restart"/>
            <w:hideMark/>
          </w:tcPr>
          <w:p w14:paraId="6FAD9A07"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t>Diseño</w:t>
            </w:r>
          </w:p>
        </w:tc>
        <w:tc>
          <w:tcPr>
            <w:tcW w:w="7265" w:type="dxa"/>
            <w:noWrap/>
            <w:hideMark/>
          </w:tcPr>
          <w:p w14:paraId="71FB020A" w14:textId="77777777" w:rsidR="007C3FE6" w:rsidRPr="0014743B" w:rsidRDefault="007C3FE6" w:rsidP="007C3FE6">
            <w:pPr>
              <w:jc w:val="both"/>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Elaborar la estrategia de rendición de cuentas.</w:t>
            </w:r>
          </w:p>
        </w:tc>
      </w:tr>
      <w:tr w:rsidR="007C3FE6" w:rsidRPr="0014743B" w14:paraId="5F54DFF6"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742"/>
        </w:trPr>
        <w:tc>
          <w:tcPr>
            <w:tcW w:w="1169" w:type="dxa"/>
            <w:vMerge/>
            <w:hideMark/>
          </w:tcPr>
          <w:p w14:paraId="6197A6F9"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noWrap/>
            <w:hideMark/>
          </w:tcPr>
          <w:p w14:paraId="11ED8004" w14:textId="171BF2FE" w:rsidR="007C3FE6" w:rsidRPr="0014743B" w:rsidRDefault="007C3FE6" w:rsidP="007C3FE6">
            <w:pPr>
              <w:jc w:val="both"/>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Defi</w:t>
            </w:r>
            <w:r w:rsidR="009D0934" w:rsidRPr="0014743B">
              <w:rPr>
                <w:rFonts w:asciiTheme="majorHAnsi" w:eastAsia="Times New Roman" w:hAnsiTheme="majorHAnsi" w:cstheme="majorHAnsi"/>
                <w:color w:val="000000"/>
                <w:sz w:val="22"/>
                <w:szCs w:val="22"/>
                <w:lang w:val="es-CO" w:eastAsia="es-CO"/>
              </w:rPr>
              <w:t>nir</w:t>
            </w:r>
            <w:r w:rsidRPr="0014743B">
              <w:rPr>
                <w:rFonts w:asciiTheme="majorHAnsi" w:eastAsia="Times New Roman" w:hAnsiTheme="majorHAnsi" w:cstheme="majorHAnsi"/>
                <w:color w:val="000000"/>
                <w:sz w:val="22"/>
                <w:szCs w:val="22"/>
                <w:lang w:val="es-CO" w:eastAsia="es-CO"/>
              </w:rPr>
              <w:t xml:space="preserve"> los espacios de diálogo de rendición de cuentas sobre los temas de gestión general o sobre temas específicos.</w:t>
            </w:r>
          </w:p>
        </w:tc>
      </w:tr>
      <w:tr w:rsidR="007C3FE6" w:rsidRPr="0014743B" w14:paraId="48D0BFC0" w14:textId="77777777" w:rsidTr="007C3FE6">
        <w:trPr>
          <w:divId w:val="1358193841"/>
          <w:trHeight w:val="460"/>
        </w:trPr>
        <w:tc>
          <w:tcPr>
            <w:tcW w:w="1169" w:type="dxa"/>
            <w:vMerge/>
            <w:hideMark/>
          </w:tcPr>
          <w:p w14:paraId="5620B748"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noWrap/>
            <w:hideMark/>
          </w:tcPr>
          <w:p w14:paraId="402439F8" w14:textId="6CDFF596"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Clasifica</w:t>
            </w:r>
            <w:r w:rsidR="009D0934" w:rsidRPr="0014743B">
              <w:rPr>
                <w:rFonts w:asciiTheme="majorHAnsi" w:eastAsia="Times New Roman" w:hAnsiTheme="majorHAnsi" w:cstheme="majorHAnsi"/>
                <w:color w:val="000000"/>
                <w:sz w:val="22"/>
                <w:szCs w:val="22"/>
                <w:lang w:val="es-CO" w:eastAsia="es-CO"/>
              </w:rPr>
              <w:t>r</w:t>
            </w:r>
            <w:r w:rsidRPr="0014743B">
              <w:rPr>
                <w:rFonts w:asciiTheme="majorHAnsi" w:eastAsia="Times New Roman" w:hAnsiTheme="majorHAnsi" w:cstheme="majorHAnsi"/>
                <w:color w:val="000000"/>
                <w:sz w:val="22"/>
                <w:szCs w:val="22"/>
                <w:lang w:val="es-CO" w:eastAsia="es-CO"/>
              </w:rPr>
              <w:t xml:space="preserve"> los grupos de valor que se convocarán a los espacios de diálogo</w:t>
            </w:r>
          </w:p>
        </w:tc>
      </w:tr>
      <w:tr w:rsidR="007C3FE6" w:rsidRPr="0014743B" w14:paraId="1FD912B9"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407"/>
        </w:trPr>
        <w:tc>
          <w:tcPr>
            <w:tcW w:w="1169" w:type="dxa"/>
            <w:vMerge/>
            <w:hideMark/>
          </w:tcPr>
          <w:p w14:paraId="0B590EBB"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noWrap/>
            <w:hideMark/>
          </w:tcPr>
          <w:p w14:paraId="7296D793" w14:textId="77777777"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Definir estrategia de comunicaciones.</w:t>
            </w:r>
          </w:p>
        </w:tc>
      </w:tr>
      <w:tr w:rsidR="007C3FE6" w:rsidRPr="0014743B" w14:paraId="1548FF89" w14:textId="77777777" w:rsidTr="007C3FE6">
        <w:trPr>
          <w:divId w:val="1358193841"/>
          <w:trHeight w:val="698"/>
        </w:trPr>
        <w:tc>
          <w:tcPr>
            <w:tcW w:w="1169" w:type="dxa"/>
            <w:vMerge w:val="restart"/>
            <w:noWrap/>
            <w:hideMark/>
          </w:tcPr>
          <w:p w14:paraId="65B00178"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t>Preparación</w:t>
            </w:r>
          </w:p>
        </w:tc>
        <w:tc>
          <w:tcPr>
            <w:tcW w:w="7265" w:type="dxa"/>
            <w:hideMark/>
          </w:tcPr>
          <w:p w14:paraId="2C3556A0" w14:textId="77777777"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Alistar recursos, documentos, presentaciones, logística, informes y demás insumos, para la ejecución de los espacios de rendición de cuentas. .</w:t>
            </w:r>
          </w:p>
        </w:tc>
      </w:tr>
      <w:tr w:rsidR="007C3FE6" w:rsidRPr="0014743B" w14:paraId="0DE37B8C"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490"/>
        </w:trPr>
        <w:tc>
          <w:tcPr>
            <w:tcW w:w="1169" w:type="dxa"/>
            <w:vMerge/>
            <w:hideMark/>
          </w:tcPr>
          <w:p w14:paraId="2C7FE238"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hideMark/>
          </w:tcPr>
          <w:p w14:paraId="411641B4" w14:textId="77777777"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Hacer la publicación de la información a través de los diferentes canales de la SDP.</w:t>
            </w:r>
          </w:p>
        </w:tc>
      </w:tr>
      <w:tr w:rsidR="007C3FE6" w:rsidRPr="0014743B" w14:paraId="01F0D360" w14:textId="77777777" w:rsidTr="007C3FE6">
        <w:trPr>
          <w:divId w:val="1358193841"/>
          <w:trHeight w:val="375"/>
        </w:trPr>
        <w:tc>
          <w:tcPr>
            <w:tcW w:w="1169" w:type="dxa"/>
            <w:vMerge w:val="restart"/>
            <w:hideMark/>
          </w:tcPr>
          <w:p w14:paraId="6B076593" w14:textId="77777777" w:rsidR="007C3FE6" w:rsidRPr="0014743B" w:rsidRDefault="007C3FE6" w:rsidP="007C3FE6">
            <w:pPr>
              <w:jc w:val="center"/>
              <w:rPr>
                <w:rFonts w:asciiTheme="majorHAnsi" w:eastAsia="Times New Roman" w:hAnsiTheme="majorHAnsi" w:cstheme="majorHAnsi"/>
                <w:b/>
                <w:bCs/>
                <w:color w:val="000000"/>
                <w:sz w:val="22"/>
                <w:szCs w:val="22"/>
                <w:lang w:val="es-CO" w:eastAsia="es-CO"/>
              </w:rPr>
            </w:pPr>
            <w:r w:rsidRPr="0014743B">
              <w:rPr>
                <w:rFonts w:asciiTheme="majorHAnsi" w:eastAsia="Times New Roman" w:hAnsiTheme="majorHAnsi" w:cstheme="majorHAnsi"/>
                <w:b/>
                <w:bCs/>
                <w:color w:val="000000"/>
                <w:sz w:val="22"/>
                <w:szCs w:val="22"/>
                <w:lang w:val="es-CO" w:eastAsia="es-CO"/>
              </w:rPr>
              <w:lastRenderedPageBreak/>
              <w:t xml:space="preserve">Ejecución </w:t>
            </w:r>
          </w:p>
        </w:tc>
        <w:tc>
          <w:tcPr>
            <w:tcW w:w="7265" w:type="dxa"/>
            <w:hideMark/>
          </w:tcPr>
          <w:p w14:paraId="15D0AFB1" w14:textId="77777777"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 xml:space="preserve">Capacitar y socializar con el equipo de rendición de cuentas y a los directivos en aras de garantizar el éxito de los espacios de diálogo ciudadano.  </w:t>
            </w:r>
          </w:p>
        </w:tc>
      </w:tr>
      <w:tr w:rsidR="007C3FE6" w:rsidRPr="0014743B" w14:paraId="3E1D5C55" w14:textId="77777777" w:rsidTr="007C3FE6">
        <w:trPr>
          <w:cnfStyle w:val="000000100000" w:firstRow="0" w:lastRow="0" w:firstColumn="0" w:lastColumn="0" w:oddVBand="0" w:evenVBand="0" w:oddHBand="1" w:evenHBand="0" w:firstRowFirstColumn="0" w:firstRowLastColumn="0" w:lastRowFirstColumn="0" w:lastRowLastColumn="0"/>
          <w:divId w:val="1358193841"/>
          <w:trHeight w:val="622"/>
        </w:trPr>
        <w:tc>
          <w:tcPr>
            <w:tcW w:w="1169" w:type="dxa"/>
            <w:vMerge/>
            <w:hideMark/>
          </w:tcPr>
          <w:p w14:paraId="0EE9B496" w14:textId="77777777" w:rsidR="007C3FE6" w:rsidRPr="0014743B" w:rsidRDefault="007C3FE6" w:rsidP="007C3FE6">
            <w:pPr>
              <w:rPr>
                <w:rFonts w:asciiTheme="majorHAnsi" w:eastAsia="Times New Roman" w:hAnsiTheme="majorHAnsi" w:cstheme="majorHAnsi"/>
                <w:b/>
                <w:bCs/>
                <w:color w:val="000000"/>
                <w:sz w:val="22"/>
                <w:szCs w:val="22"/>
                <w:lang w:val="es-CO" w:eastAsia="es-CO"/>
              </w:rPr>
            </w:pPr>
          </w:p>
        </w:tc>
        <w:tc>
          <w:tcPr>
            <w:tcW w:w="7265" w:type="dxa"/>
            <w:noWrap/>
            <w:hideMark/>
          </w:tcPr>
          <w:p w14:paraId="36C1A680" w14:textId="4904A13F" w:rsidR="007C3FE6" w:rsidRPr="0014743B" w:rsidRDefault="007C3FE6" w:rsidP="007C3FE6">
            <w:pPr>
              <w:rPr>
                <w:rFonts w:asciiTheme="majorHAnsi" w:eastAsia="Times New Roman" w:hAnsiTheme="majorHAnsi" w:cstheme="majorHAnsi"/>
                <w:color w:val="000000"/>
                <w:sz w:val="22"/>
                <w:szCs w:val="22"/>
                <w:lang w:val="es-CO" w:eastAsia="es-CO"/>
              </w:rPr>
            </w:pPr>
            <w:r w:rsidRPr="0014743B">
              <w:rPr>
                <w:rFonts w:asciiTheme="majorHAnsi" w:eastAsia="Times New Roman" w:hAnsiTheme="majorHAnsi" w:cstheme="majorHAnsi"/>
                <w:color w:val="000000"/>
                <w:sz w:val="22"/>
                <w:szCs w:val="22"/>
                <w:lang w:val="es-CO" w:eastAsia="es-CO"/>
              </w:rPr>
              <w:t xml:space="preserve"> </w:t>
            </w:r>
            <w:r w:rsidR="009D0934" w:rsidRPr="0014743B">
              <w:rPr>
                <w:rFonts w:asciiTheme="majorHAnsi" w:eastAsia="Times New Roman" w:hAnsiTheme="majorHAnsi" w:cstheme="majorHAnsi"/>
                <w:color w:val="000000"/>
                <w:sz w:val="22"/>
                <w:szCs w:val="22"/>
                <w:lang w:val="es-CO" w:eastAsia="es-CO"/>
              </w:rPr>
              <w:t>E</w:t>
            </w:r>
            <w:r w:rsidRPr="0014743B">
              <w:rPr>
                <w:rFonts w:asciiTheme="majorHAnsi" w:eastAsia="Times New Roman" w:hAnsiTheme="majorHAnsi" w:cstheme="majorHAnsi"/>
                <w:color w:val="000000"/>
                <w:sz w:val="22"/>
                <w:szCs w:val="22"/>
                <w:lang w:val="es-CO" w:eastAsia="es-CO"/>
              </w:rPr>
              <w:t>stablecer los objetivos y retos de la estrategia de rendición de cuentas 2021.</w:t>
            </w:r>
          </w:p>
        </w:tc>
      </w:tr>
    </w:tbl>
    <w:p w14:paraId="29014421" w14:textId="1BCD8937" w:rsidR="00A40A9F" w:rsidRPr="0014743B" w:rsidRDefault="00692BC0" w:rsidP="009F464A">
      <w:pPr>
        <w:spacing w:after="160" w:line="360" w:lineRule="auto"/>
        <w:ind w:left="142"/>
        <w:contextualSpacing/>
        <w:jc w:val="both"/>
        <w:rPr>
          <w:rFonts w:asciiTheme="majorHAnsi" w:hAnsiTheme="majorHAnsi" w:cstheme="majorHAnsi"/>
        </w:rPr>
      </w:pPr>
      <w:r w:rsidRPr="0014743B">
        <w:rPr>
          <w:rFonts w:asciiTheme="majorHAnsi" w:hAnsiTheme="majorHAnsi" w:cstheme="majorHAnsi"/>
        </w:rPr>
        <w:fldChar w:fldCharType="end"/>
      </w:r>
      <w:r w:rsidR="00A40A9F" w:rsidRPr="0014743B">
        <w:rPr>
          <w:rFonts w:asciiTheme="majorHAnsi" w:hAnsiTheme="majorHAnsi" w:cstheme="majorHAnsi"/>
          <w:sz w:val="20"/>
        </w:rPr>
        <w:t xml:space="preserve">Fuente: </w:t>
      </w:r>
      <w:r w:rsidR="002F63C0" w:rsidRPr="0014743B">
        <w:rPr>
          <w:rFonts w:asciiTheme="majorHAnsi" w:hAnsiTheme="majorHAnsi" w:cstheme="majorHAnsi"/>
          <w:sz w:val="20"/>
        </w:rPr>
        <w:t>E</w:t>
      </w:r>
      <w:r w:rsidR="00A40A9F" w:rsidRPr="0014743B">
        <w:rPr>
          <w:rFonts w:asciiTheme="majorHAnsi" w:hAnsiTheme="majorHAnsi" w:cstheme="majorHAnsi"/>
          <w:sz w:val="20"/>
        </w:rPr>
        <w:t>laboración propia. Dirección de Planeación.</w:t>
      </w:r>
    </w:p>
    <w:p w14:paraId="09F7F48D" w14:textId="77777777" w:rsidR="00870123" w:rsidRPr="0014743B" w:rsidRDefault="00870123" w:rsidP="00F77D06">
      <w:pPr>
        <w:pStyle w:val="Prrafodelista"/>
        <w:ind w:left="142"/>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En la etapa de diseño se elabora la estrategia de rendición de cuentas de la cual hace parte la información recopilada en la etapa de aprestamiento mencionada anteriormente y se contemplan las acciones a implementar en las otras fases. Define los espacios de diálogo de rendición de cuentas sobre los temas de gestión general o sobre temas específicos, la clasificación de los grupos de valor que se convocarán a los espacios de diálogo, la elaboración del componente de comunicación de la estrategia de rendición de cuentas, la definición de los recursos, canales y mecanismos virtuales, entre otras.</w:t>
      </w:r>
    </w:p>
    <w:p w14:paraId="086D739B" w14:textId="77777777" w:rsidR="00870123" w:rsidRPr="0014743B" w:rsidRDefault="00870123" w:rsidP="00F77D06">
      <w:pPr>
        <w:pStyle w:val="Prrafodelista"/>
        <w:ind w:left="142"/>
        <w:jc w:val="both"/>
        <w:rPr>
          <w:rFonts w:asciiTheme="majorHAnsi" w:eastAsia="Calibri" w:hAnsiTheme="majorHAnsi" w:cstheme="majorHAnsi"/>
          <w:bCs/>
          <w:lang w:val="es-CO" w:eastAsia="en-US"/>
        </w:rPr>
      </w:pPr>
    </w:p>
    <w:p w14:paraId="07BD57DB" w14:textId="44CDA7A2" w:rsidR="00870123" w:rsidRPr="0014743B" w:rsidRDefault="00870123" w:rsidP="00F77D06">
      <w:pPr>
        <w:pStyle w:val="Prrafodelista"/>
        <w:ind w:left="142"/>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En la etapa de preparación se deben organizar y alistar previamente los recursos, documentos, presentaciones, logística, informes y demás insumos, para la ejecución de los espacios de rendición de cuentas. Para lo cual se hará la recolección de la información necesaria para el proceso de rendición de cuentas, con base en la información obligatoria para la rendición de cuentas y en los temas de interés priorizados</w:t>
      </w:r>
      <w:r w:rsidR="00025D60" w:rsidRPr="0014743B">
        <w:rPr>
          <w:rFonts w:asciiTheme="majorHAnsi" w:eastAsia="Calibri" w:hAnsiTheme="majorHAnsi" w:cstheme="majorHAnsi"/>
          <w:bCs/>
          <w:lang w:val="es-CO" w:eastAsia="en-US"/>
        </w:rPr>
        <w:t xml:space="preserve"> </w:t>
      </w:r>
      <w:r w:rsidRPr="0014743B">
        <w:rPr>
          <w:rFonts w:asciiTheme="majorHAnsi" w:eastAsia="Calibri" w:hAnsiTheme="majorHAnsi" w:cstheme="majorHAnsi"/>
          <w:bCs/>
          <w:lang w:val="es-CO" w:eastAsia="en-US"/>
        </w:rPr>
        <w:t>por la ciudadan</w:t>
      </w:r>
      <w:r w:rsidR="001F1431" w:rsidRPr="0014743B">
        <w:rPr>
          <w:rFonts w:asciiTheme="majorHAnsi" w:eastAsia="Calibri" w:hAnsiTheme="majorHAnsi" w:cstheme="majorHAnsi"/>
          <w:bCs/>
          <w:lang w:val="es-CO" w:eastAsia="en-US"/>
        </w:rPr>
        <w:t>í</w:t>
      </w:r>
      <w:r w:rsidRPr="0014743B">
        <w:rPr>
          <w:rFonts w:asciiTheme="majorHAnsi" w:eastAsia="Calibri" w:hAnsiTheme="majorHAnsi" w:cstheme="majorHAnsi"/>
          <w:bCs/>
          <w:lang w:val="es-CO" w:eastAsia="en-US"/>
        </w:rPr>
        <w:t>a y grupos de interés. Además, se realizará la publicación de la información a través de los diferentes canales de la SDP.</w:t>
      </w:r>
    </w:p>
    <w:p w14:paraId="05E02150" w14:textId="77777777" w:rsidR="00870123" w:rsidRPr="0014743B" w:rsidRDefault="00870123" w:rsidP="00F77D06">
      <w:pPr>
        <w:pStyle w:val="Prrafodelista"/>
        <w:ind w:left="142"/>
        <w:jc w:val="both"/>
        <w:rPr>
          <w:rFonts w:asciiTheme="majorHAnsi" w:eastAsia="Calibri" w:hAnsiTheme="majorHAnsi" w:cstheme="majorHAnsi"/>
          <w:bCs/>
          <w:lang w:val="es-CO" w:eastAsia="en-US"/>
        </w:rPr>
      </w:pPr>
    </w:p>
    <w:p w14:paraId="7C393963" w14:textId="3A5B7823" w:rsidR="001A14D0" w:rsidRPr="0014743B" w:rsidRDefault="00870123" w:rsidP="00F77D06">
      <w:pPr>
        <w:pStyle w:val="Prrafodelista"/>
        <w:ind w:left="142"/>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Para la ejecución de lo contemplado en las etapas anteriores, se realizará la capacitación y socialización al equipo de rendición de cuentas y a los directivos en aras de garantizar el éxito de los espacios de diálogo ciudadano.  Para efectos de implementar cada una de las etapas descritas, es primordial establecer los objetivos y retos de la estrategia de rendición de cuentas 2021, y seguidamente presentar el cronograma que organiza las actividades generales.</w:t>
      </w:r>
    </w:p>
    <w:p w14:paraId="4B323056" w14:textId="77777777" w:rsidR="002D12FA" w:rsidRPr="0014743B" w:rsidRDefault="002D12FA" w:rsidP="00F77D06">
      <w:pPr>
        <w:pStyle w:val="Prrafodelista"/>
        <w:ind w:left="142"/>
        <w:jc w:val="both"/>
        <w:rPr>
          <w:rFonts w:asciiTheme="majorHAnsi" w:hAnsiTheme="majorHAnsi" w:cstheme="majorHAnsi"/>
          <w:sz w:val="22"/>
          <w:szCs w:val="22"/>
          <w:lang w:val="es-CO" w:eastAsia="en-US"/>
        </w:rPr>
      </w:pPr>
    </w:p>
    <w:p w14:paraId="3011AC91" w14:textId="33F038C4" w:rsidR="008D7BD5" w:rsidRDefault="002D12FA" w:rsidP="009370A9">
      <w:pPr>
        <w:spacing w:after="160"/>
        <w:ind w:left="142"/>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En el numeral 2.6 se describen las fases a través de las cuales será implementada la estrategia tomando en cuenta los nuevos elementos de los lineamientos distritales.</w:t>
      </w:r>
    </w:p>
    <w:p w14:paraId="21BE8821" w14:textId="77777777" w:rsidR="00C27AF2" w:rsidRPr="0014743B" w:rsidRDefault="00C27AF2" w:rsidP="009370A9">
      <w:pPr>
        <w:spacing w:after="160"/>
        <w:ind w:left="142"/>
        <w:jc w:val="both"/>
        <w:rPr>
          <w:rFonts w:asciiTheme="majorHAnsi" w:eastAsia="Calibri" w:hAnsiTheme="majorHAnsi" w:cstheme="majorHAnsi"/>
          <w:lang w:val="es-CO" w:eastAsia="en-US"/>
        </w:rPr>
      </w:pPr>
    </w:p>
    <w:p w14:paraId="1AE3B429" w14:textId="6D14DBAE" w:rsidR="00FD0687" w:rsidRPr="0014743B" w:rsidRDefault="00870123" w:rsidP="009370A9">
      <w:pPr>
        <w:pStyle w:val="Ttulo2"/>
        <w:numPr>
          <w:ilvl w:val="0"/>
          <w:numId w:val="0"/>
        </w:numPr>
        <w:rPr>
          <w:rFonts w:cstheme="majorHAnsi"/>
        </w:rPr>
      </w:pPr>
      <w:bookmarkStart w:id="15" w:name="_Toc73113609"/>
      <w:r w:rsidRPr="0014743B">
        <w:rPr>
          <w:rFonts w:cstheme="majorHAnsi"/>
        </w:rPr>
        <w:t>2</w:t>
      </w:r>
      <w:r w:rsidR="00864078" w:rsidRPr="0014743B">
        <w:rPr>
          <w:rFonts w:cstheme="majorHAnsi"/>
        </w:rPr>
        <w:t>.1 Contexto</w:t>
      </w:r>
      <w:r w:rsidRPr="0014743B">
        <w:rPr>
          <w:rFonts w:cstheme="majorHAnsi"/>
        </w:rPr>
        <w:t xml:space="preserve"> de la Estrategia de Rendición de Cuentas</w:t>
      </w:r>
      <w:bookmarkEnd w:id="15"/>
      <w:r w:rsidRPr="0014743B">
        <w:rPr>
          <w:rFonts w:cstheme="majorHAnsi"/>
        </w:rPr>
        <w:t xml:space="preserve"> </w:t>
      </w:r>
    </w:p>
    <w:p w14:paraId="6BD30B0C" w14:textId="77777777" w:rsidR="00F77D06" w:rsidRPr="0014743B" w:rsidRDefault="00F77D06" w:rsidP="009370A9">
      <w:pPr>
        <w:ind w:right="-93"/>
        <w:jc w:val="both"/>
        <w:rPr>
          <w:rFonts w:asciiTheme="majorHAnsi" w:hAnsiTheme="majorHAnsi" w:cstheme="majorHAnsi"/>
          <w:bCs/>
        </w:rPr>
      </w:pPr>
    </w:p>
    <w:p w14:paraId="4603E825" w14:textId="00B207CD" w:rsidR="00811E94" w:rsidRPr="0014743B" w:rsidRDefault="00811E94" w:rsidP="00811E94">
      <w:pPr>
        <w:spacing w:after="160"/>
        <w:ind w:right="-93"/>
        <w:jc w:val="both"/>
        <w:rPr>
          <w:rFonts w:asciiTheme="majorHAnsi" w:hAnsiTheme="majorHAnsi" w:cstheme="majorHAnsi"/>
          <w:bCs/>
        </w:rPr>
      </w:pPr>
      <w:r w:rsidRPr="0014743B">
        <w:rPr>
          <w:rFonts w:asciiTheme="majorHAnsi" w:hAnsiTheme="majorHAnsi" w:cstheme="majorHAnsi"/>
          <w:bCs/>
        </w:rPr>
        <w:t xml:space="preserve">La Secretaría Distrital de Planeación con el propósito de mejorar su gestión a través de procesos que fortalezcan la deliberación y comunicación entre la entidad y la ciudadanía ha diseñado una estrategia de participación que incluye el proceso de rendición de cuentas </w:t>
      </w:r>
      <w:r w:rsidRPr="0014743B">
        <w:rPr>
          <w:rFonts w:asciiTheme="majorHAnsi" w:hAnsiTheme="majorHAnsi" w:cstheme="majorHAnsi"/>
          <w:bCs/>
        </w:rPr>
        <w:lastRenderedPageBreak/>
        <w:t>permanente</w:t>
      </w:r>
      <w:r w:rsidRPr="0014743B">
        <w:rPr>
          <w:rStyle w:val="Refdenotaalpie"/>
          <w:rFonts w:asciiTheme="majorHAnsi" w:hAnsiTheme="majorHAnsi" w:cstheme="majorHAnsi"/>
          <w:bCs/>
        </w:rPr>
        <w:footnoteReference w:id="1"/>
      </w:r>
      <w:r w:rsidRPr="0014743B">
        <w:rPr>
          <w:rFonts w:asciiTheme="majorHAnsi" w:hAnsiTheme="majorHAnsi" w:cstheme="majorHAnsi"/>
          <w:bCs/>
        </w:rPr>
        <w:t>, garantizando el derecho al control social, a través de escenarios para la evaluación y la retroalimentación ciudadana sobre la gestión pública, la visibilidad de sus procesos, que atiendan el principio de la transparencia y el compromiso  a la lucha contra la corrupción, fundamentada en los principios del Gobierno Abierto:</w:t>
      </w:r>
    </w:p>
    <w:p w14:paraId="311612FD" w14:textId="77777777" w:rsidR="008D7BD5" w:rsidRPr="0014743B" w:rsidRDefault="008D7BD5" w:rsidP="00811E94">
      <w:pPr>
        <w:spacing w:after="160"/>
        <w:ind w:right="-93"/>
        <w:jc w:val="both"/>
        <w:rPr>
          <w:rFonts w:asciiTheme="majorHAnsi" w:eastAsia="Calibri" w:hAnsiTheme="majorHAnsi" w:cstheme="majorHAnsi"/>
          <w:bCs/>
          <w:lang w:val="es-CO" w:eastAsia="en-US"/>
        </w:rPr>
      </w:pPr>
    </w:p>
    <w:p w14:paraId="71AD3660" w14:textId="5124155A" w:rsidR="00A20DF8" w:rsidRPr="0014743B" w:rsidRDefault="007C7AA3" w:rsidP="009F464A">
      <w:pPr>
        <w:spacing w:after="160" w:line="259" w:lineRule="auto"/>
        <w:ind w:left="142"/>
        <w:jc w:val="both"/>
        <w:rPr>
          <w:rFonts w:asciiTheme="majorHAnsi" w:eastAsia="Calibri" w:hAnsiTheme="majorHAnsi" w:cstheme="majorHAnsi"/>
          <w:bCs/>
          <w:lang w:val="es-CO" w:eastAsia="en-US"/>
        </w:rPr>
      </w:pPr>
      <w:r w:rsidRPr="0014743B">
        <w:rPr>
          <w:rFonts w:asciiTheme="majorHAnsi" w:eastAsia="Calibri" w:hAnsiTheme="majorHAnsi" w:cstheme="majorHAnsi"/>
          <w:bCs/>
          <w:noProof/>
          <w:lang w:val="es-CO" w:eastAsia="es-CO"/>
        </w:rPr>
        <w:drawing>
          <wp:inline distT="0" distB="0" distL="0" distR="0" wp14:anchorId="70540E76" wp14:editId="57F067D2">
            <wp:extent cx="5467350" cy="1323904"/>
            <wp:effectExtent l="0" t="0" r="0" b="0"/>
            <wp:docPr id="16" name="Imagen 16"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agg.png"/>
                    <pic:cNvPicPr/>
                  </pic:nvPicPr>
                  <pic:blipFill>
                    <a:blip r:embed="rId44"/>
                    <a:stretch>
                      <a:fillRect/>
                    </a:stretch>
                  </pic:blipFill>
                  <pic:spPr>
                    <a:xfrm>
                      <a:off x="0" y="0"/>
                      <a:ext cx="5490263" cy="1329452"/>
                    </a:xfrm>
                    <a:prstGeom prst="rect">
                      <a:avLst/>
                    </a:prstGeom>
                  </pic:spPr>
                </pic:pic>
              </a:graphicData>
            </a:graphic>
          </wp:inline>
        </w:drawing>
      </w:r>
    </w:p>
    <w:p w14:paraId="1B4CFEBD" w14:textId="710BCCE0" w:rsidR="00811E94" w:rsidRPr="0014743B" w:rsidRDefault="00811E94" w:rsidP="00F77D06">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lang w:val="es-CO" w:eastAsia="en-US"/>
        </w:rPr>
        <w:t>Para la vigencia 202</w:t>
      </w:r>
      <w:r w:rsidR="00635C96" w:rsidRPr="0014743B">
        <w:rPr>
          <w:rFonts w:asciiTheme="majorHAnsi" w:eastAsia="Calibri" w:hAnsiTheme="majorHAnsi" w:cstheme="majorHAnsi"/>
          <w:color w:val="000000"/>
          <w:lang w:val="es-CO" w:eastAsia="en-US"/>
        </w:rPr>
        <w:t>0</w:t>
      </w:r>
      <w:r w:rsidRPr="0014743B">
        <w:rPr>
          <w:rFonts w:asciiTheme="majorHAnsi" w:eastAsia="Calibri" w:hAnsiTheme="majorHAnsi" w:cstheme="majorHAnsi"/>
          <w:color w:val="000000"/>
          <w:lang w:val="es-CO" w:eastAsia="en-US"/>
        </w:rPr>
        <w:t>, da</w:t>
      </w:r>
      <w:r w:rsidRPr="0014743B">
        <w:rPr>
          <w:rFonts w:asciiTheme="majorHAnsi" w:eastAsia="Calibri" w:hAnsiTheme="majorHAnsi" w:cstheme="majorHAnsi"/>
          <w:color w:val="000000"/>
          <w:shd w:val="clear" w:color="auto" w:fill="FFFFFF"/>
          <w:lang w:val="es-CO" w:eastAsia="en-US"/>
        </w:rPr>
        <w:t xml:space="preserve">ndo cumplimiento a las disposiciones del orden Nacional y Distrital, mediante las cuales se imparten órdenes e instrucciones necesarias para adoptar las medidas de aislamiento obligatorio, la construcción participativa de los instrumentos de planeación se ha adelantado a través de mecanismos y opciones virtuales, teniendo en cuenta que uno de los principios de Gobierno Abierto es el uso de las tecnologías de la información y comunicación. </w:t>
      </w:r>
    </w:p>
    <w:p w14:paraId="45F3B179" w14:textId="77777777" w:rsidR="00F77D06" w:rsidRPr="0014743B" w:rsidRDefault="00F77D06" w:rsidP="009370A9">
      <w:pPr>
        <w:ind w:right="-93"/>
        <w:jc w:val="both"/>
        <w:rPr>
          <w:rFonts w:asciiTheme="majorHAnsi" w:eastAsia="Calibri" w:hAnsiTheme="majorHAnsi" w:cstheme="majorHAnsi"/>
          <w:color w:val="000000"/>
          <w:shd w:val="clear" w:color="auto" w:fill="FFFFFF"/>
          <w:lang w:val="es-CO" w:eastAsia="en-US"/>
        </w:rPr>
      </w:pPr>
    </w:p>
    <w:p w14:paraId="73D54AA3" w14:textId="0CA5DA5C" w:rsidR="00811E94" w:rsidRPr="0014743B" w:rsidRDefault="00811E94"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De esta manera, se han promovido las garantías al derecho a la participación ciudadana y a su vez se ha contribuido a la mitigación del riesgo de contagio con ocasión de la situación causada por el Coronavirus (COVID-19).</w:t>
      </w:r>
    </w:p>
    <w:p w14:paraId="617B2316" w14:textId="77777777" w:rsidR="00F77D06" w:rsidRPr="0014743B" w:rsidRDefault="00F77D06" w:rsidP="00F77D06">
      <w:pPr>
        <w:ind w:right="-93"/>
        <w:jc w:val="both"/>
        <w:rPr>
          <w:rFonts w:asciiTheme="majorHAnsi" w:eastAsia="Calibri" w:hAnsiTheme="majorHAnsi" w:cstheme="majorHAnsi"/>
          <w:color w:val="000000"/>
          <w:shd w:val="clear" w:color="auto" w:fill="FFFFFF"/>
          <w:lang w:val="es-CO" w:eastAsia="en-US"/>
        </w:rPr>
      </w:pPr>
    </w:p>
    <w:p w14:paraId="30DA002D" w14:textId="6E6D812E" w:rsidR="00025D60" w:rsidRPr="0014743B" w:rsidRDefault="00025D60"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De manera complementaria, el fortalecer la rendición de cuentas permanente hace parte del proyecto de inversión 7</w:t>
      </w:r>
      <w:r w:rsidR="00635C96" w:rsidRPr="0014743B">
        <w:rPr>
          <w:rFonts w:asciiTheme="majorHAnsi" w:eastAsia="Calibri" w:hAnsiTheme="majorHAnsi" w:cstheme="majorHAnsi"/>
          <w:color w:val="000000"/>
          <w:shd w:val="clear" w:color="auto" w:fill="FFFFFF"/>
          <w:lang w:val="es-CO" w:eastAsia="en-US"/>
        </w:rPr>
        <w:t>6</w:t>
      </w:r>
      <w:r w:rsidRPr="0014743B">
        <w:rPr>
          <w:rFonts w:asciiTheme="majorHAnsi" w:eastAsia="Calibri" w:hAnsiTheme="majorHAnsi" w:cstheme="majorHAnsi"/>
          <w:color w:val="000000"/>
          <w:shd w:val="clear" w:color="auto" w:fill="FFFFFF"/>
          <w:lang w:val="es-CO" w:eastAsia="en-US"/>
        </w:rPr>
        <w:t xml:space="preserve">04 de la SDP </w:t>
      </w:r>
      <w:r w:rsidR="00483BE3" w:rsidRPr="0014743B">
        <w:rPr>
          <w:rFonts w:asciiTheme="majorHAnsi" w:eastAsia="Calibri" w:hAnsiTheme="majorHAnsi" w:cstheme="majorHAnsi"/>
          <w:color w:val="000000"/>
          <w:shd w:val="clear" w:color="auto" w:fill="FFFFFF"/>
          <w:lang w:val="es-CO" w:eastAsia="en-US"/>
        </w:rPr>
        <w:t>(meta</w:t>
      </w:r>
      <w:r w:rsidRPr="0014743B">
        <w:rPr>
          <w:rFonts w:asciiTheme="majorHAnsi" w:eastAsia="Calibri" w:hAnsiTheme="majorHAnsi" w:cstheme="majorHAnsi"/>
          <w:color w:val="000000"/>
          <w:shd w:val="clear" w:color="auto" w:fill="FFFFFF"/>
          <w:lang w:val="es-CO" w:eastAsia="en-US"/>
        </w:rPr>
        <w:t xml:space="preserve"> plan de desarrollo) para el diseño y la implementación de un modelo colaborativo de planeación con alcance institucional, distrital y local.</w:t>
      </w:r>
    </w:p>
    <w:p w14:paraId="53E3A8F4" w14:textId="77777777" w:rsidR="00F77D06" w:rsidRPr="0014743B" w:rsidRDefault="00F77D06" w:rsidP="00F77D06">
      <w:pPr>
        <w:ind w:right="-93"/>
        <w:jc w:val="both"/>
        <w:rPr>
          <w:rFonts w:asciiTheme="majorHAnsi" w:eastAsia="Calibri" w:hAnsiTheme="majorHAnsi" w:cstheme="majorHAnsi"/>
          <w:color w:val="000000"/>
          <w:shd w:val="clear" w:color="auto" w:fill="FFFFFF"/>
          <w:lang w:val="es-CO" w:eastAsia="en-US"/>
        </w:rPr>
      </w:pPr>
    </w:p>
    <w:p w14:paraId="25806097" w14:textId="1977127B" w:rsidR="00025D60" w:rsidRPr="0014743B" w:rsidRDefault="00025D60"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 xml:space="preserve">Se generará este modelo durante la vigencia 2021 para cambiar la manera como se toman las decisiones en la SDP, las entidades y en lo local, a partir de la participación y la colaboración de la ciudadanía. A través de este proyecto se atiende un compromiso institucional para la puesta en marcha de lineamientos del pilar de </w:t>
      </w:r>
      <w:r w:rsidR="00483BE3" w:rsidRPr="0014743B">
        <w:rPr>
          <w:rFonts w:asciiTheme="majorHAnsi" w:eastAsia="Calibri" w:hAnsiTheme="majorHAnsi" w:cstheme="majorHAnsi"/>
          <w:color w:val="000000"/>
          <w:shd w:val="clear" w:color="auto" w:fill="FFFFFF"/>
          <w:lang w:val="es-CO" w:eastAsia="en-US"/>
        </w:rPr>
        <w:t>COLABORACIÓN en</w:t>
      </w:r>
      <w:r w:rsidRPr="0014743B">
        <w:rPr>
          <w:rFonts w:asciiTheme="majorHAnsi" w:eastAsia="Calibri" w:hAnsiTheme="majorHAnsi" w:cstheme="majorHAnsi"/>
          <w:color w:val="000000"/>
          <w:shd w:val="clear" w:color="auto" w:fill="FFFFFF"/>
          <w:lang w:val="es-CO" w:eastAsia="en-US"/>
        </w:rPr>
        <w:t xml:space="preserve"> el Modelo de GAB para la ciudad.</w:t>
      </w:r>
    </w:p>
    <w:p w14:paraId="1A8E8F74" w14:textId="77777777" w:rsidR="00F77D06" w:rsidRPr="0014743B" w:rsidRDefault="00F77D06" w:rsidP="00F77D06">
      <w:pPr>
        <w:ind w:right="-93"/>
        <w:jc w:val="both"/>
        <w:rPr>
          <w:rFonts w:asciiTheme="majorHAnsi" w:eastAsia="Calibri" w:hAnsiTheme="majorHAnsi" w:cstheme="majorHAnsi"/>
          <w:color w:val="000000"/>
          <w:shd w:val="clear" w:color="auto" w:fill="FFFFFF"/>
          <w:lang w:val="es-CO" w:eastAsia="en-US"/>
        </w:rPr>
      </w:pPr>
    </w:p>
    <w:p w14:paraId="121AFB4C" w14:textId="653D3661" w:rsidR="00025D60" w:rsidRPr="0014743B" w:rsidRDefault="00025D60" w:rsidP="009370A9">
      <w:pPr>
        <w:ind w:right="-93"/>
        <w:jc w:val="both"/>
        <w:rPr>
          <w:rFonts w:asciiTheme="majorHAnsi" w:eastAsia="Calibri" w:hAnsiTheme="majorHAnsi" w:cstheme="majorHAnsi"/>
          <w:bCs/>
          <w:color w:val="000000"/>
          <w:shd w:val="clear" w:color="auto" w:fill="FFFFFF"/>
          <w:lang w:val="es-ES" w:eastAsia="en-US"/>
        </w:rPr>
      </w:pPr>
      <w:r w:rsidRPr="0014743B">
        <w:rPr>
          <w:rFonts w:asciiTheme="majorHAnsi" w:eastAsia="Calibri" w:hAnsiTheme="majorHAnsi" w:cstheme="majorHAnsi"/>
          <w:color w:val="000000"/>
          <w:shd w:val="clear" w:color="auto" w:fill="FFFFFF"/>
          <w:lang w:val="es-CO" w:eastAsia="en-US"/>
        </w:rPr>
        <w:t xml:space="preserve">Así, se plantea contar con un Modelo de gestión escalonado para planeación con enfoque participativo, el </w:t>
      </w:r>
      <w:r w:rsidR="00483BE3" w:rsidRPr="0014743B">
        <w:rPr>
          <w:rFonts w:asciiTheme="majorHAnsi" w:eastAsia="Calibri" w:hAnsiTheme="majorHAnsi" w:cstheme="majorHAnsi"/>
          <w:color w:val="000000"/>
          <w:shd w:val="clear" w:color="auto" w:fill="FFFFFF"/>
          <w:lang w:val="es-CO" w:eastAsia="en-US"/>
        </w:rPr>
        <w:t>cual</w:t>
      </w:r>
      <w:r w:rsidRPr="0014743B">
        <w:rPr>
          <w:rFonts w:asciiTheme="majorHAnsi" w:eastAsia="Calibri" w:hAnsiTheme="majorHAnsi" w:cstheme="majorHAnsi"/>
          <w:color w:val="000000"/>
          <w:shd w:val="clear" w:color="auto" w:fill="FFFFFF"/>
          <w:lang w:val="es-CO" w:eastAsia="en-US"/>
        </w:rPr>
        <w:t xml:space="preserve"> busca articular los principios fundamentales</w:t>
      </w:r>
      <w:r w:rsidRPr="0014743B">
        <w:rPr>
          <w:rFonts w:asciiTheme="majorHAnsi" w:eastAsia="Calibri" w:hAnsiTheme="majorHAnsi" w:cstheme="majorHAnsi"/>
          <w:color w:val="000000"/>
          <w:shd w:val="clear" w:color="auto" w:fill="FFFFFF"/>
          <w:lang w:val="es-ES" w:eastAsia="en-US"/>
        </w:rPr>
        <w:t xml:space="preserve"> de la Gobernanza </w:t>
      </w:r>
      <w:r w:rsidRPr="0014743B">
        <w:rPr>
          <w:rFonts w:asciiTheme="majorHAnsi" w:eastAsia="Calibri" w:hAnsiTheme="majorHAnsi" w:cstheme="majorHAnsi"/>
          <w:color w:val="000000"/>
          <w:shd w:val="clear" w:color="auto" w:fill="FFFFFF"/>
          <w:lang w:val="es-ES" w:eastAsia="en-US"/>
        </w:rPr>
        <w:lastRenderedPageBreak/>
        <w:t xml:space="preserve">Colaborativa y los pilares de Gobierno Abierto al servicio de una apuesta institucional de la participación: </w:t>
      </w:r>
      <w:r w:rsidRPr="0014743B">
        <w:rPr>
          <w:rFonts w:asciiTheme="majorHAnsi" w:eastAsia="Calibri" w:hAnsiTheme="majorHAnsi" w:cstheme="majorHAnsi"/>
          <w:bCs/>
          <w:color w:val="000000"/>
          <w:shd w:val="clear" w:color="auto" w:fill="FFFFFF"/>
          <w:lang w:val="es-ES" w:eastAsia="en-US"/>
        </w:rPr>
        <w:t xml:space="preserve">Transparencia - Accountability - Participación </w:t>
      </w:r>
      <w:r w:rsidR="00867010" w:rsidRPr="0014743B">
        <w:rPr>
          <w:rFonts w:asciiTheme="majorHAnsi" w:eastAsia="Calibri" w:hAnsiTheme="majorHAnsi" w:cstheme="majorHAnsi"/>
          <w:bCs/>
          <w:color w:val="000000"/>
          <w:shd w:val="clear" w:color="auto" w:fill="FFFFFF"/>
          <w:lang w:val="es-ES" w:eastAsia="en-US"/>
        </w:rPr>
        <w:t>-</w:t>
      </w:r>
      <w:r w:rsidRPr="0014743B">
        <w:rPr>
          <w:rFonts w:asciiTheme="majorHAnsi" w:eastAsia="Calibri" w:hAnsiTheme="majorHAnsi" w:cstheme="majorHAnsi"/>
          <w:bCs/>
          <w:color w:val="000000"/>
          <w:shd w:val="clear" w:color="auto" w:fill="FFFFFF"/>
          <w:lang w:val="es-ES" w:eastAsia="en-US"/>
        </w:rPr>
        <w:t xml:space="preserve"> Colaboración</w:t>
      </w:r>
      <w:r w:rsidR="00A13AD3" w:rsidRPr="0014743B">
        <w:rPr>
          <w:rFonts w:asciiTheme="majorHAnsi" w:eastAsia="Calibri" w:hAnsiTheme="majorHAnsi" w:cstheme="majorHAnsi"/>
          <w:bCs/>
          <w:color w:val="000000"/>
          <w:shd w:val="clear" w:color="auto" w:fill="FFFFFF"/>
          <w:lang w:val="es-ES" w:eastAsia="en-US"/>
        </w:rPr>
        <w:t>.</w:t>
      </w:r>
    </w:p>
    <w:p w14:paraId="7F0FBAD0" w14:textId="77777777" w:rsidR="00F77D06" w:rsidRPr="0014743B" w:rsidRDefault="00F77D06" w:rsidP="00F77D06">
      <w:pPr>
        <w:ind w:right="-93"/>
        <w:jc w:val="both"/>
        <w:rPr>
          <w:rFonts w:asciiTheme="majorHAnsi" w:eastAsia="Calibri" w:hAnsiTheme="majorHAnsi" w:cstheme="majorHAnsi"/>
          <w:color w:val="000000"/>
          <w:shd w:val="clear" w:color="auto" w:fill="FFFFFF"/>
          <w:lang w:val="es-CO" w:eastAsia="en-US"/>
        </w:rPr>
      </w:pPr>
    </w:p>
    <w:p w14:paraId="6B19CD17" w14:textId="61F13F21" w:rsidR="00FD0687" w:rsidRPr="0014743B" w:rsidRDefault="00A13AD3"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En este contexto es cuando la SDP decide desarrollar acciones para instalar la participación como un proceso dentro de la estrategia de Rendición de Cuentas permanente de la SDP, y en este sentido, imprimir un nuevo enfoque a la misma.</w:t>
      </w:r>
    </w:p>
    <w:p w14:paraId="60BBDD32" w14:textId="0BE470A4" w:rsidR="001A14D0" w:rsidRPr="0014743B" w:rsidRDefault="001A14D0" w:rsidP="009370A9">
      <w:pPr>
        <w:ind w:right="-93"/>
        <w:jc w:val="both"/>
        <w:rPr>
          <w:rFonts w:asciiTheme="majorHAnsi" w:eastAsia="Calibri" w:hAnsiTheme="majorHAnsi" w:cstheme="majorHAnsi"/>
          <w:color w:val="000000"/>
          <w:shd w:val="clear" w:color="auto" w:fill="FFFFFF"/>
          <w:lang w:val="es-CO" w:eastAsia="en-US"/>
        </w:rPr>
      </w:pPr>
    </w:p>
    <w:p w14:paraId="45A44E5A" w14:textId="48E1F959" w:rsidR="00A13AD3" w:rsidRPr="0014743B" w:rsidRDefault="00870123" w:rsidP="009370A9">
      <w:pPr>
        <w:pStyle w:val="Ttulo2"/>
        <w:numPr>
          <w:ilvl w:val="0"/>
          <w:numId w:val="0"/>
        </w:numPr>
        <w:rPr>
          <w:rFonts w:cstheme="majorHAnsi"/>
        </w:rPr>
      </w:pPr>
      <w:bookmarkStart w:id="16" w:name="_Toc73113610"/>
      <w:r w:rsidRPr="0014743B">
        <w:rPr>
          <w:rFonts w:cstheme="majorHAnsi"/>
        </w:rPr>
        <w:t>2</w:t>
      </w:r>
      <w:r w:rsidR="007D789D" w:rsidRPr="0014743B">
        <w:rPr>
          <w:rFonts w:cstheme="majorHAnsi"/>
        </w:rPr>
        <w:t>.</w:t>
      </w:r>
      <w:r w:rsidR="00752115" w:rsidRPr="0014743B">
        <w:rPr>
          <w:rFonts w:cstheme="majorHAnsi"/>
        </w:rPr>
        <w:t>2</w:t>
      </w:r>
      <w:r w:rsidR="007D789D" w:rsidRPr="0014743B">
        <w:rPr>
          <w:rFonts w:cstheme="majorHAnsi"/>
        </w:rPr>
        <w:t xml:space="preserve"> Objetivo general</w:t>
      </w:r>
      <w:bookmarkEnd w:id="16"/>
    </w:p>
    <w:p w14:paraId="14730E1E" w14:textId="77777777" w:rsidR="00F77D06" w:rsidRPr="0014743B" w:rsidRDefault="00F77D06" w:rsidP="009370A9">
      <w:pPr>
        <w:jc w:val="both"/>
        <w:rPr>
          <w:rFonts w:asciiTheme="majorHAnsi" w:eastAsia="Calibri" w:hAnsiTheme="majorHAnsi" w:cstheme="majorHAnsi"/>
          <w:lang w:val="es-CO" w:eastAsia="en-US"/>
        </w:rPr>
      </w:pPr>
    </w:p>
    <w:p w14:paraId="4246D428" w14:textId="369CC39C" w:rsidR="0015051E" w:rsidRPr="0014743B" w:rsidRDefault="00A13AD3" w:rsidP="0015051E">
      <w:pPr>
        <w:spacing w:after="160" w:line="259" w:lineRule="auto"/>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Fortalecer los </w:t>
      </w:r>
      <w:r w:rsidR="00EF7328" w:rsidRPr="0014743B">
        <w:rPr>
          <w:rFonts w:asciiTheme="majorHAnsi" w:eastAsia="Calibri" w:hAnsiTheme="majorHAnsi" w:cstheme="majorHAnsi"/>
          <w:lang w:val="es-CO" w:eastAsia="en-US"/>
        </w:rPr>
        <w:t>ejercicio</w:t>
      </w:r>
      <w:r w:rsidRPr="0014743B">
        <w:rPr>
          <w:rFonts w:asciiTheme="majorHAnsi" w:eastAsia="Calibri" w:hAnsiTheme="majorHAnsi" w:cstheme="majorHAnsi"/>
          <w:lang w:val="es-CO" w:eastAsia="en-US"/>
        </w:rPr>
        <w:t>s de</w:t>
      </w:r>
      <w:r w:rsidR="00EF7328" w:rsidRPr="0014743B">
        <w:rPr>
          <w:rFonts w:asciiTheme="majorHAnsi" w:eastAsia="Calibri" w:hAnsiTheme="majorHAnsi" w:cstheme="majorHAnsi"/>
          <w:lang w:val="es-CO" w:eastAsia="en-US"/>
        </w:rPr>
        <w:t xml:space="preserve"> R</w:t>
      </w:r>
      <w:r w:rsidR="00A02606" w:rsidRPr="0014743B">
        <w:rPr>
          <w:rFonts w:asciiTheme="majorHAnsi" w:eastAsia="Calibri" w:hAnsiTheme="majorHAnsi" w:cstheme="majorHAnsi"/>
          <w:lang w:val="es-CO" w:eastAsia="en-US"/>
        </w:rPr>
        <w:t>endición de Cuentas – R</w:t>
      </w:r>
      <w:r w:rsidR="00EF7328" w:rsidRPr="0014743B">
        <w:rPr>
          <w:rFonts w:asciiTheme="majorHAnsi" w:eastAsia="Calibri" w:hAnsiTheme="majorHAnsi" w:cstheme="majorHAnsi"/>
          <w:lang w:val="es-CO" w:eastAsia="en-US"/>
        </w:rPr>
        <w:t>DC</w:t>
      </w:r>
      <w:r w:rsidR="00A02606" w:rsidRPr="0014743B">
        <w:rPr>
          <w:rFonts w:asciiTheme="majorHAnsi" w:eastAsia="Calibri" w:hAnsiTheme="majorHAnsi" w:cstheme="majorHAnsi"/>
          <w:lang w:val="es-CO" w:eastAsia="en-US"/>
        </w:rPr>
        <w:t>,</w:t>
      </w:r>
      <w:r w:rsidRPr="0014743B">
        <w:rPr>
          <w:rFonts w:asciiTheme="majorHAnsi" w:eastAsia="Calibri" w:hAnsiTheme="majorHAnsi" w:cstheme="majorHAnsi"/>
          <w:lang w:val="es-CO" w:eastAsia="en-US"/>
        </w:rPr>
        <w:t xml:space="preserve"> permanentes e integrales</w:t>
      </w:r>
      <w:r w:rsidR="00EF7328" w:rsidRPr="0014743B">
        <w:rPr>
          <w:rFonts w:asciiTheme="majorHAnsi" w:eastAsia="Calibri" w:hAnsiTheme="majorHAnsi" w:cstheme="majorHAnsi"/>
          <w:lang w:val="es-CO" w:eastAsia="en-US"/>
        </w:rPr>
        <w:t xml:space="preserve"> </w:t>
      </w:r>
      <w:r w:rsidR="00A02606" w:rsidRPr="0014743B">
        <w:rPr>
          <w:rFonts w:asciiTheme="majorHAnsi" w:eastAsia="Calibri" w:hAnsiTheme="majorHAnsi" w:cstheme="majorHAnsi"/>
          <w:lang w:val="es-CO" w:eastAsia="en-US"/>
        </w:rPr>
        <w:t xml:space="preserve">y </w:t>
      </w:r>
      <w:r w:rsidR="00EF7328" w:rsidRPr="0014743B">
        <w:rPr>
          <w:rFonts w:asciiTheme="majorHAnsi" w:eastAsia="Calibri" w:hAnsiTheme="majorHAnsi" w:cstheme="majorHAnsi"/>
          <w:lang w:val="es-CO" w:eastAsia="en-US"/>
        </w:rPr>
        <w:t>foment</w:t>
      </w:r>
      <w:r w:rsidR="00A02606" w:rsidRPr="0014743B">
        <w:rPr>
          <w:rFonts w:asciiTheme="majorHAnsi" w:eastAsia="Calibri" w:hAnsiTheme="majorHAnsi" w:cstheme="majorHAnsi"/>
          <w:lang w:val="es-CO" w:eastAsia="en-US"/>
        </w:rPr>
        <w:t>ar</w:t>
      </w:r>
      <w:r w:rsidR="00EF7328" w:rsidRPr="0014743B">
        <w:rPr>
          <w:rFonts w:asciiTheme="majorHAnsi" w:eastAsia="Calibri" w:hAnsiTheme="majorHAnsi" w:cstheme="majorHAnsi"/>
          <w:lang w:val="es-CO" w:eastAsia="en-US"/>
        </w:rPr>
        <w:t xml:space="preserve"> espacios de </w:t>
      </w:r>
      <w:r w:rsidRPr="0014743B">
        <w:rPr>
          <w:rFonts w:asciiTheme="majorHAnsi" w:eastAsia="Calibri" w:hAnsiTheme="majorHAnsi" w:cstheme="majorHAnsi"/>
          <w:lang w:val="es-CO" w:eastAsia="en-US"/>
        </w:rPr>
        <w:t xml:space="preserve">diálogo </w:t>
      </w:r>
      <w:r w:rsidR="00EF7328" w:rsidRPr="0014743B">
        <w:rPr>
          <w:rFonts w:asciiTheme="majorHAnsi" w:eastAsia="Calibri" w:hAnsiTheme="majorHAnsi" w:cstheme="majorHAnsi"/>
          <w:lang w:val="es-CO" w:eastAsia="en-US"/>
        </w:rPr>
        <w:t>direct</w:t>
      </w:r>
      <w:r w:rsidR="00A854FB" w:rsidRPr="0014743B">
        <w:rPr>
          <w:rFonts w:asciiTheme="majorHAnsi" w:eastAsia="Calibri" w:hAnsiTheme="majorHAnsi" w:cstheme="majorHAnsi"/>
          <w:lang w:val="es-CO" w:eastAsia="en-US"/>
        </w:rPr>
        <w:t>o</w:t>
      </w:r>
      <w:r w:rsidR="00EF7328" w:rsidRPr="0014743B">
        <w:rPr>
          <w:rFonts w:asciiTheme="majorHAnsi" w:eastAsia="Calibri" w:hAnsiTheme="majorHAnsi" w:cstheme="majorHAnsi"/>
          <w:lang w:val="es-CO" w:eastAsia="en-US"/>
        </w:rPr>
        <w:t xml:space="preserve"> entre la entidad, la ciudadanía y sus diferentes grupos de valor</w:t>
      </w:r>
      <w:r w:rsidR="00EF7328" w:rsidRPr="0014743B">
        <w:rPr>
          <w:rStyle w:val="Refdenotaalpie"/>
          <w:rFonts w:asciiTheme="majorHAnsi" w:eastAsia="Calibri" w:hAnsiTheme="majorHAnsi" w:cstheme="majorHAnsi"/>
          <w:lang w:val="es-CO" w:eastAsia="en-US"/>
        </w:rPr>
        <w:footnoteReference w:id="2"/>
      </w:r>
      <w:r w:rsidR="00EF7328" w:rsidRPr="0014743B">
        <w:rPr>
          <w:rFonts w:asciiTheme="majorHAnsi" w:eastAsia="Calibri" w:hAnsiTheme="majorHAnsi" w:cstheme="majorHAnsi"/>
          <w:lang w:val="es-CO" w:eastAsia="en-US"/>
        </w:rPr>
        <w:t xml:space="preserve"> y de interés</w:t>
      </w:r>
      <w:r w:rsidR="00EF7328" w:rsidRPr="0014743B">
        <w:rPr>
          <w:rStyle w:val="Refdenotaalpie"/>
          <w:rFonts w:asciiTheme="majorHAnsi" w:eastAsia="Calibri" w:hAnsiTheme="majorHAnsi" w:cstheme="majorHAnsi"/>
          <w:lang w:val="es-CO" w:eastAsia="en-US"/>
        </w:rPr>
        <w:footnoteReference w:id="3"/>
      </w:r>
      <w:r w:rsidR="00EF7328" w:rsidRPr="0014743B">
        <w:rPr>
          <w:rFonts w:asciiTheme="majorHAnsi" w:eastAsia="Calibri" w:hAnsiTheme="majorHAnsi" w:cstheme="majorHAnsi"/>
          <w:lang w:val="es-CO" w:eastAsia="en-US"/>
        </w:rPr>
        <w:t>, atendiendo los principios de la Directiva 005 de 20 de octubre de 2020 Gobierno Abierto</w:t>
      </w:r>
      <w:r w:rsidRPr="0014743B">
        <w:rPr>
          <w:rFonts w:asciiTheme="majorHAnsi" w:eastAsia="Calibri" w:hAnsiTheme="majorHAnsi" w:cstheme="majorHAnsi"/>
          <w:lang w:val="es-CO" w:eastAsia="en-US"/>
        </w:rPr>
        <w:t xml:space="preserve"> y del Protocolo de Rendición de Cuentas del Distrito</w:t>
      </w:r>
      <w:r w:rsidR="00EF7328" w:rsidRPr="0014743B">
        <w:rPr>
          <w:rFonts w:asciiTheme="majorHAnsi" w:eastAsia="Calibri" w:hAnsiTheme="majorHAnsi" w:cstheme="majorHAnsi"/>
          <w:lang w:val="es-CO" w:eastAsia="en-US"/>
        </w:rPr>
        <w:t>, con el fin de promover buenas prácticas que garanticen el derecho de acceso a la información pública, la rendición de cuentas y la p</w:t>
      </w:r>
      <w:r w:rsidRPr="0014743B">
        <w:rPr>
          <w:rFonts w:asciiTheme="majorHAnsi" w:eastAsia="Calibri" w:hAnsiTheme="majorHAnsi" w:cstheme="majorHAnsi"/>
          <w:lang w:val="es-CO" w:eastAsia="en-US"/>
        </w:rPr>
        <w:t>laneación</w:t>
      </w:r>
      <w:r w:rsidR="00EF7328" w:rsidRPr="0014743B">
        <w:rPr>
          <w:rFonts w:asciiTheme="majorHAnsi" w:eastAsia="Calibri" w:hAnsiTheme="majorHAnsi" w:cstheme="majorHAnsi"/>
          <w:lang w:val="es-CO" w:eastAsia="en-US"/>
        </w:rPr>
        <w:t xml:space="preserve"> colaborativa con la ciudadanía.</w:t>
      </w:r>
    </w:p>
    <w:p w14:paraId="53D7D4C4" w14:textId="6ABFBAE6" w:rsidR="007D789D" w:rsidRPr="0014743B" w:rsidRDefault="00870123" w:rsidP="00A854FB">
      <w:pPr>
        <w:pStyle w:val="Ttulo2"/>
        <w:numPr>
          <w:ilvl w:val="0"/>
          <w:numId w:val="0"/>
        </w:numPr>
        <w:rPr>
          <w:rFonts w:cstheme="majorHAnsi"/>
        </w:rPr>
      </w:pPr>
      <w:bookmarkStart w:id="17" w:name="_Toc73113611"/>
      <w:r w:rsidRPr="0014743B">
        <w:rPr>
          <w:rFonts w:cstheme="majorHAnsi"/>
        </w:rPr>
        <w:t>2</w:t>
      </w:r>
      <w:r w:rsidR="007D789D" w:rsidRPr="0014743B">
        <w:rPr>
          <w:rFonts w:cstheme="majorHAnsi"/>
        </w:rPr>
        <w:t>.</w:t>
      </w:r>
      <w:r w:rsidR="00752115" w:rsidRPr="0014743B">
        <w:rPr>
          <w:rFonts w:cstheme="majorHAnsi"/>
        </w:rPr>
        <w:t>3</w:t>
      </w:r>
      <w:r w:rsidR="007D789D" w:rsidRPr="0014743B">
        <w:rPr>
          <w:rFonts w:cstheme="majorHAnsi"/>
        </w:rPr>
        <w:t xml:space="preserve"> Objetivos específicos</w:t>
      </w:r>
      <w:bookmarkEnd w:id="17"/>
    </w:p>
    <w:p w14:paraId="5871EBC9" w14:textId="77777777" w:rsidR="00F77D06" w:rsidRPr="0014743B" w:rsidRDefault="00F77D06" w:rsidP="009370A9">
      <w:pPr>
        <w:rPr>
          <w:rFonts w:asciiTheme="majorHAnsi" w:hAnsiTheme="majorHAnsi" w:cstheme="majorHAnsi"/>
          <w:lang w:val="es-CO" w:eastAsia="en-US"/>
        </w:rPr>
      </w:pPr>
    </w:p>
    <w:p w14:paraId="44736B44" w14:textId="77777777"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Promover la cultura de rendición de cuentas en la SDP.</w:t>
      </w:r>
    </w:p>
    <w:p w14:paraId="1AE6D683" w14:textId="77777777"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Facilitar el ejercicio de control social.</w:t>
      </w:r>
    </w:p>
    <w:p w14:paraId="24C02C05" w14:textId="2221BD1A"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Fortalecer los espacios de </w:t>
      </w:r>
      <w:r w:rsidR="00902776" w:rsidRPr="0014743B">
        <w:rPr>
          <w:rFonts w:asciiTheme="majorHAnsi" w:eastAsia="Calibri" w:hAnsiTheme="majorHAnsi" w:cstheme="majorHAnsi"/>
          <w:lang w:val="es-CO" w:eastAsia="en-US"/>
        </w:rPr>
        <w:t>diálogo</w:t>
      </w:r>
      <w:r w:rsidRPr="0014743B">
        <w:rPr>
          <w:rFonts w:asciiTheme="majorHAnsi" w:eastAsia="Calibri" w:hAnsiTheme="majorHAnsi" w:cstheme="majorHAnsi"/>
          <w:lang w:val="es-CO" w:eastAsia="en-US"/>
        </w:rPr>
        <w:t xml:space="preserve"> entre la ciudadanía y la entidad.</w:t>
      </w:r>
    </w:p>
    <w:p w14:paraId="7B6579C7" w14:textId="77777777"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Hacer uso de las herramientas tecnológicas para el diseño de espacios de rendición de cuentas y de fácil acceso a los ciudadanos con el fin de generar un espacio de comunicación y diálogo permanente. </w:t>
      </w:r>
    </w:p>
    <w:p w14:paraId="7EFDCFCF" w14:textId="4150D33D" w:rsidR="00EF7328" w:rsidRPr="0014743B" w:rsidRDefault="00EF7328" w:rsidP="00EF7328">
      <w:pPr>
        <w:numPr>
          <w:ilvl w:val="0"/>
          <w:numId w:val="1"/>
        </w:numPr>
        <w:spacing w:after="160"/>
        <w:ind w:left="714" w:right="-91" w:hanging="357"/>
        <w:contextualSpacing/>
        <w:jc w:val="both"/>
        <w:rPr>
          <w:rFonts w:asciiTheme="majorHAnsi" w:eastAsia="Calibri" w:hAnsiTheme="majorHAnsi" w:cstheme="majorHAnsi"/>
          <w:b/>
          <w:lang w:val="es-CO" w:eastAsia="en-US"/>
        </w:rPr>
      </w:pPr>
      <w:r w:rsidRPr="0014743B">
        <w:rPr>
          <w:rFonts w:asciiTheme="majorHAnsi" w:eastAsia="Calibri" w:hAnsiTheme="majorHAnsi" w:cstheme="majorHAnsi"/>
          <w:lang w:val="es-CO" w:eastAsia="en-US"/>
        </w:rPr>
        <w:t>Valorar e incluir los aportes ciudadanos en los diferentes instrumentos de planeación que lidera la SDP.</w:t>
      </w:r>
    </w:p>
    <w:p w14:paraId="54C4B2A3" w14:textId="77777777" w:rsidR="00EF7328" w:rsidRPr="0014743B" w:rsidRDefault="00EF7328" w:rsidP="00EF7328">
      <w:pPr>
        <w:spacing w:after="160"/>
        <w:ind w:left="714" w:right="-91"/>
        <w:contextualSpacing/>
        <w:jc w:val="both"/>
        <w:rPr>
          <w:rFonts w:asciiTheme="majorHAnsi" w:eastAsia="Calibri" w:hAnsiTheme="majorHAnsi" w:cstheme="majorHAnsi"/>
          <w:b/>
          <w:lang w:val="es-CO" w:eastAsia="en-US"/>
        </w:rPr>
      </w:pPr>
    </w:p>
    <w:p w14:paraId="7DA7B562" w14:textId="5BF4388C" w:rsidR="00870123" w:rsidRPr="0014743B" w:rsidRDefault="00FD4170" w:rsidP="009370A9">
      <w:pPr>
        <w:pStyle w:val="Ttulo2"/>
        <w:numPr>
          <w:ilvl w:val="0"/>
          <w:numId w:val="0"/>
        </w:numPr>
        <w:rPr>
          <w:rFonts w:cstheme="majorHAnsi"/>
          <w:noProof/>
        </w:rPr>
      </w:pPr>
      <w:bookmarkStart w:id="18" w:name="_Toc73113612"/>
      <w:r w:rsidRPr="0014743B">
        <w:rPr>
          <w:rFonts w:eastAsia="Calibri" w:cstheme="majorHAnsi"/>
        </w:rPr>
        <w:t xml:space="preserve">2.4 </w:t>
      </w:r>
      <w:r w:rsidRPr="0014743B">
        <w:rPr>
          <w:rFonts w:cstheme="majorHAnsi"/>
          <w:noProof/>
        </w:rPr>
        <w:tab/>
      </w:r>
      <w:r w:rsidR="00870123" w:rsidRPr="0014743B">
        <w:rPr>
          <w:rFonts w:cstheme="majorHAnsi"/>
          <w:noProof/>
        </w:rPr>
        <w:t>Retos</w:t>
      </w:r>
      <w:bookmarkEnd w:id="18"/>
    </w:p>
    <w:p w14:paraId="3CA71E36" w14:textId="77777777" w:rsidR="00F77D06" w:rsidRPr="0014743B" w:rsidRDefault="00F77D06" w:rsidP="009370A9">
      <w:pPr>
        <w:jc w:val="both"/>
        <w:rPr>
          <w:rFonts w:asciiTheme="majorHAnsi" w:eastAsia="Calibri" w:hAnsiTheme="majorHAnsi" w:cstheme="majorHAnsi"/>
          <w:lang w:val="es-CO" w:eastAsia="en-US"/>
        </w:rPr>
      </w:pPr>
    </w:p>
    <w:p w14:paraId="124EF9EF" w14:textId="250FB90D" w:rsidR="00870123" w:rsidRPr="0014743B" w:rsidRDefault="00434143" w:rsidP="009370A9">
      <w:pPr>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 xml:space="preserve">De acuerdo </w:t>
      </w:r>
      <w:r w:rsidR="00A854FB" w:rsidRPr="0014743B">
        <w:rPr>
          <w:rFonts w:asciiTheme="majorHAnsi" w:eastAsia="Calibri" w:hAnsiTheme="majorHAnsi" w:cstheme="majorHAnsi"/>
          <w:lang w:val="es-CO" w:eastAsia="en-US"/>
        </w:rPr>
        <w:t>con el</w:t>
      </w:r>
      <w:r w:rsidRPr="0014743B">
        <w:rPr>
          <w:rFonts w:asciiTheme="majorHAnsi" w:eastAsia="Calibri" w:hAnsiTheme="majorHAnsi" w:cstheme="majorHAnsi"/>
          <w:lang w:val="es-CO" w:eastAsia="en-US"/>
        </w:rPr>
        <w:t xml:space="preserve"> diagnóstico de la estrategia de rendición de cuentas de la SDP, se considera relevante contemplar los siguientes retos:</w:t>
      </w:r>
    </w:p>
    <w:p w14:paraId="3CC51E74" w14:textId="77777777" w:rsidR="0015051E" w:rsidRPr="0014743B" w:rsidRDefault="0015051E" w:rsidP="009370A9">
      <w:pPr>
        <w:jc w:val="both"/>
        <w:rPr>
          <w:rFonts w:asciiTheme="majorHAnsi" w:eastAsia="Calibri" w:hAnsiTheme="majorHAnsi" w:cstheme="majorHAnsi"/>
          <w:lang w:val="es-CO" w:eastAsia="en-US"/>
        </w:rPr>
      </w:pPr>
    </w:p>
    <w:p w14:paraId="257161C6" w14:textId="673AE529" w:rsidR="00870123" w:rsidRPr="0014743B" w:rsidRDefault="00870123" w:rsidP="009370A9">
      <w:pPr>
        <w:ind w:left="709" w:hanging="425"/>
        <w:jc w:val="both"/>
        <w:rPr>
          <w:rFonts w:asciiTheme="majorHAnsi" w:eastAsia="Calibri" w:hAnsiTheme="majorHAnsi" w:cstheme="majorHAnsi"/>
          <w:lang w:val="es-CO" w:eastAsia="en-US"/>
        </w:rPr>
      </w:pPr>
      <w:r w:rsidRPr="0014743B">
        <w:rPr>
          <w:rFonts w:asciiTheme="majorHAnsi" w:hAnsiTheme="majorHAnsi" w:cstheme="majorHAnsi"/>
          <w:noProof/>
        </w:rPr>
        <w:t>•</w:t>
      </w:r>
      <w:r w:rsidRPr="0014743B">
        <w:rPr>
          <w:rFonts w:asciiTheme="majorHAnsi" w:hAnsiTheme="majorHAnsi" w:cstheme="majorHAnsi"/>
          <w:noProof/>
        </w:rPr>
        <w:tab/>
      </w:r>
      <w:r w:rsidRPr="0014743B">
        <w:rPr>
          <w:rFonts w:asciiTheme="majorHAnsi" w:eastAsia="Calibri" w:hAnsiTheme="majorHAnsi" w:cstheme="majorHAnsi"/>
          <w:lang w:val="es-CO" w:eastAsia="en-US"/>
        </w:rPr>
        <w:t xml:space="preserve">Sensibilizar a los grupos de valor sobre la gestión de la Secretaría </w:t>
      </w:r>
      <w:r w:rsidR="00434143" w:rsidRPr="0014743B">
        <w:rPr>
          <w:rFonts w:asciiTheme="majorHAnsi" w:eastAsia="Calibri" w:hAnsiTheme="majorHAnsi" w:cstheme="majorHAnsi"/>
          <w:lang w:val="es-CO" w:eastAsia="en-US"/>
        </w:rPr>
        <w:t xml:space="preserve">Distrital de Planeación </w:t>
      </w:r>
      <w:r w:rsidRPr="0014743B">
        <w:rPr>
          <w:rFonts w:asciiTheme="majorHAnsi" w:eastAsia="Calibri" w:hAnsiTheme="majorHAnsi" w:cstheme="majorHAnsi"/>
          <w:lang w:val="es-CO" w:eastAsia="en-US"/>
        </w:rPr>
        <w:t>para mejorar</w:t>
      </w:r>
      <w:r w:rsidR="00434143" w:rsidRPr="0014743B">
        <w:rPr>
          <w:rFonts w:asciiTheme="majorHAnsi" w:eastAsia="Calibri" w:hAnsiTheme="majorHAnsi" w:cstheme="majorHAnsi"/>
          <w:lang w:val="es-CO" w:eastAsia="en-US"/>
        </w:rPr>
        <w:t xml:space="preserve"> la comprensión de los temas que lidera la entidad y potenciar la participación de la ciudadanía </w:t>
      </w:r>
      <w:r w:rsidRPr="0014743B">
        <w:rPr>
          <w:rFonts w:asciiTheme="majorHAnsi" w:eastAsia="Calibri" w:hAnsiTheme="majorHAnsi" w:cstheme="majorHAnsi"/>
          <w:lang w:val="es-CO" w:eastAsia="en-US"/>
        </w:rPr>
        <w:t>en los ejercicios de rendición de cuentas.</w:t>
      </w:r>
    </w:p>
    <w:p w14:paraId="32DA361B" w14:textId="2B815260" w:rsidR="00A854FB" w:rsidRPr="0014743B" w:rsidRDefault="00870123" w:rsidP="009370A9">
      <w:pPr>
        <w:ind w:left="709" w:hanging="425"/>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lastRenderedPageBreak/>
        <w:t>•</w:t>
      </w:r>
      <w:r w:rsidRPr="0014743B">
        <w:rPr>
          <w:rFonts w:asciiTheme="majorHAnsi" w:eastAsia="Calibri" w:hAnsiTheme="majorHAnsi" w:cstheme="majorHAnsi"/>
          <w:lang w:val="es-CO" w:eastAsia="en-US"/>
        </w:rPr>
        <w:tab/>
      </w:r>
      <w:r w:rsidR="00434143" w:rsidRPr="0014743B">
        <w:rPr>
          <w:rFonts w:asciiTheme="majorHAnsi" w:eastAsia="Calibri" w:hAnsiTheme="majorHAnsi" w:cstheme="majorHAnsi"/>
          <w:lang w:val="es-CO" w:eastAsia="en-US"/>
        </w:rPr>
        <w:t>Mostrar permanentemente avances sobre la gestión de la SDP, mediante un formato audiovisual que se replique en la página web y en las redes sociales.</w:t>
      </w:r>
    </w:p>
    <w:p w14:paraId="10D70B58" w14:textId="54EFA00F" w:rsidR="001A14D0" w:rsidRPr="0014743B" w:rsidRDefault="0085257A" w:rsidP="009370A9">
      <w:pPr>
        <w:pStyle w:val="Prrafodelista"/>
        <w:numPr>
          <w:ilvl w:val="0"/>
          <w:numId w:val="52"/>
        </w:numPr>
        <w:ind w:left="709" w:hanging="425"/>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Incorporar en los espacios de rendición de cuentas perma</w:t>
      </w:r>
      <w:r w:rsidR="0037744A" w:rsidRPr="0014743B">
        <w:rPr>
          <w:rFonts w:asciiTheme="majorHAnsi" w:eastAsia="Calibri" w:hAnsiTheme="majorHAnsi" w:cstheme="majorHAnsi"/>
          <w:lang w:val="es-CO" w:eastAsia="en-US"/>
        </w:rPr>
        <w:t>ne</w:t>
      </w:r>
      <w:r w:rsidRPr="0014743B">
        <w:rPr>
          <w:rFonts w:asciiTheme="majorHAnsi" w:eastAsia="Calibri" w:hAnsiTheme="majorHAnsi" w:cstheme="majorHAnsi"/>
          <w:lang w:val="es-CO" w:eastAsia="en-US"/>
        </w:rPr>
        <w:t xml:space="preserve">nte, los lineamientos distritales. </w:t>
      </w:r>
    </w:p>
    <w:p w14:paraId="109A15D1" w14:textId="24DADF86" w:rsidR="003D066A" w:rsidRPr="0014743B" w:rsidRDefault="00C6516A" w:rsidP="009370A9">
      <w:pPr>
        <w:pStyle w:val="Prrafodelista"/>
        <w:numPr>
          <w:ilvl w:val="0"/>
          <w:numId w:val="47"/>
        </w:numPr>
        <w:ind w:left="709" w:hanging="425"/>
        <w:jc w:val="both"/>
        <w:rPr>
          <w:rFonts w:asciiTheme="majorHAnsi" w:eastAsia="Calibri" w:hAnsiTheme="majorHAnsi" w:cstheme="majorHAnsi"/>
          <w:lang w:val="es-CO" w:eastAsia="en-US"/>
        </w:rPr>
      </w:pPr>
      <w:r w:rsidRPr="0014743B">
        <w:rPr>
          <w:rFonts w:asciiTheme="majorHAnsi" w:eastAsia="Calibri" w:hAnsiTheme="majorHAnsi" w:cstheme="majorHAnsi"/>
          <w:lang w:val="es-CO" w:eastAsia="en-US"/>
        </w:rPr>
        <w:t>Crear nuevas y mejores interacciones con la ciudadanía y los colaboradores de la SDP.</w:t>
      </w:r>
    </w:p>
    <w:p w14:paraId="54FA0392" w14:textId="77777777" w:rsidR="001A14D0" w:rsidRPr="0014743B" w:rsidRDefault="001A14D0" w:rsidP="001A14D0">
      <w:pPr>
        <w:spacing w:after="160" w:line="259" w:lineRule="auto"/>
        <w:jc w:val="both"/>
        <w:rPr>
          <w:rFonts w:asciiTheme="majorHAnsi" w:eastAsia="Calibri" w:hAnsiTheme="majorHAnsi" w:cstheme="majorHAnsi"/>
          <w:lang w:val="es-CO" w:eastAsia="en-US"/>
        </w:rPr>
      </w:pPr>
    </w:p>
    <w:p w14:paraId="6A1D9D82" w14:textId="3F372CE7" w:rsidR="007D789D" w:rsidRPr="0014743B" w:rsidRDefault="00FD4170" w:rsidP="009370A9">
      <w:pPr>
        <w:pStyle w:val="Ttulo2"/>
        <w:numPr>
          <w:ilvl w:val="0"/>
          <w:numId w:val="0"/>
        </w:numPr>
        <w:rPr>
          <w:rFonts w:cstheme="majorHAnsi"/>
        </w:rPr>
      </w:pPr>
      <w:bookmarkStart w:id="19" w:name="_Toc73113613"/>
      <w:r w:rsidRPr="0014743B">
        <w:rPr>
          <w:rFonts w:cstheme="majorHAnsi"/>
        </w:rPr>
        <w:t>2.5 Componente de Comunicación de la Estrategia</w:t>
      </w:r>
      <w:bookmarkEnd w:id="19"/>
    </w:p>
    <w:p w14:paraId="0FF01EEB" w14:textId="77777777" w:rsidR="00F77D06" w:rsidRPr="0014743B" w:rsidRDefault="00F77D06" w:rsidP="009370A9">
      <w:pPr>
        <w:ind w:right="-93"/>
        <w:jc w:val="both"/>
        <w:rPr>
          <w:rFonts w:asciiTheme="majorHAnsi" w:eastAsia="Calibri" w:hAnsiTheme="majorHAnsi" w:cstheme="majorHAnsi"/>
          <w:color w:val="000000"/>
          <w:shd w:val="clear" w:color="auto" w:fill="FFFFFF"/>
          <w:lang w:val="es-CO" w:eastAsia="en-US"/>
        </w:rPr>
      </w:pPr>
    </w:p>
    <w:p w14:paraId="5963D165" w14:textId="1B420691" w:rsidR="00F77D06" w:rsidRPr="0014743B" w:rsidRDefault="00FF0338" w:rsidP="009370A9">
      <w:pPr>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 xml:space="preserve">La Secretaría Distrital de Planeación promoverá </w:t>
      </w:r>
      <w:r w:rsidR="003D066A" w:rsidRPr="0014743B">
        <w:rPr>
          <w:rFonts w:asciiTheme="majorHAnsi" w:eastAsia="Calibri" w:hAnsiTheme="majorHAnsi" w:cstheme="majorHAnsi"/>
          <w:color w:val="000000"/>
          <w:shd w:val="clear" w:color="auto" w:fill="FFFFFF"/>
          <w:lang w:val="es-CO" w:eastAsia="en-US"/>
        </w:rPr>
        <w:t xml:space="preserve">la rendición de cuentas de manera permanente, promoviendo el acceso a la información abierta y disponible para la consulta de la ciudadanía a través de </w:t>
      </w:r>
      <w:r w:rsidRPr="0014743B">
        <w:rPr>
          <w:rFonts w:asciiTheme="majorHAnsi" w:eastAsia="Calibri" w:hAnsiTheme="majorHAnsi" w:cstheme="majorHAnsi"/>
          <w:color w:val="000000"/>
          <w:shd w:val="clear" w:color="auto" w:fill="FFFFFF"/>
          <w:lang w:val="es-CO" w:eastAsia="en-US"/>
        </w:rPr>
        <w:t>canales que faciliten el acceso, la comprensión y la interacción con los grupos de interés</w:t>
      </w:r>
      <w:r w:rsidR="003D066A" w:rsidRPr="0014743B">
        <w:rPr>
          <w:rFonts w:asciiTheme="majorHAnsi" w:eastAsia="Calibri" w:hAnsiTheme="majorHAnsi" w:cstheme="majorHAnsi"/>
          <w:color w:val="000000"/>
          <w:shd w:val="clear" w:color="auto" w:fill="FFFFFF"/>
          <w:lang w:val="es-CO" w:eastAsia="en-US"/>
        </w:rPr>
        <w:t>.</w:t>
      </w:r>
    </w:p>
    <w:p w14:paraId="712E1012" w14:textId="77777777" w:rsidR="0015051E" w:rsidRPr="0014743B" w:rsidRDefault="0015051E" w:rsidP="009370A9">
      <w:pPr>
        <w:ind w:right="-93"/>
        <w:jc w:val="both"/>
        <w:rPr>
          <w:rFonts w:asciiTheme="majorHAnsi" w:eastAsia="Calibri" w:hAnsiTheme="majorHAnsi" w:cstheme="majorHAnsi"/>
          <w:b/>
          <w:color w:val="000000"/>
          <w:shd w:val="clear" w:color="auto" w:fill="FFFFFF"/>
          <w:lang w:val="es-CO" w:eastAsia="en-US"/>
        </w:rPr>
      </w:pPr>
    </w:p>
    <w:p w14:paraId="24DB503A" w14:textId="7918EBEF" w:rsidR="00FF0338" w:rsidRPr="0014743B" w:rsidRDefault="00FF0338" w:rsidP="00F77D06">
      <w:pPr>
        <w:ind w:right="-93"/>
        <w:jc w:val="both"/>
        <w:rPr>
          <w:rFonts w:asciiTheme="majorHAnsi" w:eastAsia="Calibri" w:hAnsiTheme="majorHAnsi" w:cstheme="majorHAnsi"/>
          <w:b/>
          <w:color w:val="000000"/>
          <w:sz w:val="28"/>
          <w:szCs w:val="28"/>
          <w:shd w:val="clear" w:color="auto" w:fill="FFFFFF"/>
          <w:lang w:val="es-CO" w:eastAsia="en-US"/>
        </w:rPr>
      </w:pPr>
      <w:r w:rsidRPr="0014743B">
        <w:rPr>
          <w:rFonts w:asciiTheme="majorHAnsi" w:eastAsia="Calibri" w:hAnsiTheme="majorHAnsi" w:cstheme="majorHAnsi"/>
          <w:b/>
          <w:color w:val="000000"/>
          <w:sz w:val="28"/>
          <w:szCs w:val="28"/>
          <w:shd w:val="clear" w:color="auto" w:fill="FFFFFF"/>
          <w:lang w:val="es-CO" w:eastAsia="en-US"/>
        </w:rPr>
        <w:t>Objetivo del componente comunicativo de la estrategia de rendición de cuentas:</w:t>
      </w:r>
    </w:p>
    <w:p w14:paraId="4C202250" w14:textId="77777777" w:rsidR="00F77D06" w:rsidRPr="0014743B" w:rsidRDefault="00F77D06" w:rsidP="009370A9">
      <w:pPr>
        <w:ind w:right="-93"/>
        <w:jc w:val="both"/>
        <w:rPr>
          <w:rFonts w:asciiTheme="majorHAnsi" w:eastAsia="Calibri" w:hAnsiTheme="majorHAnsi" w:cstheme="majorHAnsi"/>
          <w:b/>
          <w:color w:val="000000"/>
          <w:sz w:val="28"/>
          <w:szCs w:val="28"/>
          <w:shd w:val="clear" w:color="auto" w:fill="FFFFFF"/>
          <w:lang w:val="es-CO" w:eastAsia="en-US"/>
        </w:rPr>
      </w:pPr>
    </w:p>
    <w:p w14:paraId="660E987C" w14:textId="74444141" w:rsidR="00FF0338" w:rsidRPr="0014743B" w:rsidRDefault="00FF0338" w:rsidP="006C6E3C">
      <w:pPr>
        <w:spacing w:after="160"/>
        <w:ind w:right="-93"/>
        <w:jc w:val="both"/>
        <w:rPr>
          <w:rFonts w:asciiTheme="majorHAnsi" w:eastAsia="Calibri" w:hAnsiTheme="majorHAnsi" w:cstheme="majorHAnsi"/>
          <w:color w:val="000000"/>
          <w:shd w:val="clear" w:color="auto" w:fill="FFFFFF"/>
          <w:lang w:val="es-CO" w:eastAsia="en-US"/>
        </w:rPr>
      </w:pPr>
      <w:r w:rsidRPr="0014743B">
        <w:rPr>
          <w:rFonts w:asciiTheme="majorHAnsi" w:eastAsia="Calibri" w:hAnsiTheme="majorHAnsi" w:cstheme="majorHAnsi"/>
          <w:color w:val="000000"/>
          <w:shd w:val="clear" w:color="auto" w:fill="FFFFFF"/>
          <w:lang w:val="es-CO" w:eastAsia="en-US"/>
        </w:rPr>
        <w:t>Mostrar avances y resultados de la gestión institucional con</w:t>
      </w:r>
      <w:r w:rsidR="00C27AF2">
        <w:rPr>
          <w:rFonts w:asciiTheme="majorHAnsi" w:eastAsia="Calibri" w:hAnsiTheme="majorHAnsi" w:cstheme="majorHAnsi"/>
          <w:color w:val="000000"/>
          <w:shd w:val="clear" w:color="auto" w:fill="FFFFFF"/>
          <w:lang w:val="es-CO" w:eastAsia="en-US"/>
        </w:rPr>
        <w:t xml:space="preserve"> el fin de mantener informada </w:t>
      </w:r>
      <w:r w:rsidRPr="0014743B">
        <w:rPr>
          <w:rFonts w:asciiTheme="majorHAnsi" w:eastAsia="Calibri" w:hAnsiTheme="majorHAnsi" w:cstheme="majorHAnsi"/>
          <w:color w:val="000000"/>
          <w:shd w:val="clear" w:color="auto" w:fill="FFFFFF"/>
          <w:lang w:val="es-CO" w:eastAsia="en-US"/>
        </w:rPr>
        <w:t>a la ciudadanía y facilitar canales y medios de interlocución entre la SDP y los grupos de interés a través de la información y el diálogo de la siguiente manera:</w:t>
      </w:r>
    </w:p>
    <w:p w14:paraId="2CA6FC46" w14:textId="168F8DE6"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r w:rsidRPr="0014743B">
        <w:rPr>
          <w:rFonts w:asciiTheme="majorHAnsi" w:hAnsiTheme="majorHAnsi" w:cstheme="majorHAnsi"/>
          <w:noProof/>
          <w:lang w:val="es-CO" w:eastAsia="es-CO"/>
        </w:rPr>
        <w:drawing>
          <wp:anchor distT="0" distB="0" distL="114300" distR="114300" simplePos="0" relativeHeight="251659776" behindDoc="0" locked="0" layoutInCell="1" allowOverlap="1" wp14:anchorId="740B5DD7" wp14:editId="27F50C68">
            <wp:simplePos x="0" y="0"/>
            <wp:positionH relativeFrom="column">
              <wp:posOffset>15240</wp:posOffset>
            </wp:positionH>
            <wp:positionV relativeFrom="paragraph">
              <wp:posOffset>5080</wp:posOffset>
            </wp:positionV>
            <wp:extent cx="5438775" cy="3385185"/>
            <wp:effectExtent l="38100" t="0" r="66675" b="0"/>
            <wp:wrapThrough wrapText="bothSides">
              <wp:wrapPolygon edited="0">
                <wp:start x="13921" y="1945"/>
                <wp:lineTo x="11575" y="2188"/>
                <wp:lineTo x="11575" y="4133"/>
                <wp:lineTo x="8625" y="4133"/>
                <wp:lineTo x="8625" y="6078"/>
                <wp:lineTo x="-151" y="6078"/>
                <wp:lineTo x="-151" y="15802"/>
                <wp:lineTo x="1211" y="15802"/>
                <wp:lineTo x="1211" y="17747"/>
                <wp:lineTo x="4388" y="17747"/>
                <wp:lineTo x="4388" y="18841"/>
                <wp:lineTo x="5901" y="19084"/>
                <wp:lineTo x="7112" y="19084"/>
                <wp:lineTo x="7187" y="18841"/>
                <wp:lineTo x="8701" y="17747"/>
                <wp:lineTo x="12408" y="17747"/>
                <wp:lineTo x="21789" y="16410"/>
                <wp:lineTo x="21713" y="13857"/>
                <wp:lineTo x="21184" y="12034"/>
                <wp:lineTo x="21260" y="6929"/>
                <wp:lineTo x="20276" y="6685"/>
                <wp:lineTo x="14299" y="6078"/>
                <wp:lineTo x="15661" y="6078"/>
                <wp:lineTo x="17325" y="4984"/>
                <wp:lineTo x="17098" y="4133"/>
                <wp:lineTo x="17098" y="3890"/>
                <wp:lineTo x="15434" y="2431"/>
                <wp:lineTo x="14829" y="1945"/>
                <wp:lineTo x="13921" y="1945"/>
              </wp:wrapPolygon>
            </wp:wrapThrough>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anchor>
        </w:drawing>
      </w:r>
    </w:p>
    <w:p w14:paraId="4117489B" w14:textId="4385BCD6"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553393DF" w14:textId="5C749065"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02C87174" w14:textId="5EB5192D"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6493A95E" w14:textId="0FD559B6"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06DF5770" w14:textId="412A1FA1" w:rsidR="006C6E3C" w:rsidRPr="0014743B" w:rsidRDefault="006C6E3C" w:rsidP="0015051E">
      <w:pPr>
        <w:spacing w:after="160"/>
        <w:ind w:left="708" w:right="-93"/>
        <w:jc w:val="both"/>
        <w:rPr>
          <w:rFonts w:asciiTheme="majorHAnsi" w:eastAsia="Calibri" w:hAnsiTheme="majorHAnsi" w:cstheme="majorHAnsi"/>
          <w:color w:val="000000"/>
          <w:shd w:val="clear" w:color="auto" w:fill="FFFFFF"/>
          <w:lang w:val="es-CO" w:eastAsia="en-US"/>
        </w:rPr>
      </w:pPr>
    </w:p>
    <w:p w14:paraId="1A41E1C6" w14:textId="11BEDC2A" w:rsidR="00FD0687" w:rsidRPr="0014743B" w:rsidRDefault="003D066A" w:rsidP="00FF0338">
      <w:pPr>
        <w:jc w:val="both"/>
        <w:rPr>
          <w:rFonts w:asciiTheme="majorHAnsi" w:hAnsiTheme="majorHAnsi" w:cstheme="majorHAnsi"/>
          <w:color w:val="393B37"/>
          <w:sz w:val="21"/>
          <w:szCs w:val="21"/>
          <w:shd w:val="clear" w:color="auto" w:fill="FFFFFF"/>
        </w:rPr>
      </w:pPr>
      <w:r w:rsidRPr="0014743B">
        <w:rPr>
          <w:rFonts w:asciiTheme="majorHAnsi" w:hAnsiTheme="majorHAnsi" w:cstheme="majorHAnsi"/>
        </w:rPr>
        <w:t xml:space="preserve"> </w:t>
      </w:r>
    </w:p>
    <w:p w14:paraId="66C46D2C" w14:textId="088EE25F" w:rsidR="00FD0687" w:rsidRPr="0014743B" w:rsidRDefault="00902776" w:rsidP="00FF0338">
      <w:pPr>
        <w:jc w:val="both"/>
        <w:rPr>
          <w:rFonts w:asciiTheme="majorHAnsi" w:hAnsiTheme="majorHAnsi" w:cstheme="majorHAnsi"/>
          <w:color w:val="393B37"/>
          <w:sz w:val="20"/>
          <w:szCs w:val="20"/>
          <w:shd w:val="clear" w:color="auto" w:fill="FFFFFF"/>
        </w:rPr>
      </w:pPr>
      <w:r w:rsidRPr="0014743B">
        <w:rPr>
          <w:rFonts w:asciiTheme="majorHAnsi" w:hAnsiTheme="majorHAnsi" w:cstheme="majorHAnsi"/>
          <w:color w:val="393B37"/>
          <w:sz w:val="20"/>
          <w:szCs w:val="20"/>
          <w:shd w:val="clear" w:color="auto" w:fill="FFFFFF"/>
        </w:rPr>
        <w:t>Fuente: elaboración propia.</w:t>
      </w:r>
      <w:r w:rsidR="00C6516A" w:rsidRPr="0014743B">
        <w:rPr>
          <w:rFonts w:asciiTheme="majorHAnsi" w:hAnsiTheme="majorHAnsi" w:cstheme="majorHAnsi"/>
          <w:color w:val="393B37"/>
          <w:sz w:val="20"/>
          <w:szCs w:val="20"/>
          <w:shd w:val="clear" w:color="auto" w:fill="FFFFFF"/>
        </w:rPr>
        <w:t xml:space="preserve"> Dirección de Participación y Comunicación para la Planeación.</w:t>
      </w:r>
    </w:p>
    <w:p w14:paraId="0218B2C5" w14:textId="79886275" w:rsidR="00C6516A" w:rsidRDefault="00C6516A" w:rsidP="00FF0338">
      <w:pPr>
        <w:jc w:val="both"/>
        <w:rPr>
          <w:rFonts w:asciiTheme="majorHAnsi" w:hAnsiTheme="majorHAnsi" w:cstheme="majorHAnsi"/>
          <w:color w:val="393B37"/>
          <w:sz w:val="21"/>
          <w:szCs w:val="21"/>
          <w:shd w:val="clear" w:color="auto" w:fill="FFFFFF"/>
        </w:rPr>
      </w:pPr>
    </w:p>
    <w:p w14:paraId="0036087C" w14:textId="77777777" w:rsidR="00C27AF2" w:rsidRPr="0014743B" w:rsidRDefault="00C27AF2" w:rsidP="00FF0338">
      <w:pPr>
        <w:jc w:val="both"/>
        <w:rPr>
          <w:rFonts w:asciiTheme="majorHAnsi" w:hAnsiTheme="majorHAnsi" w:cstheme="majorHAnsi"/>
          <w:color w:val="393B37"/>
          <w:sz w:val="21"/>
          <w:szCs w:val="21"/>
          <w:shd w:val="clear" w:color="auto" w:fill="FFFFFF"/>
        </w:rPr>
      </w:pPr>
    </w:p>
    <w:p w14:paraId="0D67DE16" w14:textId="741E43CE" w:rsidR="00C6516A" w:rsidRPr="0014743B" w:rsidRDefault="00C6516A" w:rsidP="009370A9">
      <w:pPr>
        <w:pStyle w:val="Ttulo2"/>
        <w:numPr>
          <w:ilvl w:val="0"/>
          <w:numId w:val="0"/>
        </w:numPr>
        <w:rPr>
          <w:rFonts w:cstheme="majorHAnsi"/>
        </w:rPr>
      </w:pPr>
      <w:bookmarkStart w:id="20" w:name="_Toc73113614"/>
      <w:r w:rsidRPr="0014743B">
        <w:rPr>
          <w:rFonts w:cstheme="majorHAnsi"/>
          <w:shd w:val="clear" w:color="auto" w:fill="FFFFFF"/>
        </w:rPr>
        <w:t xml:space="preserve">2.6 </w:t>
      </w:r>
      <w:r w:rsidRPr="0014743B">
        <w:rPr>
          <w:rFonts w:cstheme="majorHAnsi"/>
        </w:rPr>
        <w:t>Fases de la rendición de cuentas permanente e integral</w:t>
      </w:r>
      <w:bookmarkEnd w:id="20"/>
    </w:p>
    <w:p w14:paraId="5868F864" w14:textId="77777777" w:rsidR="00C6516A" w:rsidRPr="0014743B" w:rsidRDefault="00C6516A" w:rsidP="00025452">
      <w:pPr>
        <w:rPr>
          <w:rFonts w:asciiTheme="majorHAnsi" w:eastAsia="Calibri" w:hAnsiTheme="majorHAnsi" w:cstheme="majorHAnsi"/>
          <w:bCs/>
          <w:lang w:val="es-CO" w:eastAsia="en-US"/>
        </w:rPr>
      </w:pPr>
    </w:p>
    <w:p w14:paraId="4E0DED44" w14:textId="0FF2377A" w:rsidR="00C6516A" w:rsidRPr="0014743B" w:rsidRDefault="00C6516A" w:rsidP="00025452">
      <w:pPr>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Respondiendo a los retos definidos</w:t>
      </w:r>
      <w:r w:rsidR="00E541AE" w:rsidRPr="0014743B">
        <w:rPr>
          <w:rFonts w:asciiTheme="majorHAnsi" w:eastAsia="Calibri" w:hAnsiTheme="majorHAnsi" w:cstheme="majorHAnsi"/>
          <w:bCs/>
          <w:lang w:val="es-CO" w:eastAsia="en-US"/>
        </w:rPr>
        <w:t xml:space="preserve"> en el numeral </w:t>
      </w:r>
      <w:r w:rsidR="0037744A" w:rsidRPr="0014743B">
        <w:rPr>
          <w:rFonts w:asciiTheme="majorHAnsi" w:eastAsia="Calibri" w:hAnsiTheme="majorHAnsi" w:cstheme="majorHAnsi"/>
          <w:bCs/>
          <w:lang w:val="es-CO" w:eastAsia="en-US"/>
        </w:rPr>
        <w:t>2.4,</w:t>
      </w:r>
      <w:r w:rsidR="004B20B9" w:rsidRPr="0014743B">
        <w:rPr>
          <w:rFonts w:asciiTheme="majorHAnsi" w:eastAsia="Calibri" w:hAnsiTheme="majorHAnsi" w:cstheme="majorHAnsi"/>
          <w:bCs/>
          <w:lang w:val="es-CO" w:eastAsia="en-US"/>
        </w:rPr>
        <w:t xml:space="preserve"> las diferentes actividades de la </w:t>
      </w:r>
      <w:r w:rsidRPr="0014743B">
        <w:rPr>
          <w:rFonts w:asciiTheme="majorHAnsi" w:eastAsia="Calibri" w:hAnsiTheme="majorHAnsi" w:cstheme="majorHAnsi"/>
          <w:bCs/>
          <w:lang w:val="es-CO" w:eastAsia="en-US"/>
        </w:rPr>
        <w:t>estrategia de R</w:t>
      </w:r>
      <w:r w:rsidR="009C5FC0">
        <w:rPr>
          <w:rFonts w:asciiTheme="majorHAnsi" w:eastAsia="Calibri" w:hAnsiTheme="majorHAnsi" w:cstheme="majorHAnsi"/>
          <w:bCs/>
          <w:lang w:val="es-CO" w:eastAsia="en-US"/>
        </w:rPr>
        <w:t xml:space="preserve">endición de </w:t>
      </w:r>
      <w:r w:rsidRPr="0014743B">
        <w:rPr>
          <w:rFonts w:asciiTheme="majorHAnsi" w:eastAsia="Calibri" w:hAnsiTheme="majorHAnsi" w:cstheme="majorHAnsi"/>
          <w:bCs/>
          <w:lang w:val="es-CO" w:eastAsia="en-US"/>
        </w:rPr>
        <w:t>C</w:t>
      </w:r>
      <w:r w:rsidR="009C5FC0">
        <w:rPr>
          <w:rFonts w:asciiTheme="majorHAnsi" w:eastAsia="Calibri" w:hAnsiTheme="majorHAnsi" w:cstheme="majorHAnsi"/>
          <w:bCs/>
          <w:lang w:val="es-CO" w:eastAsia="en-US"/>
        </w:rPr>
        <w:t>uentas</w:t>
      </w:r>
      <w:r w:rsidRPr="0014743B">
        <w:rPr>
          <w:rFonts w:asciiTheme="majorHAnsi" w:eastAsia="Calibri" w:hAnsiTheme="majorHAnsi" w:cstheme="majorHAnsi"/>
          <w:bCs/>
          <w:lang w:val="es-CO" w:eastAsia="en-US"/>
        </w:rPr>
        <w:t xml:space="preserve"> se llevará</w:t>
      </w:r>
      <w:r w:rsidR="004B20B9" w:rsidRPr="0014743B">
        <w:rPr>
          <w:rFonts w:asciiTheme="majorHAnsi" w:eastAsia="Calibri" w:hAnsiTheme="majorHAnsi" w:cstheme="majorHAnsi"/>
          <w:bCs/>
          <w:lang w:val="es-CO" w:eastAsia="en-US"/>
        </w:rPr>
        <w:t>n</w:t>
      </w:r>
      <w:r w:rsidRPr="0014743B">
        <w:rPr>
          <w:rFonts w:asciiTheme="majorHAnsi" w:eastAsia="Calibri" w:hAnsiTheme="majorHAnsi" w:cstheme="majorHAnsi"/>
          <w:bCs/>
          <w:lang w:val="es-CO" w:eastAsia="en-US"/>
        </w:rPr>
        <w:t xml:space="preserve"> a cabo en cuatro (4) fases:</w:t>
      </w:r>
    </w:p>
    <w:p w14:paraId="238461C5" w14:textId="77777777" w:rsidR="00E541AE" w:rsidRPr="0014743B" w:rsidRDefault="00E541AE" w:rsidP="00025452">
      <w:pPr>
        <w:rPr>
          <w:rFonts w:asciiTheme="majorHAnsi" w:eastAsia="Calibri" w:hAnsiTheme="majorHAnsi" w:cstheme="majorHAnsi"/>
          <w:bCs/>
          <w:sz w:val="28"/>
          <w:szCs w:val="28"/>
          <w:lang w:val="es-CO" w:eastAsia="en-US"/>
        </w:rPr>
      </w:pPr>
    </w:p>
    <w:p w14:paraId="28A78F38" w14:textId="77777777" w:rsidR="00E541AE" w:rsidRPr="0014743B" w:rsidRDefault="00E541AE" w:rsidP="00025452">
      <w:pPr>
        <w:rPr>
          <w:rFonts w:asciiTheme="majorHAnsi" w:eastAsia="Calibri" w:hAnsiTheme="majorHAnsi" w:cstheme="majorHAnsi"/>
          <w:bCs/>
          <w:sz w:val="28"/>
          <w:szCs w:val="28"/>
          <w:lang w:val="es-CO" w:eastAsia="en-US"/>
        </w:rPr>
      </w:pPr>
    </w:p>
    <w:p w14:paraId="698CAAE6" w14:textId="7A8D32C9" w:rsidR="00C6516A" w:rsidRPr="0014743B" w:rsidRDefault="0037744A" w:rsidP="00025452">
      <w:pPr>
        <w:rPr>
          <w:rFonts w:asciiTheme="majorHAnsi" w:eastAsia="Calibri" w:hAnsiTheme="majorHAnsi" w:cstheme="majorHAnsi"/>
          <w:bCs/>
          <w:sz w:val="28"/>
          <w:szCs w:val="28"/>
          <w:lang w:val="es-CO" w:eastAsia="en-US"/>
        </w:rPr>
      </w:pPr>
      <w:r w:rsidRPr="0014743B">
        <w:rPr>
          <w:rFonts w:asciiTheme="majorHAnsi" w:hAnsiTheme="majorHAnsi" w:cstheme="majorHAnsi"/>
          <w:noProof/>
          <w:lang w:val="es-CO" w:eastAsia="es-CO"/>
        </w:rPr>
        <w:drawing>
          <wp:inline distT="0" distB="0" distL="0" distR="0" wp14:anchorId="15E24088" wp14:editId="1CA315CF">
            <wp:extent cx="5695950" cy="3362325"/>
            <wp:effectExtent l="0" t="0" r="0" b="9525"/>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3362325"/>
                    </a:xfrm>
                    <a:prstGeom prst="rect">
                      <a:avLst/>
                    </a:prstGeom>
                    <a:noFill/>
                    <a:ln>
                      <a:noFill/>
                    </a:ln>
                  </pic:spPr>
                </pic:pic>
              </a:graphicData>
            </a:graphic>
          </wp:inline>
        </w:drawing>
      </w:r>
    </w:p>
    <w:p w14:paraId="5991A1F4" w14:textId="3384C6A9" w:rsidR="00C6516A" w:rsidRPr="0014743B" w:rsidRDefault="00C6516A" w:rsidP="00025452">
      <w:pPr>
        <w:rPr>
          <w:rFonts w:asciiTheme="majorHAnsi" w:eastAsia="Calibri" w:hAnsiTheme="majorHAnsi" w:cstheme="majorHAnsi"/>
          <w:bCs/>
          <w:sz w:val="28"/>
          <w:szCs w:val="28"/>
          <w:lang w:val="es-CO" w:eastAsia="en-US"/>
        </w:rPr>
      </w:pPr>
    </w:p>
    <w:p w14:paraId="42FEFFC2" w14:textId="349D19C7" w:rsidR="00C6516A" w:rsidRPr="0014743B" w:rsidRDefault="00E541AE" w:rsidP="00025452">
      <w:pPr>
        <w:rPr>
          <w:rFonts w:asciiTheme="majorHAnsi" w:eastAsia="Calibri" w:hAnsiTheme="majorHAnsi" w:cstheme="majorHAnsi"/>
          <w:bCs/>
          <w:sz w:val="20"/>
          <w:szCs w:val="28"/>
          <w:lang w:val="es-CO" w:eastAsia="en-US"/>
        </w:rPr>
      </w:pPr>
      <w:r w:rsidRPr="0014743B">
        <w:rPr>
          <w:rFonts w:asciiTheme="majorHAnsi" w:eastAsia="Calibri" w:hAnsiTheme="majorHAnsi" w:cstheme="majorHAnsi"/>
          <w:bCs/>
          <w:sz w:val="20"/>
          <w:szCs w:val="28"/>
          <w:lang w:val="es-CO" w:eastAsia="en-US"/>
        </w:rPr>
        <w:t xml:space="preserve">Fuente: </w:t>
      </w:r>
      <w:r w:rsidR="005668DA" w:rsidRPr="0014743B">
        <w:rPr>
          <w:rFonts w:asciiTheme="majorHAnsi" w:eastAsia="Calibri" w:hAnsiTheme="majorHAnsi" w:cstheme="majorHAnsi"/>
          <w:bCs/>
          <w:sz w:val="20"/>
          <w:szCs w:val="28"/>
          <w:lang w:val="es-CO" w:eastAsia="en-US"/>
        </w:rPr>
        <w:t>Elaboración</w:t>
      </w:r>
      <w:r w:rsidRPr="0014743B">
        <w:rPr>
          <w:rFonts w:asciiTheme="majorHAnsi" w:eastAsia="Calibri" w:hAnsiTheme="majorHAnsi" w:cstheme="majorHAnsi"/>
          <w:bCs/>
          <w:sz w:val="20"/>
          <w:szCs w:val="28"/>
          <w:lang w:val="es-CO" w:eastAsia="en-US"/>
        </w:rPr>
        <w:t xml:space="preserve"> propia. Dirección de participación y Comunicación para la Planeación.</w:t>
      </w:r>
    </w:p>
    <w:p w14:paraId="0104AB94" w14:textId="77777777" w:rsidR="00E541AE" w:rsidRPr="0014743B" w:rsidRDefault="00E541AE" w:rsidP="00025452">
      <w:pPr>
        <w:rPr>
          <w:rFonts w:asciiTheme="majorHAnsi" w:eastAsia="Calibri" w:hAnsiTheme="majorHAnsi" w:cstheme="majorHAnsi"/>
          <w:bCs/>
          <w:sz w:val="28"/>
          <w:szCs w:val="28"/>
          <w:lang w:val="es-CO" w:eastAsia="en-US"/>
        </w:rPr>
      </w:pPr>
    </w:p>
    <w:p w14:paraId="64BFA8EA" w14:textId="35384678" w:rsidR="00C6516A" w:rsidRPr="0014743B" w:rsidRDefault="00C6516A" w:rsidP="009370A9">
      <w:pPr>
        <w:pStyle w:val="Ttulo2"/>
        <w:numPr>
          <w:ilvl w:val="0"/>
          <w:numId w:val="0"/>
        </w:numPr>
        <w:rPr>
          <w:rFonts w:cstheme="majorHAnsi"/>
        </w:rPr>
      </w:pPr>
      <w:bookmarkStart w:id="21" w:name="_Toc73113615"/>
      <w:r w:rsidRPr="0014743B">
        <w:rPr>
          <w:rFonts w:cstheme="majorHAnsi"/>
        </w:rPr>
        <w:t>2.7 Preparación y agenda pública</w:t>
      </w:r>
      <w:bookmarkEnd w:id="21"/>
    </w:p>
    <w:p w14:paraId="46DEA2DF" w14:textId="77777777" w:rsidR="00C6516A" w:rsidRPr="0014743B" w:rsidRDefault="00C6516A" w:rsidP="00F77D06">
      <w:pPr>
        <w:tabs>
          <w:tab w:val="left" w:pos="1560"/>
        </w:tabs>
        <w:ind w:left="142"/>
        <w:rPr>
          <w:rFonts w:asciiTheme="majorHAnsi" w:eastAsia="Calibri" w:hAnsiTheme="majorHAnsi" w:cstheme="majorHAnsi"/>
          <w:bCs/>
          <w:sz w:val="28"/>
          <w:szCs w:val="28"/>
          <w:lang w:val="es-CO" w:eastAsia="en-US"/>
        </w:rPr>
      </w:pPr>
    </w:p>
    <w:p w14:paraId="75DAD5AC" w14:textId="296A81EE" w:rsidR="00E541AE" w:rsidRPr="0014743B" w:rsidRDefault="004B20B9" w:rsidP="009370A9">
      <w:pPr>
        <w:tabs>
          <w:tab w:val="left" w:pos="1560"/>
        </w:tabs>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 xml:space="preserve">Se construirá la AGENDA PÚBLICA de la SDP a </w:t>
      </w:r>
      <w:r w:rsidR="00511269" w:rsidRPr="0014743B">
        <w:rPr>
          <w:rFonts w:asciiTheme="majorHAnsi" w:eastAsia="Calibri" w:hAnsiTheme="majorHAnsi" w:cstheme="majorHAnsi"/>
          <w:bCs/>
          <w:lang w:val="es-CO" w:eastAsia="en-US"/>
        </w:rPr>
        <w:t>través de acciones de apropiació</w:t>
      </w:r>
      <w:r w:rsidRPr="0014743B">
        <w:rPr>
          <w:rFonts w:asciiTheme="majorHAnsi" w:eastAsia="Calibri" w:hAnsiTheme="majorHAnsi" w:cstheme="majorHAnsi"/>
          <w:bCs/>
          <w:lang w:val="es-CO" w:eastAsia="en-US"/>
        </w:rPr>
        <w:t xml:space="preserve">n de los grupos de valor, la priorización de sus intereses y la definición del propósito de su participación </w:t>
      </w:r>
      <w:r w:rsidR="007C3FE6" w:rsidRPr="0014743B">
        <w:rPr>
          <w:rFonts w:asciiTheme="majorHAnsi" w:eastAsia="Calibri" w:hAnsiTheme="majorHAnsi" w:cstheme="majorHAnsi"/>
          <w:bCs/>
          <w:lang w:val="es-CO" w:eastAsia="en-US"/>
        </w:rPr>
        <w:t>(ver</w:t>
      </w:r>
      <w:r w:rsidRPr="0014743B">
        <w:rPr>
          <w:rFonts w:asciiTheme="majorHAnsi" w:eastAsia="Calibri" w:hAnsiTheme="majorHAnsi" w:cstheme="majorHAnsi"/>
          <w:bCs/>
          <w:lang w:val="es-CO" w:eastAsia="en-US"/>
        </w:rPr>
        <w:t xml:space="preserve"> numeral </w:t>
      </w:r>
      <w:r w:rsidR="00511269" w:rsidRPr="0014743B">
        <w:rPr>
          <w:rFonts w:asciiTheme="majorHAnsi" w:eastAsia="Calibri" w:hAnsiTheme="majorHAnsi" w:cstheme="majorHAnsi"/>
          <w:bCs/>
          <w:lang w:val="es-CO" w:eastAsia="en-US"/>
        </w:rPr>
        <w:t>1.4 en el cual se evidencia el avance de la SDP en este proceso).</w:t>
      </w:r>
    </w:p>
    <w:p w14:paraId="3F6B3C30" w14:textId="5A86F85F" w:rsidR="00511269" w:rsidRPr="0014743B" w:rsidRDefault="00511269" w:rsidP="00BA112F">
      <w:pPr>
        <w:tabs>
          <w:tab w:val="left" w:pos="1560"/>
        </w:tabs>
        <w:ind w:left="142"/>
        <w:jc w:val="both"/>
        <w:rPr>
          <w:rFonts w:asciiTheme="majorHAnsi" w:eastAsia="Calibri" w:hAnsiTheme="majorHAnsi" w:cstheme="majorHAnsi"/>
          <w:bCs/>
          <w:lang w:val="es-CO" w:eastAsia="en-US"/>
        </w:rPr>
      </w:pPr>
    </w:p>
    <w:p w14:paraId="0A54C186" w14:textId="4B02C182" w:rsidR="000404E5" w:rsidRPr="0014743B" w:rsidRDefault="00511269" w:rsidP="009370A9">
      <w:pPr>
        <w:tabs>
          <w:tab w:val="left" w:pos="1560"/>
        </w:tabs>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 xml:space="preserve">La agenda pública será permanentemente actualizada y divulgada tanto con los funcionarios, colaboradores y actores externos, y para la misma, se aprovecharán los datos e información recopilada en las estrategias de participación de los diferentes instrumentos de </w:t>
      </w:r>
      <w:r w:rsidR="0037744A" w:rsidRPr="0014743B">
        <w:rPr>
          <w:rFonts w:asciiTheme="majorHAnsi" w:eastAsia="Calibri" w:hAnsiTheme="majorHAnsi" w:cstheme="majorHAnsi"/>
          <w:bCs/>
          <w:lang w:val="es-CO" w:eastAsia="en-US"/>
        </w:rPr>
        <w:t>participación</w:t>
      </w:r>
      <w:r w:rsidRPr="0014743B">
        <w:rPr>
          <w:rFonts w:asciiTheme="majorHAnsi" w:eastAsia="Calibri" w:hAnsiTheme="majorHAnsi" w:cstheme="majorHAnsi"/>
          <w:bCs/>
          <w:lang w:val="es-CO" w:eastAsia="en-US"/>
        </w:rPr>
        <w:t xml:space="preserve"> y de las políticas públicas. Así las cosas, es una agenda viva de cara a la retroalimentación de los mismos grupos de interés.</w:t>
      </w:r>
    </w:p>
    <w:p w14:paraId="024F45BA" w14:textId="77777777" w:rsidR="000404E5" w:rsidRPr="0014743B" w:rsidRDefault="000404E5" w:rsidP="00FA35CF">
      <w:pPr>
        <w:tabs>
          <w:tab w:val="left" w:pos="1560"/>
        </w:tabs>
        <w:ind w:left="142"/>
        <w:jc w:val="both"/>
        <w:rPr>
          <w:rFonts w:asciiTheme="majorHAnsi" w:eastAsia="Calibri" w:hAnsiTheme="majorHAnsi" w:cstheme="majorHAnsi"/>
          <w:bCs/>
          <w:lang w:val="es-CO" w:eastAsia="en-US"/>
        </w:rPr>
      </w:pPr>
    </w:p>
    <w:p w14:paraId="27BFF852" w14:textId="36329390" w:rsidR="00C6516A" w:rsidRPr="0014743B" w:rsidRDefault="000404E5" w:rsidP="009370A9">
      <w:pPr>
        <w:pStyle w:val="Ttulo2"/>
        <w:numPr>
          <w:ilvl w:val="0"/>
          <w:numId w:val="0"/>
        </w:numPr>
        <w:rPr>
          <w:rFonts w:cstheme="majorHAnsi"/>
        </w:rPr>
      </w:pPr>
      <w:bookmarkStart w:id="22" w:name="_Toc73113616"/>
      <w:r w:rsidRPr="0014743B">
        <w:rPr>
          <w:rFonts w:cstheme="majorHAnsi"/>
        </w:rPr>
        <w:lastRenderedPageBreak/>
        <w:t xml:space="preserve">2.8 </w:t>
      </w:r>
      <w:r w:rsidR="00C6516A" w:rsidRPr="0014743B">
        <w:rPr>
          <w:rFonts w:cstheme="majorHAnsi"/>
        </w:rPr>
        <w:t>Planeación de espacios</w:t>
      </w:r>
      <w:bookmarkEnd w:id="22"/>
    </w:p>
    <w:p w14:paraId="1E7CB197" w14:textId="77777777" w:rsidR="004B0EA2" w:rsidRPr="0014743B" w:rsidRDefault="004B0EA2" w:rsidP="004B0EA2">
      <w:pPr>
        <w:tabs>
          <w:tab w:val="left" w:pos="1560"/>
        </w:tabs>
        <w:rPr>
          <w:rFonts w:asciiTheme="majorHAnsi" w:eastAsia="Calibri" w:hAnsiTheme="majorHAnsi" w:cstheme="majorHAnsi"/>
          <w:bCs/>
          <w:lang w:val="es-CO" w:eastAsia="en-US"/>
        </w:rPr>
      </w:pPr>
    </w:p>
    <w:p w14:paraId="23254D5B" w14:textId="7845DEFB" w:rsidR="000404E5" w:rsidRPr="0014743B" w:rsidRDefault="004B0EA2" w:rsidP="000404E5">
      <w:pPr>
        <w:jc w:val="both"/>
        <w:rPr>
          <w:rFonts w:asciiTheme="majorHAnsi" w:eastAsia="Calibri" w:hAnsiTheme="majorHAnsi" w:cstheme="majorHAnsi"/>
          <w:bCs/>
          <w:lang w:val="es-CO" w:eastAsia="en-US"/>
        </w:rPr>
      </w:pPr>
      <w:r w:rsidRPr="0014743B">
        <w:rPr>
          <w:rFonts w:asciiTheme="majorHAnsi" w:eastAsia="Calibri" w:hAnsiTheme="majorHAnsi" w:cstheme="majorHAnsi"/>
          <w:bCs/>
          <w:lang w:val="es-CO" w:eastAsia="en-US"/>
        </w:rPr>
        <w:t>Para cada uno de los espacios de di</w:t>
      </w:r>
      <w:r w:rsidR="005668DA" w:rsidRPr="0014743B">
        <w:rPr>
          <w:rFonts w:asciiTheme="majorHAnsi" w:eastAsia="Calibri" w:hAnsiTheme="majorHAnsi" w:cstheme="majorHAnsi"/>
          <w:bCs/>
          <w:lang w:val="es-CO" w:eastAsia="en-US"/>
        </w:rPr>
        <w:t>á</w:t>
      </w:r>
      <w:r w:rsidRPr="0014743B">
        <w:rPr>
          <w:rFonts w:asciiTheme="majorHAnsi" w:eastAsia="Calibri" w:hAnsiTheme="majorHAnsi" w:cstheme="majorHAnsi"/>
          <w:bCs/>
          <w:lang w:val="es-CO" w:eastAsia="en-US"/>
        </w:rPr>
        <w:t>logo con los grupos de valor, se incluirán acciones desde el componente de comunicación institucional y estratégica que tengan como referencia los intereses ciudadanos de la agenda pública, y se desarrollarán metodolog</w:t>
      </w:r>
      <w:r w:rsidR="005668DA" w:rsidRPr="0014743B">
        <w:rPr>
          <w:rFonts w:asciiTheme="majorHAnsi" w:eastAsia="Calibri" w:hAnsiTheme="majorHAnsi" w:cstheme="majorHAnsi"/>
          <w:bCs/>
          <w:lang w:val="es-CO" w:eastAsia="en-US"/>
        </w:rPr>
        <w:t>í</w:t>
      </w:r>
      <w:r w:rsidRPr="0014743B">
        <w:rPr>
          <w:rFonts w:asciiTheme="majorHAnsi" w:eastAsia="Calibri" w:hAnsiTheme="majorHAnsi" w:cstheme="majorHAnsi"/>
          <w:bCs/>
          <w:lang w:val="es-CO" w:eastAsia="en-US"/>
        </w:rPr>
        <w:t>as para recibir nuevos aportes de la ciudadanía, sectores</w:t>
      </w:r>
      <w:r w:rsidR="009C5FC0">
        <w:rPr>
          <w:rFonts w:asciiTheme="majorHAnsi" w:eastAsia="Calibri" w:hAnsiTheme="majorHAnsi" w:cstheme="majorHAnsi"/>
          <w:bCs/>
          <w:lang w:val="es-CO" w:eastAsia="en-US"/>
        </w:rPr>
        <w:t>, grupos de especial protección</w:t>
      </w:r>
      <w:r w:rsidRPr="0014743B">
        <w:rPr>
          <w:rFonts w:asciiTheme="majorHAnsi" w:eastAsia="Calibri" w:hAnsiTheme="majorHAnsi" w:cstheme="majorHAnsi"/>
          <w:bCs/>
          <w:lang w:val="es-CO" w:eastAsia="en-US"/>
        </w:rPr>
        <w:t xml:space="preserve"> y actores institucionales.  Así, los espacios de di</w:t>
      </w:r>
      <w:r w:rsidR="005668DA" w:rsidRPr="0014743B">
        <w:rPr>
          <w:rFonts w:asciiTheme="majorHAnsi" w:eastAsia="Calibri" w:hAnsiTheme="majorHAnsi" w:cstheme="majorHAnsi"/>
          <w:bCs/>
          <w:lang w:val="es-CO" w:eastAsia="en-US"/>
        </w:rPr>
        <w:t>á</w:t>
      </w:r>
      <w:r w:rsidRPr="0014743B">
        <w:rPr>
          <w:rFonts w:asciiTheme="majorHAnsi" w:eastAsia="Calibri" w:hAnsiTheme="majorHAnsi" w:cstheme="majorHAnsi"/>
          <w:bCs/>
          <w:lang w:val="es-CO" w:eastAsia="en-US"/>
        </w:rPr>
        <w:t xml:space="preserve">logo para la rendición de cuentas se planearán con la atención puesta en diferentes dimensiones que suceden en simultaneo, como son: activación de la respuesta directa de la entidad a las necesidades y preguntas de la ciudadanía, analiza aportes de los grupos de valor para ser incorporados en los instrumentos de planeación y de las políticas públicas, y genera compromisos de mejora en el acceso a la </w:t>
      </w:r>
      <w:r w:rsidR="007C3FE6" w:rsidRPr="0014743B">
        <w:rPr>
          <w:rFonts w:asciiTheme="majorHAnsi" w:eastAsia="Calibri" w:hAnsiTheme="majorHAnsi" w:cstheme="majorHAnsi"/>
          <w:bCs/>
          <w:lang w:val="es-CO" w:eastAsia="en-US"/>
        </w:rPr>
        <w:t>información</w:t>
      </w:r>
      <w:r w:rsidRPr="0014743B">
        <w:rPr>
          <w:rFonts w:asciiTheme="majorHAnsi" w:eastAsia="Calibri" w:hAnsiTheme="majorHAnsi" w:cstheme="majorHAnsi"/>
          <w:bCs/>
          <w:lang w:val="es-CO" w:eastAsia="en-US"/>
        </w:rPr>
        <w:t xml:space="preserve"> </w:t>
      </w:r>
      <w:r w:rsidR="004E5436" w:rsidRPr="0014743B">
        <w:rPr>
          <w:rFonts w:asciiTheme="majorHAnsi" w:eastAsia="Calibri" w:hAnsiTheme="majorHAnsi" w:cstheme="majorHAnsi"/>
          <w:bCs/>
          <w:lang w:val="es-CO" w:eastAsia="en-US"/>
        </w:rPr>
        <w:t>para la toma de decisiones y el control social.</w:t>
      </w:r>
      <w:r w:rsidRPr="0014743B">
        <w:rPr>
          <w:rFonts w:asciiTheme="majorHAnsi" w:eastAsia="Calibri" w:hAnsiTheme="majorHAnsi" w:cstheme="majorHAnsi"/>
          <w:bCs/>
          <w:lang w:val="es-CO" w:eastAsia="en-US"/>
        </w:rPr>
        <w:t xml:space="preserve"> </w:t>
      </w:r>
    </w:p>
    <w:p w14:paraId="7364F7BF" w14:textId="77777777" w:rsidR="000404E5" w:rsidRPr="0014743B" w:rsidRDefault="000404E5" w:rsidP="00FA35CF">
      <w:pPr>
        <w:rPr>
          <w:rFonts w:asciiTheme="majorHAnsi" w:eastAsia="Calibri" w:hAnsiTheme="majorHAnsi" w:cstheme="majorHAnsi"/>
          <w:bCs/>
          <w:lang w:val="es-CO" w:eastAsia="en-US"/>
        </w:rPr>
      </w:pPr>
    </w:p>
    <w:p w14:paraId="06297B85" w14:textId="436B7839" w:rsidR="000404E5" w:rsidRPr="0014743B" w:rsidRDefault="000404E5" w:rsidP="009370A9">
      <w:pPr>
        <w:pStyle w:val="Ttulo2"/>
        <w:numPr>
          <w:ilvl w:val="0"/>
          <w:numId w:val="0"/>
        </w:numPr>
        <w:rPr>
          <w:rFonts w:cstheme="majorHAnsi"/>
        </w:rPr>
      </w:pPr>
      <w:bookmarkStart w:id="23" w:name="_Toc73113617"/>
      <w:r w:rsidRPr="0014743B">
        <w:rPr>
          <w:rFonts w:cstheme="majorHAnsi"/>
        </w:rPr>
        <w:t xml:space="preserve">2.9 </w:t>
      </w:r>
      <w:r w:rsidR="00C6516A" w:rsidRPr="0014743B">
        <w:rPr>
          <w:rFonts w:cstheme="majorHAnsi"/>
        </w:rPr>
        <w:t>Diálogos e interacciones</w:t>
      </w:r>
      <w:bookmarkEnd w:id="23"/>
    </w:p>
    <w:p w14:paraId="4490A093" w14:textId="7B6CFB3E" w:rsidR="00FD0687" w:rsidRPr="0014743B" w:rsidRDefault="00FD0687" w:rsidP="00FA35CF">
      <w:pPr>
        <w:pStyle w:val="Prrafodelista"/>
        <w:rPr>
          <w:rFonts w:asciiTheme="majorHAnsi" w:hAnsiTheme="majorHAnsi" w:cstheme="majorHAnsi"/>
          <w:sz w:val="22"/>
          <w:szCs w:val="22"/>
          <w:shd w:val="clear" w:color="auto" w:fill="FFFFFF"/>
        </w:rPr>
      </w:pPr>
    </w:p>
    <w:p w14:paraId="0C62B1B6" w14:textId="39A205F9" w:rsidR="000404E5" w:rsidRPr="0014743B" w:rsidRDefault="000404E5" w:rsidP="00FF0338">
      <w:pPr>
        <w:jc w:val="both"/>
        <w:rPr>
          <w:rFonts w:asciiTheme="majorHAnsi" w:hAnsiTheme="majorHAnsi" w:cstheme="majorHAnsi"/>
          <w:color w:val="000000" w:themeColor="text1"/>
          <w:shd w:val="clear" w:color="auto" w:fill="FFFFFF"/>
        </w:rPr>
      </w:pPr>
      <w:r w:rsidRPr="0014743B">
        <w:rPr>
          <w:rFonts w:asciiTheme="majorHAnsi" w:hAnsiTheme="majorHAnsi" w:cstheme="majorHAnsi"/>
          <w:color w:val="000000" w:themeColor="text1"/>
          <w:shd w:val="clear" w:color="auto" w:fill="FFFFFF"/>
        </w:rPr>
        <w:t>Se desarrollarán diálogos ciudadanos que complementan y enriquecen a la Audiencia Pública Sectorial. Así mismo, las interacciones y agenda de cada uno de estos espacios recuperarán los temas de interés y compromisos derivados de la Rendición de Cuentas de la administración Distrital en cabeza de la Alcaldesa Mayor de Bogotá.</w:t>
      </w:r>
    </w:p>
    <w:p w14:paraId="6581A4F4" w14:textId="77777777" w:rsidR="000404E5" w:rsidRPr="0014743B" w:rsidRDefault="000404E5" w:rsidP="00FF0338">
      <w:pPr>
        <w:jc w:val="both"/>
        <w:rPr>
          <w:rFonts w:asciiTheme="majorHAnsi" w:hAnsiTheme="majorHAnsi" w:cstheme="majorHAnsi"/>
          <w:color w:val="000000" w:themeColor="text1"/>
          <w:shd w:val="clear" w:color="auto" w:fill="FFFFFF"/>
        </w:rPr>
      </w:pPr>
    </w:p>
    <w:p w14:paraId="66B06D29" w14:textId="0CF00E75" w:rsidR="00FD0687" w:rsidRPr="0014743B" w:rsidRDefault="000404E5" w:rsidP="005B7FFA">
      <w:pPr>
        <w:jc w:val="both"/>
        <w:rPr>
          <w:rFonts w:asciiTheme="majorHAnsi" w:hAnsiTheme="majorHAnsi" w:cstheme="majorHAnsi"/>
          <w:b/>
          <w:color w:val="000000" w:themeColor="text1"/>
          <w:shd w:val="clear" w:color="auto" w:fill="FFFFFF"/>
        </w:rPr>
      </w:pPr>
      <w:r w:rsidRPr="0014743B">
        <w:rPr>
          <w:rFonts w:asciiTheme="majorHAnsi" w:hAnsiTheme="majorHAnsi" w:cstheme="majorHAnsi"/>
          <w:color w:val="000000" w:themeColor="text1"/>
          <w:shd w:val="clear" w:color="auto" w:fill="FFFFFF"/>
        </w:rPr>
        <w:t>Adicionalmente, en esta fase se incorporará</w:t>
      </w:r>
      <w:r w:rsidR="00E06737" w:rsidRPr="0014743B">
        <w:rPr>
          <w:rFonts w:asciiTheme="majorHAnsi" w:hAnsiTheme="majorHAnsi" w:cstheme="majorHAnsi"/>
          <w:color w:val="000000" w:themeColor="text1"/>
          <w:shd w:val="clear" w:color="auto" w:fill="FFFFFF"/>
        </w:rPr>
        <w:t>n acciones y metodologías</w:t>
      </w:r>
      <w:r w:rsidRPr="0014743B">
        <w:rPr>
          <w:rFonts w:asciiTheme="majorHAnsi" w:hAnsiTheme="majorHAnsi" w:cstheme="majorHAnsi"/>
          <w:color w:val="000000" w:themeColor="text1"/>
          <w:shd w:val="clear" w:color="auto" w:fill="FFFFFF"/>
        </w:rPr>
        <w:t xml:space="preserve"> en respuesta a los lineamientos distritales </w:t>
      </w:r>
      <w:r w:rsidR="005B7FFA" w:rsidRPr="0014743B">
        <w:rPr>
          <w:rFonts w:asciiTheme="majorHAnsi" w:hAnsiTheme="majorHAnsi" w:cstheme="majorHAnsi"/>
          <w:b/>
          <w:color w:val="000000" w:themeColor="text1"/>
          <w:shd w:val="clear" w:color="auto" w:fill="FFFFFF"/>
        </w:rPr>
        <w:t>para impulsar interacciones cercanas de la SDP con respuestas inmediatas:</w:t>
      </w:r>
    </w:p>
    <w:p w14:paraId="2B263D47" w14:textId="00504206" w:rsidR="00FD0687" w:rsidRPr="0014743B" w:rsidRDefault="00FD0687" w:rsidP="00FF0338">
      <w:pPr>
        <w:jc w:val="both"/>
        <w:rPr>
          <w:rFonts w:asciiTheme="majorHAnsi" w:hAnsiTheme="majorHAnsi" w:cstheme="majorHAnsi"/>
          <w:color w:val="393B37"/>
          <w:sz w:val="21"/>
          <w:szCs w:val="21"/>
          <w:shd w:val="clear" w:color="auto" w:fill="FFFFFF"/>
        </w:rPr>
      </w:pPr>
    </w:p>
    <w:p w14:paraId="6E0772C0" w14:textId="131B98A8" w:rsidR="00697E52" w:rsidRPr="0014743B" w:rsidRDefault="006C6E3C" w:rsidP="00FF0338">
      <w:pPr>
        <w:jc w:val="both"/>
        <w:rPr>
          <w:rFonts w:asciiTheme="majorHAnsi" w:hAnsiTheme="majorHAnsi" w:cstheme="majorHAnsi"/>
          <w:color w:val="393B37"/>
          <w:sz w:val="21"/>
          <w:szCs w:val="21"/>
          <w:shd w:val="clear" w:color="auto" w:fill="FFFFFF"/>
        </w:rPr>
      </w:pPr>
      <w:r w:rsidRPr="0014743B">
        <w:rPr>
          <w:rFonts w:asciiTheme="majorHAnsi" w:hAnsiTheme="majorHAnsi" w:cstheme="majorHAnsi"/>
          <w:noProof/>
          <w:color w:val="393B37"/>
          <w:sz w:val="21"/>
          <w:szCs w:val="21"/>
          <w:shd w:val="clear" w:color="auto" w:fill="FFFFFF"/>
          <w:lang w:val="es-CO" w:eastAsia="es-CO"/>
        </w:rPr>
        <mc:AlternateContent>
          <mc:Choice Requires="wps">
            <w:drawing>
              <wp:anchor distT="0" distB="0" distL="114300" distR="114300" simplePos="0" relativeHeight="251655680" behindDoc="0" locked="0" layoutInCell="1" allowOverlap="1" wp14:anchorId="4A099314" wp14:editId="679A7D0C">
                <wp:simplePos x="0" y="0"/>
                <wp:positionH relativeFrom="column">
                  <wp:posOffset>843915</wp:posOffset>
                </wp:positionH>
                <wp:positionV relativeFrom="paragraph">
                  <wp:posOffset>93345</wp:posOffset>
                </wp:positionV>
                <wp:extent cx="3590925" cy="1323975"/>
                <wp:effectExtent l="19050" t="19050" r="28575" b="28575"/>
                <wp:wrapThrough wrapText="bothSides">
                  <wp:wrapPolygon edited="0">
                    <wp:start x="-115" y="-311"/>
                    <wp:lineTo x="-115" y="4351"/>
                    <wp:lineTo x="10771" y="4662"/>
                    <wp:lineTo x="10657" y="4662"/>
                    <wp:lineTo x="-115" y="9635"/>
                    <wp:lineTo x="-115" y="21755"/>
                    <wp:lineTo x="21657" y="21755"/>
                    <wp:lineTo x="21657" y="14607"/>
                    <wp:lineTo x="18334" y="14607"/>
                    <wp:lineTo x="21657" y="13986"/>
                    <wp:lineTo x="21657" y="-311"/>
                    <wp:lineTo x="-115" y="-311"/>
                  </wp:wrapPolygon>
                </wp:wrapThrough>
                <wp:docPr id="23" name="Rectángulo 12"/>
                <wp:cNvGraphicFramePr/>
                <a:graphic xmlns:a="http://schemas.openxmlformats.org/drawingml/2006/main">
                  <a:graphicData uri="http://schemas.microsoft.com/office/word/2010/wordprocessingShape">
                    <wps:wsp>
                      <wps:cNvSpPr/>
                      <wps:spPr>
                        <a:xfrm>
                          <a:off x="0" y="0"/>
                          <a:ext cx="3590925" cy="1323975"/>
                        </a:xfrm>
                        <a:prstGeom prst="rect">
                          <a:avLst/>
                        </a:prstGeom>
                        <a:noFill/>
                        <a:ln w="28575">
                          <a:solidFill>
                            <a:srgbClr val="A71414"/>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560C8FB" id="Rectángulo 12" o:spid="_x0000_s1026" style="position:absolute;margin-left:66.45pt;margin-top:7.35pt;width:282.75pt;height:10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3UGAIAAG8EAAAOAAAAZHJzL2Uyb0RvYy54bWysVEtu2zAQ3RfoHQjua30cN7FgOShipJui&#10;DZL2ADRFSgT4A8lY9nF6ll6sQ1JS+kMXRbWgOOSbN/OeSO1uz0qiE3NeGN3ialVixDQ1ndB9i798&#10;vn9zg5EPRHdEGs1afGEe3+5fv9qNtmG1GYzsmENAon0z2hYPIdimKDwdmCJ+ZSzTsMmNUyRA6Pqi&#10;c2QEdiWLuizfFqNxnXWGMu9h9ZA38T7xc85o+MS5ZwHJFkNvIY0ujcc4FvsdaXpH7CDo1Ab5hy4U&#10;ERqKLlQHEgh6duI3KiWoM97wsKJGFYZzQVnSAGqq8hc1TwOxLGkBc7xdbPL/j5Z+PD04JLoW12uM&#10;NFHwjR7BtW9fdf8sDarqaNFofQPIJ/vgpsjDNOo9c6fiG5Sgc7L1stjKzgFRWFxvtuW23mBEYa9a&#10;1+vt9SayFi/p1vnwnhmF4qTFDjpIdpLTBx8ydIbEatrcCylhnTRSoxGav9kAZ4y9kaKLuylw/fFO&#10;OnQi8PnfXVdX1dVU+CdYpD4QP2Sc7ON8wkkNfUb5WXCahYtkufQj4+AdSKxz7Xhq2VKQUMp0qPLW&#10;QDqW+TclPHMbc0ZyQ2ogjMwc+l+4J4IZmUlm7uzNhI+pLB36Jbn8W2M5eclIlY0OS7IS2rg/EUhQ&#10;NVXO+NmkbE106Wi6C5wsF+SdyXePaDoYuHo0uJQcUXCqk/LpBsZr82OcaF/+E/vvAAAA//8DAFBL&#10;AwQUAAYACAAAACEAT1PqUeEAAAAKAQAADwAAAGRycy9kb3ducmV2LnhtbEyPwU7DMAyG70i8Q2Qk&#10;LoilZNPYStMJTdoJ0Wljh+2WNaataJyqydby9pgT3PzLn35/zlaja8UV+9B40vA0SUAgld42VGk4&#10;fGweFyBCNGRN6wk1fGOAVX57k5nU+oF2eN3HSnAJhdRoqGPsUilDWaMzYeI7JN59+t6ZyLGvpO3N&#10;wOWulSpJ5tKZhvhCbTpc11h+7S9Ow6YYjs1Q1A9v/qhkWZzibr191/r+bnx9ARFxjH8w/OqzOuTs&#10;dPYXskG0nKdqySgPs2cQDMyXixmIswalpgpknsn/L+Q/AAAA//8DAFBLAQItABQABgAIAAAAIQC2&#10;gziS/gAAAOEBAAATAAAAAAAAAAAAAAAAAAAAAABbQ29udGVudF9UeXBlc10ueG1sUEsBAi0AFAAG&#10;AAgAAAAhADj9If/WAAAAlAEAAAsAAAAAAAAAAAAAAAAALwEAAF9yZWxzLy5yZWxzUEsBAi0AFAAG&#10;AAgAAAAhAPOgXdQYAgAAbwQAAA4AAAAAAAAAAAAAAAAALgIAAGRycy9lMm9Eb2MueG1sUEsBAi0A&#10;FAAGAAgAAAAhAE9T6lHhAAAACgEAAA8AAAAAAAAAAAAAAAAAcgQAAGRycy9kb3ducmV2LnhtbFBL&#10;BQYAAAAABAAEAPMAAACABQAAAAA=&#10;" filled="f" strokecolor="#a71414" strokeweight="2.25pt">
                <v:stroke dashstyle="longDash"/>
                <w10:wrap type="through"/>
              </v:rect>
            </w:pict>
          </mc:Fallback>
        </mc:AlternateContent>
      </w:r>
    </w:p>
    <w:p w14:paraId="2ECA30A1" w14:textId="24BC24CC" w:rsidR="00697E52" w:rsidRPr="0014743B" w:rsidRDefault="006C6E3C" w:rsidP="00FF0338">
      <w:pPr>
        <w:jc w:val="both"/>
        <w:rPr>
          <w:rFonts w:asciiTheme="majorHAnsi" w:hAnsiTheme="majorHAnsi" w:cstheme="majorHAnsi"/>
          <w:color w:val="393B37"/>
          <w:sz w:val="21"/>
          <w:szCs w:val="21"/>
          <w:shd w:val="clear" w:color="auto" w:fill="FFFFFF"/>
        </w:rPr>
      </w:pPr>
      <w:r w:rsidRPr="0014743B">
        <w:rPr>
          <w:rFonts w:asciiTheme="majorHAnsi" w:hAnsiTheme="majorHAnsi" w:cstheme="majorHAnsi"/>
          <w:noProof/>
          <w:color w:val="393B37"/>
          <w:sz w:val="21"/>
          <w:szCs w:val="21"/>
          <w:shd w:val="clear" w:color="auto" w:fill="FFFFFF"/>
          <w:lang w:val="es-CO" w:eastAsia="es-CO"/>
        </w:rPr>
        <mc:AlternateContent>
          <mc:Choice Requires="wps">
            <w:drawing>
              <wp:anchor distT="0" distB="0" distL="114300" distR="114300" simplePos="0" relativeHeight="251656704" behindDoc="0" locked="0" layoutInCell="1" allowOverlap="1" wp14:anchorId="5BFB822A" wp14:editId="18C805FA">
                <wp:simplePos x="0" y="0"/>
                <wp:positionH relativeFrom="column">
                  <wp:posOffset>901065</wp:posOffset>
                </wp:positionH>
                <wp:positionV relativeFrom="paragraph">
                  <wp:posOffset>13335</wp:posOffset>
                </wp:positionV>
                <wp:extent cx="3343275" cy="1951990"/>
                <wp:effectExtent l="0" t="0" r="0" b="0"/>
                <wp:wrapSquare wrapText="bothSides"/>
                <wp:docPr id="30" name="CuadroTexto 10"/>
                <wp:cNvGraphicFramePr/>
                <a:graphic xmlns:a="http://schemas.openxmlformats.org/drawingml/2006/main">
                  <a:graphicData uri="http://schemas.microsoft.com/office/word/2010/wordprocessingShape">
                    <wps:wsp>
                      <wps:cNvSpPr txBox="1"/>
                      <wps:spPr>
                        <a:xfrm>
                          <a:off x="0" y="0"/>
                          <a:ext cx="3343275" cy="1951990"/>
                        </a:xfrm>
                        <a:prstGeom prst="rect">
                          <a:avLst/>
                        </a:prstGeom>
                        <a:noFill/>
                      </wps:spPr>
                      <wps:txbx>
                        <w:txbxContent>
                          <w:p w14:paraId="197DF893" w14:textId="29ECDEEF"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DEMANDA</w:t>
                            </w:r>
                            <w:r w:rsidRPr="009370A9">
                              <w:rPr>
                                <w:rFonts w:asciiTheme="majorHAnsi" w:hAnsi="Calibri"/>
                                <w:color w:val="000000" w:themeColor="text1"/>
                                <w:kern w:val="24"/>
                                <w:lang w:val="es-ES"/>
                              </w:rPr>
                              <w:t xml:space="preserve"> ciudadana.</w:t>
                            </w:r>
                          </w:p>
                          <w:p w14:paraId="10B5E0AB"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ACTIVACIÓN</w:t>
                            </w:r>
                            <w:r w:rsidRPr="009370A9">
                              <w:rPr>
                                <w:rFonts w:asciiTheme="majorHAnsi" w:hAnsi="Calibri"/>
                                <w:color w:val="000000" w:themeColor="text1"/>
                                <w:kern w:val="24"/>
                                <w:lang w:val="es-ES"/>
                              </w:rPr>
                              <w:t xml:space="preserve"> ciudadana</w:t>
                            </w:r>
                          </w:p>
                          <w:p w14:paraId="2C78BB9E"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BALANCE</w:t>
                            </w:r>
                            <w:r w:rsidRPr="009370A9">
                              <w:rPr>
                                <w:rFonts w:asciiTheme="majorHAnsi" w:hAnsi="Calibri"/>
                                <w:color w:val="000000" w:themeColor="text1"/>
                                <w:kern w:val="24"/>
                                <w:lang w:val="es-ES"/>
                              </w:rPr>
                              <w:t xml:space="preserve"> ciudadano. </w:t>
                            </w:r>
                          </w:p>
                          <w:p w14:paraId="2EC2586B"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HUELLA</w:t>
                            </w:r>
                            <w:r w:rsidRPr="009370A9">
                              <w:rPr>
                                <w:rFonts w:asciiTheme="majorHAnsi" w:hAnsi="Calibri"/>
                                <w:color w:val="000000" w:themeColor="text1"/>
                                <w:kern w:val="24"/>
                                <w:lang w:val="es-ES"/>
                              </w:rPr>
                              <w:t xml:space="preserve"> de gestión. </w:t>
                            </w:r>
                          </w:p>
                          <w:p w14:paraId="70C6C74D"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color w:val="000000" w:themeColor="text1"/>
                                <w:kern w:val="24"/>
                                <w:lang w:val="es-ES"/>
                              </w:rPr>
                              <w:t xml:space="preserve">Decisiones en </w:t>
                            </w:r>
                            <w:r w:rsidRPr="009370A9">
                              <w:rPr>
                                <w:rFonts w:asciiTheme="majorHAnsi" w:hAnsi="Calibri"/>
                                <w:b/>
                                <w:bCs/>
                                <w:color w:val="000000" w:themeColor="text1"/>
                                <w:kern w:val="24"/>
                                <w:lang w:val="es-ES"/>
                              </w:rPr>
                              <w:t>TIEMPO REAL</w:t>
                            </w:r>
                            <w:r w:rsidRPr="009370A9">
                              <w:rPr>
                                <w:rFonts w:asciiTheme="majorHAnsi" w:hAnsi="Calibri"/>
                                <w:color w:val="000000" w:themeColor="text1"/>
                                <w:kern w:val="24"/>
                                <w:lang w:val="es-ES"/>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5BFB822A" id="_x0000_t202" coordsize="21600,21600" o:spt="202" path="m,l,21600r21600,l21600,xe">
                <v:stroke joinstyle="miter"/>
                <v:path gradientshapeok="t" o:connecttype="rect"/>
              </v:shapetype>
              <v:shape id="CuadroTexto 10" o:spid="_x0000_s1032" type="#_x0000_t202" style="position:absolute;left:0;text-align:left;margin-left:70.95pt;margin-top:1.05pt;width:263.25pt;height:15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h5nQEAABsDAAAOAAAAZHJzL2Uyb0RvYy54bWysUsGOEzEMvSPxD1HudDotBTrqdAW7Wi4I&#10;kHb3A9JM0ok0iYOddqZ/j5PttghuKy5OYjvPfs/e3Ex+EEeD5CC0sp7NpTBBQ+fCvpVPj/fvPklB&#10;SYVODRBMK0+G5M327ZvNGBuzgB6GzqBgkEDNGFvZpxSbqiLdG69oBtEEDlpArxI/cV91qEZG90O1&#10;mM8/VCNgFxG0IWLv3XNQbgu+tUanH9aSSWJoJfeWisVid9lW241q9qhi7/S5DfWKLrxygYteoO5U&#10;UuKA7h8o7zQCgU0zDb4Ca502hQOzqed/sXnoVTSFC4tD8SIT/T9Y/f34E4XrWrlkeYLyPKPbg+oQ&#10;Hs2UQNRFojFSw5kPkXPT9AUmHnWWLvuJnZn5ZNHnkzkJjjPa6SIwQwnNzuXy/XLxcSWF5li9XtXr&#10;dcGvrt8jUvpqwIt8aSXyBIuw6viNEpfk1JeUXC3AvRuG7L/2km9p2k2F1uqlzx10J25/5Fm3kn4d&#10;FBopMA23UFYjg1H8fEgMWOpklOc/Z3CeQCl/3pY84j/fJeu609vfAAAA//8DAFBLAwQUAAYACAAA&#10;ACEAMRVkCd0AAAAJAQAADwAAAGRycy9kb3ducmV2LnhtbEyPzU7DMBCE70i8g7VI3Kid0kZtiFNV&#10;/EgcuFDCfRubOCJeR7HbpG/PcoLjaEYz35S72ffibMfYBdKQLRQIS00wHbUa6o+Xuw2ImJAM9oGs&#10;houNsKuur0osTJjo3Z4PqRVcQrFADS6loZAyNs56jIswWGLvK4weE8uxlWbEict9L5dK5dJjR7zg&#10;cLCPzjbfh5PXkJLZZ5f62cfXz/ntaXKqWWOt9e3NvH8Akeyc/sLwi8/oUDHTMZzIRNGzXmVbjmpY&#10;ZiDYz/PNCsRRw73arkFWpfz/oPoBAAD//wMAUEsBAi0AFAAGAAgAAAAhALaDOJL+AAAA4QEAABMA&#10;AAAAAAAAAAAAAAAAAAAAAFtDb250ZW50X1R5cGVzXS54bWxQSwECLQAUAAYACAAAACEAOP0h/9YA&#10;AACUAQAACwAAAAAAAAAAAAAAAAAvAQAAX3JlbHMvLnJlbHNQSwECLQAUAAYACAAAACEA8EV4eZ0B&#10;AAAbAwAADgAAAAAAAAAAAAAAAAAuAgAAZHJzL2Uyb0RvYy54bWxQSwECLQAUAAYACAAAACEAMRVk&#10;Cd0AAAAJAQAADwAAAAAAAAAAAAAAAAD3AwAAZHJzL2Rvd25yZXYueG1sUEsFBgAAAAAEAAQA8wAA&#10;AAEFAAAAAA==&#10;" filled="f" stroked="f">
                <v:textbox style="mso-fit-shape-to-text:t">
                  <w:txbxContent>
                    <w:p w14:paraId="197DF893" w14:textId="29ECDEEF"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DEMANDA</w:t>
                      </w:r>
                      <w:r w:rsidRPr="009370A9">
                        <w:rPr>
                          <w:rFonts w:asciiTheme="majorHAnsi" w:hAnsi="Calibri"/>
                          <w:color w:val="000000" w:themeColor="text1"/>
                          <w:kern w:val="24"/>
                          <w:lang w:val="es-ES"/>
                        </w:rPr>
                        <w:t xml:space="preserve"> ciudadana.</w:t>
                      </w:r>
                    </w:p>
                    <w:p w14:paraId="10B5E0AB"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ACTIVACIÓN</w:t>
                      </w:r>
                      <w:r w:rsidRPr="009370A9">
                        <w:rPr>
                          <w:rFonts w:asciiTheme="majorHAnsi" w:hAnsi="Calibri"/>
                          <w:color w:val="000000" w:themeColor="text1"/>
                          <w:kern w:val="24"/>
                          <w:lang w:val="es-ES"/>
                        </w:rPr>
                        <w:t xml:space="preserve"> ciudadana</w:t>
                      </w:r>
                    </w:p>
                    <w:p w14:paraId="2C78BB9E"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BALANCE</w:t>
                      </w:r>
                      <w:r w:rsidRPr="009370A9">
                        <w:rPr>
                          <w:rFonts w:asciiTheme="majorHAnsi" w:hAnsi="Calibri"/>
                          <w:color w:val="000000" w:themeColor="text1"/>
                          <w:kern w:val="24"/>
                          <w:lang w:val="es-ES"/>
                        </w:rPr>
                        <w:t xml:space="preserve"> ciudadano. </w:t>
                      </w:r>
                    </w:p>
                    <w:p w14:paraId="2EC2586B"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b/>
                          <w:bCs/>
                          <w:color w:val="000000" w:themeColor="text1"/>
                          <w:kern w:val="24"/>
                          <w:lang w:val="es-ES"/>
                        </w:rPr>
                        <w:t>HUELLA</w:t>
                      </w:r>
                      <w:r w:rsidRPr="009370A9">
                        <w:rPr>
                          <w:rFonts w:asciiTheme="majorHAnsi" w:hAnsi="Calibri"/>
                          <w:color w:val="000000" w:themeColor="text1"/>
                          <w:kern w:val="24"/>
                          <w:lang w:val="es-ES"/>
                        </w:rPr>
                        <w:t xml:space="preserve"> de gestión. </w:t>
                      </w:r>
                    </w:p>
                    <w:p w14:paraId="70C6C74D" w14:textId="77777777" w:rsidR="007C3FE6" w:rsidRPr="009370A9" w:rsidRDefault="007C3FE6" w:rsidP="009370A9">
                      <w:pPr>
                        <w:pStyle w:val="Prrafodelista"/>
                        <w:numPr>
                          <w:ilvl w:val="0"/>
                          <w:numId w:val="53"/>
                        </w:numPr>
                        <w:rPr>
                          <w:rFonts w:eastAsia="Times New Roman" w:cs="Times New Roman"/>
                          <w:szCs w:val="16"/>
                        </w:rPr>
                      </w:pPr>
                      <w:r w:rsidRPr="009370A9">
                        <w:rPr>
                          <w:rFonts w:asciiTheme="majorHAnsi" w:hAnsi="Calibri"/>
                          <w:color w:val="000000" w:themeColor="text1"/>
                          <w:kern w:val="24"/>
                          <w:lang w:val="es-ES"/>
                        </w:rPr>
                        <w:t xml:space="preserve">Decisiones en </w:t>
                      </w:r>
                      <w:r w:rsidRPr="009370A9">
                        <w:rPr>
                          <w:rFonts w:asciiTheme="majorHAnsi" w:hAnsi="Calibri"/>
                          <w:b/>
                          <w:bCs/>
                          <w:color w:val="000000" w:themeColor="text1"/>
                          <w:kern w:val="24"/>
                          <w:lang w:val="es-ES"/>
                        </w:rPr>
                        <w:t>TIEMPO REAL</w:t>
                      </w:r>
                      <w:r w:rsidRPr="009370A9">
                        <w:rPr>
                          <w:rFonts w:asciiTheme="majorHAnsi" w:hAnsi="Calibri"/>
                          <w:color w:val="000000" w:themeColor="text1"/>
                          <w:kern w:val="24"/>
                          <w:lang w:val="es-ES"/>
                        </w:rPr>
                        <w:t>.</w:t>
                      </w:r>
                    </w:p>
                  </w:txbxContent>
                </v:textbox>
                <w10:wrap type="square"/>
              </v:shape>
            </w:pict>
          </mc:Fallback>
        </mc:AlternateContent>
      </w:r>
    </w:p>
    <w:p w14:paraId="4C8A1B4E" w14:textId="64852764" w:rsidR="00854C86" w:rsidRPr="0014743B" w:rsidRDefault="00854C86" w:rsidP="00FF0338">
      <w:pPr>
        <w:jc w:val="both"/>
        <w:rPr>
          <w:rFonts w:asciiTheme="majorHAnsi" w:hAnsiTheme="majorHAnsi" w:cstheme="majorHAnsi"/>
          <w:color w:val="393B37"/>
          <w:sz w:val="21"/>
          <w:szCs w:val="21"/>
          <w:shd w:val="clear" w:color="auto" w:fill="FFFFFF"/>
        </w:rPr>
      </w:pPr>
    </w:p>
    <w:p w14:paraId="415E43EA"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02013A08"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3F14C4C9"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7375DFC0"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3977D9A6"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11CE3A55"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3E702F4E" w14:textId="77777777" w:rsidR="006C6E3C" w:rsidRPr="0014743B" w:rsidRDefault="006C6E3C" w:rsidP="00FF0338">
      <w:pPr>
        <w:jc w:val="both"/>
        <w:rPr>
          <w:rFonts w:asciiTheme="majorHAnsi" w:hAnsiTheme="majorHAnsi" w:cstheme="majorHAnsi"/>
          <w:color w:val="393B37"/>
          <w:sz w:val="20"/>
          <w:szCs w:val="20"/>
          <w:shd w:val="clear" w:color="auto" w:fill="FFFFFF"/>
        </w:rPr>
      </w:pPr>
    </w:p>
    <w:p w14:paraId="6946622A" w14:textId="2A7A5ABB" w:rsidR="00854C86" w:rsidRPr="0014743B" w:rsidRDefault="00D86A46" w:rsidP="00FF0338">
      <w:pPr>
        <w:jc w:val="both"/>
        <w:rPr>
          <w:rFonts w:asciiTheme="majorHAnsi" w:hAnsiTheme="majorHAnsi" w:cstheme="majorHAnsi"/>
          <w:color w:val="393B37"/>
          <w:sz w:val="20"/>
          <w:szCs w:val="20"/>
          <w:shd w:val="clear" w:color="auto" w:fill="FFFFFF"/>
        </w:rPr>
      </w:pPr>
      <w:r w:rsidRPr="0014743B">
        <w:rPr>
          <w:rFonts w:asciiTheme="majorHAnsi" w:hAnsiTheme="majorHAnsi" w:cstheme="majorHAnsi"/>
          <w:color w:val="393B37"/>
          <w:sz w:val="20"/>
          <w:szCs w:val="20"/>
          <w:shd w:val="clear" w:color="auto" w:fill="FFFFFF"/>
        </w:rPr>
        <w:t xml:space="preserve">Fuente: </w:t>
      </w:r>
      <w:r w:rsidR="005668DA" w:rsidRPr="0014743B">
        <w:rPr>
          <w:rFonts w:asciiTheme="majorHAnsi" w:hAnsiTheme="majorHAnsi" w:cstheme="majorHAnsi"/>
          <w:color w:val="393B37"/>
          <w:sz w:val="20"/>
          <w:szCs w:val="20"/>
          <w:shd w:val="clear" w:color="auto" w:fill="FFFFFF"/>
        </w:rPr>
        <w:t>E</w:t>
      </w:r>
      <w:r w:rsidRPr="0014743B">
        <w:rPr>
          <w:rFonts w:asciiTheme="majorHAnsi" w:hAnsiTheme="majorHAnsi" w:cstheme="majorHAnsi"/>
          <w:color w:val="393B37"/>
          <w:sz w:val="20"/>
          <w:szCs w:val="20"/>
          <w:shd w:val="clear" w:color="auto" w:fill="FFFFFF"/>
        </w:rPr>
        <w:t>laboración propia. Dirección de Participación y Comunicación para la Planeación.</w:t>
      </w:r>
    </w:p>
    <w:p w14:paraId="6BAD319B" w14:textId="77777777" w:rsidR="00854C86" w:rsidRPr="0014743B" w:rsidRDefault="00854C86" w:rsidP="00FF0338">
      <w:pPr>
        <w:jc w:val="both"/>
        <w:rPr>
          <w:rFonts w:asciiTheme="majorHAnsi" w:hAnsiTheme="majorHAnsi" w:cstheme="majorHAnsi"/>
          <w:color w:val="393B37"/>
          <w:sz w:val="21"/>
          <w:szCs w:val="21"/>
          <w:shd w:val="clear" w:color="auto" w:fill="FFFFFF"/>
        </w:rPr>
      </w:pPr>
    </w:p>
    <w:p w14:paraId="44CEC651" w14:textId="77777777" w:rsidR="005B7FFA" w:rsidRPr="0014743B" w:rsidRDefault="005B7FFA" w:rsidP="00FF0338">
      <w:pPr>
        <w:jc w:val="both"/>
        <w:rPr>
          <w:rFonts w:asciiTheme="majorHAnsi" w:hAnsiTheme="majorHAnsi" w:cstheme="majorHAnsi"/>
          <w:color w:val="393B37"/>
          <w:sz w:val="21"/>
          <w:szCs w:val="21"/>
          <w:shd w:val="clear" w:color="auto" w:fill="FFFFFF"/>
        </w:rPr>
      </w:pPr>
    </w:p>
    <w:p w14:paraId="5B462D1E" w14:textId="67A93E61" w:rsidR="008C7C70" w:rsidRPr="0014743B" w:rsidRDefault="003F2F9E" w:rsidP="008C7C70">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 xml:space="preserve">DEMANDA CIUDADANA: </w:t>
      </w:r>
      <w:r w:rsidRPr="0014743B">
        <w:rPr>
          <w:rFonts w:asciiTheme="majorHAnsi" w:hAnsiTheme="majorHAnsi" w:cstheme="majorHAnsi"/>
          <w:szCs w:val="22"/>
          <w:lang w:val="es-ES"/>
        </w:rPr>
        <w:t xml:space="preserve">Realizar un proceso permanente de rendición de cuentas basado en </w:t>
      </w:r>
      <w:r w:rsidR="00360791" w:rsidRPr="0014743B">
        <w:rPr>
          <w:rFonts w:asciiTheme="majorHAnsi" w:hAnsiTheme="majorHAnsi" w:cstheme="majorHAnsi"/>
          <w:szCs w:val="22"/>
          <w:lang w:val="es-ES"/>
        </w:rPr>
        <w:t>la</w:t>
      </w:r>
      <w:r w:rsidRPr="0014743B">
        <w:rPr>
          <w:rFonts w:asciiTheme="majorHAnsi" w:hAnsiTheme="majorHAnsi" w:cstheme="majorHAnsi"/>
          <w:szCs w:val="22"/>
          <w:lang w:val="es-ES"/>
        </w:rPr>
        <w:t xml:space="preserve"> identificación de las necesidades e intereses de información ciudadana y los grupos de valor con enfoques</w:t>
      </w:r>
      <w:r w:rsidR="008C7C70" w:rsidRPr="0014743B">
        <w:rPr>
          <w:rFonts w:asciiTheme="majorHAnsi" w:hAnsiTheme="majorHAnsi" w:cstheme="majorHAnsi"/>
          <w:szCs w:val="22"/>
          <w:lang w:val="es-ES"/>
        </w:rPr>
        <w:t>.</w:t>
      </w:r>
    </w:p>
    <w:p w14:paraId="17D3CD31" w14:textId="77777777" w:rsidR="008C7C70" w:rsidRPr="0014743B" w:rsidRDefault="008C7C70" w:rsidP="005B7FFA">
      <w:pPr>
        <w:jc w:val="both"/>
        <w:rPr>
          <w:rFonts w:asciiTheme="majorHAnsi" w:hAnsiTheme="majorHAnsi" w:cstheme="majorHAnsi"/>
          <w:szCs w:val="22"/>
          <w:lang w:val="es-CO"/>
        </w:rPr>
      </w:pPr>
    </w:p>
    <w:p w14:paraId="6281C7C3" w14:textId="7269E0AB" w:rsidR="003F2F9E" w:rsidRPr="0014743B" w:rsidRDefault="003F2F9E" w:rsidP="003F2F9E">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 xml:space="preserve">HUELLA DE GESTIÓN: </w:t>
      </w:r>
      <w:r w:rsidRPr="0014743B">
        <w:rPr>
          <w:rFonts w:asciiTheme="majorHAnsi" w:hAnsiTheme="majorHAnsi" w:cstheme="majorHAnsi"/>
          <w:szCs w:val="22"/>
          <w:lang w:val="es-ES"/>
        </w:rPr>
        <w:t>Entregar información en tiempo real</w:t>
      </w:r>
      <w:r w:rsidR="008C7C70" w:rsidRPr="0014743B">
        <w:rPr>
          <w:rFonts w:asciiTheme="majorHAnsi" w:hAnsiTheme="majorHAnsi" w:cstheme="majorHAnsi"/>
          <w:szCs w:val="22"/>
          <w:lang w:val="es-ES"/>
        </w:rPr>
        <w:t xml:space="preserve"> sobre los resultados y decisiones.</w:t>
      </w:r>
    </w:p>
    <w:p w14:paraId="3373895F" w14:textId="77777777" w:rsidR="008C7C70" w:rsidRPr="0014743B" w:rsidRDefault="008C7C70" w:rsidP="005B7FFA">
      <w:pPr>
        <w:jc w:val="both"/>
        <w:rPr>
          <w:rFonts w:asciiTheme="majorHAnsi" w:hAnsiTheme="majorHAnsi" w:cstheme="majorHAnsi"/>
          <w:szCs w:val="22"/>
          <w:lang w:val="es-CO"/>
        </w:rPr>
      </w:pPr>
    </w:p>
    <w:p w14:paraId="519096D9" w14:textId="5D90F4B9" w:rsidR="008C7C70" w:rsidRPr="0014743B" w:rsidRDefault="003F2F9E" w:rsidP="008C7C70">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 xml:space="preserve">ACTIVACIÓN CIUDADANA: </w:t>
      </w:r>
      <w:r w:rsidRPr="0014743B">
        <w:rPr>
          <w:rFonts w:asciiTheme="majorHAnsi" w:hAnsiTheme="majorHAnsi" w:cstheme="majorHAnsi"/>
          <w:szCs w:val="22"/>
          <w:lang w:val="es-ES"/>
        </w:rPr>
        <w:t>Dialogo doble vía en espacios</w:t>
      </w:r>
      <w:r w:rsidR="008C7C70" w:rsidRPr="0014743B">
        <w:rPr>
          <w:rFonts w:asciiTheme="majorHAnsi" w:hAnsiTheme="majorHAnsi" w:cstheme="majorHAnsi"/>
          <w:szCs w:val="22"/>
          <w:lang w:val="es-ES"/>
        </w:rPr>
        <w:t xml:space="preserve"> de dialogo</w:t>
      </w:r>
      <w:r w:rsidRPr="0014743B">
        <w:rPr>
          <w:rFonts w:asciiTheme="majorHAnsi" w:hAnsiTheme="majorHAnsi" w:cstheme="majorHAnsi"/>
          <w:szCs w:val="22"/>
          <w:lang w:val="es-ES"/>
        </w:rPr>
        <w:t xml:space="preserve"> con compromisos.</w:t>
      </w:r>
    </w:p>
    <w:p w14:paraId="2407E2B5" w14:textId="77777777" w:rsidR="008C7C70" w:rsidRPr="0014743B" w:rsidRDefault="008C7C70" w:rsidP="005B7FFA">
      <w:pPr>
        <w:jc w:val="both"/>
        <w:rPr>
          <w:rFonts w:asciiTheme="majorHAnsi" w:hAnsiTheme="majorHAnsi" w:cstheme="majorHAnsi"/>
          <w:szCs w:val="22"/>
          <w:lang w:val="es-CO"/>
        </w:rPr>
      </w:pPr>
    </w:p>
    <w:p w14:paraId="1D09352D" w14:textId="32F78064" w:rsidR="008C7C70" w:rsidRPr="0014743B" w:rsidRDefault="003F2F9E" w:rsidP="005668DA">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BALANCE CIUDADANO:</w:t>
      </w:r>
      <w:r w:rsidRPr="0014743B">
        <w:rPr>
          <w:rFonts w:asciiTheme="majorHAnsi" w:hAnsiTheme="majorHAnsi" w:cstheme="majorHAnsi"/>
          <w:szCs w:val="22"/>
          <w:lang w:val="es-ES"/>
        </w:rPr>
        <w:t xml:space="preserve"> </w:t>
      </w:r>
      <w:r w:rsidR="005668DA" w:rsidRPr="0014743B">
        <w:rPr>
          <w:rFonts w:asciiTheme="majorHAnsi" w:hAnsiTheme="majorHAnsi" w:cstheme="majorHAnsi"/>
          <w:szCs w:val="22"/>
          <w:lang w:val="es-ES"/>
        </w:rPr>
        <w:t>E</w:t>
      </w:r>
      <w:r w:rsidRPr="0014743B">
        <w:rPr>
          <w:rFonts w:asciiTheme="majorHAnsi" w:hAnsiTheme="majorHAnsi" w:cstheme="majorHAnsi"/>
          <w:szCs w:val="22"/>
          <w:lang w:val="es-ES"/>
        </w:rPr>
        <w:t>spacio trimestral de diálogo de doble vía con Ia ciudadanía, en el cual se asuman compromisos viables y hacer seguimiento participativo.</w:t>
      </w:r>
    </w:p>
    <w:p w14:paraId="108FBD2E" w14:textId="77777777" w:rsidR="008C7C70" w:rsidRPr="0014743B" w:rsidRDefault="008C7C70" w:rsidP="005B7FFA">
      <w:pPr>
        <w:jc w:val="both"/>
        <w:rPr>
          <w:rFonts w:asciiTheme="majorHAnsi" w:hAnsiTheme="majorHAnsi" w:cstheme="majorHAnsi"/>
          <w:szCs w:val="22"/>
          <w:lang w:val="es-CO"/>
        </w:rPr>
      </w:pPr>
    </w:p>
    <w:p w14:paraId="3A9B3B4F" w14:textId="1289C8EF" w:rsidR="00F77D06" w:rsidRPr="0014743B" w:rsidRDefault="003F2F9E" w:rsidP="003F2F9E">
      <w:pPr>
        <w:numPr>
          <w:ilvl w:val="0"/>
          <w:numId w:val="45"/>
        </w:numPr>
        <w:jc w:val="both"/>
        <w:rPr>
          <w:rFonts w:asciiTheme="majorHAnsi" w:hAnsiTheme="majorHAnsi" w:cstheme="majorHAnsi"/>
          <w:szCs w:val="22"/>
          <w:lang w:val="es-CO"/>
        </w:rPr>
      </w:pPr>
      <w:r w:rsidRPr="0014743B">
        <w:rPr>
          <w:rFonts w:asciiTheme="majorHAnsi" w:hAnsiTheme="majorHAnsi" w:cstheme="majorHAnsi"/>
          <w:b/>
          <w:bCs/>
          <w:szCs w:val="22"/>
          <w:lang w:val="es-ES"/>
        </w:rPr>
        <w:t>DECISIONES EN TIEMPO REAL:</w:t>
      </w:r>
      <w:r w:rsidRPr="0014743B">
        <w:rPr>
          <w:rFonts w:asciiTheme="majorHAnsi" w:hAnsiTheme="majorHAnsi" w:cstheme="majorHAnsi"/>
          <w:szCs w:val="22"/>
          <w:lang w:val="es-ES"/>
        </w:rPr>
        <w:t xml:space="preserve"> Transmitir en tiempo real un Comité </w:t>
      </w:r>
      <w:r w:rsidR="005453F1" w:rsidRPr="0014743B">
        <w:rPr>
          <w:rFonts w:asciiTheme="majorHAnsi" w:hAnsiTheme="majorHAnsi" w:cstheme="majorHAnsi"/>
          <w:szCs w:val="22"/>
          <w:lang w:val="es-ES"/>
        </w:rPr>
        <w:t>D</w:t>
      </w:r>
      <w:r w:rsidRPr="0014743B">
        <w:rPr>
          <w:rFonts w:asciiTheme="majorHAnsi" w:hAnsiTheme="majorHAnsi" w:cstheme="majorHAnsi"/>
          <w:szCs w:val="22"/>
          <w:lang w:val="es-ES"/>
        </w:rPr>
        <w:t>irectivo (Que tome decisiones y asegure la escucha)</w:t>
      </w:r>
      <w:r w:rsidR="008C7C70" w:rsidRPr="0014743B">
        <w:rPr>
          <w:rFonts w:asciiTheme="majorHAnsi" w:hAnsiTheme="majorHAnsi" w:cstheme="majorHAnsi"/>
          <w:szCs w:val="22"/>
          <w:lang w:val="es-ES"/>
        </w:rPr>
        <w:t>.</w:t>
      </w:r>
    </w:p>
    <w:p w14:paraId="07D13926" w14:textId="77777777" w:rsidR="00C6516A" w:rsidRPr="0014743B" w:rsidRDefault="00C6516A" w:rsidP="009370A9">
      <w:pPr>
        <w:ind w:left="720"/>
        <w:jc w:val="both"/>
        <w:rPr>
          <w:rFonts w:asciiTheme="majorHAnsi" w:eastAsia="Calibri" w:hAnsiTheme="majorHAnsi" w:cstheme="majorHAnsi"/>
          <w:b/>
          <w:sz w:val="28"/>
          <w:szCs w:val="28"/>
          <w:lang w:val="es-CO" w:eastAsia="en-US"/>
        </w:rPr>
      </w:pPr>
    </w:p>
    <w:p w14:paraId="27489AE0" w14:textId="093F5FEC" w:rsidR="00FD4170" w:rsidRPr="0014743B" w:rsidRDefault="00FD4170" w:rsidP="009370A9">
      <w:pPr>
        <w:pStyle w:val="Ttulo2"/>
        <w:numPr>
          <w:ilvl w:val="0"/>
          <w:numId w:val="0"/>
        </w:numPr>
        <w:rPr>
          <w:rFonts w:cstheme="majorHAnsi"/>
        </w:rPr>
      </w:pPr>
      <w:bookmarkStart w:id="24" w:name="_Toc73113618"/>
      <w:r w:rsidRPr="0014743B">
        <w:rPr>
          <w:rFonts w:cstheme="majorHAnsi"/>
        </w:rPr>
        <w:t>2.</w:t>
      </w:r>
      <w:r w:rsidR="00E06737" w:rsidRPr="0014743B">
        <w:rPr>
          <w:rFonts w:cstheme="majorHAnsi"/>
        </w:rPr>
        <w:t>10</w:t>
      </w:r>
      <w:r w:rsidRPr="0014743B">
        <w:rPr>
          <w:rFonts w:cstheme="majorHAnsi"/>
        </w:rPr>
        <w:t xml:space="preserve"> Cronograma de actividades de Rendición de cuentas</w:t>
      </w:r>
      <w:bookmarkEnd w:id="24"/>
      <w:r w:rsidRPr="0014743B">
        <w:rPr>
          <w:rFonts w:cstheme="majorHAnsi"/>
        </w:rPr>
        <w:t xml:space="preserve"> </w:t>
      </w:r>
    </w:p>
    <w:p w14:paraId="5F4FA5E4" w14:textId="77777777" w:rsidR="00AA796F" w:rsidRPr="0014743B" w:rsidRDefault="00AA796F" w:rsidP="00AA796F">
      <w:pPr>
        <w:rPr>
          <w:rFonts w:asciiTheme="majorHAnsi" w:hAnsiTheme="majorHAnsi" w:cstheme="majorHAnsi"/>
          <w:lang w:val="es-CO" w:eastAsia="en-US"/>
        </w:rPr>
      </w:pPr>
    </w:p>
    <w:p w14:paraId="1250AE51" w14:textId="7D7CD6AD" w:rsidR="00483BE3" w:rsidRPr="0014743B" w:rsidRDefault="00483BE3" w:rsidP="00483BE3">
      <w:pPr>
        <w:spacing w:after="160" w:line="259" w:lineRule="auto"/>
        <w:ind w:left="142"/>
        <w:jc w:val="center"/>
        <w:rPr>
          <w:rFonts w:asciiTheme="majorHAnsi" w:eastAsia="Calibri" w:hAnsiTheme="majorHAnsi" w:cstheme="majorHAnsi"/>
          <w:b/>
          <w:sz w:val="28"/>
          <w:szCs w:val="28"/>
          <w:lang w:val="es-CO" w:eastAsia="en-US"/>
        </w:rPr>
        <w:sectPr w:rsidR="00483BE3" w:rsidRPr="0014743B" w:rsidSect="00FC4099">
          <w:pgSz w:w="12240" w:h="15840" w:code="1"/>
          <w:pgMar w:top="1417" w:right="1701" w:bottom="1417" w:left="1701" w:header="708" w:footer="708" w:gutter="0"/>
          <w:cols w:space="708"/>
          <w:titlePg/>
          <w:docGrid w:linePitch="360"/>
        </w:sectPr>
      </w:pPr>
      <w:r w:rsidRPr="0014743B">
        <w:rPr>
          <w:rFonts w:asciiTheme="majorHAnsi" w:hAnsiTheme="majorHAnsi" w:cstheme="majorHAnsi"/>
          <w:noProof/>
          <w:lang w:val="es-CO" w:eastAsia="es-CO"/>
        </w:rPr>
        <w:drawing>
          <wp:inline distT="0" distB="0" distL="0" distR="0" wp14:anchorId="01FD057D" wp14:editId="7640801E">
            <wp:extent cx="5290985" cy="51054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2585" cy="5135892"/>
                    </a:xfrm>
                    <a:prstGeom prst="rect">
                      <a:avLst/>
                    </a:prstGeom>
                    <a:noFill/>
                    <a:ln>
                      <a:noFill/>
                    </a:ln>
                  </pic:spPr>
                </pic:pic>
              </a:graphicData>
            </a:graphic>
          </wp:inline>
        </w:drawing>
      </w:r>
    </w:p>
    <w:p w14:paraId="2F1C20D2" w14:textId="77777777" w:rsidR="009D1A2E" w:rsidRPr="0014743B" w:rsidRDefault="009D1A2E" w:rsidP="009F464A">
      <w:pPr>
        <w:spacing w:after="160" w:line="259" w:lineRule="auto"/>
        <w:ind w:left="142"/>
        <w:jc w:val="both"/>
        <w:rPr>
          <w:rFonts w:asciiTheme="majorHAnsi" w:eastAsia="Calibri" w:hAnsiTheme="majorHAnsi" w:cstheme="majorHAnsi"/>
          <w:sz w:val="22"/>
          <w:szCs w:val="22"/>
          <w:lang w:val="es-CO" w:eastAsia="en-US"/>
        </w:rPr>
      </w:pPr>
    </w:p>
    <w:p w14:paraId="70BEDCE9" w14:textId="77777777" w:rsidR="0090535F" w:rsidRPr="0014743B" w:rsidRDefault="0090535F" w:rsidP="0090535F">
      <w:pPr>
        <w:pStyle w:val="Ttulo1"/>
        <w:numPr>
          <w:ilvl w:val="0"/>
          <w:numId w:val="0"/>
        </w:numPr>
        <w:rPr>
          <w:rStyle w:val="Ttulo2Car"/>
          <w:rFonts w:cstheme="majorHAnsi"/>
          <w:sz w:val="32"/>
          <w:szCs w:val="32"/>
        </w:rPr>
      </w:pPr>
      <w:bookmarkStart w:id="25" w:name="_Toc73113619"/>
      <w:r w:rsidRPr="0014743B">
        <w:rPr>
          <w:rStyle w:val="Ttulo2Car"/>
          <w:rFonts w:cstheme="majorHAnsi"/>
          <w:b/>
          <w:sz w:val="32"/>
          <w:szCs w:val="32"/>
        </w:rPr>
        <w:t>3. SEGUIMIENTO Y MEJORA CONTINUA DEL PROCESO</w:t>
      </w:r>
      <w:bookmarkEnd w:id="25"/>
    </w:p>
    <w:p w14:paraId="2F2E36F4" w14:textId="77777777" w:rsidR="0090535F" w:rsidRPr="0014743B" w:rsidRDefault="0090535F" w:rsidP="009F464A">
      <w:pPr>
        <w:pStyle w:val="Prrafodelista"/>
        <w:spacing w:after="160" w:line="259" w:lineRule="auto"/>
        <w:ind w:left="142"/>
        <w:jc w:val="both"/>
        <w:rPr>
          <w:rFonts w:asciiTheme="majorHAnsi" w:eastAsia="Calibri" w:hAnsiTheme="majorHAnsi" w:cstheme="majorHAnsi"/>
          <w:b/>
          <w:sz w:val="28"/>
          <w:szCs w:val="28"/>
          <w:lang w:val="es-CO" w:eastAsia="en-US"/>
        </w:rPr>
      </w:pPr>
    </w:p>
    <w:p w14:paraId="60248627" w14:textId="71FC8940" w:rsidR="007D789D" w:rsidRPr="0014743B" w:rsidRDefault="00AE47C7" w:rsidP="00401335">
      <w:pPr>
        <w:spacing w:after="160"/>
        <w:ind w:left="142"/>
        <w:jc w:val="both"/>
        <w:rPr>
          <w:rFonts w:asciiTheme="majorHAnsi" w:hAnsiTheme="majorHAnsi" w:cstheme="majorHAnsi"/>
        </w:rPr>
      </w:pPr>
      <w:r w:rsidRPr="0014743B">
        <w:rPr>
          <w:rFonts w:asciiTheme="majorHAnsi" w:hAnsiTheme="majorHAnsi" w:cstheme="majorHAnsi"/>
        </w:rPr>
        <w:t xml:space="preserve">La Secretaría Distrital de Planeación cumplirá el seguimiento y retroalimentación de </w:t>
      </w:r>
      <w:r w:rsidR="00126B55" w:rsidRPr="0014743B">
        <w:rPr>
          <w:rFonts w:asciiTheme="majorHAnsi" w:hAnsiTheme="majorHAnsi" w:cstheme="majorHAnsi"/>
        </w:rPr>
        <w:t xml:space="preserve">la </w:t>
      </w:r>
      <w:r w:rsidRPr="0014743B">
        <w:rPr>
          <w:rFonts w:asciiTheme="majorHAnsi" w:hAnsiTheme="majorHAnsi" w:cstheme="majorHAnsi"/>
        </w:rPr>
        <w:t>rendición de cuentas a través de las siguientes actividades</w:t>
      </w:r>
      <w:r w:rsidR="005C17D7" w:rsidRPr="0014743B">
        <w:rPr>
          <w:rFonts w:asciiTheme="majorHAnsi" w:hAnsiTheme="majorHAnsi" w:cstheme="majorHAnsi"/>
        </w:rPr>
        <w:t xml:space="preserve"> generales relacionadas con el Plan Anticorrupción y de Atención al Ciudadano</w:t>
      </w:r>
      <w:r w:rsidRPr="0014743B">
        <w:rPr>
          <w:rFonts w:asciiTheme="majorHAnsi" w:hAnsiTheme="majorHAnsi" w:cstheme="majorHAnsi"/>
        </w:rPr>
        <w:t>:</w:t>
      </w:r>
    </w:p>
    <w:p w14:paraId="161699F1" w14:textId="77777777" w:rsidR="00951C74" w:rsidRPr="0014743B" w:rsidRDefault="00951C74" w:rsidP="00401335">
      <w:pPr>
        <w:spacing w:after="160"/>
        <w:ind w:left="142"/>
        <w:jc w:val="both"/>
        <w:rPr>
          <w:rFonts w:asciiTheme="majorHAnsi" w:hAnsiTheme="majorHAnsi" w:cstheme="majorHAnsi"/>
        </w:rPr>
      </w:pPr>
    </w:p>
    <w:tbl>
      <w:tblPr>
        <w:tblStyle w:val="Tablanormal2"/>
        <w:tblW w:w="0" w:type="auto"/>
        <w:tblLook w:val="04A0" w:firstRow="1" w:lastRow="0" w:firstColumn="1" w:lastColumn="0" w:noHBand="0" w:noVBand="1"/>
      </w:tblPr>
      <w:tblGrid>
        <w:gridCol w:w="1957"/>
        <w:gridCol w:w="2207"/>
        <w:gridCol w:w="2207"/>
        <w:gridCol w:w="2843"/>
      </w:tblGrid>
      <w:tr w:rsidR="00401335" w:rsidRPr="0014743B" w14:paraId="7EA2974B" w14:textId="77777777" w:rsidTr="00825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vAlign w:val="center"/>
          </w:tcPr>
          <w:p w14:paraId="00FD7A97" w14:textId="77777777" w:rsidR="00401335" w:rsidRPr="0014743B" w:rsidRDefault="00401335" w:rsidP="008254FF">
            <w:pPr>
              <w:autoSpaceDE w:val="0"/>
              <w:autoSpaceDN w:val="0"/>
              <w:adjustRightInd w:val="0"/>
              <w:ind w:left="142"/>
              <w:jc w:val="center"/>
              <w:rPr>
                <w:rFonts w:asciiTheme="majorHAnsi" w:hAnsiTheme="majorHAnsi" w:cstheme="majorHAnsi"/>
                <w:b w:val="0"/>
                <w:sz w:val="22"/>
                <w:szCs w:val="22"/>
              </w:rPr>
            </w:pPr>
            <w:r w:rsidRPr="0014743B">
              <w:rPr>
                <w:rFonts w:asciiTheme="majorHAnsi" w:hAnsiTheme="majorHAnsi" w:cstheme="majorHAnsi"/>
                <w:sz w:val="22"/>
                <w:szCs w:val="22"/>
              </w:rPr>
              <w:t>Acción</w:t>
            </w:r>
          </w:p>
        </w:tc>
        <w:tc>
          <w:tcPr>
            <w:tcW w:w="2207" w:type="dxa"/>
            <w:vAlign w:val="center"/>
          </w:tcPr>
          <w:p w14:paraId="1754A356" w14:textId="77777777" w:rsidR="00401335" w:rsidRPr="0014743B" w:rsidRDefault="00401335" w:rsidP="008254FF">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14743B">
              <w:rPr>
                <w:rFonts w:asciiTheme="majorHAnsi" w:hAnsiTheme="majorHAnsi" w:cstheme="majorHAnsi"/>
                <w:sz w:val="22"/>
                <w:szCs w:val="22"/>
              </w:rPr>
              <w:t>Detalle</w:t>
            </w:r>
          </w:p>
        </w:tc>
        <w:tc>
          <w:tcPr>
            <w:tcW w:w="2207" w:type="dxa"/>
            <w:vAlign w:val="center"/>
          </w:tcPr>
          <w:p w14:paraId="250AE1BA" w14:textId="415AD1DC" w:rsidR="00401335" w:rsidRPr="0014743B" w:rsidRDefault="008254FF" w:rsidP="008254FF">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14743B">
              <w:rPr>
                <w:rFonts w:asciiTheme="majorHAnsi" w:hAnsiTheme="majorHAnsi" w:cstheme="majorHAnsi"/>
                <w:sz w:val="22"/>
                <w:szCs w:val="22"/>
              </w:rPr>
              <w:t>M</w:t>
            </w:r>
            <w:r w:rsidR="00401335" w:rsidRPr="0014743B">
              <w:rPr>
                <w:rFonts w:asciiTheme="majorHAnsi" w:hAnsiTheme="majorHAnsi" w:cstheme="majorHAnsi"/>
                <w:sz w:val="22"/>
                <w:szCs w:val="22"/>
              </w:rPr>
              <w:t>edio de divulgación</w:t>
            </w:r>
          </w:p>
        </w:tc>
        <w:tc>
          <w:tcPr>
            <w:tcW w:w="2843" w:type="dxa"/>
            <w:vAlign w:val="center"/>
          </w:tcPr>
          <w:p w14:paraId="2D82667D" w14:textId="77777777" w:rsidR="00401335" w:rsidRPr="0014743B" w:rsidRDefault="00401335" w:rsidP="008254FF">
            <w:pPr>
              <w:autoSpaceDE w:val="0"/>
              <w:autoSpaceDN w:val="0"/>
              <w:adjustRightInd w:val="0"/>
              <w:ind w:left="14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14743B">
              <w:rPr>
                <w:rFonts w:asciiTheme="majorHAnsi" w:hAnsiTheme="majorHAnsi" w:cstheme="majorHAnsi"/>
                <w:sz w:val="22"/>
                <w:szCs w:val="22"/>
              </w:rPr>
              <w:t>Responsable</w:t>
            </w:r>
          </w:p>
        </w:tc>
      </w:tr>
      <w:tr w:rsidR="00401335" w:rsidRPr="0014743B" w14:paraId="615BA87B" w14:textId="77777777" w:rsidTr="006C6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013AA665" w14:textId="77777777" w:rsidR="008254FF" w:rsidRPr="0014743B" w:rsidRDefault="008254FF" w:rsidP="005E3A45">
            <w:pPr>
              <w:autoSpaceDE w:val="0"/>
              <w:autoSpaceDN w:val="0"/>
              <w:adjustRightInd w:val="0"/>
              <w:ind w:left="142"/>
              <w:rPr>
                <w:rFonts w:asciiTheme="majorHAnsi" w:eastAsia="Times New Roman" w:hAnsiTheme="majorHAnsi" w:cstheme="majorHAnsi"/>
                <w:b w:val="0"/>
                <w:bCs w:val="0"/>
                <w:sz w:val="22"/>
                <w:szCs w:val="22"/>
                <w:lang w:val="es-ES"/>
              </w:rPr>
            </w:pPr>
          </w:p>
          <w:p w14:paraId="3E93248D" w14:textId="28207BD0" w:rsidR="00401335" w:rsidRPr="0014743B" w:rsidRDefault="00401335" w:rsidP="005E3A45">
            <w:pPr>
              <w:autoSpaceDE w:val="0"/>
              <w:autoSpaceDN w:val="0"/>
              <w:adjustRightInd w:val="0"/>
              <w:ind w:left="142"/>
              <w:rPr>
                <w:rFonts w:asciiTheme="majorHAnsi" w:eastAsia="Times New Roman" w:hAnsiTheme="majorHAnsi" w:cstheme="majorHAnsi"/>
                <w:b w:val="0"/>
                <w:bCs w:val="0"/>
                <w:sz w:val="22"/>
                <w:szCs w:val="22"/>
                <w:lang w:val="es-ES"/>
              </w:rPr>
            </w:pPr>
            <w:r w:rsidRPr="0014743B">
              <w:rPr>
                <w:rFonts w:asciiTheme="majorHAnsi" w:eastAsia="Times New Roman" w:hAnsiTheme="majorHAnsi" w:cstheme="majorHAnsi"/>
                <w:sz w:val="22"/>
                <w:szCs w:val="22"/>
                <w:lang w:val="es-ES"/>
              </w:rPr>
              <w:t>Realizar seguimiento a la implementación de la Estrategia de Rendición de Cuentas.</w:t>
            </w:r>
          </w:p>
        </w:tc>
        <w:tc>
          <w:tcPr>
            <w:tcW w:w="2207" w:type="dxa"/>
          </w:tcPr>
          <w:p w14:paraId="183398E7" w14:textId="77777777" w:rsidR="00C75D8E" w:rsidRPr="0014743B" w:rsidRDefault="00C75D8E"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2DEE00AD" w14:textId="4C69F6F3"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Generar informe de seguimiento y evaluación de la estrategia de rendición de cuentas de la entidad.</w:t>
            </w:r>
          </w:p>
          <w:p w14:paraId="1E9CC351" w14:textId="77777777" w:rsidR="00401335" w:rsidRPr="0014743B" w:rsidRDefault="00401335" w:rsidP="005E3A45">
            <w:pPr>
              <w:ind w:left="142"/>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c>
          <w:tcPr>
            <w:tcW w:w="2207" w:type="dxa"/>
          </w:tcPr>
          <w:p w14:paraId="30ECED69" w14:textId="77777777" w:rsidR="008C35A6" w:rsidRPr="0014743B" w:rsidRDefault="008C35A6"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35DA935C" w14:textId="77777777" w:rsidR="008C35A6" w:rsidRPr="0014743B" w:rsidRDefault="008C35A6" w:rsidP="008C35A6">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688BDFFB" w14:textId="00A43038" w:rsidR="00401335" w:rsidRPr="0014743B" w:rsidRDefault="00401335" w:rsidP="008C35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Diagnóstico rendición de cuentas de la vigencia</w:t>
            </w:r>
          </w:p>
        </w:tc>
        <w:tc>
          <w:tcPr>
            <w:tcW w:w="2843" w:type="dxa"/>
          </w:tcPr>
          <w:p w14:paraId="5887042D" w14:textId="77777777" w:rsidR="008C35A6" w:rsidRPr="0014743B" w:rsidRDefault="008C35A6"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039C1BE2" w14:textId="77777777" w:rsidR="00C75D8E" w:rsidRPr="0014743B" w:rsidRDefault="00C75D8E"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591C83E9" w14:textId="0E7D9A7B"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Dirección de Participación y Comunicación para la Planeación </w:t>
            </w:r>
          </w:p>
          <w:p w14:paraId="35FD78C8" w14:textId="77777777"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580F6327" w14:textId="77777777"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Dirección de Planeación. </w:t>
            </w:r>
          </w:p>
        </w:tc>
      </w:tr>
      <w:tr w:rsidR="00401335" w:rsidRPr="0014743B" w14:paraId="35E50F83" w14:textId="77777777" w:rsidTr="006C6E3C">
        <w:tc>
          <w:tcPr>
            <w:cnfStyle w:val="001000000000" w:firstRow="0" w:lastRow="0" w:firstColumn="1" w:lastColumn="0" w:oddVBand="0" w:evenVBand="0" w:oddHBand="0" w:evenHBand="0" w:firstRowFirstColumn="0" w:firstRowLastColumn="0" w:lastRowFirstColumn="0" w:lastRowLastColumn="0"/>
            <w:tcW w:w="1957" w:type="dxa"/>
          </w:tcPr>
          <w:p w14:paraId="145B644F" w14:textId="77777777" w:rsidR="00401335" w:rsidRPr="0014743B" w:rsidRDefault="00401335" w:rsidP="005E3A45">
            <w:pPr>
              <w:autoSpaceDE w:val="0"/>
              <w:autoSpaceDN w:val="0"/>
              <w:adjustRightInd w:val="0"/>
              <w:ind w:left="142"/>
              <w:rPr>
                <w:rFonts w:asciiTheme="majorHAnsi" w:eastAsia="Times New Roman" w:hAnsiTheme="majorHAnsi" w:cstheme="majorHAnsi"/>
                <w:b w:val="0"/>
                <w:bCs w:val="0"/>
                <w:sz w:val="22"/>
                <w:szCs w:val="22"/>
                <w:lang w:val="es-ES"/>
              </w:rPr>
            </w:pPr>
            <w:r w:rsidRPr="0014743B">
              <w:rPr>
                <w:rFonts w:asciiTheme="majorHAnsi" w:eastAsia="Times New Roman" w:hAnsiTheme="majorHAnsi" w:cstheme="majorHAnsi"/>
                <w:sz w:val="22"/>
                <w:szCs w:val="22"/>
                <w:lang w:val="es-ES"/>
              </w:rPr>
              <w:t>Medir el nivel de satisfacción de los grupos de valor frente al ejercicio de rendición de cuentas de la entidad y la gestión pública.</w:t>
            </w:r>
          </w:p>
        </w:tc>
        <w:tc>
          <w:tcPr>
            <w:tcW w:w="2207" w:type="dxa"/>
          </w:tcPr>
          <w:p w14:paraId="3AB8F962"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7C79873D"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1123D436" w14:textId="6543FE24" w:rsidR="00401335" w:rsidRPr="0014743B" w:rsidRDefault="00401335"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Generar encuestas de satisfacción a las actividades realizadas </w:t>
            </w:r>
          </w:p>
        </w:tc>
        <w:tc>
          <w:tcPr>
            <w:tcW w:w="2207" w:type="dxa"/>
          </w:tcPr>
          <w:p w14:paraId="653B3B12"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7AA4DDE1"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4FEB0F80"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2690E739" w14:textId="21E100DE" w:rsidR="00401335" w:rsidRPr="0014743B" w:rsidRDefault="00401335"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Encuesta de satisfacción </w:t>
            </w:r>
          </w:p>
        </w:tc>
        <w:tc>
          <w:tcPr>
            <w:tcW w:w="2843" w:type="dxa"/>
          </w:tcPr>
          <w:p w14:paraId="34320BE3"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11043BF4" w14:textId="77777777" w:rsidR="008C35A6" w:rsidRPr="0014743B" w:rsidRDefault="008C35A6"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p>
          <w:p w14:paraId="200333C0" w14:textId="7EFED37C" w:rsidR="00401335" w:rsidRPr="0014743B" w:rsidRDefault="00401335" w:rsidP="005E3A45">
            <w:pPr>
              <w:autoSpaceDE w:val="0"/>
              <w:autoSpaceDN w:val="0"/>
              <w:adjustRightInd w:val="0"/>
              <w:ind w:left="14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Dirección de Participación y Comunicación para la Planeación   / </w:t>
            </w:r>
            <w:r w:rsidRPr="0014743B">
              <w:rPr>
                <w:rFonts w:asciiTheme="majorHAnsi" w:eastAsia="Times New Roman" w:hAnsiTheme="majorHAnsi" w:cstheme="majorHAnsi"/>
                <w:color w:val="000000"/>
                <w:sz w:val="22"/>
                <w:szCs w:val="22"/>
                <w:lang w:val="es-ES"/>
              </w:rPr>
              <w:t xml:space="preserve">Dirección de Planeación </w:t>
            </w:r>
          </w:p>
        </w:tc>
      </w:tr>
      <w:tr w:rsidR="00401335" w:rsidRPr="0014743B" w14:paraId="0171139E" w14:textId="77777777" w:rsidTr="006C6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dxa"/>
          </w:tcPr>
          <w:p w14:paraId="56AF8F7C" w14:textId="77777777" w:rsidR="008254FF" w:rsidRPr="0014743B" w:rsidRDefault="008254FF" w:rsidP="005E3A45">
            <w:pPr>
              <w:autoSpaceDE w:val="0"/>
              <w:autoSpaceDN w:val="0"/>
              <w:adjustRightInd w:val="0"/>
              <w:ind w:left="142"/>
              <w:rPr>
                <w:rFonts w:asciiTheme="majorHAnsi" w:eastAsia="Times New Roman" w:hAnsiTheme="majorHAnsi" w:cstheme="majorHAnsi"/>
                <w:b w:val="0"/>
                <w:bCs w:val="0"/>
                <w:sz w:val="22"/>
                <w:szCs w:val="22"/>
                <w:lang w:val="es-ES"/>
              </w:rPr>
            </w:pPr>
          </w:p>
          <w:p w14:paraId="2F90E85C" w14:textId="2E1780A9" w:rsidR="00401335" w:rsidRPr="0014743B" w:rsidRDefault="00401335" w:rsidP="005E3A45">
            <w:pPr>
              <w:autoSpaceDE w:val="0"/>
              <w:autoSpaceDN w:val="0"/>
              <w:adjustRightInd w:val="0"/>
              <w:ind w:left="142"/>
              <w:rPr>
                <w:rFonts w:asciiTheme="majorHAnsi" w:eastAsia="Times New Roman" w:hAnsiTheme="majorHAnsi" w:cstheme="majorHAnsi"/>
                <w:b w:val="0"/>
                <w:bCs w:val="0"/>
                <w:sz w:val="22"/>
                <w:szCs w:val="22"/>
                <w:lang w:val="es-ES"/>
              </w:rPr>
            </w:pPr>
            <w:r w:rsidRPr="0014743B">
              <w:rPr>
                <w:rFonts w:asciiTheme="majorHAnsi" w:eastAsia="Times New Roman" w:hAnsiTheme="majorHAnsi" w:cstheme="majorHAnsi"/>
                <w:sz w:val="22"/>
                <w:szCs w:val="22"/>
                <w:lang w:val="es-ES"/>
              </w:rPr>
              <w:t>Dar a conocer los resultados de las estrategias de participación</w:t>
            </w:r>
            <w:r w:rsidR="00126B55" w:rsidRPr="0014743B">
              <w:rPr>
                <w:rFonts w:asciiTheme="majorHAnsi" w:eastAsia="Times New Roman" w:hAnsiTheme="majorHAnsi" w:cstheme="majorHAnsi"/>
                <w:sz w:val="22"/>
                <w:szCs w:val="22"/>
                <w:lang w:val="es-ES"/>
              </w:rPr>
              <w:t xml:space="preserve"> y los diálogos y espacios de RDC.</w:t>
            </w:r>
          </w:p>
        </w:tc>
        <w:tc>
          <w:tcPr>
            <w:tcW w:w="2207" w:type="dxa"/>
          </w:tcPr>
          <w:p w14:paraId="652EEE1B" w14:textId="77777777"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Generar informes y espacios de información para evidenciar de los resultados y avances de las estrategias de participación en los instrumentos de planeación.</w:t>
            </w:r>
          </w:p>
        </w:tc>
        <w:tc>
          <w:tcPr>
            <w:tcW w:w="2207" w:type="dxa"/>
          </w:tcPr>
          <w:p w14:paraId="6422066B"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79A6B620"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1097E421"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54717619" w14:textId="63B0CC3B"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Informes publicados en Página web / </w:t>
            </w:r>
            <w:r w:rsidR="00360791" w:rsidRPr="0014743B">
              <w:rPr>
                <w:rFonts w:asciiTheme="majorHAnsi" w:eastAsia="Times New Roman" w:hAnsiTheme="majorHAnsi" w:cstheme="majorHAnsi"/>
                <w:sz w:val="22"/>
                <w:szCs w:val="22"/>
                <w:lang w:val="es-ES"/>
              </w:rPr>
              <w:t>I</w:t>
            </w:r>
            <w:r w:rsidRPr="0014743B">
              <w:rPr>
                <w:rFonts w:asciiTheme="majorHAnsi" w:eastAsia="Times New Roman" w:hAnsiTheme="majorHAnsi" w:cstheme="majorHAnsi"/>
                <w:sz w:val="22"/>
                <w:szCs w:val="22"/>
                <w:lang w:val="es-ES"/>
              </w:rPr>
              <w:t>nforme de gestión</w:t>
            </w:r>
          </w:p>
        </w:tc>
        <w:tc>
          <w:tcPr>
            <w:tcW w:w="2843" w:type="dxa"/>
          </w:tcPr>
          <w:p w14:paraId="75870D17"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0D28DB77"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60DEF02D" w14:textId="77777777" w:rsidR="008254FF" w:rsidRPr="0014743B" w:rsidRDefault="008254FF"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p>
          <w:p w14:paraId="1FCC7354" w14:textId="73781588" w:rsidR="00401335" w:rsidRPr="0014743B" w:rsidRDefault="00401335" w:rsidP="005E3A45">
            <w:pPr>
              <w:autoSpaceDE w:val="0"/>
              <w:autoSpaceDN w:val="0"/>
              <w:adjustRightInd w:val="0"/>
              <w:ind w:left="14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val="es-ES"/>
              </w:rPr>
            </w:pPr>
            <w:r w:rsidRPr="0014743B">
              <w:rPr>
                <w:rFonts w:asciiTheme="majorHAnsi" w:eastAsia="Times New Roman" w:hAnsiTheme="majorHAnsi" w:cstheme="majorHAnsi"/>
                <w:sz w:val="22"/>
                <w:szCs w:val="22"/>
                <w:lang w:val="es-ES"/>
              </w:rPr>
              <w:t xml:space="preserve">Dirección de Participación y Comunicación para la </w:t>
            </w:r>
            <w:r w:rsidR="00360791" w:rsidRPr="0014743B">
              <w:rPr>
                <w:rFonts w:asciiTheme="majorHAnsi" w:eastAsia="Times New Roman" w:hAnsiTheme="majorHAnsi" w:cstheme="majorHAnsi"/>
                <w:sz w:val="22"/>
                <w:szCs w:val="22"/>
                <w:lang w:val="es-ES"/>
              </w:rPr>
              <w:t>P</w:t>
            </w:r>
            <w:r w:rsidRPr="0014743B">
              <w:rPr>
                <w:rFonts w:asciiTheme="majorHAnsi" w:eastAsia="Times New Roman" w:hAnsiTheme="majorHAnsi" w:cstheme="majorHAnsi"/>
                <w:sz w:val="22"/>
                <w:szCs w:val="22"/>
                <w:lang w:val="es-ES"/>
              </w:rPr>
              <w:t xml:space="preserve">laneación. </w:t>
            </w:r>
          </w:p>
        </w:tc>
      </w:tr>
    </w:tbl>
    <w:p w14:paraId="53B08938" w14:textId="77777777" w:rsidR="00951C74" w:rsidRPr="0014743B" w:rsidRDefault="00951C74" w:rsidP="009370A9">
      <w:pPr>
        <w:spacing w:after="160" w:line="259" w:lineRule="auto"/>
        <w:jc w:val="both"/>
        <w:rPr>
          <w:rFonts w:asciiTheme="majorHAnsi" w:eastAsia="Calibri" w:hAnsiTheme="majorHAnsi" w:cstheme="majorHAnsi"/>
          <w:lang w:eastAsia="en-US"/>
        </w:rPr>
      </w:pPr>
    </w:p>
    <w:p w14:paraId="2C4F0EDB" w14:textId="6A1F73F6" w:rsidR="0085257A" w:rsidRPr="0014743B" w:rsidRDefault="005C17D7" w:rsidP="009F464A">
      <w:pPr>
        <w:spacing w:after="160" w:line="259" w:lineRule="auto"/>
        <w:ind w:left="142"/>
        <w:jc w:val="both"/>
        <w:rPr>
          <w:rFonts w:asciiTheme="majorHAnsi" w:eastAsia="Calibri" w:hAnsiTheme="majorHAnsi" w:cstheme="majorHAnsi"/>
          <w:lang w:eastAsia="en-US"/>
        </w:rPr>
      </w:pPr>
      <w:r w:rsidRPr="0014743B">
        <w:rPr>
          <w:rFonts w:asciiTheme="majorHAnsi" w:eastAsia="Calibri" w:hAnsiTheme="majorHAnsi" w:cstheme="majorHAnsi"/>
          <w:lang w:eastAsia="en-US"/>
        </w:rPr>
        <w:t>De manera complementaria, se llevará a cabo la fase número cuatro (4) de la estrategia de rendición de cuentas permanente</w:t>
      </w:r>
      <w:r w:rsidR="00FA35CF" w:rsidRPr="0014743B">
        <w:rPr>
          <w:rFonts w:asciiTheme="majorHAnsi" w:eastAsia="Calibri" w:hAnsiTheme="majorHAnsi" w:cstheme="majorHAnsi"/>
          <w:lang w:eastAsia="en-US"/>
        </w:rPr>
        <w:t>.</w:t>
      </w:r>
      <w:r w:rsidRPr="0014743B">
        <w:rPr>
          <w:rFonts w:asciiTheme="majorHAnsi" w:eastAsia="Calibri" w:hAnsiTheme="majorHAnsi" w:cstheme="majorHAnsi"/>
          <w:lang w:eastAsia="en-US"/>
        </w:rPr>
        <w:t xml:space="preserve"> </w:t>
      </w:r>
    </w:p>
    <w:p w14:paraId="2D144185" w14:textId="7C1D27A1" w:rsidR="00FD0687" w:rsidRPr="0014743B" w:rsidRDefault="005C17D7" w:rsidP="009F464A">
      <w:pPr>
        <w:spacing w:after="160" w:line="259" w:lineRule="auto"/>
        <w:ind w:left="142"/>
        <w:jc w:val="both"/>
        <w:rPr>
          <w:rFonts w:asciiTheme="majorHAnsi" w:eastAsia="Calibri" w:hAnsiTheme="majorHAnsi" w:cstheme="majorHAnsi"/>
          <w:sz w:val="28"/>
          <w:szCs w:val="28"/>
          <w:lang w:eastAsia="en-US"/>
        </w:rPr>
      </w:pPr>
      <w:r w:rsidRPr="0014743B">
        <w:rPr>
          <w:rFonts w:asciiTheme="majorHAnsi" w:hAnsiTheme="majorHAnsi" w:cstheme="majorHAnsi"/>
          <w:noProof/>
          <w:lang w:val="es-CO" w:eastAsia="es-CO"/>
        </w:rPr>
        <w:lastRenderedPageBreak/>
        <w:drawing>
          <wp:inline distT="0" distB="0" distL="0" distR="0" wp14:anchorId="16722297" wp14:editId="13711FE9">
            <wp:extent cx="5016500" cy="2336331"/>
            <wp:effectExtent l="0" t="0" r="0" b="635"/>
            <wp:docPr id="46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7557" cy="2336823"/>
                    </a:xfrm>
                    <a:prstGeom prst="rect">
                      <a:avLst/>
                    </a:prstGeom>
                    <a:noFill/>
                    <a:ln>
                      <a:noFill/>
                    </a:ln>
                  </pic:spPr>
                </pic:pic>
              </a:graphicData>
            </a:graphic>
          </wp:inline>
        </w:drawing>
      </w:r>
    </w:p>
    <w:p w14:paraId="422504DF" w14:textId="2FEF156D" w:rsidR="00E247E8" w:rsidRPr="0014743B" w:rsidRDefault="00FA35CF" w:rsidP="00F77D06">
      <w:pPr>
        <w:spacing w:after="160" w:line="259" w:lineRule="auto"/>
        <w:ind w:left="142"/>
        <w:jc w:val="both"/>
        <w:rPr>
          <w:rFonts w:asciiTheme="majorHAnsi" w:eastAsia="Calibri" w:hAnsiTheme="majorHAnsi" w:cstheme="majorHAnsi"/>
          <w:sz w:val="28"/>
          <w:szCs w:val="28"/>
          <w:lang w:eastAsia="en-US"/>
        </w:rPr>
      </w:pPr>
      <w:r w:rsidRPr="0014743B">
        <w:rPr>
          <w:rFonts w:asciiTheme="majorHAnsi" w:eastAsia="Calibri" w:hAnsiTheme="majorHAnsi" w:cstheme="majorHAnsi"/>
          <w:sz w:val="20"/>
          <w:szCs w:val="28"/>
          <w:lang w:eastAsia="en-US"/>
        </w:rPr>
        <w:t xml:space="preserve">Fuente: </w:t>
      </w:r>
      <w:r w:rsidR="0087324B" w:rsidRPr="0014743B">
        <w:rPr>
          <w:rFonts w:asciiTheme="majorHAnsi" w:eastAsia="Calibri" w:hAnsiTheme="majorHAnsi" w:cstheme="majorHAnsi"/>
          <w:sz w:val="20"/>
          <w:szCs w:val="28"/>
          <w:lang w:eastAsia="en-US"/>
        </w:rPr>
        <w:t>E</w:t>
      </w:r>
      <w:r w:rsidRPr="0014743B">
        <w:rPr>
          <w:rFonts w:asciiTheme="majorHAnsi" w:eastAsia="Calibri" w:hAnsiTheme="majorHAnsi" w:cstheme="majorHAnsi"/>
          <w:sz w:val="20"/>
          <w:szCs w:val="28"/>
          <w:lang w:eastAsia="en-US"/>
        </w:rPr>
        <w:t>laboración propia. Dirección de Participación y Comunicación para la Planeación.</w:t>
      </w:r>
    </w:p>
    <w:p w14:paraId="24858A9D" w14:textId="77777777" w:rsidR="009C5FC0" w:rsidRDefault="009C5FC0" w:rsidP="009370A9">
      <w:pPr>
        <w:ind w:left="142"/>
        <w:jc w:val="both"/>
        <w:rPr>
          <w:rFonts w:asciiTheme="majorHAnsi" w:eastAsia="Calibri" w:hAnsiTheme="majorHAnsi" w:cstheme="majorHAnsi"/>
          <w:lang w:eastAsia="en-US"/>
        </w:rPr>
      </w:pPr>
    </w:p>
    <w:p w14:paraId="294DBB33" w14:textId="2B883C7E" w:rsidR="00FD0687" w:rsidRPr="0014743B" w:rsidRDefault="005C17D7" w:rsidP="009370A9">
      <w:pPr>
        <w:ind w:left="142"/>
        <w:jc w:val="both"/>
        <w:rPr>
          <w:rFonts w:asciiTheme="majorHAnsi" w:eastAsia="Calibri" w:hAnsiTheme="majorHAnsi" w:cstheme="majorHAnsi"/>
          <w:lang w:eastAsia="en-US"/>
        </w:rPr>
      </w:pPr>
      <w:r w:rsidRPr="0014743B">
        <w:rPr>
          <w:rFonts w:asciiTheme="majorHAnsi" w:eastAsia="Calibri" w:hAnsiTheme="majorHAnsi" w:cstheme="majorHAnsi"/>
          <w:lang w:eastAsia="en-US"/>
        </w:rPr>
        <w:t xml:space="preserve">Se desarrollarán acciones enfocadas en sistematizar los aportes de la ciudadanía frente al desarrollo de las actividades y de los espacios, hacer públicas las respuestas de la SDP a las mismas, y a través de metodologías de comunicación estratégica responder a la pregunta permanente de los grupos de valor ¿qué pasó con mi </w:t>
      </w:r>
      <w:r w:rsidR="007C3FE6" w:rsidRPr="0014743B">
        <w:rPr>
          <w:rFonts w:asciiTheme="majorHAnsi" w:eastAsia="Calibri" w:hAnsiTheme="majorHAnsi" w:cstheme="majorHAnsi"/>
          <w:lang w:eastAsia="en-US"/>
        </w:rPr>
        <w:t>aporte?</w:t>
      </w:r>
      <w:r w:rsidRPr="0014743B">
        <w:rPr>
          <w:rFonts w:asciiTheme="majorHAnsi" w:eastAsia="Calibri" w:hAnsiTheme="majorHAnsi" w:cstheme="majorHAnsi"/>
          <w:lang w:eastAsia="en-US"/>
        </w:rPr>
        <w:t xml:space="preserve"> Esta apuesta implica una debida articulación con todas las dependencias, directivos, funcionarios y colaboradores de la SDP</w:t>
      </w:r>
      <w:r w:rsidR="00B8071C" w:rsidRPr="0014743B">
        <w:rPr>
          <w:rFonts w:asciiTheme="majorHAnsi" w:eastAsia="Calibri" w:hAnsiTheme="majorHAnsi" w:cstheme="majorHAnsi"/>
          <w:lang w:eastAsia="en-US"/>
        </w:rPr>
        <w:t xml:space="preserve"> que permitirá identificar los ajustes en toma de decisiones institucionales, procesos y procedimientos y en los instrumento</w:t>
      </w:r>
      <w:r w:rsidR="00360791" w:rsidRPr="0014743B">
        <w:rPr>
          <w:rFonts w:asciiTheme="majorHAnsi" w:eastAsia="Calibri" w:hAnsiTheme="majorHAnsi" w:cstheme="majorHAnsi"/>
          <w:lang w:eastAsia="en-US"/>
        </w:rPr>
        <w:t>s</w:t>
      </w:r>
      <w:r w:rsidR="00B8071C" w:rsidRPr="0014743B">
        <w:rPr>
          <w:rFonts w:asciiTheme="majorHAnsi" w:eastAsia="Calibri" w:hAnsiTheme="majorHAnsi" w:cstheme="majorHAnsi"/>
          <w:lang w:eastAsia="en-US"/>
        </w:rPr>
        <w:t xml:space="preserve"> de planeación y políticas públicas en respuesta a las necesidades y aportes de la ciudadanía.</w:t>
      </w:r>
    </w:p>
    <w:p w14:paraId="4FF05C7F" w14:textId="53194D13" w:rsidR="00FD0687" w:rsidRPr="0014743B" w:rsidRDefault="00FD0687" w:rsidP="009F464A">
      <w:pPr>
        <w:spacing w:after="160" w:line="259" w:lineRule="auto"/>
        <w:ind w:left="142"/>
        <w:jc w:val="both"/>
        <w:rPr>
          <w:rFonts w:asciiTheme="majorHAnsi" w:eastAsia="Calibri" w:hAnsiTheme="majorHAnsi" w:cstheme="majorHAnsi"/>
          <w:sz w:val="28"/>
          <w:szCs w:val="28"/>
          <w:lang w:eastAsia="en-US"/>
        </w:rPr>
      </w:pPr>
    </w:p>
    <w:p w14:paraId="5F5668D0" w14:textId="10FFCEFA" w:rsidR="00FD0687" w:rsidRPr="0014743B" w:rsidRDefault="00FD0687" w:rsidP="009F464A">
      <w:pPr>
        <w:spacing w:after="160" w:line="259" w:lineRule="auto"/>
        <w:ind w:left="142"/>
        <w:jc w:val="both"/>
        <w:rPr>
          <w:rFonts w:asciiTheme="majorHAnsi" w:eastAsia="Calibri" w:hAnsiTheme="majorHAnsi" w:cstheme="majorHAnsi"/>
          <w:sz w:val="28"/>
          <w:szCs w:val="28"/>
          <w:lang w:eastAsia="en-US"/>
        </w:rPr>
      </w:pPr>
    </w:p>
    <w:p w14:paraId="40B41760" w14:textId="57F18D73" w:rsidR="00FD0687" w:rsidRPr="0014743B" w:rsidRDefault="00FD0687" w:rsidP="009F464A">
      <w:pPr>
        <w:spacing w:after="160" w:line="259" w:lineRule="auto"/>
        <w:ind w:left="142"/>
        <w:jc w:val="both"/>
        <w:rPr>
          <w:rFonts w:asciiTheme="majorHAnsi" w:eastAsia="Calibri" w:hAnsiTheme="majorHAnsi" w:cstheme="majorHAnsi"/>
          <w:sz w:val="28"/>
          <w:szCs w:val="28"/>
          <w:lang w:eastAsia="en-US"/>
        </w:rPr>
      </w:pPr>
    </w:p>
    <w:p w14:paraId="62214CFF" w14:textId="77777777" w:rsidR="00B8071C" w:rsidRPr="0014743B" w:rsidRDefault="00B8071C" w:rsidP="00B8071C">
      <w:pPr>
        <w:rPr>
          <w:rFonts w:asciiTheme="majorHAnsi" w:eastAsia="Calibri" w:hAnsiTheme="majorHAnsi" w:cstheme="majorHAnsi"/>
          <w:b/>
          <w:sz w:val="28"/>
          <w:szCs w:val="28"/>
          <w:lang w:val="es-CO" w:eastAsia="en-US"/>
        </w:rPr>
        <w:sectPr w:rsidR="00B8071C" w:rsidRPr="0014743B" w:rsidSect="00FA35CF">
          <w:pgSz w:w="12240" w:h="15840" w:code="1"/>
          <w:pgMar w:top="1417" w:right="1701" w:bottom="1417" w:left="1276" w:header="708" w:footer="708" w:gutter="0"/>
          <w:cols w:space="708"/>
          <w:titlePg/>
          <w:docGrid w:linePitch="360"/>
        </w:sectPr>
      </w:pPr>
    </w:p>
    <w:p w14:paraId="288EDFD0" w14:textId="32235E89" w:rsidR="00B8071C" w:rsidRDefault="00B8071C" w:rsidP="009370A9">
      <w:pPr>
        <w:pStyle w:val="Ttulo1"/>
        <w:numPr>
          <w:ilvl w:val="0"/>
          <w:numId w:val="0"/>
        </w:numPr>
        <w:rPr>
          <w:rFonts w:cstheme="majorHAnsi"/>
        </w:rPr>
      </w:pPr>
      <w:bookmarkStart w:id="26" w:name="_Toc73113620"/>
      <w:r w:rsidRPr="0014743B">
        <w:rPr>
          <w:rFonts w:cstheme="majorHAnsi"/>
        </w:rPr>
        <w:lastRenderedPageBreak/>
        <w:t>4. Cronograma de la estrategia de rendición de cuentas permanente en sus etapas y fases</w:t>
      </w:r>
      <w:bookmarkEnd w:id="26"/>
      <w:r w:rsidRPr="0014743B">
        <w:rPr>
          <w:rFonts w:cstheme="majorHAnsi"/>
        </w:rPr>
        <w:t xml:space="preserve"> </w:t>
      </w:r>
    </w:p>
    <w:p w14:paraId="11EE7BC6" w14:textId="050F11C8" w:rsidR="009C5FC0" w:rsidRDefault="009C5FC0" w:rsidP="009C5FC0">
      <w:pPr>
        <w:rPr>
          <w:lang w:val="es-CO" w:eastAsia="en-US"/>
        </w:rP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
        <w:gridCol w:w="1377"/>
        <w:gridCol w:w="2141"/>
        <w:gridCol w:w="1267"/>
        <w:gridCol w:w="1834"/>
        <w:gridCol w:w="539"/>
        <w:gridCol w:w="553"/>
        <w:gridCol w:w="539"/>
        <w:gridCol w:w="553"/>
        <w:gridCol w:w="553"/>
        <w:gridCol w:w="539"/>
        <w:gridCol w:w="553"/>
        <w:gridCol w:w="539"/>
        <w:gridCol w:w="553"/>
        <w:gridCol w:w="553"/>
        <w:gridCol w:w="553"/>
        <w:gridCol w:w="539"/>
      </w:tblGrid>
      <w:tr w:rsidR="003C6E9A" w:rsidRPr="008D0107" w14:paraId="6D0BAF84" w14:textId="77777777" w:rsidTr="003C6E9A">
        <w:trPr>
          <w:trHeight w:val="1145"/>
          <w:tblHeader/>
        </w:trPr>
        <w:tc>
          <w:tcPr>
            <w:tcW w:w="490" w:type="dxa"/>
            <w:shd w:val="clear" w:color="000000" w:fill="C65911"/>
            <w:hideMark/>
          </w:tcPr>
          <w:p w14:paraId="694D5C29" w14:textId="77777777" w:rsidR="003C6E9A" w:rsidRPr="003C6E9A" w:rsidRDefault="003C6E9A" w:rsidP="003C6E9A">
            <w:pPr>
              <w:rPr>
                <w:rFonts w:asciiTheme="majorHAnsi" w:eastAsia="Times New Roman" w:hAnsiTheme="majorHAnsi" w:cs="Times New Roman"/>
                <w:b/>
                <w:bCs/>
                <w:color w:val="FFFFFF"/>
                <w:sz w:val="20"/>
                <w:szCs w:val="20"/>
                <w:lang w:val="es-CO" w:eastAsia="es-CO"/>
              </w:rPr>
            </w:pPr>
            <w:r w:rsidRPr="003C6E9A">
              <w:rPr>
                <w:rFonts w:asciiTheme="majorHAnsi" w:eastAsia="Times New Roman" w:hAnsiTheme="majorHAnsi" w:cs="Times New Roman"/>
                <w:b/>
                <w:bCs/>
                <w:color w:val="FFFFFF"/>
                <w:sz w:val="20"/>
                <w:szCs w:val="20"/>
                <w:lang w:val="es-CO" w:eastAsia="es-CO"/>
              </w:rPr>
              <w:t> </w:t>
            </w:r>
          </w:p>
        </w:tc>
        <w:tc>
          <w:tcPr>
            <w:tcW w:w="3518" w:type="dxa"/>
            <w:gridSpan w:val="2"/>
            <w:shd w:val="clear" w:color="000000" w:fill="C65911"/>
            <w:vAlign w:val="center"/>
            <w:hideMark/>
          </w:tcPr>
          <w:p w14:paraId="57D56F3A"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ACTIVIDADES DE LAS ETAPAS</w:t>
            </w:r>
          </w:p>
        </w:tc>
        <w:tc>
          <w:tcPr>
            <w:tcW w:w="1267" w:type="dxa"/>
            <w:shd w:val="clear" w:color="000000" w:fill="C65911"/>
            <w:vAlign w:val="center"/>
            <w:hideMark/>
          </w:tcPr>
          <w:p w14:paraId="3218F836"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RECURSOS</w:t>
            </w:r>
          </w:p>
        </w:tc>
        <w:tc>
          <w:tcPr>
            <w:tcW w:w="1834" w:type="dxa"/>
            <w:shd w:val="clear" w:color="000000" w:fill="C65911"/>
            <w:vAlign w:val="center"/>
            <w:hideMark/>
          </w:tcPr>
          <w:p w14:paraId="02F6F7ED"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RESPONSABLE</w:t>
            </w:r>
          </w:p>
        </w:tc>
        <w:tc>
          <w:tcPr>
            <w:tcW w:w="539" w:type="dxa"/>
            <w:shd w:val="clear" w:color="000000" w:fill="C65911"/>
            <w:textDirection w:val="btLr"/>
            <w:vAlign w:val="center"/>
            <w:hideMark/>
          </w:tcPr>
          <w:p w14:paraId="5791FD70"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Enero</w:t>
            </w:r>
          </w:p>
        </w:tc>
        <w:tc>
          <w:tcPr>
            <w:tcW w:w="553" w:type="dxa"/>
            <w:shd w:val="clear" w:color="000000" w:fill="C65911"/>
            <w:textDirection w:val="btLr"/>
            <w:vAlign w:val="center"/>
            <w:hideMark/>
          </w:tcPr>
          <w:p w14:paraId="16B49054"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Febrero</w:t>
            </w:r>
          </w:p>
        </w:tc>
        <w:tc>
          <w:tcPr>
            <w:tcW w:w="539" w:type="dxa"/>
            <w:shd w:val="clear" w:color="000000" w:fill="C65911"/>
            <w:textDirection w:val="btLr"/>
            <w:vAlign w:val="center"/>
            <w:hideMark/>
          </w:tcPr>
          <w:p w14:paraId="28119A71"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Marzo</w:t>
            </w:r>
          </w:p>
        </w:tc>
        <w:tc>
          <w:tcPr>
            <w:tcW w:w="553" w:type="dxa"/>
            <w:shd w:val="clear" w:color="000000" w:fill="C65911"/>
            <w:textDirection w:val="btLr"/>
            <w:vAlign w:val="center"/>
            <w:hideMark/>
          </w:tcPr>
          <w:p w14:paraId="465EB62B"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Abril</w:t>
            </w:r>
          </w:p>
        </w:tc>
        <w:tc>
          <w:tcPr>
            <w:tcW w:w="553" w:type="dxa"/>
            <w:shd w:val="clear" w:color="000000" w:fill="C65911"/>
            <w:textDirection w:val="btLr"/>
            <w:vAlign w:val="center"/>
            <w:hideMark/>
          </w:tcPr>
          <w:p w14:paraId="3A7F76A6"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Mayo</w:t>
            </w:r>
          </w:p>
        </w:tc>
        <w:tc>
          <w:tcPr>
            <w:tcW w:w="539" w:type="dxa"/>
            <w:shd w:val="clear" w:color="000000" w:fill="C65911"/>
            <w:textDirection w:val="btLr"/>
            <w:vAlign w:val="center"/>
            <w:hideMark/>
          </w:tcPr>
          <w:p w14:paraId="46F78EC7"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Junio</w:t>
            </w:r>
          </w:p>
        </w:tc>
        <w:tc>
          <w:tcPr>
            <w:tcW w:w="553" w:type="dxa"/>
            <w:shd w:val="clear" w:color="000000" w:fill="C65911"/>
            <w:textDirection w:val="btLr"/>
            <w:vAlign w:val="center"/>
            <w:hideMark/>
          </w:tcPr>
          <w:p w14:paraId="222D4548"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Julio</w:t>
            </w:r>
          </w:p>
        </w:tc>
        <w:tc>
          <w:tcPr>
            <w:tcW w:w="539" w:type="dxa"/>
            <w:shd w:val="clear" w:color="000000" w:fill="C65911"/>
            <w:textDirection w:val="btLr"/>
            <w:vAlign w:val="center"/>
            <w:hideMark/>
          </w:tcPr>
          <w:p w14:paraId="3DC79E98"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Agosto</w:t>
            </w:r>
          </w:p>
        </w:tc>
        <w:tc>
          <w:tcPr>
            <w:tcW w:w="553" w:type="dxa"/>
            <w:shd w:val="clear" w:color="000000" w:fill="C65911"/>
            <w:textDirection w:val="btLr"/>
            <w:vAlign w:val="center"/>
            <w:hideMark/>
          </w:tcPr>
          <w:p w14:paraId="2E1BF2FA"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Septiembre</w:t>
            </w:r>
          </w:p>
        </w:tc>
        <w:tc>
          <w:tcPr>
            <w:tcW w:w="553" w:type="dxa"/>
            <w:shd w:val="clear" w:color="000000" w:fill="C65911"/>
            <w:textDirection w:val="btLr"/>
            <w:vAlign w:val="center"/>
            <w:hideMark/>
          </w:tcPr>
          <w:p w14:paraId="01453EC9"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Octubre</w:t>
            </w:r>
          </w:p>
        </w:tc>
        <w:tc>
          <w:tcPr>
            <w:tcW w:w="553" w:type="dxa"/>
            <w:shd w:val="clear" w:color="000000" w:fill="C65911"/>
            <w:textDirection w:val="btLr"/>
            <w:vAlign w:val="center"/>
            <w:hideMark/>
          </w:tcPr>
          <w:p w14:paraId="58864FF4"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Noviembre</w:t>
            </w:r>
          </w:p>
        </w:tc>
        <w:tc>
          <w:tcPr>
            <w:tcW w:w="539" w:type="dxa"/>
            <w:shd w:val="clear" w:color="000000" w:fill="C65911"/>
            <w:textDirection w:val="btLr"/>
            <w:vAlign w:val="center"/>
            <w:hideMark/>
          </w:tcPr>
          <w:p w14:paraId="33B6208E" w14:textId="77777777" w:rsidR="003C6E9A" w:rsidRPr="003C6E9A" w:rsidRDefault="003C6E9A" w:rsidP="003C6E9A">
            <w:pPr>
              <w:jc w:val="center"/>
              <w:rPr>
                <w:rFonts w:asciiTheme="majorHAnsi" w:eastAsia="Times New Roman" w:hAnsiTheme="majorHAnsi" w:cs="Arial"/>
                <w:b/>
                <w:bCs/>
                <w:sz w:val="14"/>
                <w:szCs w:val="14"/>
                <w:lang w:val="es-CO" w:eastAsia="es-CO"/>
              </w:rPr>
            </w:pPr>
            <w:r w:rsidRPr="003C6E9A">
              <w:rPr>
                <w:rFonts w:asciiTheme="majorHAnsi" w:eastAsia="Times New Roman" w:hAnsiTheme="majorHAnsi" w:cs="Arial"/>
                <w:b/>
                <w:bCs/>
                <w:color w:val="FFFFFF"/>
                <w:sz w:val="14"/>
                <w:szCs w:val="14"/>
                <w:lang w:val="es-CO" w:eastAsia="es-CO"/>
              </w:rPr>
              <w:t>Diciembre</w:t>
            </w:r>
          </w:p>
        </w:tc>
      </w:tr>
      <w:tr w:rsidR="003C6E9A" w:rsidRPr="008D0107" w14:paraId="70CBE308" w14:textId="77777777" w:rsidTr="003C6E9A">
        <w:trPr>
          <w:trHeight w:val="753"/>
        </w:trPr>
        <w:tc>
          <w:tcPr>
            <w:tcW w:w="490" w:type="dxa"/>
            <w:vMerge w:val="restart"/>
            <w:shd w:val="clear" w:color="000000" w:fill="C65911"/>
            <w:textDirection w:val="btLr"/>
            <w:vAlign w:val="bottom"/>
            <w:hideMark/>
          </w:tcPr>
          <w:p w14:paraId="7459432D" w14:textId="77777777" w:rsidR="003C6E9A" w:rsidRPr="003C6E9A" w:rsidRDefault="003C6E9A" w:rsidP="003C6E9A">
            <w:pPr>
              <w:rPr>
                <w:rFonts w:asciiTheme="majorHAnsi" w:eastAsia="Times New Roman" w:hAnsiTheme="majorHAnsi" w:cs="Arial"/>
                <w:b/>
                <w:bCs/>
                <w:color w:val="FFFFFF"/>
                <w:sz w:val="20"/>
                <w:szCs w:val="20"/>
                <w:lang w:val="es-CO" w:eastAsia="es-CO"/>
              </w:rPr>
            </w:pPr>
            <w:r w:rsidRPr="003C6E9A">
              <w:rPr>
                <w:rFonts w:asciiTheme="majorHAnsi" w:eastAsia="Times New Roman" w:hAnsiTheme="majorHAnsi" w:cs="Arial"/>
                <w:b/>
                <w:bCs/>
                <w:color w:val="FFFFFF"/>
                <w:sz w:val="20"/>
                <w:szCs w:val="20"/>
                <w:lang w:val="es-CO" w:eastAsia="es-CO"/>
              </w:rPr>
              <w:t>APRESTAMIENTO</w:t>
            </w:r>
          </w:p>
        </w:tc>
        <w:tc>
          <w:tcPr>
            <w:tcW w:w="3518" w:type="dxa"/>
            <w:gridSpan w:val="2"/>
            <w:shd w:val="clear" w:color="auto" w:fill="auto"/>
            <w:hideMark/>
          </w:tcPr>
          <w:p w14:paraId="1F7308AA"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Formular la estrategia de rendición de cuentas y la metodología de los espacios de diálogo ciudadano con el diagnóstico del estado actual de la entidad, necesidades de información, caracterización de ciudadanos y partes interesadas, etc.</w:t>
            </w:r>
          </w:p>
        </w:tc>
        <w:tc>
          <w:tcPr>
            <w:tcW w:w="1267" w:type="dxa"/>
            <w:shd w:val="clear" w:color="auto" w:fill="auto"/>
            <w:hideMark/>
          </w:tcPr>
          <w:p w14:paraId="1B202A37"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w:t>
            </w:r>
          </w:p>
        </w:tc>
        <w:tc>
          <w:tcPr>
            <w:tcW w:w="1834" w:type="dxa"/>
            <w:shd w:val="clear" w:color="auto" w:fill="auto"/>
            <w:hideMark/>
          </w:tcPr>
          <w:p w14:paraId="3C004C42"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xml:space="preserve">Dirección de Planeación - Dirección de Participación y Comunicación para la Planeación </w:t>
            </w:r>
          </w:p>
        </w:tc>
        <w:tc>
          <w:tcPr>
            <w:tcW w:w="539" w:type="dxa"/>
            <w:shd w:val="clear" w:color="auto" w:fill="auto"/>
            <w:hideMark/>
          </w:tcPr>
          <w:p w14:paraId="727A565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A503E8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537C580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6448DB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5A1406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4D4491C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A9A168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645FF81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0BD4E2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096C89D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3F1864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03B924F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4AC26DA3" w14:textId="77777777" w:rsidTr="003C6E9A">
        <w:trPr>
          <w:trHeight w:val="738"/>
        </w:trPr>
        <w:tc>
          <w:tcPr>
            <w:tcW w:w="490" w:type="dxa"/>
            <w:vMerge/>
            <w:vAlign w:val="center"/>
            <w:hideMark/>
          </w:tcPr>
          <w:p w14:paraId="58D198CD"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3518" w:type="dxa"/>
            <w:gridSpan w:val="2"/>
            <w:shd w:val="clear" w:color="auto" w:fill="auto"/>
            <w:hideMark/>
          </w:tcPr>
          <w:p w14:paraId="7BDFC3B7" w14:textId="3C14F664"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Identificación de líderes de la rendición de cuentas de la SDP y sus roles.</w:t>
            </w:r>
          </w:p>
        </w:tc>
        <w:tc>
          <w:tcPr>
            <w:tcW w:w="1267" w:type="dxa"/>
            <w:shd w:val="clear" w:color="auto" w:fill="auto"/>
            <w:hideMark/>
          </w:tcPr>
          <w:p w14:paraId="52643C1D"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w:t>
            </w:r>
          </w:p>
        </w:tc>
        <w:tc>
          <w:tcPr>
            <w:tcW w:w="1834" w:type="dxa"/>
            <w:shd w:val="clear" w:color="auto" w:fill="auto"/>
            <w:hideMark/>
          </w:tcPr>
          <w:p w14:paraId="6A630F75"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Dirección de Planeación - Dirección de Participación y Comunicación para la Planeación</w:t>
            </w:r>
          </w:p>
        </w:tc>
        <w:tc>
          <w:tcPr>
            <w:tcW w:w="539" w:type="dxa"/>
            <w:shd w:val="clear" w:color="auto" w:fill="auto"/>
            <w:hideMark/>
          </w:tcPr>
          <w:p w14:paraId="7554DD0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3B1755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59EEA1C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32C14B1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3C69F47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47D3530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112585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6770AB9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6874661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47DB28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7537095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5B6EF53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367DC5CC" w14:textId="77777777" w:rsidTr="003C6E9A">
        <w:trPr>
          <w:trHeight w:val="753"/>
        </w:trPr>
        <w:tc>
          <w:tcPr>
            <w:tcW w:w="490" w:type="dxa"/>
            <w:vMerge/>
            <w:vAlign w:val="center"/>
            <w:hideMark/>
          </w:tcPr>
          <w:p w14:paraId="1FF4EF91"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3518" w:type="dxa"/>
            <w:gridSpan w:val="2"/>
            <w:shd w:val="clear" w:color="auto" w:fill="auto"/>
            <w:hideMark/>
          </w:tcPr>
          <w:p w14:paraId="12974FF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Brindar capacitación y socialización de los lineamientos del Manual Único de Rendición de Cuentas-MURC, protocolo de rendición de cuentas y la metodología para el desarrollo de los diálogos ciudadanos al equipo de rendición de cuentas.</w:t>
            </w:r>
          </w:p>
        </w:tc>
        <w:tc>
          <w:tcPr>
            <w:tcW w:w="1267" w:type="dxa"/>
            <w:shd w:val="clear" w:color="auto" w:fill="auto"/>
            <w:vAlign w:val="center"/>
            <w:hideMark/>
          </w:tcPr>
          <w:p w14:paraId="51E46D3C" w14:textId="77777777"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Talento Humano</w:t>
            </w:r>
          </w:p>
        </w:tc>
        <w:tc>
          <w:tcPr>
            <w:tcW w:w="1834" w:type="dxa"/>
            <w:shd w:val="clear" w:color="auto" w:fill="auto"/>
            <w:vAlign w:val="center"/>
            <w:hideMark/>
          </w:tcPr>
          <w:p w14:paraId="433F65D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Planeación </w:t>
            </w:r>
          </w:p>
        </w:tc>
        <w:tc>
          <w:tcPr>
            <w:tcW w:w="539" w:type="dxa"/>
            <w:shd w:val="clear" w:color="auto" w:fill="auto"/>
            <w:hideMark/>
          </w:tcPr>
          <w:p w14:paraId="7233018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9CDC39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55D5A9A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00DA938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5C59B74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78D8B2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2C3655A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3B81EF5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02C6E0F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2B1958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11C283E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6E4A612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7905D119" w14:textId="77777777" w:rsidTr="003C6E9A">
        <w:trPr>
          <w:trHeight w:val="376"/>
        </w:trPr>
        <w:tc>
          <w:tcPr>
            <w:tcW w:w="490" w:type="dxa"/>
            <w:vMerge w:val="restart"/>
            <w:shd w:val="clear" w:color="000000" w:fill="C65911"/>
            <w:noWrap/>
            <w:textDirection w:val="btLr"/>
            <w:vAlign w:val="center"/>
            <w:hideMark/>
          </w:tcPr>
          <w:p w14:paraId="1219F89B" w14:textId="77777777" w:rsidR="003C6E9A" w:rsidRPr="003C6E9A" w:rsidRDefault="003C6E9A" w:rsidP="003C6E9A">
            <w:pPr>
              <w:jc w:val="center"/>
              <w:rPr>
                <w:rFonts w:asciiTheme="majorHAnsi" w:eastAsia="Times New Roman" w:hAnsiTheme="majorHAnsi" w:cs="Arial"/>
                <w:b/>
                <w:bCs/>
                <w:color w:val="FFFFFF"/>
                <w:sz w:val="20"/>
                <w:szCs w:val="20"/>
                <w:lang w:val="es-CO" w:eastAsia="es-CO"/>
              </w:rPr>
            </w:pPr>
            <w:r w:rsidRPr="003C6E9A">
              <w:rPr>
                <w:rFonts w:asciiTheme="majorHAnsi" w:eastAsia="Times New Roman" w:hAnsiTheme="majorHAnsi" w:cs="Arial"/>
                <w:b/>
                <w:bCs/>
                <w:color w:val="FFFFFF"/>
                <w:sz w:val="20"/>
                <w:szCs w:val="20"/>
                <w:lang w:val="es-CO" w:eastAsia="es-CO"/>
              </w:rPr>
              <w:t>DISEÑO Y PREPARACIÓN</w:t>
            </w:r>
          </w:p>
        </w:tc>
        <w:tc>
          <w:tcPr>
            <w:tcW w:w="1377" w:type="dxa"/>
            <w:vMerge w:val="restart"/>
            <w:shd w:val="clear" w:color="auto" w:fill="auto"/>
            <w:vAlign w:val="center"/>
            <w:hideMark/>
          </w:tcPr>
          <w:p w14:paraId="09630F74" w14:textId="77777777" w:rsidR="003C6E9A" w:rsidRPr="003C6E9A" w:rsidRDefault="003C6E9A" w:rsidP="003C6E9A">
            <w:pPr>
              <w:jc w:val="cente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Preparar los espacios de diálogo ciudadano</w:t>
            </w:r>
            <w:r w:rsidRPr="003C6E9A">
              <w:rPr>
                <w:rFonts w:asciiTheme="majorHAnsi" w:eastAsia="Times New Roman" w:hAnsiTheme="majorHAnsi" w:cs="Arial"/>
                <w:sz w:val="14"/>
                <w:szCs w:val="14"/>
                <w:lang w:val="es-CO" w:eastAsia="es-CO"/>
              </w:rPr>
              <w:br/>
              <w:t>en el marco de la rendición de cuentas permanente de la Secretaría Distrital de Planeación</w:t>
            </w:r>
          </w:p>
        </w:tc>
        <w:tc>
          <w:tcPr>
            <w:tcW w:w="2141" w:type="dxa"/>
            <w:shd w:val="clear" w:color="auto" w:fill="auto"/>
            <w:hideMark/>
          </w:tcPr>
          <w:p w14:paraId="38549102"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Consolidar y publicar informes de rendición de cuentas</w:t>
            </w:r>
          </w:p>
        </w:tc>
        <w:tc>
          <w:tcPr>
            <w:tcW w:w="1267" w:type="dxa"/>
            <w:shd w:val="clear" w:color="auto" w:fill="auto"/>
            <w:hideMark/>
          </w:tcPr>
          <w:p w14:paraId="1F4BD897"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 Tecnológicos</w:t>
            </w:r>
          </w:p>
        </w:tc>
        <w:tc>
          <w:tcPr>
            <w:tcW w:w="1834" w:type="dxa"/>
            <w:shd w:val="clear" w:color="auto" w:fill="auto"/>
            <w:hideMark/>
          </w:tcPr>
          <w:p w14:paraId="3BC0CAAF"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Dirección de Planeación</w:t>
            </w:r>
          </w:p>
        </w:tc>
        <w:tc>
          <w:tcPr>
            <w:tcW w:w="539" w:type="dxa"/>
            <w:shd w:val="clear" w:color="auto" w:fill="auto"/>
            <w:hideMark/>
          </w:tcPr>
          <w:p w14:paraId="6E2C6D6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396DA30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3E13BCE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1641B0D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712A35A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7B58D95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1A97267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33AA815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F2F9FB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110396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767613A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2ADCF09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15139642" w14:textId="77777777" w:rsidTr="003C6E9A">
        <w:trPr>
          <w:trHeight w:val="784"/>
        </w:trPr>
        <w:tc>
          <w:tcPr>
            <w:tcW w:w="490" w:type="dxa"/>
            <w:vMerge/>
            <w:vAlign w:val="center"/>
            <w:hideMark/>
          </w:tcPr>
          <w:p w14:paraId="6F33B7E5"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2E22CA4C"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07B79410" w14:textId="433887A0"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xml:space="preserve">Realizar las pruebas de </w:t>
            </w:r>
            <w:r w:rsidRPr="008D0107">
              <w:rPr>
                <w:rFonts w:asciiTheme="majorHAnsi" w:eastAsia="Times New Roman" w:hAnsiTheme="majorHAnsi" w:cs="Arial"/>
                <w:sz w:val="14"/>
                <w:szCs w:val="14"/>
                <w:lang w:val="es-CO" w:eastAsia="es-CO"/>
              </w:rPr>
              <w:t>conexión para</w:t>
            </w:r>
            <w:r w:rsidRPr="003C6E9A">
              <w:rPr>
                <w:rFonts w:asciiTheme="majorHAnsi" w:eastAsia="Times New Roman" w:hAnsiTheme="majorHAnsi" w:cs="Arial"/>
                <w:sz w:val="14"/>
                <w:szCs w:val="14"/>
                <w:lang w:val="es-CO" w:eastAsia="es-CO"/>
              </w:rPr>
              <w:t xml:space="preserve"> garantizar el funcionamiento de la plataforma elegida para la transmisión y difusión de los diálogos ciudadanos. </w:t>
            </w:r>
          </w:p>
        </w:tc>
        <w:tc>
          <w:tcPr>
            <w:tcW w:w="1267" w:type="dxa"/>
            <w:shd w:val="clear" w:color="auto" w:fill="auto"/>
            <w:hideMark/>
          </w:tcPr>
          <w:p w14:paraId="28B7E41C"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 Tecnológicos</w:t>
            </w:r>
          </w:p>
        </w:tc>
        <w:tc>
          <w:tcPr>
            <w:tcW w:w="1834" w:type="dxa"/>
            <w:shd w:val="clear" w:color="auto" w:fill="auto"/>
            <w:hideMark/>
          </w:tcPr>
          <w:p w14:paraId="31B6C5C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Oficina Asesora de Prensa </w:t>
            </w:r>
          </w:p>
        </w:tc>
        <w:tc>
          <w:tcPr>
            <w:tcW w:w="539" w:type="dxa"/>
            <w:shd w:val="clear" w:color="auto" w:fill="auto"/>
            <w:hideMark/>
          </w:tcPr>
          <w:p w14:paraId="4BCE920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4EC4E07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71E54CB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04BBF30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3966129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1BE482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2869797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7165514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56EBC71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2E4297E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4BCA2FC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26974A8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508E457D" w14:textId="77777777" w:rsidTr="003C6E9A">
        <w:trPr>
          <w:trHeight w:val="603"/>
        </w:trPr>
        <w:tc>
          <w:tcPr>
            <w:tcW w:w="490" w:type="dxa"/>
            <w:vMerge/>
            <w:vAlign w:val="center"/>
            <w:hideMark/>
          </w:tcPr>
          <w:p w14:paraId="2B781AB3"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39A50BC3"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0BC0FD4D"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Realizar las presentaciones en lenguaje comprensible de los temas que se tratarán en los diálogos ciudadanos.</w:t>
            </w:r>
          </w:p>
        </w:tc>
        <w:tc>
          <w:tcPr>
            <w:tcW w:w="1267" w:type="dxa"/>
            <w:shd w:val="clear" w:color="auto" w:fill="auto"/>
            <w:hideMark/>
          </w:tcPr>
          <w:p w14:paraId="05C23510"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Talento Humano Tecnológicos</w:t>
            </w:r>
          </w:p>
        </w:tc>
        <w:tc>
          <w:tcPr>
            <w:tcW w:w="1834" w:type="dxa"/>
            <w:shd w:val="clear" w:color="auto" w:fill="auto"/>
            <w:hideMark/>
          </w:tcPr>
          <w:p w14:paraId="067A623C" w14:textId="2A0B85C0"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xml:space="preserve">Dirección </w:t>
            </w:r>
            <w:r w:rsidRPr="008D0107">
              <w:rPr>
                <w:rFonts w:asciiTheme="majorHAnsi" w:eastAsia="Times New Roman" w:hAnsiTheme="majorHAnsi" w:cs="Arial"/>
                <w:sz w:val="14"/>
                <w:szCs w:val="14"/>
                <w:lang w:val="es-CO" w:eastAsia="es-CO"/>
              </w:rPr>
              <w:t>de Planeación</w:t>
            </w:r>
            <w:r w:rsidRPr="003C6E9A">
              <w:rPr>
                <w:rFonts w:asciiTheme="majorHAnsi" w:eastAsia="Times New Roman" w:hAnsiTheme="majorHAnsi" w:cs="Arial"/>
                <w:sz w:val="14"/>
                <w:szCs w:val="14"/>
                <w:lang w:val="es-CO" w:eastAsia="es-CO"/>
              </w:rPr>
              <w:br/>
              <w:t xml:space="preserve">Oficina Asesora de Prensa </w:t>
            </w:r>
            <w:r w:rsidRPr="008D0107">
              <w:rPr>
                <w:rFonts w:asciiTheme="majorHAnsi" w:eastAsia="Times New Roman" w:hAnsiTheme="majorHAnsi" w:cs="Arial"/>
                <w:sz w:val="14"/>
                <w:szCs w:val="14"/>
                <w:lang w:val="es-CO" w:eastAsia="es-CO"/>
              </w:rPr>
              <w:t>y Áreas</w:t>
            </w:r>
            <w:r w:rsidRPr="003C6E9A">
              <w:rPr>
                <w:rFonts w:asciiTheme="majorHAnsi" w:eastAsia="Times New Roman" w:hAnsiTheme="majorHAnsi" w:cs="Arial"/>
                <w:sz w:val="14"/>
                <w:szCs w:val="14"/>
                <w:lang w:val="es-CO" w:eastAsia="es-CO"/>
              </w:rPr>
              <w:t xml:space="preserve"> misionales </w:t>
            </w:r>
          </w:p>
        </w:tc>
        <w:tc>
          <w:tcPr>
            <w:tcW w:w="539" w:type="dxa"/>
            <w:shd w:val="clear" w:color="auto" w:fill="auto"/>
            <w:hideMark/>
          </w:tcPr>
          <w:p w14:paraId="20174CD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38EBEB6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4DB2048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4164F83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5993979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0E2B89D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3754055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2D5D238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6929053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65B96BD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156AE9A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4193722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6AB49E17" w14:textId="77777777" w:rsidTr="003C6E9A">
        <w:trPr>
          <w:trHeight w:val="648"/>
        </w:trPr>
        <w:tc>
          <w:tcPr>
            <w:tcW w:w="490" w:type="dxa"/>
            <w:vMerge/>
            <w:vAlign w:val="center"/>
            <w:hideMark/>
          </w:tcPr>
          <w:p w14:paraId="7D0C9CA8"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67E2C779"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020B6346" w14:textId="63B17E34"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Diseñar y publicar las piezas comunicativas para la convocatoria e información de </w:t>
            </w:r>
            <w:r w:rsidRPr="008D0107">
              <w:rPr>
                <w:rFonts w:asciiTheme="majorHAnsi" w:eastAsia="Times New Roman" w:hAnsiTheme="majorHAnsi" w:cs="Arial"/>
                <w:color w:val="000000"/>
                <w:sz w:val="14"/>
                <w:szCs w:val="14"/>
                <w:lang w:val="es-CO" w:eastAsia="es-CO"/>
              </w:rPr>
              <w:t>la gestión</w:t>
            </w:r>
            <w:r w:rsidRPr="003C6E9A">
              <w:rPr>
                <w:rFonts w:asciiTheme="majorHAnsi" w:eastAsia="Times New Roman" w:hAnsiTheme="majorHAnsi" w:cs="Arial"/>
                <w:color w:val="000000"/>
                <w:sz w:val="14"/>
                <w:szCs w:val="14"/>
                <w:lang w:val="es-CO" w:eastAsia="es-CO"/>
              </w:rPr>
              <w:t xml:space="preserve"> de la SDP, en lenguaje comprensible </w:t>
            </w:r>
          </w:p>
        </w:tc>
        <w:tc>
          <w:tcPr>
            <w:tcW w:w="1267" w:type="dxa"/>
            <w:shd w:val="clear" w:color="auto" w:fill="auto"/>
            <w:hideMark/>
          </w:tcPr>
          <w:p w14:paraId="09EC20A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Talento Humano Tecnológicos</w:t>
            </w:r>
          </w:p>
        </w:tc>
        <w:tc>
          <w:tcPr>
            <w:tcW w:w="1834" w:type="dxa"/>
            <w:shd w:val="clear" w:color="auto" w:fill="auto"/>
            <w:hideMark/>
          </w:tcPr>
          <w:p w14:paraId="42ACED8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Oficina Asesora de Prensa</w:t>
            </w:r>
          </w:p>
        </w:tc>
        <w:tc>
          <w:tcPr>
            <w:tcW w:w="539" w:type="dxa"/>
            <w:shd w:val="clear" w:color="auto" w:fill="auto"/>
            <w:hideMark/>
          </w:tcPr>
          <w:p w14:paraId="7F2021A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0EB6FBC0"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39" w:type="dxa"/>
            <w:shd w:val="clear" w:color="000000" w:fill="FFD966"/>
            <w:hideMark/>
          </w:tcPr>
          <w:p w14:paraId="1CE4BBB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0E01E9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center"/>
            <w:hideMark/>
          </w:tcPr>
          <w:p w14:paraId="7A58FFFB"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39" w:type="dxa"/>
            <w:shd w:val="clear" w:color="auto" w:fill="auto"/>
            <w:vAlign w:val="center"/>
            <w:hideMark/>
          </w:tcPr>
          <w:p w14:paraId="43614974"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53" w:type="dxa"/>
            <w:shd w:val="clear" w:color="000000" w:fill="FFD966"/>
            <w:vAlign w:val="center"/>
            <w:hideMark/>
          </w:tcPr>
          <w:p w14:paraId="064BB7FE"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39" w:type="dxa"/>
            <w:shd w:val="clear" w:color="000000" w:fill="FFD966"/>
            <w:vAlign w:val="center"/>
            <w:hideMark/>
          </w:tcPr>
          <w:p w14:paraId="21DE3E60"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53" w:type="dxa"/>
            <w:shd w:val="clear" w:color="auto" w:fill="auto"/>
            <w:vAlign w:val="center"/>
            <w:hideMark/>
          </w:tcPr>
          <w:p w14:paraId="660BBE11"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53" w:type="dxa"/>
            <w:shd w:val="clear" w:color="auto" w:fill="auto"/>
            <w:hideMark/>
          </w:tcPr>
          <w:p w14:paraId="6B87802B"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53" w:type="dxa"/>
            <w:shd w:val="clear" w:color="000000" w:fill="FFD966"/>
            <w:hideMark/>
          </w:tcPr>
          <w:p w14:paraId="484CE456"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w:t>
            </w:r>
          </w:p>
        </w:tc>
        <w:tc>
          <w:tcPr>
            <w:tcW w:w="539" w:type="dxa"/>
            <w:shd w:val="clear" w:color="auto" w:fill="auto"/>
            <w:hideMark/>
          </w:tcPr>
          <w:p w14:paraId="48E094A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1182FDB2" w14:textId="77777777" w:rsidTr="003C6E9A">
        <w:trPr>
          <w:trHeight w:val="1507"/>
        </w:trPr>
        <w:tc>
          <w:tcPr>
            <w:tcW w:w="490" w:type="dxa"/>
            <w:vMerge/>
            <w:vAlign w:val="center"/>
            <w:hideMark/>
          </w:tcPr>
          <w:p w14:paraId="2E21D21E"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628682BE"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5D52958D" w14:textId="543FDB28" w:rsidR="003C6E9A" w:rsidRPr="003C6E9A" w:rsidRDefault="003C6E9A" w:rsidP="003C6E9A">
            <w:pPr>
              <w:rPr>
                <w:rFonts w:asciiTheme="majorHAnsi" w:eastAsia="Times New Roman" w:hAnsiTheme="majorHAnsi" w:cs="Arial"/>
                <w:sz w:val="14"/>
                <w:szCs w:val="14"/>
                <w:lang w:val="es-CO" w:eastAsia="es-CO"/>
              </w:rPr>
            </w:pPr>
            <w:r w:rsidRPr="008D0107">
              <w:rPr>
                <w:rFonts w:asciiTheme="majorHAnsi" w:eastAsia="Times New Roman" w:hAnsiTheme="majorHAnsi" w:cs="Arial"/>
                <w:sz w:val="14"/>
                <w:szCs w:val="14"/>
                <w:lang w:val="es-CO" w:eastAsia="es-CO"/>
              </w:rPr>
              <w:t>Convocar a</w:t>
            </w:r>
            <w:r w:rsidRPr="003C6E9A">
              <w:rPr>
                <w:rFonts w:asciiTheme="majorHAnsi" w:eastAsia="Times New Roman" w:hAnsiTheme="majorHAnsi" w:cs="Arial"/>
                <w:sz w:val="14"/>
                <w:szCs w:val="14"/>
                <w:lang w:val="es-CO" w:eastAsia="es-CO"/>
              </w:rPr>
              <w:t xml:space="preserve"> los grupos de valor y partes interesadas a los diálogos ciudadanos, haciendo uso de diferentes medios de comunicación masivos como el sitio web, redes sociales, entre otros.</w:t>
            </w:r>
            <w:r w:rsidRPr="003C6E9A">
              <w:rPr>
                <w:rFonts w:asciiTheme="majorHAnsi" w:eastAsia="Times New Roman" w:hAnsiTheme="majorHAnsi" w:cs="Arial"/>
                <w:sz w:val="14"/>
                <w:szCs w:val="14"/>
                <w:lang w:val="es-CO" w:eastAsia="es-CO"/>
              </w:rPr>
              <w:br/>
              <w:t>Las áreas misionales apoyarán divulgando la información en los medios directos que tienen con sus grupos ciudadanos.</w:t>
            </w:r>
          </w:p>
        </w:tc>
        <w:tc>
          <w:tcPr>
            <w:tcW w:w="1267" w:type="dxa"/>
            <w:shd w:val="clear" w:color="auto" w:fill="auto"/>
            <w:vAlign w:val="bottom"/>
            <w:hideMark/>
          </w:tcPr>
          <w:p w14:paraId="44403CF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Talento Humano</w:t>
            </w:r>
          </w:p>
        </w:tc>
        <w:tc>
          <w:tcPr>
            <w:tcW w:w="1834" w:type="dxa"/>
            <w:shd w:val="clear" w:color="auto" w:fill="auto"/>
            <w:hideMark/>
          </w:tcPr>
          <w:p w14:paraId="6F6F4AB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Participación y Comunicación para la Planeación </w:t>
            </w:r>
          </w:p>
        </w:tc>
        <w:tc>
          <w:tcPr>
            <w:tcW w:w="539" w:type="dxa"/>
            <w:shd w:val="clear" w:color="auto" w:fill="auto"/>
            <w:hideMark/>
          </w:tcPr>
          <w:p w14:paraId="1B91FB7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4A67D0E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0BC6FAC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6B8E6BB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51C8499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bottom"/>
            <w:hideMark/>
          </w:tcPr>
          <w:p w14:paraId="0BBCF3F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6AE7FBB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bottom"/>
            <w:hideMark/>
          </w:tcPr>
          <w:p w14:paraId="60B12D3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081F9F2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402A23D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2BACD1A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1FF4E85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0E36A56C" w14:textId="77777777" w:rsidTr="003C6E9A">
        <w:trPr>
          <w:trHeight w:val="588"/>
        </w:trPr>
        <w:tc>
          <w:tcPr>
            <w:tcW w:w="490" w:type="dxa"/>
            <w:vMerge/>
            <w:vAlign w:val="center"/>
            <w:hideMark/>
          </w:tcPr>
          <w:p w14:paraId="694B5B32"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0AF67C96"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2D163DCA"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Realizar consulta ciudadana para priorizar temáticas que pueden ser tratadas en algunos de los espacios diálogo ciudadano</w:t>
            </w:r>
          </w:p>
        </w:tc>
        <w:tc>
          <w:tcPr>
            <w:tcW w:w="1267" w:type="dxa"/>
            <w:shd w:val="clear" w:color="auto" w:fill="auto"/>
            <w:vAlign w:val="center"/>
            <w:hideMark/>
          </w:tcPr>
          <w:p w14:paraId="494D4A2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3523410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Participación y Comunicación para la Planeación </w:t>
            </w:r>
          </w:p>
        </w:tc>
        <w:tc>
          <w:tcPr>
            <w:tcW w:w="539" w:type="dxa"/>
            <w:shd w:val="clear" w:color="auto" w:fill="auto"/>
            <w:hideMark/>
          </w:tcPr>
          <w:p w14:paraId="248217C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2DD751F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387113D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hideMark/>
          </w:tcPr>
          <w:p w14:paraId="6512795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10C5E9D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bottom"/>
            <w:hideMark/>
          </w:tcPr>
          <w:p w14:paraId="13A8411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vAlign w:val="bottom"/>
            <w:hideMark/>
          </w:tcPr>
          <w:p w14:paraId="38D59F0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bottom"/>
            <w:hideMark/>
          </w:tcPr>
          <w:p w14:paraId="764234D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64F30F6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5BA1B0E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650CCF1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37713CC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281A0C8B" w14:textId="77777777" w:rsidTr="003C6E9A">
        <w:trPr>
          <w:trHeight w:val="467"/>
        </w:trPr>
        <w:tc>
          <w:tcPr>
            <w:tcW w:w="490" w:type="dxa"/>
            <w:vMerge/>
            <w:vAlign w:val="center"/>
            <w:hideMark/>
          </w:tcPr>
          <w:p w14:paraId="6174DA01"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restart"/>
            <w:shd w:val="clear" w:color="auto" w:fill="auto"/>
            <w:vAlign w:val="center"/>
            <w:hideMark/>
          </w:tcPr>
          <w:p w14:paraId="5ADC33ED" w14:textId="77777777" w:rsidR="003C6E9A" w:rsidRPr="003C6E9A" w:rsidRDefault="003C6E9A" w:rsidP="003C6E9A">
            <w:pPr>
              <w:jc w:val="cente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 xml:space="preserve">Preparación de la audiencia pública de rendición de cuentas de la SDP. </w:t>
            </w:r>
          </w:p>
        </w:tc>
        <w:tc>
          <w:tcPr>
            <w:tcW w:w="2141" w:type="dxa"/>
            <w:shd w:val="clear" w:color="auto" w:fill="auto"/>
            <w:hideMark/>
          </w:tcPr>
          <w:p w14:paraId="4CC0E396"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Consolidar el informe de rendición de cuentas del sector para su publicación</w:t>
            </w:r>
          </w:p>
        </w:tc>
        <w:tc>
          <w:tcPr>
            <w:tcW w:w="1267" w:type="dxa"/>
            <w:shd w:val="clear" w:color="auto" w:fill="auto"/>
            <w:vAlign w:val="center"/>
            <w:hideMark/>
          </w:tcPr>
          <w:p w14:paraId="1EE7DF3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406A0B48" w14:textId="30C77203"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Dirección de Planeación</w:t>
            </w:r>
          </w:p>
        </w:tc>
        <w:tc>
          <w:tcPr>
            <w:tcW w:w="539" w:type="dxa"/>
            <w:shd w:val="clear" w:color="auto" w:fill="auto"/>
            <w:hideMark/>
          </w:tcPr>
          <w:p w14:paraId="3F3F90A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049CA1F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07FF72E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6DE6E0E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4D4EDC7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bottom"/>
            <w:hideMark/>
          </w:tcPr>
          <w:p w14:paraId="656D172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251DFD0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bottom"/>
            <w:hideMark/>
          </w:tcPr>
          <w:p w14:paraId="0A8192F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27EF22B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1C14517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bottom"/>
            <w:hideMark/>
          </w:tcPr>
          <w:p w14:paraId="528589B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6801CCC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5C950A3F" w14:textId="77777777" w:rsidTr="003C6E9A">
        <w:trPr>
          <w:trHeight w:val="768"/>
        </w:trPr>
        <w:tc>
          <w:tcPr>
            <w:tcW w:w="490" w:type="dxa"/>
            <w:vMerge/>
            <w:vAlign w:val="center"/>
            <w:hideMark/>
          </w:tcPr>
          <w:p w14:paraId="0A5FFBF4"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1F516FBF"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1238BD65" w14:textId="77777777" w:rsidR="003C6E9A" w:rsidRPr="003C6E9A" w:rsidRDefault="003C6E9A" w:rsidP="003C6E9A">
            <w:pPr>
              <w:rPr>
                <w:rFonts w:asciiTheme="majorHAnsi" w:eastAsia="Times New Roman" w:hAnsiTheme="majorHAnsi" w:cs="Arial"/>
                <w:sz w:val="14"/>
                <w:szCs w:val="14"/>
                <w:lang w:val="es-CO" w:eastAsia="es-CO"/>
              </w:rPr>
            </w:pPr>
            <w:r w:rsidRPr="003C6E9A">
              <w:rPr>
                <w:rFonts w:asciiTheme="majorHAnsi" w:eastAsia="Times New Roman" w:hAnsiTheme="majorHAnsi" w:cs="Arial"/>
                <w:sz w:val="14"/>
                <w:szCs w:val="14"/>
                <w:lang w:val="es-CO" w:eastAsia="es-CO"/>
              </w:rPr>
              <w:t>Divulgar el informe de rendición de cuentas del sector, las piezas comunicativas de información de gestión</w:t>
            </w:r>
          </w:p>
        </w:tc>
        <w:tc>
          <w:tcPr>
            <w:tcW w:w="1267" w:type="dxa"/>
            <w:shd w:val="clear" w:color="auto" w:fill="auto"/>
            <w:vAlign w:val="center"/>
            <w:hideMark/>
          </w:tcPr>
          <w:p w14:paraId="25C678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4A03D21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Oficina Asesora de Prensa y Dirección de Participación y Comunicación para la Planeación </w:t>
            </w:r>
          </w:p>
        </w:tc>
        <w:tc>
          <w:tcPr>
            <w:tcW w:w="539" w:type="dxa"/>
            <w:shd w:val="clear" w:color="auto" w:fill="auto"/>
            <w:hideMark/>
          </w:tcPr>
          <w:p w14:paraId="0F9E809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4EB7CCF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7C3FDF3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39637B5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387F157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center"/>
            <w:hideMark/>
          </w:tcPr>
          <w:p w14:paraId="7E6748C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5B60C0C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center"/>
            <w:hideMark/>
          </w:tcPr>
          <w:p w14:paraId="29CF95B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1BAE582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0A78BA7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549743F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4A16826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035A386C" w14:textId="77777777" w:rsidTr="003C6E9A">
        <w:trPr>
          <w:trHeight w:val="527"/>
        </w:trPr>
        <w:tc>
          <w:tcPr>
            <w:tcW w:w="490" w:type="dxa"/>
            <w:vMerge/>
            <w:vAlign w:val="center"/>
            <w:hideMark/>
          </w:tcPr>
          <w:p w14:paraId="5CB6FD82"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73285045"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6C9C646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Convocar activamente a los grupos de valor y partes interesadas para contar con su participación en la audiencia pública del sector.</w:t>
            </w:r>
          </w:p>
        </w:tc>
        <w:tc>
          <w:tcPr>
            <w:tcW w:w="1267" w:type="dxa"/>
            <w:shd w:val="clear" w:color="auto" w:fill="auto"/>
            <w:hideMark/>
          </w:tcPr>
          <w:p w14:paraId="46C558B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1BE9BB2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Participación y Comunicación para la Planeación </w:t>
            </w:r>
          </w:p>
        </w:tc>
        <w:tc>
          <w:tcPr>
            <w:tcW w:w="539" w:type="dxa"/>
            <w:shd w:val="clear" w:color="auto" w:fill="auto"/>
            <w:hideMark/>
          </w:tcPr>
          <w:p w14:paraId="70BD8A0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3264231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hideMark/>
          </w:tcPr>
          <w:p w14:paraId="46A3751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hideMark/>
          </w:tcPr>
          <w:p w14:paraId="07CFA24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4390B2F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vAlign w:val="center"/>
            <w:hideMark/>
          </w:tcPr>
          <w:p w14:paraId="212D8FC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6BF1C96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vAlign w:val="center"/>
            <w:hideMark/>
          </w:tcPr>
          <w:p w14:paraId="35C7E41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5085E30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3B64595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vAlign w:val="center"/>
            <w:hideMark/>
          </w:tcPr>
          <w:p w14:paraId="13C5375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hideMark/>
          </w:tcPr>
          <w:p w14:paraId="0FE947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676DADCB" w14:textId="77777777" w:rsidTr="003C6E9A">
        <w:trPr>
          <w:trHeight w:val="572"/>
        </w:trPr>
        <w:tc>
          <w:tcPr>
            <w:tcW w:w="490" w:type="dxa"/>
            <w:vMerge/>
            <w:vAlign w:val="center"/>
            <w:hideMark/>
          </w:tcPr>
          <w:p w14:paraId="373337A4" w14:textId="77777777" w:rsidR="003C6E9A" w:rsidRPr="003C6E9A" w:rsidRDefault="003C6E9A" w:rsidP="003C6E9A">
            <w:pPr>
              <w:rPr>
                <w:rFonts w:asciiTheme="majorHAnsi" w:eastAsia="Times New Roman" w:hAnsiTheme="majorHAnsi" w:cs="Arial"/>
                <w:b/>
                <w:bCs/>
                <w:color w:val="FFFFFF"/>
                <w:sz w:val="20"/>
                <w:szCs w:val="20"/>
                <w:lang w:val="es-CO" w:eastAsia="es-CO"/>
              </w:rPr>
            </w:pPr>
          </w:p>
        </w:tc>
        <w:tc>
          <w:tcPr>
            <w:tcW w:w="1377" w:type="dxa"/>
            <w:vMerge/>
            <w:vAlign w:val="center"/>
            <w:hideMark/>
          </w:tcPr>
          <w:p w14:paraId="42EA4F17" w14:textId="77777777" w:rsidR="003C6E9A" w:rsidRPr="003C6E9A" w:rsidRDefault="003C6E9A" w:rsidP="003C6E9A">
            <w:pPr>
              <w:rPr>
                <w:rFonts w:asciiTheme="majorHAnsi" w:eastAsia="Times New Roman" w:hAnsiTheme="majorHAnsi" w:cs="Arial"/>
                <w:sz w:val="14"/>
                <w:szCs w:val="14"/>
                <w:lang w:val="es-CO" w:eastAsia="es-CO"/>
              </w:rPr>
            </w:pPr>
          </w:p>
        </w:tc>
        <w:tc>
          <w:tcPr>
            <w:tcW w:w="2141" w:type="dxa"/>
            <w:shd w:val="clear" w:color="auto" w:fill="auto"/>
            <w:hideMark/>
          </w:tcPr>
          <w:p w14:paraId="31E90E4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Realizar consulta ciudadana para priorizar temáticas que pueden ser tratadas en la audiencia pública </w:t>
            </w:r>
          </w:p>
        </w:tc>
        <w:tc>
          <w:tcPr>
            <w:tcW w:w="1267" w:type="dxa"/>
            <w:shd w:val="clear" w:color="auto" w:fill="auto"/>
            <w:hideMark/>
          </w:tcPr>
          <w:p w14:paraId="54D4B8D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7FC3F92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Participación y Comunicación para la Planeación </w:t>
            </w:r>
          </w:p>
        </w:tc>
        <w:tc>
          <w:tcPr>
            <w:tcW w:w="539" w:type="dxa"/>
            <w:shd w:val="clear" w:color="auto" w:fill="auto"/>
            <w:noWrap/>
            <w:hideMark/>
          </w:tcPr>
          <w:p w14:paraId="1C3A405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1C2DDC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2BC2565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5977DD1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668B74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A4B2FE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1796AF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7A0A3CF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75D2578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2175AB7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3A40D09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638E5C0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7D802687" w14:textId="77777777" w:rsidTr="003C6E9A">
        <w:trPr>
          <w:trHeight w:val="1145"/>
        </w:trPr>
        <w:tc>
          <w:tcPr>
            <w:tcW w:w="490" w:type="dxa"/>
            <w:vMerge w:val="restart"/>
            <w:shd w:val="clear" w:color="000000" w:fill="C65911"/>
            <w:noWrap/>
            <w:textDirection w:val="btLr"/>
            <w:vAlign w:val="center"/>
            <w:hideMark/>
          </w:tcPr>
          <w:p w14:paraId="75B12D7E" w14:textId="77777777" w:rsidR="003C6E9A" w:rsidRPr="003C6E9A" w:rsidRDefault="003C6E9A" w:rsidP="003C6E9A">
            <w:pPr>
              <w:jc w:val="center"/>
              <w:rPr>
                <w:rFonts w:asciiTheme="majorHAnsi" w:eastAsia="Times New Roman" w:hAnsiTheme="majorHAnsi" w:cs="Times New Roman"/>
                <w:b/>
                <w:bCs/>
                <w:color w:val="FFFFFF"/>
                <w:sz w:val="20"/>
                <w:szCs w:val="20"/>
                <w:lang w:val="es-CO" w:eastAsia="es-CO"/>
              </w:rPr>
            </w:pPr>
            <w:r w:rsidRPr="003C6E9A">
              <w:rPr>
                <w:rFonts w:asciiTheme="majorHAnsi" w:eastAsia="Times New Roman" w:hAnsiTheme="majorHAnsi" w:cs="Times New Roman"/>
                <w:b/>
                <w:bCs/>
                <w:color w:val="FFFFFF"/>
                <w:sz w:val="20"/>
                <w:szCs w:val="20"/>
                <w:lang w:val="es-CO" w:eastAsia="es-CO"/>
              </w:rPr>
              <w:t>EJECUCIÓN</w:t>
            </w:r>
          </w:p>
        </w:tc>
        <w:tc>
          <w:tcPr>
            <w:tcW w:w="3518" w:type="dxa"/>
            <w:gridSpan w:val="2"/>
            <w:shd w:val="clear" w:color="auto" w:fill="auto"/>
            <w:vAlign w:val="center"/>
            <w:hideMark/>
          </w:tcPr>
          <w:p w14:paraId="292B386E" w14:textId="7FA595EF"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Realizar los diálogos ciudadanos con temáticas específicas de la Secretaría Distrital de </w:t>
            </w:r>
            <w:r w:rsidRPr="008D0107">
              <w:rPr>
                <w:rFonts w:asciiTheme="majorHAnsi" w:eastAsia="Times New Roman" w:hAnsiTheme="majorHAnsi" w:cs="Arial"/>
                <w:color w:val="000000"/>
                <w:sz w:val="14"/>
                <w:szCs w:val="14"/>
                <w:lang w:val="es-CO" w:eastAsia="es-CO"/>
              </w:rPr>
              <w:t>Planeación de</w:t>
            </w:r>
            <w:r w:rsidRPr="003C6E9A">
              <w:rPr>
                <w:rFonts w:asciiTheme="majorHAnsi" w:eastAsia="Times New Roman" w:hAnsiTheme="majorHAnsi" w:cs="Arial"/>
                <w:color w:val="000000"/>
                <w:sz w:val="14"/>
                <w:szCs w:val="14"/>
                <w:lang w:val="es-CO" w:eastAsia="es-CO"/>
              </w:rPr>
              <w:t xml:space="preserve"> acuerdo con la metodología definida.</w:t>
            </w:r>
          </w:p>
        </w:tc>
        <w:tc>
          <w:tcPr>
            <w:tcW w:w="1267" w:type="dxa"/>
            <w:shd w:val="clear" w:color="auto" w:fill="auto"/>
            <w:hideMark/>
          </w:tcPr>
          <w:p w14:paraId="7A209EF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507F3CC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Planeación - Dirección de Participación y Comunicación para la Planeación, Oficina Asesora de Prensa y Áreas misionales involucradas </w:t>
            </w:r>
          </w:p>
        </w:tc>
        <w:tc>
          <w:tcPr>
            <w:tcW w:w="539" w:type="dxa"/>
            <w:shd w:val="clear" w:color="auto" w:fill="auto"/>
            <w:noWrap/>
            <w:hideMark/>
          </w:tcPr>
          <w:p w14:paraId="3C4A757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F89C07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32A91B0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1C7DA85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1BAEF2A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21A0F37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36A84E6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71D3C3A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40553B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3B68F43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446E857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F027CF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451D0090" w14:textId="77777777" w:rsidTr="003C6E9A">
        <w:trPr>
          <w:trHeight w:val="1206"/>
        </w:trPr>
        <w:tc>
          <w:tcPr>
            <w:tcW w:w="490" w:type="dxa"/>
            <w:vMerge/>
            <w:vAlign w:val="center"/>
            <w:hideMark/>
          </w:tcPr>
          <w:p w14:paraId="38530859" w14:textId="77777777" w:rsidR="003C6E9A" w:rsidRPr="003C6E9A" w:rsidRDefault="003C6E9A" w:rsidP="003C6E9A">
            <w:pPr>
              <w:rPr>
                <w:rFonts w:asciiTheme="majorHAnsi" w:eastAsia="Times New Roman" w:hAnsiTheme="majorHAnsi" w:cs="Times New Roman"/>
                <w:b/>
                <w:bCs/>
                <w:color w:val="FFFFFF"/>
                <w:sz w:val="20"/>
                <w:szCs w:val="20"/>
                <w:lang w:val="es-CO" w:eastAsia="es-CO"/>
              </w:rPr>
            </w:pPr>
          </w:p>
        </w:tc>
        <w:tc>
          <w:tcPr>
            <w:tcW w:w="3518" w:type="dxa"/>
            <w:gridSpan w:val="2"/>
            <w:shd w:val="clear" w:color="auto" w:fill="auto"/>
            <w:vAlign w:val="center"/>
            <w:hideMark/>
          </w:tcPr>
          <w:p w14:paraId="6474092F" w14:textId="77777777"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Realizar la audiencia pública de rendición de cuentas de la Secretaría Distrital de Planeación </w:t>
            </w:r>
          </w:p>
        </w:tc>
        <w:tc>
          <w:tcPr>
            <w:tcW w:w="1267" w:type="dxa"/>
            <w:shd w:val="clear" w:color="auto" w:fill="auto"/>
            <w:hideMark/>
          </w:tcPr>
          <w:p w14:paraId="52913B8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vAlign w:val="center"/>
            <w:hideMark/>
          </w:tcPr>
          <w:p w14:paraId="28A5494A" w14:textId="5E514299"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Dirección de Planeación - Dirección de Participación y Comunicación para la Planeación, Oficina Asesora de Prensa y Áreas misionales </w:t>
            </w:r>
            <w:r w:rsidRPr="008D0107">
              <w:rPr>
                <w:rFonts w:asciiTheme="majorHAnsi" w:eastAsia="Times New Roman" w:hAnsiTheme="majorHAnsi" w:cs="Arial"/>
                <w:color w:val="000000"/>
                <w:sz w:val="14"/>
                <w:szCs w:val="14"/>
                <w:lang w:val="es-CO" w:eastAsia="es-CO"/>
              </w:rPr>
              <w:t>involucradas.</w:t>
            </w:r>
          </w:p>
        </w:tc>
        <w:tc>
          <w:tcPr>
            <w:tcW w:w="539" w:type="dxa"/>
            <w:shd w:val="clear" w:color="auto" w:fill="auto"/>
            <w:noWrap/>
            <w:hideMark/>
          </w:tcPr>
          <w:p w14:paraId="67F96BE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6AD7CD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289A607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57305A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8ACA46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422B908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C54831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71356FA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2A094E4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20C05B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244A2E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E2AA58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75946D36" w14:textId="77777777" w:rsidTr="003C6E9A">
        <w:trPr>
          <w:trHeight w:val="753"/>
        </w:trPr>
        <w:tc>
          <w:tcPr>
            <w:tcW w:w="490" w:type="dxa"/>
            <w:vMerge w:val="restart"/>
            <w:shd w:val="clear" w:color="000000" w:fill="C65911"/>
            <w:noWrap/>
            <w:textDirection w:val="btLr"/>
            <w:vAlign w:val="center"/>
            <w:hideMark/>
          </w:tcPr>
          <w:p w14:paraId="04AB69F6" w14:textId="77777777" w:rsidR="003C6E9A" w:rsidRPr="003C6E9A" w:rsidRDefault="003C6E9A" w:rsidP="003C6E9A">
            <w:pPr>
              <w:jc w:val="center"/>
              <w:rPr>
                <w:rFonts w:asciiTheme="majorHAnsi" w:eastAsia="Times New Roman" w:hAnsiTheme="majorHAnsi" w:cs="Times New Roman"/>
                <w:b/>
                <w:bCs/>
                <w:color w:val="FFFFFF"/>
                <w:sz w:val="20"/>
                <w:szCs w:val="20"/>
                <w:lang w:val="es-CO" w:eastAsia="es-CO"/>
              </w:rPr>
            </w:pPr>
            <w:r w:rsidRPr="003C6E9A">
              <w:rPr>
                <w:rFonts w:asciiTheme="majorHAnsi" w:eastAsia="Times New Roman" w:hAnsiTheme="majorHAnsi" w:cs="Times New Roman"/>
                <w:b/>
                <w:bCs/>
                <w:color w:val="FFFFFF"/>
                <w:sz w:val="20"/>
                <w:szCs w:val="20"/>
                <w:lang w:val="es-CO" w:eastAsia="es-CO"/>
              </w:rPr>
              <w:t xml:space="preserve">EVALUACIÓN Y SEGUIMIENTO </w:t>
            </w:r>
          </w:p>
        </w:tc>
        <w:tc>
          <w:tcPr>
            <w:tcW w:w="3518" w:type="dxa"/>
            <w:gridSpan w:val="2"/>
            <w:shd w:val="clear" w:color="auto" w:fill="auto"/>
            <w:hideMark/>
          </w:tcPr>
          <w:p w14:paraId="3F0CA715" w14:textId="77777777"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Realizar seguimiento a los compromisos pactados con la ciudadana en espacios de participación ciudadana.</w:t>
            </w:r>
          </w:p>
        </w:tc>
        <w:tc>
          <w:tcPr>
            <w:tcW w:w="1267" w:type="dxa"/>
            <w:shd w:val="clear" w:color="auto" w:fill="auto"/>
            <w:hideMark/>
          </w:tcPr>
          <w:p w14:paraId="6372AA9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41084F0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Dirección de Planeación - Dirección de Participación y Comunicación para la Planeación-</w:t>
            </w:r>
          </w:p>
        </w:tc>
        <w:tc>
          <w:tcPr>
            <w:tcW w:w="539" w:type="dxa"/>
            <w:shd w:val="clear" w:color="auto" w:fill="auto"/>
            <w:noWrap/>
            <w:hideMark/>
          </w:tcPr>
          <w:p w14:paraId="76CBD0D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418F05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4BC9718E"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0A162BA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F95820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5AB2B8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2B0B43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0FFEF01D"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424E303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C9DC51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5B9DF16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5428FD3"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227589AC" w14:textId="77777777" w:rsidTr="003C6E9A">
        <w:trPr>
          <w:trHeight w:val="738"/>
        </w:trPr>
        <w:tc>
          <w:tcPr>
            <w:tcW w:w="490" w:type="dxa"/>
            <w:vMerge/>
            <w:vAlign w:val="center"/>
            <w:hideMark/>
          </w:tcPr>
          <w:p w14:paraId="5A2EAF78" w14:textId="77777777" w:rsidR="003C6E9A" w:rsidRPr="003C6E9A" w:rsidRDefault="003C6E9A" w:rsidP="003C6E9A">
            <w:pPr>
              <w:rPr>
                <w:rFonts w:asciiTheme="majorHAnsi" w:eastAsia="Times New Roman" w:hAnsiTheme="majorHAnsi" w:cs="Times New Roman"/>
                <w:b/>
                <w:bCs/>
                <w:color w:val="FFFFFF"/>
                <w:sz w:val="20"/>
                <w:szCs w:val="20"/>
                <w:lang w:val="es-CO" w:eastAsia="es-CO"/>
              </w:rPr>
            </w:pPr>
          </w:p>
        </w:tc>
        <w:tc>
          <w:tcPr>
            <w:tcW w:w="3518" w:type="dxa"/>
            <w:gridSpan w:val="2"/>
            <w:shd w:val="clear" w:color="auto" w:fill="auto"/>
            <w:hideMark/>
          </w:tcPr>
          <w:p w14:paraId="4C0E7C5D" w14:textId="77777777"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Sistematizar y socializar los resultados, logros, dificultades, necesidades y expectativas de los ciudadanos, recogidas en los espacios de rendición de cuentas realizados.</w:t>
            </w:r>
          </w:p>
        </w:tc>
        <w:tc>
          <w:tcPr>
            <w:tcW w:w="1267" w:type="dxa"/>
            <w:shd w:val="clear" w:color="auto" w:fill="auto"/>
            <w:hideMark/>
          </w:tcPr>
          <w:p w14:paraId="62C5D99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5B3985F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Dirección de Planeación - Dirección de Participación y Comunicación para la Planeación.</w:t>
            </w:r>
          </w:p>
        </w:tc>
        <w:tc>
          <w:tcPr>
            <w:tcW w:w="539" w:type="dxa"/>
            <w:shd w:val="clear" w:color="auto" w:fill="auto"/>
            <w:noWrap/>
            <w:hideMark/>
          </w:tcPr>
          <w:p w14:paraId="48D453B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49C027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4017ACE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6750142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622AD10"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B55E07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2890B156"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1EFF8F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000000" w:fill="FFD966"/>
            <w:noWrap/>
            <w:hideMark/>
          </w:tcPr>
          <w:p w14:paraId="7E3036C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AB2A94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531567D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73E0C9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r w:rsidR="003C6E9A" w:rsidRPr="008D0107" w14:paraId="21600B3C" w14:textId="77777777" w:rsidTr="003C6E9A">
        <w:trPr>
          <w:trHeight w:val="784"/>
        </w:trPr>
        <w:tc>
          <w:tcPr>
            <w:tcW w:w="490" w:type="dxa"/>
            <w:vMerge/>
            <w:vAlign w:val="center"/>
            <w:hideMark/>
          </w:tcPr>
          <w:p w14:paraId="122F415C" w14:textId="77777777" w:rsidR="003C6E9A" w:rsidRPr="003C6E9A" w:rsidRDefault="003C6E9A" w:rsidP="003C6E9A">
            <w:pPr>
              <w:rPr>
                <w:rFonts w:asciiTheme="majorHAnsi" w:eastAsia="Times New Roman" w:hAnsiTheme="majorHAnsi" w:cs="Times New Roman"/>
                <w:b/>
                <w:bCs/>
                <w:color w:val="FFFFFF"/>
                <w:sz w:val="20"/>
                <w:szCs w:val="20"/>
                <w:lang w:val="es-CO" w:eastAsia="es-CO"/>
              </w:rPr>
            </w:pPr>
          </w:p>
        </w:tc>
        <w:tc>
          <w:tcPr>
            <w:tcW w:w="3518" w:type="dxa"/>
            <w:gridSpan w:val="2"/>
            <w:shd w:val="clear" w:color="auto" w:fill="auto"/>
            <w:hideMark/>
          </w:tcPr>
          <w:p w14:paraId="39EB30E7" w14:textId="12B9A08D" w:rsidR="003C6E9A" w:rsidRPr="003C6E9A" w:rsidRDefault="003C6E9A" w:rsidP="003C6E9A">
            <w:pPr>
              <w:jc w:val="cente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Evaluar la estrategia de rendición de cuentas aplicada en la </w:t>
            </w:r>
            <w:r w:rsidRPr="008D0107">
              <w:rPr>
                <w:rFonts w:asciiTheme="majorHAnsi" w:eastAsia="Times New Roman" w:hAnsiTheme="majorHAnsi" w:cs="Arial"/>
                <w:color w:val="000000"/>
                <w:sz w:val="14"/>
                <w:szCs w:val="14"/>
                <w:lang w:val="es-CO" w:eastAsia="es-CO"/>
              </w:rPr>
              <w:t>SDP para</w:t>
            </w:r>
            <w:r w:rsidRPr="003C6E9A">
              <w:rPr>
                <w:rFonts w:asciiTheme="majorHAnsi" w:eastAsia="Times New Roman" w:hAnsiTheme="majorHAnsi" w:cs="Arial"/>
                <w:color w:val="000000"/>
                <w:sz w:val="14"/>
                <w:szCs w:val="14"/>
                <w:lang w:val="es-CO" w:eastAsia="es-CO"/>
              </w:rPr>
              <w:t xml:space="preserve"> establecer mejoras</w:t>
            </w:r>
          </w:p>
        </w:tc>
        <w:tc>
          <w:tcPr>
            <w:tcW w:w="1267" w:type="dxa"/>
            <w:shd w:val="clear" w:color="auto" w:fill="auto"/>
            <w:hideMark/>
          </w:tcPr>
          <w:p w14:paraId="0EBFD687"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xml:space="preserve">Talento Humano </w:t>
            </w:r>
          </w:p>
        </w:tc>
        <w:tc>
          <w:tcPr>
            <w:tcW w:w="1834" w:type="dxa"/>
            <w:shd w:val="clear" w:color="auto" w:fill="auto"/>
            <w:hideMark/>
          </w:tcPr>
          <w:p w14:paraId="7095ACE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Dirección de Planeación - Dirección de Participación y Comunicación para la Planeación.</w:t>
            </w:r>
          </w:p>
        </w:tc>
        <w:tc>
          <w:tcPr>
            <w:tcW w:w="539" w:type="dxa"/>
            <w:shd w:val="clear" w:color="auto" w:fill="auto"/>
            <w:noWrap/>
            <w:hideMark/>
          </w:tcPr>
          <w:p w14:paraId="39169B58"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335243D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7600F314"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1D7A4905"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774FF6F1"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51C1693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03EF6CBC"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auto" w:fill="auto"/>
            <w:noWrap/>
            <w:hideMark/>
          </w:tcPr>
          <w:p w14:paraId="132B096B"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75150C49"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4385321F"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53" w:type="dxa"/>
            <w:shd w:val="clear" w:color="auto" w:fill="auto"/>
            <w:noWrap/>
            <w:hideMark/>
          </w:tcPr>
          <w:p w14:paraId="67E0B4CA"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c>
          <w:tcPr>
            <w:tcW w:w="539" w:type="dxa"/>
            <w:shd w:val="clear" w:color="000000" w:fill="FFD966"/>
            <w:noWrap/>
            <w:hideMark/>
          </w:tcPr>
          <w:p w14:paraId="328487F2" w14:textId="77777777" w:rsidR="003C6E9A" w:rsidRPr="003C6E9A" w:rsidRDefault="003C6E9A" w:rsidP="003C6E9A">
            <w:pPr>
              <w:rPr>
                <w:rFonts w:asciiTheme="majorHAnsi" w:eastAsia="Times New Roman" w:hAnsiTheme="majorHAnsi" w:cs="Arial"/>
                <w:color w:val="000000"/>
                <w:sz w:val="14"/>
                <w:szCs w:val="14"/>
                <w:lang w:val="es-CO" w:eastAsia="es-CO"/>
              </w:rPr>
            </w:pPr>
            <w:r w:rsidRPr="003C6E9A">
              <w:rPr>
                <w:rFonts w:asciiTheme="majorHAnsi" w:eastAsia="Times New Roman" w:hAnsiTheme="majorHAnsi" w:cs="Arial"/>
                <w:color w:val="000000"/>
                <w:sz w:val="14"/>
                <w:szCs w:val="14"/>
                <w:lang w:val="es-CO" w:eastAsia="es-CO"/>
              </w:rPr>
              <w:t> </w:t>
            </w:r>
          </w:p>
        </w:tc>
      </w:tr>
    </w:tbl>
    <w:p w14:paraId="1A50C679" w14:textId="4766C0BA" w:rsidR="00FA35CF" w:rsidRPr="0014743B" w:rsidRDefault="00FA35CF" w:rsidP="00E247E8">
      <w:pPr>
        <w:spacing w:after="160" w:line="360" w:lineRule="auto"/>
        <w:ind w:left="142"/>
        <w:jc w:val="center"/>
        <w:rPr>
          <w:rFonts w:asciiTheme="majorHAnsi" w:eastAsia="Calibri" w:hAnsiTheme="majorHAnsi" w:cstheme="majorHAnsi"/>
          <w:b/>
          <w:color w:val="7F7F7F"/>
          <w:sz w:val="32"/>
          <w:szCs w:val="32"/>
          <w:lang w:val="es-CO" w:eastAsia="en-US"/>
        </w:rPr>
      </w:pPr>
      <w:r w:rsidRPr="0014743B">
        <w:rPr>
          <w:rFonts w:asciiTheme="majorHAnsi" w:eastAsia="Calibri" w:hAnsiTheme="majorHAnsi" w:cstheme="majorHAnsi"/>
          <w:sz w:val="20"/>
          <w:szCs w:val="32"/>
          <w:lang w:val="es-CO" w:eastAsia="en-US"/>
        </w:rPr>
        <w:t xml:space="preserve">Fuente: </w:t>
      </w:r>
      <w:r w:rsidR="0087324B" w:rsidRPr="0014743B">
        <w:rPr>
          <w:rFonts w:asciiTheme="majorHAnsi" w:eastAsia="Calibri" w:hAnsiTheme="majorHAnsi" w:cstheme="majorHAnsi"/>
          <w:sz w:val="20"/>
          <w:szCs w:val="32"/>
          <w:lang w:val="es-CO" w:eastAsia="en-US"/>
        </w:rPr>
        <w:t>E</w:t>
      </w:r>
      <w:r w:rsidRPr="0014743B">
        <w:rPr>
          <w:rFonts w:asciiTheme="majorHAnsi" w:eastAsia="Calibri" w:hAnsiTheme="majorHAnsi" w:cstheme="majorHAnsi"/>
          <w:sz w:val="20"/>
          <w:szCs w:val="32"/>
          <w:lang w:val="es-CO" w:eastAsia="en-US"/>
        </w:rPr>
        <w:t>laboración propia. Dirección de Participación y Comunicación para la Planeación.</w:t>
      </w:r>
      <w:r w:rsidRPr="0014743B">
        <w:rPr>
          <w:rFonts w:asciiTheme="majorHAnsi" w:eastAsia="Calibri" w:hAnsiTheme="majorHAnsi" w:cstheme="majorHAnsi"/>
          <w:color w:val="7F7F7F"/>
          <w:sz w:val="20"/>
          <w:szCs w:val="32"/>
          <w:lang w:val="es-CO" w:eastAsia="en-US"/>
        </w:rPr>
        <w:tab/>
      </w:r>
    </w:p>
    <w:p w14:paraId="4A385437" w14:textId="77777777" w:rsidR="00B8071C" w:rsidRPr="0014743B" w:rsidRDefault="00B8071C" w:rsidP="00FA35CF">
      <w:pPr>
        <w:rPr>
          <w:rFonts w:asciiTheme="majorHAnsi" w:eastAsia="Calibri" w:hAnsiTheme="majorHAnsi" w:cstheme="majorHAnsi"/>
          <w:sz w:val="32"/>
          <w:szCs w:val="32"/>
          <w:lang w:val="es-ES"/>
        </w:rPr>
        <w:sectPr w:rsidR="00B8071C" w:rsidRPr="0014743B" w:rsidSect="00E06737">
          <w:pgSz w:w="15840" w:h="12240" w:orient="landscape" w:code="1"/>
          <w:pgMar w:top="1276" w:right="1417" w:bottom="1701" w:left="1417" w:header="708" w:footer="708" w:gutter="0"/>
          <w:cols w:space="708"/>
          <w:titlePg/>
          <w:docGrid w:linePitch="360"/>
        </w:sectPr>
      </w:pPr>
    </w:p>
    <w:p w14:paraId="7C954B38" w14:textId="06738F65" w:rsidR="00B8071C" w:rsidRPr="0014743B" w:rsidRDefault="00B8071C"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2E71BCEB" w14:textId="5FDD2E73" w:rsidR="0076080B" w:rsidRPr="0014743B" w:rsidRDefault="0076080B" w:rsidP="009F464A">
      <w:pPr>
        <w:spacing w:after="160" w:line="360" w:lineRule="auto"/>
        <w:ind w:left="142"/>
        <w:jc w:val="center"/>
        <w:rPr>
          <w:rFonts w:asciiTheme="majorHAnsi" w:eastAsia="Calibri" w:hAnsiTheme="majorHAnsi" w:cstheme="majorHAnsi"/>
          <w:b/>
          <w:color w:val="000000" w:themeColor="text1"/>
          <w:sz w:val="32"/>
          <w:szCs w:val="32"/>
          <w:lang w:val="es-CO" w:eastAsia="en-US"/>
        </w:rPr>
      </w:pPr>
      <w:r w:rsidRPr="0014743B">
        <w:rPr>
          <w:rFonts w:asciiTheme="majorHAnsi" w:eastAsia="Calibri" w:hAnsiTheme="majorHAnsi" w:cstheme="majorHAnsi"/>
          <w:b/>
          <w:color w:val="000000" w:themeColor="text1"/>
          <w:sz w:val="32"/>
          <w:szCs w:val="32"/>
          <w:lang w:val="es-CO" w:eastAsia="en-US"/>
        </w:rPr>
        <w:t xml:space="preserve">Ahora que consultaste y revisaste los elementos que contiene la estrategia de rendición de cuentas </w:t>
      </w:r>
      <w:r w:rsidR="00951C74" w:rsidRPr="0014743B">
        <w:rPr>
          <w:rFonts w:asciiTheme="majorHAnsi" w:eastAsia="Calibri" w:hAnsiTheme="majorHAnsi" w:cstheme="majorHAnsi"/>
          <w:b/>
          <w:color w:val="000000" w:themeColor="text1"/>
          <w:sz w:val="32"/>
          <w:szCs w:val="32"/>
          <w:lang w:val="es-CO" w:eastAsia="en-US"/>
        </w:rPr>
        <w:t xml:space="preserve">2021 </w:t>
      </w:r>
      <w:r w:rsidRPr="0014743B">
        <w:rPr>
          <w:rFonts w:asciiTheme="majorHAnsi" w:eastAsia="Calibri" w:hAnsiTheme="majorHAnsi" w:cstheme="majorHAnsi"/>
          <w:b/>
          <w:color w:val="000000" w:themeColor="text1"/>
          <w:sz w:val="32"/>
          <w:szCs w:val="32"/>
          <w:lang w:val="es-CO" w:eastAsia="en-US"/>
        </w:rPr>
        <w:t>de la Secretaría Distrital de Planeación. Te invitamos a que nos cuentes cómo te pareció nuestra estrategia y qué acciones de mejora podemos implementar para la próxima vigenci</w:t>
      </w:r>
      <w:r w:rsidR="00141FDD" w:rsidRPr="0014743B">
        <w:rPr>
          <w:rFonts w:asciiTheme="majorHAnsi" w:eastAsia="Calibri" w:hAnsiTheme="majorHAnsi" w:cstheme="majorHAnsi"/>
          <w:b/>
          <w:color w:val="000000" w:themeColor="text1"/>
          <w:sz w:val="32"/>
          <w:szCs w:val="32"/>
          <w:lang w:val="es-CO" w:eastAsia="en-US"/>
        </w:rPr>
        <w:t>a</w:t>
      </w:r>
    </w:p>
    <w:p w14:paraId="746FF0CA" w14:textId="0EE88A8D" w:rsidR="0076080B" w:rsidRPr="0014743B" w:rsidRDefault="0076080B" w:rsidP="009F464A">
      <w:pPr>
        <w:spacing w:after="160" w:line="360" w:lineRule="auto"/>
        <w:ind w:left="142"/>
        <w:jc w:val="center"/>
        <w:rPr>
          <w:rFonts w:asciiTheme="majorHAnsi" w:eastAsia="Calibri" w:hAnsiTheme="majorHAnsi" w:cstheme="majorHAnsi"/>
          <w:b/>
          <w:color w:val="000000" w:themeColor="text1"/>
          <w:sz w:val="32"/>
          <w:szCs w:val="32"/>
          <w:lang w:val="es-CO" w:eastAsia="en-US"/>
        </w:rPr>
      </w:pPr>
    </w:p>
    <w:p w14:paraId="0A180DA1" w14:textId="57CF9B20" w:rsidR="00FD0687" w:rsidRPr="0014743B" w:rsidRDefault="00FD0687" w:rsidP="009F464A">
      <w:pPr>
        <w:spacing w:after="160" w:line="360" w:lineRule="auto"/>
        <w:ind w:left="142"/>
        <w:jc w:val="center"/>
        <w:rPr>
          <w:rFonts w:asciiTheme="majorHAnsi" w:eastAsia="Calibri" w:hAnsiTheme="majorHAnsi" w:cstheme="majorHAnsi"/>
          <w:b/>
          <w:color w:val="000000" w:themeColor="text1"/>
          <w:sz w:val="32"/>
          <w:szCs w:val="32"/>
          <w:lang w:val="es-CO" w:eastAsia="en-US"/>
        </w:rPr>
      </w:pPr>
    </w:p>
    <w:p w14:paraId="527EF8F5" w14:textId="77777777" w:rsidR="00FD0687" w:rsidRPr="0014743B" w:rsidRDefault="00FD0687" w:rsidP="009F464A">
      <w:pPr>
        <w:spacing w:after="160" w:line="360" w:lineRule="auto"/>
        <w:ind w:left="142"/>
        <w:jc w:val="center"/>
        <w:rPr>
          <w:rFonts w:asciiTheme="majorHAnsi" w:eastAsia="Calibri" w:hAnsiTheme="majorHAnsi" w:cstheme="majorHAnsi"/>
          <w:b/>
          <w:color w:val="000000" w:themeColor="text1"/>
          <w:sz w:val="32"/>
          <w:szCs w:val="32"/>
          <w:lang w:val="es-CO" w:eastAsia="en-US"/>
        </w:rPr>
      </w:pPr>
    </w:p>
    <w:p w14:paraId="1BBEAA78" w14:textId="47387781" w:rsidR="0040559F" w:rsidRPr="0014743B" w:rsidRDefault="00141FDD" w:rsidP="009F464A">
      <w:pPr>
        <w:spacing w:after="160" w:line="360" w:lineRule="auto"/>
        <w:ind w:left="142"/>
        <w:jc w:val="center"/>
        <w:rPr>
          <w:rStyle w:val="Hipervnculo"/>
          <w:rFonts w:asciiTheme="majorHAnsi" w:eastAsia="Calibri" w:hAnsiTheme="majorHAnsi" w:cstheme="majorHAnsi"/>
          <w:b/>
          <w:color w:val="000000" w:themeColor="text1"/>
          <w:sz w:val="32"/>
          <w:szCs w:val="32"/>
          <w:lang w:val="es-CO" w:eastAsia="en-US"/>
        </w:rPr>
      </w:pPr>
      <w:r w:rsidRPr="0014743B">
        <w:rPr>
          <w:rFonts w:asciiTheme="majorHAnsi" w:eastAsia="Calibri" w:hAnsiTheme="majorHAnsi" w:cstheme="majorHAnsi"/>
          <w:b/>
          <w:color w:val="000000" w:themeColor="text1"/>
          <w:sz w:val="32"/>
          <w:szCs w:val="32"/>
          <w:lang w:val="es-CO" w:eastAsia="en-US"/>
        </w:rPr>
        <w:t xml:space="preserve">Déjanos conocer tu opinión en el siguiente enlace: </w:t>
      </w:r>
    </w:p>
    <w:p w14:paraId="65D1CC4B" w14:textId="0847BDE2" w:rsidR="0040559F" w:rsidRPr="0014743B" w:rsidRDefault="006675F4" w:rsidP="009F464A">
      <w:pPr>
        <w:spacing w:after="160" w:line="360" w:lineRule="auto"/>
        <w:ind w:left="142"/>
        <w:jc w:val="center"/>
        <w:rPr>
          <w:rFonts w:asciiTheme="majorHAnsi" w:eastAsia="Calibri" w:hAnsiTheme="majorHAnsi" w:cstheme="majorHAnsi"/>
          <w:b/>
          <w:color w:val="7F7F7F"/>
          <w:sz w:val="32"/>
          <w:szCs w:val="32"/>
          <w:lang w:val="es-CO" w:eastAsia="en-US"/>
        </w:rPr>
      </w:pPr>
      <w:hyperlink r:id="rId53" w:history="1">
        <w:r w:rsidR="0019682B" w:rsidRPr="0014743B">
          <w:rPr>
            <w:rStyle w:val="Hipervnculo"/>
            <w:rFonts w:asciiTheme="majorHAnsi" w:eastAsia="Calibri" w:hAnsiTheme="majorHAnsi" w:cstheme="majorHAnsi"/>
            <w:b/>
            <w:sz w:val="32"/>
            <w:szCs w:val="32"/>
            <w:lang w:val="es-CO" w:eastAsia="en-US"/>
          </w:rPr>
          <w:t>https://forms.gle/N8Aq3Ts1fnojauek9</w:t>
        </w:r>
      </w:hyperlink>
    </w:p>
    <w:p w14:paraId="35D18525" w14:textId="77777777" w:rsidR="0019682B" w:rsidRPr="0014743B" w:rsidRDefault="0019682B"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0515683D" w14:textId="6C21C324" w:rsidR="00960E5E" w:rsidRPr="0014743B" w:rsidRDefault="00960E5E"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66482ABF" w14:textId="368D15EA" w:rsidR="00FD0687" w:rsidRPr="0014743B" w:rsidRDefault="00FD0687"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5D8E936A" w14:textId="77777777" w:rsidR="00951C74" w:rsidRPr="0014743B" w:rsidRDefault="00951C74"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03888C94" w14:textId="77777777" w:rsidR="0076080B" w:rsidRPr="0014743B" w:rsidRDefault="0076080B" w:rsidP="009F464A">
      <w:pPr>
        <w:spacing w:after="160" w:line="360" w:lineRule="auto"/>
        <w:ind w:left="142"/>
        <w:jc w:val="center"/>
        <w:rPr>
          <w:rFonts w:asciiTheme="majorHAnsi" w:eastAsia="Calibri" w:hAnsiTheme="majorHAnsi" w:cstheme="majorHAnsi"/>
          <w:b/>
          <w:color w:val="7F7F7F"/>
          <w:sz w:val="32"/>
          <w:szCs w:val="32"/>
          <w:lang w:val="es-CO" w:eastAsia="en-US"/>
        </w:rPr>
      </w:pPr>
    </w:p>
    <w:p w14:paraId="38477EBB" w14:textId="60D3B7AD" w:rsidR="0076080B" w:rsidRPr="0014743B" w:rsidRDefault="00141FDD" w:rsidP="009F464A">
      <w:pPr>
        <w:spacing w:after="160" w:line="360" w:lineRule="auto"/>
        <w:ind w:left="142"/>
        <w:jc w:val="center"/>
        <w:rPr>
          <w:rFonts w:asciiTheme="majorHAnsi" w:eastAsia="Calibri" w:hAnsiTheme="majorHAnsi" w:cstheme="majorHAnsi"/>
          <w:b/>
          <w:color w:val="000000" w:themeColor="text1"/>
          <w:sz w:val="48"/>
          <w:szCs w:val="32"/>
          <w:lang w:val="es-CO" w:eastAsia="en-US"/>
        </w:rPr>
      </w:pPr>
      <w:r w:rsidRPr="0014743B">
        <w:rPr>
          <w:rFonts w:asciiTheme="majorHAnsi" w:eastAsia="Calibri" w:hAnsiTheme="majorHAnsi" w:cstheme="majorHAnsi"/>
          <w:b/>
          <w:color w:val="000000" w:themeColor="text1"/>
          <w:sz w:val="48"/>
          <w:szCs w:val="32"/>
          <w:lang w:val="es-CO" w:eastAsia="en-US"/>
        </w:rPr>
        <w:t>¡</w:t>
      </w:r>
      <w:r w:rsidR="0076080B" w:rsidRPr="0014743B">
        <w:rPr>
          <w:rFonts w:asciiTheme="majorHAnsi" w:eastAsia="Calibri" w:hAnsiTheme="majorHAnsi" w:cstheme="majorHAnsi"/>
          <w:b/>
          <w:color w:val="000000" w:themeColor="text1"/>
          <w:sz w:val="48"/>
          <w:szCs w:val="32"/>
          <w:lang w:val="es-CO" w:eastAsia="en-US"/>
        </w:rPr>
        <w:t>Gracias</w:t>
      </w:r>
      <w:r w:rsidRPr="0014743B">
        <w:rPr>
          <w:rFonts w:asciiTheme="majorHAnsi" w:eastAsia="Calibri" w:hAnsiTheme="majorHAnsi" w:cstheme="majorHAnsi"/>
          <w:b/>
          <w:color w:val="000000" w:themeColor="text1"/>
          <w:sz w:val="48"/>
          <w:szCs w:val="32"/>
          <w:lang w:val="es-CO" w:eastAsia="en-US"/>
        </w:rPr>
        <w:t>!</w:t>
      </w:r>
    </w:p>
    <w:sectPr w:rsidR="0076080B" w:rsidRPr="0014743B" w:rsidSect="00B8071C">
      <w:pgSz w:w="12240" w:h="15840" w:code="1"/>
      <w:pgMar w:top="1417" w:right="1701" w:bottom="1417"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922BC" w14:textId="77777777" w:rsidR="006675F4" w:rsidRDefault="006675F4" w:rsidP="007D789D">
      <w:r>
        <w:separator/>
      </w:r>
    </w:p>
  </w:endnote>
  <w:endnote w:type="continuationSeparator" w:id="0">
    <w:p w14:paraId="7B04ABFC" w14:textId="77777777" w:rsidR="006675F4" w:rsidRDefault="006675F4" w:rsidP="007D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D59F3" w14:textId="77777777" w:rsidR="006675F4" w:rsidRDefault="006675F4" w:rsidP="007D789D">
      <w:r>
        <w:separator/>
      </w:r>
    </w:p>
  </w:footnote>
  <w:footnote w:type="continuationSeparator" w:id="0">
    <w:p w14:paraId="5A591546" w14:textId="77777777" w:rsidR="006675F4" w:rsidRDefault="006675F4" w:rsidP="007D789D">
      <w:r>
        <w:continuationSeparator/>
      </w:r>
    </w:p>
  </w:footnote>
  <w:footnote w:id="1">
    <w:p w14:paraId="1E377F2D" w14:textId="7F8A2447" w:rsidR="007C3FE6" w:rsidRPr="009370A9" w:rsidRDefault="007C3FE6" w:rsidP="00811E94">
      <w:pPr>
        <w:pStyle w:val="Textonotapie"/>
        <w:rPr>
          <w:rFonts w:asciiTheme="majorHAnsi" w:hAnsiTheme="majorHAnsi"/>
          <w:lang w:val="es-CO"/>
        </w:rPr>
      </w:pPr>
      <w:r w:rsidRPr="009370A9">
        <w:rPr>
          <w:rStyle w:val="Refdenotaalpie"/>
          <w:rFonts w:asciiTheme="majorHAnsi" w:hAnsiTheme="majorHAnsi"/>
        </w:rPr>
        <w:footnoteRef/>
      </w:r>
      <w:r w:rsidRPr="009370A9">
        <w:rPr>
          <w:rFonts w:asciiTheme="majorHAnsi" w:hAnsiTheme="majorHAnsi"/>
        </w:rPr>
        <w:t xml:space="preserve"> </w:t>
      </w:r>
      <w:r w:rsidRPr="009370A9">
        <w:rPr>
          <w:rFonts w:asciiTheme="majorHAnsi" w:hAnsiTheme="majorHAnsi"/>
          <w:lang w:val="es-CO"/>
        </w:rPr>
        <w:t xml:space="preserve">El proceso de Rendición de cuentas debe ser permanente, atendiendo el “Protocolo para la Rendición de Cuentas Permanente en las entidades del Distrito – Información Diálogo y responsabilidad” de </w:t>
      </w:r>
      <w:r w:rsidR="00483BE3" w:rsidRPr="009370A9">
        <w:rPr>
          <w:rFonts w:asciiTheme="majorHAnsi" w:hAnsiTheme="majorHAnsi"/>
          <w:lang w:val="es-CO"/>
        </w:rPr>
        <w:t>diciembre</w:t>
      </w:r>
      <w:r w:rsidRPr="009370A9">
        <w:rPr>
          <w:rFonts w:asciiTheme="majorHAnsi" w:hAnsiTheme="majorHAnsi"/>
          <w:lang w:val="es-CO"/>
        </w:rPr>
        <w:t xml:space="preserve"> 2020.</w:t>
      </w:r>
    </w:p>
  </w:footnote>
  <w:footnote w:id="2">
    <w:p w14:paraId="2714588F" w14:textId="77777777" w:rsidR="007C3FE6" w:rsidRPr="007409D8" w:rsidRDefault="007C3FE6" w:rsidP="00EF7328">
      <w:pPr>
        <w:pStyle w:val="Textonotapie"/>
        <w:rPr>
          <w:lang w:val="es-CO"/>
        </w:rPr>
      </w:pPr>
      <w:r>
        <w:rPr>
          <w:rStyle w:val="Refdenotaalpie"/>
        </w:rPr>
        <w:footnoteRef/>
      </w:r>
      <w:r>
        <w:t xml:space="preserve"> </w:t>
      </w:r>
      <w:r>
        <w:rPr>
          <w:lang w:val="es-CO"/>
        </w:rPr>
        <w:t>Grupos de valor: personas naturales (ciudadanos) o jurídicas (organizaciones públicas o privadas) a quienes va dirigido los bienes y servicios de la entidad.</w:t>
      </w:r>
    </w:p>
  </w:footnote>
  <w:footnote w:id="3">
    <w:p w14:paraId="5296244A" w14:textId="3708FF61" w:rsidR="007C3FE6" w:rsidRPr="007409D8" w:rsidRDefault="007C3FE6" w:rsidP="00EF7328">
      <w:pPr>
        <w:pStyle w:val="Textonotapie"/>
        <w:rPr>
          <w:lang w:val="es-CO"/>
        </w:rPr>
      </w:pPr>
      <w:r>
        <w:rPr>
          <w:rStyle w:val="Refdenotaalpie"/>
        </w:rPr>
        <w:footnoteRef/>
      </w:r>
      <w:r>
        <w:t xml:space="preserve"> </w:t>
      </w:r>
      <w:r>
        <w:rPr>
          <w:lang w:val="es-CO"/>
        </w:rPr>
        <w:t>Grupos de interés: individuos u organismos específicos que tienen un interés especial en la gestión y los resultados de la entidad.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D48F" w14:textId="3F6DF780" w:rsidR="007C3FE6" w:rsidRDefault="007C3FE6" w:rsidP="006B27C1">
    <w:pPr>
      <w:pStyle w:val="Encabezado"/>
      <w:jc w:val="center"/>
    </w:pPr>
    <w:r>
      <w:rPr>
        <w:noProof/>
        <w:lang w:val="es-CO" w:eastAsia="es-CO"/>
      </w:rPr>
      <w:drawing>
        <wp:inline distT="0" distB="0" distL="0" distR="0" wp14:anchorId="185C1EAF" wp14:editId="2111CEDB">
          <wp:extent cx="2200910" cy="53657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910" cy="536575"/>
                  </a:xfrm>
                  <a:prstGeom prst="rect">
                    <a:avLst/>
                  </a:prstGeom>
                  <a:noFill/>
                </pic:spPr>
              </pic:pic>
            </a:graphicData>
          </a:graphic>
        </wp:inline>
      </w:drawing>
    </w:r>
  </w:p>
  <w:p w14:paraId="78BCBAA5" w14:textId="31D71B8B" w:rsidR="007C3FE6" w:rsidRDefault="006675F4" w:rsidP="006B27C1">
    <w:pPr>
      <w:pStyle w:val="Encabezado"/>
      <w:jc w:val="center"/>
    </w:pPr>
    <w:hyperlink r:id="rId2" w:history="1">
      <w:r w:rsidR="007C3FE6" w:rsidRPr="00C32B90">
        <w:rPr>
          <w:rStyle w:val="Hipervnculo"/>
        </w:rPr>
        <w:t>www.sdp.gov.co</w:t>
      </w:r>
    </w:hyperlink>
  </w:p>
  <w:p w14:paraId="16703859" w14:textId="77777777" w:rsidR="007C3FE6" w:rsidRDefault="007C3FE6" w:rsidP="006B27C1">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F623" w14:textId="1396E39D" w:rsidR="007C3FE6" w:rsidRDefault="007C3FE6" w:rsidP="0019682B">
    <w:pPr>
      <w:pStyle w:val="Encabezado"/>
      <w:jc w:val="center"/>
    </w:pPr>
    <w:r>
      <w:rPr>
        <w:noProof/>
        <w:lang w:val="es-CO" w:eastAsia="es-CO"/>
      </w:rPr>
      <w:drawing>
        <wp:inline distT="0" distB="0" distL="0" distR="0" wp14:anchorId="37703811" wp14:editId="6723C44F">
          <wp:extent cx="2200910" cy="53657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910" cy="536575"/>
                  </a:xfrm>
                  <a:prstGeom prst="rect">
                    <a:avLst/>
                  </a:prstGeom>
                  <a:noFill/>
                </pic:spPr>
              </pic:pic>
            </a:graphicData>
          </a:graphic>
        </wp:inline>
      </w:drawing>
    </w:r>
  </w:p>
  <w:p w14:paraId="47A6A6DB" w14:textId="1C9FDE5E" w:rsidR="007C3FE6" w:rsidRDefault="007C3FE6" w:rsidP="006B27C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7C7"/>
    <w:multiLevelType w:val="hybridMultilevel"/>
    <w:tmpl w:val="4D2260A4"/>
    <w:lvl w:ilvl="0" w:tplc="D9065148">
      <w:numFmt w:val="bullet"/>
      <w:lvlText w:val=""/>
      <w:lvlJc w:val="left"/>
      <w:pPr>
        <w:ind w:left="419" w:hanging="360"/>
      </w:pPr>
      <w:rPr>
        <w:rFonts w:ascii="Symbol" w:eastAsia="Symbol" w:hAnsi="Symbol" w:cs="Symbol" w:hint="default"/>
        <w:w w:val="100"/>
        <w:sz w:val="22"/>
        <w:szCs w:val="22"/>
        <w:lang w:val="es-ES" w:eastAsia="en-US" w:bidi="ar-SA"/>
      </w:rPr>
    </w:lvl>
    <w:lvl w:ilvl="1" w:tplc="9BFC9C96">
      <w:numFmt w:val="bullet"/>
      <w:lvlText w:val="•"/>
      <w:lvlJc w:val="left"/>
      <w:pPr>
        <w:ind w:left="671" w:hanging="360"/>
      </w:pPr>
      <w:rPr>
        <w:rFonts w:hint="default"/>
        <w:lang w:val="es-ES" w:eastAsia="en-US" w:bidi="ar-SA"/>
      </w:rPr>
    </w:lvl>
    <w:lvl w:ilvl="2" w:tplc="99B412B4">
      <w:numFmt w:val="bullet"/>
      <w:lvlText w:val="•"/>
      <w:lvlJc w:val="left"/>
      <w:pPr>
        <w:ind w:left="922" w:hanging="360"/>
      </w:pPr>
      <w:rPr>
        <w:rFonts w:hint="default"/>
        <w:lang w:val="es-ES" w:eastAsia="en-US" w:bidi="ar-SA"/>
      </w:rPr>
    </w:lvl>
    <w:lvl w:ilvl="3" w:tplc="C28CFEF6">
      <w:numFmt w:val="bullet"/>
      <w:lvlText w:val="•"/>
      <w:lvlJc w:val="left"/>
      <w:pPr>
        <w:ind w:left="1173" w:hanging="360"/>
      </w:pPr>
      <w:rPr>
        <w:rFonts w:hint="default"/>
        <w:lang w:val="es-ES" w:eastAsia="en-US" w:bidi="ar-SA"/>
      </w:rPr>
    </w:lvl>
    <w:lvl w:ilvl="4" w:tplc="A99A1184">
      <w:numFmt w:val="bullet"/>
      <w:lvlText w:val="•"/>
      <w:lvlJc w:val="left"/>
      <w:pPr>
        <w:ind w:left="1425" w:hanging="360"/>
      </w:pPr>
      <w:rPr>
        <w:rFonts w:hint="default"/>
        <w:lang w:val="es-ES" w:eastAsia="en-US" w:bidi="ar-SA"/>
      </w:rPr>
    </w:lvl>
    <w:lvl w:ilvl="5" w:tplc="46FC910A">
      <w:numFmt w:val="bullet"/>
      <w:lvlText w:val="•"/>
      <w:lvlJc w:val="left"/>
      <w:pPr>
        <w:ind w:left="1676" w:hanging="360"/>
      </w:pPr>
      <w:rPr>
        <w:rFonts w:hint="default"/>
        <w:lang w:val="es-ES" w:eastAsia="en-US" w:bidi="ar-SA"/>
      </w:rPr>
    </w:lvl>
    <w:lvl w:ilvl="6" w:tplc="A5BCC8F4">
      <w:numFmt w:val="bullet"/>
      <w:lvlText w:val="•"/>
      <w:lvlJc w:val="left"/>
      <w:pPr>
        <w:ind w:left="1927" w:hanging="360"/>
      </w:pPr>
      <w:rPr>
        <w:rFonts w:hint="default"/>
        <w:lang w:val="es-ES" w:eastAsia="en-US" w:bidi="ar-SA"/>
      </w:rPr>
    </w:lvl>
    <w:lvl w:ilvl="7" w:tplc="CB60A2F6">
      <w:numFmt w:val="bullet"/>
      <w:lvlText w:val="•"/>
      <w:lvlJc w:val="left"/>
      <w:pPr>
        <w:ind w:left="2179" w:hanging="360"/>
      </w:pPr>
      <w:rPr>
        <w:rFonts w:hint="default"/>
        <w:lang w:val="es-ES" w:eastAsia="en-US" w:bidi="ar-SA"/>
      </w:rPr>
    </w:lvl>
    <w:lvl w:ilvl="8" w:tplc="34646FC0">
      <w:numFmt w:val="bullet"/>
      <w:lvlText w:val="•"/>
      <w:lvlJc w:val="left"/>
      <w:pPr>
        <w:ind w:left="2430" w:hanging="360"/>
      </w:pPr>
      <w:rPr>
        <w:rFonts w:hint="default"/>
        <w:lang w:val="es-ES" w:eastAsia="en-US" w:bidi="ar-SA"/>
      </w:rPr>
    </w:lvl>
  </w:abstractNum>
  <w:abstractNum w:abstractNumId="1" w15:restartNumberingAfterBreak="0">
    <w:nsid w:val="05FD6429"/>
    <w:multiLevelType w:val="hybridMultilevel"/>
    <w:tmpl w:val="B790C3B2"/>
    <w:lvl w:ilvl="0" w:tplc="0F546394">
      <w:start w:val="7"/>
      <w:numFmt w:val="bullet"/>
      <w:lvlText w:val="-"/>
      <w:lvlJc w:val="left"/>
      <w:pPr>
        <w:ind w:left="360" w:hanging="360"/>
      </w:pPr>
      <w:rPr>
        <w:rFonts w:ascii="Cambria" w:eastAsia="Calibri" w:hAnsi="Cambri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68301C2"/>
    <w:multiLevelType w:val="hybridMultilevel"/>
    <w:tmpl w:val="2F4029D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15:restartNumberingAfterBreak="0">
    <w:nsid w:val="069E7E9A"/>
    <w:multiLevelType w:val="hybridMultilevel"/>
    <w:tmpl w:val="BC3CCF6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CE5C5E"/>
    <w:multiLevelType w:val="hybridMultilevel"/>
    <w:tmpl w:val="73981736"/>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CF3C91"/>
    <w:multiLevelType w:val="hybridMultilevel"/>
    <w:tmpl w:val="7918286A"/>
    <w:lvl w:ilvl="0" w:tplc="229413BE">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CA70791"/>
    <w:multiLevelType w:val="hybridMultilevel"/>
    <w:tmpl w:val="FC1A28C2"/>
    <w:lvl w:ilvl="0" w:tplc="EFFAD014">
      <w:start w:val="1"/>
      <w:numFmt w:val="bullet"/>
      <w:lvlText w:val=""/>
      <w:lvlJc w:val="left"/>
      <w:pPr>
        <w:tabs>
          <w:tab w:val="num" w:pos="720"/>
        </w:tabs>
        <w:ind w:left="720" w:hanging="360"/>
      </w:pPr>
      <w:rPr>
        <w:rFonts w:ascii="Wingdings" w:hAnsi="Wingdings" w:hint="default"/>
      </w:rPr>
    </w:lvl>
    <w:lvl w:ilvl="1" w:tplc="3B160E1E" w:tentative="1">
      <w:start w:val="1"/>
      <w:numFmt w:val="bullet"/>
      <w:lvlText w:val=""/>
      <w:lvlJc w:val="left"/>
      <w:pPr>
        <w:tabs>
          <w:tab w:val="num" w:pos="1440"/>
        </w:tabs>
        <w:ind w:left="1440" w:hanging="360"/>
      </w:pPr>
      <w:rPr>
        <w:rFonts w:ascii="Wingdings" w:hAnsi="Wingdings" w:hint="default"/>
      </w:rPr>
    </w:lvl>
    <w:lvl w:ilvl="2" w:tplc="FDD2E5CA" w:tentative="1">
      <w:start w:val="1"/>
      <w:numFmt w:val="bullet"/>
      <w:lvlText w:val=""/>
      <w:lvlJc w:val="left"/>
      <w:pPr>
        <w:tabs>
          <w:tab w:val="num" w:pos="2160"/>
        </w:tabs>
        <w:ind w:left="2160" w:hanging="360"/>
      </w:pPr>
      <w:rPr>
        <w:rFonts w:ascii="Wingdings" w:hAnsi="Wingdings" w:hint="default"/>
      </w:rPr>
    </w:lvl>
    <w:lvl w:ilvl="3" w:tplc="F92A881A" w:tentative="1">
      <w:start w:val="1"/>
      <w:numFmt w:val="bullet"/>
      <w:lvlText w:val=""/>
      <w:lvlJc w:val="left"/>
      <w:pPr>
        <w:tabs>
          <w:tab w:val="num" w:pos="2880"/>
        </w:tabs>
        <w:ind w:left="2880" w:hanging="360"/>
      </w:pPr>
      <w:rPr>
        <w:rFonts w:ascii="Wingdings" w:hAnsi="Wingdings" w:hint="default"/>
      </w:rPr>
    </w:lvl>
    <w:lvl w:ilvl="4" w:tplc="DEE0C316" w:tentative="1">
      <w:start w:val="1"/>
      <w:numFmt w:val="bullet"/>
      <w:lvlText w:val=""/>
      <w:lvlJc w:val="left"/>
      <w:pPr>
        <w:tabs>
          <w:tab w:val="num" w:pos="3600"/>
        </w:tabs>
        <w:ind w:left="3600" w:hanging="360"/>
      </w:pPr>
      <w:rPr>
        <w:rFonts w:ascii="Wingdings" w:hAnsi="Wingdings" w:hint="default"/>
      </w:rPr>
    </w:lvl>
    <w:lvl w:ilvl="5" w:tplc="BCF4622A" w:tentative="1">
      <w:start w:val="1"/>
      <w:numFmt w:val="bullet"/>
      <w:lvlText w:val=""/>
      <w:lvlJc w:val="left"/>
      <w:pPr>
        <w:tabs>
          <w:tab w:val="num" w:pos="4320"/>
        </w:tabs>
        <w:ind w:left="4320" w:hanging="360"/>
      </w:pPr>
      <w:rPr>
        <w:rFonts w:ascii="Wingdings" w:hAnsi="Wingdings" w:hint="default"/>
      </w:rPr>
    </w:lvl>
    <w:lvl w:ilvl="6" w:tplc="73E4639A" w:tentative="1">
      <w:start w:val="1"/>
      <w:numFmt w:val="bullet"/>
      <w:lvlText w:val=""/>
      <w:lvlJc w:val="left"/>
      <w:pPr>
        <w:tabs>
          <w:tab w:val="num" w:pos="5040"/>
        </w:tabs>
        <w:ind w:left="5040" w:hanging="360"/>
      </w:pPr>
      <w:rPr>
        <w:rFonts w:ascii="Wingdings" w:hAnsi="Wingdings" w:hint="default"/>
      </w:rPr>
    </w:lvl>
    <w:lvl w:ilvl="7" w:tplc="90F219AA" w:tentative="1">
      <w:start w:val="1"/>
      <w:numFmt w:val="bullet"/>
      <w:lvlText w:val=""/>
      <w:lvlJc w:val="left"/>
      <w:pPr>
        <w:tabs>
          <w:tab w:val="num" w:pos="5760"/>
        </w:tabs>
        <w:ind w:left="5760" w:hanging="360"/>
      </w:pPr>
      <w:rPr>
        <w:rFonts w:ascii="Wingdings" w:hAnsi="Wingdings" w:hint="default"/>
      </w:rPr>
    </w:lvl>
    <w:lvl w:ilvl="8" w:tplc="F05A41B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7434C"/>
    <w:multiLevelType w:val="hybridMultilevel"/>
    <w:tmpl w:val="EAE05224"/>
    <w:lvl w:ilvl="0" w:tplc="9A3C65D8">
      <w:numFmt w:val="bullet"/>
      <w:lvlText w:val=""/>
      <w:lvlJc w:val="left"/>
      <w:pPr>
        <w:ind w:left="419" w:hanging="360"/>
      </w:pPr>
      <w:rPr>
        <w:rFonts w:ascii="Symbol" w:eastAsia="Symbol" w:hAnsi="Symbol" w:cs="Symbol" w:hint="default"/>
        <w:w w:val="100"/>
        <w:sz w:val="22"/>
        <w:szCs w:val="22"/>
        <w:lang w:val="es-ES" w:eastAsia="en-US" w:bidi="ar-SA"/>
      </w:rPr>
    </w:lvl>
    <w:lvl w:ilvl="1" w:tplc="7A847856">
      <w:numFmt w:val="bullet"/>
      <w:lvlText w:val="•"/>
      <w:lvlJc w:val="left"/>
      <w:pPr>
        <w:ind w:left="671" w:hanging="360"/>
      </w:pPr>
      <w:rPr>
        <w:rFonts w:hint="default"/>
        <w:lang w:val="es-ES" w:eastAsia="en-US" w:bidi="ar-SA"/>
      </w:rPr>
    </w:lvl>
    <w:lvl w:ilvl="2" w:tplc="08865C94">
      <w:numFmt w:val="bullet"/>
      <w:lvlText w:val="•"/>
      <w:lvlJc w:val="left"/>
      <w:pPr>
        <w:ind w:left="922" w:hanging="360"/>
      </w:pPr>
      <w:rPr>
        <w:rFonts w:hint="default"/>
        <w:lang w:val="es-ES" w:eastAsia="en-US" w:bidi="ar-SA"/>
      </w:rPr>
    </w:lvl>
    <w:lvl w:ilvl="3" w:tplc="F95A994E">
      <w:numFmt w:val="bullet"/>
      <w:lvlText w:val="•"/>
      <w:lvlJc w:val="left"/>
      <w:pPr>
        <w:ind w:left="1173" w:hanging="360"/>
      </w:pPr>
      <w:rPr>
        <w:rFonts w:hint="default"/>
        <w:lang w:val="es-ES" w:eastAsia="en-US" w:bidi="ar-SA"/>
      </w:rPr>
    </w:lvl>
    <w:lvl w:ilvl="4" w:tplc="CA0256BE">
      <w:numFmt w:val="bullet"/>
      <w:lvlText w:val="•"/>
      <w:lvlJc w:val="left"/>
      <w:pPr>
        <w:ind w:left="1425" w:hanging="360"/>
      </w:pPr>
      <w:rPr>
        <w:rFonts w:hint="default"/>
        <w:lang w:val="es-ES" w:eastAsia="en-US" w:bidi="ar-SA"/>
      </w:rPr>
    </w:lvl>
    <w:lvl w:ilvl="5" w:tplc="4A5C26C8">
      <w:numFmt w:val="bullet"/>
      <w:lvlText w:val="•"/>
      <w:lvlJc w:val="left"/>
      <w:pPr>
        <w:ind w:left="1676" w:hanging="360"/>
      </w:pPr>
      <w:rPr>
        <w:rFonts w:hint="default"/>
        <w:lang w:val="es-ES" w:eastAsia="en-US" w:bidi="ar-SA"/>
      </w:rPr>
    </w:lvl>
    <w:lvl w:ilvl="6" w:tplc="11FC781A">
      <w:numFmt w:val="bullet"/>
      <w:lvlText w:val="•"/>
      <w:lvlJc w:val="left"/>
      <w:pPr>
        <w:ind w:left="1927" w:hanging="360"/>
      </w:pPr>
      <w:rPr>
        <w:rFonts w:hint="default"/>
        <w:lang w:val="es-ES" w:eastAsia="en-US" w:bidi="ar-SA"/>
      </w:rPr>
    </w:lvl>
    <w:lvl w:ilvl="7" w:tplc="1388BFD2">
      <w:numFmt w:val="bullet"/>
      <w:lvlText w:val="•"/>
      <w:lvlJc w:val="left"/>
      <w:pPr>
        <w:ind w:left="2179" w:hanging="360"/>
      </w:pPr>
      <w:rPr>
        <w:rFonts w:hint="default"/>
        <w:lang w:val="es-ES" w:eastAsia="en-US" w:bidi="ar-SA"/>
      </w:rPr>
    </w:lvl>
    <w:lvl w:ilvl="8" w:tplc="7646FCBC">
      <w:numFmt w:val="bullet"/>
      <w:lvlText w:val="•"/>
      <w:lvlJc w:val="left"/>
      <w:pPr>
        <w:ind w:left="2430" w:hanging="360"/>
      </w:pPr>
      <w:rPr>
        <w:rFonts w:hint="default"/>
        <w:lang w:val="es-ES" w:eastAsia="en-US" w:bidi="ar-SA"/>
      </w:rPr>
    </w:lvl>
  </w:abstractNum>
  <w:abstractNum w:abstractNumId="8" w15:restartNumberingAfterBreak="0">
    <w:nsid w:val="0EFF0683"/>
    <w:multiLevelType w:val="hybridMultilevel"/>
    <w:tmpl w:val="FE48CB7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1087421F"/>
    <w:multiLevelType w:val="multilevel"/>
    <w:tmpl w:val="E79E557C"/>
    <w:lvl w:ilvl="0">
      <w:start w:val="1"/>
      <w:numFmt w:val="decimal"/>
      <w:lvlText w:val="%1"/>
      <w:lvlJc w:val="left"/>
      <w:pPr>
        <w:ind w:left="375" w:hanging="375"/>
      </w:pPr>
      <w:rPr>
        <w:rFonts w:hint="default"/>
      </w:rPr>
    </w:lvl>
    <w:lvl w:ilvl="1">
      <w:start w:val="6"/>
      <w:numFmt w:val="decimal"/>
      <w:lvlText w:val="%1.%2"/>
      <w:lvlJc w:val="left"/>
      <w:pPr>
        <w:ind w:left="1541" w:hanging="375"/>
      </w:pPr>
      <w:rPr>
        <w:rFonts w:hint="default"/>
      </w:rPr>
    </w:lvl>
    <w:lvl w:ilvl="2">
      <w:start w:val="1"/>
      <w:numFmt w:val="decimal"/>
      <w:lvlText w:val="%1.%2.%3"/>
      <w:lvlJc w:val="left"/>
      <w:pPr>
        <w:ind w:left="3052" w:hanging="720"/>
      </w:pPr>
      <w:rPr>
        <w:rFonts w:hint="default"/>
      </w:rPr>
    </w:lvl>
    <w:lvl w:ilvl="3">
      <w:start w:val="1"/>
      <w:numFmt w:val="decimal"/>
      <w:lvlText w:val="%1.%2.%3.%4"/>
      <w:lvlJc w:val="left"/>
      <w:pPr>
        <w:ind w:left="4578" w:hanging="1080"/>
      </w:pPr>
      <w:rPr>
        <w:rFonts w:hint="default"/>
      </w:rPr>
    </w:lvl>
    <w:lvl w:ilvl="4">
      <w:start w:val="1"/>
      <w:numFmt w:val="decimal"/>
      <w:lvlText w:val="%1.%2.%3.%4.%5"/>
      <w:lvlJc w:val="left"/>
      <w:pPr>
        <w:ind w:left="5744" w:hanging="1080"/>
      </w:pPr>
      <w:rPr>
        <w:rFonts w:hint="default"/>
      </w:rPr>
    </w:lvl>
    <w:lvl w:ilvl="5">
      <w:start w:val="1"/>
      <w:numFmt w:val="decimal"/>
      <w:lvlText w:val="%1.%2.%3.%4.%5.%6"/>
      <w:lvlJc w:val="left"/>
      <w:pPr>
        <w:ind w:left="7270" w:hanging="1440"/>
      </w:pPr>
      <w:rPr>
        <w:rFonts w:hint="default"/>
      </w:rPr>
    </w:lvl>
    <w:lvl w:ilvl="6">
      <w:start w:val="1"/>
      <w:numFmt w:val="decimal"/>
      <w:lvlText w:val="%1.%2.%3.%4.%5.%6.%7"/>
      <w:lvlJc w:val="left"/>
      <w:pPr>
        <w:ind w:left="8436" w:hanging="1440"/>
      </w:pPr>
      <w:rPr>
        <w:rFonts w:hint="default"/>
      </w:rPr>
    </w:lvl>
    <w:lvl w:ilvl="7">
      <w:start w:val="1"/>
      <w:numFmt w:val="decimal"/>
      <w:lvlText w:val="%1.%2.%3.%4.%5.%6.%7.%8"/>
      <w:lvlJc w:val="left"/>
      <w:pPr>
        <w:ind w:left="9962" w:hanging="1800"/>
      </w:pPr>
      <w:rPr>
        <w:rFonts w:hint="default"/>
      </w:rPr>
    </w:lvl>
    <w:lvl w:ilvl="8">
      <w:start w:val="1"/>
      <w:numFmt w:val="decimal"/>
      <w:lvlText w:val="%1.%2.%3.%4.%5.%6.%7.%8.%9"/>
      <w:lvlJc w:val="left"/>
      <w:pPr>
        <w:ind w:left="11488" w:hanging="2160"/>
      </w:pPr>
      <w:rPr>
        <w:rFonts w:hint="default"/>
      </w:rPr>
    </w:lvl>
  </w:abstractNum>
  <w:abstractNum w:abstractNumId="10" w15:restartNumberingAfterBreak="0">
    <w:nsid w:val="11E11519"/>
    <w:multiLevelType w:val="hybridMultilevel"/>
    <w:tmpl w:val="4628D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D33640"/>
    <w:multiLevelType w:val="hybridMultilevel"/>
    <w:tmpl w:val="024447BC"/>
    <w:lvl w:ilvl="0" w:tplc="F168A99A">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2" w15:restartNumberingAfterBreak="0">
    <w:nsid w:val="147A3B6F"/>
    <w:multiLevelType w:val="hybridMultilevel"/>
    <w:tmpl w:val="98A438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4B46AD7"/>
    <w:multiLevelType w:val="hybridMultilevel"/>
    <w:tmpl w:val="1F8244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57E2963"/>
    <w:multiLevelType w:val="hybridMultilevel"/>
    <w:tmpl w:val="E0BE6D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17FA1953"/>
    <w:multiLevelType w:val="multilevel"/>
    <w:tmpl w:val="B2982836"/>
    <w:lvl w:ilvl="0">
      <w:start w:val="1"/>
      <w:numFmt w:val="decimal"/>
      <w:lvlText w:val="%1."/>
      <w:lvlJc w:val="left"/>
      <w:pPr>
        <w:ind w:left="720" w:hanging="360"/>
      </w:pPr>
      <w:rPr>
        <w:rFonts w:hint="default"/>
      </w:rPr>
    </w:lvl>
    <w:lvl w:ilvl="1">
      <w:start w:val="7"/>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6" w15:restartNumberingAfterBreak="0">
    <w:nsid w:val="1A574101"/>
    <w:multiLevelType w:val="multilevel"/>
    <w:tmpl w:val="EBDE6C9C"/>
    <w:lvl w:ilvl="0">
      <w:start w:val="1"/>
      <w:numFmt w:val="decimal"/>
      <w:lvlText w:val="%1"/>
      <w:lvlJc w:val="left"/>
      <w:pPr>
        <w:ind w:left="375" w:hanging="375"/>
      </w:pPr>
      <w:rPr>
        <w:rFonts w:hint="default"/>
      </w:rPr>
    </w:lvl>
    <w:lvl w:ilvl="1">
      <w:start w:val="7"/>
      <w:numFmt w:val="decimal"/>
      <w:lvlText w:val="%1.%2"/>
      <w:lvlJc w:val="left"/>
      <w:pPr>
        <w:ind w:left="690" w:hanging="375"/>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abstractNum w:abstractNumId="17" w15:restartNumberingAfterBreak="0">
    <w:nsid w:val="1D922258"/>
    <w:multiLevelType w:val="hybridMultilevel"/>
    <w:tmpl w:val="A3940D88"/>
    <w:lvl w:ilvl="0" w:tplc="6F465BE0">
      <w:numFmt w:val="bullet"/>
      <w:lvlText w:val=""/>
      <w:lvlJc w:val="left"/>
      <w:pPr>
        <w:ind w:left="467" w:hanging="360"/>
      </w:pPr>
      <w:rPr>
        <w:rFonts w:ascii="Symbol" w:eastAsia="Symbol" w:hAnsi="Symbol" w:cs="Symbol" w:hint="default"/>
        <w:w w:val="100"/>
        <w:sz w:val="22"/>
        <w:szCs w:val="22"/>
        <w:lang w:val="es-ES" w:eastAsia="en-US" w:bidi="ar-SA"/>
      </w:rPr>
    </w:lvl>
    <w:lvl w:ilvl="1" w:tplc="FACAB8BC">
      <w:numFmt w:val="bullet"/>
      <w:lvlText w:val="•"/>
      <w:lvlJc w:val="left"/>
      <w:pPr>
        <w:ind w:left="1112" w:hanging="360"/>
      </w:pPr>
      <w:rPr>
        <w:rFonts w:hint="default"/>
        <w:lang w:val="es-ES" w:eastAsia="en-US" w:bidi="ar-SA"/>
      </w:rPr>
    </w:lvl>
    <w:lvl w:ilvl="2" w:tplc="9C20004C">
      <w:numFmt w:val="bullet"/>
      <w:lvlText w:val="•"/>
      <w:lvlJc w:val="left"/>
      <w:pPr>
        <w:ind w:left="1764" w:hanging="360"/>
      </w:pPr>
      <w:rPr>
        <w:rFonts w:hint="default"/>
        <w:lang w:val="es-ES" w:eastAsia="en-US" w:bidi="ar-SA"/>
      </w:rPr>
    </w:lvl>
    <w:lvl w:ilvl="3" w:tplc="AF303106">
      <w:numFmt w:val="bullet"/>
      <w:lvlText w:val="•"/>
      <w:lvlJc w:val="left"/>
      <w:pPr>
        <w:ind w:left="2416" w:hanging="360"/>
      </w:pPr>
      <w:rPr>
        <w:rFonts w:hint="default"/>
        <w:lang w:val="es-ES" w:eastAsia="en-US" w:bidi="ar-SA"/>
      </w:rPr>
    </w:lvl>
    <w:lvl w:ilvl="4" w:tplc="062293BE">
      <w:numFmt w:val="bullet"/>
      <w:lvlText w:val="•"/>
      <w:lvlJc w:val="left"/>
      <w:pPr>
        <w:ind w:left="3068" w:hanging="360"/>
      </w:pPr>
      <w:rPr>
        <w:rFonts w:hint="default"/>
        <w:lang w:val="es-ES" w:eastAsia="en-US" w:bidi="ar-SA"/>
      </w:rPr>
    </w:lvl>
    <w:lvl w:ilvl="5" w:tplc="884AFFFA">
      <w:numFmt w:val="bullet"/>
      <w:lvlText w:val="•"/>
      <w:lvlJc w:val="left"/>
      <w:pPr>
        <w:ind w:left="3720" w:hanging="360"/>
      </w:pPr>
      <w:rPr>
        <w:rFonts w:hint="default"/>
        <w:lang w:val="es-ES" w:eastAsia="en-US" w:bidi="ar-SA"/>
      </w:rPr>
    </w:lvl>
    <w:lvl w:ilvl="6" w:tplc="B35A0A20">
      <w:numFmt w:val="bullet"/>
      <w:lvlText w:val="•"/>
      <w:lvlJc w:val="left"/>
      <w:pPr>
        <w:ind w:left="4372" w:hanging="360"/>
      </w:pPr>
      <w:rPr>
        <w:rFonts w:hint="default"/>
        <w:lang w:val="es-ES" w:eastAsia="en-US" w:bidi="ar-SA"/>
      </w:rPr>
    </w:lvl>
    <w:lvl w:ilvl="7" w:tplc="B238BF6A">
      <w:numFmt w:val="bullet"/>
      <w:lvlText w:val="•"/>
      <w:lvlJc w:val="left"/>
      <w:pPr>
        <w:ind w:left="5024" w:hanging="360"/>
      </w:pPr>
      <w:rPr>
        <w:rFonts w:hint="default"/>
        <w:lang w:val="es-ES" w:eastAsia="en-US" w:bidi="ar-SA"/>
      </w:rPr>
    </w:lvl>
    <w:lvl w:ilvl="8" w:tplc="B52A878A">
      <w:numFmt w:val="bullet"/>
      <w:lvlText w:val="•"/>
      <w:lvlJc w:val="left"/>
      <w:pPr>
        <w:ind w:left="5676" w:hanging="360"/>
      </w:pPr>
      <w:rPr>
        <w:rFonts w:hint="default"/>
        <w:lang w:val="es-ES" w:eastAsia="en-US" w:bidi="ar-SA"/>
      </w:rPr>
    </w:lvl>
  </w:abstractNum>
  <w:abstractNum w:abstractNumId="18" w15:restartNumberingAfterBreak="0">
    <w:nsid w:val="26C05047"/>
    <w:multiLevelType w:val="hybridMultilevel"/>
    <w:tmpl w:val="49BC1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D64B6B"/>
    <w:multiLevelType w:val="hybridMultilevel"/>
    <w:tmpl w:val="C278EB5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BF06151"/>
    <w:multiLevelType w:val="hybridMultilevel"/>
    <w:tmpl w:val="46CC5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C0460C4"/>
    <w:multiLevelType w:val="hybridMultilevel"/>
    <w:tmpl w:val="1E3898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D781BA0"/>
    <w:multiLevelType w:val="multilevel"/>
    <w:tmpl w:val="177EAA96"/>
    <w:lvl w:ilvl="0">
      <w:start w:val="2"/>
      <w:numFmt w:val="decimal"/>
      <w:lvlText w:val="%1"/>
      <w:lvlJc w:val="left"/>
      <w:pPr>
        <w:ind w:left="375" w:hanging="375"/>
      </w:pPr>
      <w:rPr>
        <w:rFonts w:hint="default"/>
      </w:rPr>
    </w:lvl>
    <w:lvl w:ilvl="1">
      <w:start w:val="5"/>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15:restartNumberingAfterBreak="0">
    <w:nsid w:val="300F75DF"/>
    <w:multiLevelType w:val="hybridMultilevel"/>
    <w:tmpl w:val="8B781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FE5D9F"/>
    <w:multiLevelType w:val="hybridMultilevel"/>
    <w:tmpl w:val="BAD4F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A7D1BEB"/>
    <w:multiLevelType w:val="multilevel"/>
    <w:tmpl w:val="57E8E9F8"/>
    <w:lvl w:ilvl="0">
      <w:start w:val="1"/>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3B0734BD"/>
    <w:multiLevelType w:val="hybridMultilevel"/>
    <w:tmpl w:val="9E5CB7C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BBB32B8"/>
    <w:multiLevelType w:val="hybridMultilevel"/>
    <w:tmpl w:val="FAAE8E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3C9D1B55"/>
    <w:multiLevelType w:val="hybridMultilevel"/>
    <w:tmpl w:val="9ECEC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EC83B26"/>
    <w:multiLevelType w:val="hybridMultilevel"/>
    <w:tmpl w:val="5070296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0FC50DC"/>
    <w:multiLevelType w:val="hybridMultilevel"/>
    <w:tmpl w:val="A7DAC806"/>
    <w:lvl w:ilvl="0" w:tplc="35205CD2">
      <w:numFmt w:val="bullet"/>
      <w:lvlText w:val=""/>
      <w:lvlJc w:val="left"/>
      <w:pPr>
        <w:ind w:left="419" w:hanging="360"/>
      </w:pPr>
      <w:rPr>
        <w:rFonts w:ascii="Symbol" w:eastAsia="Symbol" w:hAnsi="Symbol" w:cs="Symbol" w:hint="default"/>
        <w:w w:val="100"/>
        <w:sz w:val="22"/>
        <w:szCs w:val="22"/>
        <w:lang w:val="es-ES" w:eastAsia="en-US" w:bidi="ar-SA"/>
      </w:rPr>
    </w:lvl>
    <w:lvl w:ilvl="1" w:tplc="5D7A7008">
      <w:numFmt w:val="bullet"/>
      <w:lvlText w:val="•"/>
      <w:lvlJc w:val="left"/>
      <w:pPr>
        <w:ind w:left="671" w:hanging="360"/>
      </w:pPr>
      <w:rPr>
        <w:rFonts w:hint="default"/>
        <w:lang w:val="es-ES" w:eastAsia="en-US" w:bidi="ar-SA"/>
      </w:rPr>
    </w:lvl>
    <w:lvl w:ilvl="2" w:tplc="3BB88CF8">
      <w:numFmt w:val="bullet"/>
      <w:lvlText w:val="•"/>
      <w:lvlJc w:val="left"/>
      <w:pPr>
        <w:ind w:left="922" w:hanging="360"/>
      </w:pPr>
      <w:rPr>
        <w:rFonts w:hint="default"/>
        <w:lang w:val="es-ES" w:eastAsia="en-US" w:bidi="ar-SA"/>
      </w:rPr>
    </w:lvl>
    <w:lvl w:ilvl="3" w:tplc="740A2E16">
      <w:numFmt w:val="bullet"/>
      <w:lvlText w:val="•"/>
      <w:lvlJc w:val="left"/>
      <w:pPr>
        <w:ind w:left="1173" w:hanging="360"/>
      </w:pPr>
      <w:rPr>
        <w:rFonts w:hint="default"/>
        <w:lang w:val="es-ES" w:eastAsia="en-US" w:bidi="ar-SA"/>
      </w:rPr>
    </w:lvl>
    <w:lvl w:ilvl="4" w:tplc="6BEE2912">
      <w:numFmt w:val="bullet"/>
      <w:lvlText w:val="•"/>
      <w:lvlJc w:val="left"/>
      <w:pPr>
        <w:ind w:left="1425" w:hanging="360"/>
      </w:pPr>
      <w:rPr>
        <w:rFonts w:hint="default"/>
        <w:lang w:val="es-ES" w:eastAsia="en-US" w:bidi="ar-SA"/>
      </w:rPr>
    </w:lvl>
    <w:lvl w:ilvl="5" w:tplc="EB34DD1C">
      <w:numFmt w:val="bullet"/>
      <w:lvlText w:val="•"/>
      <w:lvlJc w:val="left"/>
      <w:pPr>
        <w:ind w:left="1676" w:hanging="360"/>
      </w:pPr>
      <w:rPr>
        <w:rFonts w:hint="default"/>
        <w:lang w:val="es-ES" w:eastAsia="en-US" w:bidi="ar-SA"/>
      </w:rPr>
    </w:lvl>
    <w:lvl w:ilvl="6" w:tplc="24E2375A">
      <w:numFmt w:val="bullet"/>
      <w:lvlText w:val="•"/>
      <w:lvlJc w:val="left"/>
      <w:pPr>
        <w:ind w:left="1927" w:hanging="360"/>
      </w:pPr>
      <w:rPr>
        <w:rFonts w:hint="default"/>
        <w:lang w:val="es-ES" w:eastAsia="en-US" w:bidi="ar-SA"/>
      </w:rPr>
    </w:lvl>
    <w:lvl w:ilvl="7" w:tplc="D3AAA7DE">
      <w:numFmt w:val="bullet"/>
      <w:lvlText w:val="•"/>
      <w:lvlJc w:val="left"/>
      <w:pPr>
        <w:ind w:left="2179" w:hanging="360"/>
      </w:pPr>
      <w:rPr>
        <w:rFonts w:hint="default"/>
        <w:lang w:val="es-ES" w:eastAsia="en-US" w:bidi="ar-SA"/>
      </w:rPr>
    </w:lvl>
    <w:lvl w:ilvl="8" w:tplc="9A10D304">
      <w:numFmt w:val="bullet"/>
      <w:lvlText w:val="•"/>
      <w:lvlJc w:val="left"/>
      <w:pPr>
        <w:ind w:left="2430" w:hanging="360"/>
      </w:pPr>
      <w:rPr>
        <w:rFonts w:hint="default"/>
        <w:lang w:val="es-ES" w:eastAsia="en-US" w:bidi="ar-SA"/>
      </w:rPr>
    </w:lvl>
  </w:abstractNum>
  <w:abstractNum w:abstractNumId="31" w15:restartNumberingAfterBreak="0">
    <w:nsid w:val="41761321"/>
    <w:multiLevelType w:val="hybridMultilevel"/>
    <w:tmpl w:val="24EE28A6"/>
    <w:lvl w:ilvl="0" w:tplc="C7B884EC">
      <w:numFmt w:val="bullet"/>
      <w:lvlText w:val=""/>
      <w:lvlJc w:val="left"/>
      <w:pPr>
        <w:ind w:left="335" w:hanging="216"/>
      </w:pPr>
      <w:rPr>
        <w:rFonts w:ascii="Symbol" w:eastAsia="Symbol" w:hAnsi="Symbol" w:cs="Symbol" w:hint="default"/>
        <w:w w:val="100"/>
        <w:sz w:val="22"/>
        <w:szCs w:val="22"/>
        <w:lang w:val="es-ES" w:eastAsia="en-US" w:bidi="ar-SA"/>
      </w:rPr>
    </w:lvl>
    <w:lvl w:ilvl="1" w:tplc="B866D5E4">
      <w:numFmt w:val="bullet"/>
      <w:lvlText w:val="•"/>
      <w:lvlJc w:val="left"/>
      <w:pPr>
        <w:ind w:left="1004" w:hanging="216"/>
      </w:pPr>
      <w:rPr>
        <w:rFonts w:hint="default"/>
        <w:lang w:val="es-ES" w:eastAsia="en-US" w:bidi="ar-SA"/>
      </w:rPr>
    </w:lvl>
    <w:lvl w:ilvl="2" w:tplc="297E3196">
      <w:numFmt w:val="bullet"/>
      <w:lvlText w:val="•"/>
      <w:lvlJc w:val="left"/>
      <w:pPr>
        <w:ind w:left="1668" w:hanging="216"/>
      </w:pPr>
      <w:rPr>
        <w:rFonts w:hint="default"/>
        <w:lang w:val="es-ES" w:eastAsia="en-US" w:bidi="ar-SA"/>
      </w:rPr>
    </w:lvl>
    <w:lvl w:ilvl="3" w:tplc="B7CC90EE">
      <w:numFmt w:val="bullet"/>
      <w:lvlText w:val="•"/>
      <w:lvlJc w:val="left"/>
      <w:pPr>
        <w:ind w:left="2332" w:hanging="216"/>
      </w:pPr>
      <w:rPr>
        <w:rFonts w:hint="default"/>
        <w:lang w:val="es-ES" w:eastAsia="en-US" w:bidi="ar-SA"/>
      </w:rPr>
    </w:lvl>
    <w:lvl w:ilvl="4" w:tplc="6FCEA09C">
      <w:numFmt w:val="bullet"/>
      <w:lvlText w:val="•"/>
      <w:lvlJc w:val="left"/>
      <w:pPr>
        <w:ind w:left="2996" w:hanging="216"/>
      </w:pPr>
      <w:rPr>
        <w:rFonts w:hint="default"/>
        <w:lang w:val="es-ES" w:eastAsia="en-US" w:bidi="ar-SA"/>
      </w:rPr>
    </w:lvl>
    <w:lvl w:ilvl="5" w:tplc="F2AC51A0">
      <w:numFmt w:val="bullet"/>
      <w:lvlText w:val="•"/>
      <w:lvlJc w:val="left"/>
      <w:pPr>
        <w:ind w:left="3660" w:hanging="216"/>
      </w:pPr>
      <w:rPr>
        <w:rFonts w:hint="default"/>
        <w:lang w:val="es-ES" w:eastAsia="en-US" w:bidi="ar-SA"/>
      </w:rPr>
    </w:lvl>
    <w:lvl w:ilvl="6" w:tplc="F3709740">
      <w:numFmt w:val="bullet"/>
      <w:lvlText w:val="•"/>
      <w:lvlJc w:val="left"/>
      <w:pPr>
        <w:ind w:left="4324" w:hanging="216"/>
      </w:pPr>
      <w:rPr>
        <w:rFonts w:hint="default"/>
        <w:lang w:val="es-ES" w:eastAsia="en-US" w:bidi="ar-SA"/>
      </w:rPr>
    </w:lvl>
    <w:lvl w:ilvl="7" w:tplc="024421BA">
      <w:numFmt w:val="bullet"/>
      <w:lvlText w:val="•"/>
      <w:lvlJc w:val="left"/>
      <w:pPr>
        <w:ind w:left="4988" w:hanging="216"/>
      </w:pPr>
      <w:rPr>
        <w:rFonts w:hint="default"/>
        <w:lang w:val="es-ES" w:eastAsia="en-US" w:bidi="ar-SA"/>
      </w:rPr>
    </w:lvl>
    <w:lvl w:ilvl="8" w:tplc="419ECE4E">
      <w:numFmt w:val="bullet"/>
      <w:lvlText w:val="•"/>
      <w:lvlJc w:val="left"/>
      <w:pPr>
        <w:ind w:left="5652" w:hanging="216"/>
      </w:pPr>
      <w:rPr>
        <w:rFonts w:hint="default"/>
        <w:lang w:val="es-ES" w:eastAsia="en-US" w:bidi="ar-SA"/>
      </w:rPr>
    </w:lvl>
  </w:abstractNum>
  <w:abstractNum w:abstractNumId="32" w15:restartNumberingAfterBreak="0">
    <w:nsid w:val="41837B6A"/>
    <w:multiLevelType w:val="multilevel"/>
    <w:tmpl w:val="D586EDA8"/>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2BE34F4"/>
    <w:multiLevelType w:val="hybridMultilevel"/>
    <w:tmpl w:val="5BCC0134"/>
    <w:lvl w:ilvl="0" w:tplc="9B161544">
      <w:start w:val="1"/>
      <w:numFmt w:val="bullet"/>
      <w:lvlText w:val="•"/>
      <w:lvlJc w:val="left"/>
      <w:pPr>
        <w:tabs>
          <w:tab w:val="num" w:pos="720"/>
        </w:tabs>
        <w:ind w:left="720" w:hanging="360"/>
      </w:pPr>
      <w:rPr>
        <w:rFonts w:ascii="Arial" w:hAnsi="Arial" w:hint="default"/>
      </w:rPr>
    </w:lvl>
    <w:lvl w:ilvl="1" w:tplc="44DC2512" w:tentative="1">
      <w:start w:val="1"/>
      <w:numFmt w:val="bullet"/>
      <w:lvlText w:val="•"/>
      <w:lvlJc w:val="left"/>
      <w:pPr>
        <w:tabs>
          <w:tab w:val="num" w:pos="1440"/>
        </w:tabs>
        <w:ind w:left="1440" w:hanging="360"/>
      </w:pPr>
      <w:rPr>
        <w:rFonts w:ascii="Arial" w:hAnsi="Arial" w:hint="default"/>
      </w:rPr>
    </w:lvl>
    <w:lvl w:ilvl="2" w:tplc="AC327E0C" w:tentative="1">
      <w:start w:val="1"/>
      <w:numFmt w:val="bullet"/>
      <w:lvlText w:val="•"/>
      <w:lvlJc w:val="left"/>
      <w:pPr>
        <w:tabs>
          <w:tab w:val="num" w:pos="2160"/>
        </w:tabs>
        <w:ind w:left="2160" w:hanging="360"/>
      </w:pPr>
      <w:rPr>
        <w:rFonts w:ascii="Arial" w:hAnsi="Arial" w:hint="default"/>
      </w:rPr>
    </w:lvl>
    <w:lvl w:ilvl="3" w:tplc="F9FCBA8C" w:tentative="1">
      <w:start w:val="1"/>
      <w:numFmt w:val="bullet"/>
      <w:lvlText w:val="•"/>
      <w:lvlJc w:val="left"/>
      <w:pPr>
        <w:tabs>
          <w:tab w:val="num" w:pos="2880"/>
        </w:tabs>
        <w:ind w:left="2880" w:hanging="360"/>
      </w:pPr>
      <w:rPr>
        <w:rFonts w:ascii="Arial" w:hAnsi="Arial" w:hint="default"/>
      </w:rPr>
    </w:lvl>
    <w:lvl w:ilvl="4" w:tplc="0B8C3E36" w:tentative="1">
      <w:start w:val="1"/>
      <w:numFmt w:val="bullet"/>
      <w:lvlText w:val="•"/>
      <w:lvlJc w:val="left"/>
      <w:pPr>
        <w:tabs>
          <w:tab w:val="num" w:pos="3600"/>
        </w:tabs>
        <w:ind w:left="3600" w:hanging="360"/>
      </w:pPr>
      <w:rPr>
        <w:rFonts w:ascii="Arial" w:hAnsi="Arial" w:hint="default"/>
      </w:rPr>
    </w:lvl>
    <w:lvl w:ilvl="5" w:tplc="129C3C34" w:tentative="1">
      <w:start w:val="1"/>
      <w:numFmt w:val="bullet"/>
      <w:lvlText w:val="•"/>
      <w:lvlJc w:val="left"/>
      <w:pPr>
        <w:tabs>
          <w:tab w:val="num" w:pos="4320"/>
        </w:tabs>
        <w:ind w:left="4320" w:hanging="360"/>
      </w:pPr>
      <w:rPr>
        <w:rFonts w:ascii="Arial" w:hAnsi="Arial" w:hint="default"/>
      </w:rPr>
    </w:lvl>
    <w:lvl w:ilvl="6" w:tplc="2B9EB390" w:tentative="1">
      <w:start w:val="1"/>
      <w:numFmt w:val="bullet"/>
      <w:lvlText w:val="•"/>
      <w:lvlJc w:val="left"/>
      <w:pPr>
        <w:tabs>
          <w:tab w:val="num" w:pos="5040"/>
        </w:tabs>
        <w:ind w:left="5040" w:hanging="360"/>
      </w:pPr>
      <w:rPr>
        <w:rFonts w:ascii="Arial" w:hAnsi="Arial" w:hint="default"/>
      </w:rPr>
    </w:lvl>
    <w:lvl w:ilvl="7" w:tplc="44C81402" w:tentative="1">
      <w:start w:val="1"/>
      <w:numFmt w:val="bullet"/>
      <w:lvlText w:val="•"/>
      <w:lvlJc w:val="left"/>
      <w:pPr>
        <w:tabs>
          <w:tab w:val="num" w:pos="5760"/>
        </w:tabs>
        <w:ind w:left="5760" w:hanging="360"/>
      </w:pPr>
      <w:rPr>
        <w:rFonts w:ascii="Arial" w:hAnsi="Arial" w:hint="default"/>
      </w:rPr>
    </w:lvl>
    <w:lvl w:ilvl="8" w:tplc="FEFCA36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489774D"/>
    <w:multiLevelType w:val="hybridMultilevel"/>
    <w:tmpl w:val="0B5E8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8B6313D"/>
    <w:multiLevelType w:val="hybridMultilevel"/>
    <w:tmpl w:val="3E8E3C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8FB05D4"/>
    <w:multiLevelType w:val="multilevel"/>
    <w:tmpl w:val="03A08E42"/>
    <w:lvl w:ilvl="0">
      <w:start w:val="1"/>
      <w:numFmt w:val="decimal"/>
      <w:lvlText w:val="%1."/>
      <w:lvlJc w:val="left"/>
      <w:pPr>
        <w:ind w:left="1070" w:hanging="360"/>
      </w:pPr>
      <w:rPr>
        <w:rFonts w:hint="default"/>
        <w:b/>
        <w:bCs/>
        <w:color w:val="auto"/>
      </w:rPr>
    </w:lvl>
    <w:lvl w:ilvl="1">
      <w:start w:val="1"/>
      <w:numFmt w:val="decimal"/>
      <w:isLgl/>
      <w:lvlText w:val="%1.%2"/>
      <w:lvlJc w:val="left"/>
      <w:pPr>
        <w:ind w:left="1271" w:hanging="4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9EF2B8D"/>
    <w:multiLevelType w:val="hybridMultilevel"/>
    <w:tmpl w:val="DA6607E6"/>
    <w:lvl w:ilvl="0" w:tplc="CDF4C2D8">
      <w:start w:val="1"/>
      <w:numFmt w:val="bullet"/>
      <w:lvlText w:val="-"/>
      <w:lvlJc w:val="left"/>
      <w:pPr>
        <w:ind w:left="360" w:hanging="360"/>
      </w:pPr>
      <w:rPr>
        <w:rFonts w:ascii="Arial" w:eastAsia="Arial"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23B6E0D"/>
    <w:multiLevelType w:val="multilevel"/>
    <w:tmpl w:val="E672348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9" w15:restartNumberingAfterBreak="0">
    <w:nsid w:val="5BBB5DB1"/>
    <w:multiLevelType w:val="hybridMultilevel"/>
    <w:tmpl w:val="26481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0FA188E"/>
    <w:multiLevelType w:val="hybridMultilevel"/>
    <w:tmpl w:val="6B88C21E"/>
    <w:lvl w:ilvl="0" w:tplc="8542D3C4">
      <w:start w:val="1"/>
      <w:numFmt w:val="bullet"/>
      <w:lvlText w:val="•"/>
      <w:lvlJc w:val="left"/>
      <w:pPr>
        <w:tabs>
          <w:tab w:val="num" w:pos="720"/>
        </w:tabs>
        <w:ind w:left="720" w:hanging="360"/>
      </w:pPr>
      <w:rPr>
        <w:rFonts w:ascii="Arial" w:hAnsi="Arial" w:hint="default"/>
      </w:rPr>
    </w:lvl>
    <w:lvl w:ilvl="1" w:tplc="B2B6851C" w:tentative="1">
      <w:start w:val="1"/>
      <w:numFmt w:val="bullet"/>
      <w:lvlText w:val="•"/>
      <w:lvlJc w:val="left"/>
      <w:pPr>
        <w:tabs>
          <w:tab w:val="num" w:pos="1440"/>
        </w:tabs>
        <w:ind w:left="1440" w:hanging="360"/>
      </w:pPr>
      <w:rPr>
        <w:rFonts w:ascii="Arial" w:hAnsi="Arial" w:hint="default"/>
      </w:rPr>
    </w:lvl>
    <w:lvl w:ilvl="2" w:tplc="094E3E7E" w:tentative="1">
      <w:start w:val="1"/>
      <w:numFmt w:val="bullet"/>
      <w:lvlText w:val="•"/>
      <w:lvlJc w:val="left"/>
      <w:pPr>
        <w:tabs>
          <w:tab w:val="num" w:pos="2160"/>
        </w:tabs>
        <w:ind w:left="2160" w:hanging="360"/>
      </w:pPr>
      <w:rPr>
        <w:rFonts w:ascii="Arial" w:hAnsi="Arial" w:hint="default"/>
      </w:rPr>
    </w:lvl>
    <w:lvl w:ilvl="3" w:tplc="CAFEF6A4" w:tentative="1">
      <w:start w:val="1"/>
      <w:numFmt w:val="bullet"/>
      <w:lvlText w:val="•"/>
      <w:lvlJc w:val="left"/>
      <w:pPr>
        <w:tabs>
          <w:tab w:val="num" w:pos="2880"/>
        </w:tabs>
        <w:ind w:left="2880" w:hanging="360"/>
      </w:pPr>
      <w:rPr>
        <w:rFonts w:ascii="Arial" w:hAnsi="Arial" w:hint="default"/>
      </w:rPr>
    </w:lvl>
    <w:lvl w:ilvl="4" w:tplc="99280FC0" w:tentative="1">
      <w:start w:val="1"/>
      <w:numFmt w:val="bullet"/>
      <w:lvlText w:val="•"/>
      <w:lvlJc w:val="left"/>
      <w:pPr>
        <w:tabs>
          <w:tab w:val="num" w:pos="3600"/>
        </w:tabs>
        <w:ind w:left="3600" w:hanging="360"/>
      </w:pPr>
      <w:rPr>
        <w:rFonts w:ascii="Arial" w:hAnsi="Arial" w:hint="default"/>
      </w:rPr>
    </w:lvl>
    <w:lvl w:ilvl="5" w:tplc="B80426D2" w:tentative="1">
      <w:start w:val="1"/>
      <w:numFmt w:val="bullet"/>
      <w:lvlText w:val="•"/>
      <w:lvlJc w:val="left"/>
      <w:pPr>
        <w:tabs>
          <w:tab w:val="num" w:pos="4320"/>
        </w:tabs>
        <w:ind w:left="4320" w:hanging="360"/>
      </w:pPr>
      <w:rPr>
        <w:rFonts w:ascii="Arial" w:hAnsi="Arial" w:hint="default"/>
      </w:rPr>
    </w:lvl>
    <w:lvl w:ilvl="6" w:tplc="C3A4DDC4" w:tentative="1">
      <w:start w:val="1"/>
      <w:numFmt w:val="bullet"/>
      <w:lvlText w:val="•"/>
      <w:lvlJc w:val="left"/>
      <w:pPr>
        <w:tabs>
          <w:tab w:val="num" w:pos="5040"/>
        </w:tabs>
        <w:ind w:left="5040" w:hanging="360"/>
      </w:pPr>
      <w:rPr>
        <w:rFonts w:ascii="Arial" w:hAnsi="Arial" w:hint="default"/>
      </w:rPr>
    </w:lvl>
    <w:lvl w:ilvl="7" w:tplc="2DD0CF22" w:tentative="1">
      <w:start w:val="1"/>
      <w:numFmt w:val="bullet"/>
      <w:lvlText w:val="•"/>
      <w:lvlJc w:val="left"/>
      <w:pPr>
        <w:tabs>
          <w:tab w:val="num" w:pos="5760"/>
        </w:tabs>
        <w:ind w:left="5760" w:hanging="360"/>
      </w:pPr>
      <w:rPr>
        <w:rFonts w:ascii="Arial" w:hAnsi="Arial" w:hint="default"/>
      </w:rPr>
    </w:lvl>
    <w:lvl w:ilvl="8" w:tplc="E6FC0BA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1B11C62"/>
    <w:multiLevelType w:val="hybridMultilevel"/>
    <w:tmpl w:val="04F44FDA"/>
    <w:lvl w:ilvl="0" w:tplc="229413B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63724CA6"/>
    <w:multiLevelType w:val="hybridMultilevel"/>
    <w:tmpl w:val="8C201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7DB109A"/>
    <w:multiLevelType w:val="hybridMultilevel"/>
    <w:tmpl w:val="177E8766"/>
    <w:lvl w:ilvl="0" w:tplc="BA480C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780180">
      <w:start w:val="1"/>
      <w:numFmt w:val="bullet"/>
      <w:lvlText w:val="o"/>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CA3538">
      <w:start w:val="1"/>
      <w:numFmt w:val="bullet"/>
      <w:lvlText w:val="▪"/>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48EF6A">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4C318E">
      <w:start w:val="1"/>
      <w:numFmt w:val="bullet"/>
      <w:lvlText w:val="o"/>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A086CE">
      <w:start w:val="1"/>
      <w:numFmt w:val="bullet"/>
      <w:lvlText w:val="▪"/>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48C068">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D6D82E">
      <w:start w:val="1"/>
      <w:numFmt w:val="bullet"/>
      <w:lvlText w:val="o"/>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DA2E3A">
      <w:start w:val="1"/>
      <w:numFmt w:val="bullet"/>
      <w:lvlText w:val="▪"/>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7E32ABF"/>
    <w:multiLevelType w:val="hybridMultilevel"/>
    <w:tmpl w:val="175A2034"/>
    <w:lvl w:ilvl="0" w:tplc="B1906796">
      <w:start w:val="1"/>
      <w:numFmt w:val="bullet"/>
      <w:lvlText w:val="•"/>
      <w:lvlJc w:val="left"/>
      <w:pPr>
        <w:tabs>
          <w:tab w:val="num" w:pos="720"/>
        </w:tabs>
        <w:ind w:left="720" w:hanging="360"/>
      </w:pPr>
      <w:rPr>
        <w:rFonts w:ascii="Arial" w:hAnsi="Arial" w:hint="default"/>
      </w:rPr>
    </w:lvl>
    <w:lvl w:ilvl="1" w:tplc="5CAA676E" w:tentative="1">
      <w:start w:val="1"/>
      <w:numFmt w:val="bullet"/>
      <w:lvlText w:val="•"/>
      <w:lvlJc w:val="left"/>
      <w:pPr>
        <w:tabs>
          <w:tab w:val="num" w:pos="1440"/>
        </w:tabs>
        <w:ind w:left="1440" w:hanging="360"/>
      </w:pPr>
      <w:rPr>
        <w:rFonts w:ascii="Arial" w:hAnsi="Arial" w:hint="default"/>
      </w:rPr>
    </w:lvl>
    <w:lvl w:ilvl="2" w:tplc="5484AD38" w:tentative="1">
      <w:start w:val="1"/>
      <w:numFmt w:val="bullet"/>
      <w:lvlText w:val="•"/>
      <w:lvlJc w:val="left"/>
      <w:pPr>
        <w:tabs>
          <w:tab w:val="num" w:pos="2160"/>
        </w:tabs>
        <w:ind w:left="2160" w:hanging="360"/>
      </w:pPr>
      <w:rPr>
        <w:rFonts w:ascii="Arial" w:hAnsi="Arial" w:hint="default"/>
      </w:rPr>
    </w:lvl>
    <w:lvl w:ilvl="3" w:tplc="B8A40F8C" w:tentative="1">
      <w:start w:val="1"/>
      <w:numFmt w:val="bullet"/>
      <w:lvlText w:val="•"/>
      <w:lvlJc w:val="left"/>
      <w:pPr>
        <w:tabs>
          <w:tab w:val="num" w:pos="2880"/>
        </w:tabs>
        <w:ind w:left="2880" w:hanging="360"/>
      </w:pPr>
      <w:rPr>
        <w:rFonts w:ascii="Arial" w:hAnsi="Arial" w:hint="default"/>
      </w:rPr>
    </w:lvl>
    <w:lvl w:ilvl="4" w:tplc="AD9CBA76" w:tentative="1">
      <w:start w:val="1"/>
      <w:numFmt w:val="bullet"/>
      <w:lvlText w:val="•"/>
      <w:lvlJc w:val="left"/>
      <w:pPr>
        <w:tabs>
          <w:tab w:val="num" w:pos="3600"/>
        </w:tabs>
        <w:ind w:left="3600" w:hanging="360"/>
      </w:pPr>
      <w:rPr>
        <w:rFonts w:ascii="Arial" w:hAnsi="Arial" w:hint="default"/>
      </w:rPr>
    </w:lvl>
    <w:lvl w:ilvl="5" w:tplc="D34A424C" w:tentative="1">
      <w:start w:val="1"/>
      <w:numFmt w:val="bullet"/>
      <w:lvlText w:val="•"/>
      <w:lvlJc w:val="left"/>
      <w:pPr>
        <w:tabs>
          <w:tab w:val="num" w:pos="4320"/>
        </w:tabs>
        <w:ind w:left="4320" w:hanging="360"/>
      </w:pPr>
      <w:rPr>
        <w:rFonts w:ascii="Arial" w:hAnsi="Arial" w:hint="default"/>
      </w:rPr>
    </w:lvl>
    <w:lvl w:ilvl="6" w:tplc="B1966260" w:tentative="1">
      <w:start w:val="1"/>
      <w:numFmt w:val="bullet"/>
      <w:lvlText w:val="•"/>
      <w:lvlJc w:val="left"/>
      <w:pPr>
        <w:tabs>
          <w:tab w:val="num" w:pos="5040"/>
        </w:tabs>
        <w:ind w:left="5040" w:hanging="360"/>
      </w:pPr>
      <w:rPr>
        <w:rFonts w:ascii="Arial" w:hAnsi="Arial" w:hint="default"/>
      </w:rPr>
    </w:lvl>
    <w:lvl w:ilvl="7" w:tplc="5A748E26" w:tentative="1">
      <w:start w:val="1"/>
      <w:numFmt w:val="bullet"/>
      <w:lvlText w:val="•"/>
      <w:lvlJc w:val="left"/>
      <w:pPr>
        <w:tabs>
          <w:tab w:val="num" w:pos="5760"/>
        </w:tabs>
        <w:ind w:left="5760" w:hanging="360"/>
      </w:pPr>
      <w:rPr>
        <w:rFonts w:ascii="Arial" w:hAnsi="Arial" w:hint="default"/>
      </w:rPr>
    </w:lvl>
    <w:lvl w:ilvl="8" w:tplc="B7E4388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8610C39"/>
    <w:multiLevelType w:val="hybridMultilevel"/>
    <w:tmpl w:val="1F72A932"/>
    <w:lvl w:ilvl="0" w:tplc="6C1252C0">
      <w:numFmt w:val="bullet"/>
      <w:lvlText w:val=""/>
      <w:lvlJc w:val="left"/>
      <w:pPr>
        <w:ind w:left="335" w:hanging="216"/>
      </w:pPr>
      <w:rPr>
        <w:rFonts w:ascii="Symbol" w:eastAsia="Symbol" w:hAnsi="Symbol" w:cs="Symbol" w:hint="default"/>
        <w:w w:val="100"/>
        <w:sz w:val="22"/>
        <w:szCs w:val="22"/>
        <w:lang w:val="es-ES" w:eastAsia="en-US" w:bidi="ar-SA"/>
      </w:rPr>
    </w:lvl>
    <w:lvl w:ilvl="1" w:tplc="12A834EA">
      <w:numFmt w:val="bullet"/>
      <w:lvlText w:val="•"/>
      <w:lvlJc w:val="left"/>
      <w:pPr>
        <w:ind w:left="1004" w:hanging="216"/>
      </w:pPr>
      <w:rPr>
        <w:rFonts w:hint="default"/>
        <w:lang w:val="es-ES" w:eastAsia="en-US" w:bidi="ar-SA"/>
      </w:rPr>
    </w:lvl>
    <w:lvl w:ilvl="2" w:tplc="63BC8136">
      <w:numFmt w:val="bullet"/>
      <w:lvlText w:val="•"/>
      <w:lvlJc w:val="left"/>
      <w:pPr>
        <w:ind w:left="1668" w:hanging="216"/>
      </w:pPr>
      <w:rPr>
        <w:rFonts w:hint="default"/>
        <w:lang w:val="es-ES" w:eastAsia="en-US" w:bidi="ar-SA"/>
      </w:rPr>
    </w:lvl>
    <w:lvl w:ilvl="3" w:tplc="9A32E43E">
      <w:numFmt w:val="bullet"/>
      <w:lvlText w:val="•"/>
      <w:lvlJc w:val="left"/>
      <w:pPr>
        <w:ind w:left="2332" w:hanging="216"/>
      </w:pPr>
      <w:rPr>
        <w:rFonts w:hint="default"/>
        <w:lang w:val="es-ES" w:eastAsia="en-US" w:bidi="ar-SA"/>
      </w:rPr>
    </w:lvl>
    <w:lvl w:ilvl="4" w:tplc="C70A416A">
      <w:numFmt w:val="bullet"/>
      <w:lvlText w:val="•"/>
      <w:lvlJc w:val="left"/>
      <w:pPr>
        <w:ind w:left="2996" w:hanging="216"/>
      </w:pPr>
      <w:rPr>
        <w:rFonts w:hint="default"/>
        <w:lang w:val="es-ES" w:eastAsia="en-US" w:bidi="ar-SA"/>
      </w:rPr>
    </w:lvl>
    <w:lvl w:ilvl="5" w:tplc="122EDF82">
      <w:numFmt w:val="bullet"/>
      <w:lvlText w:val="•"/>
      <w:lvlJc w:val="left"/>
      <w:pPr>
        <w:ind w:left="3660" w:hanging="216"/>
      </w:pPr>
      <w:rPr>
        <w:rFonts w:hint="default"/>
        <w:lang w:val="es-ES" w:eastAsia="en-US" w:bidi="ar-SA"/>
      </w:rPr>
    </w:lvl>
    <w:lvl w:ilvl="6" w:tplc="1BD04DFA">
      <w:numFmt w:val="bullet"/>
      <w:lvlText w:val="•"/>
      <w:lvlJc w:val="left"/>
      <w:pPr>
        <w:ind w:left="4324" w:hanging="216"/>
      </w:pPr>
      <w:rPr>
        <w:rFonts w:hint="default"/>
        <w:lang w:val="es-ES" w:eastAsia="en-US" w:bidi="ar-SA"/>
      </w:rPr>
    </w:lvl>
    <w:lvl w:ilvl="7" w:tplc="CFBACDFE">
      <w:numFmt w:val="bullet"/>
      <w:lvlText w:val="•"/>
      <w:lvlJc w:val="left"/>
      <w:pPr>
        <w:ind w:left="4988" w:hanging="216"/>
      </w:pPr>
      <w:rPr>
        <w:rFonts w:hint="default"/>
        <w:lang w:val="es-ES" w:eastAsia="en-US" w:bidi="ar-SA"/>
      </w:rPr>
    </w:lvl>
    <w:lvl w:ilvl="8" w:tplc="2DAC90C6">
      <w:numFmt w:val="bullet"/>
      <w:lvlText w:val="•"/>
      <w:lvlJc w:val="left"/>
      <w:pPr>
        <w:ind w:left="5652" w:hanging="216"/>
      </w:pPr>
      <w:rPr>
        <w:rFonts w:hint="default"/>
        <w:lang w:val="es-ES" w:eastAsia="en-US" w:bidi="ar-SA"/>
      </w:rPr>
    </w:lvl>
  </w:abstractNum>
  <w:abstractNum w:abstractNumId="46" w15:restartNumberingAfterBreak="0">
    <w:nsid w:val="688A3960"/>
    <w:multiLevelType w:val="hybridMultilevel"/>
    <w:tmpl w:val="B3B2343E"/>
    <w:lvl w:ilvl="0" w:tplc="BA8C2DB8">
      <w:numFmt w:val="bullet"/>
      <w:lvlText w:val=""/>
      <w:lvlJc w:val="left"/>
      <w:pPr>
        <w:ind w:left="335" w:hanging="216"/>
      </w:pPr>
      <w:rPr>
        <w:rFonts w:ascii="Symbol" w:eastAsia="Symbol" w:hAnsi="Symbol" w:cs="Symbol" w:hint="default"/>
        <w:w w:val="100"/>
        <w:sz w:val="22"/>
        <w:szCs w:val="22"/>
        <w:lang w:val="es-ES" w:eastAsia="en-US" w:bidi="ar-SA"/>
      </w:rPr>
    </w:lvl>
    <w:lvl w:ilvl="1" w:tplc="459A7E50">
      <w:numFmt w:val="bullet"/>
      <w:lvlText w:val="•"/>
      <w:lvlJc w:val="left"/>
      <w:pPr>
        <w:ind w:left="1004" w:hanging="216"/>
      </w:pPr>
      <w:rPr>
        <w:rFonts w:hint="default"/>
        <w:lang w:val="es-ES" w:eastAsia="en-US" w:bidi="ar-SA"/>
      </w:rPr>
    </w:lvl>
    <w:lvl w:ilvl="2" w:tplc="3C6ED10C">
      <w:numFmt w:val="bullet"/>
      <w:lvlText w:val="•"/>
      <w:lvlJc w:val="left"/>
      <w:pPr>
        <w:ind w:left="1668" w:hanging="216"/>
      </w:pPr>
      <w:rPr>
        <w:rFonts w:hint="default"/>
        <w:lang w:val="es-ES" w:eastAsia="en-US" w:bidi="ar-SA"/>
      </w:rPr>
    </w:lvl>
    <w:lvl w:ilvl="3" w:tplc="49B4FC42">
      <w:numFmt w:val="bullet"/>
      <w:lvlText w:val="•"/>
      <w:lvlJc w:val="left"/>
      <w:pPr>
        <w:ind w:left="2332" w:hanging="216"/>
      </w:pPr>
      <w:rPr>
        <w:rFonts w:hint="default"/>
        <w:lang w:val="es-ES" w:eastAsia="en-US" w:bidi="ar-SA"/>
      </w:rPr>
    </w:lvl>
    <w:lvl w:ilvl="4" w:tplc="F4D2C36C">
      <w:numFmt w:val="bullet"/>
      <w:lvlText w:val="•"/>
      <w:lvlJc w:val="left"/>
      <w:pPr>
        <w:ind w:left="2996" w:hanging="216"/>
      </w:pPr>
      <w:rPr>
        <w:rFonts w:hint="default"/>
        <w:lang w:val="es-ES" w:eastAsia="en-US" w:bidi="ar-SA"/>
      </w:rPr>
    </w:lvl>
    <w:lvl w:ilvl="5" w:tplc="B072B27E">
      <w:numFmt w:val="bullet"/>
      <w:lvlText w:val="•"/>
      <w:lvlJc w:val="left"/>
      <w:pPr>
        <w:ind w:left="3660" w:hanging="216"/>
      </w:pPr>
      <w:rPr>
        <w:rFonts w:hint="default"/>
        <w:lang w:val="es-ES" w:eastAsia="en-US" w:bidi="ar-SA"/>
      </w:rPr>
    </w:lvl>
    <w:lvl w:ilvl="6" w:tplc="0A4C4936">
      <w:numFmt w:val="bullet"/>
      <w:lvlText w:val="•"/>
      <w:lvlJc w:val="left"/>
      <w:pPr>
        <w:ind w:left="4324" w:hanging="216"/>
      </w:pPr>
      <w:rPr>
        <w:rFonts w:hint="default"/>
        <w:lang w:val="es-ES" w:eastAsia="en-US" w:bidi="ar-SA"/>
      </w:rPr>
    </w:lvl>
    <w:lvl w:ilvl="7" w:tplc="12967686">
      <w:numFmt w:val="bullet"/>
      <w:lvlText w:val="•"/>
      <w:lvlJc w:val="left"/>
      <w:pPr>
        <w:ind w:left="4988" w:hanging="216"/>
      </w:pPr>
      <w:rPr>
        <w:rFonts w:hint="default"/>
        <w:lang w:val="es-ES" w:eastAsia="en-US" w:bidi="ar-SA"/>
      </w:rPr>
    </w:lvl>
    <w:lvl w:ilvl="8" w:tplc="4F5E265A">
      <w:numFmt w:val="bullet"/>
      <w:lvlText w:val="•"/>
      <w:lvlJc w:val="left"/>
      <w:pPr>
        <w:ind w:left="5652" w:hanging="216"/>
      </w:pPr>
      <w:rPr>
        <w:rFonts w:hint="default"/>
        <w:lang w:val="es-ES" w:eastAsia="en-US" w:bidi="ar-SA"/>
      </w:rPr>
    </w:lvl>
  </w:abstractNum>
  <w:abstractNum w:abstractNumId="47" w15:restartNumberingAfterBreak="0">
    <w:nsid w:val="69343E03"/>
    <w:multiLevelType w:val="hybridMultilevel"/>
    <w:tmpl w:val="20BEA04E"/>
    <w:lvl w:ilvl="0" w:tplc="2548A356">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BE87F98"/>
    <w:multiLevelType w:val="hybridMultilevel"/>
    <w:tmpl w:val="58D08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ECF4628"/>
    <w:multiLevelType w:val="hybridMultilevel"/>
    <w:tmpl w:val="71846E54"/>
    <w:lvl w:ilvl="0" w:tplc="229413BE">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703A4209"/>
    <w:multiLevelType w:val="multilevel"/>
    <w:tmpl w:val="DCCAABFA"/>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rPr>
        <w:rFonts w:hint="default"/>
      </w:rPr>
    </w:lvl>
    <w:lvl w:ilvl="2">
      <w:start w:val="1"/>
      <w:numFmt w:val="decimal"/>
      <w:pStyle w:val="Ttulo3"/>
      <w:lvlText w:val="%3."/>
      <w:lvlJc w:val="left"/>
      <w:pPr>
        <w:ind w:left="1418" w:firstLine="0"/>
      </w:pPr>
      <w:rPr>
        <w:rFonts w:hint="default"/>
        <w:color w:val="C0000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51" w15:restartNumberingAfterBreak="0">
    <w:nsid w:val="7083169B"/>
    <w:multiLevelType w:val="multilevel"/>
    <w:tmpl w:val="E672348A"/>
    <w:lvl w:ilvl="0">
      <w:start w:val="2"/>
      <w:numFmt w:val="decimal"/>
      <w:lvlText w:val="%1"/>
      <w:lvlJc w:val="left"/>
      <w:pPr>
        <w:ind w:left="1934" w:hanging="375"/>
      </w:pPr>
      <w:rPr>
        <w:rFonts w:hint="default"/>
      </w:rPr>
    </w:lvl>
    <w:lvl w:ilvl="1">
      <w:start w:val="1"/>
      <w:numFmt w:val="decimal"/>
      <w:lvlText w:val="%1.%2"/>
      <w:lvlJc w:val="left"/>
      <w:pPr>
        <w:ind w:left="2785" w:hanging="375"/>
      </w:pPr>
      <w:rPr>
        <w:rFonts w:hint="default"/>
      </w:rPr>
    </w:lvl>
    <w:lvl w:ilvl="2">
      <w:start w:val="1"/>
      <w:numFmt w:val="decimal"/>
      <w:lvlText w:val="%1.%2.%3"/>
      <w:lvlJc w:val="left"/>
      <w:pPr>
        <w:ind w:left="4547" w:hanging="720"/>
      </w:pPr>
      <w:rPr>
        <w:rFonts w:hint="default"/>
      </w:rPr>
    </w:lvl>
    <w:lvl w:ilvl="3">
      <w:start w:val="1"/>
      <w:numFmt w:val="decimal"/>
      <w:lvlText w:val="%1.%2.%3.%4"/>
      <w:lvlJc w:val="left"/>
      <w:pPr>
        <w:ind w:left="6041" w:hanging="1080"/>
      </w:pPr>
      <w:rPr>
        <w:rFonts w:hint="default"/>
      </w:rPr>
    </w:lvl>
    <w:lvl w:ilvl="4">
      <w:start w:val="1"/>
      <w:numFmt w:val="decimal"/>
      <w:lvlText w:val="%1.%2.%3.%4.%5"/>
      <w:lvlJc w:val="left"/>
      <w:pPr>
        <w:ind w:left="7175" w:hanging="1080"/>
      </w:pPr>
      <w:rPr>
        <w:rFonts w:hint="default"/>
      </w:rPr>
    </w:lvl>
    <w:lvl w:ilvl="5">
      <w:start w:val="1"/>
      <w:numFmt w:val="decimal"/>
      <w:lvlText w:val="%1.%2.%3.%4.%5.%6"/>
      <w:lvlJc w:val="left"/>
      <w:pPr>
        <w:ind w:left="8669" w:hanging="1440"/>
      </w:pPr>
      <w:rPr>
        <w:rFonts w:hint="default"/>
      </w:rPr>
    </w:lvl>
    <w:lvl w:ilvl="6">
      <w:start w:val="1"/>
      <w:numFmt w:val="decimal"/>
      <w:lvlText w:val="%1.%2.%3.%4.%5.%6.%7"/>
      <w:lvlJc w:val="left"/>
      <w:pPr>
        <w:ind w:left="9803" w:hanging="1440"/>
      </w:pPr>
      <w:rPr>
        <w:rFonts w:hint="default"/>
      </w:rPr>
    </w:lvl>
    <w:lvl w:ilvl="7">
      <w:start w:val="1"/>
      <w:numFmt w:val="decimal"/>
      <w:lvlText w:val="%1.%2.%3.%4.%5.%6.%7.%8"/>
      <w:lvlJc w:val="left"/>
      <w:pPr>
        <w:ind w:left="11297" w:hanging="1800"/>
      </w:pPr>
      <w:rPr>
        <w:rFonts w:hint="default"/>
      </w:rPr>
    </w:lvl>
    <w:lvl w:ilvl="8">
      <w:start w:val="1"/>
      <w:numFmt w:val="decimal"/>
      <w:lvlText w:val="%1.%2.%3.%4.%5.%6.%7.%8.%9"/>
      <w:lvlJc w:val="left"/>
      <w:pPr>
        <w:ind w:left="12791" w:hanging="2160"/>
      </w:pPr>
      <w:rPr>
        <w:rFonts w:hint="default"/>
      </w:rPr>
    </w:lvl>
  </w:abstractNum>
  <w:abstractNum w:abstractNumId="52" w15:restartNumberingAfterBreak="0">
    <w:nsid w:val="741342EA"/>
    <w:multiLevelType w:val="multilevel"/>
    <w:tmpl w:val="9230BC8A"/>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6D35D89"/>
    <w:multiLevelType w:val="hybridMultilevel"/>
    <w:tmpl w:val="8C867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BBC3F31"/>
    <w:multiLevelType w:val="hybridMultilevel"/>
    <w:tmpl w:val="1564F9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15:restartNumberingAfterBreak="0">
    <w:nsid w:val="7F972976"/>
    <w:multiLevelType w:val="hybridMultilevel"/>
    <w:tmpl w:val="A288DC36"/>
    <w:lvl w:ilvl="0" w:tplc="892AAA98">
      <w:start w:val="1"/>
      <w:numFmt w:val="decimal"/>
      <w:lvlText w:val="%1."/>
      <w:lvlJc w:val="left"/>
      <w:pPr>
        <w:ind w:left="2122" w:hanging="360"/>
      </w:pPr>
      <w:rPr>
        <w:rFonts w:ascii="Arial Narrow" w:eastAsia="Arial Narrow" w:hAnsi="Arial Narrow" w:cs="Arial Narrow" w:hint="default"/>
        <w:w w:val="100"/>
        <w:sz w:val="24"/>
        <w:szCs w:val="24"/>
        <w:lang w:val="es-ES" w:eastAsia="en-US" w:bidi="ar-SA"/>
      </w:rPr>
    </w:lvl>
    <w:lvl w:ilvl="1" w:tplc="091E0806">
      <w:numFmt w:val="bullet"/>
      <w:lvlText w:val="•"/>
      <w:lvlJc w:val="left"/>
      <w:pPr>
        <w:ind w:left="3086" w:hanging="360"/>
      </w:pPr>
      <w:rPr>
        <w:rFonts w:hint="default"/>
        <w:lang w:val="es-ES" w:eastAsia="en-US" w:bidi="ar-SA"/>
      </w:rPr>
    </w:lvl>
    <w:lvl w:ilvl="2" w:tplc="4AE8F830">
      <w:numFmt w:val="bullet"/>
      <w:lvlText w:val="•"/>
      <w:lvlJc w:val="left"/>
      <w:pPr>
        <w:ind w:left="4052" w:hanging="360"/>
      </w:pPr>
      <w:rPr>
        <w:rFonts w:hint="default"/>
        <w:lang w:val="es-ES" w:eastAsia="en-US" w:bidi="ar-SA"/>
      </w:rPr>
    </w:lvl>
    <w:lvl w:ilvl="3" w:tplc="D50CB986">
      <w:numFmt w:val="bullet"/>
      <w:lvlText w:val="•"/>
      <w:lvlJc w:val="left"/>
      <w:pPr>
        <w:ind w:left="5018" w:hanging="360"/>
      </w:pPr>
      <w:rPr>
        <w:rFonts w:hint="default"/>
        <w:lang w:val="es-ES" w:eastAsia="en-US" w:bidi="ar-SA"/>
      </w:rPr>
    </w:lvl>
    <w:lvl w:ilvl="4" w:tplc="F5625254">
      <w:numFmt w:val="bullet"/>
      <w:lvlText w:val="•"/>
      <w:lvlJc w:val="left"/>
      <w:pPr>
        <w:ind w:left="5984" w:hanging="360"/>
      </w:pPr>
      <w:rPr>
        <w:rFonts w:hint="default"/>
        <w:lang w:val="es-ES" w:eastAsia="en-US" w:bidi="ar-SA"/>
      </w:rPr>
    </w:lvl>
    <w:lvl w:ilvl="5" w:tplc="B602080C">
      <w:numFmt w:val="bullet"/>
      <w:lvlText w:val="•"/>
      <w:lvlJc w:val="left"/>
      <w:pPr>
        <w:ind w:left="6950" w:hanging="360"/>
      </w:pPr>
      <w:rPr>
        <w:rFonts w:hint="default"/>
        <w:lang w:val="es-ES" w:eastAsia="en-US" w:bidi="ar-SA"/>
      </w:rPr>
    </w:lvl>
    <w:lvl w:ilvl="6" w:tplc="102E275A">
      <w:numFmt w:val="bullet"/>
      <w:lvlText w:val="•"/>
      <w:lvlJc w:val="left"/>
      <w:pPr>
        <w:ind w:left="7916" w:hanging="360"/>
      </w:pPr>
      <w:rPr>
        <w:rFonts w:hint="default"/>
        <w:lang w:val="es-ES" w:eastAsia="en-US" w:bidi="ar-SA"/>
      </w:rPr>
    </w:lvl>
    <w:lvl w:ilvl="7" w:tplc="35AEB272">
      <w:numFmt w:val="bullet"/>
      <w:lvlText w:val="•"/>
      <w:lvlJc w:val="left"/>
      <w:pPr>
        <w:ind w:left="8882" w:hanging="360"/>
      </w:pPr>
      <w:rPr>
        <w:rFonts w:hint="default"/>
        <w:lang w:val="es-ES" w:eastAsia="en-US" w:bidi="ar-SA"/>
      </w:rPr>
    </w:lvl>
    <w:lvl w:ilvl="8" w:tplc="2E3032A4">
      <w:numFmt w:val="bullet"/>
      <w:lvlText w:val="•"/>
      <w:lvlJc w:val="left"/>
      <w:pPr>
        <w:ind w:left="9848" w:hanging="360"/>
      </w:pPr>
      <w:rPr>
        <w:rFonts w:hint="default"/>
        <w:lang w:val="es-ES" w:eastAsia="en-US" w:bidi="ar-SA"/>
      </w:rPr>
    </w:lvl>
  </w:abstractNum>
  <w:num w:numId="1">
    <w:abstractNumId w:val="12"/>
  </w:num>
  <w:num w:numId="2">
    <w:abstractNumId w:val="23"/>
  </w:num>
  <w:num w:numId="3">
    <w:abstractNumId w:val="43"/>
  </w:num>
  <w:num w:numId="4">
    <w:abstractNumId w:val="42"/>
  </w:num>
  <w:num w:numId="5">
    <w:abstractNumId w:val="20"/>
  </w:num>
  <w:num w:numId="6">
    <w:abstractNumId w:val="24"/>
  </w:num>
  <w:num w:numId="7">
    <w:abstractNumId w:val="53"/>
  </w:num>
  <w:num w:numId="8">
    <w:abstractNumId w:val="4"/>
  </w:num>
  <w:num w:numId="9">
    <w:abstractNumId w:val="37"/>
  </w:num>
  <w:num w:numId="10">
    <w:abstractNumId w:val="49"/>
  </w:num>
  <w:num w:numId="11">
    <w:abstractNumId w:val="41"/>
  </w:num>
  <w:num w:numId="12">
    <w:abstractNumId w:val="5"/>
  </w:num>
  <w:num w:numId="13">
    <w:abstractNumId w:val="1"/>
  </w:num>
  <w:num w:numId="14">
    <w:abstractNumId w:val="47"/>
  </w:num>
  <w:num w:numId="15">
    <w:abstractNumId w:val="36"/>
  </w:num>
  <w:num w:numId="16">
    <w:abstractNumId w:val="18"/>
  </w:num>
  <w:num w:numId="17">
    <w:abstractNumId w:val="28"/>
  </w:num>
  <w:num w:numId="18">
    <w:abstractNumId w:val="21"/>
  </w:num>
  <w:num w:numId="19">
    <w:abstractNumId w:val="10"/>
  </w:num>
  <w:num w:numId="20">
    <w:abstractNumId w:val="48"/>
  </w:num>
  <w:num w:numId="21">
    <w:abstractNumId w:val="39"/>
  </w:num>
  <w:num w:numId="22">
    <w:abstractNumId w:val="34"/>
  </w:num>
  <w:num w:numId="23">
    <w:abstractNumId w:val="50"/>
  </w:num>
  <w:num w:numId="24">
    <w:abstractNumId w:val="50"/>
    <w:lvlOverride w:ilvl="0">
      <w:startOverride w:val="1"/>
    </w:lvlOverride>
    <w:lvlOverride w:ilvl="1">
      <w:startOverride w:val="1"/>
    </w:lvlOverride>
    <w:lvlOverride w:ilvl="2">
      <w:startOverride w:val="2"/>
    </w:lvlOverride>
  </w:num>
  <w:num w:numId="25">
    <w:abstractNumId w:val="29"/>
  </w:num>
  <w:num w:numId="26">
    <w:abstractNumId w:val="55"/>
  </w:num>
  <w:num w:numId="27">
    <w:abstractNumId w:val="46"/>
  </w:num>
  <w:num w:numId="28">
    <w:abstractNumId w:val="45"/>
  </w:num>
  <w:num w:numId="29">
    <w:abstractNumId w:val="31"/>
  </w:num>
  <w:num w:numId="30">
    <w:abstractNumId w:val="17"/>
  </w:num>
  <w:num w:numId="31">
    <w:abstractNumId w:val="16"/>
  </w:num>
  <w:num w:numId="32">
    <w:abstractNumId w:val="32"/>
  </w:num>
  <w:num w:numId="33">
    <w:abstractNumId w:val="52"/>
  </w:num>
  <w:num w:numId="34">
    <w:abstractNumId w:val="22"/>
  </w:num>
  <w:num w:numId="35">
    <w:abstractNumId w:val="9"/>
  </w:num>
  <w:num w:numId="36">
    <w:abstractNumId w:val="51"/>
  </w:num>
  <w:num w:numId="37">
    <w:abstractNumId w:val="7"/>
  </w:num>
  <w:num w:numId="38">
    <w:abstractNumId w:val="30"/>
  </w:num>
  <w:num w:numId="39">
    <w:abstractNumId w:val="0"/>
  </w:num>
  <w:num w:numId="40">
    <w:abstractNumId w:val="19"/>
  </w:num>
  <w:num w:numId="41">
    <w:abstractNumId w:val="2"/>
  </w:num>
  <w:num w:numId="42">
    <w:abstractNumId w:val="6"/>
  </w:num>
  <w:num w:numId="43">
    <w:abstractNumId w:val="38"/>
  </w:num>
  <w:num w:numId="44">
    <w:abstractNumId w:val="33"/>
  </w:num>
  <w:num w:numId="45">
    <w:abstractNumId w:val="44"/>
  </w:num>
  <w:num w:numId="46">
    <w:abstractNumId w:val="40"/>
  </w:num>
  <w:num w:numId="47">
    <w:abstractNumId w:val="54"/>
  </w:num>
  <w:num w:numId="48">
    <w:abstractNumId w:val="35"/>
  </w:num>
  <w:num w:numId="49">
    <w:abstractNumId w:val="11"/>
  </w:num>
  <w:num w:numId="50">
    <w:abstractNumId w:val="25"/>
  </w:num>
  <w:num w:numId="51">
    <w:abstractNumId w:val="15"/>
  </w:num>
  <w:num w:numId="52">
    <w:abstractNumId w:val="8"/>
  </w:num>
  <w:num w:numId="53">
    <w:abstractNumId w:val="14"/>
  </w:num>
  <w:num w:numId="54">
    <w:abstractNumId w:val="3"/>
  </w:num>
  <w:num w:numId="55">
    <w:abstractNumId w:val="26"/>
  </w:num>
  <w:num w:numId="56">
    <w:abstractNumId w:val="13"/>
  </w:num>
  <w:num w:numId="57">
    <w:abstractNumId w:val="30"/>
  </w:num>
  <w:num w:numId="58">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A7"/>
    <w:rsid w:val="0000780B"/>
    <w:rsid w:val="00025452"/>
    <w:rsid w:val="00025D60"/>
    <w:rsid w:val="00025E74"/>
    <w:rsid w:val="000404E5"/>
    <w:rsid w:val="00047E16"/>
    <w:rsid w:val="00050545"/>
    <w:rsid w:val="0006186E"/>
    <w:rsid w:val="00062482"/>
    <w:rsid w:val="00085D1E"/>
    <w:rsid w:val="0009738D"/>
    <w:rsid w:val="000A03AC"/>
    <w:rsid w:val="000B3F6F"/>
    <w:rsid w:val="000D1DD1"/>
    <w:rsid w:val="000D4810"/>
    <w:rsid w:val="000D671D"/>
    <w:rsid w:val="000E208D"/>
    <w:rsid w:val="000F603D"/>
    <w:rsid w:val="000F6C49"/>
    <w:rsid w:val="00107C3E"/>
    <w:rsid w:val="00126B55"/>
    <w:rsid w:val="00127819"/>
    <w:rsid w:val="00141FDD"/>
    <w:rsid w:val="0014743B"/>
    <w:rsid w:val="0015051E"/>
    <w:rsid w:val="00161ED5"/>
    <w:rsid w:val="0016293E"/>
    <w:rsid w:val="00166565"/>
    <w:rsid w:val="00185124"/>
    <w:rsid w:val="001939EE"/>
    <w:rsid w:val="0019682B"/>
    <w:rsid w:val="001A14D0"/>
    <w:rsid w:val="001A2672"/>
    <w:rsid w:val="001B2095"/>
    <w:rsid w:val="001B3BED"/>
    <w:rsid w:val="001B61A5"/>
    <w:rsid w:val="001B6363"/>
    <w:rsid w:val="001B6886"/>
    <w:rsid w:val="001D19F1"/>
    <w:rsid w:val="001E02F3"/>
    <w:rsid w:val="001E7E45"/>
    <w:rsid w:val="001F1431"/>
    <w:rsid w:val="00200D01"/>
    <w:rsid w:val="00204290"/>
    <w:rsid w:val="00207DDB"/>
    <w:rsid w:val="00210AE1"/>
    <w:rsid w:val="00233350"/>
    <w:rsid w:val="00252310"/>
    <w:rsid w:val="00252FAE"/>
    <w:rsid w:val="002557DB"/>
    <w:rsid w:val="00260A53"/>
    <w:rsid w:val="00266608"/>
    <w:rsid w:val="002759C8"/>
    <w:rsid w:val="00276E43"/>
    <w:rsid w:val="00287272"/>
    <w:rsid w:val="00297291"/>
    <w:rsid w:val="002A36AF"/>
    <w:rsid w:val="002D12FA"/>
    <w:rsid w:val="002D6F4C"/>
    <w:rsid w:val="002E7CEE"/>
    <w:rsid w:val="002F63C0"/>
    <w:rsid w:val="00300525"/>
    <w:rsid w:val="0031617A"/>
    <w:rsid w:val="00342278"/>
    <w:rsid w:val="00346A7F"/>
    <w:rsid w:val="003541F0"/>
    <w:rsid w:val="003545FE"/>
    <w:rsid w:val="003561E3"/>
    <w:rsid w:val="00360791"/>
    <w:rsid w:val="0036451A"/>
    <w:rsid w:val="0037744A"/>
    <w:rsid w:val="003931BD"/>
    <w:rsid w:val="003A57FB"/>
    <w:rsid w:val="003B450D"/>
    <w:rsid w:val="003B72E7"/>
    <w:rsid w:val="003C6E9A"/>
    <w:rsid w:val="003D066A"/>
    <w:rsid w:val="003D24B4"/>
    <w:rsid w:val="003D5129"/>
    <w:rsid w:val="003D67EB"/>
    <w:rsid w:val="003D6DA9"/>
    <w:rsid w:val="003E0315"/>
    <w:rsid w:val="003E1408"/>
    <w:rsid w:val="003E61F7"/>
    <w:rsid w:val="003E7DC4"/>
    <w:rsid w:val="003F2F9E"/>
    <w:rsid w:val="003F3E0C"/>
    <w:rsid w:val="003F78A4"/>
    <w:rsid w:val="00401335"/>
    <w:rsid w:val="0040230E"/>
    <w:rsid w:val="004024F6"/>
    <w:rsid w:val="0040559F"/>
    <w:rsid w:val="004106F5"/>
    <w:rsid w:val="00423B62"/>
    <w:rsid w:val="004251A1"/>
    <w:rsid w:val="004277F9"/>
    <w:rsid w:val="00434143"/>
    <w:rsid w:val="00447F87"/>
    <w:rsid w:val="00480945"/>
    <w:rsid w:val="004835ED"/>
    <w:rsid w:val="00483BE3"/>
    <w:rsid w:val="0048477A"/>
    <w:rsid w:val="004907C0"/>
    <w:rsid w:val="00491CCA"/>
    <w:rsid w:val="00492998"/>
    <w:rsid w:val="00494DBC"/>
    <w:rsid w:val="00497DC4"/>
    <w:rsid w:val="004A0492"/>
    <w:rsid w:val="004A0EF6"/>
    <w:rsid w:val="004A2481"/>
    <w:rsid w:val="004A29A2"/>
    <w:rsid w:val="004A6ED8"/>
    <w:rsid w:val="004B088A"/>
    <w:rsid w:val="004B0EA2"/>
    <w:rsid w:val="004B20B9"/>
    <w:rsid w:val="004C4156"/>
    <w:rsid w:val="004E38BD"/>
    <w:rsid w:val="004E5033"/>
    <w:rsid w:val="004E5436"/>
    <w:rsid w:val="004E7C8F"/>
    <w:rsid w:val="0050224C"/>
    <w:rsid w:val="005025D3"/>
    <w:rsid w:val="00511269"/>
    <w:rsid w:val="005138C5"/>
    <w:rsid w:val="00513A44"/>
    <w:rsid w:val="0053088E"/>
    <w:rsid w:val="005318D3"/>
    <w:rsid w:val="00532F61"/>
    <w:rsid w:val="005453F1"/>
    <w:rsid w:val="005668DA"/>
    <w:rsid w:val="00594952"/>
    <w:rsid w:val="005B0F9C"/>
    <w:rsid w:val="005B7280"/>
    <w:rsid w:val="005B7FFA"/>
    <w:rsid w:val="005C17D7"/>
    <w:rsid w:val="005C2521"/>
    <w:rsid w:val="005C3125"/>
    <w:rsid w:val="005E1177"/>
    <w:rsid w:val="005E343E"/>
    <w:rsid w:val="005E3A45"/>
    <w:rsid w:val="005E694B"/>
    <w:rsid w:val="005F28F5"/>
    <w:rsid w:val="00612F04"/>
    <w:rsid w:val="00616F67"/>
    <w:rsid w:val="00623A90"/>
    <w:rsid w:val="006271DC"/>
    <w:rsid w:val="00633ECA"/>
    <w:rsid w:val="00635C96"/>
    <w:rsid w:val="0063687C"/>
    <w:rsid w:val="006650F3"/>
    <w:rsid w:val="006675F4"/>
    <w:rsid w:val="006800A4"/>
    <w:rsid w:val="006814B8"/>
    <w:rsid w:val="00685487"/>
    <w:rsid w:val="00692BC0"/>
    <w:rsid w:val="00697E52"/>
    <w:rsid w:val="006B27C1"/>
    <w:rsid w:val="006B57B5"/>
    <w:rsid w:val="006C6E3C"/>
    <w:rsid w:val="0070400B"/>
    <w:rsid w:val="00715F33"/>
    <w:rsid w:val="00716278"/>
    <w:rsid w:val="00717DB7"/>
    <w:rsid w:val="00723018"/>
    <w:rsid w:val="00724387"/>
    <w:rsid w:val="007432E3"/>
    <w:rsid w:val="00747053"/>
    <w:rsid w:val="00752115"/>
    <w:rsid w:val="0076080B"/>
    <w:rsid w:val="00767249"/>
    <w:rsid w:val="00774E33"/>
    <w:rsid w:val="00783F7D"/>
    <w:rsid w:val="00786DEE"/>
    <w:rsid w:val="007C1A07"/>
    <w:rsid w:val="007C3FE6"/>
    <w:rsid w:val="007C7AA3"/>
    <w:rsid w:val="007D789D"/>
    <w:rsid w:val="007F4E6C"/>
    <w:rsid w:val="007F5DD8"/>
    <w:rsid w:val="007F7667"/>
    <w:rsid w:val="00805FB0"/>
    <w:rsid w:val="00811E94"/>
    <w:rsid w:val="00816343"/>
    <w:rsid w:val="008254FF"/>
    <w:rsid w:val="00825C1B"/>
    <w:rsid w:val="00847B6C"/>
    <w:rsid w:val="0085257A"/>
    <w:rsid w:val="00854C86"/>
    <w:rsid w:val="00864078"/>
    <w:rsid w:val="00867010"/>
    <w:rsid w:val="00870123"/>
    <w:rsid w:val="0087324B"/>
    <w:rsid w:val="00891DE7"/>
    <w:rsid w:val="00894287"/>
    <w:rsid w:val="00895461"/>
    <w:rsid w:val="008966A7"/>
    <w:rsid w:val="008A79E2"/>
    <w:rsid w:val="008C35A6"/>
    <w:rsid w:val="008C7C70"/>
    <w:rsid w:val="008D0107"/>
    <w:rsid w:val="008D7BD5"/>
    <w:rsid w:val="008F063D"/>
    <w:rsid w:val="008F4DC6"/>
    <w:rsid w:val="008F7A34"/>
    <w:rsid w:val="00900BDF"/>
    <w:rsid w:val="00902776"/>
    <w:rsid w:val="0090535F"/>
    <w:rsid w:val="00917FEE"/>
    <w:rsid w:val="009370A9"/>
    <w:rsid w:val="009418AD"/>
    <w:rsid w:val="00946723"/>
    <w:rsid w:val="00951C74"/>
    <w:rsid w:val="009529F7"/>
    <w:rsid w:val="00960E5E"/>
    <w:rsid w:val="00964717"/>
    <w:rsid w:val="00972B08"/>
    <w:rsid w:val="009842AF"/>
    <w:rsid w:val="0099133A"/>
    <w:rsid w:val="00992977"/>
    <w:rsid w:val="009A01DF"/>
    <w:rsid w:val="009B67AE"/>
    <w:rsid w:val="009C4DD6"/>
    <w:rsid w:val="009C5FC0"/>
    <w:rsid w:val="009D083B"/>
    <w:rsid w:val="009D0934"/>
    <w:rsid w:val="009D1A2E"/>
    <w:rsid w:val="009D4951"/>
    <w:rsid w:val="009E6A7B"/>
    <w:rsid w:val="009F0D1B"/>
    <w:rsid w:val="009F187E"/>
    <w:rsid w:val="009F464A"/>
    <w:rsid w:val="009F5DAA"/>
    <w:rsid w:val="00A02606"/>
    <w:rsid w:val="00A05955"/>
    <w:rsid w:val="00A130BC"/>
    <w:rsid w:val="00A13AD3"/>
    <w:rsid w:val="00A15DDB"/>
    <w:rsid w:val="00A16113"/>
    <w:rsid w:val="00A20DF8"/>
    <w:rsid w:val="00A348CC"/>
    <w:rsid w:val="00A40A9F"/>
    <w:rsid w:val="00A43940"/>
    <w:rsid w:val="00A52496"/>
    <w:rsid w:val="00A54F96"/>
    <w:rsid w:val="00A63109"/>
    <w:rsid w:val="00A7558F"/>
    <w:rsid w:val="00A829BA"/>
    <w:rsid w:val="00A854FB"/>
    <w:rsid w:val="00A85790"/>
    <w:rsid w:val="00A93A7D"/>
    <w:rsid w:val="00AA031B"/>
    <w:rsid w:val="00AA796F"/>
    <w:rsid w:val="00AB02BE"/>
    <w:rsid w:val="00AC0AB5"/>
    <w:rsid w:val="00AC3B78"/>
    <w:rsid w:val="00AC76BD"/>
    <w:rsid w:val="00AD5A25"/>
    <w:rsid w:val="00AE47C7"/>
    <w:rsid w:val="00AF1CD2"/>
    <w:rsid w:val="00B04CED"/>
    <w:rsid w:val="00B31F03"/>
    <w:rsid w:val="00B45D6E"/>
    <w:rsid w:val="00B46A53"/>
    <w:rsid w:val="00B51935"/>
    <w:rsid w:val="00B56CD7"/>
    <w:rsid w:val="00B665D3"/>
    <w:rsid w:val="00B70440"/>
    <w:rsid w:val="00B8071C"/>
    <w:rsid w:val="00B95932"/>
    <w:rsid w:val="00BA112F"/>
    <w:rsid w:val="00BA12CC"/>
    <w:rsid w:val="00BA7488"/>
    <w:rsid w:val="00BC4C7F"/>
    <w:rsid w:val="00BD782F"/>
    <w:rsid w:val="00BE1F05"/>
    <w:rsid w:val="00BE4914"/>
    <w:rsid w:val="00C033A1"/>
    <w:rsid w:val="00C10A82"/>
    <w:rsid w:val="00C15A9A"/>
    <w:rsid w:val="00C26FA0"/>
    <w:rsid w:val="00C27AF2"/>
    <w:rsid w:val="00C32AC5"/>
    <w:rsid w:val="00C32DC3"/>
    <w:rsid w:val="00C46890"/>
    <w:rsid w:val="00C47121"/>
    <w:rsid w:val="00C5439F"/>
    <w:rsid w:val="00C578BA"/>
    <w:rsid w:val="00C6516A"/>
    <w:rsid w:val="00C75915"/>
    <w:rsid w:val="00C75D8E"/>
    <w:rsid w:val="00C9652E"/>
    <w:rsid w:val="00CA4C3D"/>
    <w:rsid w:val="00CA5BCB"/>
    <w:rsid w:val="00CC371D"/>
    <w:rsid w:val="00CE7FED"/>
    <w:rsid w:val="00CF0824"/>
    <w:rsid w:val="00D2452E"/>
    <w:rsid w:val="00D33464"/>
    <w:rsid w:val="00D33F96"/>
    <w:rsid w:val="00D44B70"/>
    <w:rsid w:val="00D4752C"/>
    <w:rsid w:val="00D54C1F"/>
    <w:rsid w:val="00D60BE6"/>
    <w:rsid w:val="00D86A46"/>
    <w:rsid w:val="00D92FBD"/>
    <w:rsid w:val="00DB6FFE"/>
    <w:rsid w:val="00DC189E"/>
    <w:rsid w:val="00DC4A91"/>
    <w:rsid w:val="00DC7EB2"/>
    <w:rsid w:val="00DF18A5"/>
    <w:rsid w:val="00DF2B2E"/>
    <w:rsid w:val="00E06737"/>
    <w:rsid w:val="00E23504"/>
    <w:rsid w:val="00E247E8"/>
    <w:rsid w:val="00E339EB"/>
    <w:rsid w:val="00E44FC8"/>
    <w:rsid w:val="00E4540B"/>
    <w:rsid w:val="00E541AE"/>
    <w:rsid w:val="00E57552"/>
    <w:rsid w:val="00E700F1"/>
    <w:rsid w:val="00E709E0"/>
    <w:rsid w:val="00E84232"/>
    <w:rsid w:val="00E862FF"/>
    <w:rsid w:val="00E91566"/>
    <w:rsid w:val="00E9666F"/>
    <w:rsid w:val="00EA27A9"/>
    <w:rsid w:val="00EC2104"/>
    <w:rsid w:val="00ED4218"/>
    <w:rsid w:val="00ED4BED"/>
    <w:rsid w:val="00EE4997"/>
    <w:rsid w:val="00EF6777"/>
    <w:rsid w:val="00EF7328"/>
    <w:rsid w:val="00F07E1F"/>
    <w:rsid w:val="00F2149B"/>
    <w:rsid w:val="00F27F32"/>
    <w:rsid w:val="00F5318B"/>
    <w:rsid w:val="00F659D0"/>
    <w:rsid w:val="00F72B86"/>
    <w:rsid w:val="00F735F9"/>
    <w:rsid w:val="00F77D06"/>
    <w:rsid w:val="00F90DAD"/>
    <w:rsid w:val="00F95FA6"/>
    <w:rsid w:val="00FA35CF"/>
    <w:rsid w:val="00FB37B2"/>
    <w:rsid w:val="00FC4099"/>
    <w:rsid w:val="00FC7929"/>
    <w:rsid w:val="00FD0687"/>
    <w:rsid w:val="00FD07DE"/>
    <w:rsid w:val="00FD4170"/>
    <w:rsid w:val="00FE1BD1"/>
    <w:rsid w:val="00FF033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E60500"/>
  <w14:defaultImageDpi w14:val="300"/>
  <w15:docId w15:val="{E43B7820-C9F1-4846-A742-7BD7200A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7324B"/>
    <w:pPr>
      <w:keepNext/>
      <w:keepLines/>
      <w:numPr>
        <w:numId w:val="23"/>
      </w:numPr>
      <w:spacing w:before="240" w:line="259" w:lineRule="auto"/>
      <w:outlineLvl w:val="0"/>
    </w:pPr>
    <w:rPr>
      <w:rFonts w:asciiTheme="majorHAnsi" w:eastAsiaTheme="majorEastAsia" w:hAnsiTheme="majorHAnsi" w:cstheme="majorBidi"/>
      <w:b/>
      <w:color w:val="365F91" w:themeColor="accent1" w:themeShade="BF"/>
      <w:sz w:val="32"/>
      <w:szCs w:val="32"/>
      <w:lang w:val="es-CO" w:eastAsia="en-US"/>
    </w:rPr>
  </w:style>
  <w:style w:type="paragraph" w:styleId="Ttulo2">
    <w:name w:val="heading 2"/>
    <w:basedOn w:val="Normal"/>
    <w:next w:val="Normal"/>
    <w:link w:val="Ttulo2Car"/>
    <w:uiPriority w:val="9"/>
    <w:unhideWhenUsed/>
    <w:qFormat/>
    <w:rsid w:val="0087324B"/>
    <w:pPr>
      <w:keepNext/>
      <w:keepLines/>
      <w:numPr>
        <w:ilvl w:val="1"/>
        <w:numId w:val="23"/>
      </w:numPr>
      <w:spacing w:before="40" w:line="259" w:lineRule="auto"/>
      <w:outlineLvl w:val="1"/>
    </w:pPr>
    <w:rPr>
      <w:rFonts w:asciiTheme="majorHAnsi" w:eastAsiaTheme="majorEastAsia" w:hAnsiTheme="majorHAnsi" w:cstheme="majorBidi"/>
      <w:b/>
      <w:color w:val="365F91" w:themeColor="accent1" w:themeShade="BF"/>
      <w:sz w:val="28"/>
      <w:szCs w:val="26"/>
      <w:lang w:val="es-CO" w:eastAsia="en-US"/>
    </w:rPr>
  </w:style>
  <w:style w:type="paragraph" w:styleId="Ttulo3">
    <w:name w:val="heading 3"/>
    <w:aliases w:val="TITULO 3"/>
    <w:basedOn w:val="Normal"/>
    <w:next w:val="Normal"/>
    <w:link w:val="Ttulo3Car"/>
    <w:uiPriority w:val="9"/>
    <w:unhideWhenUsed/>
    <w:qFormat/>
    <w:rsid w:val="005138C5"/>
    <w:pPr>
      <w:keepNext/>
      <w:keepLines/>
      <w:numPr>
        <w:ilvl w:val="2"/>
        <w:numId w:val="23"/>
      </w:numPr>
      <w:spacing w:before="40" w:line="259" w:lineRule="auto"/>
      <w:outlineLvl w:val="2"/>
    </w:pPr>
    <w:rPr>
      <w:rFonts w:asciiTheme="majorHAnsi" w:eastAsiaTheme="majorEastAsia" w:hAnsiTheme="majorHAnsi" w:cstheme="majorBidi"/>
      <w:b/>
      <w:color w:val="365F91" w:themeColor="accent1" w:themeShade="BF"/>
      <w:lang w:val="es-CO" w:eastAsia="en-US"/>
    </w:rPr>
  </w:style>
  <w:style w:type="paragraph" w:styleId="Ttulo4">
    <w:name w:val="heading 4"/>
    <w:basedOn w:val="Normal"/>
    <w:next w:val="Normal"/>
    <w:link w:val="Ttulo4Car"/>
    <w:uiPriority w:val="9"/>
    <w:unhideWhenUsed/>
    <w:qFormat/>
    <w:rsid w:val="00AE47C7"/>
    <w:pPr>
      <w:keepNext/>
      <w:keepLines/>
      <w:numPr>
        <w:ilvl w:val="3"/>
        <w:numId w:val="23"/>
      </w:numPr>
      <w:spacing w:before="40" w:line="259" w:lineRule="auto"/>
      <w:outlineLvl w:val="3"/>
    </w:pPr>
    <w:rPr>
      <w:rFonts w:asciiTheme="majorHAnsi" w:eastAsiaTheme="majorEastAsia" w:hAnsiTheme="majorHAnsi" w:cstheme="majorBidi"/>
      <w:i/>
      <w:iCs/>
      <w:color w:val="365F91" w:themeColor="accent1" w:themeShade="BF"/>
      <w:sz w:val="22"/>
      <w:szCs w:val="22"/>
      <w:lang w:val="es-CO" w:eastAsia="en-US"/>
    </w:rPr>
  </w:style>
  <w:style w:type="paragraph" w:styleId="Ttulo5">
    <w:name w:val="heading 5"/>
    <w:basedOn w:val="Normal"/>
    <w:next w:val="Normal"/>
    <w:link w:val="Ttulo5Car"/>
    <w:uiPriority w:val="9"/>
    <w:unhideWhenUsed/>
    <w:qFormat/>
    <w:rsid w:val="00AE47C7"/>
    <w:pPr>
      <w:keepNext/>
      <w:keepLines/>
      <w:numPr>
        <w:ilvl w:val="4"/>
        <w:numId w:val="23"/>
      </w:numPr>
      <w:spacing w:before="40" w:line="259" w:lineRule="auto"/>
      <w:outlineLvl w:val="4"/>
    </w:pPr>
    <w:rPr>
      <w:rFonts w:asciiTheme="majorHAnsi" w:eastAsiaTheme="majorEastAsia" w:hAnsiTheme="majorHAnsi" w:cstheme="majorBidi"/>
      <w:color w:val="365F91" w:themeColor="accent1" w:themeShade="BF"/>
      <w:sz w:val="22"/>
      <w:szCs w:val="22"/>
      <w:lang w:val="es-CO" w:eastAsia="en-US"/>
    </w:rPr>
  </w:style>
  <w:style w:type="paragraph" w:styleId="Ttulo6">
    <w:name w:val="heading 6"/>
    <w:basedOn w:val="Normal"/>
    <w:next w:val="Normal"/>
    <w:link w:val="Ttulo6Car"/>
    <w:uiPriority w:val="9"/>
    <w:unhideWhenUsed/>
    <w:qFormat/>
    <w:rsid w:val="00AE47C7"/>
    <w:pPr>
      <w:keepNext/>
      <w:keepLines/>
      <w:numPr>
        <w:ilvl w:val="5"/>
        <w:numId w:val="23"/>
      </w:numPr>
      <w:spacing w:before="40" w:line="259" w:lineRule="auto"/>
      <w:outlineLvl w:val="5"/>
    </w:pPr>
    <w:rPr>
      <w:rFonts w:asciiTheme="majorHAnsi" w:eastAsiaTheme="majorEastAsia" w:hAnsiTheme="majorHAnsi" w:cstheme="majorBidi"/>
      <w:color w:val="243F60" w:themeColor="accent1" w:themeShade="7F"/>
      <w:sz w:val="22"/>
      <w:szCs w:val="22"/>
      <w:lang w:val="es-CO" w:eastAsia="en-US"/>
    </w:rPr>
  </w:style>
  <w:style w:type="paragraph" w:styleId="Ttulo7">
    <w:name w:val="heading 7"/>
    <w:basedOn w:val="Normal"/>
    <w:next w:val="Normal"/>
    <w:link w:val="Ttulo7Car"/>
    <w:uiPriority w:val="9"/>
    <w:unhideWhenUsed/>
    <w:qFormat/>
    <w:rsid w:val="00AE47C7"/>
    <w:pPr>
      <w:keepNext/>
      <w:keepLines/>
      <w:numPr>
        <w:ilvl w:val="6"/>
        <w:numId w:val="23"/>
      </w:numPr>
      <w:spacing w:before="40" w:line="259" w:lineRule="auto"/>
      <w:outlineLvl w:val="6"/>
    </w:pPr>
    <w:rPr>
      <w:rFonts w:asciiTheme="majorHAnsi" w:eastAsiaTheme="majorEastAsia" w:hAnsiTheme="majorHAnsi" w:cstheme="majorBidi"/>
      <w:i/>
      <w:iCs/>
      <w:color w:val="243F60" w:themeColor="accent1" w:themeShade="7F"/>
      <w:sz w:val="22"/>
      <w:szCs w:val="22"/>
      <w:lang w:val="es-CO" w:eastAsia="en-US"/>
    </w:rPr>
  </w:style>
  <w:style w:type="paragraph" w:styleId="Ttulo8">
    <w:name w:val="heading 8"/>
    <w:basedOn w:val="Normal"/>
    <w:next w:val="Normal"/>
    <w:link w:val="Ttulo8Car"/>
    <w:uiPriority w:val="9"/>
    <w:semiHidden/>
    <w:unhideWhenUsed/>
    <w:qFormat/>
    <w:rsid w:val="00AE47C7"/>
    <w:pPr>
      <w:keepNext/>
      <w:keepLines/>
      <w:numPr>
        <w:ilvl w:val="7"/>
        <w:numId w:val="23"/>
      </w:numPr>
      <w:spacing w:before="40" w:line="259" w:lineRule="auto"/>
      <w:outlineLvl w:val="7"/>
    </w:pPr>
    <w:rPr>
      <w:rFonts w:asciiTheme="majorHAnsi" w:eastAsiaTheme="majorEastAsia" w:hAnsiTheme="majorHAnsi" w:cstheme="majorBidi"/>
      <w:color w:val="272727" w:themeColor="text1" w:themeTint="D8"/>
      <w:sz w:val="21"/>
      <w:szCs w:val="21"/>
      <w:lang w:val="es-CO" w:eastAsia="en-US"/>
    </w:rPr>
  </w:style>
  <w:style w:type="paragraph" w:styleId="Ttulo9">
    <w:name w:val="heading 9"/>
    <w:basedOn w:val="Normal"/>
    <w:next w:val="Normal"/>
    <w:link w:val="Ttulo9Car"/>
    <w:uiPriority w:val="9"/>
    <w:semiHidden/>
    <w:unhideWhenUsed/>
    <w:qFormat/>
    <w:rsid w:val="00AE47C7"/>
    <w:pPr>
      <w:keepNext/>
      <w:keepLines/>
      <w:numPr>
        <w:ilvl w:val="8"/>
        <w:numId w:val="23"/>
      </w:numPr>
      <w:spacing w:before="40" w:line="259" w:lineRule="auto"/>
      <w:outlineLvl w:val="8"/>
    </w:pPr>
    <w:rPr>
      <w:rFonts w:asciiTheme="majorHAnsi" w:eastAsiaTheme="majorEastAsia" w:hAnsiTheme="majorHAnsi" w:cstheme="majorBidi"/>
      <w:i/>
      <w:iCs/>
      <w:color w:val="272727" w:themeColor="text1" w:themeTint="D8"/>
      <w:sz w:val="21"/>
      <w:szCs w:val="21"/>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66A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966A7"/>
    <w:rPr>
      <w:rFonts w:ascii="Lucida Grande" w:hAnsi="Lucida Grande" w:cs="Lucida Grande"/>
      <w:sz w:val="18"/>
      <w:szCs w:val="18"/>
    </w:rPr>
  </w:style>
  <w:style w:type="numbering" w:customStyle="1" w:styleId="Sinlista1">
    <w:name w:val="Sin lista1"/>
    <w:next w:val="Sinlista"/>
    <w:uiPriority w:val="99"/>
    <w:semiHidden/>
    <w:unhideWhenUsed/>
    <w:rsid w:val="007D789D"/>
  </w:style>
  <w:style w:type="character" w:styleId="Hipervnculo">
    <w:name w:val="Hyperlink"/>
    <w:basedOn w:val="Fuentedeprrafopredeter"/>
    <w:uiPriority w:val="99"/>
    <w:unhideWhenUsed/>
    <w:rsid w:val="007D789D"/>
    <w:rPr>
      <w:color w:val="0000FF"/>
      <w:u w:val="single"/>
    </w:rPr>
  </w:style>
  <w:style w:type="paragraph" w:customStyle="1" w:styleId="Prrafodelista1">
    <w:name w:val="Párrafo de lista1"/>
    <w:basedOn w:val="Normal"/>
    <w:next w:val="Prrafodelista"/>
    <w:link w:val="PrrafodelistaCar"/>
    <w:uiPriority w:val="34"/>
    <w:qFormat/>
    <w:rsid w:val="007D789D"/>
    <w:pPr>
      <w:spacing w:after="160" w:line="259" w:lineRule="auto"/>
      <w:ind w:left="720"/>
      <w:contextualSpacing/>
    </w:pPr>
    <w:rPr>
      <w:rFonts w:eastAsia="Calibri"/>
      <w:sz w:val="22"/>
      <w:szCs w:val="22"/>
      <w:lang w:val="es-CO" w:eastAsia="en-US"/>
    </w:rPr>
  </w:style>
  <w:style w:type="paragraph" w:customStyle="1" w:styleId="Textonotapie1">
    <w:name w:val="Texto nota pie1"/>
    <w:basedOn w:val="Normal"/>
    <w:next w:val="Textonotapie"/>
    <w:link w:val="TextonotapieCar"/>
    <w:uiPriority w:val="99"/>
    <w:semiHidden/>
    <w:unhideWhenUsed/>
    <w:rsid w:val="007D789D"/>
    <w:rPr>
      <w:sz w:val="20"/>
      <w:szCs w:val="20"/>
    </w:rPr>
  </w:style>
  <w:style w:type="character" w:customStyle="1" w:styleId="TextonotapieCar">
    <w:name w:val="Texto nota pie Car"/>
    <w:basedOn w:val="Fuentedeprrafopredeter"/>
    <w:link w:val="Textonotapie1"/>
    <w:uiPriority w:val="99"/>
    <w:semiHidden/>
    <w:rsid w:val="007D789D"/>
    <w:rPr>
      <w:sz w:val="20"/>
      <w:szCs w:val="20"/>
    </w:rPr>
  </w:style>
  <w:style w:type="character" w:styleId="Refdenotaalpie">
    <w:name w:val="footnote reference"/>
    <w:basedOn w:val="Fuentedeprrafopredeter"/>
    <w:uiPriority w:val="99"/>
    <w:semiHidden/>
    <w:unhideWhenUsed/>
    <w:rsid w:val="007D789D"/>
    <w:rPr>
      <w:vertAlign w:val="superscript"/>
    </w:rPr>
  </w:style>
  <w:style w:type="table" w:customStyle="1" w:styleId="Tablaconcuadrcula1">
    <w:name w:val="Tabla con cuadrícula1"/>
    <w:basedOn w:val="Tablanormal"/>
    <w:next w:val="Tablaconcuadrcula"/>
    <w:uiPriority w:val="39"/>
    <w:rsid w:val="007D789D"/>
    <w:rPr>
      <w:rFonts w:eastAsia="Calibr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789D"/>
    <w:pPr>
      <w:autoSpaceDE w:val="0"/>
      <w:autoSpaceDN w:val="0"/>
      <w:adjustRightInd w:val="0"/>
    </w:pPr>
    <w:rPr>
      <w:rFonts w:ascii="Arial" w:eastAsia="Times New Roman" w:hAnsi="Arial" w:cs="Arial"/>
      <w:color w:val="000000"/>
      <w:lang w:val="es-ES"/>
    </w:rPr>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1"/>
    <w:uiPriority w:val="34"/>
    <w:qFormat/>
    <w:locked/>
    <w:rsid w:val="007D789D"/>
  </w:style>
  <w:style w:type="table" w:customStyle="1" w:styleId="Tabladelista4-nfasis11">
    <w:name w:val="Tabla de lista 4 - Énfasis 11"/>
    <w:basedOn w:val="Tablanormal"/>
    <w:uiPriority w:val="49"/>
    <w:rsid w:val="007D789D"/>
    <w:rPr>
      <w:rFonts w:eastAsia="Calibri"/>
      <w:sz w:val="22"/>
      <w:szCs w:val="22"/>
      <w:lang w:val="es-C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ncabezado1">
    <w:name w:val="Encabezado1"/>
    <w:basedOn w:val="Normal"/>
    <w:next w:val="Encabezado"/>
    <w:link w:val="EncabezadoCar"/>
    <w:uiPriority w:val="99"/>
    <w:unhideWhenUsed/>
    <w:rsid w:val="007D789D"/>
    <w:pPr>
      <w:tabs>
        <w:tab w:val="center" w:pos="4252"/>
        <w:tab w:val="right" w:pos="8504"/>
      </w:tabs>
    </w:pPr>
  </w:style>
  <w:style w:type="character" w:customStyle="1" w:styleId="EncabezadoCar">
    <w:name w:val="Encabezado Car"/>
    <w:basedOn w:val="Fuentedeprrafopredeter"/>
    <w:link w:val="Encabezado1"/>
    <w:uiPriority w:val="99"/>
    <w:rsid w:val="007D789D"/>
  </w:style>
  <w:style w:type="paragraph" w:customStyle="1" w:styleId="Piedepgina1">
    <w:name w:val="Pie de página1"/>
    <w:basedOn w:val="Normal"/>
    <w:next w:val="Piedepgina"/>
    <w:link w:val="PiedepginaCar"/>
    <w:uiPriority w:val="99"/>
    <w:unhideWhenUsed/>
    <w:rsid w:val="007D789D"/>
    <w:pPr>
      <w:tabs>
        <w:tab w:val="center" w:pos="4252"/>
        <w:tab w:val="right" w:pos="8504"/>
      </w:tabs>
    </w:pPr>
  </w:style>
  <w:style w:type="character" w:customStyle="1" w:styleId="PiedepginaCar">
    <w:name w:val="Pie de página Car"/>
    <w:basedOn w:val="Fuentedeprrafopredeter"/>
    <w:link w:val="Piedepgina1"/>
    <w:uiPriority w:val="99"/>
    <w:rsid w:val="007D789D"/>
  </w:style>
  <w:style w:type="paragraph" w:styleId="NormalWeb">
    <w:name w:val="Normal (Web)"/>
    <w:basedOn w:val="Normal"/>
    <w:uiPriority w:val="99"/>
    <w:unhideWhenUsed/>
    <w:rsid w:val="007D789D"/>
    <w:pPr>
      <w:spacing w:before="100" w:beforeAutospacing="1" w:after="100" w:afterAutospacing="1"/>
    </w:pPr>
    <w:rPr>
      <w:rFonts w:ascii="Times New Roman" w:eastAsia="Times New Roman" w:hAnsi="Times New Roman" w:cs="Times New Roman"/>
      <w:lang w:val="es-CO" w:eastAsia="es-CO"/>
    </w:rPr>
  </w:style>
  <w:style w:type="table" w:customStyle="1" w:styleId="Tablaconcuadrcula4-nfasis11">
    <w:name w:val="Tabla con cuadrícula 4 - Énfasis 11"/>
    <w:basedOn w:val="Tablanormal"/>
    <w:next w:val="Tablaconcuadrcula4-nfasis12"/>
    <w:uiPriority w:val="49"/>
    <w:rsid w:val="007D789D"/>
    <w:rPr>
      <w:rFonts w:eastAsia="Calibri"/>
      <w:sz w:val="22"/>
      <w:szCs w:val="22"/>
      <w:lang w:val="es-C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cinsinresolver1">
    <w:name w:val="Mención sin resolver1"/>
    <w:basedOn w:val="Fuentedeprrafopredeter"/>
    <w:uiPriority w:val="99"/>
    <w:semiHidden/>
    <w:unhideWhenUsed/>
    <w:rsid w:val="007D789D"/>
    <w:rPr>
      <w:color w:val="605E5C"/>
      <w:shd w:val="clear" w:color="auto" w:fill="E1DFDD"/>
    </w:rPr>
  </w:style>
  <w:style w:type="table" w:customStyle="1" w:styleId="Tabladelista3-nfasis11">
    <w:name w:val="Tabla de lista 3 - Énfasis 11"/>
    <w:basedOn w:val="Tablanormal"/>
    <w:next w:val="Tabladelista3-nfasis12"/>
    <w:uiPriority w:val="48"/>
    <w:rsid w:val="007D789D"/>
    <w:rPr>
      <w:rFonts w:ascii="Arial" w:eastAsia="Calibri" w:hAnsi="Arial" w:cs="Times New Roman"/>
      <w:sz w:val="22"/>
      <w:szCs w:val="22"/>
      <w:lang w:val="en-US"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Refdecomentario">
    <w:name w:val="annotation reference"/>
    <w:basedOn w:val="Fuentedeprrafopredeter"/>
    <w:uiPriority w:val="99"/>
    <w:semiHidden/>
    <w:unhideWhenUsed/>
    <w:rsid w:val="007D789D"/>
    <w:rPr>
      <w:sz w:val="16"/>
      <w:szCs w:val="16"/>
    </w:rPr>
  </w:style>
  <w:style w:type="paragraph" w:styleId="Textocomentario">
    <w:name w:val="annotation text"/>
    <w:basedOn w:val="Normal"/>
    <w:link w:val="TextocomentarioCar"/>
    <w:uiPriority w:val="99"/>
    <w:semiHidden/>
    <w:unhideWhenUsed/>
    <w:rsid w:val="007D789D"/>
    <w:pPr>
      <w:spacing w:after="160"/>
    </w:pPr>
    <w:rPr>
      <w:rFonts w:ascii="Calibri" w:eastAsia="Calibri" w:hAnsi="Calibri" w:cs="Times New Roman"/>
      <w:sz w:val="20"/>
      <w:szCs w:val="20"/>
      <w:lang w:val="es-CO" w:eastAsia="en-US"/>
    </w:rPr>
  </w:style>
  <w:style w:type="character" w:customStyle="1" w:styleId="TextocomentarioCar">
    <w:name w:val="Texto comentario Car"/>
    <w:basedOn w:val="Fuentedeprrafopredeter"/>
    <w:link w:val="Textocomentario"/>
    <w:uiPriority w:val="99"/>
    <w:semiHidden/>
    <w:rsid w:val="007D789D"/>
    <w:rPr>
      <w:rFonts w:ascii="Calibri" w:eastAsia="Calibri" w:hAnsi="Calibri" w:cs="Times New Roman"/>
      <w:sz w:val="20"/>
      <w:szCs w:val="20"/>
      <w:lang w:val="es-CO" w:eastAsia="en-US"/>
    </w:rPr>
  </w:style>
  <w:style w:type="table" w:customStyle="1" w:styleId="Tabladelista3-nfasis111">
    <w:name w:val="Tabla de lista 3 - Énfasis 111"/>
    <w:basedOn w:val="Tablanormal"/>
    <w:next w:val="Tabladelista3-nfasis12"/>
    <w:uiPriority w:val="48"/>
    <w:rsid w:val="007D789D"/>
    <w:rPr>
      <w:rFonts w:ascii="Arial" w:eastAsia="Calibri" w:hAnsi="Arial" w:cs="Times New Roman"/>
      <w:sz w:val="22"/>
      <w:szCs w:val="22"/>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delista3-nfasis61">
    <w:name w:val="Tabla de lista 3 - Énfasis 61"/>
    <w:basedOn w:val="Tablanormal"/>
    <w:next w:val="Tabladelista3-nfasis62"/>
    <w:uiPriority w:val="48"/>
    <w:rsid w:val="007D789D"/>
    <w:rPr>
      <w:rFonts w:eastAsia="Calibri"/>
      <w:sz w:val="22"/>
      <w:szCs w:val="22"/>
      <w:lang w:val="es-CO"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lista41">
    <w:name w:val="Tabla de lista 41"/>
    <w:basedOn w:val="Tablanormal"/>
    <w:next w:val="Tabladelista42"/>
    <w:uiPriority w:val="49"/>
    <w:rsid w:val="007D789D"/>
    <w:rPr>
      <w:rFonts w:eastAsia="Calibri"/>
      <w:sz w:val="22"/>
      <w:szCs w:val="22"/>
      <w:lang w:val="es-CO"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suntodelcomentario1">
    <w:name w:val="Asunto del comentario1"/>
    <w:basedOn w:val="Textocomentario"/>
    <w:next w:val="Textocomentario"/>
    <w:uiPriority w:val="99"/>
    <w:semiHidden/>
    <w:unhideWhenUsed/>
    <w:rsid w:val="007D789D"/>
    <w:rPr>
      <w:b/>
      <w:bCs/>
    </w:rPr>
  </w:style>
  <w:style w:type="character" w:customStyle="1" w:styleId="AsuntodelcomentarioCar">
    <w:name w:val="Asunto del comentario Car"/>
    <w:basedOn w:val="TextocomentarioCar"/>
    <w:link w:val="Asuntodelcomentario"/>
    <w:uiPriority w:val="99"/>
    <w:semiHidden/>
    <w:rsid w:val="007D789D"/>
    <w:rPr>
      <w:rFonts w:ascii="Calibri" w:eastAsia="Calibri" w:hAnsi="Calibri" w:cs="Times New Roman"/>
      <w:b/>
      <w:bCs/>
      <w:sz w:val="20"/>
      <w:szCs w:val="20"/>
      <w:lang w:val="es-CO" w:eastAsia="en-US"/>
    </w:rPr>
  </w:style>
  <w:style w:type="paragraph" w:customStyle="1" w:styleId="Sinespaciado1">
    <w:name w:val="Sin espaciado1"/>
    <w:next w:val="Sinespaciado"/>
    <w:link w:val="SinespaciadoCar"/>
    <w:uiPriority w:val="1"/>
    <w:qFormat/>
    <w:rsid w:val="007D789D"/>
    <w:rPr>
      <w:sz w:val="22"/>
      <w:szCs w:val="22"/>
      <w:lang w:val="es-CO" w:eastAsia="es-CO"/>
    </w:rPr>
  </w:style>
  <w:style w:type="character" w:customStyle="1" w:styleId="SinespaciadoCar">
    <w:name w:val="Sin espaciado Car"/>
    <w:basedOn w:val="Fuentedeprrafopredeter"/>
    <w:link w:val="Sinespaciado1"/>
    <w:uiPriority w:val="1"/>
    <w:rsid w:val="007D789D"/>
    <w:rPr>
      <w:rFonts w:eastAsia="Yu Mincho"/>
      <w:lang w:eastAsia="es-CO"/>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HOJA,Viñeta 2,BOLA"/>
    <w:basedOn w:val="Normal"/>
    <w:uiPriority w:val="34"/>
    <w:qFormat/>
    <w:rsid w:val="007D789D"/>
    <w:pPr>
      <w:ind w:left="720"/>
      <w:contextualSpacing/>
    </w:pPr>
  </w:style>
  <w:style w:type="paragraph" w:styleId="Textonotapie">
    <w:name w:val="footnote text"/>
    <w:basedOn w:val="Normal"/>
    <w:link w:val="TextonotapieCar1"/>
    <w:uiPriority w:val="99"/>
    <w:semiHidden/>
    <w:unhideWhenUsed/>
    <w:rsid w:val="007D789D"/>
    <w:rPr>
      <w:sz w:val="20"/>
      <w:szCs w:val="20"/>
    </w:rPr>
  </w:style>
  <w:style w:type="character" w:customStyle="1" w:styleId="TextonotapieCar1">
    <w:name w:val="Texto nota pie Car1"/>
    <w:basedOn w:val="Fuentedeprrafopredeter"/>
    <w:link w:val="Textonotapie"/>
    <w:uiPriority w:val="99"/>
    <w:semiHidden/>
    <w:rsid w:val="007D789D"/>
    <w:rPr>
      <w:sz w:val="20"/>
      <w:szCs w:val="20"/>
    </w:rPr>
  </w:style>
  <w:style w:type="table" w:styleId="Tablaconcuadrcula">
    <w:name w:val="Table Grid"/>
    <w:basedOn w:val="Tablanormal"/>
    <w:uiPriority w:val="59"/>
    <w:rsid w:val="007D7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1"/>
    <w:uiPriority w:val="99"/>
    <w:unhideWhenUsed/>
    <w:rsid w:val="007D789D"/>
    <w:pPr>
      <w:tabs>
        <w:tab w:val="center" w:pos="4419"/>
        <w:tab w:val="right" w:pos="8838"/>
      </w:tabs>
    </w:pPr>
  </w:style>
  <w:style w:type="character" w:customStyle="1" w:styleId="EncabezadoCar1">
    <w:name w:val="Encabezado Car1"/>
    <w:basedOn w:val="Fuentedeprrafopredeter"/>
    <w:link w:val="Encabezado"/>
    <w:uiPriority w:val="99"/>
    <w:rsid w:val="007D789D"/>
  </w:style>
  <w:style w:type="paragraph" w:styleId="Piedepgina">
    <w:name w:val="footer"/>
    <w:basedOn w:val="Normal"/>
    <w:link w:val="PiedepginaCar1"/>
    <w:uiPriority w:val="99"/>
    <w:unhideWhenUsed/>
    <w:rsid w:val="007D789D"/>
    <w:pPr>
      <w:tabs>
        <w:tab w:val="center" w:pos="4419"/>
        <w:tab w:val="right" w:pos="8838"/>
      </w:tabs>
    </w:pPr>
  </w:style>
  <w:style w:type="character" w:customStyle="1" w:styleId="PiedepginaCar1">
    <w:name w:val="Pie de página Car1"/>
    <w:basedOn w:val="Fuentedeprrafopredeter"/>
    <w:link w:val="Piedepgina"/>
    <w:uiPriority w:val="99"/>
    <w:rsid w:val="007D789D"/>
  </w:style>
  <w:style w:type="table" w:customStyle="1" w:styleId="Tablaconcuadrcula4-nfasis12">
    <w:name w:val="Tabla con cuadrícula 4 - Énfasis 12"/>
    <w:basedOn w:val="Tablanormal"/>
    <w:uiPriority w:val="49"/>
    <w:rsid w:val="007D789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2">
    <w:name w:val="Tabla de lista 3 - Énfasis 12"/>
    <w:basedOn w:val="Tablanormal"/>
    <w:uiPriority w:val="48"/>
    <w:rsid w:val="007D789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3-nfasis62">
    <w:name w:val="Tabla de lista 3 - Énfasis 62"/>
    <w:basedOn w:val="Tablanormal"/>
    <w:uiPriority w:val="48"/>
    <w:rsid w:val="007D789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42">
    <w:name w:val="Tabla de lista 42"/>
    <w:basedOn w:val="Tablanormal"/>
    <w:uiPriority w:val="49"/>
    <w:rsid w:val="007D78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D789D"/>
    <w:pPr>
      <w:spacing w:after="0"/>
    </w:pPr>
    <w:rPr>
      <w:b/>
      <w:bCs/>
    </w:rPr>
  </w:style>
  <w:style w:type="character" w:customStyle="1" w:styleId="AsuntodelcomentarioCar1">
    <w:name w:val="Asunto del comentario Car1"/>
    <w:basedOn w:val="TextocomentarioCar"/>
    <w:uiPriority w:val="99"/>
    <w:semiHidden/>
    <w:rsid w:val="007D789D"/>
    <w:rPr>
      <w:rFonts w:ascii="Calibri" w:eastAsia="Calibri" w:hAnsi="Calibri" w:cs="Times New Roman"/>
      <w:b/>
      <w:bCs/>
      <w:sz w:val="20"/>
      <w:szCs w:val="20"/>
      <w:lang w:val="es-CO" w:eastAsia="en-US"/>
    </w:rPr>
  </w:style>
  <w:style w:type="paragraph" w:styleId="Sinespaciado">
    <w:name w:val="No Spacing"/>
    <w:uiPriority w:val="1"/>
    <w:qFormat/>
    <w:rsid w:val="007D789D"/>
  </w:style>
  <w:style w:type="character" w:styleId="Textoennegrita">
    <w:name w:val="Strong"/>
    <w:basedOn w:val="Fuentedeprrafopredeter"/>
    <w:uiPriority w:val="22"/>
    <w:qFormat/>
    <w:rsid w:val="00CE7FED"/>
    <w:rPr>
      <w:b/>
      <w:bCs/>
    </w:rPr>
  </w:style>
  <w:style w:type="character" w:customStyle="1" w:styleId="Mencinsinresolver2">
    <w:name w:val="Mención sin resolver2"/>
    <w:basedOn w:val="Fuentedeprrafopredeter"/>
    <w:uiPriority w:val="99"/>
    <w:semiHidden/>
    <w:unhideWhenUsed/>
    <w:rsid w:val="00E700F1"/>
    <w:rPr>
      <w:color w:val="605E5C"/>
      <w:shd w:val="clear" w:color="auto" w:fill="E1DFDD"/>
    </w:rPr>
  </w:style>
  <w:style w:type="character" w:styleId="Hipervnculovisitado">
    <w:name w:val="FollowedHyperlink"/>
    <w:basedOn w:val="Fuentedeprrafopredeter"/>
    <w:uiPriority w:val="99"/>
    <w:semiHidden/>
    <w:unhideWhenUsed/>
    <w:rsid w:val="003D5129"/>
    <w:rPr>
      <w:color w:val="800080" w:themeColor="followedHyperlink"/>
      <w:u w:val="single"/>
    </w:rPr>
  </w:style>
  <w:style w:type="character" w:customStyle="1" w:styleId="Ttulo1Car">
    <w:name w:val="Título 1 Car"/>
    <w:basedOn w:val="Fuentedeprrafopredeter"/>
    <w:link w:val="Ttulo1"/>
    <w:uiPriority w:val="9"/>
    <w:rsid w:val="0087324B"/>
    <w:rPr>
      <w:rFonts w:asciiTheme="majorHAnsi" w:eastAsiaTheme="majorEastAsia" w:hAnsiTheme="majorHAnsi" w:cstheme="majorBidi"/>
      <w:b/>
      <w:color w:val="365F91" w:themeColor="accent1" w:themeShade="BF"/>
      <w:sz w:val="32"/>
      <w:szCs w:val="32"/>
      <w:lang w:val="es-CO" w:eastAsia="en-US"/>
    </w:rPr>
  </w:style>
  <w:style w:type="character" w:customStyle="1" w:styleId="Ttulo2Car">
    <w:name w:val="Título 2 Car"/>
    <w:basedOn w:val="Fuentedeprrafopredeter"/>
    <w:link w:val="Ttulo2"/>
    <w:uiPriority w:val="9"/>
    <w:rsid w:val="0087324B"/>
    <w:rPr>
      <w:rFonts w:asciiTheme="majorHAnsi" w:eastAsiaTheme="majorEastAsia" w:hAnsiTheme="majorHAnsi" w:cstheme="majorBidi"/>
      <w:b/>
      <w:color w:val="365F91" w:themeColor="accent1" w:themeShade="BF"/>
      <w:sz w:val="28"/>
      <w:szCs w:val="26"/>
      <w:lang w:val="es-CO" w:eastAsia="en-US"/>
    </w:rPr>
  </w:style>
  <w:style w:type="character" w:customStyle="1" w:styleId="Ttulo3Car">
    <w:name w:val="Título 3 Car"/>
    <w:aliases w:val="TITULO 3 Car"/>
    <w:basedOn w:val="Fuentedeprrafopredeter"/>
    <w:link w:val="Ttulo3"/>
    <w:uiPriority w:val="9"/>
    <w:rsid w:val="005138C5"/>
    <w:rPr>
      <w:rFonts w:asciiTheme="majorHAnsi" w:eastAsiaTheme="majorEastAsia" w:hAnsiTheme="majorHAnsi" w:cstheme="majorBidi"/>
      <w:b/>
      <w:color w:val="365F91" w:themeColor="accent1" w:themeShade="BF"/>
      <w:lang w:val="es-CO" w:eastAsia="en-US"/>
    </w:rPr>
  </w:style>
  <w:style w:type="character" w:customStyle="1" w:styleId="Ttulo4Car">
    <w:name w:val="Título 4 Car"/>
    <w:basedOn w:val="Fuentedeprrafopredeter"/>
    <w:link w:val="Ttulo4"/>
    <w:uiPriority w:val="9"/>
    <w:rsid w:val="00AE47C7"/>
    <w:rPr>
      <w:rFonts w:asciiTheme="majorHAnsi" w:eastAsiaTheme="majorEastAsia" w:hAnsiTheme="majorHAnsi" w:cstheme="majorBidi"/>
      <w:i/>
      <w:iCs/>
      <w:color w:val="365F91" w:themeColor="accent1" w:themeShade="BF"/>
      <w:sz w:val="22"/>
      <w:szCs w:val="22"/>
      <w:lang w:val="es-CO" w:eastAsia="en-US"/>
    </w:rPr>
  </w:style>
  <w:style w:type="character" w:customStyle="1" w:styleId="Ttulo5Car">
    <w:name w:val="Título 5 Car"/>
    <w:basedOn w:val="Fuentedeprrafopredeter"/>
    <w:link w:val="Ttulo5"/>
    <w:uiPriority w:val="9"/>
    <w:rsid w:val="00AE47C7"/>
    <w:rPr>
      <w:rFonts w:asciiTheme="majorHAnsi" w:eastAsiaTheme="majorEastAsia" w:hAnsiTheme="majorHAnsi" w:cstheme="majorBidi"/>
      <w:color w:val="365F91" w:themeColor="accent1" w:themeShade="BF"/>
      <w:sz w:val="22"/>
      <w:szCs w:val="22"/>
      <w:lang w:val="es-CO" w:eastAsia="en-US"/>
    </w:rPr>
  </w:style>
  <w:style w:type="character" w:customStyle="1" w:styleId="Ttulo6Car">
    <w:name w:val="Título 6 Car"/>
    <w:basedOn w:val="Fuentedeprrafopredeter"/>
    <w:link w:val="Ttulo6"/>
    <w:uiPriority w:val="9"/>
    <w:rsid w:val="00AE47C7"/>
    <w:rPr>
      <w:rFonts w:asciiTheme="majorHAnsi" w:eastAsiaTheme="majorEastAsia" w:hAnsiTheme="majorHAnsi" w:cstheme="majorBidi"/>
      <w:color w:val="243F60" w:themeColor="accent1" w:themeShade="7F"/>
      <w:sz w:val="22"/>
      <w:szCs w:val="22"/>
      <w:lang w:val="es-CO" w:eastAsia="en-US"/>
    </w:rPr>
  </w:style>
  <w:style w:type="character" w:customStyle="1" w:styleId="Ttulo7Car">
    <w:name w:val="Título 7 Car"/>
    <w:basedOn w:val="Fuentedeprrafopredeter"/>
    <w:link w:val="Ttulo7"/>
    <w:uiPriority w:val="9"/>
    <w:rsid w:val="00AE47C7"/>
    <w:rPr>
      <w:rFonts w:asciiTheme="majorHAnsi" w:eastAsiaTheme="majorEastAsia" w:hAnsiTheme="majorHAnsi" w:cstheme="majorBidi"/>
      <w:i/>
      <w:iCs/>
      <w:color w:val="243F60" w:themeColor="accent1" w:themeShade="7F"/>
      <w:sz w:val="22"/>
      <w:szCs w:val="22"/>
      <w:lang w:val="es-CO" w:eastAsia="en-US"/>
    </w:rPr>
  </w:style>
  <w:style w:type="character" w:customStyle="1" w:styleId="Ttulo8Car">
    <w:name w:val="Título 8 Car"/>
    <w:basedOn w:val="Fuentedeprrafopredeter"/>
    <w:link w:val="Ttulo8"/>
    <w:uiPriority w:val="9"/>
    <w:semiHidden/>
    <w:rsid w:val="00AE47C7"/>
    <w:rPr>
      <w:rFonts w:asciiTheme="majorHAnsi" w:eastAsiaTheme="majorEastAsia" w:hAnsiTheme="majorHAnsi" w:cstheme="majorBidi"/>
      <w:color w:val="272727" w:themeColor="text1" w:themeTint="D8"/>
      <w:sz w:val="21"/>
      <w:szCs w:val="21"/>
      <w:lang w:val="es-CO" w:eastAsia="en-US"/>
    </w:rPr>
  </w:style>
  <w:style w:type="character" w:customStyle="1" w:styleId="Ttulo9Car">
    <w:name w:val="Título 9 Car"/>
    <w:basedOn w:val="Fuentedeprrafopredeter"/>
    <w:link w:val="Ttulo9"/>
    <w:uiPriority w:val="9"/>
    <w:semiHidden/>
    <w:rsid w:val="00AE47C7"/>
    <w:rPr>
      <w:rFonts w:asciiTheme="majorHAnsi" w:eastAsiaTheme="majorEastAsia" w:hAnsiTheme="majorHAnsi" w:cstheme="majorBidi"/>
      <w:i/>
      <w:iCs/>
      <w:color w:val="272727" w:themeColor="text1" w:themeTint="D8"/>
      <w:sz w:val="21"/>
      <w:szCs w:val="21"/>
      <w:lang w:val="es-CO" w:eastAsia="en-US"/>
    </w:rPr>
  </w:style>
  <w:style w:type="paragraph" w:styleId="Textoindependiente">
    <w:name w:val="Body Text"/>
    <w:basedOn w:val="Normal"/>
    <w:link w:val="TextoindependienteCar"/>
    <w:uiPriority w:val="1"/>
    <w:qFormat/>
    <w:rsid w:val="00DB6FFE"/>
    <w:pPr>
      <w:widowControl w:val="0"/>
      <w:autoSpaceDE w:val="0"/>
      <w:autoSpaceDN w:val="0"/>
    </w:pPr>
    <w:rPr>
      <w:rFonts w:ascii="Arial Narrow" w:eastAsia="Arial Narrow" w:hAnsi="Arial Narrow" w:cs="Arial Narrow"/>
      <w:lang w:val="es-ES" w:eastAsia="en-US"/>
    </w:rPr>
  </w:style>
  <w:style w:type="character" w:customStyle="1" w:styleId="TextoindependienteCar">
    <w:name w:val="Texto independiente Car"/>
    <w:basedOn w:val="Fuentedeprrafopredeter"/>
    <w:link w:val="Textoindependiente"/>
    <w:uiPriority w:val="1"/>
    <w:rsid w:val="00DB6FFE"/>
    <w:rPr>
      <w:rFonts w:ascii="Arial Narrow" w:eastAsia="Arial Narrow" w:hAnsi="Arial Narrow" w:cs="Arial Narrow"/>
      <w:lang w:val="es-ES" w:eastAsia="en-US"/>
    </w:rPr>
  </w:style>
  <w:style w:type="table" w:customStyle="1" w:styleId="TableNormal">
    <w:name w:val="Table Normal"/>
    <w:uiPriority w:val="2"/>
    <w:semiHidden/>
    <w:unhideWhenUsed/>
    <w:qFormat/>
    <w:rsid w:val="008F063D"/>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063D"/>
    <w:pPr>
      <w:widowControl w:val="0"/>
      <w:autoSpaceDE w:val="0"/>
      <w:autoSpaceDN w:val="0"/>
    </w:pPr>
    <w:rPr>
      <w:rFonts w:ascii="Arial Narrow" w:eastAsia="Arial Narrow" w:hAnsi="Arial Narrow" w:cs="Arial Narrow"/>
      <w:sz w:val="22"/>
      <w:szCs w:val="22"/>
      <w:lang w:val="es-ES" w:eastAsia="en-US"/>
    </w:rPr>
  </w:style>
  <w:style w:type="character" w:styleId="Nmerodepgina">
    <w:name w:val="page number"/>
    <w:basedOn w:val="Fuentedeprrafopredeter"/>
    <w:uiPriority w:val="99"/>
    <w:semiHidden/>
    <w:unhideWhenUsed/>
    <w:rsid w:val="00D44B70"/>
  </w:style>
  <w:style w:type="table" w:styleId="Tablanormal2">
    <w:name w:val="Plain Table 2"/>
    <w:basedOn w:val="Tablanormal"/>
    <w:uiPriority w:val="99"/>
    <w:rsid w:val="0036451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3">
    <w:name w:val="Mención sin resolver3"/>
    <w:basedOn w:val="Fuentedeprrafopredeter"/>
    <w:uiPriority w:val="99"/>
    <w:semiHidden/>
    <w:unhideWhenUsed/>
    <w:rsid w:val="0019682B"/>
    <w:rPr>
      <w:color w:val="605E5C"/>
      <w:shd w:val="clear" w:color="auto" w:fill="E1DFDD"/>
    </w:rPr>
  </w:style>
  <w:style w:type="paragraph" w:styleId="Revisin">
    <w:name w:val="Revision"/>
    <w:hidden/>
    <w:uiPriority w:val="99"/>
    <w:semiHidden/>
    <w:rsid w:val="009F5DAA"/>
  </w:style>
  <w:style w:type="paragraph" w:styleId="TtuloTDC">
    <w:name w:val="TOC Heading"/>
    <w:basedOn w:val="Ttulo1"/>
    <w:next w:val="Normal"/>
    <w:uiPriority w:val="39"/>
    <w:unhideWhenUsed/>
    <w:qFormat/>
    <w:rsid w:val="00917FEE"/>
    <w:pPr>
      <w:numPr>
        <w:numId w:val="0"/>
      </w:numPr>
      <w:outlineLvl w:val="9"/>
    </w:pPr>
    <w:rPr>
      <w:b w:val="0"/>
      <w:lang w:eastAsia="es-CO"/>
    </w:rPr>
  </w:style>
  <w:style w:type="paragraph" w:styleId="TDC1">
    <w:name w:val="toc 1"/>
    <w:basedOn w:val="Normal"/>
    <w:next w:val="Normal"/>
    <w:autoRedefine/>
    <w:uiPriority w:val="39"/>
    <w:unhideWhenUsed/>
    <w:rsid w:val="00917FEE"/>
    <w:pPr>
      <w:spacing w:after="100"/>
    </w:pPr>
  </w:style>
  <w:style w:type="paragraph" w:styleId="TDC2">
    <w:name w:val="toc 2"/>
    <w:basedOn w:val="Normal"/>
    <w:next w:val="Normal"/>
    <w:autoRedefine/>
    <w:uiPriority w:val="39"/>
    <w:unhideWhenUsed/>
    <w:rsid w:val="00917FEE"/>
    <w:pPr>
      <w:spacing w:after="100"/>
      <w:ind w:left="240"/>
    </w:pPr>
  </w:style>
  <w:style w:type="paragraph" w:styleId="TDC3">
    <w:name w:val="toc 3"/>
    <w:basedOn w:val="Normal"/>
    <w:next w:val="Normal"/>
    <w:autoRedefine/>
    <w:uiPriority w:val="39"/>
    <w:unhideWhenUsed/>
    <w:rsid w:val="00917FE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1656">
      <w:bodyDiv w:val="1"/>
      <w:marLeft w:val="0"/>
      <w:marRight w:val="0"/>
      <w:marTop w:val="0"/>
      <w:marBottom w:val="0"/>
      <w:divBdr>
        <w:top w:val="none" w:sz="0" w:space="0" w:color="auto"/>
        <w:left w:val="none" w:sz="0" w:space="0" w:color="auto"/>
        <w:bottom w:val="none" w:sz="0" w:space="0" w:color="auto"/>
        <w:right w:val="none" w:sz="0" w:space="0" w:color="auto"/>
      </w:divBdr>
    </w:div>
    <w:div w:id="235164381">
      <w:bodyDiv w:val="1"/>
      <w:marLeft w:val="0"/>
      <w:marRight w:val="0"/>
      <w:marTop w:val="0"/>
      <w:marBottom w:val="0"/>
      <w:divBdr>
        <w:top w:val="none" w:sz="0" w:space="0" w:color="auto"/>
        <w:left w:val="none" w:sz="0" w:space="0" w:color="auto"/>
        <w:bottom w:val="none" w:sz="0" w:space="0" w:color="auto"/>
        <w:right w:val="none" w:sz="0" w:space="0" w:color="auto"/>
      </w:divBdr>
      <w:divsChild>
        <w:div w:id="1014453878">
          <w:marLeft w:val="720"/>
          <w:marRight w:val="0"/>
          <w:marTop w:val="200"/>
          <w:marBottom w:val="0"/>
          <w:divBdr>
            <w:top w:val="none" w:sz="0" w:space="0" w:color="auto"/>
            <w:left w:val="none" w:sz="0" w:space="0" w:color="auto"/>
            <w:bottom w:val="none" w:sz="0" w:space="0" w:color="auto"/>
            <w:right w:val="none" w:sz="0" w:space="0" w:color="auto"/>
          </w:divBdr>
        </w:div>
      </w:divsChild>
    </w:div>
    <w:div w:id="265356559">
      <w:bodyDiv w:val="1"/>
      <w:marLeft w:val="0"/>
      <w:marRight w:val="0"/>
      <w:marTop w:val="0"/>
      <w:marBottom w:val="0"/>
      <w:divBdr>
        <w:top w:val="none" w:sz="0" w:space="0" w:color="auto"/>
        <w:left w:val="none" w:sz="0" w:space="0" w:color="auto"/>
        <w:bottom w:val="none" w:sz="0" w:space="0" w:color="auto"/>
        <w:right w:val="none" w:sz="0" w:space="0" w:color="auto"/>
      </w:divBdr>
    </w:div>
    <w:div w:id="386606165">
      <w:bodyDiv w:val="1"/>
      <w:marLeft w:val="0"/>
      <w:marRight w:val="0"/>
      <w:marTop w:val="0"/>
      <w:marBottom w:val="0"/>
      <w:divBdr>
        <w:top w:val="none" w:sz="0" w:space="0" w:color="auto"/>
        <w:left w:val="none" w:sz="0" w:space="0" w:color="auto"/>
        <w:bottom w:val="none" w:sz="0" w:space="0" w:color="auto"/>
        <w:right w:val="none" w:sz="0" w:space="0" w:color="auto"/>
      </w:divBdr>
    </w:div>
    <w:div w:id="517551044">
      <w:bodyDiv w:val="1"/>
      <w:marLeft w:val="0"/>
      <w:marRight w:val="0"/>
      <w:marTop w:val="0"/>
      <w:marBottom w:val="0"/>
      <w:divBdr>
        <w:top w:val="none" w:sz="0" w:space="0" w:color="auto"/>
        <w:left w:val="none" w:sz="0" w:space="0" w:color="auto"/>
        <w:bottom w:val="none" w:sz="0" w:space="0" w:color="auto"/>
        <w:right w:val="none" w:sz="0" w:space="0" w:color="auto"/>
      </w:divBdr>
    </w:div>
    <w:div w:id="579408257">
      <w:bodyDiv w:val="1"/>
      <w:marLeft w:val="0"/>
      <w:marRight w:val="0"/>
      <w:marTop w:val="0"/>
      <w:marBottom w:val="0"/>
      <w:divBdr>
        <w:top w:val="none" w:sz="0" w:space="0" w:color="auto"/>
        <w:left w:val="none" w:sz="0" w:space="0" w:color="auto"/>
        <w:bottom w:val="none" w:sz="0" w:space="0" w:color="auto"/>
        <w:right w:val="none" w:sz="0" w:space="0" w:color="auto"/>
      </w:divBdr>
    </w:div>
    <w:div w:id="668097461">
      <w:bodyDiv w:val="1"/>
      <w:marLeft w:val="0"/>
      <w:marRight w:val="0"/>
      <w:marTop w:val="0"/>
      <w:marBottom w:val="0"/>
      <w:divBdr>
        <w:top w:val="none" w:sz="0" w:space="0" w:color="auto"/>
        <w:left w:val="none" w:sz="0" w:space="0" w:color="auto"/>
        <w:bottom w:val="none" w:sz="0" w:space="0" w:color="auto"/>
        <w:right w:val="none" w:sz="0" w:space="0" w:color="auto"/>
      </w:divBdr>
    </w:div>
    <w:div w:id="725495078">
      <w:bodyDiv w:val="1"/>
      <w:marLeft w:val="0"/>
      <w:marRight w:val="0"/>
      <w:marTop w:val="0"/>
      <w:marBottom w:val="0"/>
      <w:divBdr>
        <w:top w:val="none" w:sz="0" w:space="0" w:color="auto"/>
        <w:left w:val="none" w:sz="0" w:space="0" w:color="auto"/>
        <w:bottom w:val="none" w:sz="0" w:space="0" w:color="auto"/>
        <w:right w:val="none" w:sz="0" w:space="0" w:color="auto"/>
      </w:divBdr>
    </w:div>
    <w:div w:id="736974602">
      <w:bodyDiv w:val="1"/>
      <w:marLeft w:val="0"/>
      <w:marRight w:val="0"/>
      <w:marTop w:val="0"/>
      <w:marBottom w:val="0"/>
      <w:divBdr>
        <w:top w:val="none" w:sz="0" w:space="0" w:color="auto"/>
        <w:left w:val="none" w:sz="0" w:space="0" w:color="auto"/>
        <w:bottom w:val="none" w:sz="0" w:space="0" w:color="auto"/>
        <w:right w:val="none" w:sz="0" w:space="0" w:color="auto"/>
      </w:divBdr>
    </w:div>
    <w:div w:id="740370388">
      <w:bodyDiv w:val="1"/>
      <w:marLeft w:val="0"/>
      <w:marRight w:val="0"/>
      <w:marTop w:val="0"/>
      <w:marBottom w:val="0"/>
      <w:divBdr>
        <w:top w:val="none" w:sz="0" w:space="0" w:color="auto"/>
        <w:left w:val="none" w:sz="0" w:space="0" w:color="auto"/>
        <w:bottom w:val="none" w:sz="0" w:space="0" w:color="auto"/>
        <w:right w:val="none" w:sz="0" w:space="0" w:color="auto"/>
      </w:divBdr>
    </w:div>
    <w:div w:id="768041808">
      <w:bodyDiv w:val="1"/>
      <w:marLeft w:val="0"/>
      <w:marRight w:val="0"/>
      <w:marTop w:val="0"/>
      <w:marBottom w:val="0"/>
      <w:divBdr>
        <w:top w:val="none" w:sz="0" w:space="0" w:color="auto"/>
        <w:left w:val="none" w:sz="0" w:space="0" w:color="auto"/>
        <w:bottom w:val="none" w:sz="0" w:space="0" w:color="auto"/>
        <w:right w:val="none" w:sz="0" w:space="0" w:color="auto"/>
      </w:divBdr>
    </w:div>
    <w:div w:id="771169767">
      <w:bodyDiv w:val="1"/>
      <w:marLeft w:val="0"/>
      <w:marRight w:val="0"/>
      <w:marTop w:val="0"/>
      <w:marBottom w:val="0"/>
      <w:divBdr>
        <w:top w:val="none" w:sz="0" w:space="0" w:color="auto"/>
        <w:left w:val="none" w:sz="0" w:space="0" w:color="auto"/>
        <w:bottom w:val="none" w:sz="0" w:space="0" w:color="auto"/>
        <w:right w:val="none" w:sz="0" w:space="0" w:color="auto"/>
      </w:divBdr>
    </w:div>
    <w:div w:id="805125546">
      <w:bodyDiv w:val="1"/>
      <w:marLeft w:val="0"/>
      <w:marRight w:val="0"/>
      <w:marTop w:val="0"/>
      <w:marBottom w:val="0"/>
      <w:divBdr>
        <w:top w:val="none" w:sz="0" w:space="0" w:color="auto"/>
        <w:left w:val="none" w:sz="0" w:space="0" w:color="auto"/>
        <w:bottom w:val="none" w:sz="0" w:space="0" w:color="auto"/>
        <w:right w:val="none" w:sz="0" w:space="0" w:color="auto"/>
      </w:divBdr>
      <w:divsChild>
        <w:div w:id="545221388">
          <w:marLeft w:val="446"/>
          <w:marRight w:val="0"/>
          <w:marTop w:val="0"/>
          <w:marBottom w:val="101"/>
          <w:divBdr>
            <w:top w:val="none" w:sz="0" w:space="0" w:color="auto"/>
            <w:left w:val="none" w:sz="0" w:space="0" w:color="auto"/>
            <w:bottom w:val="none" w:sz="0" w:space="0" w:color="auto"/>
            <w:right w:val="none" w:sz="0" w:space="0" w:color="auto"/>
          </w:divBdr>
        </w:div>
        <w:div w:id="546333551">
          <w:marLeft w:val="446"/>
          <w:marRight w:val="0"/>
          <w:marTop w:val="0"/>
          <w:marBottom w:val="101"/>
          <w:divBdr>
            <w:top w:val="none" w:sz="0" w:space="0" w:color="auto"/>
            <w:left w:val="none" w:sz="0" w:space="0" w:color="auto"/>
            <w:bottom w:val="none" w:sz="0" w:space="0" w:color="auto"/>
            <w:right w:val="none" w:sz="0" w:space="0" w:color="auto"/>
          </w:divBdr>
        </w:div>
        <w:div w:id="434133610">
          <w:marLeft w:val="446"/>
          <w:marRight w:val="0"/>
          <w:marTop w:val="0"/>
          <w:marBottom w:val="101"/>
          <w:divBdr>
            <w:top w:val="none" w:sz="0" w:space="0" w:color="auto"/>
            <w:left w:val="none" w:sz="0" w:space="0" w:color="auto"/>
            <w:bottom w:val="none" w:sz="0" w:space="0" w:color="auto"/>
            <w:right w:val="none" w:sz="0" w:space="0" w:color="auto"/>
          </w:divBdr>
        </w:div>
        <w:div w:id="325745082">
          <w:marLeft w:val="446"/>
          <w:marRight w:val="0"/>
          <w:marTop w:val="0"/>
          <w:marBottom w:val="101"/>
          <w:divBdr>
            <w:top w:val="none" w:sz="0" w:space="0" w:color="auto"/>
            <w:left w:val="none" w:sz="0" w:space="0" w:color="auto"/>
            <w:bottom w:val="none" w:sz="0" w:space="0" w:color="auto"/>
            <w:right w:val="none" w:sz="0" w:space="0" w:color="auto"/>
          </w:divBdr>
        </w:div>
        <w:div w:id="1422294404">
          <w:marLeft w:val="446"/>
          <w:marRight w:val="0"/>
          <w:marTop w:val="0"/>
          <w:marBottom w:val="101"/>
          <w:divBdr>
            <w:top w:val="none" w:sz="0" w:space="0" w:color="auto"/>
            <w:left w:val="none" w:sz="0" w:space="0" w:color="auto"/>
            <w:bottom w:val="none" w:sz="0" w:space="0" w:color="auto"/>
            <w:right w:val="none" w:sz="0" w:space="0" w:color="auto"/>
          </w:divBdr>
        </w:div>
        <w:div w:id="1087775233">
          <w:marLeft w:val="446"/>
          <w:marRight w:val="0"/>
          <w:marTop w:val="0"/>
          <w:marBottom w:val="101"/>
          <w:divBdr>
            <w:top w:val="none" w:sz="0" w:space="0" w:color="auto"/>
            <w:left w:val="none" w:sz="0" w:space="0" w:color="auto"/>
            <w:bottom w:val="none" w:sz="0" w:space="0" w:color="auto"/>
            <w:right w:val="none" w:sz="0" w:space="0" w:color="auto"/>
          </w:divBdr>
        </w:div>
        <w:div w:id="1063599807">
          <w:marLeft w:val="446"/>
          <w:marRight w:val="0"/>
          <w:marTop w:val="0"/>
          <w:marBottom w:val="101"/>
          <w:divBdr>
            <w:top w:val="none" w:sz="0" w:space="0" w:color="auto"/>
            <w:left w:val="none" w:sz="0" w:space="0" w:color="auto"/>
            <w:bottom w:val="none" w:sz="0" w:space="0" w:color="auto"/>
            <w:right w:val="none" w:sz="0" w:space="0" w:color="auto"/>
          </w:divBdr>
        </w:div>
      </w:divsChild>
    </w:div>
    <w:div w:id="840512441">
      <w:bodyDiv w:val="1"/>
      <w:marLeft w:val="0"/>
      <w:marRight w:val="0"/>
      <w:marTop w:val="0"/>
      <w:marBottom w:val="0"/>
      <w:divBdr>
        <w:top w:val="none" w:sz="0" w:space="0" w:color="auto"/>
        <w:left w:val="none" w:sz="0" w:space="0" w:color="auto"/>
        <w:bottom w:val="none" w:sz="0" w:space="0" w:color="auto"/>
        <w:right w:val="none" w:sz="0" w:space="0" w:color="auto"/>
      </w:divBdr>
    </w:div>
    <w:div w:id="979655356">
      <w:bodyDiv w:val="1"/>
      <w:marLeft w:val="0"/>
      <w:marRight w:val="0"/>
      <w:marTop w:val="0"/>
      <w:marBottom w:val="0"/>
      <w:divBdr>
        <w:top w:val="none" w:sz="0" w:space="0" w:color="auto"/>
        <w:left w:val="none" w:sz="0" w:space="0" w:color="auto"/>
        <w:bottom w:val="none" w:sz="0" w:space="0" w:color="auto"/>
        <w:right w:val="none" w:sz="0" w:space="0" w:color="auto"/>
      </w:divBdr>
    </w:div>
    <w:div w:id="1002273739">
      <w:bodyDiv w:val="1"/>
      <w:marLeft w:val="0"/>
      <w:marRight w:val="0"/>
      <w:marTop w:val="0"/>
      <w:marBottom w:val="0"/>
      <w:divBdr>
        <w:top w:val="none" w:sz="0" w:space="0" w:color="auto"/>
        <w:left w:val="none" w:sz="0" w:space="0" w:color="auto"/>
        <w:bottom w:val="none" w:sz="0" w:space="0" w:color="auto"/>
        <w:right w:val="none" w:sz="0" w:space="0" w:color="auto"/>
      </w:divBdr>
    </w:div>
    <w:div w:id="1100415376">
      <w:bodyDiv w:val="1"/>
      <w:marLeft w:val="0"/>
      <w:marRight w:val="0"/>
      <w:marTop w:val="0"/>
      <w:marBottom w:val="0"/>
      <w:divBdr>
        <w:top w:val="none" w:sz="0" w:space="0" w:color="auto"/>
        <w:left w:val="none" w:sz="0" w:space="0" w:color="auto"/>
        <w:bottom w:val="none" w:sz="0" w:space="0" w:color="auto"/>
        <w:right w:val="none" w:sz="0" w:space="0" w:color="auto"/>
      </w:divBdr>
    </w:div>
    <w:div w:id="1159660856">
      <w:bodyDiv w:val="1"/>
      <w:marLeft w:val="0"/>
      <w:marRight w:val="0"/>
      <w:marTop w:val="0"/>
      <w:marBottom w:val="0"/>
      <w:divBdr>
        <w:top w:val="none" w:sz="0" w:space="0" w:color="auto"/>
        <w:left w:val="none" w:sz="0" w:space="0" w:color="auto"/>
        <w:bottom w:val="none" w:sz="0" w:space="0" w:color="auto"/>
        <w:right w:val="none" w:sz="0" w:space="0" w:color="auto"/>
      </w:divBdr>
    </w:div>
    <w:div w:id="1352683471">
      <w:bodyDiv w:val="1"/>
      <w:marLeft w:val="0"/>
      <w:marRight w:val="0"/>
      <w:marTop w:val="0"/>
      <w:marBottom w:val="0"/>
      <w:divBdr>
        <w:top w:val="none" w:sz="0" w:space="0" w:color="auto"/>
        <w:left w:val="none" w:sz="0" w:space="0" w:color="auto"/>
        <w:bottom w:val="none" w:sz="0" w:space="0" w:color="auto"/>
        <w:right w:val="none" w:sz="0" w:space="0" w:color="auto"/>
      </w:divBdr>
    </w:div>
    <w:div w:id="1358193841">
      <w:bodyDiv w:val="1"/>
      <w:marLeft w:val="0"/>
      <w:marRight w:val="0"/>
      <w:marTop w:val="0"/>
      <w:marBottom w:val="0"/>
      <w:divBdr>
        <w:top w:val="none" w:sz="0" w:space="0" w:color="auto"/>
        <w:left w:val="none" w:sz="0" w:space="0" w:color="auto"/>
        <w:bottom w:val="none" w:sz="0" w:space="0" w:color="auto"/>
        <w:right w:val="none" w:sz="0" w:space="0" w:color="auto"/>
      </w:divBdr>
    </w:div>
    <w:div w:id="1364403001">
      <w:bodyDiv w:val="1"/>
      <w:marLeft w:val="0"/>
      <w:marRight w:val="0"/>
      <w:marTop w:val="0"/>
      <w:marBottom w:val="0"/>
      <w:divBdr>
        <w:top w:val="none" w:sz="0" w:space="0" w:color="auto"/>
        <w:left w:val="none" w:sz="0" w:space="0" w:color="auto"/>
        <w:bottom w:val="none" w:sz="0" w:space="0" w:color="auto"/>
        <w:right w:val="none" w:sz="0" w:space="0" w:color="auto"/>
      </w:divBdr>
    </w:div>
    <w:div w:id="1475567201">
      <w:bodyDiv w:val="1"/>
      <w:marLeft w:val="0"/>
      <w:marRight w:val="0"/>
      <w:marTop w:val="0"/>
      <w:marBottom w:val="0"/>
      <w:divBdr>
        <w:top w:val="none" w:sz="0" w:space="0" w:color="auto"/>
        <w:left w:val="none" w:sz="0" w:space="0" w:color="auto"/>
        <w:bottom w:val="none" w:sz="0" w:space="0" w:color="auto"/>
        <w:right w:val="none" w:sz="0" w:space="0" w:color="auto"/>
      </w:divBdr>
    </w:div>
    <w:div w:id="1584995991">
      <w:bodyDiv w:val="1"/>
      <w:marLeft w:val="0"/>
      <w:marRight w:val="0"/>
      <w:marTop w:val="0"/>
      <w:marBottom w:val="0"/>
      <w:divBdr>
        <w:top w:val="none" w:sz="0" w:space="0" w:color="auto"/>
        <w:left w:val="none" w:sz="0" w:space="0" w:color="auto"/>
        <w:bottom w:val="none" w:sz="0" w:space="0" w:color="auto"/>
        <w:right w:val="none" w:sz="0" w:space="0" w:color="auto"/>
      </w:divBdr>
    </w:div>
    <w:div w:id="1756586576">
      <w:bodyDiv w:val="1"/>
      <w:marLeft w:val="0"/>
      <w:marRight w:val="0"/>
      <w:marTop w:val="0"/>
      <w:marBottom w:val="0"/>
      <w:divBdr>
        <w:top w:val="none" w:sz="0" w:space="0" w:color="auto"/>
        <w:left w:val="none" w:sz="0" w:space="0" w:color="auto"/>
        <w:bottom w:val="none" w:sz="0" w:space="0" w:color="auto"/>
        <w:right w:val="none" w:sz="0" w:space="0" w:color="auto"/>
      </w:divBdr>
    </w:div>
    <w:div w:id="1769621046">
      <w:bodyDiv w:val="1"/>
      <w:marLeft w:val="0"/>
      <w:marRight w:val="0"/>
      <w:marTop w:val="0"/>
      <w:marBottom w:val="0"/>
      <w:divBdr>
        <w:top w:val="none" w:sz="0" w:space="0" w:color="auto"/>
        <w:left w:val="none" w:sz="0" w:space="0" w:color="auto"/>
        <w:bottom w:val="none" w:sz="0" w:space="0" w:color="auto"/>
        <w:right w:val="none" w:sz="0" w:space="0" w:color="auto"/>
      </w:divBdr>
    </w:div>
    <w:div w:id="1828088298">
      <w:bodyDiv w:val="1"/>
      <w:marLeft w:val="0"/>
      <w:marRight w:val="0"/>
      <w:marTop w:val="0"/>
      <w:marBottom w:val="0"/>
      <w:divBdr>
        <w:top w:val="none" w:sz="0" w:space="0" w:color="auto"/>
        <w:left w:val="none" w:sz="0" w:space="0" w:color="auto"/>
        <w:bottom w:val="none" w:sz="0" w:space="0" w:color="auto"/>
        <w:right w:val="none" w:sz="0" w:space="0" w:color="auto"/>
      </w:divBdr>
    </w:div>
    <w:div w:id="1921787082">
      <w:bodyDiv w:val="1"/>
      <w:marLeft w:val="0"/>
      <w:marRight w:val="0"/>
      <w:marTop w:val="0"/>
      <w:marBottom w:val="0"/>
      <w:divBdr>
        <w:top w:val="none" w:sz="0" w:space="0" w:color="auto"/>
        <w:left w:val="none" w:sz="0" w:space="0" w:color="auto"/>
        <w:bottom w:val="none" w:sz="0" w:space="0" w:color="auto"/>
        <w:right w:val="none" w:sz="0" w:space="0" w:color="auto"/>
      </w:divBdr>
    </w:div>
    <w:div w:id="1976982109">
      <w:bodyDiv w:val="1"/>
      <w:marLeft w:val="0"/>
      <w:marRight w:val="0"/>
      <w:marTop w:val="0"/>
      <w:marBottom w:val="0"/>
      <w:divBdr>
        <w:top w:val="none" w:sz="0" w:space="0" w:color="auto"/>
        <w:left w:val="none" w:sz="0" w:space="0" w:color="auto"/>
        <w:bottom w:val="none" w:sz="0" w:space="0" w:color="auto"/>
        <w:right w:val="none" w:sz="0" w:space="0" w:color="auto"/>
      </w:divBdr>
    </w:div>
    <w:div w:id="2033800306">
      <w:bodyDiv w:val="1"/>
      <w:marLeft w:val="0"/>
      <w:marRight w:val="0"/>
      <w:marTop w:val="0"/>
      <w:marBottom w:val="0"/>
      <w:divBdr>
        <w:top w:val="none" w:sz="0" w:space="0" w:color="auto"/>
        <w:left w:val="none" w:sz="0" w:space="0" w:color="auto"/>
        <w:bottom w:val="none" w:sz="0" w:space="0" w:color="auto"/>
        <w:right w:val="none" w:sz="0" w:space="0" w:color="auto"/>
      </w:divBdr>
      <w:divsChild>
        <w:div w:id="1796217310">
          <w:marLeft w:val="446"/>
          <w:marRight w:val="0"/>
          <w:marTop w:val="0"/>
          <w:marBottom w:val="0"/>
          <w:divBdr>
            <w:top w:val="none" w:sz="0" w:space="0" w:color="auto"/>
            <w:left w:val="none" w:sz="0" w:space="0" w:color="auto"/>
            <w:bottom w:val="none" w:sz="0" w:space="0" w:color="auto"/>
            <w:right w:val="none" w:sz="0" w:space="0" w:color="auto"/>
          </w:divBdr>
        </w:div>
        <w:div w:id="2119789985">
          <w:marLeft w:val="446"/>
          <w:marRight w:val="0"/>
          <w:marTop w:val="0"/>
          <w:marBottom w:val="0"/>
          <w:divBdr>
            <w:top w:val="none" w:sz="0" w:space="0" w:color="auto"/>
            <w:left w:val="none" w:sz="0" w:space="0" w:color="auto"/>
            <w:bottom w:val="none" w:sz="0" w:space="0" w:color="auto"/>
            <w:right w:val="none" w:sz="0" w:space="0" w:color="auto"/>
          </w:divBdr>
        </w:div>
        <w:div w:id="573122651">
          <w:marLeft w:val="446"/>
          <w:marRight w:val="0"/>
          <w:marTop w:val="0"/>
          <w:marBottom w:val="0"/>
          <w:divBdr>
            <w:top w:val="none" w:sz="0" w:space="0" w:color="auto"/>
            <w:left w:val="none" w:sz="0" w:space="0" w:color="auto"/>
            <w:bottom w:val="none" w:sz="0" w:space="0" w:color="auto"/>
            <w:right w:val="none" w:sz="0" w:space="0" w:color="auto"/>
          </w:divBdr>
        </w:div>
        <w:div w:id="428042685">
          <w:marLeft w:val="446"/>
          <w:marRight w:val="0"/>
          <w:marTop w:val="0"/>
          <w:marBottom w:val="0"/>
          <w:divBdr>
            <w:top w:val="none" w:sz="0" w:space="0" w:color="auto"/>
            <w:left w:val="none" w:sz="0" w:space="0" w:color="auto"/>
            <w:bottom w:val="none" w:sz="0" w:space="0" w:color="auto"/>
            <w:right w:val="none" w:sz="0" w:space="0" w:color="auto"/>
          </w:divBdr>
        </w:div>
        <w:div w:id="208699526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diagramLayout" Target="diagrams/layout2.xml"/><Relationship Id="rId39" Type="http://schemas.openxmlformats.org/officeDocument/2006/relationships/hyperlink" Target="http://www.sdp.gov.co/transparencia/planeacion/politicas-lineamientos-y-manuales" TargetMode="External"/><Relationship Id="rId21" Type="http://schemas.openxmlformats.org/officeDocument/2006/relationships/header" Target="header1.xml"/><Relationship Id="rId34" Type="http://schemas.openxmlformats.org/officeDocument/2006/relationships/hyperlink" Target="http://www.sdp.gov.co/gestion-a-la-inversion/programacion-y-seguimiento-a-la-inversion/poai" TargetMode="External"/><Relationship Id="rId42" Type="http://schemas.openxmlformats.org/officeDocument/2006/relationships/hyperlink" Target="http://www.sdp.gov.co/transparencia/instrumentos-gestion-informacion-publica/" TargetMode="External"/><Relationship Id="rId47" Type="http://schemas.openxmlformats.org/officeDocument/2006/relationships/diagramQuickStyle" Target="diagrams/quickStyle3.xml"/><Relationship Id="rId50" Type="http://schemas.openxmlformats.org/officeDocument/2006/relationships/image" Target="media/image10.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microsoft.com/office/2007/relationships/diagramDrawing" Target="diagrams/drawing2.xml"/><Relationship Id="rId11" Type="http://schemas.openxmlformats.org/officeDocument/2006/relationships/diagramLayout" Target="diagrams/layout1.xml"/><Relationship Id="rId24" Type="http://schemas.openxmlformats.org/officeDocument/2006/relationships/image" Target="media/image8.emf"/><Relationship Id="rId32" Type="http://schemas.openxmlformats.org/officeDocument/2006/relationships/hyperlink" Target="http://www.sdp.gov.co/transparencia/planeacion/politicas-lineamientos-y-manuales/plan-de-accion-2021" TargetMode="External"/><Relationship Id="rId37" Type="http://schemas.openxmlformats.org/officeDocument/2006/relationships/hyperlink" Target="http://www.sdp.gov.co/transparencia/contratacion" TargetMode="External"/><Relationship Id="rId40" Type="http://schemas.openxmlformats.org/officeDocument/2006/relationships/hyperlink" Target="http://www.sdp.gov.co/transparencia/control" TargetMode="External"/><Relationship Id="rId45" Type="http://schemas.openxmlformats.org/officeDocument/2006/relationships/diagramData" Target="diagrams/data3.xml"/><Relationship Id="rId53" Type="http://schemas.openxmlformats.org/officeDocument/2006/relationships/hyperlink" Target="https://forms.gle/N8Aq3Ts1fnojauek9" TargetMode="Externa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hyperlink" Target="http://www.sdp.gov.co/micrositios/rendicion-de-cuentas/documentos" TargetMode="External"/><Relationship Id="rId31" Type="http://schemas.openxmlformats.org/officeDocument/2006/relationships/hyperlink" Target="http://www.sdp.gov.co/transparencia/presupuesto/estados-financieros" TargetMode="External"/><Relationship Id="rId44" Type="http://schemas.openxmlformats.org/officeDocument/2006/relationships/image" Target="media/image9.pn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sdp.gov.co" TargetMode="External"/><Relationship Id="rId14" Type="http://schemas.microsoft.com/office/2007/relationships/diagramDrawing" Target="diagrams/drawing1.xml"/><Relationship Id="rId22" Type="http://schemas.openxmlformats.org/officeDocument/2006/relationships/header" Target="header2.xml"/><Relationship Id="rId27" Type="http://schemas.openxmlformats.org/officeDocument/2006/relationships/diagramQuickStyle" Target="diagrams/quickStyle2.xml"/><Relationship Id="rId30" Type="http://schemas.openxmlformats.org/officeDocument/2006/relationships/hyperlink" Target="http://www.sdp.gov.co/transparencia/presupuesto/ejecucion-presupuestal" TargetMode="External"/><Relationship Id="rId35" Type="http://schemas.openxmlformats.org/officeDocument/2006/relationships/hyperlink" Target="http://www.sdp.gov.co/transparencia/planeacion/metas-objetivos-indicadores" TargetMode="External"/><Relationship Id="rId43" Type="http://schemas.openxmlformats.org/officeDocument/2006/relationships/hyperlink" Target="http://www.sdp.gov.co/sites/default/files/ptt_agenda_de_participacion_2021_comite_directivo_23042021.pdf" TargetMode="External"/><Relationship Id="rId48" Type="http://schemas.openxmlformats.org/officeDocument/2006/relationships/diagramColors" Target="diagrams/colors3.xml"/><Relationship Id="rId8" Type="http://schemas.openxmlformats.org/officeDocument/2006/relationships/image" Target="media/image1.jpg"/><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sdp.gov.co/transparencia/planeacion/participacion-ciudadana/dialogo-ciudadano-balance-de-la-secretaria-distrital-de-planeacion" TargetMode="External"/><Relationship Id="rId25" Type="http://schemas.openxmlformats.org/officeDocument/2006/relationships/diagramData" Target="diagrams/data2.xml"/><Relationship Id="rId33" Type="http://schemas.openxmlformats.org/officeDocument/2006/relationships/hyperlink" Target="http://www.sdp.gov.co/transparencia/planeacion/programas-proyectos" TargetMode="External"/><Relationship Id="rId38" Type="http://schemas.openxmlformats.org/officeDocument/2006/relationships/hyperlink" Target="http://www.sdp.gov.co/transparencia/control/planes-mejoramiento" TargetMode="External"/><Relationship Id="rId46" Type="http://schemas.openxmlformats.org/officeDocument/2006/relationships/diagramLayout" Target="diagrams/layout3.xml"/><Relationship Id="rId20" Type="http://schemas.openxmlformats.org/officeDocument/2006/relationships/image" Target="media/image5.png"/><Relationship Id="rId41" Type="http://schemas.openxmlformats.org/officeDocument/2006/relationships/hyperlink" Target="http://www.sdp.gov.co/transparencia/tramites-servicio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diagramColors" Target="diagrams/colors2.xml"/><Relationship Id="rId36" Type="http://schemas.openxmlformats.org/officeDocument/2006/relationships/hyperlink" Target="http://www.sdp.gov.co/transparencia/planeacion/metas-objetivos-indicadores" TargetMode="External"/><Relationship Id="rId49" Type="http://schemas.microsoft.com/office/2007/relationships/diagramDrawing" Target="diagrams/drawing3.xml"/></Relationships>
</file>

<file path=word/_rels/header1.xml.rels><?xml version="1.0" encoding="UTF-8" standalone="yes"?>
<Relationships xmlns="http://schemas.openxmlformats.org/package/2006/relationships"><Relationship Id="rId2" Type="http://schemas.openxmlformats.org/officeDocument/2006/relationships/hyperlink" Target="http://www.sdp.gov.co"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258B07-CAF4-4EA8-ADE6-8397735830CA}" type="doc">
      <dgm:prSet loTypeId="urn:microsoft.com/office/officeart/2005/8/layout/radial5" loCatId="cycle" qsTypeId="urn:microsoft.com/office/officeart/2005/8/quickstyle/simple2" qsCatId="simple" csTypeId="urn:microsoft.com/office/officeart/2005/8/colors/colorful2" csCatId="colorful" phldr="1"/>
      <dgm:spPr/>
      <dgm:t>
        <a:bodyPr/>
        <a:lstStyle/>
        <a:p>
          <a:endParaRPr lang="es-CO"/>
        </a:p>
      </dgm:t>
    </dgm:pt>
    <dgm:pt modelId="{0AD57BC7-4831-41B9-9F33-FC81BC7433E5}">
      <dgm:prSet phldrT="[Texto]"/>
      <dgm:spPr/>
      <dgm:t>
        <a:bodyPr/>
        <a:lstStyle/>
        <a:p>
          <a:r>
            <a:rPr lang="es-CO">
              <a:latin typeface="+mj-lt"/>
            </a:rPr>
            <a:t>Actividades RDC</a:t>
          </a:r>
        </a:p>
      </dgm:t>
    </dgm:pt>
    <dgm:pt modelId="{A1774BF7-6888-42CC-A141-43F624754EF6}" type="parTrans" cxnId="{0321B530-CB5A-44B2-BEAA-8118537DAB99}">
      <dgm:prSet/>
      <dgm:spPr/>
      <dgm:t>
        <a:bodyPr/>
        <a:lstStyle/>
        <a:p>
          <a:endParaRPr lang="es-CO">
            <a:latin typeface="+mj-lt"/>
          </a:endParaRPr>
        </a:p>
      </dgm:t>
    </dgm:pt>
    <dgm:pt modelId="{14F72A7C-CB52-4BDC-AD51-F2819F24B6B4}" type="sibTrans" cxnId="{0321B530-CB5A-44B2-BEAA-8118537DAB99}">
      <dgm:prSet/>
      <dgm:spPr/>
      <dgm:t>
        <a:bodyPr/>
        <a:lstStyle/>
        <a:p>
          <a:endParaRPr lang="es-CO">
            <a:latin typeface="+mj-lt"/>
          </a:endParaRPr>
        </a:p>
      </dgm:t>
    </dgm:pt>
    <dgm:pt modelId="{CA3A6B1A-113C-4AF9-92BB-679AB1D5AA40}">
      <dgm:prSet phldrT="[Texto]"/>
      <dgm:spPr/>
      <dgm:t>
        <a:bodyPr/>
        <a:lstStyle/>
        <a:p>
          <a:r>
            <a:rPr lang="es-CO">
              <a:latin typeface="+mj-lt"/>
            </a:rPr>
            <a:t>Conversatorios por facebook LIve sobre PDD y POT</a:t>
          </a:r>
        </a:p>
      </dgm:t>
    </dgm:pt>
    <dgm:pt modelId="{C0C49FF0-CD22-48AF-B435-E357DDA21321}" type="parTrans" cxnId="{E684C54C-8E77-4F01-A230-AFA53765BF65}">
      <dgm:prSet/>
      <dgm:spPr/>
      <dgm:t>
        <a:bodyPr/>
        <a:lstStyle/>
        <a:p>
          <a:endParaRPr lang="es-CO">
            <a:latin typeface="+mj-lt"/>
          </a:endParaRPr>
        </a:p>
      </dgm:t>
    </dgm:pt>
    <dgm:pt modelId="{72F82772-A84C-4688-8157-9F4A0BE59231}" type="sibTrans" cxnId="{E684C54C-8E77-4F01-A230-AFA53765BF65}">
      <dgm:prSet/>
      <dgm:spPr/>
      <dgm:t>
        <a:bodyPr/>
        <a:lstStyle/>
        <a:p>
          <a:endParaRPr lang="es-CO">
            <a:latin typeface="+mj-lt"/>
          </a:endParaRPr>
        </a:p>
      </dgm:t>
    </dgm:pt>
    <dgm:pt modelId="{4CC6F3ED-26D8-4151-A35C-EAD9A38A1610}">
      <dgm:prSet phldrT="[Texto]"/>
      <dgm:spPr/>
      <dgm:t>
        <a:bodyPr/>
        <a:lstStyle/>
        <a:p>
          <a:pPr>
            <a:buSzPts val="1000"/>
            <a:buFont typeface="Symbol" panose="05050102010706020507" pitchFamily="18" charset="2"/>
            <a:buChar char=""/>
          </a:pPr>
          <a:r>
            <a:rPr lang="es-CO">
              <a:latin typeface="+mj-lt"/>
            </a:rPr>
            <a:t>Audiencias públicas por localidades de la Región Metropolitana Bogotá- Cundinamarca</a:t>
          </a:r>
        </a:p>
      </dgm:t>
    </dgm:pt>
    <dgm:pt modelId="{F46EF3BD-A6CD-4ACC-BBF7-40EAD8E11D1C}" type="parTrans" cxnId="{CCB6D34B-8D61-408C-BB00-F3DAAEA340BC}">
      <dgm:prSet/>
      <dgm:spPr/>
      <dgm:t>
        <a:bodyPr/>
        <a:lstStyle/>
        <a:p>
          <a:endParaRPr lang="es-CO">
            <a:latin typeface="+mj-lt"/>
          </a:endParaRPr>
        </a:p>
      </dgm:t>
    </dgm:pt>
    <dgm:pt modelId="{0398F7FE-1BDE-452F-BACF-85B2420A462F}" type="sibTrans" cxnId="{CCB6D34B-8D61-408C-BB00-F3DAAEA340BC}">
      <dgm:prSet/>
      <dgm:spPr/>
      <dgm:t>
        <a:bodyPr/>
        <a:lstStyle/>
        <a:p>
          <a:endParaRPr lang="es-CO">
            <a:latin typeface="+mj-lt"/>
          </a:endParaRPr>
        </a:p>
      </dgm:t>
    </dgm:pt>
    <dgm:pt modelId="{AA3843D0-7DB1-4F3E-9383-4E497726239B}">
      <dgm:prSet phldrT="[Texto]"/>
      <dgm:spPr/>
      <dgm:t>
        <a:bodyPr/>
        <a:lstStyle/>
        <a:p>
          <a:r>
            <a:rPr lang="es-CO">
              <a:latin typeface="+mj-lt"/>
            </a:rPr>
            <a:t>Despachando" desde la SDP ejercicio de diálogo temático y de gestión</a:t>
          </a:r>
        </a:p>
      </dgm:t>
    </dgm:pt>
    <dgm:pt modelId="{A51C2157-1A9B-4561-8623-399C2D2704A7}" type="parTrans" cxnId="{0EB2F585-9E7B-4D99-A1DF-89CFFEF70C54}">
      <dgm:prSet/>
      <dgm:spPr/>
      <dgm:t>
        <a:bodyPr/>
        <a:lstStyle/>
        <a:p>
          <a:endParaRPr lang="es-CO">
            <a:latin typeface="+mj-lt"/>
          </a:endParaRPr>
        </a:p>
      </dgm:t>
    </dgm:pt>
    <dgm:pt modelId="{0D12373D-CA93-42D3-A2C2-0F5040A6FCDB}" type="sibTrans" cxnId="{0EB2F585-9E7B-4D99-A1DF-89CFFEF70C54}">
      <dgm:prSet/>
      <dgm:spPr/>
      <dgm:t>
        <a:bodyPr/>
        <a:lstStyle/>
        <a:p>
          <a:endParaRPr lang="es-CO">
            <a:latin typeface="+mj-lt"/>
          </a:endParaRPr>
        </a:p>
      </dgm:t>
    </dgm:pt>
    <dgm:pt modelId="{EF4D2018-09A3-4EA8-9108-48207BAB00DA}">
      <dgm:prSet phldrT="[Texto]"/>
      <dgm:spPr/>
      <dgm:t>
        <a:bodyPr/>
        <a:lstStyle/>
        <a:p>
          <a:pPr>
            <a:buSzPts val="1000"/>
            <a:buFont typeface="Symbol" panose="05050102010706020507" pitchFamily="18" charset="2"/>
            <a:buChar char=""/>
          </a:pPr>
          <a:r>
            <a:rPr lang="es-CO">
              <a:latin typeface="+mj-lt"/>
            </a:rPr>
            <a:t>Procesos participativos de las herramientas de planeación POT y PDD</a:t>
          </a:r>
        </a:p>
      </dgm:t>
    </dgm:pt>
    <dgm:pt modelId="{29C724AB-895D-41A3-AAFC-C14B716FEDCB}" type="parTrans" cxnId="{95693267-28E5-4262-9261-312D39416FE9}">
      <dgm:prSet/>
      <dgm:spPr/>
      <dgm:t>
        <a:bodyPr/>
        <a:lstStyle/>
        <a:p>
          <a:endParaRPr lang="es-CO">
            <a:latin typeface="+mj-lt"/>
          </a:endParaRPr>
        </a:p>
      </dgm:t>
    </dgm:pt>
    <dgm:pt modelId="{60D3E59B-72F1-4EB1-8376-CD8012DF0137}" type="sibTrans" cxnId="{95693267-28E5-4262-9261-312D39416FE9}">
      <dgm:prSet/>
      <dgm:spPr/>
      <dgm:t>
        <a:bodyPr/>
        <a:lstStyle/>
        <a:p>
          <a:endParaRPr lang="es-CO">
            <a:latin typeface="+mj-lt"/>
          </a:endParaRPr>
        </a:p>
      </dgm:t>
    </dgm:pt>
    <dgm:pt modelId="{56933BA6-8EBF-4675-AE46-FF0B3011B041}">
      <dgm:prSet/>
      <dgm:spPr/>
      <dgm:t>
        <a:bodyPr/>
        <a:lstStyle/>
        <a:p>
          <a:pPr>
            <a:buSzPts val="1000"/>
            <a:buFont typeface="Symbol" panose="05050102010706020507" pitchFamily="18" charset="2"/>
            <a:buChar char=""/>
          </a:pPr>
          <a:r>
            <a:rPr lang="es-CO">
              <a:latin typeface="+mj-lt"/>
            </a:rPr>
            <a:t>Diálogo sobre resultados del empalme con administración anterior con Veeduría y Observatorios Ciudadanos</a:t>
          </a:r>
        </a:p>
      </dgm:t>
    </dgm:pt>
    <dgm:pt modelId="{E1A2B7F2-F9EF-43F5-92C6-4DAEC827EA69}" type="parTrans" cxnId="{380D4294-03C7-495E-A778-07CCC0A6305B}">
      <dgm:prSet/>
      <dgm:spPr/>
      <dgm:t>
        <a:bodyPr/>
        <a:lstStyle/>
        <a:p>
          <a:endParaRPr lang="es-CO">
            <a:latin typeface="+mj-lt"/>
          </a:endParaRPr>
        </a:p>
      </dgm:t>
    </dgm:pt>
    <dgm:pt modelId="{E5F0A467-4A12-4985-814B-F69C00E18203}" type="sibTrans" cxnId="{380D4294-03C7-495E-A778-07CCC0A6305B}">
      <dgm:prSet/>
      <dgm:spPr/>
      <dgm:t>
        <a:bodyPr/>
        <a:lstStyle/>
        <a:p>
          <a:endParaRPr lang="es-CO">
            <a:latin typeface="+mj-lt"/>
          </a:endParaRPr>
        </a:p>
      </dgm:t>
    </dgm:pt>
    <dgm:pt modelId="{9B67E26F-32E3-4423-8EF1-D661AB52BCEB}">
      <dgm:prSet/>
      <dgm:spPr/>
      <dgm:t>
        <a:bodyPr/>
        <a:lstStyle/>
        <a:p>
          <a:endParaRPr lang="es-ES">
            <a:latin typeface="+mj-lt"/>
          </a:endParaRPr>
        </a:p>
      </dgm:t>
    </dgm:pt>
    <dgm:pt modelId="{F51F1782-AAD5-42D7-96FB-F2D2F5D2F9FF}" type="parTrans" cxnId="{E0A93AF9-F91C-4F03-8981-F22ED3392826}">
      <dgm:prSet/>
      <dgm:spPr/>
      <dgm:t>
        <a:bodyPr/>
        <a:lstStyle/>
        <a:p>
          <a:endParaRPr lang="es-CO">
            <a:latin typeface="+mj-lt"/>
          </a:endParaRPr>
        </a:p>
      </dgm:t>
    </dgm:pt>
    <dgm:pt modelId="{EB275871-455F-4E83-97D3-1B3EB61527D2}" type="sibTrans" cxnId="{E0A93AF9-F91C-4F03-8981-F22ED3392826}">
      <dgm:prSet/>
      <dgm:spPr/>
      <dgm:t>
        <a:bodyPr/>
        <a:lstStyle/>
        <a:p>
          <a:endParaRPr lang="es-CO">
            <a:latin typeface="+mj-lt"/>
          </a:endParaRPr>
        </a:p>
      </dgm:t>
    </dgm:pt>
    <dgm:pt modelId="{715FA0CE-17C1-46CC-8FE3-79BA0281324F}">
      <dgm:prSet/>
      <dgm:spPr/>
      <dgm:t>
        <a:bodyPr/>
        <a:lstStyle/>
        <a:p>
          <a:r>
            <a:rPr lang="es-CO">
              <a:latin typeface="+mj-lt"/>
            </a:rPr>
            <a:t>Sondeos virtuales </a:t>
          </a:r>
        </a:p>
      </dgm:t>
    </dgm:pt>
    <dgm:pt modelId="{CCE19463-E0EE-491E-B929-399818F15FD6}" type="parTrans" cxnId="{386F2DBA-3EF0-4039-B865-92BA3AEDEA04}">
      <dgm:prSet/>
      <dgm:spPr/>
      <dgm:t>
        <a:bodyPr/>
        <a:lstStyle/>
        <a:p>
          <a:endParaRPr lang="es-CO">
            <a:latin typeface="+mj-lt"/>
          </a:endParaRPr>
        </a:p>
      </dgm:t>
    </dgm:pt>
    <dgm:pt modelId="{AA63963A-15CD-4F30-A5CF-D18CDFF5CD57}" type="sibTrans" cxnId="{386F2DBA-3EF0-4039-B865-92BA3AEDEA04}">
      <dgm:prSet/>
      <dgm:spPr/>
      <dgm:t>
        <a:bodyPr/>
        <a:lstStyle/>
        <a:p>
          <a:endParaRPr lang="es-CO">
            <a:latin typeface="+mj-lt"/>
          </a:endParaRPr>
        </a:p>
      </dgm:t>
    </dgm:pt>
    <dgm:pt modelId="{A9CC7E00-4A03-4873-96CE-DAA1BAA6EFF2}">
      <dgm:prSet/>
      <dgm:spPr/>
      <dgm:t>
        <a:bodyPr/>
        <a:lstStyle/>
        <a:p>
          <a:pPr>
            <a:buSzPts val="1000"/>
            <a:buFont typeface="Symbol" panose="05050102010706020507" pitchFamily="18" charset="2"/>
            <a:buChar char=""/>
          </a:pPr>
          <a:r>
            <a:rPr lang="es-CO">
              <a:latin typeface="+mj-lt"/>
            </a:rPr>
            <a:t>POT y PDD: encuestas para medir tendencias – toma de decisiones.</a:t>
          </a:r>
        </a:p>
      </dgm:t>
    </dgm:pt>
    <dgm:pt modelId="{6360C148-5C52-48A7-8B36-C99FD5632912}" type="parTrans" cxnId="{BA3C7373-6755-4AF4-8106-64A1973A96F2}">
      <dgm:prSet/>
      <dgm:spPr/>
      <dgm:t>
        <a:bodyPr/>
        <a:lstStyle/>
        <a:p>
          <a:endParaRPr lang="es-CO">
            <a:latin typeface="+mj-lt"/>
          </a:endParaRPr>
        </a:p>
      </dgm:t>
    </dgm:pt>
    <dgm:pt modelId="{F6CB6568-9D05-4ED2-856C-F3C32789671C}" type="sibTrans" cxnId="{BA3C7373-6755-4AF4-8106-64A1973A96F2}">
      <dgm:prSet/>
      <dgm:spPr/>
      <dgm:t>
        <a:bodyPr/>
        <a:lstStyle/>
        <a:p>
          <a:endParaRPr lang="es-CO">
            <a:latin typeface="+mj-lt"/>
          </a:endParaRPr>
        </a:p>
      </dgm:t>
    </dgm:pt>
    <dgm:pt modelId="{7BFCD21B-AE0D-4D26-A810-A96046B390C5}">
      <dgm:prSet/>
      <dgm:spPr/>
      <dgm:t>
        <a:bodyPr/>
        <a:lstStyle/>
        <a:p>
          <a:pPr>
            <a:buSzPts val="1000"/>
            <a:buFont typeface="Symbol" panose="05050102010706020507" pitchFamily="18" charset="2"/>
            <a:buChar char=""/>
          </a:pPr>
          <a:r>
            <a:rPr lang="es-CO">
              <a:latin typeface="+mj-lt"/>
            </a:rPr>
            <a:t>Presentación experiencia SDP de RdC con enfoque territorial para servidores del distrito y para la localidad de Bosa </a:t>
          </a:r>
        </a:p>
      </dgm:t>
    </dgm:pt>
    <dgm:pt modelId="{AC5CAEC0-322D-430E-9EF2-E94A7FEA2158}" type="parTrans" cxnId="{97B788D1-F148-4E1C-88E2-64DF4270D07A}">
      <dgm:prSet/>
      <dgm:spPr/>
      <dgm:t>
        <a:bodyPr/>
        <a:lstStyle/>
        <a:p>
          <a:endParaRPr lang="es-CO">
            <a:latin typeface="+mj-lt"/>
          </a:endParaRPr>
        </a:p>
      </dgm:t>
    </dgm:pt>
    <dgm:pt modelId="{9E49F04D-401A-41AE-BA00-779F9433932E}" type="sibTrans" cxnId="{97B788D1-F148-4E1C-88E2-64DF4270D07A}">
      <dgm:prSet/>
      <dgm:spPr/>
      <dgm:t>
        <a:bodyPr/>
        <a:lstStyle/>
        <a:p>
          <a:endParaRPr lang="es-CO">
            <a:latin typeface="+mj-lt"/>
          </a:endParaRPr>
        </a:p>
      </dgm:t>
    </dgm:pt>
    <dgm:pt modelId="{160B25C5-7F6D-4F9F-9708-3163465E561E}" type="pres">
      <dgm:prSet presAssocID="{93258B07-CAF4-4EA8-ADE6-8397735830CA}" presName="Name0" presStyleCnt="0">
        <dgm:presLayoutVars>
          <dgm:chMax val="1"/>
          <dgm:dir/>
          <dgm:animLvl val="ctr"/>
          <dgm:resizeHandles val="exact"/>
        </dgm:presLayoutVars>
      </dgm:prSet>
      <dgm:spPr/>
    </dgm:pt>
    <dgm:pt modelId="{153D38AF-43D8-45E7-ABD2-0A08FD8F7916}" type="pres">
      <dgm:prSet presAssocID="{0AD57BC7-4831-41B9-9F33-FC81BC7433E5}" presName="centerShape" presStyleLbl="node0" presStyleIdx="0" presStyleCnt="1"/>
      <dgm:spPr/>
    </dgm:pt>
    <dgm:pt modelId="{60F10C0A-C9D5-410E-B218-FF7B07DAFC0B}" type="pres">
      <dgm:prSet presAssocID="{C0C49FF0-CD22-48AF-B435-E357DDA21321}" presName="parTrans" presStyleLbl="sibTrans2D1" presStyleIdx="0" presStyleCnt="8"/>
      <dgm:spPr/>
    </dgm:pt>
    <dgm:pt modelId="{DB1D49DD-984D-41C7-A459-C0C4FBA76C49}" type="pres">
      <dgm:prSet presAssocID="{C0C49FF0-CD22-48AF-B435-E357DDA21321}" presName="connectorText" presStyleLbl="sibTrans2D1" presStyleIdx="0" presStyleCnt="8"/>
      <dgm:spPr/>
    </dgm:pt>
    <dgm:pt modelId="{2E1849F5-8480-4154-BF64-9D8E447DC3AD}" type="pres">
      <dgm:prSet presAssocID="{CA3A6B1A-113C-4AF9-92BB-679AB1D5AA40}" presName="node" presStyleLbl="node1" presStyleIdx="0" presStyleCnt="8">
        <dgm:presLayoutVars>
          <dgm:bulletEnabled val="1"/>
        </dgm:presLayoutVars>
      </dgm:prSet>
      <dgm:spPr/>
    </dgm:pt>
    <dgm:pt modelId="{20C20C7A-BFEE-4B33-A298-9EFB7402F5E7}" type="pres">
      <dgm:prSet presAssocID="{F46EF3BD-A6CD-4ACC-BBF7-40EAD8E11D1C}" presName="parTrans" presStyleLbl="sibTrans2D1" presStyleIdx="1" presStyleCnt="8"/>
      <dgm:spPr/>
    </dgm:pt>
    <dgm:pt modelId="{BAD8A973-7A8F-4619-A9D4-5B50636105EA}" type="pres">
      <dgm:prSet presAssocID="{F46EF3BD-A6CD-4ACC-BBF7-40EAD8E11D1C}" presName="connectorText" presStyleLbl="sibTrans2D1" presStyleIdx="1" presStyleCnt="8"/>
      <dgm:spPr/>
    </dgm:pt>
    <dgm:pt modelId="{0513E39F-7DD8-4949-AB2A-85119333580D}" type="pres">
      <dgm:prSet presAssocID="{4CC6F3ED-26D8-4151-A35C-EAD9A38A1610}" presName="node" presStyleLbl="node1" presStyleIdx="1" presStyleCnt="8">
        <dgm:presLayoutVars>
          <dgm:bulletEnabled val="1"/>
        </dgm:presLayoutVars>
      </dgm:prSet>
      <dgm:spPr/>
    </dgm:pt>
    <dgm:pt modelId="{25E7927A-ADC5-4A5C-B943-DBAFA01B7DE8}" type="pres">
      <dgm:prSet presAssocID="{CCE19463-E0EE-491E-B929-399818F15FD6}" presName="parTrans" presStyleLbl="sibTrans2D1" presStyleIdx="2" presStyleCnt="8"/>
      <dgm:spPr/>
    </dgm:pt>
    <dgm:pt modelId="{ED0E69B4-D9AB-4D65-84E7-71F374F15814}" type="pres">
      <dgm:prSet presAssocID="{CCE19463-E0EE-491E-B929-399818F15FD6}" presName="connectorText" presStyleLbl="sibTrans2D1" presStyleIdx="2" presStyleCnt="8"/>
      <dgm:spPr/>
    </dgm:pt>
    <dgm:pt modelId="{8F7FDA06-14C0-4547-891A-1A59C1A009B6}" type="pres">
      <dgm:prSet presAssocID="{715FA0CE-17C1-46CC-8FE3-79BA0281324F}" presName="node" presStyleLbl="node1" presStyleIdx="2" presStyleCnt="8">
        <dgm:presLayoutVars>
          <dgm:bulletEnabled val="1"/>
        </dgm:presLayoutVars>
      </dgm:prSet>
      <dgm:spPr/>
    </dgm:pt>
    <dgm:pt modelId="{FF6B2F23-A01A-4E8C-85F8-AB5DB11B58C8}" type="pres">
      <dgm:prSet presAssocID="{AC5CAEC0-322D-430E-9EF2-E94A7FEA2158}" presName="parTrans" presStyleLbl="sibTrans2D1" presStyleIdx="3" presStyleCnt="8"/>
      <dgm:spPr/>
    </dgm:pt>
    <dgm:pt modelId="{7318B359-35BC-45EE-A47C-E4F38CAA0004}" type="pres">
      <dgm:prSet presAssocID="{AC5CAEC0-322D-430E-9EF2-E94A7FEA2158}" presName="connectorText" presStyleLbl="sibTrans2D1" presStyleIdx="3" presStyleCnt="8"/>
      <dgm:spPr/>
    </dgm:pt>
    <dgm:pt modelId="{5E01C748-834A-449C-82D4-321AD0D42372}" type="pres">
      <dgm:prSet presAssocID="{7BFCD21B-AE0D-4D26-A810-A96046B390C5}" presName="node" presStyleLbl="node1" presStyleIdx="3" presStyleCnt="8">
        <dgm:presLayoutVars>
          <dgm:bulletEnabled val="1"/>
        </dgm:presLayoutVars>
      </dgm:prSet>
      <dgm:spPr/>
    </dgm:pt>
    <dgm:pt modelId="{1AF5D3E9-A15A-4BC8-87EB-52E37A3C995C}" type="pres">
      <dgm:prSet presAssocID="{6360C148-5C52-48A7-8B36-C99FD5632912}" presName="parTrans" presStyleLbl="sibTrans2D1" presStyleIdx="4" presStyleCnt="8"/>
      <dgm:spPr/>
    </dgm:pt>
    <dgm:pt modelId="{CF546ABC-49A5-4DDA-B8D9-35E992449198}" type="pres">
      <dgm:prSet presAssocID="{6360C148-5C52-48A7-8B36-C99FD5632912}" presName="connectorText" presStyleLbl="sibTrans2D1" presStyleIdx="4" presStyleCnt="8"/>
      <dgm:spPr/>
    </dgm:pt>
    <dgm:pt modelId="{1C577DB7-4410-44A8-B4B6-228CCA3EECA9}" type="pres">
      <dgm:prSet presAssocID="{A9CC7E00-4A03-4873-96CE-DAA1BAA6EFF2}" presName="node" presStyleLbl="node1" presStyleIdx="4" presStyleCnt="8">
        <dgm:presLayoutVars>
          <dgm:bulletEnabled val="1"/>
        </dgm:presLayoutVars>
      </dgm:prSet>
      <dgm:spPr/>
    </dgm:pt>
    <dgm:pt modelId="{E2356843-6D49-40E6-B146-3E0E825FA87B}" type="pres">
      <dgm:prSet presAssocID="{A51C2157-1A9B-4561-8623-399C2D2704A7}" presName="parTrans" presStyleLbl="sibTrans2D1" presStyleIdx="5" presStyleCnt="8"/>
      <dgm:spPr/>
    </dgm:pt>
    <dgm:pt modelId="{E9648CCA-F5CD-45A8-9BCD-246C082C5353}" type="pres">
      <dgm:prSet presAssocID="{A51C2157-1A9B-4561-8623-399C2D2704A7}" presName="connectorText" presStyleLbl="sibTrans2D1" presStyleIdx="5" presStyleCnt="8"/>
      <dgm:spPr/>
    </dgm:pt>
    <dgm:pt modelId="{0189DE2B-C408-4C48-96A8-23E9F3CCD38A}" type="pres">
      <dgm:prSet presAssocID="{AA3843D0-7DB1-4F3E-9383-4E497726239B}" presName="node" presStyleLbl="node1" presStyleIdx="5" presStyleCnt="8">
        <dgm:presLayoutVars>
          <dgm:bulletEnabled val="1"/>
        </dgm:presLayoutVars>
      </dgm:prSet>
      <dgm:spPr/>
    </dgm:pt>
    <dgm:pt modelId="{508758A3-4037-4826-B5B0-5E243BA3B2FB}" type="pres">
      <dgm:prSet presAssocID="{E1A2B7F2-F9EF-43F5-92C6-4DAEC827EA69}" presName="parTrans" presStyleLbl="sibTrans2D1" presStyleIdx="6" presStyleCnt="8"/>
      <dgm:spPr/>
    </dgm:pt>
    <dgm:pt modelId="{EF3436AE-63BE-4FF4-957B-2FF0D6D1946A}" type="pres">
      <dgm:prSet presAssocID="{E1A2B7F2-F9EF-43F5-92C6-4DAEC827EA69}" presName="connectorText" presStyleLbl="sibTrans2D1" presStyleIdx="6" presStyleCnt="8"/>
      <dgm:spPr/>
    </dgm:pt>
    <dgm:pt modelId="{7485BE70-777C-4EBD-9CEF-1CB70D8D0FCB}" type="pres">
      <dgm:prSet presAssocID="{56933BA6-8EBF-4675-AE46-FF0B3011B041}" presName="node" presStyleLbl="node1" presStyleIdx="6" presStyleCnt="8">
        <dgm:presLayoutVars>
          <dgm:bulletEnabled val="1"/>
        </dgm:presLayoutVars>
      </dgm:prSet>
      <dgm:spPr/>
    </dgm:pt>
    <dgm:pt modelId="{55BE77B4-5630-4B48-B927-5C2399E58A79}" type="pres">
      <dgm:prSet presAssocID="{29C724AB-895D-41A3-AAFC-C14B716FEDCB}" presName="parTrans" presStyleLbl="sibTrans2D1" presStyleIdx="7" presStyleCnt="8"/>
      <dgm:spPr/>
    </dgm:pt>
    <dgm:pt modelId="{B147ABE1-38DD-4D45-8072-88251D492A0B}" type="pres">
      <dgm:prSet presAssocID="{29C724AB-895D-41A3-AAFC-C14B716FEDCB}" presName="connectorText" presStyleLbl="sibTrans2D1" presStyleIdx="7" presStyleCnt="8"/>
      <dgm:spPr/>
    </dgm:pt>
    <dgm:pt modelId="{1FC63993-00EA-4C24-A218-7A93143EDEF0}" type="pres">
      <dgm:prSet presAssocID="{EF4D2018-09A3-4EA8-9108-48207BAB00DA}" presName="node" presStyleLbl="node1" presStyleIdx="7" presStyleCnt="8">
        <dgm:presLayoutVars>
          <dgm:bulletEnabled val="1"/>
        </dgm:presLayoutVars>
      </dgm:prSet>
      <dgm:spPr/>
    </dgm:pt>
  </dgm:ptLst>
  <dgm:cxnLst>
    <dgm:cxn modelId="{28BCC106-4358-3A46-86F5-75E37ED6A613}" type="presOf" srcId="{A51C2157-1A9B-4561-8623-399C2D2704A7}" destId="{E2356843-6D49-40E6-B146-3E0E825FA87B}" srcOrd="0" destOrd="0" presId="urn:microsoft.com/office/officeart/2005/8/layout/radial5"/>
    <dgm:cxn modelId="{74994108-10AF-AA4C-9205-E38B94E6E4E8}" type="presOf" srcId="{AC5CAEC0-322D-430E-9EF2-E94A7FEA2158}" destId="{FF6B2F23-A01A-4E8C-85F8-AB5DB11B58C8}" srcOrd="0" destOrd="0" presId="urn:microsoft.com/office/officeart/2005/8/layout/radial5"/>
    <dgm:cxn modelId="{6B4F860B-189A-5440-84EE-DF08EAF68D6C}" type="presOf" srcId="{EF4D2018-09A3-4EA8-9108-48207BAB00DA}" destId="{1FC63993-00EA-4C24-A218-7A93143EDEF0}" srcOrd="0" destOrd="0" presId="urn:microsoft.com/office/officeart/2005/8/layout/radial5"/>
    <dgm:cxn modelId="{080AD010-2263-8A46-8B5B-11AE31247727}" type="presOf" srcId="{C0C49FF0-CD22-48AF-B435-E357DDA21321}" destId="{DB1D49DD-984D-41C7-A459-C0C4FBA76C49}" srcOrd="1" destOrd="0" presId="urn:microsoft.com/office/officeart/2005/8/layout/radial5"/>
    <dgm:cxn modelId="{6FED2112-1864-844F-9164-6B115DF68C4D}" type="presOf" srcId="{7BFCD21B-AE0D-4D26-A810-A96046B390C5}" destId="{5E01C748-834A-449C-82D4-321AD0D42372}" srcOrd="0" destOrd="0" presId="urn:microsoft.com/office/officeart/2005/8/layout/radial5"/>
    <dgm:cxn modelId="{7C9A6F1B-C745-FA45-8359-24568345815E}" type="presOf" srcId="{715FA0CE-17C1-46CC-8FE3-79BA0281324F}" destId="{8F7FDA06-14C0-4547-891A-1A59C1A009B6}" srcOrd="0" destOrd="0" presId="urn:microsoft.com/office/officeart/2005/8/layout/radial5"/>
    <dgm:cxn modelId="{3B984A1E-9446-EB46-8587-DC5FB2C49A78}" type="presOf" srcId="{CA3A6B1A-113C-4AF9-92BB-679AB1D5AA40}" destId="{2E1849F5-8480-4154-BF64-9D8E447DC3AD}" srcOrd="0" destOrd="0" presId="urn:microsoft.com/office/officeart/2005/8/layout/radial5"/>
    <dgm:cxn modelId="{10B3192F-BC01-DF47-804E-B26919908652}" type="presOf" srcId="{AC5CAEC0-322D-430E-9EF2-E94A7FEA2158}" destId="{7318B359-35BC-45EE-A47C-E4F38CAA0004}" srcOrd="1" destOrd="0" presId="urn:microsoft.com/office/officeart/2005/8/layout/radial5"/>
    <dgm:cxn modelId="{0321B530-CB5A-44B2-BEAA-8118537DAB99}" srcId="{93258B07-CAF4-4EA8-ADE6-8397735830CA}" destId="{0AD57BC7-4831-41B9-9F33-FC81BC7433E5}" srcOrd="0" destOrd="0" parTransId="{A1774BF7-6888-42CC-A141-43F624754EF6}" sibTransId="{14F72A7C-CB52-4BDC-AD51-F2819F24B6B4}"/>
    <dgm:cxn modelId="{A213C93D-4FA4-BA40-BC5C-7ABC6CD403EC}" type="presOf" srcId="{93258B07-CAF4-4EA8-ADE6-8397735830CA}" destId="{160B25C5-7F6D-4F9F-9708-3163465E561E}" srcOrd="0" destOrd="0" presId="urn:microsoft.com/office/officeart/2005/8/layout/radial5"/>
    <dgm:cxn modelId="{6258D53E-E5B3-5D45-8F4C-181178A5C286}" type="presOf" srcId="{C0C49FF0-CD22-48AF-B435-E357DDA21321}" destId="{60F10C0A-C9D5-410E-B218-FF7B07DAFC0B}" srcOrd="0" destOrd="0" presId="urn:microsoft.com/office/officeart/2005/8/layout/radial5"/>
    <dgm:cxn modelId="{70D61D40-07CC-A04D-8CBD-81ADA586FB2C}" type="presOf" srcId="{AA3843D0-7DB1-4F3E-9383-4E497726239B}" destId="{0189DE2B-C408-4C48-96A8-23E9F3CCD38A}" srcOrd="0" destOrd="0" presId="urn:microsoft.com/office/officeart/2005/8/layout/radial5"/>
    <dgm:cxn modelId="{95693267-28E5-4262-9261-312D39416FE9}" srcId="{0AD57BC7-4831-41B9-9F33-FC81BC7433E5}" destId="{EF4D2018-09A3-4EA8-9108-48207BAB00DA}" srcOrd="7" destOrd="0" parTransId="{29C724AB-895D-41A3-AAFC-C14B716FEDCB}" sibTransId="{60D3E59B-72F1-4EB1-8376-CD8012DF0137}"/>
    <dgm:cxn modelId="{FEE39747-E1B3-6B42-B0FD-CE8FBC267065}" type="presOf" srcId="{29C724AB-895D-41A3-AAFC-C14B716FEDCB}" destId="{55BE77B4-5630-4B48-B927-5C2399E58A79}" srcOrd="0" destOrd="0" presId="urn:microsoft.com/office/officeart/2005/8/layout/radial5"/>
    <dgm:cxn modelId="{CCB6D34B-8D61-408C-BB00-F3DAAEA340BC}" srcId="{0AD57BC7-4831-41B9-9F33-FC81BC7433E5}" destId="{4CC6F3ED-26D8-4151-A35C-EAD9A38A1610}" srcOrd="1" destOrd="0" parTransId="{F46EF3BD-A6CD-4ACC-BBF7-40EAD8E11D1C}" sibTransId="{0398F7FE-1BDE-452F-BACF-85B2420A462F}"/>
    <dgm:cxn modelId="{E684C54C-8E77-4F01-A230-AFA53765BF65}" srcId="{0AD57BC7-4831-41B9-9F33-FC81BC7433E5}" destId="{CA3A6B1A-113C-4AF9-92BB-679AB1D5AA40}" srcOrd="0" destOrd="0" parTransId="{C0C49FF0-CD22-48AF-B435-E357DDA21321}" sibTransId="{72F82772-A84C-4688-8157-9F4A0BE59231}"/>
    <dgm:cxn modelId="{CABC2070-B883-0242-859B-DA464B0F4205}" type="presOf" srcId="{29C724AB-895D-41A3-AAFC-C14B716FEDCB}" destId="{B147ABE1-38DD-4D45-8072-88251D492A0B}" srcOrd="1" destOrd="0" presId="urn:microsoft.com/office/officeart/2005/8/layout/radial5"/>
    <dgm:cxn modelId="{BA3C7373-6755-4AF4-8106-64A1973A96F2}" srcId="{0AD57BC7-4831-41B9-9F33-FC81BC7433E5}" destId="{A9CC7E00-4A03-4873-96CE-DAA1BAA6EFF2}" srcOrd="4" destOrd="0" parTransId="{6360C148-5C52-48A7-8B36-C99FD5632912}" sibTransId="{F6CB6568-9D05-4ED2-856C-F3C32789671C}"/>
    <dgm:cxn modelId="{53C90875-65E4-0649-8EEC-86B8ADDC1309}" type="presOf" srcId="{E1A2B7F2-F9EF-43F5-92C6-4DAEC827EA69}" destId="{508758A3-4037-4826-B5B0-5E243BA3B2FB}" srcOrd="0" destOrd="0" presId="urn:microsoft.com/office/officeart/2005/8/layout/radial5"/>
    <dgm:cxn modelId="{8B4D097B-876B-D041-BEA4-CFA698BC56D1}" type="presOf" srcId="{56933BA6-8EBF-4675-AE46-FF0B3011B041}" destId="{7485BE70-777C-4EBD-9CEF-1CB70D8D0FCB}" srcOrd="0" destOrd="0" presId="urn:microsoft.com/office/officeart/2005/8/layout/radial5"/>
    <dgm:cxn modelId="{0EB2F585-9E7B-4D99-A1DF-89CFFEF70C54}" srcId="{0AD57BC7-4831-41B9-9F33-FC81BC7433E5}" destId="{AA3843D0-7DB1-4F3E-9383-4E497726239B}" srcOrd="5" destOrd="0" parTransId="{A51C2157-1A9B-4561-8623-399C2D2704A7}" sibTransId="{0D12373D-CA93-42D3-A2C2-0F5040A6FCDB}"/>
    <dgm:cxn modelId="{5BF7218D-0211-1E43-A3EB-5956BB789823}" type="presOf" srcId="{6360C148-5C52-48A7-8B36-C99FD5632912}" destId="{CF546ABC-49A5-4DDA-B8D9-35E992449198}" srcOrd="1" destOrd="0" presId="urn:microsoft.com/office/officeart/2005/8/layout/radial5"/>
    <dgm:cxn modelId="{380D4294-03C7-495E-A778-07CCC0A6305B}" srcId="{0AD57BC7-4831-41B9-9F33-FC81BC7433E5}" destId="{56933BA6-8EBF-4675-AE46-FF0B3011B041}" srcOrd="6" destOrd="0" parTransId="{E1A2B7F2-F9EF-43F5-92C6-4DAEC827EA69}" sibTransId="{E5F0A467-4A12-4985-814B-F69C00E18203}"/>
    <dgm:cxn modelId="{26DA6DA5-32E3-544E-B7CE-C69BCF1ED66E}" type="presOf" srcId="{E1A2B7F2-F9EF-43F5-92C6-4DAEC827EA69}" destId="{EF3436AE-63BE-4FF4-957B-2FF0D6D1946A}" srcOrd="1" destOrd="0" presId="urn:microsoft.com/office/officeart/2005/8/layout/radial5"/>
    <dgm:cxn modelId="{264213A7-80B3-C04D-A4AB-69D0BB76318A}" type="presOf" srcId="{0AD57BC7-4831-41B9-9F33-FC81BC7433E5}" destId="{153D38AF-43D8-45E7-ABD2-0A08FD8F7916}" srcOrd="0" destOrd="0" presId="urn:microsoft.com/office/officeart/2005/8/layout/radial5"/>
    <dgm:cxn modelId="{6729B1B5-5324-EF4B-87FF-1FCD6B211DDA}" type="presOf" srcId="{F46EF3BD-A6CD-4ACC-BBF7-40EAD8E11D1C}" destId="{BAD8A973-7A8F-4619-A9D4-5B50636105EA}" srcOrd="1" destOrd="0" presId="urn:microsoft.com/office/officeart/2005/8/layout/radial5"/>
    <dgm:cxn modelId="{ACD533B9-2175-484A-B01B-6C28EF724E2D}" type="presOf" srcId="{CCE19463-E0EE-491E-B929-399818F15FD6}" destId="{ED0E69B4-D9AB-4D65-84E7-71F374F15814}" srcOrd="1" destOrd="0" presId="urn:microsoft.com/office/officeart/2005/8/layout/radial5"/>
    <dgm:cxn modelId="{386F2DBA-3EF0-4039-B865-92BA3AEDEA04}" srcId="{0AD57BC7-4831-41B9-9F33-FC81BC7433E5}" destId="{715FA0CE-17C1-46CC-8FE3-79BA0281324F}" srcOrd="2" destOrd="0" parTransId="{CCE19463-E0EE-491E-B929-399818F15FD6}" sibTransId="{AA63963A-15CD-4F30-A5CF-D18CDFF5CD57}"/>
    <dgm:cxn modelId="{6773F0CD-37AA-B542-9761-FB66923D3C0A}" type="presOf" srcId="{4CC6F3ED-26D8-4151-A35C-EAD9A38A1610}" destId="{0513E39F-7DD8-4949-AB2A-85119333580D}" srcOrd="0" destOrd="0" presId="urn:microsoft.com/office/officeart/2005/8/layout/radial5"/>
    <dgm:cxn modelId="{97B788D1-F148-4E1C-88E2-64DF4270D07A}" srcId="{0AD57BC7-4831-41B9-9F33-FC81BC7433E5}" destId="{7BFCD21B-AE0D-4D26-A810-A96046B390C5}" srcOrd="3" destOrd="0" parTransId="{AC5CAEC0-322D-430E-9EF2-E94A7FEA2158}" sibTransId="{9E49F04D-401A-41AE-BA00-779F9433932E}"/>
    <dgm:cxn modelId="{E07620D3-2D96-A049-9894-A409364F199B}" type="presOf" srcId="{6360C148-5C52-48A7-8B36-C99FD5632912}" destId="{1AF5D3E9-A15A-4BC8-87EB-52E37A3C995C}" srcOrd="0" destOrd="0" presId="urn:microsoft.com/office/officeart/2005/8/layout/radial5"/>
    <dgm:cxn modelId="{BF90CFD3-0A77-D448-BE6D-DE46FD541994}" type="presOf" srcId="{A9CC7E00-4A03-4873-96CE-DAA1BAA6EFF2}" destId="{1C577DB7-4410-44A8-B4B6-228CCA3EECA9}" srcOrd="0" destOrd="0" presId="urn:microsoft.com/office/officeart/2005/8/layout/radial5"/>
    <dgm:cxn modelId="{0FC5A2D5-A087-8F48-A2B6-44B029E43143}" type="presOf" srcId="{CCE19463-E0EE-491E-B929-399818F15FD6}" destId="{25E7927A-ADC5-4A5C-B943-DBAFA01B7DE8}" srcOrd="0" destOrd="0" presId="urn:microsoft.com/office/officeart/2005/8/layout/radial5"/>
    <dgm:cxn modelId="{5F34EADD-2C11-A242-8340-D47DB68AC4B3}" type="presOf" srcId="{F46EF3BD-A6CD-4ACC-BBF7-40EAD8E11D1C}" destId="{20C20C7A-BFEE-4B33-A298-9EFB7402F5E7}" srcOrd="0" destOrd="0" presId="urn:microsoft.com/office/officeart/2005/8/layout/radial5"/>
    <dgm:cxn modelId="{30A290E0-BE6E-7647-9398-F99DE2363308}" type="presOf" srcId="{A51C2157-1A9B-4561-8623-399C2D2704A7}" destId="{E9648CCA-F5CD-45A8-9BCD-246C082C5353}" srcOrd="1" destOrd="0" presId="urn:microsoft.com/office/officeart/2005/8/layout/radial5"/>
    <dgm:cxn modelId="{E0A93AF9-F91C-4F03-8981-F22ED3392826}" srcId="{93258B07-CAF4-4EA8-ADE6-8397735830CA}" destId="{9B67E26F-32E3-4423-8EF1-D661AB52BCEB}" srcOrd="1" destOrd="0" parTransId="{F51F1782-AAD5-42D7-96FB-F2D2F5D2F9FF}" sibTransId="{EB275871-455F-4E83-97D3-1B3EB61527D2}"/>
    <dgm:cxn modelId="{906618E3-4C72-5046-ADFD-0BEC738FCDA7}" type="presParOf" srcId="{160B25C5-7F6D-4F9F-9708-3163465E561E}" destId="{153D38AF-43D8-45E7-ABD2-0A08FD8F7916}" srcOrd="0" destOrd="0" presId="urn:microsoft.com/office/officeart/2005/8/layout/radial5"/>
    <dgm:cxn modelId="{547B18D6-DDF6-6648-A2A3-6033B83BC119}" type="presParOf" srcId="{160B25C5-7F6D-4F9F-9708-3163465E561E}" destId="{60F10C0A-C9D5-410E-B218-FF7B07DAFC0B}" srcOrd="1" destOrd="0" presId="urn:microsoft.com/office/officeart/2005/8/layout/radial5"/>
    <dgm:cxn modelId="{80329976-636A-E34A-977C-239B7519B8FA}" type="presParOf" srcId="{60F10C0A-C9D5-410E-B218-FF7B07DAFC0B}" destId="{DB1D49DD-984D-41C7-A459-C0C4FBA76C49}" srcOrd="0" destOrd="0" presId="urn:microsoft.com/office/officeart/2005/8/layout/radial5"/>
    <dgm:cxn modelId="{5E7DABB2-BF6B-7F4A-A2A7-3D3802DF5BC0}" type="presParOf" srcId="{160B25C5-7F6D-4F9F-9708-3163465E561E}" destId="{2E1849F5-8480-4154-BF64-9D8E447DC3AD}" srcOrd="2" destOrd="0" presId="urn:microsoft.com/office/officeart/2005/8/layout/radial5"/>
    <dgm:cxn modelId="{3B463D1B-39B4-7447-B14D-C92F06A3ED5C}" type="presParOf" srcId="{160B25C5-7F6D-4F9F-9708-3163465E561E}" destId="{20C20C7A-BFEE-4B33-A298-9EFB7402F5E7}" srcOrd="3" destOrd="0" presId="urn:microsoft.com/office/officeart/2005/8/layout/radial5"/>
    <dgm:cxn modelId="{2EB8B42F-0E5B-324F-82C7-41A96AD8BC3D}" type="presParOf" srcId="{20C20C7A-BFEE-4B33-A298-9EFB7402F5E7}" destId="{BAD8A973-7A8F-4619-A9D4-5B50636105EA}" srcOrd="0" destOrd="0" presId="urn:microsoft.com/office/officeart/2005/8/layout/radial5"/>
    <dgm:cxn modelId="{1CD5B24E-1BD1-374B-A40D-401B2D77B679}" type="presParOf" srcId="{160B25C5-7F6D-4F9F-9708-3163465E561E}" destId="{0513E39F-7DD8-4949-AB2A-85119333580D}" srcOrd="4" destOrd="0" presId="urn:microsoft.com/office/officeart/2005/8/layout/radial5"/>
    <dgm:cxn modelId="{4BEEF1F4-9C5B-C84D-8851-9F2A4DBFCFD7}" type="presParOf" srcId="{160B25C5-7F6D-4F9F-9708-3163465E561E}" destId="{25E7927A-ADC5-4A5C-B943-DBAFA01B7DE8}" srcOrd="5" destOrd="0" presId="urn:microsoft.com/office/officeart/2005/8/layout/radial5"/>
    <dgm:cxn modelId="{629431C1-2FF6-A04D-8DDC-12C366501EC9}" type="presParOf" srcId="{25E7927A-ADC5-4A5C-B943-DBAFA01B7DE8}" destId="{ED0E69B4-D9AB-4D65-84E7-71F374F15814}" srcOrd="0" destOrd="0" presId="urn:microsoft.com/office/officeart/2005/8/layout/radial5"/>
    <dgm:cxn modelId="{DB3316E2-810A-2044-B1E5-C1D71408FA4F}" type="presParOf" srcId="{160B25C5-7F6D-4F9F-9708-3163465E561E}" destId="{8F7FDA06-14C0-4547-891A-1A59C1A009B6}" srcOrd="6" destOrd="0" presId="urn:microsoft.com/office/officeart/2005/8/layout/radial5"/>
    <dgm:cxn modelId="{82CA9F62-0690-6241-9F3D-5E0C4B63C832}" type="presParOf" srcId="{160B25C5-7F6D-4F9F-9708-3163465E561E}" destId="{FF6B2F23-A01A-4E8C-85F8-AB5DB11B58C8}" srcOrd="7" destOrd="0" presId="urn:microsoft.com/office/officeart/2005/8/layout/radial5"/>
    <dgm:cxn modelId="{FA55FF7B-C135-2340-B78D-4E3D21A0A834}" type="presParOf" srcId="{FF6B2F23-A01A-4E8C-85F8-AB5DB11B58C8}" destId="{7318B359-35BC-45EE-A47C-E4F38CAA0004}" srcOrd="0" destOrd="0" presId="urn:microsoft.com/office/officeart/2005/8/layout/radial5"/>
    <dgm:cxn modelId="{01D71D6F-03BA-C04F-9BC9-B079E72097E5}" type="presParOf" srcId="{160B25C5-7F6D-4F9F-9708-3163465E561E}" destId="{5E01C748-834A-449C-82D4-321AD0D42372}" srcOrd="8" destOrd="0" presId="urn:microsoft.com/office/officeart/2005/8/layout/radial5"/>
    <dgm:cxn modelId="{85DD8247-F2C7-6F4D-8E2F-16EC4C48F8DC}" type="presParOf" srcId="{160B25C5-7F6D-4F9F-9708-3163465E561E}" destId="{1AF5D3E9-A15A-4BC8-87EB-52E37A3C995C}" srcOrd="9" destOrd="0" presId="urn:microsoft.com/office/officeart/2005/8/layout/radial5"/>
    <dgm:cxn modelId="{CF1136FC-B76B-F246-B7D5-C7462DCEE28E}" type="presParOf" srcId="{1AF5D3E9-A15A-4BC8-87EB-52E37A3C995C}" destId="{CF546ABC-49A5-4DDA-B8D9-35E992449198}" srcOrd="0" destOrd="0" presId="urn:microsoft.com/office/officeart/2005/8/layout/radial5"/>
    <dgm:cxn modelId="{50F3F1EA-717F-9347-8568-789974629E79}" type="presParOf" srcId="{160B25C5-7F6D-4F9F-9708-3163465E561E}" destId="{1C577DB7-4410-44A8-B4B6-228CCA3EECA9}" srcOrd="10" destOrd="0" presId="urn:microsoft.com/office/officeart/2005/8/layout/radial5"/>
    <dgm:cxn modelId="{F29D3BFF-9285-4E40-B545-C98FBC2EA116}" type="presParOf" srcId="{160B25C5-7F6D-4F9F-9708-3163465E561E}" destId="{E2356843-6D49-40E6-B146-3E0E825FA87B}" srcOrd="11" destOrd="0" presId="urn:microsoft.com/office/officeart/2005/8/layout/radial5"/>
    <dgm:cxn modelId="{55E4DC01-5EB2-174E-BF07-B968050D4D0B}" type="presParOf" srcId="{E2356843-6D49-40E6-B146-3E0E825FA87B}" destId="{E9648CCA-F5CD-45A8-9BCD-246C082C5353}" srcOrd="0" destOrd="0" presId="urn:microsoft.com/office/officeart/2005/8/layout/radial5"/>
    <dgm:cxn modelId="{14465EED-61AA-CD49-9E26-13F15818890C}" type="presParOf" srcId="{160B25C5-7F6D-4F9F-9708-3163465E561E}" destId="{0189DE2B-C408-4C48-96A8-23E9F3CCD38A}" srcOrd="12" destOrd="0" presId="urn:microsoft.com/office/officeart/2005/8/layout/radial5"/>
    <dgm:cxn modelId="{F1F00976-E278-ED46-A4CF-08820B9B9DE1}" type="presParOf" srcId="{160B25C5-7F6D-4F9F-9708-3163465E561E}" destId="{508758A3-4037-4826-B5B0-5E243BA3B2FB}" srcOrd="13" destOrd="0" presId="urn:microsoft.com/office/officeart/2005/8/layout/radial5"/>
    <dgm:cxn modelId="{E483D082-688D-5D49-999C-05C30C0C3537}" type="presParOf" srcId="{508758A3-4037-4826-B5B0-5E243BA3B2FB}" destId="{EF3436AE-63BE-4FF4-957B-2FF0D6D1946A}" srcOrd="0" destOrd="0" presId="urn:microsoft.com/office/officeart/2005/8/layout/radial5"/>
    <dgm:cxn modelId="{E217F9FB-2D8A-9447-9475-EFB777CCF02E}" type="presParOf" srcId="{160B25C5-7F6D-4F9F-9708-3163465E561E}" destId="{7485BE70-777C-4EBD-9CEF-1CB70D8D0FCB}" srcOrd="14" destOrd="0" presId="urn:microsoft.com/office/officeart/2005/8/layout/radial5"/>
    <dgm:cxn modelId="{6BDD1E15-1521-364B-8EC5-866BDBC03A9F}" type="presParOf" srcId="{160B25C5-7F6D-4F9F-9708-3163465E561E}" destId="{55BE77B4-5630-4B48-B927-5C2399E58A79}" srcOrd="15" destOrd="0" presId="urn:microsoft.com/office/officeart/2005/8/layout/radial5"/>
    <dgm:cxn modelId="{0CF0817D-2ACD-6544-ACEB-29F38CF5A70A}" type="presParOf" srcId="{55BE77B4-5630-4B48-B927-5C2399E58A79}" destId="{B147ABE1-38DD-4D45-8072-88251D492A0B}" srcOrd="0" destOrd="0" presId="urn:microsoft.com/office/officeart/2005/8/layout/radial5"/>
    <dgm:cxn modelId="{809DD56B-1691-AC46-9F05-09A41A5D2D07}" type="presParOf" srcId="{160B25C5-7F6D-4F9F-9708-3163465E561E}" destId="{1FC63993-00EA-4C24-A218-7A93143EDEF0}" srcOrd="16"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6335A1-5678-4656-AC4E-36E881D30646}"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es-CO"/>
        </a:p>
      </dgm:t>
    </dgm:pt>
    <dgm:pt modelId="{B98EE3DD-69C4-4034-8C2B-31079EE1A452}">
      <dgm:prSet phldrT="[Texto]" custT="1"/>
      <dgm:spPr/>
      <dgm:t>
        <a:bodyPr/>
        <a:lstStyle/>
        <a:p>
          <a:r>
            <a:rPr lang="es-CO" sz="2400">
              <a:latin typeface="+mj-lt"/>
            </a:rPr>
            <a:t>Humanos</a:t>
          </a:r>
        </a:p>
      </dgm:t>
    </dgm:pt>
    <dgm:pt modelId="{3CAEBD5A-2DB7-4DA7-AD8D-E6C9C2B7F851}" type="parTrans" cxnId="{239860A6-5887-4E20-8D3F-9F46C1CA82AB}">
      <dgm:prSet/>
      <dgm:spPr/>
      <dgm:t>
        <a:bodyPr/>
        <a:lstStyle/>
        <a:p>
          <a:endParaRPr lang="es-CO">
            <a:latin typeface="+mj-lt"/>
          </a:endParaRPr>
        </a:p>
      </dgm:t>
    </dgm:pt>
    <dgm:pt modelId="{CCA01A27-0104-493C-B583-BDBC8016BE49}" type="sibTrans" cxnId="{239860A6-5887-4E20-8D3F-9F46C1CA82AB}">
      <dgm:prSet/>
      <dgm:spPr/>
      <dgm:t>
        <a:bodyPr/>
        <a:lstStyle/>
        <a:p>
          <a:endParaRPr lang="es-CO">
            <a:latin typeface="+mj-lt"/>
          </a:endParaRPr>
        </a:p>
      </dgm:t>
    </dgm:pt>
    <dgm:pt modelId="{988501AB-1125-42DE-AD10-54C7D10433EF}">
      <dgm:prSet phldrT="[Texto]" custT="1"/>
      <dgm:spPr/>
      <dgm:t>
        <a:bodyPr/>
        <a:lstStyle/>
        <a:p>
          <a:pPr algn="just"/>
          <a:r>
            <a:rPr lang="es-CO" sz="1000">
              <a:latin typeface="+mj-lt"/>
            </a:rPr>
            <a:t>Equipo encargado de desarrollar cada una de las etapas en el proceso de la rendición de cuentas permanente.  Este equipo es coordinado por las Direcciones de Planeación y Participación y Comunicación para la Planeación.  Ambas direcciones dan viabilidad a las acciones planteadas a la estrategia y y aportan al cumplimiento de los objetivos trazados.</a:t>
          </a:r>
        </a:p>
      </dgm:t>
    </dgm:pt>
    <dgm:pt modelId="{46B873BA-01F5-4FB9-9A4D-6A3D35399121}" type="parTrans" cxnId="{952DA596-D7C4-41E1-85AA-DEF3C364E4E5}">
      <dgm:prSet/>
      <dgm:spPr/>
      <dgm:t>
        <a:bodyPr/>
        <a:lstStyle/>
        <a:p>
          <a:endParaRPr lang="es-CO">
            <a:latin typeface="+mj-lt"/>
          </a:endParaRPr>
        </a:p>
      </dgm:t>
    </dgm:pt>
    <dgm:pt modelId="{BCB87A62-6875-465B-8EE1-2D0B43B5DF6E}" type="sibTrans" cxnId="{952DA596-D7C4-41E1-85AA-DEF3C364E4E5}">
      <dgm:prSet/>
      <dgm:spPr/>
      <dgm:t>
        <a:bodyPr/>
        <a:lstStyle/>
        <a:p>
          <a:endParaRPr lang="es-CO">
            <a:latin typeface="+mj-lt"/>
          </a:endParaRPr>
        </a:p>
      </dgm:t>
    </dgm:pt>
    <dgm:pt modelId="{B4E1F434-1E5C-4441-880D-65B5235DA53E}">
      <dgm:prSet phldrT="[Texto]"/>
      <dgm:spPr/>
      <dgm:t>
        <a:bodyPr/>
        <a:lstStyle/>
        <a:p>
          <a:r>
            <a:rPr lang="es-CO">
              <a:latin typeface="+mj-lt"/>
            </a:rPr>
            <a:t>Financieros </a:t>
          </a:r>
        </a:p>
      </dgm:t>
    </dgm:pt>
    <dgm:pt modelId="{26CAD1A5-3590-4C4D-89E7-876AC2A1FFC2}" type="parTrans" cxnId="{C94E6149-A915-4FB3-989E-09363BB91168}">
      <dgm:prSet/>
      <dgm:spPr/>
      <dgm:t>
        <a:bodyPr/>
        <a:lstStyle/>
        <a:p>
          <a:endParaRPr lang="es-CO">
            <a:latin typeface="+mj-lt"/>
          </a:endParaRPr>
        </a:p>
      </dgm:t>
    </dgm:pt>
    <dgm:pt modelId="{E883D38F-DA03-4211-925E-19102D4AE9BD}" type="sibTrans" cxnId="{C94E6149-A915-4FB3-989E-09363BB91168}">
      <dgm:prSet/>
      <dgm:spPr/>
      <dgm:t>
        <a:bodyPr/>
        <a:lstStyle/>
        <a:p>
          <a:endParaRPr lang="es-CO">
            <a:latin typeface="+mj-lt"/>
          </a:endParaRPr>
        </a:p>
      </dgm:t>
    </dgm:pt>
    <dgm:pt modelId="{C46BA3BC-96BB-4D8C-93BE-C66DAF729C5E}">
      <dgm:prSet phldrT="[Texto]" custT="1"/>
      <dgm:spPr/>
      <dgm:t>
        <a:bodyPr/>
        <a:lstStyle/>
        <a:p>
          <a:pPr algn="just"/>
          <a:r>
            <a:rPr lang="es-CO" sz="1050">
              <a:latin typeface="+mj-lt"/>
            </a:rPr>
            <a:t> A cargo de la bolsa logística cuya coordinación se realiza desde la Dirección de Participación y Comunicación para la Planeación.</a:t>
          </a:r>
        </a:p>
      </dgm:t>
    </dgm:pt>
    <dgm:pt modelId="{122D79ED-4466-41A8-B0CD-B366A5077AFF}" type="parTrans" cxnId="{B45F5A33-8491-481E-8291-C8B2B0129DE3}">
      <dgm:prSet/>
      <dgm:spPr/>
      <dgm:t>
        <a:bodyPr/>
        <a:lstStyle/>
        <a:p>
          <a:endParaRPr lang="es-CO">
            <a:latin typeface="+mj-lt"/>
          </a:endParaRPr>
        </a:p>
      </dgm:t>
    </dgm:pt>
    <dgm:pt modelId="{D960CA3D-732D-466B-8297-03AD284E0C4E}" type="sibTrans" cxnId="{B45F5A33-8491-481E-8291-C8B2B0129DE3}">
      <dgm:prSet/>
      <dgm:spPr/>
      <dgm:t>
        <a:bodyPr/>
        <a:lstStyle/>
        <a:p>
          <a:endParaRPr lang="es-CO">
            <a:latin typeface="+mj-lt"/>
          </a:endParaRPr>
        </a:p>
      </dgm:t>
    </dgm:pt>
    <dgm:pt modelId="{6743F6EF-115E-4BA4-AACD-4C321392B1D2}">
      <dgm:prSet phldrT="[Texto]"/>
      <dgm:spPr/>
      <dgm:t>
        <a:bodyPr/>
        <a:lstStyle/>
        <a:p>
          <a:r>
            <a:rPr lang="es-CO">
              <a:latin typeface="+mj-lt"/>
            </a:rPr>
            <a:t>Tecnológicos </a:t>
          </a:r>
        </a:p>
      </dgm:t>
    </dgm:pt>
    <dgm:pt modelId="{D5AC6BD1-9104-4AB3-B7C9-6B18DF2F822A}" type="parTrans" cxnId="{82B4F0E4-3BAC-4185-B95D-4FE456BB6F97}">
      <dgm:prSet/>
      <dgm:spPr/>
      <dgm:t>
        <a:bodyPr/>
        <a:lstStyle/>
        <a:p>
          <a:endParaRPr lang="es-CO">
            <a:latin typeface="+mj-lt"/>
          </a:endParaRPr>
        </a:p>
      </dgm:t>
    </dgm:pt>
    <dgm:pt modelId="{4D3B984A-123B-4775-A889-24089925EB18}" type="sibTrans" cxnId="{82B4F0E4-3BAC-4185-B95D-4FE456BB6F97}">
      <dgm:prSet/>
      <dgm:spPr/>
      <dgm:t>
        <a:bodyPr/>
        <a:lstStyle/>
        <a:p>
          <a:endParaRPr lang="es-CO">
            <a:latin typeface="+mj-lt"/>
          </a:endParaRPr>
        </a:p>
      </dgm:t>
    </dgm:pt>
    <dgm:pt modelId="{C825341A-0F0D-4EC6-897C-CE39B8026D2D}">
      <dgm:prSet phldrT="[Texto]" custT="1"/>
      <dgm:spPr/>
      <dgm:t>
        <a:bodyPr/>
        <a:lstStyle/>
        <a:p>
          <a:pPr algn="just"/>
          <a:r>
            <a:rPr lang="es-CO" sz="1050">
              <a:latin typeface="+mj-lt"/>
            </a:rPr>
            <a:t>A cargo de la Oficina de Prensa y Comunicaciones, para grantizar el desarrollo de los espacios de rendición de cuentas (montaje, transmisiones); así mismo la página web, videos, redes sociales, etc.</a:t>
          </a:r>
        </a:p>
      </dgm:t>
    </dgm:pt>
    <dgm:pt modelId="{09DF762D-BC5F-479F-A18D-2FBC1CE175EB}" type="parTrans" cxnId="{1E2EB346-116C-4324-BE4A-0165644560A2}">
      <dgm:prSet/>
      <dgm:spPr/>
      <dgm:t>
        <a:bodyPr/>
        <a:lstStyle/>
        <a:p>
          <a:endParaRPr lang="es-CO">
            <a:latin typeface="+mj-lt"/>
          </a:endParaRPr>
        </a:p>
      </dgm:t>
    </dgm:pt>
    <dgm:pt modelId="{5B04FF1D-E9EB-4E29-AD3D-B52B7E771E97}" type="sibTrans" cxnId="{1E2EB346-116C-4324-BE4A-0165644560A2}">
      <dgm:prSet/>
      <dgm:spPr/>
      <dgm:t>
        <a:bodyPr/>
        <a:lstStyle/>
        <a:p>
          <a:endParaRPr lang="es-CO">
            <a:latin typeface="+mj-lt"/>
          </a:endParaRPr>
        </a:p>
      </dgm:t>
    </dgm:pt>
    <dgm:pt modelId="{8322D264-028D-4AC4-B0AA-8BE31C50B331}" type="pres">
      <dgm:prSet presAssocID="{F46335A1-5678-4656-AC4E-36E881D30646}" presName="Name0" presStyleCnt="0">
        <dgm:presLayoutVars>
          <dgm:dir/>
          <dgm:animLvl val="lvl"/>
          <dgm:resizeHandles val="exact"/>
        </dgm:presLayoutVars>
      </dgm:prSet>
      <dgm:spPr/>
    </dgm:pt>
    <dgm:pt modelId="{3454D27E-DC9A-4DAD-92CD-85428F617A0F}" type="pres">
      <dgm:prSet presAssocID="{B98EE3DD-69C4-4034-8C2B-31079EE1A452}" presName="linNode" presStyleCnt="0"/>
      <dgm:spPr/>
    </dgm:pt>
    <dgm:pt modelId="{B71DE2D3-AB74-4A47-A8F0-8627983047A5}" type="pres">
      <dgm:prSet presAssocID="{B98EE3DD-69C4-4034-8C2B-31079EE1A452}" presName="parentText" presStyleLbl="node1" presStyleIdx="0" presStyleCnt="3">
        <dgm:presLayoutVars>
          <dgm:chMax val="1"/>
          <dgm:bulletEnabled val="1"/>
        </dgm:presLayoutVars>
      </dgm:prSet>
      <dgm:spPr/>
    </dgm:pt>
    <dgm:pt modelId="{8CBC6F9B-2B54-4AA6-8F4F-2AAA497FC916}" type="pres">
      <dgm:prSet presAssocID="{B98EE3DD-69C4-4034-8C2B-31079EE1A452}" presName="descendantText" presStyleLbl="alignAccFollowNode1" presStyleIdx="0" presStyleCnt="3">
        <dgm:presLayoutVars>
          <dgm:bulletEnabled val="1"/>
        </dgm:presLayoutVars>
      </dgm:prSet>
      <dgm:spPr/>
    </dgm:pt>
    <dgm:pt modelId="{8AAF163C-3BA7-43DD-A90C-FEAE6A2C7E99}" type="pres">
      <dgm:prSet presAssocID="{CCA01A27-0104-493C-B583-BDBC8016BE49}" presName="sp" presStyleCnt="0"/>
      <dgm:spPr/>
    </dgm:pt>
    <dgm:pt modelId="{95D94BD8-B5AE-4710-8B11-006F008E638C}" type="pres">
      <dgm:prSet presAssocID="{B4E1F434-1E5C-4441-880D-65B5235DA53E}" presName="linNode" presStyleCnt="0"/>
      <dgm:spPr/>
    </dgm:pt>
    <dgm:pt modelId="{6FAD1E12-B610-48A6-8CE4-5A751A3A345B}" type="pres">
      <dgm:prSet presAssocID="{B4E1F434-1E5C-4441-880D-65B5235DA53E}" presName="parentText" presStyleLbl="node1" presStyleIdx="1" presStyleCnt="3">
        <dgm:presLayoutVars>
          <dgm:chMax val="1"/>
          <dgm:bulletEnabled val="1"/>
        </dgm:presLayoutVars>
      </dgm:prSet>
      <dgm:spPr/>
    </dgm:pt>
    <dgm:pt modelId="{B4FFB22D-206A-408C-8343-91FC81C30A50}" type="pres">
      <dgm:prSet presAssocID="{B4E1F434-1E5C-4441-880D-65B5235DA53E}" presName="descendantText" presStyleLbl="alignAccFollowNode1" presStyleIdx="1" presStyleCnt="3" custScaleY="119157">
        <dgm:presLayoutVars>
          <dgm:bulletEnabled val="1"/>
        </dgm:presLayoutVars>
      </dgm:prSet>
      <dgm:spPr/>
    </dgm:pt>
    <dgm:pt modelId="{CE6A3828-935F-40CF-9220-BB9473C5D58E}" type="pres">
      <dgm:prSet presAssocID="{E883D38F-DA03-4211-925E-19102D4AE9BD}" presName="sp" presStyleCnt="0"/>
      <dgm:spPr/>
    </dgm:pt>
    <dgm:pt modelId="{2B6D95C4-4DA8-4B77-931F-F91320A2E78F}" type="pres">
      <dgm:prSet presAssocID="{6743F6EF-115E-4BA4-AACD-4C321392B1D2}" presName="linNode" presStyleCnt="0"/>
      <dgm:spPr/>
    </dgm:pt>
    <dgm:pt modelId="{DF6C79A3-5A59-44AC-A4A4-DDFBA8EB5125}" type="pres">
      <dgm:prSet presAssocID="{6743F6EF-115E-4BA4-AACD-4C321392B1D2}" presName="parentText" presStyleLbl="node1" presStyleIdx="2" presStyleCnt="3">
        <dgm:presLayoutVars>
          <dgm:chMax val="1"/>
          <dgm:bulletEnabled val="1"/>
        </dgm:presLayoutVars>
      </dgm:prSet>
      <dgm:spPr/>
    </dgm:pt>
    <dgm:pt modelId="{D9FC9E44-A6ED-4177-BDDC-388B32BD00CB}" type="pres">
      <dgm:prSet presAssocID="{6743F6EF-115E-4BA4-AACD-4C321392B1D2}" presName="descendantText" presStyleLbl="alignAccFollowNode1" presStyleIdx="2" presStyleCnt="3">
        <dgm:presLayoutVars>
          <dgm:bulletEnabled val="1"/>
        </dgm:presLayoutVars>
      </dgm:prSet>
      <dgm:spPr/>
    </dgm:pt>
  </dgm:ptLst>
  <dgm:cxnLst>
    <dgm:cxn modelId="{F5A4D40E-FB6B-415D-A920-7D35643B5CA0}" type="presOf" srcId="{B98EE3DD-69C4-4034-8C2B-31079EE1A452}" destId="{B71DE2D3-AB74-4A47-A8F0-8627983047A5}" srcOrd="0" destOrd="0" presId="urn:microsoft.com/office/officeart/2005/8/layout/vList5"/>
    <dgm:cxn modelId="{B45F5A33-8491-481E-8291-C8B2B0129DE3}" srcId="{B4E1F434-1E5C-4441-880D-65B5235DA53E}" destId="{C46BA3BC-96BB-4D8C-93BE-C66DAF729C5E}" srcOrd="0" destOrd="0" parTransId="{122D79ED-4466-41A8-B0CD-B366A5077AFF}" sibTransId="{D960CA3D-732D-466B-8297-03AD284E0C4E}"/>
    <dgm:cxn modelId="{B6EB9C3A-4DF2-4D28-B788-2BFFADB7543C}" type="presOf" srcId="{F46335A1-5678-4656-AC4E-36E881D30646}" destId="{8322D264-028D-4AC4-B0AA-8BE31C50B331}" srcOrd="0" destOrd="0" presId="urn:microsoft.com/office/officeart/2005/8/layout/vList5"/>
    <dgm:cxn modelId="{1E2EB346-116C-4324-BE4A-0165644560A2}" srcId="{6743F6EF-115E-4BA4-AACD-4C321392B1D2}" destId="{C825341A-0F0D-4EC6-897C-CE39B8026D2D}" srcOrd="0" destOrd="0" parTransId="{09DF762D-BC5F-479F-A18D-2FBC1CE175EB}" sibTransId="{5B04FF1D-E9EB-4E29-AD3D-B52B7E771E97}"/>
    <dgm:cxn modelId="{C94E6149-A915-4FB3-989E-09363BB91168}" srcId="{F46335A1-5678-4656-AC4E-36E881D30646}" destId="{B4E1F434-1E5C-4441-880D-65B5235DA53E}" srcOrd="1" destOrd="0" parTransId="{26CAD1A5-3590-4C4D-89E7-876AC2A1FFC2}" sibTransId="{E883D38F-DA03-4211-925E-19102D4AE9BD}"/>
    <dgm:cxn modelId="{18832752-5C6A-4DFB-93B4-0F52A653A053}" type="presOf" srcId="{B4E1F434-1E5C-4441-880D-65B5235DA53E}" destId="{6FAD1E12-B610-48A6-8CE4-5A751A3A345B}" srcOrd="0" destOrd="0" presId="urn:microsoft.com/office/officeart/2005/8/layout/vList5"/>
    <dgm:cxn modelId="{48DD4288-5677-41CF-8C37-07EAE89605EB}" type="presOf" srcId="{6743F6EF-115E-4BA4-AACD-4C321392B1D2}" destId="{DF6C79A3-5A59-44AC-A4A4-DDFBA8EB5125}" srcOrd="0" destOrd="0" presId="urn:microsoft.com/office/officeart/2005/8/layout/vList5"/>
    <dgm:cxn modelId="{E1C53594-BDDD-43C9-9929-E375DE519CBB}" type="presOf" srcId="{C825341A-0F0D-4EC6-897C-CE39B8026D2D}" destId="{D9FC9E44-A6ED-4177-BDDC-388B32BD00CB}" srcOrd="0" destOrd="0" presId="urn:microsoft.com/office/officeart/2005/8/layout/vList5"/>
    <dgm:cxn modelId="{952DA596-D7C4-41E1-85AA-DEF3C364E4E5}" srcId="{B98EE3DD-69C4-4034-8C2B-31079EE1A452}" destId="{988501AB-1125-42DE-AD10-54C7D10433EF}" srcOrd="0" destOrd="0" parTransId="{46B873BA-01F5-4FB9-9A4D-6A3D35399121}" sibTransId="{BCB87A62-6875-465B-8EE1-2D0B43B5DF6E}"/>
    <dgm:cxn modelId="{239860A6-5887-4E20-8D3F-9F46C1CA82AB}" srcId="{F46335A1-5678-4656-AC4E-36E881D30646}" destId="{B98EE3DD-69C4-4034-8C2B-31079EE1A452}" srcOrd="0" destOrd="0" parTransId="{3CAEBD5A-2DB7-4DA7-AD8D-E6C9C2B7F851}" sibTransId="{CCA01A27-0104-493C-B583-BDBC8016BE49}"/>
    <dgm:cxn modelId="{E0AE47AF-64F4-49BF-B313-7670406D5627}" type="presOf" srcId="{988501AB-1125-42DE-AD10-54C7D10433EF}" destId="{8CBC6F9B-2B54-4AA6-8F4F-2AAA497FC916}" srcOrd="0" destOrd="0" presId="urn:microsoft.com/office/officeart/2005/8/layout/vList5"/>
    <dgm:cxn modelId="{B212BEBE-6448-4312-BDE6-CE73A9E44EAC}" type="presOf" srcId="{C46BA3BC-96BB-4D8C-93BE-C66DAF729C5E}" destId="{B4FFB22D-206A-408C-8343-91FC81C30A50}" srcOrd="0" destOrd="0" presId="urn:microsoft.com/office/officeart/2005/8/layout/vList5"/>
    <dgm:cxn modelId="{82B4F0E4-3BAC-4185-B95D-4FE456BB6F97}" srcId="{F46335A1-5678-4656-AC4E-36E881D30646}" destId="{6743F6EF-115E-4BA4-AACD-4C321392B1D2}" srcOrd="2" destOrd="0" parTransId="{D5AC6BD1-9104-4AB3-B7C9-6B18DF2F822A}" sibTransId="{4D3B984A-123B-4775-A889-24089925EB18}"/>
    <dgm:cxn modelId="{4A2730EE-FAF2-48CA-986D-F569F164374D}" type="presParOf" srcId="{8322D264-028D-4AC4-B0AA-8BE31C50B331}" destId="{3454D27E-DC9A-4DAD-92CD-85428F617A0F}" srcOrd="0" destOrd="0" presId="urn:microsoft.com/office/officeart/2005/8/layout/vList5"/>
    <dgm:cxn modelId="{DE97F98A-9D3D-4991-9303-163C3259FC3B}" type="presParOf" srcId="{3454D27E-DC9A-4DAD-92CD-85428F617A0F}" destId="{B71DE2D3-AB74-4A47-A8F0-8627983047A5}" srcOrd="0" destOrd="0" presId="urn:microsoft.com/office/officeart/2005/8/layout/vList5"/>
    <dgm:cxn modelId="{9005D218-4089-48B3-B741-F23F7113AD11}" type="presParOf" srcId="{3454D27E-DC9A-4DAD-92CD-85428F617A0F}" destId="{8CBC6F9B-2B54-4AA6-8F4F-2AAA497FC916}" srcOrd="1" destOrd="0" presId="urn:microsoft.com/office/officeart/2005/8/layout/vList5"/>
    <dgm:cxn modelId="{C43A879C-4EB1-454C-9793-55F06CD0FA55}" type="presParOf" srcId="{8322D264-028D-4AC4-B0AA-8BE31C50B331}" destId="{8AAF163C-3BA7-43DD-A90C-FEAE6A2C7E99}" srcOrd="1" destOrd="0" presId="urn:microsoft.com/office/officeart/2005/8/layout/vList5"/>
    <dgm:cxn modelId="{366923A3-8BA3-4F3F-A870-9D7017CDC3A7}" type="presParOf" srcId="{8322D264-028D-4AC4-B0AA-8BE31C50B331}" destId="{95D94BD8-B5AE-4710-8B11-006F008E638C}" srcOrd="2" destOrd="0" presId="urn:microsoft.com/office/officeart/2005/8/layout/vList5"/>
    <dgm:cxn modelId="{7B43ABE8-AD99-4849-A6D2-25DF6EACAEB2}" type="presParOf" srcId="{95D94BD8-B5AE-4710-8B11-006F008E638C}" destId="{6FAD1E12-B610-48A6-8CE4-5A751A3A345B}" srcOrd="0" destOrd="0" presId="urn:microsoft.com/office/officeart/2005/8/layout/vList5"/>
    <dgm:cxn modelId="{00322AAA-E7C0-46EB-A868-73447E6EECD4}" type="presParOf" srcId="{95D94BD8-B5AE-4710-8B11-006F008E638C}" destId="{B4FFB22D-206A-408C-8343-91FC81C30A50}" srcOrd="1" destOrd="0" presId="urn:microsoft.com/office/officeart/2005/8/layout/vList5"/>
    <dgm:cxn modelId="{E28AB2FF-D27D-4DEB-AC83-F3D6147B74A4}" type="presParOf" srcId="{8322D264-028D-4AC4-B0AA-8BE31C50B331}" destId="{CE6A3828-935F-40CF-9220-BB9473C5D58E}" srcOrd="3" destOrd="0" presId="urn:microsoft.com/office/officeart/2005/8/layout/vList5"/>
    <dgm:cxn modelId="{29547C17-85B6-4F43-AA89-7B65BA2545AE}" type="presParOf" srcId="{8322D264-028D-4AC4-B0AA-8BE31C50B331}" destId="{2B6D95C4-4DA8-4B77-931F-F91320A2E78F}" srcOrd="4" destOrd="0" presId="urn:microsoft.com/office/officeart/2005/8/layout/vList5"/>
    <dgm:cxn modelId="{C2340E36-4971-4FDA-8AB8-459AFBCB6EC3}" type="presParOf" srcId="{2B6D95C4-4DA8-4B77-931F-F91320A2E78F}" destId="{DF6C79A3-5A59-44AC-A4A4-DDFBA8EB5125}" srcOrd="0" destOrd="0" presId="urn:microsoft.com/office/officeart/2005/8/layout/vList5"/>
    <dgm:cxn modelId="{7256097C-3EB6-4285-8352-A59A05E03EFE}" type="presParOf" srcId="{2B6D95C4-4DA8-4B77-931F-F91320A2E78F}" destId="{D9FC9E44-A6ED-4177-BDDC-388B32BD00CB}"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81961A-55C5-4C8A-808F-39B434753F75}" type="doc">
      <dgm:prSet loTypeId="urn:microsoft.com/office/officeart/2005/8/layout/hProcess4" loCatId="process" qsTypeId="urn:microsoft.com/office/officeart/2005/8/quickstyle/simple1" qsCatId="simple" csTypeId="urn:microsoft.com/office/officeart/2005/8/colors/colorful3" csCatId="colorful" phldr="1"/>
      <dgm:spPr/>
      <dgm:t>
        <a:bodyPr/>
        <a:lstStyle/>
        <a:p>
          <a:endParaRPr lang="es-CO"/>
        </a:p>
      </dgm:t>
    </dgm:pt>
    <dgm:pt modelId="{88CB74F7-20DD-4F4A-AA73-4D1E2A15D957}">
      <dgm:prSet phldrT="[Texto]"/>
      <dgm:spPr/>
      <dgm:t>
        <a:bodyPr/>
        <a:lstStyle/>
        <a:p>
          <a:r>
            <a:rPr lang="es-CO">
              <a:latin typeface="+mj-lt"/>
            </a:rPr>
            <a:t>Información</a:t>
          </a:r>
        </a:p>
      </dgm:t>
    </dgm:pt>
    <dgm:pt modelId="{12718EC3-49A8-438A-B4D1-BA4F6D57DC1A}" type="parTrans" cxnId="{6155EC12-82F0-413E-B283-9D0BC90AD464}">
      <dgm:prSet/>
      <dgm:spPr/>
      <dgm:t>
        <a:bodyPr/>
        <a:lstStyle/>
        <a:p>
          <a:endParaRPr lang="es-CO">
            <a:latin typeface="+mj-lt"/>
          </a:endParaRPr>
        </a:p>
      </dgm:t>
    </dgm:pt>
    <dgm:pt modelId="{6F407026-56DF-45AA-AD62-F56B78419A2A}" type="sibTrans" cxnId="{6155EC12-82F0-413E-B283-9D0BC90AD464}">
      <dgm:prSet/>
      <dgm:spPr/>
      <dgm:t>
        <a:bodyPr/>
        <a:lstStyle/>
        <a:p>
          <a:endParaRPr lang="es-CO">
            <a:latin typeface="+mj-lt"/>
          </a:endParaRPr>
        </a:p>
      </dgm:t>
    </dgm:pt>
    <dgm:pt modelId="{B54D6807-E90E-4D65-B5E6-0E2E3E3ABDB7}">
      <dgm:prSet phldrT="[Texto]" custT="1"/>
      <dgm:spPr/>
      <dgm:t>
        <a:bodyPr/>
        <a:lstStyle/>
        <a:p>
          <a:pPr algn="just"/>
          <a:r>
            <a:rPr lang="es-CO" sz="1000">
              <a:latin typeface="+mj-lt"/>
            </a:rPr>
            <a:t> Con calidad</a:t>
          </a:r>
        </a:p>
      </dgm:t>
    </dgm:pt>
    <dgm:pt modelId="{902B8E2F-D32E-43A4-840C-59809EBD6E20}" type="parTrans" cxnId="{990999F5-E5A1-4EC8-9BA2-AAFB274188DB}">
      <dgm:prSet/>
      <dgm:spPr/>
      <dgm:t>
        <a:bodyPr/>
        <a:lstStyle/>
        <a:p>
          <a:endParaRPr lang="es-CO">
            <a:latin typeface="+mj-lt"/>
          </a:endParaRPr>
        </a:p>
      </dgm:t>
    </dgm:pt>
    <dgm:pt modelId="{22F28A84-7556-4F92-87F9-264E91039B48}" type="sibTrans" cxnId="{990999F5-E5A1-4EC8-9BA2-AAFB274188DB}">
      <dgm:prSet/>
      <dgm:spPr/>
      <dgm:t>
        <a:bodyPr/>
        <a:lstStyle/>
        <a:p>
          <a:endParaRPr lang="es-CO">
            <a:latin typeface="+mj-lt"/>
          </a:endParaRPr>
        </a:p>
      </dgm:t>
    </dgm:pt>
    <dgm:pt modelId="{32173BCA-34B3-49AB-91D9-30129E066AAF}">
      <dgm:prSet phldrT="[Texto]" custT="1"/>
      <dgm:spPr/>
      <dgm:t>
        <a:bodyPr/>
        <a:lstStyle/>
        <a:p>
          <a:pPr algn="just"/>
          <a:r>
            <a:rPr lang="es-CO" sz="1000">
              <a:latin typeface="+mj-lt"/>
            </a:rPr>
            <a:t> Lenguaje claro</a:t>
          </a:r>
        </a:p>
      </dgm:t>
    </dgm:pt>
    <dgm:pt modelId="{366BAC0E-9A75-410C-9018-A52B3E0F5B84}" type="parTrans" cxnId="{94D71D8A-BF05-489C-BCC3-F3EBD28281AE}">
      <dgm:prSet/>
      <dgm:spPr/>
      <dgm:t>
        <a:bodyPr/>
        <a:lstStyle/>
        <a:p>
          <a:endParaRPr lang="es-CO">
            <a:latin typeface="+mj-lt"/>
          </a:endParaRPr>
        </a:p>
      </dgm:t>
    </dgm:pt>
    <dgm:pt modelId="{220E5FED-0250-43CD-90C4-BCC335D61F2A}" type="sibTrans" cxnId="{94D71D8A-BF05-489C-BCC3-F3EBD28281AE}">
      <dgm:prSet/>
      <dgm:spPr/>
      <dgm:t>
        <a:bodyPr/>
        <a:lstStyle/>
        <a:p>
          <a:endParaRPr lang="es-CO">
            <a:latin typeface="+mj-lt"/>
          </a:endParaRPr>
        </a:p>
      </dgm:t>
    </dgm:pt>
    <dgm:pt modelId="{1E682626-277C-42D1-BE1B-A8973ABC1CD7}">
      <dgm:prSet phldrT="[Texto]"/>
      <dgm:spPr/>
      <dgm:t>
        <a:bodyPr/>
        <a:lstStyle/>
        <a:p>
          <a:r>
            <a:rPr lang="es-CO">
              <a:latin typeface="+mj-lt"/>
            </a:rPr>
            <a:t>Diálogo</a:t>
          </a:r>
        </a:p>
      </dgm:t>
    </dgm:pt>
    <dgm:pt modelId="{F81C7B21-4C33-432F-9579-35E21A615F98}" type="parTrans" cxnId="{3F97E874-ED3A-4204-B958-D39C8CBBAE6D}">
      <dgm:prSet/>
      <dgm:spPr/>
      <dgm:t>
        <a:bodyPr/>
        <a:lstStyle/>
        <a:p>
          <a:endParaRPr lang="es-CO">
            <a:latin typeface="+mj-lt"/>
          </a:endParaRPr>
        </a:p>
      </dgm:t>
    </dgm:pt>
    <dgm:pt modelId="{0F32544D-50BE-4F60-8541-E536B8707A7D}" type="sibTrans" cxnId="{3F97E874-ED3A-4204-B958-D39C8CBBAE6D}">
      <dgm:prSet/>
      <dgm:spPr/>
      <dgm:t>
        <a:bodyPr/>
        <a:lstStyle/>
        <a:p>
          <a:endParaRPr lang="es-CO">
            <a:latin typeface="+mj-lt"/>
          </a:endParaRPr>
        </a:p>
      </dgm:t>
    </dgm:pt>
    <dgm:pt modelId="{BCFE328D-5BAE-47FC-90AB-793B5B46CE6A}">
      <dgm:prSet phldrT="[Texto]" custT="1"/>
      <dgm:spPr/>
      <dgm:t>
        <a:bodyPr/>
        <a:lstStyle/>
        <a:p>
          <a:r>
            <a:rPr lang="es-CO" sz="1000">
              <a:latin typeface="+mj-lt"/>
            </a:rPr>
            <a:t> Ejercicios continuos de rendición de cuentas</a:t>
          </a:r>
        </a:p>
      </dgm:t>
    </dgm:pt>
    <dgm:pt modelId="{1C8275B0-E8E8-4F9B-9789-CBF583EE13E8}" type="parTrans" cxnId="{4607AC48-CCD3-4755-95B3-162B385F6B00}">
      <dgm:prSet/>
      <dgm:spPr/>
      <dgm:t>
        <a:bodyPr/>
        <a:lstStyle/>
        <a:p>
          <a:endParaRPr lang="es-CO">
            <a:latin typeface="+mj-lt"/>
          </a:endParaRPr>
        </a:p>
      </dgm:t>
    </dgm:pt>
    <dgm:pt modelId="{AA4078CD-ADE5-4494-9530-DAD978216FCD}" type="sibTrans" cxnId="{4607AC48-CCD3-4755-95B3-162B385F6B00}">
      <dgm:prSet/>
      <dgm:spPr/>
      <dgm:t>
        <a:bodyPr/>
        <a:lstStyle/>
        <a:p>
          <a:endParaRPr lang="es-CO">
            <a:latin typeface="+mj-lt"/>
          </a:endParaRPr>
        </a:p>
      </dgm:t>
    </dgm:pt>
    <dgm:pt modelId="{51DB06C7-D0E3-4616-A44E-8FFF2DE044AF}">
      <dgm:prSet phldrT="[Texto]"/>
      <dgm:spPr/>
      <dgm:t>
        <a:bodyPr/>
        <a:lstStyle/>
        <a:p>
          <a:r>
            <a:rPr lang="es-CO">
              <a:latin typeface="+mj-lt"/>
            </a:rPr>
            <a:t>Recursos para difusión</a:t>
          </a:r>
        </a:p>
      </dgm:t>
    </dgm:pt>
    <dgm:pt modelId="{38B6D075-17CA-43EE-A074-FBC0808C44C1}" type="parTrans" cxnId="{60CB9976-7D14-49A6-8A1C-564F5A5C57C9}">
      <dgm:prSet/>
      <dgm:spPr/>
      <dgm:t>
        <a:bodyPr/>
        <a:lstStyle/>
        <a:p>
          <a:endParaRPr lang="es-CO">
            <a:latin typeface="+mj-lt"/>
          </a:endParaRPr>
        </a:p>
      </dgm:t>
    </dgm:pt>
    <dgm:pt modelId="{78F31270-74E6-4015-B8B3-1B677E901F6D}" type="sibTrans" cxnId="{60CB9976-7D14-49A6-8A1C-564F5A5C57C9}">
      <dgm:prSet/>
      <dgm:spPr/>
      <dgm:t>
        <a:bodyPr/>
        <a:lstStyle/>
        <a:p>
          <a:endParaRPr lang="es-CO">
            <a:latin typeface="+mj-lt"/>
          </a:endParaRPr>
        </a:p>
      </dgm:t>
    </dgm:pt>
    <dgm:pt modelId="{DFA05FD4-EBB5-4A7A-9EE1-08914AEFAE2A}">
      <dgm:prSet phldrT="[Texto]"/>
      <dgm:spPr/>
      <dgm:t>
        <a:bodyPr/>
        <a:lstStyle/>
        <a:p>
          <a:r>
            <a:rPr lang="es-CO">
              <a:latin typeface="+mj-lt"/>
            </a:rPr>
            <a:t>Página web www.sdp.gov.co</a:t>
          </a:r>
        </a:p>
      </dgm:t>
    </dgm:pt>
    <dgm:pt modelId="{E328A925-340B-4E9C-B1E0-517EE87EFC42}" type="parTrans" cxnId="{01B6B4A1-DB66-4800-8F47-D18B078C1FA4}">
      <dgm:prSet/>
      <dgm:spPr/>
      <dgm:t>
        <a:bodyPr/>
        <a:lstStyle/>
        <a:p>
          <a:endParaRPr lang="es-CO">
            <a:latin typeface="+mj-lt"/>
          </a:endParaRPr>
        </a:p>
      </dgm:t>
    </dgm:pt>
    <dgm:pt modelId="{BBE56F8D-279D-45B0-85B3-984F316D65E8}" type="sibTrans" cxnId="{01B6B4A1-DB66-4800-8F47-D18B078C1FA4}">
      <dgm:prSet/>
      <dgm:spPr/>
      <dgm:t>
        <a:bodyPr/>
        <a:lstStyle/>
        <a:p>
          <a:endParaRPr lang="es-CO">
            <a:latin typeface="+mj-lt"/>
          </a:endParaRPr>
        </a:p>
      </dgm:t>
    </dgm:pt>
    <dgm:pt modelId="{BD021C50-F719-4E8F-86F0-77BEAF8CFD9F}">
      <dgm:prSet phldrT="[Texto]"/>
      <dgm:spPr/>
      <dgm:t>
        <a:bodyPr/>
        <a:lstStyle/>
        <a:p>
          <a:r>
            <a:rPr lang="es-CO">
              <a:latin typeface="+mj-lt"/>
            </a:rPr>
            <a:t>Redes sociales</a:t>
          </a:r>
        </a:p>
      </dgm:t>
    </dgm:pt>
    <dgm:pt modelId="{93CACDBB-F7A1-4480-A88F-1942E40554EC}" type="parTrans" cxnId="{3A7DF712-21E9-493C-9F2B-C5BBBE5603A2}">
      <dgm:prSet/>
      <dgm:spPr/>
      <dgm:t>
        <a:bodyPr/>
        <a:lstStyle/>
        <a:p>
          <a:endParaRPr lang="es-CO">
            <a:latin typeface="+mj-lt"/>
          </a:endParaRPr>
        </a:p>
      </dgm:t>
    </dgm:pt>
    <dgm:pt modelId="{E6462E76-9A8F-41F3-B647-ED66D127AFC7}" type="sibTrans" cxnId="{3A7DF712-21E9-493C-9F2B-C5BBBE5603A2}">
      <dgm:prSet/>
      <dgm:spPr/>
      <dgm:t>
        <a:bodyPr/>
        <a:lstStyle/>
        <a:p>
          <a:endParaRPr lang="es-CO">
            <a:latin typeface="+mj-lt"/>
          </a:endParaRPr>
        </a:p>
      </dgm:t>
    </dgm:pt>
    <dgm:pt modelId="{72D6E4FC-C42A-4DE4-BF1F-1424475D89EC}">
      <dgm:prSet phldrT="[Texto]" custT="1"/>
      <dgm:spPr/>
      <dgm:t>
        <a:bodyPr/>
        <a:lstStyle/>
        <a:p>
          <a:pPr algn="just"/>
          <a:r>
            <a:rPr lang="es-CO" sz="1000">
              <a:latin typeface="+mj-lt"/>
            </a:rPr>
            <a:t> Accesibilidad</a:t>
          </a:r>
        </a:p>
      </dgm:t>
    </dgm:pt>
    <dgm:pt modelId="{D1B8697A-E5AF-4476-A304-ED49050CB2B1}" type="parTrans" cxnId="{D4535AD3-28D0-4CE7-9461-A98CE413588C}">
      <dgm:prSet/>
      <dgm:spPr/>
      <dgm:t>
        <a:bodyPr/>
        <a:lstStyle/>
        <a:p>
          <a:endParaRPr lang="es-CO">
            <a:latin typeface="+mj-lt"/>
          </a:endParaRPr>
        </a:p>
      </dgm:t>
    </dgm:pt>
    <dgm:pt modelId="{82B558A8-F4B1-4F16-B9C5-A913A6E24861}" type="sibTrans" cxnId="{D4535AD3-28D0-4CE7-9461-A98CE413588C}">
      <dgm:prSet/>
      <dgm:spPr/>
      <dgm:t>
        <a:bodyPr/>
        <a:lstStyle/>
        <a:p>
          <a:endParaRPr lang="es-CO">
            <a:latin typeface="+mj-lt"/>
          </a:endParaRPr>
        </a:p>
      </dgm:t>
    </dgm:pt>
    <dgm:pt modelId="{FBE0C34B-1A57-4724-8FB1-FD22009378C7}">
      <dgm:prSet phldrT="[Texto]" custT="1"/>
      <dgm:spPr/>
      <dgm:t>
        <a:bodyPr/>
        <a:lstStyle/>
        <a:p>
          <a:pPr algn="just"/>
          <a:r>
            <a:rPr lang="es-CO" sz="1000">
              <a:latin typeface="+mj-lt"/>
            </a:rPr>
            <a:t> Datos abiertos</a:t>
          </a:r>
        </a:p>
      </dgm:t>
    </dgm:pt>
    <dgm:pt modelId="{E94588EE-3764-49E1-94C9-62B697D84E62}" type="parTrans" cxnId="{2E4F82D9-D996-424B-88A8-534606D07477}">
      <dgm:prSet/>
      <dgm:spPr/>
      <dgm:t>
        <a:bodyPr/>
        <a:lstStyle/>
        <a:p>
          <a:endParaRPr lang="es-CO">
            <a:latin typeface="+mj-lt"/>
          </a:endParaRPr>
        </a:p>
      </dgm:t>
    </dgm:pt>
    <dgm:pt modelId="{6FFA95DA-A22A-4606-A83E-8CB28771B5E0}" type="sibTrans" cxnId="{2E4F82D9-D996-424B-88A8-534606D07477}">
      <dgm:prSet/>
      <dgm:spPr/>
      <dgm:t>
        <a:bodyPr/>
        <a:lstStyle/>
        <a:p>
          <a:endParaRPr lang="es-CO">
            <a:latin typeface="+mj-lt"/>
          </a:endParaRPr>
        </a:p>
      </dgm:t>
    </dgm:pt>
    <dgm:pt modelId="{EF2819EB-A06D-4411-8ECD-0232C40A4D18}">
      <dgm:prSet phldrT="[Texto]" custT="1"/>
      <dgm:spPr/>
      <dgm:t>
        <a:bodyPr/>
        <a:lstStyle/>
        <a:p>
          <a:r>
            <a:rPr lang="es-CO" sz="1000">
              <a:latin typeface="+mj-lt"/>
            </a:rPr>
            <a:t>+ diálogos ciudadanos</a:t>
          </a:r>
        </a:p>
      </dgm:t>
    </dgm:pt>
    <dgm:pt modelId="{ACB3D19A-2DC5-48FC-808C-21BDB493797E}" type="parTrans" cxnId="{81D14319-CA58-47CA-9968-06D3A2FDE71E}">
      <dgm:prSet/>
      <dgm:spPr/>
      <dgm:t>
        <a:bodyPr/>
        <a:lstStyle/>
        <a:p>
          <a:endParaRPr lang="es-CO">
            <a:latin typeface="+mj-lt"/>
          </a:endParaRPr>
        </a:p>
      </dgm:t>
    </dgm:pt>
    <dgm:pt modelId="{0B45496E-3AE9-46C3-B3BD-5D2B98B23953}" type="sibTrans" cxnId="{81D14319-CA58-47CA-9968-06D3A2FDE71E}">
      <dgm:prSet/>
      <dgm:spPr/>
      <dgm:t>
        <a:bodyPr/>
        <a:lstStyle/>
        <a:p>
          <a:endParaRPr lang="es-CO">
            <a:latin typeface="+mj-lt"/>
          </a:endParaRPr>
        </a:p>
      </dgm:t>
    </dgm:pt>
    <dgm:pt modelId="{CC748FAB-8A29-473A-81B2-A0F5A608832D}">
      <dgm:prSet phldrT="[Texto]" custT="1"/>
      <dgm:spPr/>
      <dgm:t>
        <a:bodyPr/>
        <a:lstStyle/>
        <a:p>
          <a:endParaRPr lang="es-CO" sz="1000">
            <a:latin typeface="+mj-lt"/>
          </a:endParaRPr>
        </a:p>
      </dgm:t>
    </dgm:pt>
    <dgm:pt modelId="{35F9BF0C-1716-47F9-B5E5-94F970A7E0BE}" type="parTrans" cxnId="{B5496A7B-AFFF-4181-81A0-3CCE19A86AE0}">
      <dgm:prSet/>
      <dgm:spPr/>
      <dgm:t>
        <a:bodyPr/>
        <a:lstStyle/>
        <a:p>
          <a:endParaRPr lang="es-CO">
            <a:latin typeface="+mj-lt"/>
          </a:endParaRPr>
        </a:p>
      </dgm:t>
    </dgm:pt>
    <dgm:pt modelId="{65E0F3C2-B027-4043-8D54-906B4AC7E39B}" type="sibTrans" cxnId="{B5496A7B-AFFF-4181-81A0-3CCE19A86AE0}">
      <dgm:prSet/>
      <dgm:spPr/>
      <dgm:t>
        <a:bodyPr/>
        <a:lstStyle/>
        <a:p>
          <a:endParaRPr lang="es-CO">
            <a:latin typeface="+mj-lt"/>
          </a:endParaRPr>
        </a:p>
      </dgm:t>
    </dgm:pt>
    <dgm:pt modelId="{3BA5A290-0C0D-4DE0-8112-C5B6399CD59E}">
      <dgm:prSet phldrT="[Texto]"/>
      <dgm:spPr/>
      <dgm:t>
        <a:bodyPr/>
        <a:lstStyle/>
        <a:p>
          <a:r>
            <a:rPr lang="es-CO">
              <a:latin typeface="+mj-lt"/>
            </a:rPr>
            <a:t>Carteleras en SuperCade</a:t>
          </a:r>
        </a:p>
      </dgm:t>
    </dgm:pt>
    <dgm:pt modelId="{A9B36CAE-40A7-4602-9AFB-F171CB0B0615}" type="parTrans" cxnId="{D8B02ED8-408D-4CD8-8A49-043ABEB68030}">
      <dgm:prSet/>
      <dgm:spPr/>
      <dgm:t>
        <a:bodyPr/>
        <a:lstStyle/>
        <a:p>
          <a:endParaRPr lang="es-CO">
            <a:latin typeface="+mj-lt"/>
          </a:endParaRPr>
        </a:p>
      </dgm:t>
    </dgm:pt>
    <dgm:pt modelId="{0A4C50A1-3425-46AF-A13D-8CE9BF22FE04}" type="sibTrans" cxnId="{D8B02ED8-408D-4CD8-8A49-043ABEB68030}">
      <dgm:prSet/>
      <dgm:spPr/>
      <dgm:t>
        <a:bodyPr/>
        <a:lstStyle/>
        <a:p>
          <a:endParaRPr lang="es-CO">
            <a:latin typeface="+mj-lt"/>
          </a:endParaRPr>
        </a:p>
      </dgm:t>
    </dgm:pt>
    <dgm:pt modelId="{B8463152-2F46-4FDD-87F6-73F582E8F15C}">
      <dgm:prSet phldrT="[Texto]"/>
      <dgm:spPr/>
      <dgm:t>
        <a:bodyPr/>
        <a:lstStyle/>
        <a:p>
          <a:r>
            <a:rPr lang="es-CO">
              <a:latin typeface="+mj-lt"/>
            </a:rPr>
            <a:t>Enlace de interés SDP Cuentas Claras</a:t>
          </a:r>
        </a:p>
      </dgm:t>
    </dgm:pt>
    <dgm:pt modelId="{C3226DAB-7FCF-48B2-B02E-BED7D558BAF2}" type="parTrans" cxnId="{0997149C-0207-4AFB-ACDB-8DD2531EB769}">
      <dgm:prSet/>
      <dgm:spPr/>
      <dgm:t>
        <a:bodyPr/>
        <a:lstStyle/>
        <a:p>
          <a:endParaRPr lang="es-CO">
            <a:latin typeface="+mj-lt"/>
          </a:endParaRPr>
        </a:p>
      </dgm:t>
    </dgm:pt>
    <dgm:pt modelId="{D2B31576-2D0E-467A-B9C4-7CDD4D314335}" type="sibTrans" cxnId="{0997149C-0207-4AFB-ACDB-8DD2531EB769}">
      <dgm:prSet/>
      <dgm:spPr/>
      <dgm:t>
        <a:bodyPr/>
        <a:lstStyle/>
        <a:p>
          <a:endParaRPr lang="es-CO">
            <a:latin typeface="+mj-lt"/>
          </a:endParaRPr>
        </a:p>
      </dgm:t>
    </dgm:pt>
    <dgm:pt modelId="{640879B2-A673-4A94-8A46-659869C4B433}">
      <dgm:prSet phldrT="[Texto]"/>
      <dgm:spPr/>
      <dgm:t>
        <a:bodyPr/>
        <a:lstStyle/>
        <a:p>
          <a:r>
            <a:rPr lang="es-CO">
              <a:latin typeface="+mj-lt"/>
            </a:rPr>
            <a:t>Comunicados de Prensa</a:t>
          </a:r>
        </a:p>
      </dgm:t>
    </dgm:pt>
    <dgm:pt modelId="{570C5E51-64C6-4FC1-BB89-63C3A896DC7C}" type="parTrans" cxnId="{CDF5DAD5-61F7-460D-9E72-72A9EBF446C2}">
      <dgm:prSet/>
      <dgm:spPr/>
      <dgm:t>
        <a:bodyPr/>
        <a:lstStyle/>
        <a:p>
          <a:endParaRPr lang="es-CO">
            <a:latin typeface="+mj-lt"/>
          </a:endParaRPr>
        </a:p>
      </dgm:t>
    </dgm:pt>
    <dgm:pt modelId="{671D7E28-2699-4CC7-8C66-9C444E1BAB9B}" type="sibTrans" cxnId="{CDF5DAD5-61F7-460D-9E72-72A9EBF446C2}">
      <dgm:prSet/>
      <dgm:spPr/>
      <dgm:t>
        <a:bodyPr/>
        <a:lstStyle/>
        <a:p>
          <a:endParaRPr lang="es-CO">
            <a:latin typeface="+mj-lt"/>
          </a:endParaRPr>
        </a:p>
      </dgm:t>
    </dgm:pt>
    <dgm:pt modelId="{82D8FA15-9BDD-454A-B98A-8573E0860E9A}">
      <dgm:prSet phldrT="[Texto]"/>
      <dgm:spPr/>
      <dgm:t>
        <a:bodyPr/>
        <a:lstStyle/>
        <a:p>
          <a:r>
            <a:rPr lang="es-CO">
              <a:latin typeface="+mj-lt"/>
            </a:rPr>
            <a:t>Programa institucional (en elaboración de propuesta) </a:t>
          </a:r>
        </a:p>
      </dgm:t>
    </dgm:pt>
    <dgm:pt modelId="{B04CB74D-8CBF-45A8-9F2C-B2AE08474208}" type="parTrans" cxnId="{7F74CAC0-52F4-40F5-9C71-10CF3ED4FBC7}">
      <dgm:prSet/>
      <dgm:spPr/>
      <dgm:t>
        <a:bodyPr/>
        <a:lstStyle/>
        <a:p>
          <a:endParaRPr lang="es-CO">
            <a:latin typeface="+mj-lt"/>
          </a:endParaRPr>
        </a:p>
      </dgm:t>
    </dgm:pt>
    <dgm:pt modelId="{ED2535FD-6460-4658-B774-030A842FE0A1}" type="sibTrans" cxnId="{7F74CAC0-52F4-40F5-9C71-10CF3ED4FBC7}">
      <dgm:prSet/>
      <dgm:spPr/>
      <dgm:t>
        <a:bodyPr/>
        <a:lstStyle/>
        <a:p>
          <a:endParaRPr lang="es-CO">
            <a:latin typeface="+mj-lt"/>
          </a:endParaRPr>
        </a:p>
      </dgm:t>
    </dgm:pt>
    <dgm:pt modelId="{71AC1C70-6E72-40F1-ACFB-73CB3389F26D}">
      <dgm:prSet phldrT="[Texto]" custT="1"/>
      <dgm:spPr/>
      <dgm:t>
        <a:bodyPr/>
        <a:lstStyle/>
        <a:p>
          <a:r>
            <a:rPr lang="es-CO" sz="1000">
              <a:latin typeface="+mj-lt"/>
            </a:rPr>
            <a:t> Tratar temas de interés para la ciudadanía</a:t>
          </a:r>
        </a:p>
      </dgm:t>
    </dgm:pt>
    <dgm:pt modelId="{CF9F9042-0A99-469E-85C5-264DDD77FDEA}" type="parTrans" cxnId="{D699D5EB-288A-45B4-85D3-006B6DB5641B}">
      <dgm:prSet/>
      <dgm:spPr/>
      <dgm:t>
        <a:bodyPr/>
        <a:lstStyle/>
        <a:p>
          <a:endParaRPr lang="es-CO">
            <a:latin typeface="+mj-lt"/>
          </a:endParaRPr>
        </a:p>
      </dgm:t>
    </dgm:pt>
    <dgm:pt modelId="{5460D786-06E7-431D-8ED9-B9FCFE2E045D}" type="sibTrans" cxnId="{D699D5EB-288A-45B4-85D3-006B6DB5641B}">
      <dgm:prSet/>
      <dgm:spPr/>
      <dgm:t>
        <a:bodyPr/>
        <a:lstStyle/>
        <a:p>
          <a:endParaRPr lang="es-CO">
            <a:latin typeface="+mj-lt"/>
          </a:endParaRPr>
        </a:p>
      </dgm:t>
    </dgm:pt>
    <dgm:pt modelId="{9EB15CC8-5F35-4614-851D-084C86887D4B}">
      <dgm:prSet phldrT="[Texto]" custT="1"/>
      <dgm:spPr/>
      <dgm:t>
        <a:bodyPr/>
        <a:lstStyle/>
        <a:p>
          <a:endParaRPr lang="es-CO" sz="1000">
            <a:latin typeface="+mj-lt"/>
          </a:endParaRPr>
        </a:p>
      </dgm:t>
    </dgm:pt>
    <dgm:pt modelId="{3FB4E350-F487-48A1-B1F7-09A3CA65035C}" type="parTrans" cxnId="{6411385B-D367-4211-A43F-E2B4A706A615}">
      <dgm:prSet/>
      <dgm:spPr/>
      <dgm:t>
        <a:bodyPr/>
        <a:lstStyle/>
        <a:p>
          <a:endParaRPr lang="es-CO">
            <a:latin typeface="+mj-lt"/>
          </a:endParaRPr>
        </a:p>
      </dgm:t>
    </dgm:pt>
    <dgm:pt modelId="{00F45A62-8AA5-44DE-892D-A6CF7DABD895}" type="sibTrans" cxnId="{6411385B-D367-4211-A43F-E2B4A706A615}">
      <dgm:prSet/>
      <dgm:spPr/>
      <dgm:t>
        <a:bodyPr/>
        <a:lstStyle/>
        <a:p>
          <a:endParaRPr lang="es-CO">
            <a:latin typeface="+mj-lt"/>
          </a:endParaRPr>
        </a:p>
      </dgm:t>
    </dgm:pt>
    <dgm:pt modelId="{0B0A7911-EA5E-46C4-B1F1-62B8958A114D}">
      <dgm:prSet phldrT="[Texto]" custT="1"/>
      <dgm:spPr/>
      <dgm:t>
        <a:bodyPr/>
        <a:lstStyle/>
        <a:p>
          <a:r>
            <a:rPr lang="es-CO" sz="1000">
              <a:latin typeface="+mj-lt"/>
            </a:rPr>
            <a:t> Diálogos colaborativos</a:t>
          </a:r>
        </a:p>
      </dgm:t>
    </dgm:pt>
    <dgm:pt modelId="{E91ED593-7CF0-4B98-BF00-ED6A5A2DCB00}" type="parTrans" cxnId="{A65C1BE0-3978-4CB2-B13C-F51588E4C3DE}">
      <dgm:prSet/>
      <dgm:spPr/>
      <dgm:t>
        <a:bodyPr/>
        <a:lstStyle/>
        <a:p>
          <a:endParaRPr lang="es-CO">
            <a:latin typeface="+mj-lt"/>
          </a:endParaRPr>
        </a:p>
      </dgm:t>
    </dgm:pt>
    <dgm:pt modelId="{DCA8FD34-E9D8-4009-A5DB-9AF640E78FA5}" type="sibTrans" cxnId="{A65C1BE0-3978-4CB2-B13C-F51588E4C3DE}">
      <dgm:prSet/>
      <dgm:spPr/>
      <dgm:t>
        <a:bodyPr/>
        <a:lstStyle/>
        <a:p>
          <a:endParaRPr lang="es-CO">
            <a:latin typeface="+mj-lt"/>
          </a:endParaRPr>
        </a:p>
      </dgm:t>
    </dgm:pt>
    <dgm:pt modelId="{33508C30-2E8B-49B7-BBC5-B7CB45F72183}" type="pres">
      <dgm:prSet presAssocID="{E681961A-55C5-4C8A-808F-39B434753F75}" presName="Name0" presStyleCnt="0">
        <dgm:presLayoutVars>
          <dgm:dir/>
          <dgm:animLvl val="lvl"/>
          <dgm:resizeHandles val="exact"/>
        </dgm:presLayoutVars>
      </dgm:prSet>
      <dgm:spPr/>
    </dgm:pt>
    <dgm:pt modelId="{3172672D-8087-4C8A-BB1E-68D0EFE72F1E}" type="pres">
      <dgm:prSet presAssocID="{E681961A-55C5-4C8A-808F-39B434753F75}" presName="tSp" presStyleCnt="0"/>
      <dgm:spPr/>
    </dgm:pt>
    <dgm:pt modelId="{181C0AB8-7C49-4047-9C29-332DEFAAE1A4}" type="pres">
      <dgm:prSet presAssocID="{E681961A-55C5-4C8A-808F-39B434753F75}" presName="bSp" presStyleCnt="0"/>
      <dgm:spPr/>
    </dgm:pt>
    <dgm:pt modelId="{23E44B36-E741-4599-93EC-E34C68C7FEAA}" type="pres">
      <dgm:prSet presAssocID="{E681961A-55C5-4C8A-808F-39B434753F75}" presName="process" presStyleCnt="0"/>
      <dgm:spPr/>
    </dgm:pt>
    <dgm:pt modelId="{C6F33111-1AEE-4D03-8757-62FB0FB290DA}" type="pres">
      <dgm:prSet presAssocID="{88CB74F7-20DD-4F4A-AA73-4D1E2A15D957}" presName="composite1" presStyleCnt="0"/>
      <dgm:spPr/>
    </dgm:pt>
    <dgm:pt modelId="{0EEB9E52-742F-4676-B920-7AA8E4F2F8DB}" type="pres">
      <dgm:prSet presAssocID="{88CB74F7-20DD-4F4A-AA73-4D1E2A15D957}" presName="dummyNode1" presStyleLbl="node1" presStyleIdx="0" presStyleCnt="3"/>
      <dgm:spPr/>
    </dgm:pt>
    <dgm:pt modelId="{B0EFE01D-D8DA-4D39-B969-52C0F78FBE11}" type="pres">
      <dgm:prSet presAssocID="{88CB74F7-20DD-4F4A-AA73-4D1E2A15D957}" presName="childNode1" presStyleLbl="bgAcc1" presStyleIdx="0" presStyleCnt="3">
        <dgm:presLayoutVars>
          <dgm:bulletEnabled val="1"/>
        </dgm:presLayoutVars>
      </dgm:prSet>
      <dgm:spPr/>
    </dgm:pt>
    <dgm:pt modelId="{D9AEDED0-E47B-44FA-B586-862234EB7F8B}" type="pres">
      <dgm:prSet presAssocID="{88CB74F7-20DD-4F4A-AA73-4D1E2A15D957}" presName="childNode1tx" presStyleLbl="bgAcc1" presStyleIdx="0" presStyleCnt="3">
        <dgm:presLayoutVars>
          <dgm:bulletEnabled val="1"/>
        </dgm:presLayoutVars>
      </dgm:prSet>
      <dgm:spPr/>
    </dgm:pt>
    <dgm:pt modelId="{E5127B12-75EB-4E0C-9092-FE3C0AB19075}" type="pres">
      <dgm:prSet presAssocID="{88CB74F7-20DD-4F4A-AA73-4D1E2A15D957}" presName="parentNode1" presStyleLbl="node1" presStyleIdx="0" presStyleCnt="3">
        <dgm:presLayoutVars>
          <dgm:chMax val="1"/>
          <dgm:bulletEnabled val="1"/>
        </dgm:presLayoutVars>
      </dgm:prSet>
      <dgm:spPr/>
    </dgm:pt>
    <dgm:pt modelId="{DA22B81B-1527-420E-8A8A-4649E737F4D0}" type="pres">
      <dgm:prSet presAssocID="{88CB74F7-20DD-4F4A-AA73-4D1E2A15D957}" presName="connSite1" presStyleCnt="0"/>
      <dgm:spPr/>
    </dgm:pt>
    <dgm:pt modelId="{3D29ED02-5066-45E4-B3F6-2849A9E01F24}" type="pres">
      <dgm:prSet presAssocID="{6F407026-56DF-45AA-AD62-F56B78419A2A}" presName="Name9" presStyleLbl="sibTrans2D1" presStyleIdx="0" presStyleCnt="2"/>
      <dgm:spPr/>
    </dgm:pt>
    <dgm:pt modelId="{B9DC51D4-5B31-42C6-A397-9D28F0E22750}" type="pres">
      <dgm:prSet presAssocID="{1E682626-277C-42D1-BE1B-A8973ABC1CD7}" presName="composite2" presStyleCnt="0"/>
      <dgm:spPr/>
    </dgm:pt>
    <dgm:pt modelId="{120FC9FC-3108-48D5-9C5A-47794B6AA273}" type="pres">
      <dgm:prSet presAssocID="{1E682626-277C-42D1-BE1B-A8973ABC1CD7}" presName="dummyNode2" presStyleLbl="node1" presStyleIdx="0" presStyleCnt="3"/>
      <dgm:spPr/>
    </dgm:pt>
    <dgm:pt modelId="{648077D7-96F3-4947-AF24-DCEA74E91D56}" type="pres">
      <dgm:prSet presAssocID="{1E682626-277C-42D1-BE1B-A8973ABC1CD7}" presName="childNode2" presStyleLbl="bgAcc1" presStyleIdx="1" presStyleCnt="3" custLinFactNeighborY="-1386">
        <dgm:presLayoutVars>
          <dgm:bulletEnabled val="1"/>
        </dgm:presLayoutVars>
      </dgm:prSet>
      <dgm:spPr/>
    </dgm:pt>
    <dgm:pt modelId="{7199432C-AA0C-4EA7-B5EF-345DB1B3E62D}" type="pres">
      <dgm:prSet presAssocID="{1E682626-277C-42D1-BE1B-A8973ABC1CD7}" presName="childNode2tx" presStyleLbl="bgAcc1" presStyleIdx="1" presStyleCnt="3">
        <dgm:presLayoutVars>
          <dgm:bulletEnabled val="1"/>
        </dgm:presLayoutVars>
      </dgm:prSet>
      <dgm:spPr/>
    </dgm:pt>
    <dgm:pt modelId="{7CF929B5-95B4-47DA-A71E-F19173FAE634}" type="pres">
      <dgm:prSet presAssocID="{1E682626-277C-42D1-BE1B-A8973ABC1CD7}" presName="parentNode2" presStyleLbl="node1" presStyleIdx="1" presStyleCnt="3">
        <dgm:presLayoutVars>
          <dgm:chMax val="0"/>
          <dgm:bulletEnabled val="1"/>
        </dgm:presLayoutVars>
      </dgm:prSet>
      <dgm:spPr/>
    </dgm:pt>
    <dgm:pt modelId="{07F19226-4844-4E22-AD77-5E9E91EB6512}" type="pres">
      <dgm:prSet presAssocID="{1E682626-277C-42D1-BE1B-A8973ABC1CD7}" presName="connSite2" presStyleCnt="0"/>
      <dgm:spPr/>
    </dgm:pt>
    <dgm:pt modelId="{62D081B5-2CFE-43B8-A32C-BC4FCE8F9174}" type="pres">
      <dgm:prSet presAssocID="{0F32544D-50BE-4F60-8541-E536B8707A7D}" presName="Name18" presStyleLbl="sibTrans2D1" presStyleIdx="1" presStyleCnt="2"/>
      <dgm:spPr/>
    </dgm:pt>
    <dgm:pt modelId="{3D3CD9DC-4ABF-4DE0-B5A4-FA779C7E259E}" type="pres">
      <dgm:prSet presAssocID="{51DB06C7-D0E3-4616-A44E-8FFF2DE044AF}" presName="composite1" presStyleCnt="0"/>
      <dgm:spPr/>
    </dgm:pt>
    <dgm:pt modelId="{EBB13F03-C09A-489F-B9EE-D1AA2C74D996}" type="pres">
      <dgm:prSet presAssocID="{51DB06C7-D0E3-4616-A44E-8FFF2DE044AF}" presName="dummyNode1" presStyleLbl="node1" presStyleIdx="1" presStyleCnt="3"/>
      <dgm:spPr/>
    </dgm:pt>
    <dgm:pt modelId="{D9D933A9-681F-47D2-98F4-90C208DEF719}" type="pres">
      <dgm:prSet presAssocID="{51DB06C7-D0E3-4616-A44E-8FFF2DE044AF}" presName="childNode1" presStyleLbl="bgAcc1" presStyleIdx="2" presStyleCnt="3">
        <dgm:presLayoutVars>
          <dgm:bulletEnabled val="1"/>
        </dgm:presLayoutVars>
      </dgm:prSet>
      <dgm:spPr/>
    </dgm:pt>
    <dgm:pt modelId="{4AC9142F-EF6B-475C-BE0D-D06A8DB244A1}" type="pres">
      <dgm:prSet presAssocID="{51DB06C7-D0E3-4616-A44E-8FFF2DE044AF}" presName="childNode1tx" presStyleLbl="bgAcc1" presStyleIdx="2" presStyleCnt="3">
        <dgm:presLayoutVars>
          <dgm:bulletEnabled val="1"/>
        </dgm:presLayoutVars>
      </dgm:prSet>
      <dgm:spPr/>
    </dgm:pt>
    <dgm:pt modelId="{5913920B-5BDC-44C6-A2E5-DD2889F00316}" type="pres">
      <dgm:prSet presAssocID="{51DB06C7-D0E3-4616-A44E-8FFF2DE044AF}" presName="parentNode1" presStyleLbl="node1" presStyleIdx="2" presStyleCnt="3">
        <dgm:presLayoutVars>
          <dgm:chMax val="1"/>
          <dgm:bulletEnabled val="1"/>
        </dgm:presLayoutVars>
      </dgm:prSet>
      <dgm:spPr/>
    </dgm:pt>
    <dgm:pt modelId="{A6E7069E-BE91-4EFA-8985-B405764E1332}" type="pres">
      <dgm:prSet presAssocID="{51DB06C7-D0E3-4616-A44E-8FFF2DE044AF}" presName="connSite1" presStyleCnt="0"/>
      <dgm:spPr/>
    </dgm:pt>
  </dgm:ptLst>
  <dgm:cxnLst>
    <dgm:cxn modelId="{6155EC12-82F0-413E-B283-9D0BC90AD464}" srcId="{E681961A-55C5-4C8A-808F-39B434753F75}" destId="{88CB74F7-20DD-4F4A-AA73-4D1E2A15D957}" srcOrd="0" destOrd="0" parTransId="{12718EC3-49A8-438A-B4D1-BA4F6D57DC1A}" sibTransId="{6F407026-56DF-45AA-AD62-F56B78419A2A}"/>
    <dgm:cxn modelId="{3A7DF712-21E9-493C-9F2B-C5BBBE5603A2}" srcId="{51DB06C7-D0E3-4616-A44E-8FFF2DE044AF}" destId="{BD021C50-F719-4E8F-86F0-77BEAF8CFD9F}" srcOrd="5" destOrd="0" parTransId="{93CACDBB-F7A1-4480-A88F-1942E40554EC}" sibTransId="{E6462E76-9A8F-41F3-B647-ED66D127AFC7}"/>
    <dgm:cxn modelId="{9A9E7114-FC02-47CA-A3BB-5C0415611F56}" type="presOf" srcId="{0B0A7911-EA5E-46C4-B1F1-62B8958A114D}" destId="{648077D7-96F3-4947-AF24-DCEA74E91D56}" srcOrd="0" destOrd="3" presId="urn:microsoft.com/office/officeart/2005/8/layout/hProcess4"/>
    <dgm:cxn modelId="{675C8814-F81F-46E9-9FB4-192663CD21AE}" type="presOf" srcId="{B54D6807-E90E-4D65-B5E6-0E2E3E3ABDB7}" destId="{B0EFE01D-D8DA-4D39-B969-52C0F78FBE11}" srcOrd="0" destOrd="0" presId="urn:microsoft.com/office/officeart/2005/8/layout/hProcess4"/>
    <dgm:cxn modelId="{B65B3718-1839-4E5E-9402-B0497BFC2CEC}" type="presOf" srcId="{BCFE328D-5BAE-47FC-90AB-793B5B46CE6A}" destId="{648077D7-96F3-4947-AF24-DCEA74E91D56}" srcOrd="0" destOrd="0" presId="urn:microsoft.com/office/officeart/2005/8/layout/hProcess4"/>
    <dgm:cxn modelId="{81D14319-CA58-47CA-9968-06D3A2FDE71E}" srcId="{1E682626-277C-42D1-BE1B-A8973ABC1CD7}" destId="{EF2819EB-A06D-4411-8ECD-0232C40A4D18}" srcOrd="1" destOrd="0" parTransId="{ACB3D19A-2DC5-48FC-808C-21BDB493797E}" sibTransId="{0B45496E-3AE9-46C3-B3BD-5D2B98B23953}"/>
    <dgm:cxn modelId="{5624F219-3CBE-4CB7-9114-20E4CEB2ACC8}" type="presOf" srcId="{71AC1C70-6E72-40F1-ACFB-73CB3389F26D}" destId="{648077D7-96F3-4947-AF24-DCEA74E91D56}" srcOrd="0" destOrd="2" presId="urn:microsoft.com/office/officeart/2005/8/layout/hProcess4"/>
    <dgm:cxn modelId="{18C64122-CA55-4C5A-ADF6-0F1372E65274}" type="presOf" srcId="{B54D6807-E90E-4D65-B5E6-0E2E3E3ABDB7}" destId="{D9AEDED0-E47B-44FA-B586-862234EB7F8B}" srcOrd="1" destOrd="0" presId="urn:microsoft.com/office/officeart/2005/8/layout/hProcess4"/>
    <dgm:cxn modelId="{7EBDB532-E901-42EB-B09C-8DA7CB7A95BF}" type="presOf" srcId="{82D8FA15-9BDD-454A-B98A-8573E0860E9A}" destId="{4AC9142F-EF6B-475C-BE0D-D06A8DB244A1}" srcOrd="1" destOrd="4" presId="urn:microsoft.com/office/officeart/2005/8/layout/hProcess4"/>
    <dgm:cxn modelId="{C97D1234-02FF-452B-A7B9-C48480E062DF}" type="presOf" srcId="{9EB15CC8-5F35-4614-851D-084C86887D4B}" destId="{648077D7-96F3-4947-AF24-DCEA74E91D56}" srcOrd="0" destOrd="4" presId="urn:microsoft.com/office/officeart/2005/8/layout/hProcess4"/>
    <dgm:cxn modelId="{6411385B-D367-4211-A43F-E2B4A706A615}" srcId="{1E682626-277C-42D1-BE1B-A8973ABC1CD7}" destId="{9EB15CC8-5F35-4614-851D-084C86887D4B}" srcOrd="4" destOrd="0" parTransId="{3FB4E350-F487-48A1-B1F7-09A3CA65035C}" sibTransId="{00F45A62-8AA5-44DE-892D-A6CF7DABD895}"/>
    <dgm:cxn modelId="{4607AC48-CCD3-4755-95B3-162B385F6B00}" srcId="{1E682626-277C-42D1-BE1B-A8973ABC1CD7}" destId="{BCFE328D-5BAE-47FC-90AB-793B5B46CE6A}" srcOrd="0" destOrd="0" parTransId="{1C8275B0-E8E8-4F9B-9789-CBF583EE13E8}" sibTransId="{AA4078CD-ADE5-4494-9530-DAD978216FCD}"/>
    <dgm:cxn modelId="{289EE84B-72CC-40DC-B23B-6446DF4757E7}" type="presOf" srcId="{DFA05FD4-EBB5-4A7A-9EE1-08914AEFAE2A}" destId="{4AC9142F-EF6B-475C-BE0D-D06A8DB244A1}" srcOrd="1" destOrd="0" presId="urn:microsoft.com/office/officeart/2005/8/layout/hProcess4"/>
    <dgm:cxn modelId="{951E574E-DB52-44A8-8DE0-DF65BE1D348B}" type="presOf" srcId="{9EB15CC8-5F35-4614-851D-084C86887D4B}" destId="{7199432C-AA0C-4EA7-B5EF-345DB1B3E62D}" srcOrd="1" destOrd="4" presId="urn:microsoft.com/office/officeart/2005/8/layout/hProcess4"/>
    <dgm:cxn modelId="{3F97E874-ED3A-4204-B958-D39C8CBBAE6D}" srcId="{E681961A-55C5-4C8A-808F-39B434753F75}" destId="{1E682626-277C-42D1-BE1B-A8973ABC1CD7}" srcOrd="1" destOrd="0" parTransId="{F81C7B21-4C33-432F-9579-35E21A615F98}" sibTransId="{0F32544D-50BE-4F60-8541-E536B8707A7D}"/>
    <dgm:cxn modelId="{7F133B55-4DAC-44E5-A0C5-A25096D5388D}" type="presOf" srcId="{32173BCA-34B3-49AB-91D9-30129E066AAF}" destId="{B0EFE01D-D8DA-4D39-B969-52C0F78FBE11}" srcOrd="0" destOrd="1" presId="urn:microsoft.com/office/officeart/2005/8/layout/hProcess4"/>
    <dgm:cxn modelId="{60CB9976-7D14-49A6-8A1C-564F5A5C57C9}" srcId="{E681961A-55C5-4C8A-808F-39B434753F75}" destId="{51DB06C7-D0E3-4616-A44E-8FFF2DE044AF}" srcOrd="2" destOrd="0" parTransId="{38B6D075-17CA-43EE-A074-FBC0808C44C1}" sibTransId="{78F31270-74E6-4015-B8B3-1B677E901F6D}"/>
    <dgm:cxn modelId="{A631EC57-B1B7-47B7-BB6C-C0642BCF464C}" type="presOf" srcId="{EF2819EB-A06D-4411-8ECD-0232C40A4D18}" destId="{7199432C-AA0C-4EA7-B5EF-345DB1B3E62D}" srcOrd="1" destOrd="1" presId="urn:microsoft.com/office/officeart/2005/8/layout/hProcess4"/>
    <dgm:cxn modelId="{B5496A7B-AFFF-4181-81A0-3CCE19A86AE0}" srcId="{1E682626-277C-42D1-BE1B-A8973ABC1CD7}" destId="{CC748FAB-8A29-473A-81B2-A0F5A608832D}" srcOrd="5" destOrd="0" parTransId="{35F9BF0C-1716-47F9-B5E5-94F970A7E0BE}" sibTransId="{65E0F3C2-B027-4043-8D54-906B4AC7E39B}"/>
    <dgm:cxn modelId="{9EDDC283-A9C5-4690-83A6-84FC6EF87181}" type="presOf" srcId="{EF2819EB-A06D-4411-8ECD-0232C40A4D18}" destId="{648077D7-96F3-4947-AF24-DCEA74E91D56}" srcOrd="0" destOrd="1" presId="urn:microsoft.com/office/officeart/2005/8/layout/hProcess4"/>
    <dgm:cxn modelId="{94D71D8A-BF05-489C-BCC3-F3EBD28281AE}" srcId="{88CB74F7-20DD-4F4A-AA73-4D1E2A15D957}" destId="{32173BCA-34B3-49AB-91D9-30129E066AAF}" srcOrd="1" destOrd="0" parTransId="{366BAC0E-9A75-410C-9018-A52B3E0F5B84}" sibTransId="{220E5FED-0250-43CD-90C4-BCC335D61F2A}"/>
    <dgm:cxn modelId="{0ABC068B-5B68-465D-9137-08CCF92D5299}" type="presOf" srcId="{BCFE328D-5BAE-47FC-90AB-793B5B46CE6A}" destId="{7199432C-AA0C-4EA7-B5EF-345DB1B3E62D}" srcOrd="1" destOrd="0" presId="urn:microsoft.com/office/officeart/2005/8/layout/hProcess4"/>
    <dgm:cxn modelId="{C51CFB8F-1024-4599-BBD8-BA8C5B2B6F7A}" type="presOf" srcId="{DFA05FD4-EBB5-4A7A-9EE1-08914AEFAE2A}" destId="{D9D933A9-681F-47D2-98F4-90C208DEF719}" srcOrd="0" destOrd="0" presId="urn:microsoft.com/office/officeart/2005/8/layout/hProcess4"/>
    <dgm:cxn modelId="{16B77893-F521-4D75-AB5B-99002C204CD8}" type="presOf" srcId="{1E682626-277C-42D1-BE1B-A8973ABC1CD7}" destId="{7CF929B5-95B4-47DA-A71E-F19173FAE634}" srcOrd="0" destOrd="0" presId="urn:microsoft.com/office/officeart/2005/8/layout/hProcess4"/>
    <dgm:cxn modelId="{10D84E96-354E-4469-A841-BD0E7B7C1AE2}" type="presOf" srcId="{E681961A-55C5-4C8A-808F-39B434753F75}" destId="{33508C30-2E8B-49B7-BBC5-B7CB45F72183}" srcOrd="0" destOrd="0" presId="urn:microsoft.com/office/officeart/2005/8/layout/hProcess4"/>
    <dgm:cxn modelId="{5D7F439B-ADDB-4121-9928-E9F15AC0DE75}" type="presOf" srcId="{82D8FA15-9BDD-454A-B98A-8573E0860E9A}" destId="{D9D933A9-681F-47D2-98F4-90C208DEF719}" srcOrd="0" destOrd="4" presId="urn:microsoft.com/office/officeart/2005/8/layout/hProcess4"/>
    <dgm:cxn modelId="{0997149C-0207-4AFB-ACDB-8DD2531EB769}" srcId="{51DB06C7-D0E3-4616-A44E-8FFF2DE044AF}" destId="{B8463152-2F46-4FDD-87F6-73F582E8F15C}" srcOrd="2" destOrd="0" parTransId="{C3226DAB-7FCF-48B2-B02E-BED7D558BAF2}" sibTransId="{D2B31576-2D0E-467A-B9C4-7CDD4D314335}"/>
    <dgm:cxn modelId="{01B6B4A1-DB66-4800-8F47-D18B078C1FA4}" srcId="{51DB06C7-D0E3-4616-A44E-8FFF2DE044AF}" destId="{DFA05FD4-EBB5-4A7A-9EE1-08914AEFAE2A}" srcOrd="0" destOrd="0" parTransId="{E328A925-340B-4E9C-B1E0-517EE87EFC42}" sibTransId="{BBE56F8D-279D-45B0-85B3-984F316D65E8}"/>
    <dgm:cxn modelId="{853239A2-F590-441B-83E2-D53AAC442F27}" type="presOf" srcId="{CC748FAB-8A29-473A-81B2-A0F5A608832D}" destId="{648077D7-96F3-4947-AF24-DCEA74E91D56}" srcOrd="0" destOrd="5" presId="urn:microsoft.com/office/officeart/2005/8/layout/hProcess4"/>
    <dgm:cxn modelId="{CE41ADA3-C52D-46A1-8BD9-4FC4624E06B2}" type="presOf" srcId="{72D6E4FC-C42A-4DE4-BF1F-1424475D89EC}" destId="{B0EFE01D-D8DA-4D39-B969-52C0F78FBE11}" srcOrd="0" destOrd="2" presId="urn:microsoft.com/office/officeart/2005/8/layout/hProcess4"/>
    <dgm:cxn modelId="{2C480DA9-7017-4C1E-AA0C-F6E6620B45D4}" type="presOf" srcId="{BD021C50-F719-4E8F-86F0-77BEAF8CFD9F}" destId="{D9D933A9-681F-47D2-98F4-90C208DEF719}" srcOrd="0" destOrd="5" presId="urn:microsoft.com/office/officeart/2005/8/layout/hProcess4"/>
    <dgm:cxn modelId="{DB7B99B6-1CD3-47E5-A9EA-5C226FBCF0C7}" type="presOf" srcId="{88CB74F7-20DD-4F4A-AA73-4D1E2A15D957}" destId="{E5127B12-75EB-4E0C-9092-FE3C0AB19075}" srcOrd="0" destOrd="0" presId="urn:microsoft.com/office/officeart/2005/8/layout/hProcess4"/>
    <dgm:cxn modelId="{7F74CAC0-52F4-40F5-9C71-10CF3ED4FBC7}" srcId="{51DB06C7-D0E3-4616-A44E-8FFF2DE044AF}" destId="{82D8FA15-9BDD-454A-B98A-8573E0860E9A}" srcOrd="4" destOrd="0" parTransId="{B04CB74D-8CBF-45A8-9F2C-B2AE08474208}" sibTransId="{ED2535FD-6460-4658-B774-030A842FE0A1}"/>
    <dgm:cxn modelId="{73F206C1-F433-48A4-87BE-91B94129FF91}" type="presOf" srcId="{51DB06C7-D0E3-4616-A44E-8FFF2DE044AF}" destId="{5913920B-5BDC-44C6-A2E5-DD2889F00316}" srcOrd="0" destOrd="0" presId="urn:microsoft.com/office/officeart/2005/8/layout/hProcess4"/>
    <dgm:cxn modelId="{3E7EA5C4-18D1-44DB-894F-A61E11742C36}" type="presOf" srcId="{B8463152-2F46-4FDD-87F6-73F582E8F15C}" destId="{D9D933A9-681F-47D2-98F4-90C208DEF719}" srcOrd="0" destOrd="2" presId="urn:microsoft.com/office/officeart/2005/8/layout/hProcess4"/>
    <dgm:cxn modelId="{0941E9C5-DD07-43C0-BA27-CC6CA77CD761}" type="presOf" srcId="{32173BCA-34B3-49AB-91D9-30129E066AAF}" destId="{D9AEDED0-E47B-44FA-B586-862234EB7F8B}" srcOrd="1" destOrd="1" presId="urn:microsoft.com/office/officeart/2005/8/layout/hProcess4"/>
    <dgm:cxn modelId="{5B6C86C8-B011-425B-99A1-2D4EA08FF599}" type="presOf" srcId="{71AC1C70-6E72-40F1-ACFB-73CB3389F26D}" destId="{7199432C-AA0C-4EA7-B5EF-345DB1B3E62D}" srcOrd="1" destOrd="2" presId="urn:microsoft.com/office/officeart/2005/8/layout/hProcess4"/>
    <dgm:cxn modelId="{179173D0-71CA-4222-B039-1C2D9D8F648B}" type="presOf" srcId="{640879B2-A673-4A94-8A46-659869C4B433}" destId="{D9D933A9-681F-47D2-98F4-90C208DEF719}" srcOrd="0" destOrd="3" presId="urn:microsoft.com/office/officeart/2005/8/layout/hProcess4"/>
    <dgm:cxn modelId="{4C78BBD1-6066-4587-A1A5-5D8E82E02623}" type="presOf" srcId="{640879B2-A673-4A94-8A46-659869C4B433}" destId="{4AC9142F-EF6B-475C-BE0D-D06A8DB244A1}" srcOrd="1" destOrd="3" presId="urn:microsoft.com/office/officeart/2005/8/layout/hProcess4"/>
    <dgm:cxn modelId="{187DC2D2-5FB1-4CAE-AABC-6C5ECA5E6795}" type="presOf" srcId="{3BA5A290-0C0D-4DE0-8112-C5B6399CD59E}" destId="{D9D933A9-681F-47D2-98F4-90C208DEF719}" srcOrd="0" destOrd="1" presId="urn:microsoft.com/office/officeart/2005/8/layout/hProcess4"/>
    <dgm:cxn modelId="{D4535AD3-28D0-4CE7-9461-A98CE413588C}" srcId="{88CB74F7-20DD-4F4A-AA73-4D1E2A15D957}" destId="{72D6E4FC-C42A-4DE4-BF1F-1424475D89EC}" srcOrd="2" destOrd="0" parTransId="{D1B8697A-E5AF-4476-A304-ED49050CB2B1}" sibTransId="{82B558A8-F4B1-4F16-B9C5-A913A6E24861}"/>
    <dgm:cxn modelId="{CDF5DAD5-61F7-460D-9E72-72A9EBF446C2}" srcId="{51DB06C7-D0E3-4616-A44E-8FFF2DE044AF}" destId="{640879B2-A673-4A94-8A46-659869C4B433}" srcOrd="3" destOrd="0" parTransId="{570C5E51-64C6-4FC1-BB89-63C3A896DC7C}" sibTransId="{671D7E28-2699-4CC7-8C66-9C444E1BAB9B}"/>
    <dgm:cxn modelId="{D8B02ED8-408D-4CD8-8A49-043ABEB68030}" srcId="{51DB06C7-D0E3-4616-A44E-8FFF2DE044AF}" destId="{3BA5A290-0C0D-4DE0-8112-C5B6399CD59E}" srcOrd="1" destOrd="0" parTransId="{A9B36CAE-40A7-4602-9AFB-F171CB0B0615}" sibTransId="{0A4C50A1-3425-46AF-A13D-8CE9BF22FE04}"/>
    <dgm:cxn modelId="{2E4F82D9-D996-424B-88A8-534606D07477}" srcId="{88CB74F7-20DD-4F4A-AA73-4D1E2A15D957}" destId="{FBE0C34B-1A57-4724-8FB1-FD22009378C7}" srcOrd="3" destOrd="0" parTransId="{E94588EE-3764-49E1-94C9-62B697D84E62}" sibTransId="{6FFA95DA-A22A-4606-A83E-8CB28771B5E0}"/>
    <dgm:cxn modelId="{6C6B39DA-058E-4D5F-BCBB-F80DA927787F}" type="presOf" srcId="{0B0A7911-EA5E-46C4-B1F1-62B8958A114D}" destId="{7199432C-AA0C-4EA7-B5EF-345DB1B3E62D}" srcOrd="1" destOrd="3" presId="urn:microsoft.com/office/officeart/2005/8/layout/hProcess4"/>
    <dgm:cxn modelId="{26F83EDB-B3D5-4DF1-8E36-0AB0DA5CC341}" type="presOf" srcId="{0F32544D-50BE-4F60-8541-E536B8707A7D}" destId="{62D081B5-2CFE-43B8-A32C-BC4FCE8F9174}" srcOrd="0" destOrd="0" presId="urn:microsoft.com/office/officeart/2005/8/layout/hProcess4"/>
    <dgm:cxn modelId="{7CA9F8DC-6EB1-4282-BFF8-2005C020938F}" type="presOf" srcId="{CC748FAB-8A29-473A-81B2-A0F5A608832D}" destId="{7199432C-AA0C-4EA7-B5EF-345DB1B3E62D}" srcOrd="1" destOrd="5" presId="urn:microsoft.com/office/officeart/2005/8/layout/hProcess4"/>
    <dgm:cxn modelId="{A65C1BE0-3978-4CB2-B13C-F51588E4C3DE}" srcId="{1E682626-277C-42D1-BE1B-A8973ABC1CD7}" destId="{0B0A7911-EA5E-46C4-B1F1-62B8958A114D}" srcOrd="3" destOrd="0" parTransId="{E91ED593-7CF0-4B98-BF00-ED6A5A2DCB00}" sibTransId="{DCA8FD34-E9D8-4009-A5DB-9AF640E78FA5}"/>
    <dgm:cxn modelId="{10D156E4-FFD4-477A-9340-43D6EDA9ADC5}" type="presOf" srcId="{FBE0C34B-1A57-4724-8FB1-FD22009378C7}" destId="{D9AEDED0-E47B-44FA-B586-862234EB7F8B}" srcOrd="1" destOrd="3" presId="urn:microsoft.com/office/officeart/2005/8/layout/hProcess4"/>
    <dgm:cxn modelId="{D699D5EB-288A-45B4-85D3-006B6DB5641B}" srcId="{1E682626-277C-42D1-BE1B-A8973ABC1CD7}" destId="{71AC1C70-6E72-40F1-ACFB-73CB3389F26D}" srcOrd="2" destOrd="0" parTransId="{CF9F9042-0A99-469E-85C5-264DDD77FDEA}" sibTransId="{5460D786-06E7-431D-8ED9-B9FCFE2E045D}"/>
    <dgm:cxn modelId="{8141D4F1-1E97-4B35-8E81-44E86F46388D}" type="presOf" srcId="{FBE0C34B-1A57-4724-8FB1-FD22009378C7}" destId="{B0EFE01D-D8DA-4D39-B969-52C0F78FBE11}" srcOrd="0" destOrd="3" presId="urn:microsoft.com/office/officeart/2005/8/layout/hProcess4"/>
    <dgm:cxn modelId="{201A77F2-634B-4FFE-BEDD-7CD94D7BC29F}" type="presOf" srcId="{BD021C50-F719-4E8F-86F0-77BEAF8CFD9F}" destId="{4AC9142F-EF6B-475C-BE0D-D06A8DB244A1}" srcOrd="1" destOrd="5" presId="urn:microsoft.com/office/officeart/2005/8/layout/hProcess4"/>
    <dgm:cxn modelId="{B826ECF2-5A95-4CC1-9CA1-39D33F55DC94}" type="presOf" srcId="{B8463152-2F46-4FDD-87F6-73F582E8F15C}" destId="{4AC9142F-EF6B-475C-BE0D-D06A8DB244A1}" srcOrd="1" destOrd="2" presId="urn:microsoft.com/office/officeart/2005/8/layout/hProcess4"/>
    <dgm:cxn modelId="{990999F5-E5A1-4EC8-9BA2-AAFB274188DB}" srcId="{88CB74F7-20DD-4F4A-AA73-4D1E2A15D957}" destId="{B54D6807-E90E-4D65-B5E6-0E2E3E3ABDB7}" srcOrd="0" destOrd="0" parTransId="{902B8E2F-D32E-43A4-840C-59809EBD6E20}" sibTransId="{22F28A84-7556-4F92-87F9-264E91039B48}"/>
    <dgm:cxn modelId="{D521F1F7-F432-4DE7-8D3A-FC5A66CF88C8}" type="presOf" srcId="{6F407026-56DF-45AA-AD62-F56B78419A2A}" destId="{3D29ED02-5066-45E4-B3F6-2849A9E01F24}" srcOrd="0" destOrd="0" presId="urn:microsoft.com/office/officeart/2005/8/layout/hProcess4"/>
    <dgm:cxn modelId="{615AF6FA-8C85-488D-90C5-87142B93DEDB}" type="presOf" srcId="{72D6E4FC-C42A-4DE4-BF1F-1424475D89EC}" destId="{D9AEDED0-E47B-44FA-B586-862234EB7F8B}" srcOrd="1" destOrd="2" presId="urn:microsoft.com/office/officeart/2005/8/layout/hProcess4"/>
    <dgm:cxn modelId="{F01B47FB-9A9F-49B9-AB88-62F289A67C9D}" type="presOf" srcId="{3BA5A290-0C0D-4DE0-8112-C5B6399CD59E}" destId="{4AC9142F-EF6B-475C-BE0D-D06A8DB244A1}" srcOrd="1" destOrd="1" presId="urn:microsoft.com/office/officeart/2005/8/layout/hProcess4"/>
    <dgm:cxn modelId="{4D770370-1DBC-4F92-87BB-7FD6E23F02D5}" type="presParOf" srcId="{33508C30-2E8B-49B7-BBC5-B7CB45F72183}" destId="{3172672D-8087-4C8A-BB1E-68D0EFE72F1E}" srcOrd="0" destOrd="0" presId="urn:microsoft.com/office/officeart/2005/8/layout/hProcess4"/>
    <dgm:cxn modelId="{945ED15C-5C94-4BE4-B798-8AEC8E9765A3}" type="presParOf" srcId="{33508C30-2E8B-49B7-BBC5-B7CB45F72183}" destId="{181C0AB8-7C49-4047-9C29-332DEFAAE1A4}" srcOrd="1" destOrd="0" presId="urn:microsoft.com/office/officeart/2005/8/layout/hProcess4"/>
    <dgm:cxn modelId="{4746308A-7A8D-4D0D-BF13-F3091504C496}" type="presParOf" srcId="{33508C30-2E8B-49B7-BBC5-B7CB45F72183}" destId="{23E44B36-E741-4599-93EC-E34C68C7FEAA}" srcOrd="2" destOrd="0" presId="urn:microsoft.com/office/officeart/2005/8/layout/hProcess4"/>
    <dgm:cxn modelId="{1D79B9AE-A3B9-461E-AA7C-47B543ECBA68}" type="presParOf" srcId="{23E44B36-E741-4599-93EC-E34C68C7FEAA}" destId="{C6F33111-1AEE-4D03-8757-62FB0FB290DA}" srcOrd="0" destOrd="0" presId="urn:microsoft.com/office/officeart/2005/8/layout/hProcess4"/>
    <dgm:cxn modelId="{183E5969-0FF7-4C2C-B918-C48ECC7E1C8F}" type="presParOf" srcId="{C6F33111-1AEE-4D03-8757-62FB0FB290DA}" destId="{0EEB9E52-742F-4676-B920-7AA8E4F2F8DB}" srcOrd="0" destOrd="0" presId="urn:microsoft.com/office/officeart/2005/8/layout/hProcess4"/>
    <dgm:cxn modelId="{6E5B0796-F8EF-43D9-8F0C-9025B57C2295}" type="presParOf" srcId="{C6F33111-1AEE-4D03-8757-62FB0FB290DA}" destId="{B0EFE01D-D8DA-4D39-B969-52C0F78FBE11}" srcOrd="1" destOrd="0" presId="urn:microsoft.com/office/officeart/2005/8/layout/hProcess4"/>
    <dgm:cxn modelId="{1CDBD03E-93DD-4017-B718-0599AAF44D0B}" type="presParOf" srcId="{C6F33111-1AEE-4D03-8757-62FB0FB290DA}" destId="{D9AEDED0-E47B-44FA-B586-862234EB7F8B}" srcOrd="2" destOrd="0" presId="urn:microsoft.com/office/officeart/2005/8/layout/hProcess4"/>
    <dgm:cxn modelId="{5B08806C-DBB8-4154-B57F-2B8CBA9C6398}" type="presParOf" srcId="{C6F33111-1AEE-4D03-8757-62FB0FB290DA}" destId="{E5127B12-75EB-4E0C-9092-FE3C0AB19075}" srcOrd="3" destOrd="0" presId="urn:microsoft.com/office/officeart/2005/8/layout/hProcess4"/>
    <dgm:cxn modelId="{DDBFD191-4A34-438B-A610-EDC468A5F841}" type="presParOf" srcId="{C6F33111-1AEE-4D03-8757-62FB0FB290DA}" destId="{DA22B81B-1527-420E-8A8A-4649E737F4D0}" srcOrd="4" destOrd="0" presId="urn:microsoft.com/office/officeart/2005/8/layout/hProcess4"/>
    <dgm:cxn modelId="{E6823953-4857-46D0-AB97-2F59FE5C77FE}" type="presParOf" srcId="{23E44B36-E741-4599-93EC-E34C68C7FEAA}" destId="{3D29ED02-5066-45E4-B3F6-2849A9E01F24}" srcOrd="1" destOrd="0" presId="urn:microsoft.com/office/officeart/2005/8/layout/hProcess4"/>
    <dgm:cxn modelId="{C5C169F3-F5DE-4401-8ABA-951075FD2239}" type="presParOf" srcId="{23E44B36-E741-4599-93EC-E34C68C7FEAA}" destId="{B9DC51D4-5B31-42C6-A397-9D28F0E22750}" srcOrd="2" destOrd="0" presId="urn:microsoft.com/office/officeart/2005/8/layout/hProcess4"/>
    <dgm:cxn modelId="{7A54FEDA-4B73-4CB0-82E2-A928869C9E6F}" type="presParOf" srcId="{B9DC51D4-5B31-42C6-A397-9D28F0E22750}" destId="{120FC9FC-3108-48D5-9C5A-47794B6AA273}" srcOrd="0" destOrd="0" presId="urn:microsoft.com/office/officeart/2005/8/layout/hProcess4"/>
    <dgm:cxn modelId="{8A44C7BA-D4CF-49D6-947B-C051312DAE0C}" type="presParOf" srcId="{B9DC51D4-5B31-42C6-A397-9D28F0E22750}" destId="{648077D7-96F3-4947-AF24-DCEA74E91D56}" srcOrd="1" destOrd="0" presId="urn:microsoft.com/office/officeart/2005/8/layout/hProcess4"/>
    <dgm:cxn modelId="{8C8E3088-5B94-4BED-A767-4B83993026FA}" type="presParOf" srcId="{B9DC51D4-5B31-42C6-A397-9D28F0E22750}" destId="{7199432C-AA0C-4EA7-B5EF-345DB1B3E62D}" srcOrd="2" destOrd="0" presId="urn:microsoft.com/office/officeart/2005/8/layout/hProcess4"/>
    <dgm:cxn modelId="{ACEE9FEF-B8A5-4F09-9D92-D33EA58E254C}" type="presParOf" srcId="{B9DC51D4-5B31-42C6-A397-9D28F0E22750}" destId="{7CF929B5-95B4-47DA-A71E-F19173FAE634}" srcOrd="3" destOrd="0" presId="urn:microsoft.com/office/officeart/2005/8/layout/hProcess4"/>
    <dgm:cxn modelId="{3213AF98-72F5-4782-8968-9C98EBC81B4C}" type="presParOf" srcId="{B9DC51D4-5B31-42C6-A397-9D28F0E22750}" destId="{07F19226-4844-4E22-AD77-5E9E91EB6512}" srcOrd="4" destOrd="0" presId="urn:microsoft.com/office/officeart/2005/8/layout/hProcess4"/>
    <dgm:cxn modelId="{542D03C9-8DE9-41A6-B4BF-D7B076513EF4}" type="presParOf" srcId="{23E44B36-E741-4599-93EC-E34C68C7FEAA}" destId="{62D081B5-2CFE-43B8-A32C-BC4FCE8F9174}" srcOrd="3" destOrd="0" presId="urn:microsoft.com/office/officeart/2005/8/layout/hProcess4"/>
    <dgm:cxn modelId="{B76D36CF-9B19-4213-8F88-FFAA725DBE59}" type="presParOf" srcId="{23E44B36-E741-4599-93EC-E34C68C7FEAA}" destId="{3D3CD9DC-4ABF-4DE0-B5A4-FA779C7E259E}" srcOrd="4" destOrd="0" presId="urn:microsoft.com/office/officeart/2005/8/layout/hProcess4"/>
    <dgm:cxn modelId="{D4284817-AC08-4E83-BB1C-B1866C2900D6}" type="presParOf" srcId="{3D3CD9DC-4ABF-4DE0-B5A4-FA779C7E259E}" destId="{EBB13F03-C09A-489F-B9EE-D1AA2C74D996}" srcOrd="0" destOrd="0" presId="urn:microsoft.com/office/officeart/2005/8/layout/hProcess4"/>
    <dgm:cxn modelId="{4842E5CE-1338-46E3-9208-89783FE3BADC}" type="presParOf" srcId="{3D3CD9DC-4ABF-4DE0-B5A4-FA779C7E259E}" destId="{D9D933A9-681F-47D2-98F4-90C208DEF719}" srcOrd="1" destOrd="0" presId="urn:microsoft.com/office/officeart/2005/8/layout/hProcess4"/>
    <dgm:cxn modelId="{9EFDB709-8145-4C58-80F6-529D3EB55FB7}" type="presParOf" srcId="{3D3CD9DC-4ABF-4DE0-B5A4-FA779C7E259E}" destId="{4AC9142F-EF6B-475C-BE0D-D06A8DB244A1}" srcOrd="2" destOrd="0" presId="urn:microsoft.com/office/officeart/2005/8/layout/hProcess4"/>
    <dgm:cxn modelId="{B521D4B0-529D-46A9-A2BB-3193C6CD76A6}" type="presParOf" srcId="{3D3CD9DC-4ABF-4DE0-B5A4-FA779C7E259E}" destId="{5913920B-5BDC-44C6-A2E5-DD2889F00316}" srcOrd="3" destOrd="0" presId="urn:microsoft.com/office/officeart/2005/8/layout/hProcess4"/>
    <dgm:cxn modelId="{F8982DD8-B111-4EA5-AB24-7FA252392262}" type="presParOf" srcId="{3D3CD9DC-4ABF-4DE0-B5A4-FA779C7E259E}" destId="{A6E7069E-BE91-4EFA-8985-B405764E1332}" srcOrd="4" destOrd="0" presId="urn:microsoft.com/office/officeart/2005/8/layout/hProcess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D38AF-43D8-45E7-ABD2-0A08FD8F7916}">
      <dsp:nvSpPr>
        <dsp:cNvPr id="0" name=""/>
        <dsp:cNvSpPr/>
      </dsp:nvSpPr>
      <dsp:spPr>
        <a:xfrm>
          <a:off x="2392225" y="2206487"/>
          <a:ext cx="1101999" cy="110199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O" sz="1200" kern="1200">
              <a:latin typeface="+mj-lt"/>
            </a:rPr>
            <a:t>Actividades RDC</a:t>
          </a:r>
        </a:p>
      </dsp:txBody>
      <dsp:txXfrm>
        <a:off x="2553609" y="2367871"/>
        <a:ext cx="779231" cy="779231"/>
      </dsp:txXfrm>
    </dsp:sp>
    <dsp:sp modelId="{60F10C0A-C9D5-410E-B218-FF7B07DAFC0B}">
      <dsp:nvSpPr>
        <dsp:cNvPr id="0" name=""/>
        <dsp:cNvSpPr/>
      </dsp:nvSpPr>
      <dsp:spPr>
        <a:xfrm rot="16200000">
          <a:off x="2724270" y="1677740"/>
          <a:ext cx="437909" cy="256037"/>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latin typeface="+mj-lt"/>
          </a:endParaRPr>
        </a:p>
      </dsp:txBody>
      <dsp:txXfrm>
        <a:off x="2762676" y="1767353"/>
        <a:ext cx="361098" cy="153623"/>
      </dsp:txXfrm>
    </dsp:sp>
    <dsp:sp modelId="{2E1849F5-8480-4154-BF64-9D8E447DC3AD}">
      <dsp:nvSpPr>
        <dsp:cNvPr id="0" name=""/>
        <dsp:cNvSpPr/>
      </dsp:nvSpPr>
      <dsp:spPr>
        <a:xfrm>
          <a:off x="2254475" y="2743"/>
          <a:ext cx="1377499" cy="1377499"/>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Conversatorios por facebook LIve sobre PDD y POT</a:t>
          </a:r>
        </a:p>
      </dsp:txBody>
      <dsp:txXfrm>
        <a:off x="2456205" y="204473"/>
        <a:ext cx="974039" cy="974039"/>
      </dsp:txXfrm>
    </dsp:sp>
    <dsp:sp modelId="{20C20C7A-BFEE-4B33-A298-9EFB7402F5E7}">
      <dsp:nvSpPr>
        <dsp:cNvPr id="0" name=""/>
        <dsp:cNvSpPr/>
      </dsp:nvSpPr>
      <dsp:spPr>
        <a:xfrm rot="18900000">
          <a:off x="3397243" y="1956495"/>
          <a:ext cx="437909" cy="256037"/>
        </a:xfrm>
        <a:prstGeom prst="rightArrow">
          <a:avLst>
            <a:gd name="adj1" fmla="val 60000"/>
            <a:gd name="adj2" fmla="val 50000"/>
          </a:avLst>
        </a:prstGeom>
        <a:solidFill>
          <a:schemeClr val="accent2">
            <a:hueOff val="668788"/>
            <a:satOff val="-834"/>
            <a:lumOff val="19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latin typeface="+mj-lt"/>
          </a:endParaRPr>
        </a:p>
      </dsp:txBody>
      <dsp:txXfrm>
        <a:off x="3408492" y="2034859"/>
        <a:ext cx="361098" cy="153623"/>
      </dsp:txXfrm>
    </dsp:sp>
    <dsp:sp modelId="{0513E39F-7DD8-4949-AB2A-85119333580D}">
      <dsp:nvSpPr>
        <dsp:cNvPr id="0" name=""/>
        <dsp:cNvSpPr/>
      </dsp:nvSpPr>
      <dsp:spPr>
        <a:xfrm>
          <a:off x="3715353" y="607859"/>
          <a:ext cx="1377499" cy="1377499"/>
        </a:xfrm>
        <a:prstGeom prst="ellipse">
          <a:avLst/>
        </a:prstGeom>
        <a:solidFill>
          <a:schemeClr val="accent2">
            <a:hueOff val="668788"/>
            <a:satOff val="-834"/>
            <a:lumOff val="19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es-CO" sz="800" kern="1200">
              <a:latin typeface="+mj-lt"/>
            </a:rPr>
            <a:t>Audiencias públicas por localidades de la Región Metropolitana Bogotá- Cundinamarca</a:t>
          </a:r>
        </a:p>
      </dsp:txBody>
      <dsp:txXfrm>
        <a:off x="3917083" y="809589"/>
        <a:ext cx="974039" cy="974039"/>
      </dsp:txXfrm>
    </dsp:sp>
    <dsp:sp modelId="{25E7927A-ADC5-4A5C-B943-DBAFA01B7DE8}">
      <dsp:nvSpPr>
        <dsp:cNvPr id="0" name=""/>
        <dsp:cNvSpPr/>
      </dsp:nvSpPr>
      <dsp:spPr>
        <a:xfrm>
          <a:off x="3675998" y="2629468"/>
          <a:ext cx="437909" cy="256037"/>
        </a:xfrm>
        <a:prstGeom prst="rightArrow">
          <a:avLst>
            <a:gd name="adj1" fmla="val 60000"/>
            <a:gd name="adj2" fmla="val 50000"/>
          </a:avLst>
        </a:prstGeom>
        <a:solidFill>
          <a:schemeClr val="accent2">
            <a:hueOff val="1337577"/>
            <a:satOff val="-1668"/>
            <a:lumOff val="392"/>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latin typeface="+mj-lt"/>
          </a:endParaRPr>
        </a:p>
      </dsp:txBody>
      <dsp:txXfrm>
        <a:off x="3675998" y="2680675"/>
        <a:ext cx="361098" cy="153623"/>
      </dsp:txXfrm>
    </dsp:sp>
    <dsp:sp modelId="{8F7FDA06-14C0-4547-891A-1A59C1A009B6}">
      <dsp:nvSpPr>
        <dsp:cNvPr id="0" name=""/>
        <dsp:cNvSpPr/>
      </dsp:nvSpPr>
      <dsp:spPr>
        <a:xfrm>
          <a:off x="4320468" y="2068737"/>
          <a:ext cx="1377499" cy="1377499"/>
        </a:xfrm>
        <a:prstGeom prst="ellipse">
          <a:avLst/>
        </a:prstGeom>
        <a:solidFill>
          <a:schemeClr val="accent2">
            <a:hueOff val="1337577"/>
            <a:satOff val="-1668"/>
            <a:lumOff val="39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Sondeos virtuales </a:t>
          </a:r>
        </a:p>
      </dsp:txBody>
      <dsp:txXfrm>
        <a:off x="4522198" y="2270467"/>
        <a:ext cx="974039" cy="974039"/>
      </dsp:txXfrm>
    </dsp:sp>
    <dsp:sp modelId="{FF6B2F23-A01A-4E8C-85F8-AB5DB11B58C8}">
      <dsp:nvSpPr>
        <dsp:cNvPr id="0" name=""/>
        <dsp:cNvSpPr/>
      </dsp:nvSpPr>
      <dsp:spPr>
        <a:xfrm rot="2700000">
          <a:off x="3397243" y="3302442"/>
          <a:ext cx="437909" cy="256037"/>
        </a:xfrm>
        <a:prstGeom prst="rightArrow">
          <a:avLst>
            <a:gd name="adj1" fmla="val 60000"/>
            <a:gd name="adj2" fmla="val 50000"/>
          </a:avLst>
        </a:prstGeom>
        <a:solidFill>
          <a:schemeClr val="accent2">
            <a:hueOff val="2006365"/>
            <a:satOff val="-2502"/>
            <a:lumOff val="58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latin typeface="+mj-lt"/>
          </a:endParaRPr>
        </a:p>
      </dsp:txBody>
      <dsp:txXfrm>
        <a:off x="3408492" y="3326492"/>
        <a:ext cx="361098" cy="153623"/>
      </dsp:txXfrm>
    </dsp:sp>
    <dsp:sp modelId="{5E01C748-834A-449C-82D4-321AD0D42372}">
      <dsp:nvSpPr>
        <dsp:cNvPr id="0" name=""/>
        <dsp:cNvSpPr/>
      </dsp:nvSpPr>
      <dsp:spPr>
        <a:xfrm>
          <a:off x="3715353" y="3529615"/>
          <a:ext cx="1377499" cy="1377499"/>
        </a:xfrm>
        <a:prstGeom prst="ellipse">
          <a:avLst/>
        </a:prstGeom>
        <a:solidFill>
          <a:schemeClr val="accent2">
            <a:hueOff val="2006365"/>
            <a:satOff val="-2502"/>
            <a:lumOff val="58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es-CO" sz="800" kern="1200">
              <a:latin typeface="+mj-lt"/>
            </a:rPr>
            <a:t>Presentación experiencia SDP de RdC con enfoque territorial para servidores del distrito y para la localidad de Bosa </a:t>
          </a:r>
        </a:p>
      </dsp:txBody>
      <dsp:txXfrm>
        <a:off x="3917083" y="3731345"/>
        <a:ext cx="974039" cy="974039"/>
      </dsp:txXfrm>
    </dsp:sp>
    <dsp:sp modelId="{1AF5D3E9-A15A-4BC8-87EB-52E37A3C995C}">
      <dsp:nvSpPr>
        <dsp:cNvPr id="0" name=""/>
        <dsp:cNvSpPr/>
      </dsp:nvSpPr>
      <dsp:spPr>
        <a:xfrm rot="5400000">
          <a:off x="2724270" y="3581196"/>
          <a:ext cx="437909" cy="256037"/>
        </a:xfrm>
        <a:prstGeom prst="rightArrow">
          <a:avLst>
            <a:gd name="adj1" fmla="val 60000"/>
            <a:gd name="adj2" fmla="val 50000"/>
          </a:avLst>
        </a:prstGeom>
        <a:solidFill>
          <a:schemeClr val="accent2">
            <a:hueOff val="2675154"/>
            <a:satOff val="-3337"/>
            <a:lumOff val="785"/>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latin typeface="+mj-lt"/>
          </a:endParaRPr>
        </a:p>
      </dsp:txBody>
      <dsp:txXfrm>
        <a:off x="2762676" y="3593998"/>
        <a:ext cx="361098" cy="153623"/>
      </dsp:txXfrm>
    </dsp:sp>
    <dsp:sp modelId="{1C577DB7-4410-44A8-B4B6-228CCA3EECA9}">
      <dsp:nvSpPr>
        <dsp:cNvPr id="0" name=""/>
        <dsp:cNvSpPr/>
      </dsp:nvSpPr>
      <dsp:spPr>
        <a:xfrm>
          <a:off x="2254475" y="4134731"/>
          <a:ext cx="1377499" cy="1377499"/>
        </a:xfrm>
        <a:prstGeom prst="ellipse">
          <a:avLst/>
        </a:prstGeom>
        <a:solidFill>
          <a:schemeClr val="accent2">
            <a:hueOff val="2675154"/>
            <a:satOff val="-3337"/>
            <a:lumOff val="78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es-CO" sz="800" kern="1200">
              <a:latin typeface="+mj-lt"/>
            </a:rPr>
            <a:t>POT y PDD: encuestas para medir tendencias – toma de decisiones.</a:t>
          </a:r>
        </a:p>
      </dsp:txBody>
      <dsp:txXfrm>
        <a:off x="2456205" y="4336461"/>
        <a:ext cx="974039" cy="974039"/>
      </dsp:txXfrm>
    </dsp:sp>
    <dsp:sp modelId="{E2356843-6D49-40E6-B146-3E0E825FA87B}">
      <dsp:nvSpPr>
        <dsp:cNvPr id="0" name=""/>
        <dsp:cNvSpPr/>
      </dsp:nvSpPr>
      <dsp:spPr>
        <a:xfrm rot="8100000">
          <a:off x="2051296" y="3302442"/>
          <a:ext cx="437909" cy="256037"/>
        </a:xfrm>
        <a:prstGeom prst="rightArrow">
          <a:avLst>
            <a:gd name="adj1" fmla="val 60000"/>
            <a:gd name="adj2" fmla="val 50000"/>
          </a:avLst>
        </a:prstGeom>
        <a:solidFill>
          <a:schemeClr val="accent2">
            <a:hueOff val="3343942"/>
            <a:satOff val="-4171"/>
            <a:lumOff val="981"/>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latin typeface="+mj-lt"/>
          </a:endParaRPr>
        </a:p>
      </dsp:txBody>
      <dsp:txXfrm rot="10800000">
        <a:off x="2116858" y="3326492"/>
        <a:ext cx="361098" cy="153623"/>
      </dsp:txXfrm>
    </dsp:sp>
    <dsp:sp modelId="{0189DE2B-C408-4C48-96A8-23E9F3CCD38A}">
      <dsp:nvSpPr>
        <dsp:cNvPr id="0" name=""/>
        <dsp:cNvSpPr/>
      </dsp:nvSpPr>
      <dsp:spPr>
        <a:xfrm>
          <a:off x="793596" y="3529615"/>
          <a:ext cx="1377499" cy="1377499"/>
        </a:xfrm>
        <a:prstGeom prst="ellipse">
          <a:avLst/>
        </a:prstGeom>
        <a:solidFill>
          <a:schemeClr val="accent2">
            <a:hueOff val="3343942"/>
            <a:satOff val="-4171"/>
            <a:lumOff val="98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mj-lt"/>
            </a:rPr>
            <a:t>Despachando" desde la SDP ejercicio de diálogo temático y de gestión</a:t>
          </a:r>
        </a:p>
      </dsp:txBody>
      <dsp:txXfrm>
        <a:off x="995326" y="3731345"/>
        <a:ext cx="974039" cy="974039"/>
      </dsp:txXfrm>
    </dsp:sp>
    <dsp:sp modelId="{508758A3-4037-4826-B5B0-5E243BA3B2FB}">
      <dsp:nvSpPr>
        <dsp:cNvPr id="0" name=""/>
        <dsp:cNvSpPr/>
      </dsp:nvSpPr>
      <dsp:spPr>
        <a:xfrm rot="10800000">
          <a:off x="1772542" y="2629468"/>
          <a:ext cx="437909" cy="256037"/>
        </a:xfrm>
        <a:prstGeom prst="rightArrow">
          <a:avLst>
            <a:gd name="adj1" fmla="val 60000"/>
            <a:gd name="adj2" fmla="val 50000"/>
          </a:avLst>
        </a:prstGeom>
        <a:solidFill>
          <a:schemeClr val="accent2">
            <a:hueOff val="4012731"/>
            <a:satOff val="-5005"/>
            <a:lumOff val="1177"/>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latin typeface="+mj-lt"/>
          </a:endParaRPr>
        </a:p>
      </dsp:txBody>
      <dsp:txXfrm rot="10800000">
        <a:off x="1849353" y="2680675"/>
        <a:ext cx="361098" cy="153623"/>
      </dsp:txXfrm>
    </dsp:sp>
    <dsp:sp modelId="{7485BE70-777C-4EBD-9CEF-1CB70D8D0FCB}">
      <dsp:nvSpPr>
        <dsp:cNvPr id="0" name=""/>
        <dsp:cNvSpPr/>
      </dsp:nvSpPr>
      <dsp:spPr>
        <a:xfrm>
          <a:off x="188481" y="2068737"/>
          <a:ext cx="1377499" cy="1377499"/>
        </a:xfrm>
        <a:prstGeom prst="ellipse">
          <a:avLst/>
        </a:prstGeom>
        <a:solidFill>
          <a:schemeClr val="accent2">
            <a:hueOff val="4012731"/>
            <a:satOff val="-5005"/>
            <a:lumOff val="117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es-CO" sz="800" kern="1200">
              <a:latin typeface="+mj-lt"/>
            </a:rPr>
            <a:t>Diálogo sobre resultados del empalme con administración anterior con Veeduría y Observatorios Ciudadanos</a:t>
          </a:r>
        </a:p>
      </dsp:txBody>
      <dsp:txXfrm>
        <a:off x="390211" y="2270467"/>
        <a:ext cx="974039" cy="974039"/>
      </dsp:txXfrm>
    </dsp:sp>
    <dsp:sp modelId="{55BE77B4-5630-4B48-B927-5C2399E58A79}">
      <dsp:nvSpPr>
        <dsp:cNvPr id="0" name=""/>
        <dsp:cNvSpPr/>
      </dsp:nvSpPr>
      <dsp:spPr>
        <a:xfrm rot="13500000">
          <a:off x="2051296" y="1956495"/>
          <a:ext cx="437909" cy="256037"/>
        </a:xfrm>
        <a:prstGeom prst="rightArrow">
          <a:avLst>
            <a:gd name="adj1" fmla="val 60000"/>
            <a:gd name="adj2" fmla="val 50000"/>
          </a:avLst>
        </a:prstGeom>
        <a:solidFill>
          <a:schemeClr val="accent2">
            <a:hueOff val="4681519"/>
            <a:satOff val="-5839"/>
            <a:lumOff val="1373"/>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latin typeface="+mj-lt"/>
          </a:endParaRPr>
        </a:p>
      </dsp:txBody>
      <dsp:txXfrm rot="10800000">
        <a:off x="2116858" y="2034859"/>
        <a:ext cx="361098" cy="153623"/>
      </dsp:txXfrm>
    </dsp:sp>
    <dsp:sp modelId="{1FC63993-00EA-4C24-A218-7A93143EDEF0}">
      <dsp:nvSpPr>
        <dsp:cNvPr id="0" name=""/>
        <dsp:cNvSpPr/>
      </dsp:nvSpPr>
      <dsp:spPr>
        <a:xfrm>
          <a:off x="793596" y="607859"/>
          <a:ext cx="1377499" cy="1377499"/>
        </a:xfrm>
        <a:prstGeom prst="ellipse">
          <a:avLst/>
        </a:prstGeom>
        <a:solidFill>
          <a:schemeClr val="accent2">
            <a:hueOff val="4681519"/>
            <a:satOff val="-5839"/>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es-CO" sz="800" kern="1200">
              <a:latin typeface="+mj-lt"/>
            </a:rPr>
            <a:t>Procesos participativos de las herramientas de planeación POT y PDD</a:t>
          </a:r>
        </a:p>
      </dsp:txBody>
      <dsp:txXfrm>
        <a:off x="995326" y="809589"/>
        <a:ext cx="974039" cy="9740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C6F9B-2B54-4AA6-8F4F-2AAA497FC916}">
      <dsp:nvSpPr>
        <dsp:cNvPr id="0" name=""/>
        <dsp:cNvSpPr/>
      </dsp:nvSpPr>
      <dsp:spPr>
        <a:xfrm rot="5400000">
          <a:off x="3328631" y="-1191952"/>
          <a:ext cx="956235" cy="3582822"/>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a:latin typeface="+mj-lt"/>
            </a:rPr>
            <a:t>Equipo encargado de desarrollar cada una de las etapas en el proceso de la rendición de cuentas permanente.  Este equipo es coordinado por las Direcciones de Planeación y Participación y Comunicación para la Planeación.  Ambas direcciones dan viabilidad a las acciones planteadas a la estrategia y y aportan al cumplimiento de los objetivos trazados.</a:t>
          </a:r>
        </a:p>
      </dsp:txBody>
      <dsp:txXfrm rot="-5400000">
        <a:off x="2015338" y="168021"/>
        <a:ext cx="3536142" cy="862875"/>
      </dsp:txXfrm>
    </dsp:sp>
    <dsp:sp modelId="{B71DE2D3-AB74-4A47-A8F0-8627983047A5}">
      <dsp:nvSpPr>
        <dsp:cNvPr id="0" name=""/>
        <dsp:cNvSpPr/>
      </dsp:nvSpPr>
      <dsp:spPr>
        <a:xfrm>
          <a:off x="0" y="1811"/>
          <a:ext cx="2015337" cy="119529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s-CO" sz="2400" kern="1200">
              <a:latin typeface="+mj-lt"/>
            </a:rPr>
            <a:t>Humanos</a:t>
          </a:r>
        </a:p>
      </dsp:txBody>
      <dsp:txXfrm>
        <a:off x="58349" y="60160"/>
        <a:ext cx="1898639" cy="1078596"/>
      </dsp:txXfrm>
    </dsp:sp>
    <dsp:sp modelId="{B4FFB22D-206A-408C-8343-91FC81C30A50}">
      <dsp:nvSpPr>
        <dsp:cNvPr id="0" name=""/>
        <dsp:cNvSpPr/>
      </dsp:nvSpPr>
      <dsp:spPr>
        <a:xfrm rot="5400000">
          <a:off x="3237037" y="63106"/>
          <a:ext cx="1139421" cy="3582822"/>
        </a:xfrm>
        <a:prstGeom prst="round2SameRect">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s-CO" sz="1050" kern="1200">
              <a:latin typeface="+mj-lt"/>
            </a:rPr>
            <a:t> A cargo de la bolsa logística cuya coordinación se realiza desde la Dirección de Participación y Comunicación para la Planeación.</a:t>
          </a:r>
        </a:p>
      </dsp:txBody>
      <dsp:txXfrm rot="-5400000">
        <a:off x="2015337" y="1340428"/>
        <a:ext cx="3527200" cy="1028177"/>
      </dsp:txXfrm>
    </dsp:sp>
    <dsp:sp modelId="{6FAD1E12-B610-48A6-8CE4-5A751A3A345B}">
      <dsp:nvSpPr>
        <dsp:cNvPr id="0" name=""/>
        <dsp:cNvSpPr/>
      </dsp:nvSpPr>
      <dsp:spPr>
        <a:xfrm>
          <a:off x="0" y="1256870"/>
          <a:ext cx="2015337" cy="1195294"/>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s-CO" sz="2400" kern="1200">
              <a:latin typeface="+mj-lt"/>
            </a:rPr>
            <a:t>Financieros </a:t>
          </a:r>
        </a:p>
      </dsp:txBody>
      <dsp:txXfrm>
        <a:off x="58349" y="1315219"/>
        <a:ext cx="1898639" cy="1078596"/>
      </dsp:txXfrm>
    </dsp:sp>
    <dsp:sp modelId="{D9FC9E44-A6ED-4177-BDDC-388B32BD00CB}">
      <dsp:nvSpPr>
        <dsp:cNvPr id="0" name=""/>
        <dsp:cNvSpPr/>
      </dsp:nvSpPr>
      <dsp:spPr>
        <a:xfrm rot="5400000">
          <a:off x="3328631" y="1318165"/>
          <a:ext cx="956235" cy="3582822"/>
        </a:xfrm>
        <a:prstGeom prst="round2SameRect">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66725">
            <a:lnSpc>
              <a:spcPct val="90000"/>
            </a:lnSpc>
            <a:spcBef>
              <a:spcPct val="0"/>
            </a:spcBef>
            <a:spcAft>
              <a:spcPct val="15000"/>
            </a:spcAft>
            <a:buChar char="•"/>
          </a:pPr>
          <a:r>
            <a:rPr lang="es-CO" sz="1050" kern="1200">
              <a:latin typeface="+mj-lt"/>
            </a:rPr>
            <a:t>A cargo de la Oficina de Prensa y Comunicaciones, para grantizar el desarrollo de los espacios de rendición de cuentas (montaje, transmisiones); así mismo la página web, videos, redes sociales, etc.</a:t>
          </a:r>
        </a:p>
      </dsp:txBody>
      <dsp:txXfrm rot="-5400000">
        <a:off x="2015338" y="2678138"/>
        <a:ext cx="3536142" cy="862875"/>
      </dsp:txXfrm>
    </dsp:sp>
    <dsp:sp modelId="{DF6C79A3-5A59-44AC-A4A4-DDFBA8EB5125}">
      <dsp:nvSpPr>
        <dsp:cNvPr id="0" name=""/>
        <dsp:cNvSpPr/>
      </dsp:nvSpPr>
      <dsp:spPr>
        <a:xfrm>
          <a:off x="0" y="2511929"/>
          <a:ext cx="2015337" cy="1195294"/>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s-CO" sz="2400" kern="1200">
              <a:latin typeface="+mj-lt"/>
            </a:rPr>
            <a:t>Tecnológicos </a:t>
          </a:r>
        </a:p>
      </dsp:txBody>
      <dsp:txXfrm>
        <a:off x="58349" y="2570278"/>
        <a:ext cx="1898639" cy="10785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FE01D-D8DA-4D39-B969-52C0F78FBE11}">
      <dsp:nvSpPr>
        <dsp:cNvPr id="0" name=""/>
        <dsp:cNvSpPr/>
      </dsp:nvSpPr>
      <dsp:spPr>
        <a:xfrm>
          <a:off x="1552" y="1070564"/>
          <a:ext cx="1508328" cy="124405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just" defTabSz="444500">
            <a:lnSpc>
              <a:spcPct val="90000"/>
            </a:lnSpc>
            <a:spcBef>
              <a:spcPct val="0"/>
            </a:spcBef>
            <a:spcAft>
              <a:spcPct val="15000"/>
            </a:spcAft>
            <a:buChar char="•"/>
          </a:pPr>
          <a:r>
            <a:rPr lang="es-CO" sz="1000" kern="1200">
              <a:latin typeface="+mj-lt"/>
            </a:rPr>
            <a:t> Con calidad</a:t>
          </a:r>
        </a:p>
        <a:p>
          <a:pPr marL="57150" lvl="1" indent="-57150" algn="just" defTabSz="444500">
            <a:lnSpc>
              <a:spcPct val="90000"/>
            </a:lnSpc>
            <a:spcBef>
              <a:spcPct val="0"/>
            </a:spcBef>
            <a:spcAft>
              <a:spcPct val="15000"/>
            </a:spcAft>
            <a:buChar char="•"/>
          </a:pPr>
          <a:r>
            <a:rPr lang="es-CO" sz="1000" kern="1200">
              <a:latin typeface="+mj-lt"/>
            </a:rPr>
            <a:t> Lenguaje claro</a:t>
          </a:r>
        </a:p>
        <a:p>
          <a:pPr marL="57150" lvl="1" indent="-57150" algn="just" defTabSz="444500">
            <a:lnSpc>
              <a:spcPct val="90000"/>
            </a:lnSpc>
            <a:spcBef>
              <a:spcPct val="0"/>
            </a:spcBef>
            <a:spcAft>
              <a:spcPct val="15000"/>
            </a:spcAft>
            <a:buChar char="•"/>
          </a:pPr>
          <a:r>
            <a:rPr lang="es-CO" sz="1000" kern="1200">
              <a:latin typeface="+mj-lt"/>
            </a:rPr>
            <a:t> Accesibilidad</a:t>
          </a:r>
        </a:p>
        <a:p>
          <a:pPr marL="57150" lvl="1" indent="-57150" algn="just" defTabSz="444500">
            <a:lnSpc>
              <a:spcPct val="90000"/>
            </a:lnSpc>
            <a:spcBef>
              <a:spcPct val="0"/>
            </a:spcBef>
            <a:spcAft>
              <a:spcPct val="15000"/>
            </a:spcAft>
            <a:buChar char="•"/>
          </a:pPr>
          <a:r>
            <a:rPr lang="es-CO" sz="1000" kern="1200">
              <a:latin typeface="+mj-lt"/>
            </a:rPr>
            <a:t> Datos abiertos</a:t>
          </a:r>
        </a:p>
      </dsp:txBody>
      <dsp:txXfrm>
        <a:off x="30181" y="1099193"/>
        <a:ext cx="1451070" cy="920214"/>
      </dsp:txXfrm>
    </dsp:sp>
    <dsp:sp modelId="{3D29ED02-5066-45E4-B3F6-2849A9E01F24}">
      <dsp:nvSpPr>
        <dsp:cNvPr id="0" name=""/>
        <dsp:cNvSpPr/>
      </dsp:nvSpPr>
      <dsp:spPr>
        <a:xfrm>
          <a:off x="858117" y="1408043"/>
          <a:ext cx="1589864" cy="1589864"/>
        </a:xfrm>
        <a:prstGeom prst="leftCircularArrow">
          <a:avLst>
            <a:gd name="adj1" fmla="val 2694"/>
            <a:gd name="adj2" fmla="val 327966"/>
            <a:gd name="adj3" fmla="val 2057941"/>
            <a:gd name="adj4" fmla="val 8978954"/>
            <a:gd name="adj5" fmla="val 314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127B12-75EB-4E0C-9092-FE3C0AB19075}">
      <dsp:nvSpPr>
        <dsp:cNvPr id="0" name=""/>
        <dsp:cNvSpPr/>
      </dsp:nvSpPr>
      <dsp:spPr>
        <a:xfrm>
          <a:off x="336736" y="2048036"/>
          <a:ext cx="1340736" cy="533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s-CO" sz="1600" kern="1200">
              <a:latin typeface="+mj-lt"/>
            </a:rPr>
            <a:t>Información</a:t>
          </a:r>
        </a:p>
      </dsp:txBody>
      <dsp:txXfrm>
        <a:off x="352352" y="2063652"/>
        <a:ext cx="1309504" cy="501934"/>
      </dsp:txXfrm>
    </dsp:sp>
    <dsp:sp modelId="{648077D7-96F3-4947-AF24-DCEA74E91D56}">
      <dsp:nvSpPr>
        <dsp:cNvPr id="0" name=""/>
        <dsp:cNvSpPr/>
      </dsp:nvSpPr>
      <dsp:spPr>
        <a:xfrm>
          <a:off x="1881427" y="1053322"/>
          <a:ext cx="1508328" cy="124405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444500">
            <a:lnSpc>
              <a:spcPct val="90000"/>
            </a:lnSpc>
            <a:spcBef>
              <a:spcPct val="0"/>
            </a:spcBef>
            <a:spcAft>
              <a:spcPct val="15000"/>
            </a:spcAft>
            <a:buChar char="•"/>
          </a:pPr>
          <a:r>
            <a:rPr lang="es-CO" sz="1000" kern="1200">
              <a:latin typeface="+mj-lt"/>
            </a:rPr>
            <a:t> Ejercicios continuos de rendición de cuentas</a:t>
          </a:r>
        </a:p>
        <a:p>
          <a:pPr marL="57150" lvl="1" indent="-57150" algn="l" defTabSz="444500">
            <a:lnSpc>
              <a:spcPct val="90000"/>
            </a:lnSpc>
            <a:spcBef>
              <a:spcPct val="0"/>
            </a:spcBef>
            <a:spcAft>
              <a:spcPct val="15000"/>
            </a:spcAft>
            <a:buChar char="•"/>
          </a:pPr>
          <a:r>
            <a:rPr lang="es-CO" sz="1000" kern="1200">
              <a:latin typeface="+mj-lt"/>
            </a:rPr>
            <a:t>+ diálogos ciudadanos</a:t>
          </a:r>
        </a:p>
        <a:p>
          <a:pPr marL="57150" lvl="1" indent="-57150" algn="l" defTabSz="444500">
            <a:lnSpc>
              <a:spcPct val="90000"/>
            </a:lnSpc>
            <a:spcBef>
              <a:spcPct val="0"/>
            </a:spcBef>
            <a:spcAft>
              <a:spcPct val="15000"/>
            </a:spcAft>
            <a:buChar char="•"/>
          </a:pPr>
          <a:r>
            <a:rPr lang="es-CO" sz="1000" kern="1200">
              <a:latin typeface="+mj-lt"/>
            </a:rPr>
            <a:t> Tratar temas de interés para la ciudadanía</a:t>
          </a:r>
        </a:p>
        <a:p>
          <a:pPr marL="57150" lvl="1" indent="-57150" algn="l" defTabSz="444500">
            <a:lnSpc>
              <a:spcPct val="90000"/>
            </a:lnSpc>
            <a:spcBef>
              <a:spcPct val="0"/>
            </a:spcBef>
            <a:spcAft>
              <a:spcPct val="15000"/>
            </a:spcAft>
            <a:buChar char="•"/>
          </a:pPr>
          <a:r>
            <a:rPr lang="es-CO" sz="1000" kern="1200">
              <a:latin typeface="+mj-lt"/>
            </a:rPr>
            <a:t> Diálogos colaborativos</a:t>
          </a:r>
        </a:p>
        <a:p>
          <a:pPr marL="57150" lvl="1" indent="-57150" algn="l" defTabSz="444500">
            <a:lnSpc>
              <a:spcPct val="90000"/>
            </a:lnSpc>
            <a:spcBef>
              <a:spcPct val="0"/>
            </a:spcBef>
            <a:spcAft>
              <a:spcPct val="15000"/>
            </a:spcAft>
            <a:buChar char="•"/>
          </a:pPr>
          <a:endParaRPr lang="es-CO" sz="1000" kern="1200">
            <a:latin typeface="+mj-lt"/>
          </a:endParaRPr>
        </a:p>
        <a:p>
          <a:pPr marL="57150" lvl="1" indent="-57150" algn="l" defTabSz="444500">
            <a:lnSpc>
              <a:spcPct val="90000"/>
            </a:lnSpc>
            <a:spcBef>
              <a:spcPct val="0"/>
            </a:spcBef>
            <a:spcAft>
              <a:spcPct val="15000"/>
            </a:spcAft>
            <a:buChar char="•"/>
          </a:pPr>
          <a:endParaRPr lang="es-CO" sz="1000" kern="1200">
            <a:latin typeface="+mj-lt"/>
          </a:endParaRPr>
        </a:p>
      </dsp:txBody>
      <dsp:txXfrm>
        <a:off x="1910056" y="1348534"/>
        <a:ext cx="1451070" cy="920214"/>
      </dsp:txXfrm>
    </dsp:sp>
    <dsp:sp modelId="{62D081B5-2CFE-43B8-A32C-BC4FCE8F9174}">
      <dsp:nvSpPr>
        <dsp:cNvPr id="0" name=""/>
        <dsp:cNvSpPr/>
      </dsp:nvSpPr>
      <dsp:spPr>
        <a:xfrm>
          <a:off x="2730384" y="329942"/>
          <a:ext cx="1782464" cy="1782464"/>
        </a:xfrm>
        <a:prstGeom prst="circularArrow">
          <a:avLst>
            <a:gd name="adj1" fmla="val 2403"/>
            <a:gd name="adj2" fmla="val 290558"/>
            <a:gd name="adj3" fmla="val 19533931"/>
            <a:gd name="adj4" fmla="val 12575511"/>
            <a:gd name="adj5" fmla="val 2803"/>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F929B5-95B4-47DA-A71E-F19173FAE634}">
      <dsp:nvSpPr>
        <dsp:cNvPr id="0" name=""/>
        <dsp:cNvSpPr/>
      </dsp:nvSpPr>
      <dsp:spPr>
        <a:xfrm>
          <a:off x="2216611" y="803981"/>
          <a:ext cx="1340736" cy="533166"/>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s-CO" sz="1600" kern="1200">
              <a:latin typeface="+mj-lt"/>
            </a:rPr>
            <a:t>Diálogo</a:t>
          </a:r>
        </a:p>
      </dsp:txBody>
      <dsp:txXfrm>
        <a:off x="2232227" y="819597"/>
        <a:ext cx="1309504" cy="501934"/>
      </dsp:txXfrm>
    </dsp:sp>
    <dsp:sp modelId="{D9D933A9-681F-47D2-98F4-90C208DEF719}">
      <dsp:nvSpPr>
        <dsp:cNvPr id="0" name=""/>
        <dsp:cNvSpPr/>
      </dsp:nvSpPr>
      <dsp:spPr>
        <a:xfrm>
          <a:off x="3761301" y="1070564"/>
          <a:ext cx="1508328" cy="124405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s-CO" sz="700" kern="1200">
              <a:latin typeface="+mj-lt"/>
            </a:rPr>
            <a:t>Página web www.sdp.gov.co</a:t>
          </a:r>
        </a:p>
        <a:p>
          <a:pPr marL="57150" lvl="1" indent="-57150" algn="l" defTabSz="311150">
            <a:lnSpc>
              <a:spcPct val="90000"/>
            </a:lnSpc>
            <a:spcBef>
              <a:spcPct val="0"/>
            </a:spcBef>
            <a:spcAft>
              <a:spcPct val="15000"/>
            </a:spcAft>
            <a:buChar char="•"/>
          </a:pPr>
          <a:r>
            <a:rPr lang="es-CO" sz="700" kern="1200">
              <a:latin typeface="+mj-lt"/>
            </a:rPr>
            <a:t>Carteleras en SuperCade</a:t>
          </a:r>
        </a:p>
        <a:p>
          <a:pPr marL="57150" lvl="1" indent="-57150" algn="l" defTabSz="311150">
            <a:lnSpc>
              <a:spcPct val="90000"/>
            </a:lnSpc>
            <a:spcBef>
              <a:spcPct val="0"/>
            </a:spcBef>
            <a:spcAft>
              <a:spcPct val="15000"/>
            </a:spcAft>
            <a:buChar char="•"/>
          </a:pPr>
          <a:r>
            <a:rPr lang="es-CO" sz="700" kern="1200">
              <a:latin typeface="+mj-lt"/>
            </a:rPr>
            <a:t>Enlace de interés SDP Cuentas Claras</a:t>
          </a:r>
        </a:p>
        <a:p>
          <a:pPr marL="57150" lvl="1" indent="-57150" algn="l" defTabSz="311150">
            <a:lnSpc>
              <a:spcPct val="90000"/>
            </a:lnSpc>
            <a:spcBef>
              <a:spcPct val="0"/>
            </a:spcBef>
            <a:spcAft>
              <a:spcPct val="15000"/>
            </a:spcAft>
            <a:buChar char="•"/>
          </a:pPr>
          <a:r>
            <a:rPr lang="es-CO" sz="700" kern="1200">
              <a:latin typeface="+mj-lt"/>
            </a:rPr>
            <a:t>Comunicados de Prensa</a:t>
          </a:r>
        </a:p>
        <a:p>
          <a:pPr marL="57150" lvl="1" indent="-57150" algn="l" defTabSz="311150">
            <a:lnSpc>
              <a:spcPct val="90000"/>
            </a:lnSpc>
            <a:spcBef>
              <a:spcPct val="0"/>
            </a:spcBef>
            <a:spcAft>
              <a:spcPct val="15000"/>
            </a:spcAft>
            <a:buChar char="•"/>
          </a:pPr>
          <a:r>
            <a:rPr lang="es-CO" sz="700" kern="1200">
              <a:latin typeface="+mj-lt"/>
            </a:rPr>
            <a:t>Programa institucional (en elaboración de propuesta) </a:t>
          </a:r>
        </a:p>
        <a:p>
          <a:pPr marL="57150" lvl="1" indent="-57150" algn="l" defTabSz="311150">
            <a:lnSpc>
              <a:spcPct val="90000"/>
            </a:lnSpc>
            <a:spcBef>
              <a:spcPct val="0"/>
            </a:spcBef>
            <a:spcAft>
              <a:spcPct val="15000"/>
            </a:spcAft>
            <a:buChar char="•"/>
          </a:pPr>
          <a:r>
            <a:rPr lang="es-CO" sz="700" kern="1200">
              <a:latin typeface="+mj-lt"/>
            </a:rPr>
            <a:t>Redes sociales</a:t>
          </a:r>
        </a:p>
      </dsp:txBody>
      <dsp:txXfrm>
        <a:off x="3789930" y="1099193"/>
        <a:ext cx="1451070" cy="920214"/>
      </dsp:txXfrm>
    </dsp:sp>
    <dsp:sp modelId="{5913920B-5BDC-44C6-A2E5-DD2889F00316}">
      <dsp:nvSpPr>
        <dsp:cNvPr id="0" name=""/>
        <dsp:cNvSpPr/>
      </dsp:nvSpPr>
      <dsp:spPr>
        <a:xfrm>
          <a:off x="4096485" y="2048036"/>
          <a:ext cx="1340736" cy="533166"/>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s-CO" sz="1600" kern="1200">
              <a:latin typeface="+mj-lt"/>
            </a:rPr>
            <a:t>Recursos para difusión</a:t>
          </a:r>
        </a:p>
      </dsp:txBody>
      <dsp:txXfrm>
        <a:off x="4112101" y="2063652"/>
        <a:ext cx="1309504" cy="5019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26B16-6B64-498C-AF97-AFF33794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6721</Words>
  <Characters>36968</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SDP</Company>
  <LinksUpToDate>false</LinksUpToDate>
  <CharactersWithSpaces>43602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 Solano Palacios</dc:creator>
  <cp:keywords/>
  <dc:description/>
  <cp:lastModifiedBy>ACER</cp:lastModifiedBy>
  <cp:revision>2</cp:revision>
  <cp:lastPrinted>2020-09-03T15:44:00Z</cp:lastPrinted>
  <dcterms:created xsi:type="dcterms:W3CDTF">2021-08-12T14:47:00Z</dcterms:created>
  <dcterms:modified xsi:type="dcterms:W3CDTF">2021-08-12T14:47:00Z</dcterms:modified>
</cp:coreProperties>
</file>