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7FDEC" w14:textId="6FD47D0A" w:rsidR="00B174EF" w:rsidRPr="009B69D8" w:rsidRDefault="00B45DD3" w:rsidP="009B69D8">
      <w:pPr>
        <w:spacing w:after="0" w:line="240" w:lineRule="auto"/>
        <w:ind w:left="709" w:hanging="709"/>
        <w:rPr>
          <w:rFonts w:ascii="Arial" w:hAnsi="Arial" w:cs="Arial"/>
          <w:color w:val="0070C0"/>
        </w:rPr>
      </w:pPr>
      <w:r>
        <w:rPr>
          <w:rFonts w:ascii="Arial" w:hAnsi="Arial" w:cs="Arial"/>
          <w:noProof/>
          <w:color w:val="0070C0"/>
          <w:lang w:val="es-MX" w:eastAsia="es-MX"/>
        </w:rPr>
        <w:drawing>
          <wp:anchor distT="0" distB="0" distL="114300" distR="114300" simplePos="0" relativeHeight="251855872" behindDoc="1" locked="0" layoutInCell="1" allowOverlap="1" wp14:anchorId="45CDE0F8" wp14:editId="018CA1C9">
            <wp:simplePos x="0" y="0"/>
            <wp:positionH relativeFrom="column">
              <wp:posOffset>-1061085</wp:posOffset>
            </wp:positionH>
            <wp:positionV relativeFrom="paragraph">
              <wp:posOffset>-601980</wp:posOffset>
            </wp:positionV>
            <wp:extent cx="7800386" cy="100298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7815799" cy="10049643"/>
                    </a:xfrm>
                    <a:prstGeom prst="rect">
                      <a:avLst/>
                    </a:prstGeom>
                  </pic:spPr>
                </pic:pic>
              </a:graphicData>
            </a:graphic>
            <wp14:sizeRelH relativeFrom="page">
              <wp14:pctWidth>0</wp14:pctWidth>
            </wp14:sizeRelH>
            <wp14:sizeRelV relativeFrom="page">
              <wp14:pctHeight>0</wp14:pctHeight>
            </wp14:sizeRelV>
          </wp:anchor>
        </w:drawing>
      </w:r>
    </w:p>
    <w:sdt>
      <w:sdtPr>
        <w:rPr>
          <w:rFonts w:ascii="Arial" w:hAnsi="Arial" w:cs="Arial"/>
          <w:color w:val="0070C0"/>
        </w:rPr>
        <w:id w:val="1937181"/>
        <w:docPartObj>
          <w:docPartGallery w:val="Cover Pages"/>
          <w:docPartUnique/>
        </w:docPartObj>
      </w:sdtPr>
      <w:sdtEndPr>
        <w:rPr>
          <w:noProof/>
          <w:lang w:eastAsia="es-CO"/>
        </w:rPr>
      </w:sdtEndPr>
      <w:sdtContent>
        <w:p w14:paraId="001DC06A" w14:textId="77777777" w:rsidR="00B174EF" w:rsidRPr="009B69D8" w:rsidRDefault="00B174EF" w:rsidP="009B69D8">
          <w:pPr>
            <w:spacing w:after="0" w:line="240" w:lineRule="auto"/>
            <w:ind w:left="709" w:hanging="709"/>
            <w:rPr>
              <w:rFonts w:ascii="Arial" w:hAnsi="Arial" w:cs="Arial"/>
              <w:color w:val="0070C0"/>
            </w:rPr>
          </w:pPr>
        </w:p>
        <w:p w14:paraId="10251231" w14:textId="77777777" w:rsidR="00B174EF" w:rsidRPr="009B69D8" w:rsidRDefault="00B174EF" w:rsidP="009B69D8">
          <w:pPr>
            <w:spacing w:after="0" w:line="240" w:lineRule="auto"/>
            <w:rPr>
              <w:rFonts w:ascii="Arial" w:hAnsi="Arial" w:cs="Arial"/>
              <w:color w:val="0070C0"/>
            </w:rPr>
          </w:pPr>
        </w:p>
        <w:p w14:paraId="793791E7" w14:textId="77777777" w:rsidR="00B174EF" w:rsidRPr="009B69D8" w:rsidRDefault="00B174EF" w:rsidP="009B69D8">
          <w:pPr>
            <w:spacing w:after="0" w:line="240" w:lineRule="auto"/>
            <w:rPr>
              <w:rFonts w:ascii="Arial" w:hAnsi="Arial" w:cs="Arial"/>
              <w:noProof/>
              <w:color w:val="0070C0"/>
              <w:lang w:eastAsia="es-CO"/>
            </w:rPr>
          </w:pPr>
          <w:r w:rsidRPr="009B69D8">
            <w:rPr>
              <w:rFonts w:ascii="Arial" w:hAnsi="Arial" w:cs="Arial"/>
              <w:noProof/>
              <w:color w:val="0070C0"/>
              <w:lang w:eastAsia="es-CO"/>
            </w:rPr>
            <w:br w:type="page"/>
          </w:r>
        </w:p>
      </w:sdtContent>
    </w:sdt>
    <w:p w14:paraId="63E53C48" w14:textId="77777777" w:rsidR="006B3ADC" w:rsidRPr="009B69D8" w:rsidRDefault="006B3ADC" w:rsidP="009B69D8">
      <w:pPr>
        <w:spacing w:after="0" w:line="240" w:lineRule="auto"/>
        <w:rPr>
          <w:rFonts w:ascii="Arial" w:hAnsi="Arial" w:cs="Arial"/>
          <w:color w:val="0070C0"/>
        </w:rPr>
        <w:sectPr w:rsidR="006B3ADC" w:rsidRPr="009B69D8" w:rsidSect="006B3ADC">
          <w:footerReference w:type="default" r:id="rId10"/>
          <w:headerReference w:type="first" r:id="rId11"/>
          <w:pgSz w:w="12240" w:h="15840"/>
          <w:pgMar w:top="0" w:right="1701" w:bottom="1417" w:left="1701" w:header="708" w:footer="708" w:gutter="0"/>
          <w:pgNumType w:start="0"/>
          <w:cols w:space="708"/>
          <w:titlePg/>
          <w:docGrid w:linePitch="360"/>
        </w:sectPr>
      </w:pPr>
    </w:p>
    <w:p w14:paraId="6D6B9DE1" w14:textId="4CA47FE2" w:rsidR="00EF7E53" w:rsidRDefault="00EF7E53" w:rsidP="00EF7E53">
      <w:pPr>
        <w:spacing w:after="0" w:line="240" w:lineRule="auto"/>
        <w:jc w:val="center"/>
        <w:rPr>
          <w:rFonts w:cs="Calibri"/>
          <w:b/>
        </w:rPr>
      </w:pPr>
    </w:p>
    <w:p w14:paraId="5DCACDFA" w14:textId="484CD799" w:rsidR="00927D14" w:rsidRDefault="00927D14" w:rsidP="00EF7E53">
      <w:pPr>
        <w:spacing w:after="0" w:line="240" w:lineRule="auto"/>
        <w:jc w:val="center"/>
        <w:rPr>
          <w:rFonts w:cs="Calibri"/>
          <w:b/>
        </w:rPr>
      </w:pPr>
    </w:p>
    <w:p w14:paraId="46F7D203" w14:textId="2C40973B" w:rsidR="00927D14" w:rsidRDefault="00927D14" w:rsidP="00EF7E53">
      <w:pPr>
        <w:spacing w:after="0" w:line="240" w:lineRule="auto"/>
        <w:jc w:val="center"/>
        <w:rPr>
          <w:rFonts w:cs="Calibri"/>
          <w:b/>
        </w:rPr>
      </w:pPr>
    </w:p>
    <w:p w14:paraId="44F6799E" w14:textId="3EA46B4E" w:rsidR="00927D14" w:rsidRDefault="00927D14" w:rsidP="00EF7E53">
      <w:pPr>
        <w:spacing w:after="0" w:line="240" w:lineRule="auto"/>
        <w:jc w:val="center"/>
        <w:rPr>
          <w:rFonts w:cs="Calibri"/>
          <w:b/>
        </w:rPr>
      </w:pPr>
    </w:p>
    <w:p w14:paraId="44B55F0F" w14:textId="7D0CA67A" w:rsidR="00927D14" w:rsidRDefault="00927D14" w:rsidP="00EF7E53">
      <w:pPr>
        <w:spacing w:after="0" w:line="240" w:lineRule="auto"/>
        <w:jc w:val="center"/>
        <w:rPr>
          <w:rFonts w:cs="Calibri"/>
          <w:b/>
        </w:rPr>
      </w:pPr>
    </w:p>
    <w:p w14:paraId="695B82F7" w14:textId="76BC2641" w:rsidR="00927D14" w:rsidRDefault="00927D14" w:rsidP="00EF7E53">
      <w:pPr>
        <w:spacing w:after="0" w:line="240" w:lineRule="auto"/>
        <w:jc w:val="center"/>
        <w:rPr>
          <w:rFonts w:cs="Calibri"/>
          <w:b/>
        </w:rPr>
      </w:pPr>
    </w:p>
    <w:p w14:paraId="2B14745D" w14:textId="4AC0EB3A" w:rsidR="00927D14" w:rsidRDefault="00927D14" w:rsidP="00EF7E53">
      <w:pPr>
        <w:spacing w:after="0" w:line="240" w:lineRule="auto"/>
        <w:jc w:val="center"/>
        <w:rPr>
          <w:rFonts w:cs="Calibri"/>
          <w:b/>
        </w:rPr>
      </w:pPr>
    </w:p>
    <w:p w14:paraId="660CE8EF" w14:textId="18510300" w:rsidR="00927D14" w:rsidRDefault="00927D14" w:rsidP="00EF7E53">
      <w:pPr>
        <w:spacing w:after="0" w:line="240" w:lineRule="auto"/>
        <w:jc w:val="center"/>
        <w:rPr>
          <w:rFonts w:cs="Calibri"/>
          <w:b/>
        </w:rPr>
      </w:pPr>
    </w:p>
    <w:p w14:paraId="76ECD93C" w14:textId="7756C283" w:rsidR="00927D14" w:rsidRDefault="00927D14" w:rsidP="00EF7E53">
      <w:pPr>
        <w:spacing w:after="0" w:line="240" w:lineRule="auto"/>
        <w:jc w:val="center"/>
        <w:rPr>
          <w:rFonts w:cs="Calibri"/>
          <w:b/>
        </w:rPr>
      </w:pPr>
    </w:p>
    <w:p w14:paraId="56711533" w14:textId="77777777" w:rsidR="00927D14" w:rsidRDefault="00927D14" w:rsidP="00EF7E53">
      <w:pPr>
        <w:spacing w:after="0" w:line="240" w:lineRule="auto"/>
        <w:jc w:val="center"/>
        <w:rPr>
          <w:rFonts w:cs="Calibri"/>
          <w:b/>
        </w:rPr>
      </w:pPr>
    </w:p>
    <w:p w14:paraId="65BB5D56" w14:textId="77777777" w:rsidR="00EF7E53" w:rsidRDefault="00EF7E53" w:rsidP="00EF7E53">
      <w:pPr>
        <w:spacing w:after="0" w:line="240" w:lineRule="auto"/>
        <w:jc w:val="center"/>
        <w:rPr>
          <w:rFonts w:cs="Calibri"/>
          <w:b/>
        </w:rPr>
      </w:pPr>
    </w:p>
    <w:p w14:paraId="146CE1C2" w14:textId="374D8AEF" w:rsidR="00EF7E53" w:rsidRPr="00CC5480" w:rsidRDefault="00EF7E53" w:rsidP="00EF7E53">
      <w:pPr>
        <w:spacing w:after="0" w:line="240" w:lineRule="auto"/>
        <w:rPr>
          <w:rFonts w:cs="Calibri"/>
          <w:b/>
        </w:rPr>
      </w:pPr>
      <w:r>
        <w:rPr>
          <w:rFonts w:cs="Calibri"/>
          <w:b/>
        </w:rPr>
        <w:t>María Mercedes Jaramillo</w:t>
      </w:r>
    </w:p>
    <w:p w14:paraId="301D7B89" w14:textId="5C942585" w:rsidR="00EF7E53" w:rsidRPr="00CC5480" w:rsidRDefault="00EF7E53" w:rsidP="00EF7E53">
      <w:pPr>
        <w:spacing w:after="0" w:line="240" w:lineRule="auto"/>
        <w:rPr>
          <w:rFonts w:cs="Calibri"/>
        </w:rPr>
      </w:pPr>
      <w:r w:rsidRPr="00CC5480">
        <w:rPr>
          <w:rFonts w:cs="Calibri"/>
        </w:rPr>
        <w:t>Secretaria Distrital de Planeación</w:t>
      </w:r>
    </w:p>
    <w:p w14:paraId="7619091D" w14:textId="77777777" w:rsidR="00EF7E53" w:rsidRPr="00CC5480" w:rsidRDefault="00EF7E53" w:rsidP="00EF7E53">
      <w:pPr>
        <w:spacing w:after="0" w:line="240" w:lineRule="auto"/>
        <w:rPr>
          <w:rFonts w:cs="Calibri"/>
        </w:rPr>
      </w:pPr>
    </w:p>
    <w:p w14:paraId="397F8F47" w14:textId="6B3B76FA" w:rsidR="00EF7E53" w:rsidRPr="00CC5480" w:rsidRDefault="00101212" w:rsidP="00EF7E53">
      <w:pPr>
        <w:spacing w:after="0" w:line="240" w:lineRule="auto"/>
        <w:rPr>
          <w:rFonts w:cs="Calibri"/>
          <w:b/>
        </w:rPr>
      </w:pPr>
      <w:r>
        <w:rPr>
          <w:rFonts w:cs="Calibri"/>
          <w:b/>
        </w:rPr>
        <w:t>Claudia Andrea Ramírez Montilla</w:t>
      </w:r>
    </w:p>
    <w:p w14:paraId="6DA86670" w14:textId="568C1875" w:rsidR="00EF7E53" w:rsidRDefault="00EF7E53" w:rsidP="00EF7E53">
      <w:pPr>
        <w:spacing w:after="0" w:line="240" w:lineRule="auto"/>
        <w:rPr>
          <w:rFonts w:cs="Calibri"/>
        </w:rPr>
      </w:pPr>
      <w:r w:rsidRPr="00CC5480">
        <w:rPr>
          <w:rFonts w:cs="Calibri"/>
        </w:rPr>
        <w:t>Subsecretaría de Planeación Territorial</w:t>
      </w:r>
    </w:p>
    <w:p w14:paraId="579329B4" w14:textId="1DEDFA81" w:rsidR="00EF7E53" w:rsidRDefault="00EF7E53" w:rsidP="00EF7E53">
      <w:pPr>
        <w:spacing w:after="0" w:line="240" w:lineRule="auto"/>
        <w:rPr>
          <w:rFonts w:cs="Calibri"/>
        </w:rPr>
      </w:pPr>
    </w:p>
    <w:p w14:paraId="4DAFF7DC" w14:textId="23C74C55" w:rsidR="00EF7E53" w:rsidRPr="00601756" w:rsidRDefault="00601756" w:rsidP="00EF7E53">
      <w:pPr>
        <w:spacing w:after="0" w:line="240" w:lineRule="auto"/>
        <w:rPr>
          <w:rFonts w:cs="Calibri"/>
          <w:b/>
        </w:rPr>
      </w:pPr>
      <w:r w:rsidRPr="00601756">
        <w:rPr>
          <w:rFonts w:cs="Calibri"/>
          <w:b/>
        </w:rPr>
        <w:t xml:space="preserve">Beatriz Yadira </w:t>
      </w:r>
      <w:r>
        <w:rPr>
          <w:rFonts w:cs="Calibri"/>
          <w:b/>
        </w:rPr>
        <w:t>Diaz</w:t>
      </w:r>
    </w:p>
    <w:p w14:paraId="7B612F1A" w14:textId="1727DFBB" w:rsidR="00EF7E53" w:rsidRDefault="00EF7E53" w:rsidP="00EF7E53">
      <w:pPr>
        <w:spacing w:after="0" w:line="240" w:lineRule="auto"/>
        <w:rPr>
          <w:rFonts w:cs="Calibri"/>
        </w:rPr>
      </w:pPr>
      <w:r w:rsidRPr="00CC5480">
        <w:rPr>
          <w:rFonts w:cs="Calibri"/>
        </w:rPr>
        <w:t>Subsecretaría de Planeación</w:t>
      </w:r>
      <w:r>
        <w:rPr>
          <w:rFonts w:cs="Calibri"/>
        </w:rPr>
        <w:t xml:space="preserve"> Socioeconómica</w:t>
      </w:r>
    </w:p>
    <w:p w14:paraId="50DCB177" w14:textId="3D910BCE" w:rsidR="00EF7E53" w:rsidRDefault="00EF7E53" w:rsidP="00EF7E53">
      <w:pPr>
        <w:spacing w:after="0" w:line="240" w:lineRule="auto"/>
        <w:rPr>
          <w:rFonts w:cs="Calibri"/>
        </w:rPr>
      </w:pPr>
    </w:p>
    <w:p w14:paraId="007EB50F" w14:textId="1714581A" w:rsidR="00EF7E53" w:rsidRPr="00601756" w:rsidRDefault="00601756" w:rsidP="00EF7E53">
      <w:pPr>
        <w:spacing w:after="0" w:line="240" w:lineRule="auto"/>
        <w:rPr>
          <w:rFonts w:cs="Calibri"/>
          <w:b/>
        </w:rPr>
      </w:pPr>
      <w:r w:rsidRPr="00601756">
        <w:rPr>
          <w:rFonts w:cs="Calibri"/>
          <w:b/>
        </w:rPr>
        <w:t xml:space="preserve">Pedro Antonio Bejarano </w:t>
      </w:r>
    </w:p>
    <w:p w14:paraId="545BBAD2" w14:textId="49EEEA87" w:rsidR="00EF7E53" w:rsidRDefault="00EF7E53" w:rsidP="00EF7E53">
      <w:pPr>
        <w:spacing w:after="0" w:line="240" w:lineRule="auto"/>
        <w:rPr>
          <w:rFonts w:cs="Calibri"/>
        </w:rPr>
      </w:pPr>
      <w:r w:rsidRPr="00CC5480">
        <w:rPr>
          <w:rFonts w:cs="Calibri"/>
        </w:rPr>
        <w:t>Subsecretaría de Planeación</w:t>
      </w:r>
      <w:r>
        <w:rPr>
          <w:rFonts w:cs="Calibri"/>
        </w:rPr>
        <w:t xml:space="preserve"> de la Inversión</w:t>
      </w:r>
    </w:p>
    <w:p w14:paraId="6DA820B2" w14:textId="65FB3CD4" w:rsidR="00EF7E53" w:rsidRDefault="00EF7E53" w:rsidP="00EF7E53">
      <w:pPr>
        <w:spacing w:after="0" w:line="240" w:lineRule="auto"/>
        <w:rPr>
          <w:rFonts w:cs="Calibri"/>
        </w:rPr>
      </w:pPr>
    </w:p>
    <w:p w14:paraId="72598E11" w14:textId="6BAE6513" w:rsidR="00EF7E53" w:rsidRPr="00601756" w:rsidRDefault="00601756" w:rsidP="00EF7E53">
      <w:pPr>
        <w:spacing w:after="0" w:line="240" w:lineRule="auto"/>
        <w:rPr>
          <w:rFonts w:cs="Calibri"/>
          <w:b/>
        </w:rPr>
      </w:pPr>
      <w:r w:rsidRPr="00601756">
        <w:rPr>
          <w:rFonts w:cs="Calibri"/>
          <w:b/>
        </w:rPr>
        <w:t xml:space="preserve">Antonio Avendaño </w:t>
      </w:r>
    </w:p>
    <w:p w14:paraId="5203A940" w14:textId="6E133694" w:rsidR="00EF7E53" w:rsidRDefault="00EF7E53" w:rsidP="00EF7E53">
      <w:pPr>
        <w:spacing w:after="0" w:line="240" w:lineRule="auto"/>
        <w:rPr>
          <w:rFonts w:cs="Calibri"/>
        </w:rPr>
      </w:pPr>
      <w:r w:rsidRPr="00CC5480">
        <w:rPr>
          <w:rFonts w:cs="Calibri"/>
        </w:rPr>
        <w:t xml:space="preserve">Subsecretaría de </w:t>
      </w:r>
      <w:r>
        <w:rPr>
          <w:rFonts w:cs="Calibri"/>
        </w:rPr>
        <w:t>Información y Estudios Estratégicos</w:t>
      </w:r>
    </w:p>
    <w:p w14:paraId="7221BDCE" w14:textId="77777777" w:rsidR="00EF7E53" w:rsidRDefault="00EF7E53" w:rsidP="00EF7E53">
      <w:pPr>
        <w:spacing w:after="0" w:line="240" w:lineRule="auto"/>
        <w:rPr>
          <w:rFonts w:cs="Calibri"/>
        </w:rPr>
      </w:pPr>
    </w:p>
    <w:p w14:paraId="52554221" w14:textId="31FCFD62" w:rsidR="00EF7E53" w:rsidRPr="00601756" w:rsidRDefault="00101212" w:rsidP="00EF7E53">
      <w:pPr>
        <w:spacing w:after="0" w:line="240" w:lineRule="auto"/>
        <w:rPr>
          <w:rFonts w:cs="Calibri"/>
          <w:b/>
        </w:rPr>
      </w:pPr>
      <w:r>
        <w:rPr>
          <w:rFonts w:cs="Calibri"/>
          <w:b/>
        </w:rPr>
        <w:t>Nora Alejandra Muñoz Barrios (E)</w:t>
      </w:r>
    </w:p>
    <w:p w14:paraId="2BD6DDEB" w14:textId="77777777" w:rsidR="00EF7E53" w:rsidRDefault="00EF7E53" w:rsidP="00EF7E53">
      <w:pPr>
        <w:spacing w:after="0" w:line="240" w:lineRule="auto"/>
        <w:rPr>
          <w:rFonts w:cs="Calibri"/>
        </w:rPr>
      </w:pPr>
      <w:r>
        <w:rPr>
          <w:rFonts w:cs="Calibri"/>
        </w:rPr>
        <w:t>Subsecretaría Jurídica</w:t>
      </w:r>
    </w:p>
    <w:p w14:paraId="0C1ED01D" w14:textId="77777777" w:rsidR="00EF7E53" w:rsidRDefault="00EF7E53" w:rsidP="00EF7E53">
      <w:pPr>
        <w:spacing w:after="0" w:line="240" w:lineRule="auto"/>
        <w:rPr>
          <w:rFonts w:cs="Calibri"/>
        </w:rPr>
      </w:pPr>
    </w:p>
    <w:p w14:paraId="51915777" w14:textId="77777777" w:rsidR="00101212" w:rsidRPr="00601756" w:rsidRDefault="00101212" w:rsidP="00101212">
      <w:pPr>
        <w:spacing w:after="0" w:line="240" w:lineRule="auto"/>
        <w:rPr>
          <w:rFonts w:cs="Calibri"/>
          <w:b/>
        </w:rPr>
      </w:pPr>
      <w:r>
        <w:rPr>
          <w:rFonts w:cs="Calibri"/>
          <w:b/>
        </w:rPr>
        <w:t>Nora Alejandra Muñoz Barrios</w:t>
      </w:r>
    </w:p>
    <w:p w14:paraId="3A64A741" w14:textId="0AC21DEC" w:rsidR="00EF7E53" w:rsidRDefault="00EF7E53" w:rsidP="00EF7E53">
      <w:pPr>
        <w:spacing w:after="0" w:line="240" w:lineRule="auto"/>
        <w:rPr>
          <w:rFonts w:cs="Calibri"/>
        </w:rPr>
      </w:pPr>
      <w:r>
        <w:rPr>
          <w:rFonts w:cs="Calibri"/>
        </w:rPr>
        <w:t xml:space="preserve">Subsecretaría de Gestión Corporativa </w:t>
      </w:r>
    </w:p>
    <w:p w14:paraId="5402AD8A" w14:textId="05C879ED" w:rsidR="00EF7E53" w:rsidRDefault="00EF7E53" w:rsidP="00EF7E53">
      <w:pPr>
        <w:spacing w:after="0" w:line="240" w:lineRule="auto"/>
        <w:jc w:val="center"/>
        <w:rPr>
          <w:rFonts w:cs="Calibri"/>
        </w:rPr>
      </w:pPr>
    </w:p>
    <w:p w14:paraId="76FA370F" w14:textId="781F42F7" w:rsidR="00EF7E53" w:rsidRDefault="00EF7E53" w:rsidP="00EF7E53">
      <w:pPr>
        <w:spacing w:after="0" w:line="240" w:lineRule="auto"/>
        <w:jc w:val="center"/>
        <w:rPr>
          <w:rFonts w:cs="Calibri"/>
        </w:rPr>
      </w:pPr>
    </w:p>
    <w:p w14:paraId="09ACEB7D" w14:textId="77777777" w:rsidR="00EF7E53" w:rsidRDefault="00EF7E53" w:rsidP="00EF7E53">
      <w:pPr>
        <w:spacing w:after="0" w:line="240" w:lineRule="auto"/>
        <w:jc w:val="center"/>
        <w:rPr>
          <w:rFonts w:cs="Calibri"/>
        </w:rPr>
      </w:pPr>
    </w:p>
    <w:p w14:paraId="54D2AF2F" w14:textId="77777777" w:rsidR="00EF7E53" w:rsidRPr="00CC5480" w:rsidRDefault="00EF7E53" w:rsidP="00EF7E53">
      <w:pPr>
        <w:spacing w:after="0" w:line="240" w:lineRule="auto"/>
        <w:jc w:val="center"/>
        <w:rPr>
          <w:rFonts w:cs="Calibri"/>
        </w:rPr>
      </w:pPr>
    </w:p>
    <w:p w14:paraId="706EDA1C" w14:textId="1BC82246" w:rsidR="00EF7E53" w:rsidRDefault="00EF7E53" w:rsidP="00EF7E53">
      <w:pPr>
        <w:spacing w:after="0" w:line="240" w:lineRule="auto"/>
        <w:jc w:val="right"/>
        <w:rPr>
          <w:rFonts w:cs="Calibri"/>
        </w:rPr>
      </w:pPr>
    </w:p>
    <w:p w14:paraId="67D7856F" w14:textId="188E4EC6" w:rsidR="00EF7E53" w:rsidRDefault="00EF7E53" w:rsidP="00EF7E53">
      <w:pPr>
        <w:spacing w:after="0" w:line="240" w:lineRule="auto"/>
        <w:jc w:val="right"/>
        <w:rPr>
          <w:rFonts w:cs="Calibri"/>
        </w:rPr>
      </w:pPr>
    </w:p>
    <w:p w14:paraId="2670BE8C" w14:textId="4E4AD8AD" w:rsidR="00EF7E53" w:rsidRDefault="00EF7E53" w:rsidP="00EF7E53">
      <w:pPr>
        <w:spacing w:after="0" w:line="240" w:lineRule="auto"/>
        <w:jc w:val="right"/>
        <w:rPr>
          <w:rFonts w:cs="Calibri"/>
        </w:rPr>
      </w:pPr>
    </w:p>
    <w:p w14:paraId="28673A31" w14:textId="1B303F5F" w:rsidR="00EF7E53" w:rsidRDefault="00EF7E53" w:rsidP="00EF7E53">
      <w:pPr>
        <w:spacing w:after="0" w:line="240" w:lineRule="auto"/>
        <w:jc w:val="right"/>
        <w:rPr>
          <w:rFonts w:cs="Calibri"/>
        </w:rPr>
      </w:pPr>
    </w:p>
    <w:p w14:paraId="24FBE3A0" w14:textId="6E5828DF" w:rsidR="00EF7E53" w:rsidRDefault="00EF7E53">
      <w:pPr>
        <w:rPr>
          <w:rFonts w:cs="Calibri"/>
        </w:rPr>
      </w:pPr>
      <w:r>
        <w:rPr>
          <w:rFonts w:cs="Calibri"/>
        </w:rPr>
        <w:br w:type="page"/>
      </w:r>
    </w:p>
    <w:p w14:paraId="6808DF61" w14:textId="77777777" w:rsidR="00EF7E53" w:rsidRDefault="00EF7E53" w:rsidP="00EF7E53">
      <w:pPr>
        <w:spacing w:after="0" w:line="240" w:lineRule="auto"/>
        <w:jc w:val="right"/>
        <w:rPr>
          <w:rFonts w:cs="Calibri"/>
          <w:sz w:val="16"/>
          <w:szCs w:val="16"/>
        </w:rPr>
      </w:pPr>
    </w:p>
    <w:tbl>
      <w:tblPr>
        <w:tblStyle w:val="Tablaconcuadrcula"/>
        <w:tblW w:w="9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414"/>
      </w:tblGrid>
      <w:tr w:rsidR="00EF7E53" w:rsidRPr="00927D14" w14:paraId="2B064049" w14:textId="77777777" w:rsidTr="00927D14">
        <w:trPr>
          <w:trHeight w:val="4927"/>
        </w:trPr>
        <w:tc>
          <w:tcPr>
            <w:tcW w:w="5103" w:type="dxa"/>
          </w:tcPr>
          <w:p w14:paraId="07EDD114" w14:textId="58189A69" w:rsidR="00EF7E53" w:rsidRPr="00927D14" w:rsidRDefault="00EF7E53" w:rsidP="00EF7E53">
            <w:pPr>
              <w:rPr>
                <w:rFonts w:cs="Calibri"/>
                <w:b/>
                <w:sz w:val="16"/>
                <w:szCs w:val="16"/>
              </w:rPr>
            </w:pPr>
            <w:r w:rsidRPr="00927D14">
              <w:rPr>
                <w:rFonts w:cs="Calibri"/>
                <w:b/>
                <w:sz w:val="16"/>
                <w:szCs w:val="16"/>
              </w:rPr>
              <w:t xml:space="preserve">Directivos Subsecretaría Planeación Territorial </w:t>
            </w:r>
          </w:p>
          <w:p w14:paraId="497AAD87" w14:textId="77777777" w:rsidR="00EF7E53" w:rsidRPr="00927D14" w:rsidRDefault="00EF7E53" w:rsidP="00EF7E53">
            <w:pPr>
              <w:rPr>
                <w:rFonts w:cs="Calibri"/>
                <w:sz w:val="16"/>
                <w:szCs w:val="16"/>
              </w:rPr>
            </w:pPr>
          </w:p>
          <w:p w14:paraId="025FF5E7" w14:textId="77777777" w:rsidR="00EF7E53" w:rsidRPr="00927D14" w:rsidRDefault="00EF7E53" w:rsidP="00EF7E53">
            <w:pPr>
              <w:rPr>
                <w:rFonts w:cs="Calibri"/>
                <w:sz w:val="16"/>
                <w:szCs w:val="16"/>
              </w:rPr>
            </w:pPr>
            <w:r w:rsidRPr="00927D14">
              <w:rPr>
                <w:rFonts w:cs="Calibri"/>
                <w:sz w:val="16"/>
                <w:szCs w:val="16"/>
              </w:rPr>
              <w:t>Martha Bernal Pedraza</w:t>
            </w:r>
          </w:p>
          <w:p w14:paraId="36695AF0" w14:textId="77777777" w:rsidR="00EF7E53" w:rsidRPr="00927D14" w:rsidRDefault="00EF7E53" w:rsidP="00EF7E53">
            <w:pPr>
              <w:rPr>
                <w:rFonts w:cs="Calibri"/>
                <w:sz w:val="16"/>
                <w:szCs w:val="16"/>
              </w:rPr>
            </w:pPr>
            <w:r w:rsidRPr="00927D14">
              <w:rPr>
                <w:rFonts w:cs="Calibri"/>
                <w:sz w:val="16"/>
                <w:szCs w:val="16"/>
              </w:rPr>
              <w:t>Directora Taller del Espacio Público</w:t>
            </w:r>
          </w:p>
          <w:p w14:paraId="02D26FA0" w14:textId="77777777" w:rsidR="00EF7E53" w:rsidRPr="00927D14" w:rsidRDefault="00EF7E53" w:rsidP="00EF7E53">
            <w:pPr>
              <w:rPr>
                <w:rFonts w:cs="Calibri"/>
                <w:sz w:val="16"/>
                <w:szCs w:val="16"/>
              </w:rPr>
            </w:pPr>
          </w:p>
          <w:p w14:paraId="5E110DB6" w14:textId="77777777" w:rsidR="00EF7E53" w:rsidRPr="00927D14" w:rsidRDefault="00EF7E53" w:rsidP="00EF7E53">
            <w:pPr>
              <w:rPr>
                <w:rFonts w:cs="Calibri"/>
                <w:sz w:val="16"/>
                <w:szCs w:val="16"/>
              </w:rPr>
            </w:pPr>
            <w:r w:rsidRPr="00927D14">
              <w:rPr>
                <w:rFonts w:cs="Calibri"/>
                <w:sz w:val="16"/>
                <w:szCs w:val="16"/>
              </w:rPr>
              <w:t>Liliana Giraldo Arias</w:t>
            </w:r>
          </w:p>
          <w:p w14:paraId="4F47EEFD" w14:textId="77777777" w:rsidR="00EF7E53" w:rsidRPr="00927D14" w:rsidRDefault="00EF7E53" w:rsidP="00EF7E53">
            <w:pPr>
              <w:rPr>
                <w:rFonts w:cs="Calibri"/>
                <w:sz w:val="16"/>
                <w:szCs w:val="16"/>
              </w:rPr>
            </w:pPr>
            <w:r w:rsidRPr="00927D14">
              <w:rPr>
                <w:rFonts w:cs="Calibri"/>
                <w:sz w:val="16"/>
                <w:szCs w:val="16"/>
              </w:rPr>
              <w:t>Directora de Planes Maestros y Complementarios</w:t>
            </w:r>
          </w:p>
          <w:p w14:paraId="15A831A9" w14:textId="77777777" w:rsidR="00EF7E53" w:rsidRPr="00927D14" w:rsidRDefault="00EF7E53" w:rsidP="00EF7E53">
            <w:pPr>
              <w:rPr>
                <w:rFonts w:cs="Calibri"/>
                <w:sz w:val="16"/>
                <w:szCs w:val="16"/>
              </w:rPr>
            </w:pPr>
          </w:p>
          <w:p w14:paraId="7085DA63" w14:textId="77777777" w:rsidR="00EF7E53" w:rsidRPr="00927D14" w:rsidRDefault="00EF7E53" w:rsidP="00EF7E53">
            <w:pPr>
              <w:rPr>
                <w:rFonts w:cs="Calibri"/>
                <w:sz w:val="16"/>
                <w:szCs w:val="16"/>
              </w:rPr>
            </w:pPr>
            <w:r w:rsidRPr="00927D14">
              <w:rPr>
                <w:rFonts w:cs="Calibri"/>
                <w:sz w:val="16"/>
                <w:szCs w:val="16"/>
              </w:rPr>
              <w:t>Glenda Luna Saladen</w:t>
            </w:r>
          </w:p>
          <w:p w14:paraId="5A17F86E" w14:textId="77777777" w:rsidR="00EF7E53" w:rsidRPr="00927D14" w:rsidRDefault="00EF7E53" w:rsidP="00EF7E53">
            <w:pPr>
              <w:rPr>
                <w:rFonts w:cs="Calibri"/>
                <w:sz w:val="16"/>
                <w:szCs w:val="16"/>
              </w:rPr>
            </w:pPr>
            <w:r w:rsidRPr="00927D14">
              <w:rPr>
                <w:rFonts w:cs="Calibri"/>
                <w:sz w:val="16"/>
                <w:szCs w:val="16"/>
              </w:rPr>
              <w:t>Directora de Legalización y Mejoramiento Integral</w:t>
            </w:r>
          </w:p>
          <w:p w14:paraId="64A28686" w14:textId="77777777" w:rsidR="00EF7E53" w:rsidRPr="00927D14" w:rsidRDefault="00EF7E53" w:rsidP="00EF7E53">
            <w:pPr>
              <w:rPr>
                <w:rFonts w:cs="Calibri"/>
                <w:sz w:val="16"/>
                <w:szCs w:val="16"/>
              </w:rPr>
            </w:pPr>
          </w:p>
          <w:p w14:paraId="4A0FB877" w14:textId="77777777" w:rsidR="00EF7E53" w:rsidRPr="00927D14" w:rsidRDefault="00EF7E53" w:rsidP="00EF7E53">
            <w:pPr>
              <w:rPr>
                <w:rFonts w:cs="Calibri"/>
                <w:sz w:val="16"/>
                <w:szCs w:val="16"/>
              </w:rPr>
            </w:pPr>
            <w:r w:rsidRPr="00927D14">
              <w:rPr>
                <w:rFonts w:cs="Calibri"/>
                <w:sz w:val="16"/>
                <w:szCs w:val="16"/>
              </w:rPr>
              <w:t>Mariana Patiño Osorio</w:t>
            </w:r>
          </w:p>
          <w:p w14:paraId="58249BC0" w14:textId="77777777" w:rsidR="00EF7E53" w:rsidRPr="00927D14" w:rsidRDefault="00EF7E53" w:rsidP="00EF7E53">
            <w:pPr>
              <w:rPr>
                <w:rFonts w:cs="Calibri"/>
                <w:sz w:val="16"/>
                <w:szCs w:val="16"/>
              </w:rPr>
            </w:pPr>
            <w:r w:rsidRPr="00927D14">
              <w:rPr>
                <w:rFonts w:cs="Calibri"/>
                <w:sz w:val="16"/>
                <w:szCs w:val="16"/>
              </w:rPr>
              <w:t>Directora de Patrimonio y Renovación Urbana</w:t>
            </w:r>
          </w:p>
          <w:p w14:paraId="0F77EB85" w14:textId="77777777" w:rsidR="00EF7E53" w:rsidRPr="00927D14" w:rsidRDefault="00EF7E53" w:rsidP="00EF7E53">
            <w:pPr>
              <w:rPr>
                <w:rFonts w:cs="Calibri"/>
                <w:sz w:val="16"/>
                <w:szCs w:val="16"/>
              </w:rPr>
            </w:pPr>
          </w:p>
          <w:p w14:paraId="06930DD5" w14:textId="77777777" w:rsidR="00EF7E53" w:rsidRPr="00927D14" w:rsidRDefault="00EF7E53" w:rsidP="00EF7E53">
            <w:pPr>
              <w:rPr>
                <w:rFonts w:cs="Calibri"/>
                <w:sz w:val="16"/>
                <w:szCs w:val="16"/>
              </w:rPr>
            </w:pPr>
            <w:r w:rsidRPr="00927D14">
              <w:rPr>
                <w:rFonts w:cs="Calibri"/>
                <w:sz w:val="16"/>
                <w:szCs w:val="16"/>
              </w:rPr>
              <w:t>Camilo Castellanos Molina</w:t>
            </w:r>
          </w:p>
          <w:p w14:paraId="528666EA" w14:textId="77777777" w:rsidR="00EF7E53" w:rsidRPr="00927D14" w:rsidRDefault="00EF7E53" w:rsidP="00EF7E53">
            <w:pPr>
              <w:rPr>
                <w:rFonts w:cs="Calibri"/>
                <w:sz w:val="16"/>
                <w:szCs w:val="16"/>
              </w:rPr>
            </w:pPr>
            <w:r w:rsidRPr="00927D14">
              <w:rPr>
                <w:rFonts w:cs="Calibri"/>
                <w:sz w:val="16"/>
                <w:szCs w:val="16"/>
              </w:rPr>
              <w:t>Director de Planes Parciales</w:t>
            </w:r>
          </w:p>
          <w:p w14:paraId="0927043D" w14:textId="77777777" w:rsidR="00EF7E53" w:rsidRPr="00927D14" w:rsidRDefault="00EF7E53" w:rsidP="00EF7E53">
            <w:pPr>
              <w:rPr>
                <w:rFonts w:cs="Calibri"/>
                <w:sz w:val="16"/>
                <w:szCs w:val="16"/>
              </w:rPr>
            </w:pPr>
          </w:p>
          <w:p w14:paraId="38DA5AD9" w14:textId="77777777" w:rsidR="00EF7E53" w:rsidRPr="00927D14" w:rsidRDefault="00EF7E53" w:rsidP="00EF7E53">
            <w:pPr>
              <w:rPr>
                <w:rFonts w:cs="Calibri"/>
                <w:sz w:val="16"/>
                <w:szCs w:val="16"/>
              </w:rPr>
            </w:pPr>
            <w:r w:rsidRPr="00927D14">
              <w:rPr>
                <w:rFonts w:cs="Calibri"/>
                <w:sz w:val="16"/>
                <w:szCs w:val="16"/>
              </w:rPr>
              <w:t>Germán Melo García</w:t>
            </w:r>
          </w:p>
          <w:p w14:paraId="2BDC03A3" w14:textId="77777777" w:rsidR="00EF7E53" w:rsidRPr="00927D14" w:rsidRDefault="00EF7E53" w:rsidP="00EF7E53">
            <w:pPr>
              <w:rPr>
                <w:rFonts w:cs="Calibri"/>
                <w:sz w:val="16"/>
                <w:szCs w:val="16"/>
              </w:rPr>
            </w:pPr>
            <w:r w:rsidRPr="00927D14">
              <w:rPr>
                <w:rFonts w:cs="Calibri"/>
                <w:sz w:val="16"/>
                <w:szCs w:val="16"/>
              </w:rPr>
              <w:t>Director de Ambiente y Ruralidad</w:t>
            </w:r>
          </w:p>
          <w:p w14:paraId="32843EA9" w14:textId="77777777" w:rsidR="00EF7E53" w:rsidRPr="00927D14" w:rsidRDefault="00EF7E53" w:rsidP="00EF7E53">
            <w:pPr>
              <w:rPr>
                <w:rFonts w:cs="Calibri"/>
                <w:sz w:val="16"/>
                <w:szCs w:val="16"/>
              </w:rPr>
            </w:pPr>
          </w:p>
          <w:p w14:paraId="1664A6F3" w14:textId="77777777" w:rsidR="00EF7E53" w:rsidRPr="00927D14" w:rsidRDefault="00EF7E53" w:rsidP="00EF7E53">
            <w:pPr>
              <w:rPr>
                <w:rFonts w:cs="Calibri"/>
                <w:sz w:val="16"/>
                <w:szCs w:val="16"/>
              </w:rPr>
            </w:pPr>
            <w:r w:rsidRPr="00927D14">
              <w:rPr>
                <w:rFonts w:cs="Calibri"/>
                <w:sz w:val="16"/>
                <w:szCs w:val="16"/>
              </w:rPr>
              <w:t>Antonio Emiro Rey Baquero</w:t>
            </w:r>
          </w:p>
          <w:p w14:paraId="2E656BAE" w14:textId="77777777" w:rsidR="00EF7E53" w:rsidRPr="00927D14" w:rsidRDefault="00EF7E53" w:rsidP="00EF7E53">
            <w:pPr>
              <w:rPr>
                <w:rFonts w:cs="Calibri"/>
                <w:sz w:val="16"/>
                <w:szCs w:val="16"/>
              </w:rPr>
            </w:pPr>
            <w:r w:rsidRPr="00927D14">
              <w:rPr>
                <w:rFonts w:cs="Calibri"/>
                <w:sz w:val="16"/>
                <w:szCs w:val="16"/>
              </w:rPr>
              <w:t>Director de Norma Urbana</w:t>
            </w:r>
          </w:p>
          <w:p w14:paraId="03E0BCEB" w14:textId="77777777" w:rsidR="00EF7E53" w:rsidRPr="00927D14" w:rsidRDefault="00EF7E53" w:rsidP="00EF7E53">
            <w:pPr>
              <w:rPr>
                <w:rFonts w:cs="Calibri"/>
                <w:sz w:val="16"/>
                <w:szCs w:val="16"/>
              </w:rPr>
            </w:pPr>
          </w:p>
          <w:p w14:paraId="5FBC3A84" w14:textId="77777777" w:rsidR="00EF7E53" w:rsidRPr="00927D14" w:rsidRDefault="00EF7E53" w:rsidP="00EF7E53">
            <w:pPr>
              <w:rPr>
                <w:rFonts w:cs="Calibri"/>
                <w:sz w:val="16"/>
                <w:szCs w:val="16"/>
              </w:rPr>
            </w:pPr>
            <w:r w:rsidRPr="00927D14">
              <w:rPr>
                <w:rFonts w:cs="Calibri"/>
                <w:sz w:val="16"/>
                <w:szCs w:val="16"/>
              </w:rPr>
              <w:t>Juan Carlos Abreo Beltrán</w:t>
            </w:r>
          </w:p>
          <w:p w14:paraId="531DCE2B" w14:textId="77777777" w:rsidR="00EF7E53" w:rsidRPr="00927D14" w:rsidRDefault="00EF7E53" w:rsidP="00EF7E53">
            <w:pPr>
              <w:rPr>
                <w:rFonts w:cs="Calibri"/>
                <w:sz w:val="16"/>
                <w:szCs w:val="16"/>
              </w:rPr>
            </w:pPr>
            <w:r w:rsidRPr="00927D14">
              <w:rPr>
                <w:rFonts w:cs="Calibri"/>
                <w:sz w:val="16"/>
                <w:szCs w:val="16"/>
              </w:rPr>
              <w:t>Director de Vías, Transporte y Servicios Públicos</w:t>
            </w:r>
          </w:p>
          <w:p w14:paraId="66298658" w14:textId="77777777" w:rsidR="00EF7E53" w:rsidRPr="00927D14" w:rsidRDefault="00EF7E53" w:rsidP="00EF7E53">
            <w:pPr>
              <w:jc w:val="right"/>
              <w:rPr>
                <w:rFonts w:cs="Calibri"/>
                <w:sz w:val="16"/>
                <w:szCs w:val="16"/>
              </w:rPr>
            </w:pPr>
          </w:p>
        </w:tc>
        <w:tc>
          <w:tcPr>
            <w:tcW w:w="4414" w:type="dxa"/>
          </w:tcPr>
          <w:p w14:paraId="455B463C" w14:textId="4786D47D" w:rsidR="00EF7E53" w:rsidRPr="00927D14" w:rsidRDefault="00EF7E53" w:rsidP="00EF7E53">
            <w:pPr>
              <w:rPr>
                <w:rFonts w:cs="Calibri"/>
                <w:b/>
                <w:sz w:val="16"/>
                <w:szCs w:val="16"/>
              </w:rPr>
            </w:pPr>
            <w:r w:rsidRPr="00927D14">
              <w:rPr>
                <w:rFonts w:cs="Calibri"/>
                <w:b/>
                <w:sz w:val="16"/>
                <w:szCs w:val="16"/>
              </w:rPr>
              <w:t>Directivos Subsecretaría Planeación Socioeconómica</w:t>
            </w:r>
          </w:p>
          <w:p w14:paraId="30118EF6" w14:textId="77777777" w:rsidR="00EF7E53" w:rsidRPr="00927D14" w:rsidRDefault="00EF7E53" w:rsidP="00EF7E53">
            <w:pPr>
              <w:jc w:val="right"/>
              <w:rPr>
                <w:rFonts w:cs="Calibri"/>
                <w:sz w:val="16"/>
                <w:szCs w:val="16"/>
              </w:rPr>
            </w:pPr>
          </w:p>
          <w:p w14:paraId="548D7841" w14:textId="77777777" w:rsidR="00EF7E53" w:rsidRPr="00927D14" w:rsidRDefault="00EF7E53" w:rsidP="00EF7E53">
            <w:pPr>
              <w:jc w:val="right"/>
              <w:rPr>
                <w:rFonts w:cs="Calibri"/>
                <w:sz w:val="16"/>
                <w:szCs w:val="16"/>
              </w:rPr>
            </w:pPr>
          </w:p>
          <w:p w14:paraId="59AA379F" w14:textId="77777777" w:rsidR="00EF7E53" w:rsidRPr="00927D14" w:rsidRDefault="00EF7E53" w:rsidP="00927D14">
            <w:pPr>
              <w:contextualSpacing/>
              <w:rPr>
                <w:rFonts w:cstheme="minorHAnsi"/>
                <w:sz w:val="16"/>
                <w:szCs w:val="16"/>
                <w:lang w:val="es-ES"/>
              </w:rPr>
            </w:pPr>
            <w:r w:rsidRPr="00927D14">
              <w:rPr>
                <w:rFonts w:cstheme="minorHAnsi"/>
                <w:sz w:val="16"/>
                <w:szCs w:val="16"/>
                <w:lang w:val="es-ES"/>
              </w:rPr>
              <w:t>David Alonzo Cristancho</w:t>
            </w:r>
          </w:p>
          <w:p w14:paraId="7224AC7F" w14:textId="77777777" w:rsidR="00EF7E53" w:rsidRPr="00927D14" w:rsidRDefault="00EF7E53" w:rsidP="00927D14">
            <w:pPr>
              <w:contextualSpacing/>
              <w:rPr>
                <w:rFonts w:cstheme="minorHAnsi"/>
                <w:sz w:val="16"/>
                <w:szCs w:val="16"/>
                <w:lang w:val="es-ES"/>
              </w:rPr>
            </w:pPr>
            <w:r w:rsidRPr="00927D14">
              <w:rPr>
                <w:rFonts w:cstheme="minorHAnsi"/>
                <w:sz w:val="16"/>
                <w:szCs w:val="16"/>
                <w:lang w:val="es-ES"/>
              </w:rPr>
              <w:t xml:space="preserve">Director Diversidad Sexual </w:t>
            </w:r>
          </w:p>
          <w:p w14:paraId="03FA66E5" w14:textId="77777777" w:rsidR="00EF7E53" w:rsidRPr="00927D14" w:rsidRDefault="00EF7E53" w:rsidP="00927D14">
            <w:pPr>
              <w:contextualSpacing/>
              <w:rPr>
                <w:rFonts w:cstheme="minorHAnsi"/>
                <w:sz w:val="16"/>
                <w:szCs w:val="16"/>
                <w:lang w:val="es-ES"/>
              </w:rPr>
            </w:pPr>
          </w:p>
          <w:p w14:paraId="384A2241" w14:textId="77777777" w:rsidR="00EF7E53" w:rsidRPr="00927D14" w:rsidRDefault="00EF7E53" w:rsidP="00927D14">
            <w:pPr>
              <w:contextualSpacing/>
              <w:rPr>
                <w:rFonts w:cstheme="minorHAnsi"/>
                <w:sz w:val="16"/>
                <w:szCs w:val="16"/>
                <w:lang w:val="es-ES"/>
              </w:rPr>
            </w:pPr>
            <w:r w:rsidRPr="00927D14">
              <w:rPr>
                <w:rFonts w:cstheme="minorHAnsi"/>
                <w:sz w:val="16"/>
                <w:szCs w:val="16"/>
                <w:lang w:val="es-ES"/>
              </w:rPr>
              <w:t xml:space="preserve">Marcela Daza Rodríguez </w:t>
            </w:r>
          </w:p>
          <w:p w14:paraId="0F10E0E5" w14:textId="77777777" w:rsidR="00EF7E53" w:rsidRPr="00927D14" w:rsidRDefault="00EF7E53" w:rsidP="00927D14">
            <w:pPr>
              <w:contextualSpacing/>
              <w:rPr>
                <w:rFonts w:cstheme="minorHAnsi"/>
                <w:sz w:val="16"/>
                <w:szCs w:val="16"/>
                <w:lang w:val="es-ES"/>
              </w:rPr>
            </w:pPr>
            <w:r w:rsidRPr="00927D14">
              <w:rPr>
                <w:rFonts w:cstheme="minorHAnsi"/>
                <w:sz w:val="16"/>
                <w:szCs w:val="16"/>
                <w:lang w:val="es-ES"/>
              </w:rPr>
              <w:t>Directora Políticas Sectoriales</w:t>
            </w:r>
          </w:p>
          <w:p w14:paraId="15907D65" w14:textId="77777777" w:rsidR="00EF7E53" w:rsidRPr="00927D14" w:rsidRDefault="00EF7E53" w:rsidP="00927D14">
            <w:pPr>
              <w:contextualSpacing/>
              <w:rPr>
                <w:rFonts w:cstheme="minorHAnsi"/>
                <w:sz w:val="16"/>
                <w:szCs w:val="16"/>
                <w:lang w:val="es-ES"/>
              </w:rPr>
            </w:pPr>
          </w:p>
          <w:p w14:paraId="63275B1D" w14:textId="77777777" w:rsidR="00EF7E53" w:rsidRPr="00927D14" w:rsidRDefault="00EF7E53" w:rsidP="00927D14">
            <w:pPr>
              <w:contextualSpacing/>
              <w:rPr>
                <w:rFonts w:cstheme="minorHAnsi"/>
                <w:sz w:val="16"/>
                <w:szCs w:val="16"/>
                <w:lang w:val="es-ES"/>
              </w:rPr>
            </w:pPr>
            <w:r w:rsidRPr="00927D14">
              <w:rPr>
                <w:rFonts w:cstheme="minorHAnsi"/>
                <w:sz w:val="16"/>
                <w:szCs w:val="16"/>
                <w:lang w:val="es-ES"/>
              </w:rPr>
              <w:t>Pilar Montagut Castaño</w:t>
            </w:r>
          </w:p>
          <w:p w14:paraId="77DF560D" w14:textId="77777777" w:rsidR="00EF7E53" w:rsidRPr="00927D14" w:rsidRDefault="00EF7E53" w:rsidP="00927D14">
            <w:pPr>
              <w:contextualSpacing/>
              <w:rPr>
                <w:rFonts w:cstheme="minorHAnsi"/>
                <w:sz w:val="16"/>
                <w:szCs w:val="16"/>
                <w:lang w:val="es-ES"/>
              </w:rPr>
            </w:pPr>
            <w:r w:rsidRPr="00927D14">
              <w:rPr>
                <w:rFonts w:cstheme="minorHAnsi"/>
                <w:sz w:val="16"/>
                <w:szCs w:val="16"/>
                <w:lang w:val="es-ES"/>
              </w:rPr>
              <w:t>Directora Políticas Poblacionales</w:t>
            </w:r>
          </w:p>
          <w:p w14:paraId="4DF52DDA" w14:textId="77777777" w:rsidR="00EF7E53" w:rsidRPr="00927D14" w:rsidRDefault="00EF7E53" w:rsidP="00927D14">
            <w:pPr>
              <w:contextualSpacing/>
              <w:rPr>
                <w:rFonts w:cstheme="minorHAnsi"/>
                <w:sz w:val="16"/>
                <w:szCs w:val="16"/>
                <w:lang w:val="es-ES"/>
              </w:rPr>
            </w:pPr>
          </w:p>
          <w:p w14:paraId="51ECEB39" w14:textId="77777777" w:rsidR="00EF7E53" w:rsidRPr="00927D14" w:rsidRDefault="00EF7E53" w:rsidP="00927D14">
            <w:pPr>
              <w:contextualSpacing/>
              <w:rPr>
                <w:rFonts w:cstheme="minorHAnsi"/>
                <w:sz w:val="16"/>
                <w:szCs w:val="16"/>
                <w:lang w:val="es-ES"/>
              </w:rPr>
            </w:pPr>
            <w:r w:rsidRPr="00927D14">
              <w:rPr>
                <w:rFonts w:cstheme="minorHAnsi"/>
                <w:sz w:val="16"/>
                <w:szCs w:val="16"/>
                <w:lang w:val="es-ES"/>
              </w:rPr>
              <w:t>Consuelo Ordoñez</w:t>
            </w:r>
          </w:p>
          <w:p w14:paraId="0908BA2F" w14:textId="77777777" w:rsidR="00EF7E53" w:rsidRPr="00927D14" w:rsidRDefault="00EF7E53" w:rsidP="00927D14">
            <w:pPr>
              <w:contextualSpacing/>
              <w:rPr>
                <w:rFonts w:cstheme="minorHAnsi"/>
                <w:sz w:val="16"/>
                <w:szCs w:val="16"/>
                <w:lang w:val="es-ES"/>
              </w:rPr>
            </w:pPr>
            <w:r w:rsidRPr="00927D14">
              <w:rPr>
                <w:rFonts w:cstheme="minorHAnsi"/>
                <w:sz w:val="16"/>
                <w:szCs w:val="16"/>
                <w:lang w:val="es-ES"/>
              </w:rPr>
              <w:t>Dirección de Operaciones Estratégicas</w:t>
            </w:r>
          </w:p>
          <w:p w14:paraId="2EDB53B3" w14:textId="77777777" w:rsidR="00EF7E53" w:rsidRPr="00927D14" w:rsidRDefault="00EF7E53" w:rsidP="00927D14">
            <w:pPr>
              <w:contextualSpacing/>
              <w:rPr>
                <w:rFonts w:cstheme="minorHAnsi"/>
                <w:sz w:val="16"/>
                <w:szCs w:val="16"/>
                <w:lang w:val="es-ES"/>
              </w:rPr>
            </w:pPr>
          </w:p>
          <w:p w14:paraId="2F26BD77" w14:textId="77777777" w:rsidR="00EF7E53" w:rsidRPr="00927D14" w:rsidRDefault="00EF7E53" w:rsidP="00927D14">
            <w:pPr>
              <w:contextualSpacing/>
              <w:rPr>
                <w:rFonts w:cstheme="minorHAnsi"/>
                <w:sz w:val="16"/>
                <w:szCs w:val="16"/>
                <w:lang w:val="es-ES"/>
              </w:rPr>
            </w:pPr>
            <w:r w:rsidRPr="00927D14">
              <w:rPr>
                <w:rFonts w:cstheme="minorHAnsi"/>
                <w:sz w:val="16"/>
                <w:szCs w:val="16"/>
                <w:lang w:val="es-ES"/>
              </w:rPr>
              <w:t>Sandra Salgado Naranjo</w:t>
            </w:r>
          </w:p>
          <w:p w14:paraId="7C3F43FC" w14:textId="77777777" w:rsidR="00EF7E53" w:rsidRPr="00927D14" w:rsidRDefault="00EF7E53" w:rsidP="00927D14">
            <w:pPr>
              <w:contextualSpacing/>
              <w:rPr>
                <w:rFonts w:cstheme="minorHAnsi"/>
                <w:sz w:val="16"/>
                <w:szCs w:val="16"/>
                <w:lang w:val="es-ES"/>
              </w:rPr>
            </w:pPr>
            <w:r w:rsidRPr="00927D14">
              <w:rPr>
                <w:rFonts w:cstheme="minorHAnsi"/>
                <w:sz w:val="16"/>
                <w:szCs w:val="16"/>
                <w:lang w:val="es-ES"/>
              </w:rPr>
              <w:t xml:space="preserve">Dirección de Economía Urbana </w:t>
            </w:r>
          </w:p>
          <w:p w14:paraId="22201EDF" w14:textId="77777777" w:rsidR="00EF7E53" w:rsidRPr="00927D14" w:rsidRDefault="00EF7E53" w:rsidP="00927D14">
            <w:pPr>
              <w:contextualSpacing/>
              <w:rPr>
                <w:rFonts w:cstheme="minorHAnsi"/>
                <w:sz w:val="16"/>
                <w:szCs w:val="16"/>
                <w:lang w:val="es-ES"/>
              </w:rPr>
            </w:pPr>
          </w:p>
          <w:p w14:paraId="454D2275" w14:textId="77777777" w:rsidR="00EF7E53" w:rsidRPr="00927D14" w:rsidRDefault="00EF7E53" w:rsidP="00927D14">
            <w:pPr>
              <w:contextualSpacing/>
              <w:rPr>
                <w:rFonts w:cstheme="minorHAnsi"/>
                <w:sz w:val="16"/>
                <w:szCs w:val="16"/>
                <w:lang w:val="es-ES"/>
              </w:rPr>
            </w:pPr>
            <w:r w:rsidRPr="00927D14">
              <w:rPr>
                <w:rFonts w:cstheme="minorHAnsi"/>
                <w:sz w:val="16"/>
                <w:szCs w:val="16"/>
                <w:lang w:val="es-ES"/>
              </w:rPr>
              <w:t>Andrés Podlesky Boada</w:t>
            </w:r>
          </w:p>
          <w:p w14:paraId="6213C1FF" w14:textId="3B2FCD5A" w:rsidR="00EF7E53" w:rsidRPr="00927D14" w:rsidRDefault="00EF7E53" w:rsidP="00927D14">
            <w:pPr>
              <w:rPr>
                <w:rFonts w:cs="Calibri"/>
                <w:sz w:val="16"/>
                <w:szCs w:val="16"/>
              </w:rPr>
            </w:pPr>
            <w:r w:rsidRPr="00927D14">
              <w:rPr>
                <w:rFonts w:cstheme="minorHAnsi"/>
                <w:sz w:val="16"/>
                <w:szCs w:val="16"/>
                <w:lang w:val="es-ES"/>
              </w:rPr>
              <w:t>Director de Integración Regional, Nacional e Internacional</w:t>
            </w:r>
          </w:p>
        </w:tc>
      </w:tr>
      <w:tr w:rsidR="00EF7E53" w:rsidRPr="00927D14" w14:paraId="703411E0" w14:textId="77777777" w:rsidTr="00927D14">
        <w:trPr>
          <w:trHeight w:val="3820"/>
        </w:trPr>
        <w:tc>
          <w:tcPr>
            <w:tcW w:w="5103" w:type="dxa"/>
          </w:tcPr>
          <w:p w14:paraId="1A109819" w14:textId="6FE0D24F" w:rsidR="00EF7E53" w:rsidRPr="00927D14" w:rsidRDefault="00EF7E53" w:rsidP="00927D14">
            <w:pPr>
              <w:rPr>
                <w:rFonts w:cs="Calibri"/>
                <w:b/>
                <w:sz w:val="16"/>
                <w:szCs w:val="16"/>
              </w:rPr>
            </w:pPr>
            <w:r w:rsidRPr="00927D14">
              <w:rPr>
                <w:rFonts w:cs="Calibri"/>
                <w:b/>
                <w:sz w:val="16"/>
                <w:szCs w:val="16"/>
              </w:rPr>
              <w:t xml:space="preserve">Directivos Subsecretaría de Información y Estudios Estratégicos </w:t>
            </w:r>
          </w:p>
          <w:p w14:paraId="1533831A" w14:textId="77777777" w:rsidR="00EF7E53" w:rsidRPr="00927D14" w:rsidRDefault="00EF7E53" w:rsidP="00927D14">
            <w:pPr>
              <w:rPr>
                <w:rFonts w:cstheme="minorHAnsi"/>
                <w:sz w:val="16"/>
                <w:szCs w:val="16"/>
              </w:rPr>
            </w:pPr>
            <w:r w:rsidRPr="00927D14">
              <w:rPr>
                <w:rFonts w:cstheme="minorHAnsi"/>
                <w:sz w:val="16"/>
                <w:szCs w:val="16"/>
              </w:rPr>
              <w:t>Charles López Castro</w:t>
            </w:r>
          </w:p>
          <w:p w14:paraId="743941FA" w14:textId="77777777" w:rsidR="00EF7E53" w:rsidRPr="00927D14" w:rsidRDefault="00EF7E53" w:rsidP="00927D14">
            <w:pPr>
              <w:rPr>
                <w:rFonts w:cstheme="minorHAnsi"/>
                <w:sz w:val="16"/>
                <w:szCs w:val="16"/>
              </w:rPr>
            </w:pPr>
            <w:r w:rsidRPr="00927D14">
              <w:rPr>
                <w:rFonts w:cstheme="minorHAnsi"/>
                <w:sz w:val="16"/>
                <w:szCs w:val="16"/>
              </w:rPr>
              <w:t xml:space="preserve">Director de Información, Cartografía y Estadística </w:t>
            </w:r>
          </w:p>
          <w:p w14:paraId="53A5033D" w14:textId="77777777" w:rsidR="00EF7E53" w:rsidRPr="00927D14" w:rsidRDefault="00EF7E53" w:rsidP="00927D14">
            <w:pPr>
              <w:rPr>
                <w:rFonts w:cstheme="minorHAnsi"/>
                <w:sz w:val="16"/>
                <w:szCs w:val="16"/>
              </w:rPr>
            </w:pPr>
          </w:p>
          <w:p w14:paraId="7C7A18E4" w14:textId="77777777" w:rsidR="00EF7E53" w:rsidRPr="00927D14" w:rsidRDefault="00EF7E53" w:rsidP="00927D14">
            <w:pPr>
              <w:rPr>
                <w:rFonts w:cstheme="minorHAnsi"/>
                <w:sz w:val="16"/>
                <w:szCs w:val="16"/>
              </w:rPr>
            </w:pPr>
            <w:r w:rsidRPr="00927D14">
              <w:rPr>
                <w:rFonts w:cstheme="minorHAnsi"/>
                <w:sz w:val="16"/>
                <w:szCs w:val="16"/>
              </w:rPr>
              <w:t>Daniela Pérez</w:t>
            </w:r>
          </w:p>
          <w:p w14:paraId="7319EBF2" w14:textId="77777777" w:rsidR="00EF7E53" w:rsidRPr="00927D14" w:rsidRDefault="00EF7E53" w:rsidP="00927D14">
            <w:pPr>
              <w:rPr>
                <w:rFonts w:cstheme="minorHAnsi"/>
                <w:sz w:val="16"/>
                <w:szCs w:val="16"/>
              </w:rPr>
            </w:pPr>
            <w:r w:rsidRPr="00927D14">
              <w:rPr>
                <w:rFonts w:cstheme="minorHAnsi"/>
                <w:sz w:val="16"/>
                <w:szCs w:val="16"/>
              </w:rPr>
              <w:t xml:space="preserve">Directora de Estudios Marco </w:t>
            </w:r>
          </w:p>
          <w:p w14:paraId="447D8C57" w14:textId="77777777" w:rsidR="00EF7E53" w:rsidRPr="00927D14" w:rsidRDefault="00EF7E53" w:rsidP="00927D14">
            <w:pPr>
              <w:rPr>
                <w:rFonts w:cstheme="minorHAnsi"/>
                <w:sz w:val="16"/>
                <w:szCs w:val="16"/>
              </w:rPr>
            </w:pPr>
          </w:p>
          <w:p w14:paraId="1F7DAEF6" w14:textId="77777777" w:rsidR="00EF7E53" w:rsidRPr="00927D14" w:rsidRDefault="00EF7E53" w:rsidP="00927D14">
            <w:pPr>
              <w:rPr>
                <w:rFonts w:cstheme="minorHAnsi"/>
                <w:sz w:val="16"/>
                <w:szCs w:val="16"/>
              </w:rPr>
            </w:pPr>
            <w:r w:rsidRPr="00927D14">
              <w:rPr>
                <w:rFonts w:cstheme="minorHAnsi"/>
                <w:sz w:val="16"/>
                <w:szCs w:val="16"/>
              </w:rPr>
              <w:t>Ariel Carrero Montañez</w:t>
            </w:r>
          </w:p>
          <w:p w14:paraId="33ADE68A" w14:textId="77777777" w:rsidR="00EF7E53" w:rsidRPr="00927D14" w:rsidRDefault="00EF7E53" w:rsidP="00927D14">
            <w:pPr>
              <w:rPr>
                <w:rFonts w:cstheme="minorHAnsi"/>
                <w:sz w:val="16"/>
                <w:szCs w:val="16"/>
              </w:rPr>
            </w:pPr>
            <w:r w:rsidRPr="00927D14">
              <w:rPr>
                <w:rFonts w:cstheme="minorHAnsi"/>
                <w:sz w:val="16"/>
                <w:szCs w:val="16"/>
              </w:rPr>
              <w:t>Director de Estratificación</w:t>
            </w:r>
          </w:p>
          <w:p w14:paraId="31720770" w14:textId="77777777" w:rsidR="00EF7E53" w:rsidRPr="00927D14" w:rsidRDefault="00EF7E53" w:rsidP="00927D14">
            <w:pPr>
              <w:rPr>
                <w:rFonts w:cstheme="minorHAnsi"/>
                <w:sz w:val="16"/>
                <w:szCs w:val="16"/>
              </w:rPr>
            </w:pPr>
            <w:r w:rsidRPr="00927D14">
              <w:rPr>
                <w:rFonts w:cstheme="minorHAnsi"/>
                <w:sz w:val="16"/>
                <w:szCs w:val="16"/>
              </w:rPr>
              <w:t xml:space="preserve"> </w:t>
            </w:r>
          </w:p>
          <w:p w14:paraId="7E941C37" w14:textId="77777777" w:rsidR="00EF7E53" w:rsidRPr="00927D14" w:rsidRDefault="00EF7E53" w:rsidP="00927D14">
            <w:pPr>
              <w:rPr>
                <w:rFonts w:cstheme="minorHAnsi"/>
                <w:sz w:val="16"/>
                <w:szCs w:val="16"/>
              </w:rPr>
            </w:pPr>
            <w:r w:rsidRPr="00927D14">
              <w:rPr>
                <w:rFonts w:cstheme="minorHAnsi"/>
                <w:sz w:val="16"/>
                <w:szCs w:val="16"/>
              </w:rPr>
              <w:t xml:space="preserve">Helmut Menjura Murcia </w:t>
            </w:r>
          </w:p>
          <w:p w14:paraId="130B6398" w14:textId="77777777" w:rsidR="00EF7E53" w:rsidRPr="00927D14" w:rsidRDefault="00EF7E53" w:rsidP="00927D14">
            <w:pPr>
              <w:rPr>
                <w:rFonts w:cstheme="minorHAnsi"/>
                <w:sz w:val="16"/>
                <w:szCs w:val="16"/>
              </w:rPr>
            </w:pPr>
            <w:r w:rsidRPr="00927D14">
              <w:rPr>
                <w:rFonts w:cstheme="minorHAnsi"/>
                <w:sz w:val="16"/>
                <w:szCs w:val="16"/>
              </w:rPr>
              <w:t xml:space="preserve">Director de Sisbén </w:t>
            </w:r>
          </w:p>
          <w:p w14:paraId="36F86A34" w14:textId="77777777" w:rsidR="00EF7E53" w:rsidRPr="00927D14" w:rsidRDefault="00EF7E53" w:rsidP="00927D14">
            <w:pPr>
              <w:rPr>
                <w:rFonts w:cstheme="minorHAnsi"/>
                <w:sz w:val="16"/>
                <w:szCs w:val="16"/>
              </w:rPr>
            </w:pPr>
          </w:p>
          <w:p w14:paraId="730F1844" w14:textId="77777777" w:rsidR="00EF7E53" w:rsidRPr="00927D14" w:rsidRDefault="00EF7E53" w:rsidP="00927D14">
            <w:pPr>
              <w:rPr>
                <w:rFonts w:cstheme="minorHAnsi"/>
                <w:sz w:val="16"/>
                <w:szCs w:val="16"/>
              </w:rPr>
            </w:pPr>
            <w:r w:rsidRPr="00927D14">
              <w:rPr>
                <w:rFonts w:cstheme="minorHAnsi"/>
                <w:sz w:val="16"/>
                <w:szCs w:val="16"/>
              </w:rPr>
              <w:t xml:space="preserve">Dagoberto Rada Collazos </w:t>
            </w:r>
          </w:p>
          <w:p w14:paraId="2522DE91" w14:textId="77777777" w:rsidR="00EF7E53" w:rsidRPr="00927D14" w:rsidRDefault="00EF7E53" w:rsidP="00927D14">
            <w:pPr>
              <w:rPr>
                <w:rFonts w:cstheme="minorHAnsi"/>
                <w:sz w:val="16"/>
                <w:szCs w:val="16"/>
              </w:rPr>
            </w:pPr>
            <w:r w:rsidRPr="00927D14">
              <w:rPr>
                <w:rFonts w:cstheme="minorHAnsi"/>
                <w:sz w:val="16"/>
                <w:szCs w:val="16"/>
              </w:rPr>
              <w:t>Director de Sistemas</w:t>
            </w:r>
          </w:p>
          <w:p w14:paraId="45C12FE0" w14:textId="77777777" w:rsidR="00EF7E53" w:rsidRPr="00927D14" w:rsidRDefault="00EF7E53" w:rsidP="00927D14">
            <w:pPr>
              <w:rPr>
                <w:rFonts w:cstheme="minorHAnsi"/>
                <w:sz w:val="16"/>
                <w:szCs w:val="16"/>
              </w:rPr>
            </w:pPr>
          </w:p>
          <w:p w14:paraId="1F567DFE" w14:textId="77777777" w:rsidR="00EF7E53" w:rsidRPr="00927D14" w:rsidRDefault="00EF7E53" w:rsidP="00927D14">
            <w:pPr>
              <w:rPr>
                <w:rFonts w:cstheme="minorHAnsi"/>
                <w:sz w:val="16"/>
                <w:szCs w:val="16"/>
              </w:rPr>
            </w:pPr>
            <w:r w:rsidRPr="00927D14">
              <w:rPr>
                <w:rFonts w:cstheme="minorHAnsi"/>
                <w:sz w:val="16"/>
                <w:szCs w:val="16"/>
              </w:rPr>
              <w:t>Astrid Bracho Carrillo</w:t>
            </w:r>
          </w:p>
          <w:p w14:paraId="542C360A" w14:textId="77777777" w:rsidR="00EF7E53" w:rsidRPr="00927D14" w:rsidRDefault="00EF7E53" w:rsidP="00927D14">
            <w:pPr>
              <w:rPr>
                <w:rFonts w:cstheme="minorHAnsi"/>
                <w:sz w:val="16"/>
                <w:szCs w:val="16"/>
              </w:rPr>
            </w:pPr>
            <w:r w:rsidRPr="00927D14">
              <w:rPr>
                <w:rFonts w:cstheme="minorHAnsi"/>
                <w:sz w:val="16"/>
                <w:szCs w:val="16"/>
              </w:rPr>
              <w:t>Directora de Servicio al Ciudadano</w:t>
            </w:r>
          </w:p>
          <w:p w14:paraId="29DCF288" w14:textId="0F571014" w:rsidR="00EF7E53" w:rsidRPr="00927D14" w:rsidRDefault="00EF7E53" w:rsidP="00927D14">
            <w:pPr>
              <w:rPr>
                <w:rFonts w:cs="Calibri"/>
                <w:sz w:val="16"/>
                <w:szCs w:val="16"/>
              </w:rPr>
            </w:pPr>
          </w:p>
        </w:tc>
        <w:tc>
          <w:tcPr>
            <w:tcW w:w="4414" w:type="dxa"/>
          </w:tcPr>
          <w:p w14:paraId="6765CE2D" w14:textId="5551760F" w:rsidR="00EF7E53" w:rsidRPr="00927D14" w:rsidRDefault="00EF7E53" w:rsidP="00927D14">
            <w:pPr>
              <w:rPr>
                <w:rFonts w:cs="Calibri"/>
                <w:b/>
                <w:sz w:val="16"/>
                <w:szCs w:val="16"/>
              </w:rPr>
            </w:pPr>
            <w:r w:rsidRPr="00927D14">
              <w:rPr>
                <w:rFonts w:cs="Calibri"/>
                <w:b/>
                <w:sz w:val="16"/>
                <w:szCs w:val="16"/>
              </w:rPr>
              <w:t xml:space="preserve">Directivos Subsecretaría de Planeación de la inversión </w:t>
            </w:r>
          </w:p>
          <w:p w14:paraId="352B8294" w14:textId="77777777" w:rsidR="00EF7E53" w:rsidRPr="00927D14" w:rsidRDefault="00EF7E53" w:rsidP="00927D14">
            <w:pPr>
              <w:rPr>
                <w:rFonts w:cs="Calibri"/>
                <w:sz w:val="16"/>
                <w:szCs w:val="16"/>
              </w:rPr>
            </w:pPr>
          </w:p>
          <w:p w14:paraId="692349DC" w14:textId="77777777" w:rsidR="00EF7E53" w:rsidRPr="00927D14" w:rsidRDefault="00EF7E53" w:rsidP="00927D14">
            <w:pPr>
              <w:rPr>
                <w:rFonts w:cstheme="minorHAnsi"/>
                <w:sz w:val="16"/>
                <w:szCs w:val="16"/>
              </w:rPr>
            </w:pPr>
            <w:r w:rsidRPr="00927D14">
              <w:rPr>
                <w:rFonts w:cstheme="minorHAnsi"/>
                <w:sz w:val="16"/>
                <w:szCs w:val="16"/>
              </w:rPr>
              <w:t>Jhon Parra Mora</w:t>
            </w:r>
          </w:p>
          <w:p w14:paraId="09D55B43" w14:textId="77777777" w:rsidR="00EF7E53" w:rsidRPr="00927D14" w:rsidRDefault="00EF7E53" w:rsidP="00927D14">
            <w:pPr>
              <w:rPr>
                <w:rFonts w:cstheme="minorHAnsi"/>
                <w:sz w:val="16"/>
                <w:szCs w:val="16"/>
              </w:rPr>
            </w:pPr>
            <w:r w:rsidRPr="00927D14">
              <w:rPr>
                <w:rFonts w:cstheme="minorHAnsi"/>
                <w:sz w:val="16"/>
                <w:szCs w:val="16"/>
              </w:rPr>
              <w:t xml:space="preserve">Director de Programación y Seguimiento a la Inversión </w:t>
            </w:r>
          </w:p>
          <w:p w14:paraId="591AC0C0" w14:textId="77777777" w:rsidR="00EF7E53" w:rsidRPr="00927D14" w:rsidRDefault="00EF7E53" w:rsidP="00927D14">
            <w:pPr>
              <w:rPr>
                <w:rFonts w:cstheme="minorHAnsi"/>
                <w:sz w:val="16"/>
                <w:szCs w:val="16"/>
              </w:rPr>
            </w:pPr>
          </w:p>
          <w:p w14:paraId="7261746B" w14:textId="77777777" w:rsidR="00EF7E53" w:rsidRPr="00927D14" w:rsidRDefault="00EF7E53" w:rsidP="00927D14">
            <w:pPr>
              <w:rPr>
                <w:rFonts w:cstheme="minorHAnsi"/>
                <w:sz w:val="16"/>
                <w:szCs w:val="16"/>
              </w:rPr>
            </w:pPr>
            <w:r w:rsidRPr="00927D14">
              <w:rPr>
                <w:rFonts w:cstheme="minorHAnsi"/>
                <w:sz w:val="16"/>
                <w:szCs w:val="16"/>
              </w:rPr>
              <w:t xml:space="preserve">Juan Carlos Prieto García </w:t>
            </w:r>
          </w:p>
          <w:p w14:paraId="1FBC1194" w14:textId="77777777" w:rsidR="00EF7E53" w:rsidRPr="00927D14" w:rsidRDefault="00EF7E53" w:rsidP="00927D14">
            <w:pPr>
              <w:rPr>
                <w:rFonts w:cstheme="minorHAnsi"/>
                <w:sz w:val="16"/>
                <w:szCs w:val="16"/>
              </w:rPr>
            </w:pPr>
            <w:r w:rsidRPr="00927D14">
              <w:rPr>
                <w:rFonts w:cstheme="minorHAnsi"/>
                <w:sz w:val="16"/>
                <w:szCs w:val="16"/>
              </w:rPr>
              <w:t xml:space="preserve">Director de Participación y Comunicación para la Planeación </w:t>
            </w:r>
          </w:p>
          <w:p w14:paraId="0CFB130A" w14:textId="77777777" w:rsidR="00EF7E53" w:rsidRPr="00927D14" w:rsidRDefault="00EF7E53" w:rsidP="00927D14">
            <w:pPr>
              <w:rPr>
                <w:rFonts w:cstheme="minorHAnsi"/>
                <w:sz w:val="16"/>
                <w:szCs w:val="16"/>
              </w:rPr>
            </w:pPr>
          </w:p>
          <w:p w14:paraId="171629EC" w14:textId="73C94D07" w:rsidR="00EF7E53" w:rsidRPr="00927D14" w:rsidRDefault="00EF7E53" w:rsidP="00927D14">
            <w:pPr>
              <w:rPr>
                <w:rFonts w:cstheme="minorHAnsi"/>
                <w:sz w:val="16"/>
                <w:szCs w:val="16"/>
              </w:rPr>
            </w:pPr>
            <w:r w:rsidRPr="00927D14">
              <w:rPr>
                <w:rFonts w:cstheme="minorHAnsi"/>
                <w:sz w:val="16"/>
                <w:szCs w:val="16"/>
              </w:rPr>
              <w:t>Andrés Agudelo</w:t>
            </w:r>
          </w:p>
          <w:p w14:paraId="4852FA8E" w14:textId="77777777" w:rsidR="00EF7E53" w:rsidRPr="00927D14" w:rsidRDefault="00EF7E53" w:rsidP="00927D14">
            <w:pPr>
              <w:rPr>
                <w:rFonts w:cstheme="minorHAnsi"/>
                <w:sz w:val="16"/>
                <w:szCs w:val="16"/>
              </w:rPr>
            </w:pPr>
            <w:r w:rsidRPr="00927D14">
              <w:rPr>
                <w:rFonts w:cstheme="minorHAnsi"/>
                <w:sz w:val="16"/>
                <w:szCs w:val="16"/>
              </w:rPr>
              <w:t xml:space="preserve">Directora de Planes de Desarrollo y Fortalecimiento Local </w:t>
            </w:r>
          </w:p>
          <w:p w14:paraId="3262FFCA" w14:textId="77777777" w:rsidR="00EF7E53" w:rsidRPr="00927D14" w:rsidRDefault="00EF7E53" w:rsidP="00927D14">
            <w:pPr>
              <w:rPr>
                <w:rFonts w:cstheme="minorHAnsi"/>
                <w:sz w:val="16"/>
                <w:szCs w:val="16"/>
              </w:rPr>
            </w:pPr>
          </w:p>
          <w:p w14:paraId="1AFBB8EF" w14:textId="7BA328B9" w:rsidR="00EF7E53" w:rsidRPr="00927D14" w:rsidRDefault="00EF7E53" w:rsidP="00927D14">
            <w:pPr>
              <w:rPr>
                <w:rFonts w:cstheme="minorHAnsi"/>
                <w:sz w:val="16"/>
                <w:szCs w:val="16"/>
              </w:rPr>
            </w:pPr>
            <w:r w:rsidRPr="00927D14">
              <w:rPr>
                <w:rFonts w:cstheme="minorHAnsi"/>
                <w:sz w:val="16"/>
                <w:szCs w:val="16"/>
              </w:rPr>
              <w:t xml:space="preserve">Sebastián Zafra </w:t>
            </w:r>
            <w:r w:rsidR="00F1414D" w:rsidRPr="00927D14">
              <w:rPr>
                <w:rFonts w:cstheme="minorHAnsi"/>
                <w:sz w:val="16"/>
                <w:szCs w:val="16"/>
              </w:rPr>
              <w:t>Flórez</w:t>
            </w:r>
          </w:p>
          <w:p w14:paraId="45F2666A" w14:textId="77777777" w:rsidR="00EF7E53" w:rsidRPr="00927D14" w:rsidRDefault="00EF7E53" w:rsidP="00927D14">
            <w:pPr>
              <w:rPr>
                <w:rFonts w:cstheme="minorHAnsi"/>
                <w:sz w:val="16"/>
                <w:szCs w:val="16"/>
              </w:rPr>
            </w:pPr>
            <w:r w:rsidRPr="00927D14">
              <w:rPr>
                <w:rFonts w:cstheme="minorHAnsi"/>
                <w:sz w:val="16"/>
                <w:szCs w:val="16"/>
              </w:rPr>
              <w:t>Director de CONFIS</w:t>
            </w:r>
          </w:p>
          <w:p w14:paraId="1C512639" w14:textId="5E8D2232" w:rsidR="00EF7E53" w:rsidRPr="00927D14" w:rsidRDefault="00EF7E53" w:rsidP="00927D14">
            <w:pPr>
              <w:rPr>
                <w:rFonts w:cs="Calibri"/>
                <w:sz w:val="16"/>
                <w:szCs w:val="16"/>
              </w:rPr>
            </w:pPr>
          </w:p>
        </w:tc>
      </w:tr>
      <w:tr w:rsidR="00EF7E53" w:rsidRPr="00927D14" w14:paraId="6A20BFAB" w14:textId="77777777" w:rsidTr="00927D14">
        <w:tc>
          <w:tcPr>
            <w:tcW w:w="5103" w:type="dxa"/>
          </w:tcPr>
          <w:p w14:paraId="20B767D2" w14:textId="4C15E987" w:rsidR="00601756" w:rsidRPr="00927D14" w:rsidRDefault="00601756" w:rsidP="00927D14">
            <w:pPr>
              <w:spacing w:line="256" w:lineRule="auto"/>
              <w:rPr>
                <w:rFonts w:cstheme="minorHAnsi"/>
                <w:b/>
                <w:sz w:val="16"/>
                <w:szCs w:val="16"/>
              </w:rPr>
            </w:pPr>
            <w:r w:rsidRPr="00927D14">
              <w:rPr>
                <w:rFonts w:cstheme="minorHAnsi"/>
                <w:b/>
                <w:sz w:val="16"/>
                <w:szCs w:val="16"/>
              </w:rPr>
              <w:t xml:space="preserve">Subsecretaría Jurídica </w:t>
            </w:r>
          </w:p>
          <w:p w14:paraId="3948DE3F" w14:textId="77777777" w:rsidR="00927D14" w:rsidRDefault="00927D14" w:rsidP="00927D14">
            <w:pPr>
              <w:spacing w:line="256" w:lineRule="auto"/>
              <w:rPr>
                <w:rFonts w:cstheme="minorHAnsi"/>
                <w:sz w:val="16"/>
                <w:szCs w:val="16"/>
              </w:rPr>
            </w:pPr>
          </w:p>
          <w:p w14:paraId="700BB2E8" w14:textId="659298C9" w:rsidR="00601756" w:rsidRPr="00927D14" w:rsidRDefault="00601756" w:rsidP="00927D14">
            <w:pPr>
              <w:spacing w:line="256" w:lineRule="auto"/>
              <w:rPr>
                <w:rFonts w:cstheme="minorHAnsi"/>
                <w:sz w:val="16"/>
                <w:szCs w:val="16"/>
              </w:rPr>
            </w:pPr>
            <w:r w:rsidRPr="00927D14">
              <w:rPr>
                <w:rFonts w:cstheme="minorHAnsi"/>
                <w:sz w:val="16"/>
                <w:szCs w:val="16"/>
              </w:rPr>
              <w:t xml:space="preserve">Yohana Montaño </w:t>
            </w:r>
            <w:r w:rsidR="00F1414D" w:rsidRPr="00927D14">
              <w:rPr>
                <w:rFonts w:cstheme="minorHAnsi"/>
                <w:sz w:val="16"/>
                <w:szCs w:val="16"/>
              </w:rPr>
              <w:t>Ríos</w:t>
            </w:r>
            <w:r w:rsidRPr="00927D14">
              <w:rPr>
                <w:rFonts w:cstheme="minorHAnsi"/>
                <w:sz w:val="16"/>
                <w:szCs w:val="16"/>
              </w:rPr>
              <w:t xml:space="preserve"> </w:t>
            </w:r>
          </w:p>
          <w:p w14:paraId="0BDB601A" w14:textId="77777777" w:rsidR="00601756" w:rsidRPr="00927D14" w:rsidRDefault="00601756" w:rsidP="00927D14">
            <w:pPr>
              <w:spacing w:line="256" w:lineRule="auto"/>
              <w:rPr>
                <w:rFonts w:cstheme="minorHAnsi"/>
                <w:sz w:val="16"/>
                <w:szCs w:val="16"/>
              </w:rPr>
            </w:pPr>
            <w:r w:rsidRPr="00927D14">
              <w:rPr>
                <w:rFonts w:cstheme="minorHAnsi"/>
                <w:sz w:val="16"/>
                <w:szCs w:val="16"/>
              </w:rPr>
              <w:t>Directora de Análisis y Conceptos Jurídicos</w:t>
            </w:r>
          </w:p>
          <w:p w14:paraId="7A02759F" w14:textId="77777777" w:rsidR="00601756" w:rsidRPr="00927D14" w:rsidRDefault="00601756" w:rsidP="00927D14">
            <w:pPr>
              <w:spacing w:line="256" w:lineRule="auto"/>
              <w:rPr>
                <w:rFonts w:cstheme="minorHAnsi"/>
                <w:sz w:val="16"/>
                <w:szCs w:val="16"/>
              </w:rPr>
            </w:pPr>
          </w:p>
          <w:p w14:paraId="4B674D19" w14:textId="77777777" w:rsidR="00601756" w:rsidRPr="00927D14" w:rsidRDefault="00601756" w:rsidP="00927D14">
            <w:pPr>
              <w:spacing w:line="256" w:lineRule="auto"/>
              <w:rPr>
                <w:rFonts w:cstheme="minorHAnsi"/>
                <w:sz w:val="16"/>
                <w:szCs w:val="16"/>
              </w:rPr>
            </w:pPr>
            <w:r w:rsidRPr="00927D14">
              <w:rPr>
                <w:rFonts w:cstheme="minorHAnsi"/>
                <w:sz w:val="16"/>
                <w:szCs w:val="16"/>
              </w:rPr>
              <w:t>Samaris Magnolia Ceballos García</w:t>
            </w:r>
          </w:p>
          <w:p w14:paraId="55058721" w14:textId="77777777" w:rsidR="00601756" w:rsidRPr="00927D14" w:rsidRDefault="00601756" w:rsidP="00927D14">
            <w:pPr>
              <w:spacing w:line="256" w:lineRule="auto"/>
              <w:rPr>
                <w:rFonts w:cstheme="minorHAnsi"/>
                <w:sz w:val="16"/>
                <w:szCs w:val="16"/>
              </w:rPr>
            </w:pPr>
            <w:r w:rsidRPr="00927D14">
              <w:rPr>
                <w:rFonts w:cstheme="minorHAnsi"/>
                <w:sz w:val="16"/>
                <w:szCs w:val="16"/>
              </w:rPr>
              <w:t xml:space="preserve">Directora de Trámites Administrativos </w:t>
            </w:r>
          </w:p>
          <w:p w14:paraId="501DEF07" w14:textId="77777777" w:rsidR="00601756" w:rsidRPr="00927D14" w:rsidRDefault="00601756" w:rsidP="00927D14">
            <w:pPr>
              <w:spacing w:line="256" w:lineRule="auto"/>
              <w:rPr>
                <w:rFonts w:cstheme="minorHAnsi"/>
                <w:sz w:val="16"/>
                <w:szCs w:val="16"/>
              </w:rPr>
            </w:pPr>
          </w:p>
          <w:p w14:paraId="2767CAEB" w14:textId="77777777" w:rsidR="00601756" w:rsidRPr="00927D14" w:rsidRDefault="00601756" w:rsidP="00927D14">
            <w:pPr>
              <w:spacing w:line="256" w:lineRule="auto"/>
              <w:rPr>
                <w:rFonts w:cstheme="minorHAnsi"/>
                <w:sz w:val="16"/>
                <w:szCs w:val="16"/>
              </w:rPr>
            </w:pPr>
            <w:r w:rsidRPr="00927D14">
              <w:rPr>
                <w:rFonts w:cstheme="minorHAnsi"/>
                <w:sz w:val="16"/>
                <w:szCs w:val="16"/>
              </w:rPr>
              <w:t>Mónica Adarme Manosalva</w:t>
            </w:r>
          </w:p>
          <w:p w14:paraId="53E05803" w14:textId="77777777" w:rsidR="00601756" w:rsidRPr="00927D14" w:rsidRDefault="00601756" w:rsidP="00927D14">
            <w:pPr>
              <w:spacing w:line="256" w:lineRule="auto"/>
              <w:rPr>
                <w:rFonts w:cstheme="minorHAnsi"/>
                <w:sz w:val="16"/>
                <w:szCs w:val="16"/>
              </w:rPr>
            </w:pPr>
            <w:r w:rsidRPr="00927D14">
              <w:rPr>
                <w:rFonts w:cstheme="minorHAnsi"/>
                <w:sz w:val="16"/>
                <w:szCs w:val="16"/>
              </w:rPr>
              <w:t xml:space="preserve">Directora de Defensa Judicial </w:t>
            </w:r>
          </w:p>
          <w:p w14:paraId="189EAEEC" w14:textId="77777777" w:rsidR="00EF7E53" w:rsidRPr="00927D14" w:rsidRDefault="00EF7E53" w:rsidP="00927D14">
            <w:pPr>
              <w:rPr>
                <w:rFonts w:cs="Calibri"/>
                <w:sz w:val="16"/>
                <w:szCs w:val="16"/>
              </w:rPr>
            </w:pPr>
          </w:p>
        </w:tc>
        <w:tc>
          <w:tcPr>
            <w:tcW w:w="4414" w:type="dxa"/>
          </w:tcPr>
          <w:p w14:paraId="4716B8BB" w14:textId="592234D1" w:rsidR="00601756" w:rsidRPr="00927D14" w:rsidRDefault="00601756" w:rsidP="00927D14">
            <w:pPr>
              <w:spacing w:line="256" w:lineRule="auto"/>
              <w:rPr>
                <w:rFonts w:cstheme="minorHAnsi"/>
                <w:b/>
                <w:sz w:val="16"/>
                <w:szCs w:val="16"/>
              </w:rPr>
            </w:pPr>
            <w:r w:rsidRPr="00927D14">
              <w:rPr>
                <w:rFonts w:cstheme="minorHAnsi"/>
                <w:b/>
                <w:sz w:val="16"/>
                <w:szCs w:val="16"/>
              </w:rPr>
              <w:t xml:space="preserve">Subsecretaría de Gestión Corporativa </w:t>
            </w:r>
          </w:p>
          <w:p w14:paraId="759B3E93" w14:textId="3B74DA95" w:rsidR="00601756" w:rsidRPr="00927D14" w:rsidRDefault="00601756" w:rsidP="00927D14">
            <w:pPr>
              <w:spacing w:line="256" w:lineRule="auto"/>
              <w:rPr>
                <w:rFonts w:cstheme="minorHAnsi"/>
                <w:sz w:val="16"/>
                <w:szCs w:val="16"/>
              </w:rPr>
            </w:pPr>
            <w:r w:rsidRPr="00927D14">
              <w:rPr>
                <w:rFonts w:cstheme="minorHAnsi"/>
                <w:sz w:val="16"/>
                <w:szCs w:val="16"/>
              </w:rPr>
              <w:t>Luisa Fernanda Castillo Rodríguez</w:t>
            </w:r>
          </w:p>
          <w:p w14:paraId="5FBC809A" w14:textId="280CB271" w:rsidR="00601756" w:rsidRDefault="00601756" w:rsidP="00927D14">
            <w:pPr>
              <w:spacing w:line="256" w:lineRule="auto"/>
              <w:rPr>
                <w:rFonts w:cstheme="minorHAnsi"/>
                <w:sz w:val="16"/>
                <w:szCs w:val="16"/>
              </w:rPr>
            </w:pPr>
            <w:r w:rsidRPr="00927D14">
              <w:rPr>
                <w:rFonts w:cstheme="minorHAnsi"/>
                <w:sz w:val="16"/>
                <w:szCs w:val="16"/>
              </w:rPr>
              <w:t>Directora de Recursos Físicos y Gestión Documental</w:t>
            </w:r>
          </w:p>
          <w:p w14:paraId="0A2672AB" w14:textId="77777777" w:rsidR="00927D14" w:rsidRPr="00927D14" w:rsidRDefault="00927D14" w:rsidP="00927D14">
            <w:pPr>
              <w:spacing w:line="256" w:lineRule="auto"/>
              <w:rPr>
                <w:rFonts w:cstheme="minorHAnsi"/>
                <w:sz w:val="16"/>
                <w:szCs w:val="16"/>
              </w:rPr>
            </w:pPr>
          </w:p>
          <w:p w14:paraId="2658D67B" w14:textId="77777777" w:rsidR="00601756" w:rsidRPr="00927D14" w:rsidRDefault="00601756" w:rsidP="00927D14">
            <w:pPr>
              <w:spacing w:line="256" w:lineRule="auto"/>
              <w:rPr>
                <w:rFonts w:cstheme="minorHAnsi"/>
                <w:sz w:val="16"/>
                <w:szCs w:val="16"/>
              </w:rPr>
            </w:pPr>
            <w:r w:rsidRPr="00927D14">
              <w:rPr>
                <w:rFonts w:cstheme="minorHAnsi"/>
                <w:sz w:val="16"/>
                <w:szCs w:val="16"/>
              </w:rPr>
              <w:t>Luis Eduardo Sandoval Isdith</w:t>
            </w:r>
          </w:p>
          <w:p w14:paraId="3928F165" w14:textId="77777777" w:rsidR="00601756" w:rsidRPr="00927D14" w:rsidRDefault="00601756" w:rsidP="00927D14">
            <w:pPr>
              <w:spacing w:line="256" w:lineRule="auto"/>
              <w:rPr>
                <w:rFonts w:cstheme="minorHAnsi"/>
                <w:sz w:val="16"/>
                <w:szCs w:val="16"/>
              </w:rPr>
            </w:pPr>
            <w:r w:rsidRPr="00927D14">
              <w:rPr>
                <w:rFonts w:cstheme="minorHAnsi"/>
                <w:sz w:val="16"/>
                <w:szCs w:val="16"/>
              </w:rPr>
              <w:t>Director de Gestión Humana</w:t>
            </w:r>
          </w:p>
          <w:p w14:paraId="57C36AA7" w14:textId="77777777" w:rsidR="00927D14" w:rsidRDefault="00927D14" w:rsidP="00927D14">
            <w:pPr>
              <w:spacing w:line="256" w:lineRule="auto"/>
              <w:rPr>
                <w:rFonts w:cstheme="minorHAnsi"/>
                <w:sz w:val="16"/>
                <w:szCs w:val="16"/>
              </w:rPr>
            </w:pPr>
          </w:p>
          <w:p w14:paraId="0344F4EC" w14:textId="2324D9C7" w:rsidR="00601756" w:rsidRPr="00927D14" w:rsidRDefault="00601756" w:rsidP="00927D14">
            <w:pPr>
              <w:spacing w:line="256" w:lineRule="auto"/>
              <w:rPr>
                <w:rFonts w:cstheme="minorHAnsi"/>
                <w:sz w:val="16"/>
                <w:szCs w:val="16"/>
              </w:rPr>
            </w:pPr>
            <w:r w:rsidRPr="00927D14">
              <w:rPr>
                <w:rFonts w:cstheme="minorHAnsi"/>
                <w:sz w:val="16"/>
                <w:szCs w:val="16"/>
              </w:rPr>
              <w:t>Viviana Marcela Libreros</w:t>
            </w:r>
          </w:p>
          <w:p w14:paraId="0774B31E" w14:textId="77777777" w:rsidR="00601756" w:rsidRPr="00927D14" w:rsidRDefault="00601756" w:rsidP="00927D14">
            <w:pPr>
              <w:spacing w:line="256" w:lineRule="auto"/>
              <w:rPr>
                <w:rFonts w:cstheme="minorHAnsi"/>
                <w:sz w:val="16"/>
                <w:szCs w:val="16"/>
              </w:rPr>
            </w:pPr>
            <w:r w:rsidRPr="00927D14">
              <w:rPr>
                <w:rFonts w:cstheme="minorHAnsi"/>
                <w:sz w:val="16"/>
                <w:szCs w:val="16"/>
              </w:rPr>
              <w:t>Directora de Gestión Contractual</w:t>
            </w:r>
          </w:p>
          <w:p w14:paraId="23082DEA" w14:textId="77777777" w:rsidR="00601756" w:rsidRPr="00927D14" w:rsidRDefault="00601756" w:rsidP="00927D14">
            <w:pPr>
              <w:spacing w:line="256" w:lineRule="auto"/>
              <w:rPr>
                <w:rFonts w:cstheme="minorHAnsi"/>
                <w:sz w:val="16"/>
                <w:szCs w:val="16"/>
              </w:rPr>
            </w:pPr>
          </w:p>
          <w:p w14:paraId="0BD63455" w14:textId="77777777" w:rsidR="00601756" w:rsidRPr="00927D14" w:rsidRDefault="00601756" w:rsidP="00927D14">
            <w:pPr>
              <w:spacing w:line="256" w:lineRule="auto"/>
              <w:rPr>
                <w:rFonts w:cstheme="minorHAnsi"/>
                <w:sz w:val="16"/>
                <w:szCs w:val="16"/>
              </w:rPr>
            </w:pPr>
            <w:r w:rsidRPr="00927D14">
              <w:rPr>
                <w:rFonts w:cstheme="minorHAnsi"/>
                <w:sz w:val="16"/>
                <w:szCs w:val="16"/>
              </w:rPr>
              <w:t>Luz Dary Arévalo Salamanca</w:t>
            </w:r>
          </w:p>
          <w:p w14:paraId="33A24C4D" w14:textId="77777777" w:rsidR="00601756" w:rsidRPr="00927D14" w:rsidRDefault="00601756" w:rsidP="00927D14">
            <w:pPr>
              <w:spacing w:line="256" w:lineRule="auto"/>
              <w:rPr>
                <w:rFonts w:cstheme="minorHAnsi"/>
                <w:sz w:val="16"/>
                <w:szCs w:val="16"/>
              </w:rPr>
            </w:pPr>
            <w:r w:rsidRPr="00927D14">
              <w:rPr>
                <w:rFonts w:cstheme="minorHAnsi"/>
                <w:sz w:val="16"/>
                <w:szCs w:val="16"/>
              </w:rPr>
              <w:t>Directora de Gestión Financiera</w:t>
            </w:r>
          </w:p>
          <w:p w14:paraId="7455F6A1" w14:textId="77777777" w:rsidR="00601756" w:rsidRPr="00927D14" w:rsidRDefault="00601756" w:rsidP="00927D14">
            <w:pPr>
              <w:spacing w:line="256" w:lineRule="auto"/>
              <w:rPr>
                <w:rFonts w:cstheme="minorHAnsi"/>
                <w:sz w:val="16"/>
                <w:szCs w:val="16"/>
              </w:rPr>
            </w:pPr>
          </w:p>
          <w:p w14:paraId="20E38014" w14:textId="77777777" w:rsidR="00601756" w:rsidRPr="00927D14" w:rsidRDefault="00601756" w:rsidP="00927D14">
            <w:pPr>
              <w:spacing w:line="256" w:lineRule="auto"/>
              <w:rPr>
                <w:rFonts w:cstheme="minorHAnsi"/>
                <w:sz w:val="16"/>
                <w:szCs w:val="16"/>
              </w:rPr>
            </w:pPr>
            <w:r w:rsidRPr="00927D14">
              <w:rPr>
                <w:rFonts w:cstheme="minorHAnsi"/>
                <w:sz w:val="16"/>
                <w:szCs w:val="16"/>
              </w:rPr>
              <w:t xml:space="preserve">Susan Simoneth Suárez Gutiérrez </w:t>
            </w:r>
          </w:p>
          <w:p w14:paraId="52B54B9E" w14:textId="77777777" w:rsidR="00601756" w:rsidRPr="00927D14" w:rsidRDefault="00601756" w:rsidP="00927D14">
            <w:pPr>
              <w:spacing w:line="256" w:lineRule="auto"/>
              <w:rPr>
                <w:rFonts w:cstheme="minorHAnsi"/>
                <w:sz w:val="16"/>
                <w:szCs w:val="16"/>
              </w:rPr>
            </w:pPr>
            <w:r w:rsidRPr="00927D14">
              <w:rPr>
                <w:rFonts w:cstheme="minorHAnsi"/>
                <w:sz w:val="16"/>
                <w:szCs w:val="16"/>
              </w:rPr>
              <w:t>Directora de Planeación</w:t>
            </w:r>
          </w:p>
          <w:p w14:paraId="1022C9C3" w14:textId="77777777" w:rsidR="00601756" w:rsidRPr="00927D14" w:rsidRDefault="00601756" w:rsidP="00927D14">
            <w:pPr>
              <w:spacing w:line="256" w:lineRule="auto"/>
              <w:rPr>
                <w:rFonts w:cstheme="minorHAnsi"/>
                <w:sz w:val="16"/>
                <w:szCs w:val="16"/>
              </w:rPr>
            </w:pPr>
          </w:p>
          <w:p w14:paraId="1AA9409E" w14:textId="77777777" w:rsidR="00EF7E53" w:rsidRPr="00927D14" w:rsidRDefault="00EF7E53" w:rsidP="00927D14">
            <w:pPr>
              <w:rPr>
                <w:rFonts w:cs="Calibri"/>
                <w:sz w:val="16"/>
                <w:szCs w:val="16"/>
              </w:rPr>
            </w:pPr>
          </w:p>
        </w:tc>
      </w:tr>
    </w:tbl>
    <w:p w14:paraId="5BB4AB0F" w14:textId="77777777" w:rsidR="00EF7E53" w:rsidRDefault="00EF7E53" w:rsidP="00EF7E53">
      <w:pPr>
        <w:spacing w:after="0" w:line="240" w:lineRule="auto"/>
        <w:jc w:val="right"/>
        <w:rPr>
          <w:rFonts w:cs="Calibri"/>
          <w:sz w:val="16"/>
          <w:szCs w:val="16"/>
        </w:rPr>
      </w:pPr>
    </w:p>
    <w:p w14:paraId="2A503070" w14:textId="77777777" w:rsidR="00EF7E53" w:rsidRDefault="00EF7E53" w:rsidP="00EF7E53">
      <w:pPr>
        <w:spacing w:after="0" w:line="240" w:lineRule="auto"/>
        <w:jc w:val="right"/>
        <w:rPr>
          <w:rFonts w:cs="Calibri"/>
          <w:sz w:val="16"/>
          <w:szCs w:val="16"/>
        </w:rPr>
      </w:pPr>
    </w:p>
    <w:p w14:paraId="3EFD6C28" w14:textId="77777777" w:rsidR="00EF7E53" w:rsidRPr="00CC5480" w:rsidRDefault="00EF7E53" w:rsidP="00EF7E53">
      <w:pPr>
        <w:spacing w:after="0" w:line="240" w:lineRule="auto"/>
        <w:jc w:val="right"/>
        <w:rPr>
          <w:rFonts w:cs="Calibri"/>
        </w:rPr>
      </w:pPr>
    </w:p>
    <w:sdt>
      <w:sdtPr>
        <w:rPr>
          <w:rFonts w:asciiTheme="minorHAnsi" w:eastAsiaTheme="minorHAnsi" w:hAnsiTheme="minorHAnsi" w:cstheme="minorBidi"/>
          <w:color w:val="auto"/>
          <w:sz w:val="22"/>
          <w:szCs w:val="22"/>
          <w:lang w:val="es-ES" w:eastAsia="en-US"/>
        </w:rPr>
        <w:id w:val="1231508307"/>
        <w:docPartObj>
          <w:docPartGallery w:val="Table of Contents"/>
          <w:docPartUnique/>
        </w:docPartObj>
      </w:sdtPr>
      <w:sdtEndPr>
        <w:rPr>
          <w:b/>
          <w:bCs/>
        </w:rPr>
      </w:sdtEndPr>
      <w:sdtContent>
        <w:p w14:paraId="2428D97C" w14:textId="03032040" w:rsidR="009D1DA6" w:rsidRDefault="009D1DA6">
          <w:pPr>
            <w:pStyle w:val="TtuloTDC"/>
          </w:pPr>
          <w:r>
            <w:rPr>
              <w:lang w:val="es-ES"/>
            </w:rPr>
            <w:t>Contenido</w:t>
          </w:r>
        </w:p>
        <w:p w14:paraId="0BB70442" w14:textId="114638A3" w:rsidR="00D56065" w:rsidRDefault="009D1DA6">
          <w:pPr>
            <w:pStyle w:val="TDC1"/>
            <w:tabs>
              <w:tab w:val="left" w:pos="851"/>
              <w:tab w:val="right" w:leader="dot" w:pos="8828"/>
            </w:tabs>
            <w:rPr>
              <w:rFonts w:cstheme="minorBidi"/>
              <w:noProof/>
            </w:rPr>
          </w:pPr>
          <w:r>
            <w:fldChar w:fldCharType="begin"/>
          </w:r>
          <w:r>
            <w:instrText xml:space="preserve"> TOC \o "1-3" \h \z \u </w:instrText>
          </w:r>
          <w:r>
            <w:fldChar w:fldCharType="separate"/>
          </w:r>
          <w:hyperlink w:anchor="_Toc62844185" w:history="1">
            <w:r w:rsidR="00D56065" w:rsidRPr="00FD3A60">
              <w:rPr>
                <w:rStyle w:val="Hipervnculo"/>
                <w:noProof/>
              </w:rPr>
              <w:t>I.</w:t>
            </w:r>
            <w:r w:rsidR="00D56065">
              <w:rPr>
                <w:rFonts w:cstheme="minorBidi"/>
                <w:noProof/>
              </w:rPr>
              <w:tab/>
            </w:r>
            <w:r w:rsidR="00D56065" w:rsidRPr="00FD3A60">
              <w:rPr>
                <w:rStyle w:val="Hipervnculo"/>
                <w:noProof/>
              </w:rPr>
              <w:t>PRESENTACIÓN</w:t>
            </w:r>
            <w:r w:rsidR="00D56065">
              <w:rPr>
                <w:noProof/>
                <w:webHidden/>
              </w:rPr>
              <w:tab/>
            </w:r>
            <w:r w:rsidR="00D56065">
              <w:rPr>
                <w:noProof/>
                <w:webHidden/>
              </w:rPr>
              <w:fldChar w:fldCharType="begin"/>
            </w:r>
            <w:r w:rsidR="00D56065">
              <w:rPr>
                <w:noProof/>
                <w:webHidden/>
              </w:rPr>
              <w:instrText xml:space="preserve"> PAGEREF _Toc62844185 \h </w:instrText>
            </w:r>
            <w:r w:rsidR="00D56065">
              <w:rPr>
                <w:noProof/>
                <w:webHidden/>
              </w:rPr>
            </w:r>
            <w:r w:rsidR="00D56065">
              <w:rPr>
                <w:noProof/>
                <w:webHidden/>
              </w:rPr>
              <w:fldChar w:fldCharType="separate"/>
            </w:r>
            <w:r w:rsidR="00D56065">
              <w:rPr>
                <w:noProof/>
                <w:webHidden/>
              </w:rPr>
              <w:t>3</w:t>
            </w:r>
            <w:r w:rsidR="00D56065">
              <w:rPr>
                <w:noProof/>
                <w:webHidden/>
              </w:rPr>
              <w:fldChar w:fldCharType="end"/>
            </w:r>
          </w:hyperlink>
        </w:p>
        <w:p w14:paraId="072B0709" w14:textId="570027DD" w:rsidR="00D56065" w:rsidRDefault="00E34440">
          <w:pPr>
            <w:pStyle w:val="TDC1"/>
            <w:tabs>
              <w:tab w:val="left" w:pos="851"/>
              <w:tab w:val="right" w:leader="dot" w:pos="8828"/>
            </w:tabs>
            <w:rPr>
              <w:rFonts w:cstheme="minorBidi"/>
              <w:noProof/>
            </w:rPr>
          </w:pPr>
          <w:hyperlink w:anchor="_Toc62844186" w:history="1">
            <w:r w:rsidR="00D56065" w:rsidRPr="00FD3A60">
              <w:rPr>
                <w:rStyle w:val="Hipervnculo"/>
                <w:noProof/>
              </w:rPr>
              <w:t>II.</w:t>
            </w:r>
            <w:r w:rsidR="00D56065">
              <w:rPr>
                <w:rFonts w:cstheme="minorBidi"/>
                <w:noProof/>
              </w:rPr>
              <w:tab/>
            </w:r>
            <w:r w:rsidR="00D56065" w:rsidRPr="00FD3A60">
              <w:rPr>
                <w:rStyle w:val="Hipervnculo"/>
                <w:noProof/>
              </w:rPr>
              <w:t>CONTEXTO SECRETARÍA DISTRITAL DE PLANEACIÓN</w:t>
            </w:r>
            <w:r w:rsidR="00D56065">
              <w:rPr>
                <w:noProof/>
                <w:webHidden/>
              </w:rPr>
              <w:tab/>
            </w:r>
            <w:r w:rsidR="00D56065">
              <w:rPr>
                <w:noProof/>
                <w:webHidden/>
              </w:rPr>
              <w:fldChar w:fldCharType="begin"/>
            </w:r>
            <w:r w:rsidR="00D56065">
              <w:rPr>
                <w:noProof/>
                <w:webHidden/>
              </w:rPr>
              <w:instrText xml:space="preserve"> PAGEREF _Toc62844186 \h </w:instrText>
            </w:r>
            <w:r w:rsidR="00D56065">
              <w:rPr>
                <w:noProof/>
                <w:webHidden/>
              </w:rPr>
            </w:r>
            <w:r w:rsidR="00D56065">
              <w:rPr>
                <w:noProof/>
                <w:webHidden/>
              </w:rPr>
              <w:fldChar w:fldCharType="separate"/>
            </w:r>
            <w:r w:rsidR="00D56065">
              <w:rPr>
                <w:noProof/>
                <w:webHidden/>
              </w:rPr>
              <w:t>4</w:t>
            </w:r>
            <w:r w:rsidR="00D56065">
              <w:rPr>
                <w:noProof/>
                <w:webHidden/>
              </w:rPr>
              <w:fldChar w:fldCharType="end"/>
            </w:r>
          </w:hyperlink>
        </w:p>
        <w:p w14:paraId="18B99A72" w14:textId="1ABA8A90" w:rsidR="00D56065" w:rsidRDefault="00E34440">
          <w:pPr>
            <w:pStyle w:val="TDC3"/>
            <w:rPr>
              <w:rFonts w:cstheme="minorBidi"/>
              <w:sz w:val="22"/>
              <w:szCs w:val="22"/>
            </w:rPr>
          </w:pPr>
          <w:hyperlink w:anchor="_Toc62844187" w:history="1">
            <w:r w:rsidR="00D56065" w:rsidRPr="00FD3A60">
              <w:rPr>
                <w:rStyle w:val="Hipervnculo"/>
              </w:rPr>
              <w:t>1.</w:t>
            </w:r>
            <w:r w:rsidR="00D56065">
              <w:rPr>
                <w:rFonts w:cstheme="minorBidi"/>
                <w:sz w:val="22"/>
                <w:szCs w:val="22"/>
              </w:rPr>
              <w:tab/>
            </w:r>
            <w:r w:rsidR="00D56065" w:rsidRPr="00FD3A60">
              <w:rPr>
                <w:rStyle w:val="Hipervnculo"/>
              </w:rPr>
              <w:t>Marco institucional</w:t>
            </w:r>
            <w:r w:rsidR="00D56065">
              <w:rPr>
                <w:webHidden/>
              </w:rPr>
              <w:tab/>
            </w:r>
            <w:r w:rsidR="00D56065">
              <w:rPr>
                <w:webHidden/>
              </w:rPr>
              <w:fldChar w:fldCharType="begin"/>
            </w:r>
            <w:r w:rsidR="00D56065">
              <w:rPr>
                <w:webHidden/>
              </w:rPr>
              <w:instrText xml:space="preserve"> PAGEREF _Toc62844187 \h </w:instrText>
            </w:r>
            <w:r w:rsidR="00D56065">
              <w:rPr>
                <w:webHidden/>
              </w:rPr>
            </w:r>
            <w:r w:rsidR="00D56065">
              <w:rPr>
                <w:webHidden/>
              </w:rPr>
              <w:fldChar w:fldCharType="separate"/>
            </w:r>
            <w:r w:rsidR="00D56065">
              <w:rPr>
                <w:webHidden/>
              </w:rPr>
              <w:t>4</w:t>
            </w:r>
            <w:r w:rsidR="00D56065">
              <w:rPr>
                <w:webHidden/>
              </w:rPr>
              <w:fldChar w:fldCharType="end"/>
            </w:r>
          </w:hyperlink>
        </w:p>
        <w:p w14:paraId="2366C768" w14:textId="65C7E09D" w:rsidR="00D56065" w:rsidRDefault="00E34440">
          <w:pPr>
            <w:pStyle w:val="TDC3"/>
            <w:rPr>
              <w:rFonts w:cstheme="minorBidi"/>
              <w:sz w:val="22"/>
              <w:szCs w:val="22"/>
            </w:rPr>
          </w:pPr>
          <w:hyperlink w:anchor="_Toc62844188" w:history="1">
            <w:r w:rsidR="00D56065" w:rsidRPr="00FD3A60">
              <w:rPr>
                <w:rStyle w:val="Hipervnculo"/>
              </w:rPr>
              <w:t>2.</w:t>
            </w:r>
            <w:r w:rsidR="00D56065">
              <w:rPr>
                <w:rFonts w:cstheme="minorBidi"/>
                <w:sz w:val="22"/>
                <w:szCs w:val="22"/>
              </w:rPr>
              <w:tab/>
            </w:r>
            <w:r w:rsidR="00D56065" w:rsidRPr="00FD3A60">
              <w:rPr>
                <w:rStyle w:val="Hipervnculo"/>
              </w:rPr>
              <w:t>Funciones de la entidad</w:t>
            </w:r>
            <w:r w:rsidR="00D56065">
              <w:rPr>
                <w:webHidden/>
              </w:rPr>
              <w:tab/>
            </w:r>
            <w:r w:rsidR="00D56065">
              <w:rPr>
                <w:webHidden/>
              </w:rPr>
              <w:fldChar w:fldCharType="begin"/>
            </w:r>
            <w:r w:rsidR="00D56065">
              <w:rPr>
                <w:webHidden/>
              </w:rPr>
              <w:instrText xml:space="preserve"> PAGEREF _Toc62844188 \h </w:instrText>
            </w:r>
            <w:r w:rsidR="00D56065">
              <w:rPr>
                <w:webHidden/>
              </w:rPr>
            </w:r>
            <w:r w:rsidR="00D56065">
              <w:rPr>
                <w:webHidden/>
              </w:rPr>
              <w:fldChar w:fldCharType="separate"/>
            </w:r>
            <w:r w:rsidR="00D56065">
              <w:rPr>
                <w:webHidden/>
              </w:rPr>
              <w:t>5</w:t>
            </w:r>
            <w:r w:rsidR="00D56065">
              <w:rPr>
                <w:webHidden/>
              </w:rPr>
              <w:fldChar w:fldCharType="end"/>
            </w:r>
          </w:hyperlink>
        </w:p>
        <w:p w14:paraId="38FC98E7" w14:textId="427F1F26" w:rsidR="00D56065" w:rsidRDefault="00E34440">
          <w:pPr>
            <w:pStyle w:val="TDC3"/>
            <w:rPr>
              <w:rFonts w:cstheme="minorBidi"/>
              <w:sz w:val="22"/>
              <w:szCs w:val="22"/>
            </w:rPr>
          </w:pPr>
          <w:hyperlink w:anchor="_Toc62844189" w:history="1">
            <w:r w:rsidR="00D56065" w:rsidRPr="00FD3A60">
              <w:rPr>
                <w:rStyle w:val="Hipervnculo"/>
              </w:rPr>
              <w:t>3.</w:t>
            </w:r>
            <w:r w:rsidR="00D56065">
              <w:rPr>
                <w:rFonts w:cstheme="minorBidi"/>
                <w:sz w:val="22"/>
                <w:szCs w:val="22"/>
              </w:rPr>
              <w:tab/>
            </w:r>
            <w:r w:rsidR="00D56065" w:rsidRPr="00FD3A60">
              <w:rPr>
                <w:rStyle w:val="Hipervnculo"/>
              </w:rPr>
              <w:t>Operación basada en procesos</w:t>
            </w:r>
            <w:r w:rsidR="00D56065">
              <w:rPr>
                <w:webHidden/>
              </w:rPr>
              <w:tab/>
            </w:r>
            <w:r w:rsidR="00D56065">
              <w:rPr>
                <w:webHidden/>
              </w:rPr>
              <w:fldChar w:fldCharType="begin"/>
            </w:r>
            <w:r w:rsidR="00D56065">
              <w:rPr>
                <w:webHidden/>
              </w:rPr>
              <w:instrText xml:space="preserve"> PAGEREF _Toc62844189 \h </w:instrText>
            </w:r>
            <w:r w:rsidR="00D56065">
              <w:rPr>
                <w:webHidden/>
              </w:rPr>
            </w:r>
            <w:r w:rsidR="00D56065">
              <w:rPr>
                <w:webHidden/>
              </w:rPr>
              <w:fldChar w:fldCharType="separate"/>
            </w:r>
            <w:r w:rsidR="00D56065">
              <w:rPr>
                <w:webHidden/>
              </w:rPr>
              <w:t>6</w:t>
            </w:r>
            <w:r w:rsidR="00D56065">
              <w:rPr>
                <w:webHidden/>
              </w:rPr>
              <w:fldChar w:fldCharType="end"/>
            </w:r>
          </w:hyperlink>
        </w:p>
        <w:p w14:paraId="4D82B1A1" w14:textId="35E24966" w:rsidR="00D56065" w:rsidRDefault="00E34440">
          <w:pPr>
            <w:pStyle w:val="TDC3"/>
            <w:rPr>
              <w:rFonts w:cstheme="minorBidi"/>
              <w:sz w:val="22"/>
              <w:szCs w:val="22"/>
            </w:rPr>
          </w:pPr>
          <w:hyperlink w:anchor="_Toc62844190" w:history="1">
            <w:r w:rsidR="00D56065" w:rsidRPr="00FD3A60">
              <w:rPr>
                <w:rStyle w:val="Hipervnculo"/>
              </w:rPr>
              <w:t>4.</w:t>
            </w:r>
            <w:r w:rsidR="00D56065">
              <w:rPr>
                <w:rFonts w:cstheme="minorBidi"/>
                <w:sz w:val="22"/>
                <w:szCs w:val="22"/>
              </w:rPr>
              <w:tab/>
            </w:r>
            <w:r w:rsidR="00D56065" w:rsidRPr="00FD3A60">
              <w:rPr>
                <w:rStyle w:val="Hipervnculo"/>
              </w:rPr>
              <w:t>Dimensiones y políticas de gestión y desempeño</w:t>
            </w:r>
            <w:r w:rsidR="00D56065">
              <w:rPr>
                <w:webHidden/>
              </w:rPr>
              <w:tab/>
            </w:r>
            <w:r w:rsidR="00D56065">
              <w:rPr>
                <w:webHidden/>
              </w:rPr>
              <w:fldChar w:fldCharType="begin"/>
            </w:r>
            <w:r w:rsidR="00D56065">
              <w:rPr>
                <w:webHidden/>
              </w:rPr>
              <w:instrText xml:space="preserve"> PAGEREF _Toc62844190 \h </w:instrText>
            </w:r>
            <w:r w:rsidR="00D56065">
              <w:rPr>
                <w:webHidden/>
              </w:rPr>
            </w:r>
            <w:r w:rsidR="00D56065">
              <w:rPr>
                <w:webHidden/>
              </w:rPr>
              <w:fldChar w:fldCharType="separate"/>
            </w:r>
            <w:r w:rsidR="00D56065">
              <w:rPr>
                <w:webHidden/>
              </w:rPr>
              <w:t>7</w:t>
            </w:r>
            <w:r w:rsidR="00D56065">
              <w:rPr>
                <w:webHidden/>
              </w:rPr>
              <w:fldChar w:fldCharType="end"/>
            </w:r>
          </w:hyperlink>
        </w:p>
        <w:p w14:paraId="29E553EB" w14:textId="4D075A88" w:rsidR="00D56065" w:rsidRDefault="00E34440">
          <w:pPr>
            <w:pStyle w:val="TDC3"/>
            <w:rPr>
              <w:rFonts w:cstheme="minorBidi"/>
              <w:sz w:val="22"/>
              <w:szCs w:val="22"/>
            </w:rPr>
          </w:pPr>
          <w:hyperlink w:anchor="_Toc62844191" w:history="1">
            <w:r w:rsidR="00D56065" w:rsidRPr="00FD3A60">
              <w:rPr>
                <w:rStyle w:val="Hipervnculo"/>
              </w:rPr>
              <w:t>5.</w:t>
            </w:r>
            <w:r w:rsidR="00D56065">
              <w:rPr>
                <w:rFonts w:cstheme="minorBidi"/>
                <w:sz w:val="22"/>
                <w:szCs w:val="22"/>
              </w:rPr>
              <w:tab/>
            </w:r>
            <w:r w:rsidR="00D56065" w:rsidRPr="00FD3A60">
              <w:rPr>
                <w:rStyle w:val="Hipervnculo"/>
              </w:rPr>
              <w:t>Recursos presupuestales 2021</w:t>
            </w:r>
            <w:r w:rsidR="00D56065">
              <w:rPr>
                <w:webHidden/>
              </w:rPr>
              <w:tab/>
            </w:r>
            <w:r w:rsidR="00D56065">
              <w:rPr>
                <w:webHidden/>
              </w:rPr>
              <w:fldChar w:fldCharType="begin"/>
            </w:r>
            <w:r w:rsidR="00D56065">
              <w:rPr>
                <w:webHidden/>
              </w:rPr>
              <w:instrText xml:space="preserve"> PAGEREF _Toc62844191 \h </w:instrText>
            </w:r>
            <w:r w:rsidR="00D56065">
              <w:rPr>
                <w:webHidden/>
              </w:rPr>
            </w:r>
            <w:r w:rsidR="00D56065">
              <w:rPr>
                <w:webHidden/>
              </w:rPr>
              <w:fldChar w:fldCharType="separate"/>
            </w:r>
            <w:r w:rsidR="00D56065">
              <w:rPr>
                <w:webHidden/>
              </w:rPr>
              <w:t>10</w:t>
            </w:r>
            <w:r w:rsidR="00D56065">
              <w:rPr>
                <w:webHidden/>
              </w:rPr>
              <w:fldChar w:fldCharType="end"/>
            </w:r>
          </w:hyperlink>
        </w:p>
        <w:p w14:paraId="5DD11D76" w14:textId="02F55004" w:rsidR="00D56065" w:rsidRDefault="00E34440">
          <w:pPr>
            <w:pStyle w:val="TDC1"/>
            <w:tabs>
              <w:tab w:val="left" w:pos="851"/>
              <w:tab w:val="right" w:leader="dot" w:pos="8828"/>
            </w:tabs>
            <w:rPr>
              <w:rFonts w:cstheme="minorBidi"/>
              <w:noProof/>
            </w:rPr>
          </w:pPr>
          <w:hyperlink w:anchor="_Toc62844192" w:history="1">
            <w:r w:rsidR="00D56065" w:rsidRPr="00FD3A60">
              <w:rPr>
                <w:rStyle w:val="Hipervnculo"/>
                <w:noProof/>
              </w:rPr>
              <w:t>III.</w:t>
            </w:r>
            <w:r w:rsidR="00D56065">
              <w:rPr>
                <w:rFonts w:cstheme="minorBidi"/>
                <w:noProof/>
              </w:rPr>
              <w:tab/>
            </w:r>
            <w:r w:rsidR="00D56065" w:rsidRPr="00FD3A60">
              <w:rPr>
                <w:rStyle w:val="Hipervnculo"/>
                <w:noProof/>
              </w:rPr>
              <w:t>Plan de Acción 2021</w:t>
            </w:r>
            <w:r w:rsidR="00D56065">
              <w:rPr>
                <w:noProof/>
                <w:webHidden/>
              </w:rPr>
              <w:tab/>
            </w:r>
            <w:r w:rsidR="00D56065">
              <w:rPr>
                <w:noProof/>
                <w:webHidden/>
              </w:rPr>
              <w:fldChar w:fldCharType="begin"/>
            </w:r>
            <w:r w:rsidR="00D56065">
              <w:rPr>
                <w:noProof/>
                <w:webHidden/>
              </w:rPr>
              <w:instrText xml:space="preserve"> PAGEREF _Toc62844192 \h </w:instrText>
            </w:r>
            <w:r w:rsidR="00D56065">
              <w:rPr>
                <w:noProof/>
                <w:webHidden/>
              </w:rPr>
            </w:r>
            <w:r w:rsidR="00D56065">
              <w:rPr>
                <w:noProof/>
                <w:webHidden/>
              </w:rPr>
              <w:fldChar w:fldCharType="separate"/>
            </w:r>
            <w:r w:rsidR="00D56065">
              <w:rPr>
                <w:noProof/>
                <w:webHidden/>
              </w:rPr>
              <w:t>11</w:t>
            </w:r>
            <w:r w:rsidR="00D56065">
              <w:rPr>
                <w:noProof/>
                <w:webHidden/>
              </w:rPr>
              <w:fldChar w:fldCharType="end"/>
            </w:r>
          </w:hyperlink>
        </w:p>
        <w:p w14:paraId="3A640F76" w14:textId="36F785BC" w:rsidR="00D56065" w:rsidRDefault="00E34440">
          <w:pPr>
            <w:pStyle w:val="TDC3"/>
            <w:rPr>
              <w:rFonts w:cstheme="minorBidi"/>
              <w:sz w:val="22"/>
              <w:szCs w:val="22"/>
            </w:rPr>
          </w:pPr>
          <w:hyperlink w:anchor="_Toc62844193" w:history="1">
            <w:r w:rsidR="00D56065" w:rsidRPr="00FD3A60">
              <w:rPr>
                <w:rStyle w:val="Hipervnculo"/>
              </w:rPr>
              <w:t>1.</w:t>
            </w:r>
            <w:r w:rsidR="00D56065">
              <w:rPr>
                <w:rFonts w:cstheme="minorBidi"/>
                <w:sz w:val="22"/>
                <w:szCs w:val="22"/>
              </w:rPr>
              <w:tab/>
            </w:r>
            <w:r w:rsidR="00D56065" w:rsidRPr="00FD3A60">
              <w:rPr>
                <w:rStyle w:val="Hipervnculo"/>
              </w:rPr>
              <w:t>Información Plan de Acción 2021</w:t>
            </w:r>
            <w:r w:rsidR="00D56065">
              <w:rPr>
                <w:webHidden/>
              </w:rPr>
              <w:tab/>
            </w:r>
            <w:r w:rsidR="00D56065">
              <w:rPr>
                <w:webHidden/>
              </w:rPr>
              <w:fldChar w:fldCharType="begin"/>
            </w:r>
            <w:r w:rsidR="00D56065">
              <w:rPr>
                <w:webHidden/>
              </w:rPr>
              <w:instrText xml:space="preserve"> PAGEREF _Toc62844193 \h </w:instrText>
            </w:r>
            <w:r w:rsidR="00D56065">
              <w:rPr>
                <w:webHidden/>
              </w:rPr>
            </w:r>
            <w:r w:rsidR="00D56065">
              <w:rPr>
                <w:webHidden/>
              </w:rPr>
              <w:fldChar w:fldCharType="separate"/>
            </w:r>
            <w:r w:rsidR="00D56065">
              <w:rPr>
                <w:webHidden/>
              </w:rPr>
              <w:t>11</w:t>
            </w:r>
            <w:r w:rsidR="00D56065">
              <w:rPr>
                <w:webHidden/>
              </w:rPr>
              <w:fldChar w:fldCharType="end"/>
            </w:r>
          </w:hyperlink>
        </w:p>
        <w:p w14:paraId="2BB1E24F" w14:textId="4D783A7E" w:rsidR="00D56065" w:rsidRDefault="00E34440">
          <w:pPr>
            <w:pStyle w:val="TDC3"/>
            <w:rPr>
              <w:rFonts w:cstheme="minorBidi"/>
              <w:sz w:val="22"/>
              <w:szCs w:val="22"/>
            </w:rPr>
          </w:pPr>
          <w:hyperlink w:anchor="_Toc62844194" w:history="1">
            <w:r w:rsidR="00D56065" w:rsidRPr="00FD3A60">
              <w:rPr>
                <w:rStyle w:val="Hipervnculo"/>
              </w:rPr>
              <w:t>2.</w:t>
            </w:r>
            <w:r w:rsidR="00D56065">
              <w:rPr>
                <w:rFonts w:cstheme="minorBidi"/>
                <w:sz w:val="22"/>
                <w:szCs w:val="22"/>
              </w:rPr>
              <w:tab/>
            </w:r>
            <w:r w:rsidR="00D56065" w:rsidRPr="00FD3A60">
              <w:rPr>
                <w:rStyle w:val="Hipervnculo"/>
              </w:rPr>
              <w:t>Planes contemplados  en el Decreto 612 de 2018</w:t>
            </w:r>
            <w:r w:rsidR="00D56065">
              <w:rPr>
                <w:webHidden/>
              </w:rPr>
              <w:tab/>
            </w:r>
            <w:r w:rsidR="00D56065">
              <w:rPr>
                <w:webHidden/>
              </w:rPr>
              <w:fldChar w:fldCharType="begin"/>
            </w:r>
            <w:r w:rsidR="00D56065">
              <w:rPr>
                <w:webHidden/>
              </w:rPr>
              <w:instrText xml:space="preserve"> PAGEREF _Toc62844194 \h </w:instrText>
            </w:r>
            <w:r w:rsidR="00D56065">
              <w:rPr>
                <w:webHidden/>
              </w:rPr>
            </w:r>
            <w:r w:rsidR="00D56065">
              <w:rPr>
                <w:webHidden/>
              </w:rPr>
              <w:fldChar w:fldCharType="separate"/>
            </w:r>
            <w:r w:rsidR="00D56065">
              <w:rPr>
                <w:webHidden/>
              </w:rPr>
              <w:t>12</w:t>
            </w:r>
            <w:r w:rsidR="00D56065">
              <w:rPr>
                <w:webHidden/>
              </w:rPr>
              <w:fldChar w:fldCharType="end"/>
            </w:r>
          </w:hyperlink>
        </w:p>
        <w:p w14:paraId="4E2C3713" w14:textId="6243AC44" w:rsidR="009D1DA6" w:rsidRDefault="009D1DA6">
          <w:r>
            <w:rPr>
              <w:b/>
              <w:bCs/>
              <w:lang w:val="es-ES"/>
            </w:rPr>
            <w:fldChar w:fldCharType="end"/>
          </w:r>
        </w:p>
      </w:sdtContent>
    </w:sdt>
    <w:p w14:paraId="48C59839" w14:textId="77777777" w:rsidR="009D1DA6" w:rsidRDefault="009D1DA6">
      <w:pPr>
        <w:rPr>
          <w:rFonts w:asciiTheme="majorHAnsi" w:eastAsiaTheme="majorEastAsia" w:hAnsiTheme="majorHAnsi" w:cstheme="majorBidi"/>
          <w:color w:val="1481AB" w:themeColor="accent1" w:themeShade="BF"/>
          <w:sz w:val="32"/>
          <w:szCs w:val="32"/>
        </w:rPr>
      </w:pPr>
      <w:r>
        <w:br w:type="page"/>
      </w:r>
    </w:p>
    <w:p w14:paraId="21C84833" w14:textId="32538297" w:rsidR="00A83D0A" w:rsidRDefault="00A83D0A" w:rsidP="00932165">
      <w:pPr>
        <w:pStyle w:val="Ttulo1"/>
      </w:pPr>
      <w:bookmarkStart w:id="0" w:name="_Toc62844185"/>
      <w:r w:rsidRPr="00A83D0A">
        <w:lastRenderedPageBreak/>
        <w:t>PRESENTACIÓN</w:t>
      </w:r>
      <w:bookmarkEnd w:id="0"/>
    </w:p>
    <w:p w14:paraId="13073B70" w14:textId="77777777" w:rsidR="00932165" w:rsidRPr="00932165" w:rsidRDefault="00932165" w:rsidP="00932165"/>
    <w:p w14:paraId="1B869570" w14:textId="77777777" w:rsidR="00A83D0A" w:rsidRPr="00A83D0A" w:rsidRDefault="00A83D0A" w:rsidP="00A83D0A">
      <w:pPr>
        <w:tabs>
          <w:tab w:val="left" w:pos="1875"/>
        </w:tabs>
        <w:jc w:val="both"/>
        <w:rPr>
          <w:rFonts w:ascii="Calibri" w:hAnsi="Calibri" w:cs="Calibri"/>
        </w:rPr>
      </w:pPr>
      <w:r w:rsidRPr="00A83D0A">
        <w:rPr>
          <w:rFonts w:ascii="Calibri" w:hAnsi="Calibri" w:cs="Calibri"/>
        </w:rPr>
        <w:t>El plan de acción es la herramienta que permite orientar la gestión institucional (procesos, instrumentos y recursos disponibles) hacia el logro de las metas establecidas en el plan de desarrollo y en el cumplimiento de sus funciones</w:t>
      </w:r>
      <w:r w:rsidRPr="00A83D0A">
        <w:rPr>
          <w:rStyle w:val="Refdenotaalpie"/>
          <w:rFonts w:ascii="Calibri" w:hAnsi="Calibri" w:cs="Calibri"/>
        </w:rPr>
        <w:footnoteReference w:id="1"/>
      </w:r>
      <w:r w:rsidRPr="00A83D0A">
        <w:rPr>
          <w:rFonts w:ascii="Calibri" w:hAnsi="Calibri" w:cs="Calibri"/>
        </w:rPr>
        <w:t>.</w:t>
      </w:r>
    </w:p>
    <w:p w14:paraId="151FA170" w14:textId="77777777" w:rsidR="00A83D0A" w:rsidRPr="00A83D0A" w:rsidRDefault="00A83D0A" w:rsidP="00A83D0A">
      <w:pPr>
        <w:jc w:val="both"/>
        <w:rPr>
          <w:rFonts w:ascii="Calibri" w:hAnsi="Calibri" w:cs="Calibri"/>
        </w:rPr>
      </w:pPr>
      <w:r w:rsidRPr="00A83D0A">
        <w:rPr>
          <w:rFonts w:ascii="Calibri" w:hAnsi="Calibri" w:cs="Calibri"/>
        </w:rPr>
        <w:t>Es la brújula o instrumento que permite a las entidades planear y articular todo su quehacer institucional que, además de involucrar acciones para dar cumplimiento a las metas que se han trazado en el marco del Plan de Desarrollo, debe servir como instrumento de planeación y seguimiento de las otras obligaciones institucionales traducidas entre otras, en las acciones enmarcadas en las políticas públicas de mediano y largo plazo a las que aporta; así como las metas proyectos de inversión, las acciones concertadas con enfoque étnico en el marco del Art 66 del Plan de Desarrollo 2020-2024, las 18 políticas del modelo integrado de planeación y gestión, los planes institucionales de que trata el decreto 612 de 2018</w:t>
      </w:r>
      <w:r w:rsidRPr="00A83D0A">
        <w:rPr>
          <w:rStyle w:val="Refdenotaalpie"/>
          <w:rFonts w:ascii="Calibri" w:hAnsi="Calibri" w:cs="Calibri"/>
        </w:rPr>
        <w:footnoteReference w:id="2"/>
      </w:r>
      <w:r w:rsidRPr="00A83D0A">
        <w:rPr>
          <w:rFonts w:ascii="Calibri" w:hAnsi="Calibri" w:cs="Calibri"/>
        </w:rPr>
        <w:t xml:space="preserve"> y el Plan Anticorrupción.</w:t>
      </w:r>
    </w:p>
    <w:p w14:paraId="7980FE8E" w14:textId="77777777" w:rsidR="00A83D0A" w:rsidRPr="00A83D0A" w:rsidRDefault="00A83D0A" w:rsidP="00A83D0A">
      <w:pPr>
        <w:jc w:val="both"/>
        <w:rPr>
          <w:rFonts w:ascii="Calibri" w:hAnsi="Calibri" w:cs="Calibri"/>
        </w:rPr>
      </w:pPr>
      <w:r w:rsidRPr="00A83D0A">
        <w:rPr>
          <w:rFonts w:ascii="Calibri" w:hAnsi="Calibri" w:cs="Calibri"/>
        </w:rPr>
        <w:t xml:space="preserve">De igual manera, el plan de acción además de ser un instrumento complejo que articule lo enunciado, debe servir para que la ciudadanía comprenda cuáles acciones se desarrollarán en la entidad, cómo estas se relacionan entre sí y cómo le aportan a uno o varios de estos compromisos institucionales. </w:t>
      </w:r>
    </w:p>
    <w:p w14:paraId="64B2889E" w14:textId="77777777" w:rsidR="00A83D0A" w:rsidRPr="00A83D0A" w:rsidRDefault="00A83D0A" w:rsidP="00A83D0A">
      <w:pPr>
        <w:jc w:val="both"/>
        <w:rPr>
          <w:rFonts w:ascii="Calibri" w:hAnsi="Calibri" w:cs="Calibri"/>
        </w:rPr>
      </w:pPr>
      <w:r w:rsidRPr="00A83D0A">
        <w:rPr>
          <w:rFonts w:ascii="Calibri" w:hAnsi="Calibri" w:cs="Calibri"/>
        </w:rPr>
        <w:t xml:space="preserve">Es por esta razón que el plan de acción 2021 que se presenta a continuación, por primera vez en la Secretaría Distrital de Planeación, fue concebido y formulado a partir de una lógica en la que se comprenda la interrelación de las acciones para el cumplimiento de los compromisos dejando entrever entre otros aspectos, elementos tan relevantes como su relación con los Objetivos de Desarrollo Sostenible y los procesos de la entidad de los cuales hace parte. Pasamos de una planeación resultante de la suma de varios planes individuales a una planeación articulada que se presenta en este nuevo plan de acción 2021.  </w:t>
      </w:r>
    </w:p>
    <w:p w14:paraId="302FF921" w14:textId="77777777" w:rsidR="00A83D0A" w:rsidRPr="00A83D0A" w:rsidRDefault="00A83D0A" w:rsidP="00A83D0A">
      <w:pPr>
        <w:jc w:val="both"/>
        <w:rPr>
          <w:rFonts w:ascii="Calibri" w:hAnsi="Calibri" w:cs="Calibri"/>
        </w:rPr>
      </w:pPr>
      <w:r w:rsidRPr="00A83D0A">
        <w:rPr>
          <w:rFonts w:ascii="Calibri" w:hAnsi="Calibri" w:cs="Calibri"/>
        </w:rPr>
        <w:t xml:space="preserve">Para el logro de este propósito se diseñó una metodología de formulación de los Planes Operativos Anuales, que facilitara a las Direcciones que formularon su planeación contar con unos atributos o aspectos previamente definidos a los cuales debía enlazar o asociar la actividad para de esta manera crear el instrumento ya enunciado cuyo resultado se puede conocer en el Excel de este documento.  </w:t>
      </w:r>
      <w:r w:rsidRPr="00A83D0A">
        <w:rPr>
          <w:rFonts w:ascii="Calibri" w:hAnsi="Calibri" w:cs="Calibri"/>
        </w:rPr>
        <w:lastRenderedPageBreak/>
        <w:t>Este instrumento, adicionalmente, se presenta de manera estructurada en cumplimiento de los principios de la ley 1712 de 2014.</w:t>
      </w:r>
    </w:p>
    <w:p w14:paraId="3B7537C3" w14:textId="77777777" w:rsidR="00A83D0A" w:rsidRPr="00A83D0A" w:rsidRDefault="00A83D0A" w:rsidP="00A83D0A">
      <w:pPr>
        <w:rPr>
          <w:rFonts w:ascii="Calibri" w:hAnsi="Calibri" w:cs="Calibri"/>
        </w:rPr>
      </w:pPr>
    </w:p>
    <w:p w14:paraId="1AE90657" w14:textId="77777777" w:rsidR="00A83D0A" w:rsidRPr="00A83D0A" w:rsidRDefault="00A83D0A" w:rsidP="00932165">
      <w:pPr>
        <w:pStyle w:val="Ttulo1"/>
      </w:pPr>
      <w:bookmarkStart w:id="1" w:name="_Toc62844186"/>
      <w:r w:rsidRPr="00A83D0A">
        <w:t>CONTEXTO SE</w:t>
      </w:r>
      <w:bookmarkStart w:id="2" w:name="_Toc59030846"/>
      <w:r w:rsidRPr="00A83D0A">
        <w:t>CRETARÍA DISTRITAL DE PLANEACIÓN</w:t>
      </w:r>
      <w:bookmarkEnd w:id="1"/>
      <w:bookmarkEnd w:id="2"/>
    </w:p>
    <w:p w14:paraId="78A4EA8E" w14:textId="77777777" w:rsidR="00A83D0A" w:rsidRPr="00A83D0A" w:rsidRDefault="00A83D0A" w:rsidP="00A83D0A">
      <w:pPr>
        <w:rPr>
          <w:rFonts w:ascii="Calibri" w:hAnsi="Calibri" w:cs="Calibri"/>
          <w:bCs/>
        </w:rPr>
      </w:pPr>
      <w:r w:rsidRPr="00A83D0A">
        <w:rPr>
          <w:rFonts w:ascii="Calibri" w:hAnsi="Calibri" w:cs="Calibri"/>
          <w:bCs/>
        </w:rPr>
        <w:t>A continuación, se presenta el contexto macro de la entidad en la que se ubica el plan de acción por considerarlo de interés.</w:t>
      </w:r>
    </w:p>
    <w:p w14:paraId="69C73734" w14:textId="3B82790A" w:rsidR="00A83D0A" w:rsidRPr="00A83D0A" w:rsidRDefault="00A83D0A" w:rsidP="00834C24">
      <w:pPr>
        <w:pStyle w:val="Ttulo3"/>
      </w:pPr>
      <w:bookmarkStart w:id="3" w:name="_Toc62844187"/>
      <w:bookmarkStart w:id="4" w:name="_Toc59030847"/>
      <w:r w:rsidRPr="00A83D0A">
        <w:t>Marco institucional</w:t>
      </w:r>
      <w:bookmarkEnd w:id="3"/>
      <w:r w:rsidRPr="00A83D0A">
        <w:t xml:space="preserve"> </w:t>
      </w:r>
      <w:bookmarkEnd w:id="4"/>
    </w:p>
    <w:p w14:paraId="1A9DBC34" w14:textId="77777777" w:rsidR="00A83D0A" w:rsidRPr="00A83D0A" w:rsidRDefault="00A83D0A" w:rsidP="00A83D0A">
      <w:pPr>
        <w:spacing w:line="276" w:lineRule="auto"/>
        <w:jc w:val="both"/>
        <w:rPr>
          <w:rFonts w:ascii="Calibri" w:hAnsi="Calibri" w:cs="Calibri"/>
        </w:rPr>
      </w:pPr>
      <w:r w:rsidRPr="00A83D0A">
        <w:rPr>
          <w:rFonts w:ascii="Calibri" w:hAnsi="Calibri" w:cs="Calibri"/>
        </w:rPr>
        <w:t>En el 2006, a través del Acuerdo No. 257 se reestructuró la organización sectorial administrativa del Distrito, se creó el sector de Planeación y dentro de éste se transformó el Departamento Administrativo de Planeación Distrital por la actual Secretaría Distrital de Planeación -SDP-, en cabeza de este sector.</w:t>
      </w:r>
    </w:p>
    <w:p w14:paraId="3049E976" w14:textId="77777777" w:rsidR="00A83D0A" w:rsidRPr="00A83D0A" w:rsidRDefault="00A83D0A" w:rsidP="00A83D0A">
      <w:pPr>
        <w:spacing w:line="276" w:lineRule="auto"/>
        <w:jc w:val="both"/>
        <w:rPr>
          <w:rFonts w:ascii="Calibri" w:hAnsi="Calibri" w:cs="Calibri"/>
          <w:b/>
          <w:bCs/>
        </w:rPr>
      </w:pPr>
      <w:r w:rsidRPr="00A83D0A">
        <w:rPr>
          <w:rFonts w:ascii="Calibri" w:hAnsi="Calibri" w:cs="Calibri"/>
          <w:b/>
          <w:bCs/>
        </w:rPr>
        <w:t xml:space="preserve">Estructura orgánica </w:t>
      </w:r>
    </w:p>
    <w:p w14:paraId="1E8E3427" w14:textId="77777777" w:rsidR="00A83D0A" w:rsidRPr="00A83D0A" w:rsidRDefault="00A83D0A" w:rsidP="00A83D0A">
      <w:pPr>
        <w:spacing w:line="276" w:lineRule="auto"/>
        <w:jc w:val="both"/>
        <w:rPr>
          <w:rFonts w:ascii="Calibri" w:hAnsi="Calibri" w:cs="Calibri"/>
        </w:rPr>
      </w:pPr>
      <w:r w:rsidRPr="00A83D0A">
        <w:rPr>
          <w:rFonts w:ascii="Calibri" w:hAnsi="Calibri" w:cs="Calibri"/>
        </w:rPr>
        <w:t>El Decreto Distrital 016 de 2013 define la estructura orgánica de la Secretaría Distrital de Planeación, la cual se presenta a continuación:</w:t>
      </w:r>
    </w:p>
    <w:p w14:paraId="50737F4E" w14:textId="77777777" w:rsidR="00A83D0A" w:rsidRPr="00A83D0A" w:rsidRDefault="00A83D0A" w:rsidP="00A83D0A">
      <w:pPr>
        <w:spacing w:line="276" w:lineRule="auto"/>
        <w:jc w:val="center"/>
        <w:rPr>
          <w:rFonts w:ascii="Calibri" w:hAnsi="Calibri" w:cs="Calibri"/>
          <w:b/>
          <w:bCs/>
        </w:rPr>
      </w:pPr>
      <w:r w:rsidRPr="00A83D0A">
        <w:rPr>
          <w:rFonts w:ascii="Calibri" w:hAnsi="Calibri" w:cs="Calibri"/>
          <w:b/>
          <w:bCs/>
        </w:rPr>
        <w:t>Figura 1. Organigrama de la Secretaría Distrital de Planeación</w:t>
      </w:r>
    </w:p>
    <w:p w14:paraId="79E7A395" w14:textId="77777777" w:rsidR="00A83D0A" w:rsidRPr="00A83D0A" w:rsidRDefault="00A83D0A" w:rsidP="00A83D0A">
      <w:pPr>
        <w:spacing w:line="276" w:lineRule="auto"/>
        <w:jc w:val="center"/>
        <w:rPr>
          <w:rFonts w:ascii="Calibri" w:hAnsi="Calibri" w:cs="Calibri"/>
        </w:rPr>
      </w:pPr>
      <w:r w:rsidRPr="00A83D0A">
        <w:rPr>
          <w:rFonts w:ascii="Calibri" w:hAnsi="Calibri" w:cs="Calibri"/>
          <w:b/>
          <w:bCs/>
          <w:noProof/>
          <w:lang w:val="es-MX" w:eastAsia="es-MX"/>
        </w:rPr>
        <mc:AlternateContent>
          <mc:Choice Requires="wps">
            <w:drawing>
              <wp:anchor distT="0" distB="0" distL="114300" distR="114300" simplePos="0" relativeHeight="251854848" behindDoc="0" locked="0" layoutInCell="1" allowOverlap="1" wp14:anchorId="378B1E86" wp14:editId="6F1EC215">
                <wp:simplePos x="0" y="0"/>
                <wp:positionH relativeFrom="column">
                  <wp:posOffset>3039053</wp:posOffset>
                </wp:positionH>
                <wp:positionV relativeFrom="paragraph">
                  <wp:posOffset>352425</wp:posOffset>
                </wp:positionV>
                <wp:extent cx="25686" cy="10275"/>
                <wp:effectExtent l="0" t="0" r="12700" b="15240"/>
                <wp:wrapNone/>
                <wp:docPr id="1" name="Conector recto 1"/>
                <wp:cNvGraphicFramePr/>
                <a:graphic xmlns:a="http://schemas.openxmlformats.org/drawingml/2006/main">
                  <a:graphicData uri="http://schemas.microsoft.com/office/word/2010/wordprocessingShape">
                    <wps:wsp>
                      <wps:cNvCnPr/>
                      <wps:spPr>
                        <a:xfrm flipV="1">
                          <a:off x="0" y="0"/>
                          <a:ext cx="25686" cy="102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07B77C" id="Conector recto 1" o:spid="_x0000_s1026" style="position:absolute;flip:y;z-index:251854848;visibility:visible;mso-wrap-style:square;mso-wrap-distance-left:9pt;mso-wrap-distance-top:0;mso-wrap-distance-right:9pt;mso-wrap-distance-bottom:0;mso-position-horizontal:absolute;mso-position-horizontal-relative:text;mso-position-vertical:absolute;mso-position-vertical-relative:text" from="239.3pt,27.75pt" to="241.3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" strokecolor="red"/>
            </w:pict>
          </mc:Fallback>
        </mc:AlternateContent>
      </w:r>
      <w:r w:rsidRPr="00A83D0A">
        <w:rPr>
          <w:rFonts w:ascii="Calibri" w:hAnsi="Calibri" w:cs="Calibri"/>
          <w:b/>
          <w:bCs/>
          <w:noProof/>
          <w:lang w:val="es-MX" w:eastAsia="es-MX"/>
        </w:rPr>
        <w:drawing>
          <wp:anchor distT="0" distB="0" distL="114300" distR="114300" simplePos="0" relativeHeight="251856896" behindDoc="0" locked="0" layoutInCell="1" allowOverlap="1" wp14:anchorId="0A08A3CE" wp14:editId="213DBE79">
            <wp:simplePos x="0" y="0"/>
            <wp:positionH relativeFrom="column">
              <wp:posOffset>177165</wp:posOffset>
            </wp:positionH>
            <wp:positionV relativeFrom="paragraph">
              <wp:posOffset>635</wp:posOffset>
            </wp:positionV>
            <wp:extent cx="5255260" cy="3396615"/>
            <wp:effectExtent l="0" t="0" r="254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ganigrama_posiciones.jpg"/>
                    <pic:cNvPicPr/>
                  </pic:nvPicPr>
                  <pic:blipFill rotWithShape="1">
                    <a:blip r:embed="rId12">
                      <a:extLst>
                        <a:ext uri="{28A0092B-C50C-407E-A947-70E740481C1C}">
                          <a14:useLocalDpi xmlns:a14="http://schemas.microsoft.com/office/drawing/2010/main" val="0"/>
                        </a:ext>
                      </a:extLst>
                    </a:blip>
                    <a:srcRect t="1482"/>
                    <a:stretch/>
                  </pic:blipFill>
                  <pic:spPr bwMode="auto">
                    <a:xfrm>
                      <a:off x="0" y="0"/>
                      <a:ext cx="5255260" cy="3396615"/>
                    </a:xfrm>
                    <a:prstGeom prst="rect">
                      <a:avLst/>
                    </a:prstGeom>
                    <a:ln>
                      <a:noFill/>
                    </a:ln>
                    <a:extLst>
                      <a:ext uri="{53640926-AAD7-44D8-BBD7-CCE9431645EC}">
                        <a14:shadowObscured xmlns:a14="http://schemas.microsoft.com/office/drawing/2010/main"/>
                      </a:ext>
                    </a:extLst>
                  </pic:spPr>
                </pic:pic>
              </a:graphicData>
            </a:graphic>
          </wp:anchor>
        </w:drawing>
      </w:r>
    </w:p>
    <w:p w14:paraId="58412BD0" w14:textId="77777777" w:rsidR="009D1DA6" w:rsidRDefault="009D1DA6">
      <w:pPr>
        <w:rPr>
          <w:rFonts w:asciiTheme="majorHAnsi" w:eastAsiaTheme="majorEastAsia" w:hAnsiTheme="majorHAnsi" w:cstheme="majorBidi"/>
          <w:color w:val="1481AB" w:themeColor="accent1" w:themeShade="BF"/>
          <w:sz w:val="26"/>
          <w:szCs w:val="26"/>
        </w:rPr>
      </w:pPr>
      <w:bookmarkStart w:id="5" w:name="_Toc59030849"/>
      <w:r>
        <w:br w:type="page"/>
      </w:r>
    </w:p>
    <w:p w14:paraId="467B7993" w14:textId="18736AEE" w:rsidR="00A83D0A" w:rsidRPr="00A83D0A" w:rsidRDefault="00A83D0A" w:rsidP="00834C24">
      <w:pPr>
        <w:pStyle w:val="Ttulo3"/>
      </w:pPr>
      <w:bookmarkStart w:id="6" w:name="_Toc62844188"/>
      <w:r w:rsidRPr="00A83D0A">
        <w:lastRenderedPageBreak/>
        <w:t>Funciones de la entidad</w:t>
      </w:r>
      <w:r w:rsidRPr="00A83D0A">
        <w:t> </w:t>
      </w:r>
      <w:bookmarkEnd w:id="5"/>
      <w:bookmarkEnd w:id="6"/>
    </w:p>
    <w:p w14:paraId="7D6F17CC" w14:textId="77777777" w:rsidR="0079034C" w:rsidRDefault="0079034C" w:rsidP="00A83D0A">
      <w:pPr>
        <w:spacing w:line="276" w:lineRule="auto"/>
        <w:jc w:val="both"/>
        <w:rPr>
          <w:rFonts w:ascii="Calibri" w:hAnsi="Calibri" w:cs="Calibri"/>
        </w:rPr>
      </w:pPr>
    </w:p>
    <w:p w14:paraId="09F3CC5B" w14:textId="58C0F475" w:rsidR="00A83D0A" w:rsidRPr="00A83D0A" w:rsidRDefault="00A83D0A" w:rsidP="00A83D0A">
      <w:pPr>
        <w:spacing w:line="276" w:lineRule="auto"/>
        <w:jc w:val="both"/>
        <w:rPr>
          <w:rFonts w:ascii="Calibri" w:hAnsi="Calibri" w:cs="Calibri"/>
        </w:rPr>
      </w:pPr>
      <w:r w:rsidRPr="00A83D0A">
        <w:rPr>
          <w:rFonts w:ascii="Calibri" w:hAnsi="Calibri" w:cs="Calibri"/>
        </w:rPr>
        <w:t>La Secretaría Distrital de Planeación es un organismo del Sector Central con autonomía administrativa y financiera que tiene por objeto orientar y liderar la formulación y seguimiento de las políticas y la planeación territorial, económica, social y ambiental del Distrito Capital, conjuntamente con los demás sectores</w:t>
      </w:r>
      <w:r w:rsidRPr="00A83D0A">
        <w:rPr>
          <w:rStyle w:val="Refdenotaalpie"/>
          <w:rFonts w:ascii="Calibri" w:hAnsi="Calibri" w:cs="Calibri"/>
        </w:rPr>
        <w:footnoteReference w:id="3"/>
      </w:r>
      <w:r w:rsidRPr="00A83D0A">
        <w:rPr>
          <w:rFonts w:ascii="Calibri" w:hAnsi="Calibri" w:cs="Calibri"/>
        </w:rPr>
        <w:t>.</w:t>
      </w:r>
    </w:p>
    <w:p w14:paraId="68F36B44" w14:textId="77777777" w:rsidR="00A83D0A" w:rsidRPr="00A83D0A" w:rsidRDefault="00A83D0A" w:rsidP="00A83D0A">
      <w:pPr>
        <w:jc w:val="both"/>
        <w:rPr>
          <w:rFonts w:ascii="Calibri" w:hAnsi="Calibri" w:cs="Calibri"/>
        </w:rPr>
      </w:pPr>
      <w:r w:rsidRPr="00A83D0A">
        <w:rPr>
          <w:rFonts w:ascii="Calibri" w:hAnsi="Calibri" w:cs="Calibri"/>
        </w:rPr>
        <w:t>Las funciones básicas de la entidad son:</w:t>
      </w:r>
    </w:p>
    <w:p w14:paraId="5D66EFFC" w14:textId="77777777" w:rsidR="00A83D0A" w:rsidRPr="00A83D0A" w:rsidRDefault="00A83D0A" w:rsidP="00A83D0A">
      <w:pPr>
        <w:jc w:val="both"/>
        <w:rPr>
          <w:rFonts w:ascii="Calibri" w:hAnsi="Calibri" w:cs="Calibri"/>
        </w:rPr>
      </w:pPr>
      <w:r w:rsidRPr="00A83D0A">
        <w:rPr>
          <w:rFonts w:ascii="Calibri" w:hAnsi="Calibri" w:cs="Calibri"/>
        </w:rPr>
        <w:t>a) Formular, orientar y coordinar las políticas de planeación del desarrollo territorial, económico, social y cultural, garantizando el equilibrio ambiental del Distrito Capital.</w:t>
      </w:r>
    </w:p>
    <w:p w14:paraId="5111800C" w14:textId="77777777" w:rsidR="00A83D0A" w:rsidRPr="00A83D0A" w:rsidRDefault="00A83D0A" w:rsidP="00A83D0A">
      <w:pPr>
        <w:jc w:val="both"/>
        <w:rPr>
          <w:rFonts w:ascii="Calibri" w:hAnsi="Calibri" w:cs="Calibri"/>
        </w:rPr>
      </w:pPr>
      <w:r w:rsidRPr="00A83D0A">
        <w:rPr>
          <w:rFonts w:ascii="Calibri" w:hAnsi="Calibri" w:cs="Calibri"/>
        </w:rPr>
        <w:t>b) Coordinar la elaboración, ejecución y seguimiento del Plan de Desarrollo Económico, Social y de Obras Públicas del Distrito Capital y de los planes de desarrollo local.</w:t>
      </w:r>
    </w:p>
    <w:p w14:paraId="276A1C9C" w14:textId="77777777" w:rsidR="00A83D0A" w:rsidRPr="00A83D0A" w:rsidRDefault="00A83D0A" w:rsidP="00A83D0A">
      <w:pPr>
        <w:jc w:val="both"/>
        <w:rPr>
          <w:rFonts w:ascii="Calibri" w:hAnsi="Calibri" w:cs="Calibri"/>
        </w:rPr>
      </w:pPr>
      <w:r w:rsidRPr="00A83D0A">
        <w:rPr>
          <w:rFonts w:ascii="Calibri" w:hAnsi="Calibri" w:cs="Calibri"/>
        </w:rPr>
        <w:t>c) Coordinar la elaboración, reglamentación, ejecución y evaluación del Plan de Ordenamiento Territorial.</w:t>
      </w:r>
    </w:p>
    <w:p w14:paraId="2CD854C1" w14:textId="77777777" w:rsidR="00A83D0A" w:rsidRPr="00A83D0A" w:rsidRDefault="00A83D0A" w:rsidP="00A83D0A">
      <w:pPr>
        <w:jc w:val="both"/>
        <w:rPr>
          <w:rFonts w:ascii="Calibri" w:hAnsi="Calibri" w:cs="Calibri"/>
        </w:rPr>
      </w:pPr>
      <w:r w:rsidRPr="00A83D0A">
        <w:rPr>
          <w:rFonts w:ascii="Calibri" w:hAnsi="Calibri" w:cs="Calibri"/>
        </w:rPr>
        <w:t>d) Adelantar las funciones de regulación del uso del suelo, de conformidad con la normativa que expida el Concejo Distrital y en concordancia con la normatividad nacional.</w:t>
      </w:r>
    </w:p>
    <w:p w14:paraId="02383FEA" w14:textId="77777777" w:rsidR="00A83D0A" w:rsidRPr="00A83D0A" w:rsidRDefault="00A83D0A" w:rsidP="00A83D0A">
      <w:pPr>
        <w:jc w:val="both"/>
        <w:rPr>
          <w:rFonts w:ascii="Calibri" w:hAnsi="Calibri" w:cs="Calibri"/>
        </w:rPr>
      </w:pPr>
      <w:r w:rsidRPr="00A83D0A">
        <w:rPr>
          <w:rFonts w:ascii="Calibri" w:hAnsi="Calibri" w:cs="Calibri"/>
        </w:rPr>
        <w:t xml:space="preserve">e) Recopilar, proveer y consolidar la información, las estadísticas, los modelos y los indicadores económicos, sociales, culturales, ambientales, territoriales, de productividad y de competitividad, para la toma de decisiones de la Administración Distrital y que permita la promoción nacional e internacional del Distrito Capital. </w:t>
      </w:r>
    </w:p>
    <w:p w14:paraId="42F8B8A4" w14:textId="77777777" w:rsidR="00A83D0A" w:rsidRPr="00A83D0A" w:rsidRDefault="00A83D0A" w:rsidP="00A83D0A">
      <w:pPr>
        <w:jc w:val="both"/>
        <w:rPr>
          <w:rFonts w:ascii="Calibri" w:hAnsi="Calibri" w:cs="Calibri"/>
        </w:rPr>
      </w:pPr>
      <w:r w:rsidRPr="00A83D0A">
        <w:rPr>
          <w:rFonts w:ascii="Calibri" w:hAnsi="Calibri" w:cs="Calibri"/>
        </w:rPr>
        <w:t>f) Asesorar a la Administración Distrital en la formulación de planes y proponer criterios de priorización de recursos para la asignación del gasto público a las localidades.</w:t>
      </w:r>
    </w:p>
    <w:p w14:paraId="5AD0541B" w14:textId="77777777" w:rsidR="00A83D0A" w:rsidRPr="00A83D0A" w:rsidRDefault="00A83D0A" w:rsidP="00A83D0A">
      <w:pPr>
        <w:jc w:val="both"/>
        <w:rPr>
          <w:rFonts w:ascii="Calibri" w:hAnsi="Calibri" w:cs="Calibri"/>
        </w:rPr>
      </w:pPr>
      <w:r w:rsidRPr="00A83D0A">
        <w:rPr>
          <w:rFonts w:ascii="Calibri" w:hAnsi="Calibri" w:cs="Calibri"/>
        </w:rPr>
        <w:t>g) Liderar conjuntamente con la Secretaría de Desarrollo Económico, la articulación del Distrito Capital con el ámbito regional para la formulación de políticas y planes de desarrollo conjuntos, procurando un equilibrio entre los aspectos económicos, sociales y de medio ambiente inherentes a la región.</w:t>
      </w:r>
    </w:p>
    <w:p w14:paraId="05376934" w14:textId="77777777" w:rsidR="00A83D0A" w:rsidRPr="00A83D0A" w:rsidRDefault="00A83D0A" w:rsidP="00A83D0A">
      <w:pPr>
        <w:jc w:val="both"/>
        <w:rPr>
          <w:rFonts w:ascii="Calibri" w:hAnsi="Calibri" w:cs="Calibri"/>
        </w:rPr>
      </w:pPr>
      <w:r w:rsidRPr="00A83D0A">
        <w:rPr>
          <w:rFonts w:ascii="Calibri" w:hAnsi="Calibri" w:cs="Calibri"/>
        </w:rPr>
        <w:t>h) Coordinar la articulación del Distrito Capital con el ámbito regional para la formulación de políticas y planes de desarrollo conjuntos.</w:t>
      </w:r>
    </w:p>
    <w:p w14:paraId="39CB97C1" w14:textId="77777777" w:rsidR="00A83D0A" w:rsidRPr="00A83D0A" w:rsidRDefault="00A83D0A" w:rsidP="00A83D0A">
      <w:pPr>
        <w:jc w:val="both"/>
        <w:rPr>
          <w:rFonts w:ascii="Calibri" w:hAnsi="Calibri" w:cs="Calibri"/>
        </w:rPr>
      </w:pPr>
      <w:r w:rsidRPr="00A83D0A">
        <w:rPr>
          <w:rFonts w:ascii="Calibri" w:hAnsi="Calibri" w:cs="Calibri"/>
        </w:rPr>
        <w:t>i) Coordinar la formulación, ejecución y seguimiento de operaciones estratégicas de la ciudad.</w:t>
      </w:r>
    </w:p>
    <w:p w14:paraId="528992DD" w14:textId="77777777" w:rsidR="00A83D0A" w:rsidRPr="00A83D0A" w:rsidRDefault="00A83D0A" w:rsidP="00A83D0A">
      <w:pPr>
        <w:jc w:val="both"/>
        <w:rPr>
          <w:rFonts w:ascii="Calibri" w:hAnsi="Calibri" w:cs="Calibri"/>
        </w:rPr>
      </w:pPr>
      <w:r w:rsidRPr="00A83D0A">
        <w:rPr>
          <w:rFonts w:ascii="Calibri" w:hAnsi="Calibri" w:cs="Calibri"/>
        </w:rPr>
        <w:t>j) Coordinar la formulación, ejecución y seguimiento de las políticas y planes de desarrollo urbano y rural del Distrito Capital.</w:t>
      </w:r>
    </w:p>
    <w:p w14:paraId="02D41AA1" w14:textId="77777777" w:rsidR="00A83D0A" w:rsidRPr="00A83D0A" w:rsidRDefault="00A83D0A" w:rsidP="00A83D0A">
      <w:pPr>
        <w:jc w:val="both"/>
        <w:rPr>
          <w:rFonts w:ascii="Calibri" w:hAnsi="Calibri" w:cs="Calibri"/>
        </w:rPr>
      </w:pPr>
      <w:r w:rsidRPr="00A83D0A">
        <w:rPr>
          <w:rFonts w:ascii="Calibri" w:hAnsi="Calibri" w:cs="Calibri"/>
        </w:rPr>
        <w:t>k) Formular y orientar la política de ciencia, tecnología e innovación del Distrito Capital, en coordinación con los Sectores de Desarrollo Económico y Educación.</w:t>
      </w:r>
    </w:p>
    <w:p w14:paraId="1E0E4D02" w14:textId="77777777" w:rsidR="00A83D0A" w:rsidRPr="00A83D0A" w:rsidRDefault="00A83D0A" w:rsidP="00A83D0A">
      <w:pPr>
        <w:jc w:val="both"/>
        <w:rPr>
          <w:rFonts w:ascii="Calibri" w:hAnsi="Calibri" w:cs="Calibri"/>
        </w:rPr>
      </w:pPr>
      <w:r w:rsidRPr="00A83D0A">
        <w:rPr>
          <w:rFonts w:ascii="Calibri" w:hAnsi="Calibri" w:cs="Calibri"/>
        </w:rPr>
        <w:lastRenderedPageBreak/>
        <w:t xml:space="preserve">l) Formular y orientar las políticas públicas en equidad e igualdad de oportunidades para los habitantes del Distrito Capital y en especial para las poblaciones que han sido discriminadas en razón de su edad, etnia, géneros, sexo, orientación sexual y discapacidad visual, auditiva o motora, en coordinación con las entidades distritales competentes y las organizaciones que representen a dichas poblaciones en el Distrito Capital.       </w:t>
      </w:r>
    </w:p>
    <w:p w14:paraId="25AD1A40" w14:textId="77777777" w:rsidR="00A83D0A" w:rsidRPr="00A83D0A" w:rsidRDefault="00A83D0A" w:rsidP="00A83D0A">
      <w:pPr>
        <w:jc w:val="both"/>
        <w:rPr>
          <w:rFonts w:ascii="Calibri" w:hAnsi="Calibri" w:cs="Calibri"/>
        </w:rPr>
      </w:pPr>
      <w:r w:rsidRPr="00A83D0A">
        <w:rPr>
          <w:rFonts w:ascii="Calibri" w:hAnsi="Calibri" w:cs="Calibri"/>
        </w:rPr>
        <w:t>m) Coordinar y articular la cooperación nacional e internacional que gestionen los organismos y entidades del Distrito Capital</w:t>
      </w:r>
    </w:p>
    <w:p w14:paraId="7CD4CF88" w14:textId="77777777" w:rsidR="00A83D0A" w:rsidRPr="00A83D0A" w:rsidRDefault="00A83D0A" w:rsidP="00A83D0A">
      <w:pPr>
        <w:jc w:val="both"/>
        <w:rPr>
          <w:rFonts w:ascii="Calibri" w:hAnsi="Calibri" w:cs="Calibri"/>
        </w:rPr>
      </w:pPr>
      <w:r w:rsidRPr="00A83D0A">
        <w:rPr>
          <w:rFonts w:ascii="Calibri" w:hAnsi="Calibri" w:cs="Calibri"/>
        </w:rPr>
        <w:t>n) Formular, orientar y coordinar el diseño y la implementación de los instrumentos de focalización para la asignación de servicios sociales básicos y para la administración del SISBEN.</w:t>
      </w:r>
    </w:p>
    <w:p w14:paraId="0B2A7CC9" w14:textId="77777777" w:rsidR="00A83D0A" w:rsidRPr="00A83D0A" w:rsidRDefault="00A83D0A" w:rsidP="00A83D0A">
      <w:pPr>
        <w:jc w:val="both"/>
        <w:rPr>
          <w:rFonts w:ascii="Calibri" w:hAnsi="Calibri" w:cs="Calibri"/>
        </w:rPr>
      </w:pPr>
      <w:r w:rsidRPr="00A83D0A">
        <w:rPr>
          <w:rFonts w:ascii="Calibri" w:hAnsi="Calibri" w:cs="Calibri"/>
        </w:rPr>
        <w:t>o) Conocer, dar trámite y decidir del recurso de apelación de las decisiones que profieran los Inspectores y Corregidores Distritales de Policía, respecto de los comportamientos señalados en el artículo 15 del Acuerdo Distrital 735 del 9 de enero de 2019.</w:t>
      </w:r>
    </w:p>
    <w:p w14:paraId="7801DF8B" w14:textId="77777777" w:rsidR="00A83D0A" w:rsidRPr="00A83D0A" w:rsidRDefault="00A83D0A" w:rsidP="00A83D0A">
      <w:pPr>
        <w:jc w:val="both"/>
        <w:rPr>
          <w:rFonts w:ascii="Calibri" w:hAnsi="Calibri" w:cs="Calibri"/>
        </w:rPr>
      </w:pPr>
      <w:r w:rsidRPr="00A83D0A">
        <w:rPr>
          <w:rFonts w:ascii="Calibri" w:hAnsi="Calibri" w:cs="Calibri"/>
        </w:rPr>
        <w:t>p) Revisar y verificar requisitos de los proyectos a ser financiados con cargo a los recursos del Fondo de Desarrollo Regional (FDR), Fondo de Ciencia, Tecnología e Innovación (FCTeI), Asignaciones Directas, Asignaciones para la Paz, y todas aquellas asignaciones sobre las cuales Bogotá D.C. sea beneficiario del Sistema General de Regalías- SGR, y presentar ante los Órganos Colegiados de Administración y Decisión – OCAD proyectos de inversión.</w:t>
      </w:r>
    </w:p>
    <w:p w14:paraId="7AE9BDFF" w14:textId="77777777" w:rsidR="00A83D0A" w:rsidRPr="00A83D0A" w:rsidRDefault="00A83D0A" w:rsidP="00A83D0A">
      <w:pPr>
        <w:rPr>
          <w:rFonts w:ascii="Calibri" w:hAnsi="Calibri" w:cs="Calibri"/>
        </w:rPr>
      </w:pPr>
    </w:p>
    <w:p w14:paraId="742ACC0E" w14:textId="669F459D" w:rsidR="00A83D0A" w:rsidRPr="00932165" w:rsidRDefault="00A83D0A" w:rsidP="00834C24">
      <w:pPr>
        <w:pStyle w:val="Ttulo3"/>
      </w:pPr>
      <w:bookmarkStart w:id="7" w:name="_Toc59030870"/>
      <w:bookmarkStart w:id="8" w:name="_Toc62844189"/>
      <w:r w:rsidRPr="00932165">
        <w:t>Operación basada en procesos</w:t>
      </w:r>
      <w:bookmarkEnd w:id="7"/>
      <w:bookmarkEnd w:id="8"/>
    </w:p>
    <w:p w14:paraId="28E32EFF" w14:textId="77777777" w:rsidR="00A83D0A" w:rsidRPr="00A83D0A" w:rsidRDefault="00A83D0A" w:rsidP="00A83D0A">
      <w:pPr>
        <w:rPr>
          <w:rFonts w:ascii="Calibri" w:hAnsi="Calibri" w:cs="Calibri"/>
        </w:rPr>
      </w:pPr>
    </w:p>
    <w:p w14:paraId="2E8EB47F" w14:textId="77777777" w:rsidR="00A83D0A" w:rsidRPr="00A83D0A" w:rsidRDefault="00A83D0A" w:rsidP="00A83D0A">
      <w:pPr>
        <w:spacing w:line="276" w:lineRule="auto"/>
        <w:jc w:val="both"/>
        <w:rPr>
          <w:rFonts w:ascii="Calibri" w:hAnsi="Calibri" w:cs="Calibri"/>
        </w:rPr>
      </w:pPr>
      <w:r w:rsidRPr="00A83D0A">
        <w:rPr>
          <w:rFonts w:ascii="Calibri" w:hAnsi="Calibri" w:cs="Calibri"/>
        </w:rPr>
        <w:t>La Secretaría Distrital de Planeación desarrolla su gestión bajo un modelo de operación por procesos clasificados como estratégicos, misionales, de apoyo y de evaluación, cuya secuencia e interrelación se presenta en el siguiente mapa de procesos:</w:t>
      </w:r>
    </w:p>
    <w:p w14:paraId="33AF2708" w14:textId="77777777" w:rsidR="00A83D0A" w:rsidRPr="00A83D0A" w:rsidRDefault="00A83D0A" w:rsidP="00A83D0A">
      <w:pPr>
        <w:spacing w:line="276" w:lineRule="auto"/>
        <w:jc w:val="center"/>
        <w:rPr>
          <w:rFonts w:ascii="Calibri" w:hAnsi="Calibri" w:cs="Calibri"/>
        </w:rPr>
      </w:pPr>
      <w:r w:rsidRPr="00A83D0A">
        <w:rPr>
          <w:rFonts w:ascii="Calibri" w:hAnsi="Calibri" w:cs="Calibri"/>
          <w:b/>
          <w:bCs/>
        </w:rPr>
        <w:lastRenderedPageBreak/>
        <w:t>Figura 2. Mapa de procesos de la Secretaría Distrital de Planeación</w:t>
      </w:r>
      <w:r w:rsidRPr="00A83D0A">
        <w:rPr>
          <w:rFonts w:ascii="Calibri" w:hAnsi="Calibri" w:cs="Calibri"/>
          <w:b/>
          <w:bCs/>
          <w:noProof/>
          <w:lang w:val="es-MX" w:eastAsia="es-MX"/>
        </w:rPr>
        <w:drawing>
          <wp:inline distT="0" distB="0" distL="0" distR="0" wp14:anchorId="52193851" wp14:editId="2C925D82">
            <wp:extent cx="4994566" cy="3368343"/>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7543" cy="3370351"/>
                    </a:xfrm>
                    <a:prstGeom prst="rect">
                      <a:avLst/>
                    </a:prstGeom>
                    <a:noFill/>
                  </pic:spPr>
                </pic:pic>
              </a:graphicData>
            </a:graphic>
          </wp:inline>
        </w:drawing>
      </w:r>
    </w:p>
    <w:p w14:paraId="61792EE7" w14:textId="77777777" w:rsidR="00A83D0A" w:rsidRPr="00A83D0A" w:rsidRDefault="00A83D0A" w:rsidP="00A83D0A">
      <w:pPr>
        <w:spacing w:line="276" w:lineRule="auto"/>
        <w:jc w:val="both"/>
        <w:rPr>
          <w:rFonts w:ascii="Calibri" w:hAnsi="Calibri" w:cs="Calibri"/>
        </w:rPr>
      </w:pPr>
      <w:r w:rsidRPr="00A83D0A">
        <w:rPr>
          <w:rFonts w:ascii="Calibri" w:hAnsi="Calibri" w:cs="Calibri"/>
        </w:rPr>
        <w:t>La descripción de los procesos que incluye el objetivo, alcance, líder, proveedores, entradas, actividades bajo el ciclo de la mejora continua o PHVA (Planear, Hacer, Verificar, Actuar), salidas, usuarios y procedimientos, entre otros, se encuentra en la caracterización de cada uno de estos así, disponibles en el Sistema de Información de Procesos Automáticos – SIPA.</w:t>
      </w:r>
    </w:p>
    <w:p w14:paraId="01093B53" w14:textId="77777777" w:rsidR="00A83D0A" w:rsidRPr="00A83D0A" w:rsidRDefault="00A83D0A" w:rsidP="00A83D0A">
      <w:pPr>
        <w:rPr>
          <w:rFonts w:ascii="Calibri" w:hAnsi="Calibri" w:cs="Calibri"/>
        </w:rPr>
      </w:pPr>
    </w:p>
    <w:p w14:paraId="5A3585BD" w14:textId="55B39A74" w:rsidR="00A83D0A" w:rsidRPr="00A83D0A" w:rsidRDefault="00A83D0A" w:rsidP="00834C24">
      <w:pPr>
        <w:pStyle w:val="Ttulo3"/>
      </w:pPr>
      <w:bookmarkStart w:id="9" w:name="_Toc59030873"/>
      <w:bookmarkStart w:id="10" w:name="_Toc62844190"/>
      <w:r w:rsidRPr="00A83D0A">
        <w:t>Dimensiones y políticas de gestión y desempeño</w:t>
      </w:r>
      <w:bookmarkEnd w:id="9"/>
      <w:bookmarkEnd w:id="10"/>
    </w:p>
    <w:p w14:paraId="52589268" w14:textId="77777777" w:rsidR="00A83D0A" w:rsidRPr="00A83D0A" w:rsidRDefault="00A83D0A" w:rsidP="00A83D0A">
      <w:pPr>
        <w:spacing w:line="276" w:lineRule="auto"/>
        <w:jc w:val="both"/>
        <w:rPr>
          <w:rFonts w:ascii="Calibri" w:hAnsi="Calibri" w:cs="Calibri"/>
        </w:rPr>
      </w:pPr>
    </w:p>
    <w:p w14:paraId="2AF5708E" w14:textId="77777777" w:rsidR="00A83D0A" w:rsidRPr="00A83D0A" w:rsidRDefault="00A83D0A" w:rsidP="00A83D0A">
      <w:pPr>
        <w:spacing w:line="276" w:lineRule="auto"/>
        <w:jc w:val="both"/>
        <w:rPr>
          <w:rFonts w:ascii="Calibri" w:hAnsi="Calibri" w:cs="Calibri"/>
        </w:rPr>
      </w:pPr>
      <w:r w:rsidRPr="00A83D0A">
        <w:rPr>
          <w:rFonts w:ascii="Calibri" w:hAnsi="Calibri" w:cs="Calibri"/>
        </w:rPr>
        <w:t xml:space="preserve">La Secretaría Distrital de Planeación implementa el Sistema de Gestión mediante el desarrollo de 7 dimensiones, 18 políticas de gestión y desempeño y 1 componente ambiental, que conforman el componente de operación del Modelo Integrado de Gestión – MIPG. </w:t>
      </w:r>
    </w:p>
    <w:p w14:paraId="24EBCA15" w14:textId="77777777" w:rsidR="00A83D0A" w:rsidRPr="00A83D0A" w:rsidRDefault="00A83D0A" w:rsidP="00A83D0A">
      <w:pPr>
        <w:spacing w:line="276" w:lineRule="auto"/>
        <w:jc w:val="both"/>
        <w:rPr>
          <w:rFonts w:ascii="Calibri" w:hAnsi="Calibri" w:cs="Calibri"/>
        </w:rPr>
      </w:pPr>
      <w:r w:rsidRPr="00A83D0A">
        <w:rPr>
          <w:rFonts w:ascii="Calibri" w:hAnsi="Calibri" w:cs="Calibri"/>
        </w:rPr>
        <w:t>Los criterios para implementar las dimensiones que agrupan las políticas de gestión y desempeño institucional, son aquellos definidos en el Manual Operativo del Modelo Integrado de Planeación y Gestión expedido por el Departamento Administrativo de la Función pública, así como los lineamientos e instrumentos que definan las entidades líderes de las políticas de gestión a nivel distrital.</w:t>
      </w:r>
    </w:p>
    <w:p w14:paraId="04B460F3" w14:textId="77777777" w:rsidR="00A83D0A" w:rsidRPr="00A83D0A" w:rsidRDefault="00A83D0A" w:rsidP="00A83D0A">
      <w:pPr>
        <w:spacing w:line="276" w:lineRule="auto"/>
        <w:jc w:val="both"/>
        <w:rPr>
          <w:rFonts w:ascii="Calibri" w:hAnsi="Calibri" w:cs="Calibri"/>
        </w:rPr>
      </w:pPr>
      <w:r w:rsidRPr="00A83D0A">
        <w:rPr>
          <w:rFonts w:ascii="Calibri" w:hAnsi="Calibri" w:cs="Calibri"/>
        </w:rPr>
        <w:t xml:space="preserve">Por medio de la Resolución 0137 de 2019, la entidad ha definido a los líderes encargados de la implementación de cada una de las políticas. Adicionalmente, ha identificado cómo da cumplimiento a la normativa legal y otra aplicable vigente en temas como seguridad y salud en el </w:t>
      </w:r>
      <w:r w:rsidRPr="00A83D0A">
        <w:rPr>
          <w:rFonts w:ascii="Calibri" w:hAnsi="Calibri" w:cs="Calibri"/>
        </w:rPr>
        <w:lastRenderedPageBreak/>
        <w:t>trabajo, gestión de seguridad de la información, gestión documental y archivo, entre otros, lo cual se presenta a continuación:</w:t>
      </w:r>
    </w:p>
    <w:p w14:paraId="16F7EB2C" w14:textId="77777777" w:rsidR="00A83D0A" w:rsidRPr="00A83D0A" w:rsidRDefault="00A83D0A" w:rsidP="00A83D0A">
      <w:pPr>
        <w:spacing w:after="0" w:line="240" w:lineRule="auto"/>
        <w:jc w:val="center"/>
        <w:rPr>
          <w:rFonts w:ascii="Calibri" w:hAnsi="Calibri" w:cs="Calibri"/>
        </w:rPr>
      </w:pPr>
      <w:r w:rsidRPr="00A83D0A">
        <w:rPr>
          <w:rFonts w:ascii="Calibri" w:hAnsi="Calibri" w:cs="Calibri"/>
          <w:b/>
          <w:bCs/>
        </w:rPr>
        <w:t>Tabla 1 – Modelo Integrado de Planeación y Gestión en la SDP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2355"/>
        <w:gridCol w:w="3228"/>
        <w:gridCol w:w="3245"/>
      </w:tblGrid>
      <w:tr w:rsidR="00A83D0A" w:rsidRPr="00A83D0A" w14:paraId="6CB27CC0" w14:textId="77777777" w:rsidTr="009D1DA6">
        <w:trPr>
          <w:trHeight w:val="417"/>
          <w:tblHeader/>
        </w:trPr>
        <w:tc>
          <w:tcPr>
            <w:tcW w:w="0" w:type="auto"/>
            <w:shd w:val="clear" w:color="auto" w:fill="FFC000"/>
            <w:tcMar>
              <w:top w:w="9" w:type="dxa"/>
              <w:left w:w="54" w:type="dxa"/>
              <w:bottom w:w="0" w:type="dxa"/>
              <w:right w:w="54" w:type="dxa"/>
            </w:tcMar>
            <w:vAlign w:val="center"/>
            <w:hideMark/>
          </w:tcPr>
          <w:p w14:paraId="4005C6DC" w14:textId="77777777" w:rsidR="00A83D0A" w:rsidRPr="00A83D0A" w:rsidRDefault="00A83D0A" w:rsidP="0079034C">
            <w:pPr>
              <w:spacing w:after="0" w:line="276" w:lineRule="auto"/>
              <w:jc w:val="center"/>
              <w:rPr>
                <w:rFonts w:ascii="Calibri" w:hAnsi="Calibri" w:cs="Calibri"/>
              </w:rPr>
            </w:pPr>
            <w:r w:rsidRPr="00A83D0A">
              <w:rPr>
                <w:rFonts w:ascii="Calibri" w:hAnsi="Calibri" w:cs="Calibri"/>
                <w:b/>
                <w:bCs/>
                <w:lang w:val="es-ES"/>
              </w:rPr>
              <w:t>Dimensión MIPG</w:t>
            </w:r>
          </w:p>
        </w:tc>
        <w:tc>
          <w:tcPr>
            <w:tcW w:w="0" w:type="auto"/>
            <w:shd w:val="clear" w:color="auto" w:fill="FFC000"/>
            <w:tcMar>
              <w:top w:w="9" w:type="dxa"/>
              <w:left w:w="54" w:type="dxa"/>
              <w:bottom w:w="0" w:type="dxa"/>
              <w:right w:w="54" w:type="dxa"/>
            </w:tcMar>
            <w:vAlign w:val="center"/>
            <w:hideMark/>
          </w:tcPr>
          <w:p w14:paraId="38AAB186" w14:textId="77777777" w:rsidR="00A83D0A" w:rsidRPr="00A83D0A" w:rsidRDefault="00A83D0A" w:rsidP="0079034C">
            <w:pPr>
              <w:spacing w:after="0" w:line="276" w:lineRule="auto"/>
              <w:jc w:val="center"/>
              <w:rPr>
                <w:rFonts w:ascii="Calibri" w:hAnsi="Calibri" w:cs="Calibri"/>
              </w:rPr>
            </w:pPr>
            <w:r w:rsidRPr="00A83D0A">
              <w:rPr>
                <w:rFonts w:ascii="Calibri" w:hAnsi="Calibri" w:cs="Calibri"/>
                <w:b/>
                <w:bCs/>
                <w:lang w:val="es-ES"/>
              </w:rPr>
              <w:t>Políticas de Gestión y Desempeño Institucional</w:t>
            </w:r>
          </w:p>
        </w:tc>
        <w:tc>
          <w:tcPr>
            <w:tcW w:w="0" w:type="auto"/>
            <w:shd w:val="clear" w:color="auto" w:fill="FFC000"/>
            <w:tcMar>
              <w:top w:w="9" w:type="dxa"/>
              <w:left w:w="54" w:type="dxa"/>
              <w:bottom w:w="0" w:type="dxa"/>
              <w:right w:w="54" w:type="dxa"/>
            </w:tcMar>
            <w:vAlign w:val="center"/>
            <w:hideMark/>
          </w:tcPr>
          <w:p w14:paraId="07694616" w14:textId="104EEC79" w:rsidR="00A83D0A" w:rsidRPr="00A83D0A" w:rsidRDefault="00A83D0A" w:rsidP="0079034C">
            <w:pPr>
              <w:spacing w:after="0" w:line="276" w:lineRule="auto"/>
              <w:jc w:val="center"/>
              <w:rPr>
                <w:rFonts w:ascii="Calibri" w:hAnsi="Calibri" w:cs="Calibri"/>
              </w:rPr>
            </w:pPr>
            <w:r w:rsidRPr="00A83D0A">
              <w:rPr>
                <w:rFonts w:ascii="Calibri" w:hAnsi="Calibri" w:cs="Calibri"/>
                <w:b/>
                <w:bCs/>
                <w:lang w:val="es-ES"/>
              </w:rPr>
              <w:t>Dependencia Líder de la implementación de la Política</w:t>
            </w:r>
          </w:p>
        </w:tc>
      </w:tr>
      <w:tr w:rsidR="00A83D0A" w:rsidRPr="00A83D0A" w14:paraId="77C368B8" w14:textId="77777777" w:rsidTr="0079034C">
        <w:trPr>
          <w:trHeight w:val="555"/>
        </w:trPr>
        <w:tc>
          <w:tcPr>
            <w:tcW w:w="0" w:type="auto"/>
            <w:vMerge w:val="restart"/>
            <w:shd w:val="clear" w:color="auto" w:fill="FFFFFF" w:themeFill="background1"/>
            <w:tcMar>
              <w:top w:w="9" w:type="dxa"/>
              <w:left w:w="54" w:type="dxa"/>
              <w:bottom w:w="0" w:type="dxa"/>
              <w:right w:w="54" w:type="dxa"/>
            </w:tcMar>
            <w:vAlign w:val="center"/>
            <w:hideMark/>
          </w:tcPr>
          <w:p w14:paraId="1668CBE3" w14:textId="77777777" w:rsidR="00A83D0A" w:rsidRPr="00A83D0A" w:rsidRDefault="00A83D0A" w:rsidP="009D1DA6">
            <w:pPr>
              <w:spacing w:after="0" w:line="276" w:lineRule="auto"/>
              <w:jc w:val="both"/>
              <w:rPr>
                <w:rFonts w:ascii="Calibri" w:hAnsi="Calibri" w:cs="Calibri"/>
              </w:rPr>
            </w:pPr>
            <w:r w:rsidRPr="00A83D0A">
              <w:rPr>
                <w:rFonts w:ascii="Calibri" w:hAnsi="Calibri" w:cs="Calibri"/>
                <w:lang w:val="es-ES"/>
              </w:rPr>
              <w:t>Talento Humano</w:t>
            </w:r>
          </w:p>
        </w:tc>
        <w:tc>
          <w:tcPr>
            <w:tcW w:w="0" w:type="auto"/>
            <w:shd w:val="clear" w:color="auto" w:fill="FFFFFF" w:themeFill="background1"/>
            <w:tcMar>
              <w:top w:w="9" w:type="dxa"/>
              <w:left w:w="54" w:type="dxa"/>
              <w:bottom w:w="0" w:type="dxa"/>
              <w:right w:w="54" w:type="dxa"/>
            </w:tcMar>
            <w:vAlign w:val="center"/>
            <w:hideMark/>
          </w:tcPr>
          <w:p w14:paraId="4D6279F0"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1. Gestión Estratégica Del Talento Humano</w:t>
            </w:r>
          </w:p>
        </w:tc>
        <w:tc>
          <w:tcPr>
            <w:tcW w:w="0" w:type="auto"/>
            <w:shd w:val="clear" w:color="auto" w:fill="FFFFFF" w:themeFill="background1"/>
            <w:tcMar>
              <w:top w:w="9" w:type="dxa"/>
              <w:left w:w="54" w:type="dxa"/>
              <w:bottom w:w="0" w:type="dxa"/>
              <w:right w:w="54" w:type="dxa"/>
            </w:tcMar>
            <w:vAlign w:val="center"/>
            <w:hideMark/>
          </w:tcPr>
          <w:p w14:paraId="55ECC80C"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Dirección de Gestión Humana</w:t>
            </w:r>
          </w:p>
        </w:tc>
      </w:tr>
      <w:tr w:rsidR="00A83D0A" w:rsidRPr="00A83D0A" w14:paraId="4D877BF5" w14:textId="77777777" w:rsidTr="0079034C">
        <w:trPr>
          <w:trHeight w:val="359"/>
        </w:trPr>
        <w:tc>
          <w:tcPr>
            <w:tcW w:w="0" w:type="auto"/>
            <w:vMerge/>
            <w:shd w:val="clear" w:color="auto" w:fill="FFFFFF" w:themeFill="background1"/>
            <w:vAlign w:val="center"/>
            <w:hideMark/>
          </w:tcPr>
          <w:p w14:paraId="1E955E6C" w14:textId="77777777" w:rsidR="00A83D0A" w:rsidRPr="00A83D0A" w:rsidRDefault="00A83D0A" w:rsidP="009D1DA6">
            <w:pPr>
              <w:spacing w:after="0" w:line="276" w:lineRule="auto"/>
              <w:jc w:val="both"/>
              <w:rPr>
                <w:rFonts w:ascii="Calibri" w:hAnsi="Calibri" w:cs="Calibri"/>
              </w:rPr>
            </w:pPr>
          </w:p>
        </w:tc>
        <w:tc>
          <w:tcPr>
            <w:tcW w:w="0" w:type="auto"/>
            <w:shd w:val="clear" w:color="auto" w:fill="FFFFFF" w:themeFill="background1"/>
            <w:tcMar>
              <w:top w:w="9" w:type="dxa"/>
              <w:left w:w="54" w:type="dxa"/>
              <w:bottom w:w="0" w:type="dxa"/>
              <w:right w:w="54" w:type="dxa"/>
            </w:tcMar>
            <w:vAlign w:val="center"/>
            <w:hideMark/>
          </w:tcPr>
          <w:p w14:paraId="63540736"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2. Integridad</w:t>
            </w:r>
          </w:p>
        </w:tc>
        <w:tc>
          <w:tcPr>
            <w:tcW w:w="0" w:type="auto"/>
            <w:shd w:val="clear" w:color="auto" w:fill="FFFFFF" w:themeFill="background1"/>
            <w:tcMar>
              <w:top w:w="9" w:type="dxa"/>
              <w:left w:w="54" w:type="dxa"/>
              <w:bottom w:w="0" w:type="dxa"/>
              <w:right w:w="54" w:type="dxa"/>
            </w:tcMar>
            <w:vAlign w:val="center"/>
            <w:hideMark/>
          </w:tcPr>
          <w:p w14:paraId="29A58261"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 xml:space="preserve">Dirección de Gestión Humana </w:t>
            </w:r>
          </w:p>
        </w:tc>
      </w:tr>
      <w:tr w:rsidR="00A83D0A" w:rsidRPr="00A83D0A" w14:paraId="170ABEEF" w14:textId="77777777" w:rsidTr="0079034C">
        <w:trPr>
          <w:trHeight w:val="180"/>
        </w:trPr>
        <w:tc>
          <w:tcPr>
            <w:tcW w:w="0" w:type="auto"/>
            <w:vMerge w:val="restart"/>
            <w:shd w:val="clear" w:color="auto" w:fill="FFFFFF" w:themeFill="background1"/>
            <w:tcMar>
              <w:top w:w="9" w:type="dxa"/>
              <w:left w:w="54" w:type="dxa"/>
              <w:bottom w:w="0" w:type="dxa"/>
              <w:right w:w="54" w:type="dxa"/>
            </w:tcMar>
            <w:vAlign w:val="center"/>
            <w:hideMark/>
          </w:tcPr>
          <w:p w14:paraId="61AB5319" w14:textId="77777777" w:rsidR="00A83D0A" w:rsidRPr="00A83D0A" w:rsidRDefault="00A83D0A" w:rsidP="009D1DA6">
            <w:pPr>
              <w:spacing w:after="0" w:line="276" w:lineRule="auto"/>
              <w:jc w:val="both"/>
              <w:rPr>
                <w:rFonts w:ascii="Calibri" w:hAnsi="Calibri" w:cs="Calibri"/>
              </w:rPr>
            </w:pPr>
            <w:r w:rsidRPr="00A83D0A">
              <w:rPr>
                <w:rFonts w:ascii="Calibri" w:hAnsi="Calibri" w:cs="Calibri"/>
                <w:lang w:val="es-ES"/>
              </w:rPr>
              <w:t>Direccionamiento Estratégico y Planeación</w:t>
            </w:r>
          </w:p>
        </w:tc>
        <w:tc>
          <w:tcPr>
            <w:tcW w:w="0" w:type="auto"/>
            <w:shd w:val="clear" w:color="auto" w:fill="FFFFFF" w:themeFill="background1"/>
            <w:tcMar>
              <w:top w:w="9" w:type="dxa"/>
              <w:left w:w="54" w:type="dxa"/>
              <w:bottom w:w="0" w:type="dxa"/>
              <w:right w:w="54" w:type="dxa"/>
            </w:tcMar>
            <w:vAlign w:val="center"/>
            <w:hideMark/>
          </w:tcPr>
          <w:p w14:paraId="049FD1E8"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 xml:space="preserve">3. Planeación Institucional </w:t>
            </w:r>
          </w:p>
        </w:tc>
        <w:tc>
          <w:tcPr>
            <w:tcW w:w="0" w:type="auto"/>
            <w:shd w:val="clear" w:color="auto" w:fill="FFFFFF" w:themeFill="background1"/>
            <w:tcMar>
              <w:top w:w="9" w:type="dxa"/>
              <w:left w:w="54" w:type="dxa"/>
              <w:bottom w:w="0" w:type="dxa"/>
              <w:right w:w="54" w:type="dxa"/>
            </w:tcMar>
            <w:vAlign w:val="center"/>
            <w:hideMark/>
          </w:tcPr>
          <w:p w14:paraId="0244735F"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Dirección de Planeación</w:t>
            </w:r>
          </w:p>
        </w:tc>
      </w:tr>
      <w:tr w:rsidR="00A83D0A" w:rsidRPr="00A83D0A" w14:paraId="52DDA7DF" w14:textId="77777777" w:rsidTr="0079034C">
        <w:trPr>
          <w:trHeight w:val="359"/>
        </w:trPr>
        <w:tc>
          <w:tcPr>
            <w:tcW w:w="0" w:type="auto"/>
            <w:vMerge/>
            <w:shd w:val="clear" w:color="auto" w:fill="FFFFFF" w:themeFill="background1"/>
            <w:vAlign w:val="center"/>
            <w:hideMark/>
          </w:tcPr>
          <w:p w14:paraId="124B8BE1" w14:textId="77777777" w:rsidR="00A83D0A" w:rsidRPr="00A83D0A" w:rsidRDefault="00A83D0A" w:rsidP="009D1DA6">
            <w:pPr>
              <w:spacing w:after="0" w:line="276" w:lineRule="auto"/>
              <w:jc w:val="both"/>
              <w:rPr>
                <w:rFonts w:ascii="Calibri" w:hAnsi="Calibri" w:cs="Calibri"/>
              </w:rPr>
            </w:pPr>
          </w:p>
        </w:tc>
        <w:tc>
          <w:tcPr>
            <w:tcW w:w="0" w:type="auto"/>
            <w:shd w:val="clear" w:color="auto" w:fill="FFFFFF" w:themeFill="background1"/>
            <w:tcMar>
              <w:top w:w="9" w:type="dxa"/>
              <w:left w:w="54" w:type="dxa"/>
              <w:bottom w:w="0" w:type="dxa"/>
              <w:right w:w="54" w:type="dxa"/>
            </w:tcMar>
            <w:vAlign w:val="center"/>
            <w:hideMark/>
          </w:tcPr>
          <w:p w14:paraId="7741F1EE"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4. Gestión Presupuestal y Eficiencia del Gasto Público</w:t>
            </w:r>
          </w:p>
        </w:tc>
        <w:tc>
          <w:tcPr>
            <w:tcW w:w="0" w:type="auto"/>
            <w:shd w:val="clear" w:color="auto" w:fill="FFFFFF" w:themeFill="background1"/>
            <w:tcMar>
              <w:top w:w="9" w:type="dxa"/>
              <w:left w:w="54" w:type="dxa"/>
              <w:bottom w:w="0" w:type="dxa"/>
              <w:right w:w="54" w:type="dxa"/>
            </w:tcMar>
            <w:vAlign w:val="center"/>
            <w:hideMark/>
          </w:tcPr>
          <w:p w14:paraId="37EB2455"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 xml:space="preserve">Dirección de Gestión Financiera </w:t>
            </w:r>
          </w:p>
        </w:tc>
      </w:tr>
      <w:tr w:rsidR="00A83D0A" w:rsidRPr="00A83D0A" w14:paraId="6E1CBEE4" w14:textId="77777777" w:rsidTr="0079034C">
        <w:trPr>
          <w:trHeight w:val="430"/>
        </w:trPr>
        <w:tc>
          <w:tcPr>
            <w:tcW w:w="0" w:type="auto"/>
            <w:vMerge w:val="restart"/>
            <w:shd w:val="clear" w:color="auto" w:fill="FFFFFF" w:themeFill="background1"/>
            <w:tcMar>
              <w:top w:w="9" w:type="dxa"/>
              <w:left w:w="54" w:type="dxa"/>
              <w:bottom w:w="0" w:type="dxa"/>
              <w:right w:w="54" w:type="dxa"/>
            </w:tcMar>
            <w:vAlign w:val="center"/>
            <w:hideMark/>
          </w:tcPr>
          <w:p w14:paraId="1C7DEB6F" w14:textId="77777777" w:rsidR="00A83D0A" w:rsidRPr="00A83D0A" w:rsidRDefault="00A83D0A" w:rsidP="009D1DA6">
            <w:pPr>
              <w:spacing w:after="0" w:line="276" w:lineRule="auto"/>
              <w:jc w:val="both"/>
              <w:rPr>
                <w:rFonts w:ascii="Calibri" w:hAnsi="Calibri" w:cs="Calibri"/>
              </w:rPr>
            </w:pPr>
            <w:r w:rsidRPr="00A83D0A">
              <w:rPr>
                <w:rFonts w:ascii="Calibri" w:hAnsi="Calibri" w:cs="Calibri"/>
                <w:lang w:val="es-ES"/>
              </w:rPr>
              <w:t>Gestión con Valores para Resultados</w:t>
            </w:r>
          </w:p>
        </w:tc>
        <w:tc>
          <w:tcPr>
            <w:tcW w:w="0" w:type="auto"/>
            <w:shd w:val="clear" w:color="auto" w:fill="FFFFFF" w:themeFill="background1"/>
            <w:tcMar>
              <w:top w:w="9" w:type="dxa"/>
              <w:left w:w="54" w:type="dxa"/>
              <w:bottom w:w="0" w:type="dxa"/>
              <w:right w:w="54" w:type="dxa"/>
            </w:tcMar>
            <w:vAlign w:val="center"/>
            <w:hideMark/>
          </w:tcPr>
          <w:p w14:paraId="25BDB780"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 xml:space="preserve">5. Fortalecimiento Organizacional y Simplificación de Procesos </w:t>
            </w:r>
          </w:p>
        </w:tc>
        <w:tc>
          <w:tcPr>
            <w:tcW w:w="0" w:type="auto"/>
            <w:shd w:val="clear" w:color="auto" w:fill="FFFFFF" w:themeFill="background1"/>
            <w:tcMar>
              <w:top w:w="9" w:type="dxa"/>
              <w:left w:w="54" w:type="dxa"/>
              <w:bottom w:w="0" w:type="dxa"/>
              <w:right w:w="54" w:type="dxa"/>
            </w:tcMar>
            <w:vAlign w:val="center"/>
            <w:hideMark/>
          </w:tcPr>
          <w:p w14:paraId="7A35697C"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Dirección de Planeación</w:t>
            </w:r>
          </w:p>
        </w:tc>
      </w:tr>
      <w:tr w:rsidR="00A83D0A" w:rsidRPr="00A83D0A" w14:paraId="093EFFEC" w14:textId="77777777" w:rsidTr="0079034C">
        <w:trPr>
          <w:trHeight w:val="180"/>
        </w:trPr>
        <w:tc>
          <w:tcPr>
            <w:tcW w:w="0" w:type="auto"/>
            <w:vMerge/>
            <w:shd w:val="clear" w:color="auto" w:fill="FFFFFF" w:themeFill="background1"/>
            <w:vAlign w:val="center"/>
            <w:hideMark/>
          </w:tcPr>
          <w:p w14:paraId="5FD432FA" w14:textId="77777777" w:rsidR="00A83D0A" w:rsidRPr="00A83D0A" w:rsidRDefault="00A83D0A" w:rsidP="009D1DA6">
            <w:pPr>
              <w:spacing w:after="0" w:line="276" w:lineRule="auto"/>
              <w:jc w:val="both"/>
              <w:rPr>
                <w:rFonts w:ascii="Calibri" w:hAnsi="Calibri" w:cs="Calibri"/>
              </w:rPr>
            </w:pPr>
          </w:p>
        </w:tc>
        <w:tc>
          <w:tcPr>
            <w:tcW w:w="0" w:type="auto"/>
            <w:shd w:val="clear" w:color="auto" w:fill="FFFFFF" w:themeFill="background1"/>
            <w:tcMar>
              <w:top w:w="9" w:type="dxa"/>
              <w:left w:w="54" w:type="dxa"/>
              <w:bottom w:w="0" w:type="dxa"/>
              <w:right w:w="54" w:type="dxa"/>
            </w:tcMar>
            <w:vAlign w:val="center"/>
            <w:hideMark/>
          </w:tcPr>
          <w:p w14:paraId="6AB48E4A"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6. Gobierno Digital</w:t>
            </w:r>
          </w:p>
        </w:tc>
        <w:tc>
          <w:tcPr>
            <w:tcW w:w="0" w:type="auto"/>
            <w:shd w:val="clear" w:color="auto" w:fill="FFFFFF" w:themeFill="background1"/>
            <w:tcMar>
              <w:top w:w="9" w:type="dxa"/>
              <w:left w:w="54" w:type="dxa"/>
              <w:bottom w:w="0" w:type="dxa"/>
              <w:right w:w="54" w:type="dxa"/>
            </w:tcMar>
            <w:vAlign w:val="center"/>
            <w:hideMark/>
          </w:tcPr>
          <w:p w14:paraId="2BC3952F"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Dirección de Sistemas</w:t>
            </w:r>
          </w:p>
        </w:tc>
      </w:tr>
      <w:tr w:rsidR="00A83D0A" w:rsidRPr="00A83D0A" w14:paraId="1825FB38" w14:textId="77777777" w:rsidTr="0079034C">
        <w:trPr>
          <w:trHeight w:val="180"/>
        </w:trPr>
        <w:tc>
          <w:tcPr>
            <w:tcW w:w="0" w:type="auto"/>
            <w:vMerge/>
            <w:shd w:val="clear" w:color="auto" w:fill="FFFFFF" w:themeFill="background1"/>
            <w:vAlign w:val="center"/>
            <w:hideMark/>
          </w:tcPr>
          <w:p w14:paraId="50ECBE06" w14:textId="77777777" w:rsidR="00A83D0A" w:rsidRPr="00A83D0A" w:rsidRDefault="00A83D0A" w:rsidP="009D1DA6">
            <w:pPr>
              <w:spacing w:after="0" w:line="276" w:lineRule="auto"/>
              <w:jc w:val="both"/>
              <w:rPr>
                <w:rFonts w:ascii="Calibri" w:hAnsi="Calibri" w:cs="Calibri"/>
              </w:rPr>
            </w:pPr>
          </w:p>
        </w:tc>
        <w:tc>
          <w:tcPr>
            <w:tcW w:w="0" w:type="auto"/>
            <w:shd w:val="clear" w:color="auto" w:fill="FFFFFF" w:themeFill="background1"/>
            <w:tcMar>
              <w:top w:w="9" w:type="dxa"/>
              <w:left w:w="54" w:type="dxa"/>
              <w:bottom w:w="0" w:type="dxa"/>
              <w:right w:w="54" w:type="dxa"/>
            </w:tcMar>
            <w:vAlign w:val="center"/>
            <w:hideMark/>
          </w:tcPr>
          <w:p w14:paraId="2542DC59"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7. Seguridad Digital</w:t>
            </w:r>
          </w:p>
        </w:tc>
        <w:tc>
          <w:tcPr>
            <w:tcW w:w="0" w:type="auto"/>
            <w:shd w:val="clear" w:color="auto" w:fill="FFFFFF" w:themeFill="background1"/>
            <w:tcMar>
              <w:top w:w="9" w:type="dxa"/>
              <w:left w:w="54" w:type="dxa"/>
              <w:bottom w:w="0" w:type="dxa"/>
              <w:right w:w="54" w:type="dxa"/>
            </w:tcMar>
            <w:vAlign w:val="center"/>
            <w:hideMark/>
          </w:tcPr>
          <w:p w14:paraId="110C18F4"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Dirección de Sistemas</w:t>
            </w:r>
          </w:p>
        </w:tc>
      </w:tr>
      <w:tr w:rsidR="00A83D0A" w:rsidRPr="00A83D0A" w14:paraId="32FD1CC3" w14:textId="77777777" w:rsidTr="0079034C">
        <w:trPr>
          <w:trHeight w:val="180"/>
        </w:trPr>
        <w:tc>
          <w:tcPr>
            <w:tcW w:w="0" w:type="auto"/>
            <w:vMerge/>
            <w:shd w:val="clear" w:color="auto" w:fill="FFFFFF" w:themeFill="background1"/>
            <w:vAlign w:val="center"/>
            <w:hideMark/>
          </w:tcPr>
          <w:p w14:paraId="04235E20" w14:textId="77777777" w:rsidR="00A83D0A" w:rsidRPr="00A83D0A" w:rsidRDefault="00A83D0A" w:rsidP="009D1DA6">
            <w:pPr>
              <w:spacing w:after="0" w:line="276" w:lineRule="auto"/>
              <w:jc w:val="both"/>
              <w:rPr>
                <w:rFonts w:ascii="Calibri" w:hAnsi="Calibri" w:cs="Calibri"/>
              </w:rPr>
            </w:pPr>
          </w:p>
        </w:tc>
        <w:tc>
          <w:tcPr>
            <w:tcW w:w="0" w:type="auto"/>
            <w:shd w:val="clear" w:color="auto" w:fill="FFFFFF" w:themeFill="background1"/>
            <w:tcMar>
              <w:top w:w="9" w:type="dxa"/>
              <w:left w:w="54" w:type="dxa"/>
              <w:bottom w:w="0" w:type="dxa"/>
              <w:right w:w="54" w:type="dxa"/>
            </w:tcMar>
            <w:vAlign w:val="center"/>
            <w:hideMark/>
          </w:tcPr>
          <w:p w14:paraId="5BDEAFBD"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8. Defensa Jurídica</w:t>
            </w:r>
          </w:p>
        </w:tc>
        <w:tc>
          <w:tcPr>
            <w:tcW w:w="0" w:type="auto"/>
            <w:shd w:val="clear" w:color="auto" w:fill="FFFFFF" w:themeFill="background1"/>
            <w:tcMar>
              <w:top w:w="9" w:type="dxa"/>
              <w:left w:w="54" w:type="dxa"/>
              <w:bottom w:w="0" w:type="dxa"/>
              <w:right w:w="54" w:type="dxa"/>
            </w:tcMar>
            <w:vAlign w:val="center"/>
            <w:hideMark/>
          </w:tcPr>
          <w:p w14:paraId="0908D5C2"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Defensa Judicial</w:t>
            </w:r>
          </w:p>
        </w:tc>
      </w:tr>
      <w:tr w:rsidR="00A83D0A" w:rsidRPr="00A83D0A" w14:paraId="4EBADDB8" w14:textId="77777777" w:rsidTr="0079034C">
        <w:trPr>
          <w:trHeight w:val="180"/>
        </w:trPr>
        <w:tc>
          <w:tcPr>
            <w:tcW w:w="0" w:type="auto"/>
            <w:vMerge/>
            <w:shd w:val="clear" w:color="auto" w:fill="FFFFFF" w:themeFill="background1"/>
            <w:vAlign w:val="center"/>
            <w:hideMark/>
          </w:tcPr>
          <w:p w14:paraId="334541E7" w14:textId="77777777" w:rsidR="00A83D0A" w:rsidRPr="00A83D0A" w:rsidRDefault="00A83D0A" w:rsidP="009D1DA6">
            <w:pPr>
              <w:spacing w:after="0" w:line="276" w:lineRule="auto"/>
              <w:jc w:val="both"/>
              <w:rPr>
                <w:rFonts w:ascii="Calibri" w:hAnsi="Calibri" w:cs="Calibri"/>
              </w:rPr>
            </w:pPr>
          </w:p>
        </w:tc>
        <w:tc>
          <w:tcPr>
            <w:tcW w:w="0" w:type="auto"/>
            <w:shd w:val="clear" w:color="auto" w:fill="FFFFFF" w:themeFill="background1"/>
            <w:tcMar>
              <w:top w:w="9" w:type="dxa"/>
              <w:left w:w="54" w:type="dxa"/>
              <w:bottom w:w="0" w:type="dxa"/>
              <w:right w:w="54" w:type="dxa"/>
            </w:tcMar>
            <w:vAlign w:val="center"/>
            <w:hideMark/>
          </w:tcPr>
          <w:p w14:paraId="02FE0553"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9. Mejora Normativa</w:t>
            </w:r>
          </w:p>
        </w:tc>
        <w:tc>
          <w:tcPr>
            <w:tcW w:w="0" w:type="auto"/>
            <w:shd w:val="clear" w:color="auto" w:fill="FFFFFF" w:themeFill="background1"/>
            <w:tcMar>
              <w:top w:w="9" w:type="dxa"/>
              <w:left w:w="54" w:type="dxa"/>
              <w:bottom w:w="0" w:type="dxa"/>
              <w:right w:w="54" w:type="dxa"/>
            </w:tcMar>
            <w:vAlign w:val="center"/>
            <w:hideMark/>
          </w:tcPr>
          <w:p w14:paraId="661F02CA"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Subsecretaría Jurídica</w:t>
            </w:r>
          </w:p>
        </w:tc>
      </w:tr>
      <w:tr w:rsidR="00A83D0A" w:rsidRPr="00A83D0A" w14:paraId="321C3DA0" w14:textId="77777777" w:rsidTr="0079034C">
        <w:trPr>
          <w:trHeight w:val="359"/>
        </w:trPr>
        <w:tc>
          <w:tcPr>
            <w:tcW w:w="0" w:type="auto"/>
            <w:vMerge/>
            <w:shd w:val="clear" w:color="auto" w:fill="FFFFFF" w:themeFill="background1"/>
            <w:vAlign w:val="center"/>
            <w:hideMark/>
          </w:tcPr>
          <w:p w14:paraId="71D8C09F" w14:textId="77777777" w:rsidR="00A83D0A" w:rsidRPr="00A83D0A" w:rsidRDefault="00A83D0A" w:rsidP="009D1DA6">
            <w:pPr>
              <w:spacing w:after="0" w:line="276" w:lineRule="auto"/>
              <w:jc w:val="both"/>
              <w:rPr>
                <w:rFonts w:ascii="Calibri" w:hAnsi="Calibri" w:cs="Calibri"/>
              </w:rPr>
            </w:pPr>
          </w:p>
        </w:tc>
        <w:tc>
          <w:tcPr>
            <w:tcW w:w="0" w:type="auto"/>
            <w:shd w:val="clear" w:color="auto" w:fill="FFFFFF" w:themeFill="background1"/>
            <w:tcMar>
              <w:top w:w="9" w:type="dxa"/>
              <w:left w:w="54" w:type="dxa"/>
              <w:bottom w:w="0" w:type="dxa"/>
              <w:right w:w="54" w:type="dxa"/>
            </w:tcMar>
            <w:vAlign w:val="center"/>
            <w:hideMark/>
          </w:tcPr>
          <w:p w14:paraId="2362795E"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10. Servicio al Ciudadano</w:t>
            </w:r>
          </w:p>
        </w:tc>
        <w:tc>
          <w:tcPr>
            <w:tcW w:w="0" w:type="auto"/>
            <w:shd w:val="clear" w:color="auto" w:fill="FFFFFF" w:themeFill="background1"/>
            <w:tcMar>
              <w:top w:w="9" w:type="dxa"/>
              <w:left w:w="54" w:type="dxa"/>
              <w:bottom w:w="0" w:type="dxa"/>
              <w:right w:w="54" w:type="dxa"/>
            </w:tcMar>
            <w:vAlign w:val="center"/>
            <w:hideMark/>
          </w:tcPr>
          <w:p w14:paraId="13D6CA51"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Dirección de Servicio al Ciudadano</w:t>
            </w:r>
          </w:p>
        </w:tc>
      </w:tr>
      <w:tr w:rsidR="00A83D0A" w:rsidRPr="00A83D0A" w14:paraId="222BFA14" w14:textId="77777777" w:rsidTr="0079034C">
        <w:trPr>
          <w:trHeight w:val="538"/>
        </w:trPr>
        <w:tc>
          <w:tcPr>
            <w:tcW w:w="0" w:type="auto"/>
            <w:vMerge/>
            <w:shd w:val="clear" w:color="auto" w:fill="FFFFFF" w:themeFill="background1"/>
            <w:vAlign w:val="center"/>
            <w:hideMark/>
          </w:tcPr>
          <w:p w14:paraId="0074DF72" w14:textId="77777777" w:rsidR="00A83D0A" w:rsidRPr="00A83D0A" w:rsidRDefault="00A83D0A" w:rsidP="009D1DA6">
            <w:pPr>
              <w:spacing w:after="0" w:line="276" w:lineRule="auto"/>
              <w:jc w:val="both"/>
              <w:rPr>
                <w:rFonts w:ascii="Calibri" w:hAnsi="Calibri" w:cs="Calibri"/>
              </w:rPr>
            </w:pPr>
          </w:p>
        </w:tc>
        <w:tc>
          <w:tcPr>
            <w:tcW w:w="0" w:type="auto"/>
            <w:shd w:val="clear" w:color="auto" w:fill="FFFFFF" w:themeFill="background1"/>
            <w:tcMar>
              <w:top w:w="9" w:type="dxa"/>
              <w:left w:w="54" w:type="dxa"/>
              <w:bottom w:w="0" w:type="dxa"/>
              <w:right w:w="54" w:type="dxa"/>
            </w:tcMar>
            <w:vAlign w:val="center"/>
            <w:hideMark/>
          </w:tcPr>
          <w:p w14:paraId="1EACD45C"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11. Racionalización de Trámites</w:t>
            </w:r>
          </w:p>
        </w:tc>
        <w:tc>
          <w:tcPr>
            <w:tcW w:w="0" w:type="auto"/>
            <w:shd w:val="clear" w:color="auto" w:fill="FFFFFF" w:themeFill="background1"/>
            <w:tcMar>
              <w:top w:w="9" w:type="dxa"/>
              <w:left w:w="54" w:type="dxa"/>
              <w:bottom w:w="0" w:type="dxa"/>
              <w:right w:w="54" w:type="dxa"/>
            </w:tcMar>
            <w:vAlign w:val="center"/>
            <w:hideMark/>
          </w:tcPr>
          <w:p w14:paraId="675B8CE3"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Dirección de Planeación</w:t>
            </w:r>
          </w:p>
          <w:p w14:paraId="3E38C009"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Dirección de servicio al ciudadano</w:t>
            </w:r>
          </w:p>
        </w:tc>
      </w:tr>
      <w:tr w:rsidR="00A83D0A" w:rsidRPr="00A83D0A" w14:paraId="2EF449E0" w14:textId="77777777" w:rsidTr="0079034C">
        <w:trPr>
          <w:trHeight w:val="538"/>
        </w:trPr>
        <w:tc>
          <w:tcPr>
            <w:tcW w:w="0" w:type="auto"/>
            <w:vMerge/>
            <w:shd w:val="clear" w:color="auto" w:fill="FFFFFF" w:themeFill="background1"/>
            <w:vAlign w:val="center"/>
            <w:hideMark/>
          </w:tcPr>
          <w:p w14:paraId="0C259ED2" w14:textId="77777777" w:rsidR="00A83D0A" w:rsidRPr="00A83D0A" w:rsidRDefault="00A83D0A" w:rsidP="009D1DA6">
            <w:pPr>
              <w:spacing w:after="0" w:line="276" w:lineRule="auto"/>
              <w:jc w:val="both"/>
              <w:rPr>
                <w:rFonts w:ascii="Calibri" w:hAnsi="Calibri" w:cs="Calibri"/>
              </w:rPr>
            </w:pPr>
          </w:p>
        </w:tc>
        <w:tc>
          <w:tcPr>
            <w:tcW w:w="0" w:type="auto"/>
            <w:shd w:val="clear" w:color="auto" w:fill="FFFFFF" w:themeFill="background1"/>
            <w:tcMar>
              <w:top w:w="9" w:type="dxa"/>
              <w:left w:w="54" w:type="dxa"/>
              <w:bottom w:w="0" w:type="dxa"/>
              <w:right w:w="54" w:type="dxa"/>
            </w:tcMar>
            <w:vAlign w:val="center"/>
            <w:hideMark/>
          </w:tcPr>
          <w:p w14:paraId="1A4A91B1"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12. Participación Ciudadana en la Gestión Pública</w:t>
            </w:r>
          </w:p>
        </w:tc>
        <w:tc>
          <w:tcPr>
            <w:tcW w:w="0" w:type="auto"/>
            <w:shd w:val="clear" w:color="auto" w:fill="FFFFFF" w:themeFill="background1"/>
            <w:tcMar>
              <w:top w:w="9" w:type="dxa"/>
              <w:left w:w="54" w:type="dxa"/>
              <w:bottom w:w="0" w:type="dxa"/>
              <w:right w:w="54" w:type="dxa"/>
            </w:tcMar>
            <w:vAlign w:val="center"/>
            <w:hideMark/>
          </w:tcPr>
          <w:p w14:paraId="39C3FE01"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Dirección de Participación y Comunicación para la Planeación</w:t>
            </w:r>
          </w:p>
        </w:tc>
      </w:tr>
      <w:tr w:rsidR="00A83D0A" w:rsidRPr="00A83D0A" w14:paraId="434F83F9" w14:textId="77777777" w:rsidTr="0079034C">
        <w:trPr>
          <w:trHeight w:val="467"/>
        </w:trPr>
        <w:tc>
          <w:tcPr>
            <w:tcW w:w="0" w:type="auto"/>
            <w:vMerge/>
            <w:shd w:val="clear" w:color="auto" w:fill="FFFFFF" w:themeFill="background1"/>
            <w:vAlign w:val="center"/>
            <w:hideMark/>
          </w:tcPr>
          <w:p w14:paraId="6CC2E439" w14:textId="77777777" w:rsidR="00A83D0A" w:rsidRPr="00A83D0A" w:rsidRDefault="00A83D0A" w:rsidP="009D1DA6">
            <w:pPr>
              <w:spacing w:after="0" w:line="276" w:lineRule="auto"/>
              <w:jc w:val="both"/>
              <w:rPr>
                <w:rFonts w:ascii="Calibri" w:hAnsi="Calibri" w:cs="Calibri"/>
              </w:rPr>
            </w:pPr>
          </w:p>
        </w:tc>
        <w:tc>
          <w:tcPr>
            <w:tcW w:w="0" w:type="auto"/>
            <w:shd w:val="clear" w:color="auto" w:fill="FFFFFF" w:themeFill="background1"/>
            <w:tcMar>
              <w:top w:w="9" w:type="dxa"/>
              <w:left w:w="54" w:type="dxa"/>
              <w:bottom w:w="0" w:type="dxa"/>
              <w:right w:w="54" w:type="dxa"/>
            </w:tcMar>
            <w:vAlign w:val="center"/>
            <w:hideMark/>
          </w:tcPr>
          <w:p w14:paraId="0BBA5459" w14:textId="77777777" w:rsidR="00A83D0A" w:rsidRPr="00A83D0A" w:rsidRDefault="00A83D0A" w:rsidP="0079034C">
            <w:pPr>
              <w:spacing w:after="0" w:line="276" w:lineRule="auto"/>
              <w:rPr>
                <w:rFonts w:ascii="Calibri" w:hAnsi="Calibri" w:cs="Calibri"/>
              </w:rPr>
            </w:pPr>
            <w:r w:rsidRPr="0079034C">
              <w:rPr>
                <w:rFonts w:ascii="Calibri" w:hAnsi="Calibri" w:cs="Calibri"/>
                <w:lang w:val="es-ES"/>
              </w:rPr>
              <w:t>13. Gestión Ambiental (Componente)</w:t>
            </w:r>
            <w:r w:rsidRPr="0079034C">
              <w:rPr>
                <w:rFonts w:ascii="Calibri" w:hAnsi="Calibri" w:cs="Calibri"/>
                <w:lang w:val="es-ES"/>
              </w:rPr>
              <w:tab/>
            </w:r>
          </w:p>
        </w:tc>
        <w:tc>
          <w:tcPr>
            <w:tcW w:w="0" w:type="auto"/>
            <w:shd w:val="clear" w:color="auto" w:fill="FFFFFF" w:themeFill="background1"/>
            <w:tcMar>
              <w:top w:w="9" w:type="dxa"/>
              <w:left w:w="54" w:type="dxa"/>
              <w:bottom w:w="0" w:type="dxa"/>
              <w:right w:w="54" w:type="dxa"/>
            </w:tcMar>
            <w:vAlign w:val="center"/>
            <w:hideMark/>
          </w:tcPr>
          <w:p w14:paraId="064294B4"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Subsecretaría de Gestión Corporativa</w:t>
            </w:r>
          </w:p>
        </w:tc>
      </w:tr>
      <w:tr w:rsidR="00A83D0A" w:rsidRPr="00A83D0A" w14:paraId="7F8F4D08" w14:textId="77777777" w:rsidTr="0079034C">
        <w:trPr>
          <w:trHeight w:val="359"/>
        </w:trPr>
        <w:tc>
          <w:tcPr>
            <w:tcW w:w="0" w:type="auto"/>
            <w:shd w:val="clear" w:color="auto" w:fill="FFFFFF" w:themeFill="background1"/>
            <w:tcMar>
              <w:top w:w="9" w:type="dxa"/>
              <w:left w:w="54" w:type="dxa"/>
              <w:bottom w:w="0" w:type="dxa"/>
              <w:right w:w="54" w:type="dxa"/>
            </w:tcMar>
            <w:vAlign w:val="center"/>
            <w:hideMark/>
          </w:tcPr>
          <w:p w14:paraId="5C86C557" w14:textId="77777777" w:rsidR="00A83D0A" w:rsidRPr="00A83D0A" w:rsidRDefault="00A83D0A" w:rsidP="009D1DA6">
            <w:pPr>
              <w:spacing w:after="0" w:line="276" w:lineRule="auto"/>
              <w:jc w:val="both"/>
              <w:rPr>
                <w:rFonts w:ascii="Calibri" w:hAnsi="Calibri" w:cs="Calibri"/>
              </w:rPr>
            </w:pPr>
            <w:r w:rsidRPr="00A83D0A">
              <w:rPr>
                <w:rFonts w:ascii="Calibri" w:hAnsi="Calibri" w:cs="Calibri"/>
                <w:lang w:val="es-ES"/>
              </w:rPr>
              <w:t>Evaluación de Resultados</w:t>
            </w:r>
          </w:p>
        </w:tc>
        <w:tc>
          <w:tcPr>
            <w:tcW w:w="0" w:type="auto"/>
            <w:shd w:val="clear" w:color="auto" w:fill="FFFFFF" w:themeFill="background1"/>
            <w:tcMar>
              <w:top w:w="9" w:type="dxa"/>
              <w:left w:w="54" w:type="dxa"/>
              <w:bottom w:w="0" w:type="dxa"/>
              <w:right w:w="54" w:type="dxa"/>
            </w:tcMar>
            <w:vAlign w:val="center"/>
            <w:hideMark/>
          </w:tcPr>
          <w:p w14:paraId="394D8B4C"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 xml:space="preserve">14. Seguimiento y Evaluación del Desempeño Institucional </w:t>
            </w:r>
          </w:p>
        </w:tc>
        <w:tc>
          <w:tcPr>
            <w:tcW w:w="0" w:type="auto"/>
            <w:shd w:val="clear" w:color="auto" w:fill="FFFFFF" w:themeFill="background1"/>
            <w:tcMar>
              <w:top w:w="9" w:type="dxa"/>
              <w:left w:w="54" w:type="dxa"/>
              <w:bottom w:w="0" w:type="dxa"/>
              <w:right w:w="54" w:type="dxa"/>
            </w:tcMar>
            <w:vAlign w:val="center"/>
            <w:hideMark/>
          </w:tcPr>
          <w:p w14:paraId="6EE5C3A4"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Dirección de Planeación</w:t>
            </w:r>
          </w:p>
        </w:tc>
      </w:tr>
      <w:tr w:rsidR="00A83D0A" w:rsidRPr="00A83D0A" w14:paraId="22D200F0" w14:textId="77777777" w:rsidTr="0079034C">
        <w:trPr>
          <w:trHeight w:val="538"/>
        </w:trPr>
        <w:tc>
          <w:tcPr>
            <w:tcW w:w="0" w:type="auto"/>
            <w:vMerge w:val="restart"/>
            <w:shd w:val="clear" w:color="auto" w:fill="FFFFFF" w:themeFill="background1"/>
            <w:tcMar>
              <w:top w:w="9" w:type="dxa"/>
              <w:left w:w="54" w:type="dxa"/>
              <w:bottom w:w="0" w:type="dxa"/>
              <w:right w:w="54" w:type="dxa"/>
            </w:tcMar>
            <w:vAlign w:val="center"/>
            <w:hideMark/>
          </w:tcPr>
          <w:p w14:paraId="378B1FD2" w14:textId="77777777" w:rsidR="00A83D0A" w:rsidRPr="00A83D0A" w:rsidRDefault="00A83D0A" w:rsidP="009D1DA6">
            <w:pPr>
              <w:spacing w:after="0" w:line="276" w:lineRule="auto"/>
              <w:jc w:val="both"/>
              <w:rPr>
                <w:rFonts w:ascii="Calibri" w:hAnsi="Calibri" w:cs="Calibri"/>
              </w:rPr>
            </w:pPr>
            <w:r w:rsidRPr="00A83D0A">
              <w:rPr>
                <w:rFonts w:ascii="Calibri" w:hAnsi="Calibri" w:cs="Calibri"/>
                <w:lang w:val="es-ES"/>
              </w:rPr>
              <w:t>Información y Comunicación</w:t>
            </w:r>
          </w:p>
        </w:tc>
        <w:tc>
          <w:tcPr>
            <w:tcW w:w="0" w:type="auto"/>
            <w:shd w:val="clear" w:color="auto" w:fill="FFFFFF" w:themeFill="background1"/>
            <w:tcMar>
              <w:top w:w="9" w:type="dxa"/>
              <w:left w:w="54" w:type="dxa"/>
              <w:bottom w:w="0" w:type="dxa"/>
              <w:right w:w="54" w:type="dxa"/>
            </w:tcMar>
            <w:vAlign w:val="center"/>
            <w:hideMark/>
          </w:tcPr>
          <w:p w14:paraId="6F509520"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15. Gestión Documental</w:t>
            </w:r>
          </w:p>
        </w:tc>
        <w:tc>
          <w:tcPr>
            <w:tcW w:w="0" w:type="auto"/>
            <w:shd w:val="clear" w:color="auto" w:fill="FFFFFF" w:themeFill="background1"/>
            <w:tcMar>
              <w:top w:w="9" w:type="dxa"/>
              <w:left w:w="54" w:type="dxa"/>
              <w:bottom w:w="0" w:type="dxa"/>
              <w:right w:w="54" w:type="dxa"/>
            </w:tcMar>
            <w:vAlign w:val="center"/>
            <w:hideMark/>
          </w:tcPr>
          <w:p w14:paraId="0175E4AA"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Dirección de Recursos Físicos y Gestión Documental</w:t>
            </w:r>
          </w:p>
        </w:tc>
      </w:tr>
      <w:tr w:rsidR="00A83D0A" w:rsidRPr="00A83D0A" w14:paraId="767FE53A" w14:textId="77777777" w:rsidTr="0079034C">
        <w:trPr>
          <w:trHeight w:val="359"/>
        </w:trPr>
        <w:tc>
          <w:tcPr>
            <w:tcW w:w="0" w:type="auto"/>
            <w:vMerge/>
            <w:shd w:val="clear" w:color="auto" w:fill="FFFFFF" w:themeFill="background1"/>
            <w:vAlign w:val="center"/>
            <w:hideMark/>
          </w:tcPr>
          <w:p w14:paraId="6D7AACFC" w14:textId="77777777" w:rsidR="00A83D0A" w:rsidRPr="00A83D0A" w:rsidRDefault="00A83D0A" w:rsidP="009D1DA6">
            <w:pPr>
              <w:spacing w:after="0" w:line="276" w:lineRule="auto"/>
              <w:jc w:val="both"/>
              <w:rPr>
                <w:rFonts w:ascii="Calibri" w:hAnsi="Calibri" w:cs="Calibri"/>
              </w:rPr>
            </w:pPr>
          </w:p>
        </w:tc>
        <w:tc>
          <w:tcPr>
            <w:tcW w:w="0" w:type="auto"/>
            <w:shd w:val="clear" w:color="auto" w:fill="FFFFFF" w:themeFill="background1"/>
            <w:tcMar>
              <w:top w:w="9" w:type="dxa"/>
              <w:left w:w="54" w:type="dxa"/>
              <w:bottom w:w="0" w:type="dxa"/>
              <w:right w:w="54" w:type="dxa"/>
            </w:tcMar>
            <w:vAlign w:val="center"/>
            <w:hideMark/>
          </w:tcPr>
          <w:p w14:paraId="164B34ED"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16. Transparencia, Acceso a la Información Pública y Lucha Contra la Corrupción</w:t>
            </w:r>
          </w:p>
        </w:tc>
        <w:tc>
          <w:tcPr>
            <w:tcW w:w="0" w:type="auto"/>
            <w:shd w:val="clear" w:color="auto" w:fill="FFFFFF" w:themeFill="background1"/>
            <w:tcMar>
              <w:top w:w="9" w:type="dxa"/>
              <w:left w:w="54" w:type="dxa"/>
              <w:bottom w:w="0" w:type="dxa"/>
              <w:right w:w="54" w:type="dxa"/>
            </w:tcMar>
            <w:vAlign w:val="center"/>
            <w:hideMark/>
          </w:tcPr>
          <w:p w14:paraId="5E3A1D38"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Dirección de Planeación</w:t>
            </w:r>
          </w:p>
        </w:tc>
      </w:tr>
      <w:tr w:rsidR="00A83D0A" w:rsidRPr="00A83D0A" w14:paraId="7D619A13" w14:textId="77777777" w:rsidTr="0079034C">
        <w:trPr>
          <w:trHeight w:val="538"/>
        </w:trPr>
        <w:tc>
          <w:tcPr>
            <w:tcW w:w="0" w:type="auto"/>
            <w:vMerge/>
            <w:shd w:val="clear" w:color="auto" w:fill="FFFFFF" w:themeFill="background1"/>
            <w:vAlign w:val="center"/>
            <w:hideMark/>
          </w:tcPr>
          <w:p w14:paraId="2389D3E3" w14:textId="77777777" w:rsidR="00A83D0A" w:rsidRPr="00A83D0A" w:rsidRDefault="00A83D0A" w:rsidP="009D1DA6">
            <w:pPr>
              <w:spacing w:after="0" w:line="276" w:lineRule="auto"/>
              <w:jc w:val="both"/>
              <w:rPr>
                <w:rFonts w:ascii="Calibri" w:hAnsi="Calibri" w:cs="Calibri"/>
              </w:rPr>
            </w:pPr>
          </w:p>
        </w:tc>
        <w:tc>
          <w:tcPr>
            <w:tcW w:w="0" w:type="auto"/>
            <w:shd w:val="clear" w:color="auto" w:fill="FFFFFF" w:themeFill="background1"/>
            <w:tcMar>
              <w:top w:w="9" w:type="dxa"/>
              <w:left w:w="54" w:type="dxa"/>
              <w:bottom w:w="0" w:type="dxa"/>
              <w:right w:w="54" w:type="dxa"/>
            </w:tcMar>
            <w:vAlign w:val="center"/>
            <w:hideMark/>
          </w:tcPr>
          <w:p w14:paraId="79928201"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17. Gestión de la Información Estadística</w:t>
            </w:r>
          </w:p>
        </w:tc>
        <w:tc>
          <w:tcPr>
            <w:tcW w:w="0" w:type="auto"/>
            <w:shd w:val="clear" w:color="auto" w:fill="FFFFFF" w:themeFill="background1"/>
            <w:tcMar>
              <w:top w:w="9" w:type="dxa"/>
              <w:left w:w="54" w:type="dxa"/>
              <w:bottom w:w="0" w:type="dxa"/>
              <w:right w:w="54" w:type="dxa"/>
            </w:tcMar>
            <w:vAlign w:val="center"/>
            <w:hideMark/>
          </w:tcPr>
          <w:p w14:paraId="049258B4"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Subsecretaría de Información y Estudios Estratégicos.</w:t>
            </w:r>
          </w:p>
        </w:tc>
      </w:tr>
      <w:tr w:rsidR="00A83D0A" w:rsidRPr="00A83D0A" w14:paraId="4334E896" w14:textId="77777777" w:rsidTr="0079034C">
        <w:trPr>
          <w:trHeight w:val="717"/>
        </w:trPr>
        <w:tc>
          <w:tcPr>
            <w:tcW w:w="0" w:type="auto"/>
            <w:shd w:val="clear" w:color="auto" w:fill="FFFFFF" w:themeFill="background1"/>
            <w:tcMar>
              <w:top w:w="9" w:type="dxa"/>
              <w:left w:w="54" w:type="dxa"/>
              <w:bottom w:w="0" w:type="dxa"/>
              <w:right w:w="54" w:type="dxa"/>
            </w:tcMar>
            <w:vAlign w:val="center"/>
            <w:hideMark/>
          </w:tcPr>
          <w:p w14:paraId="2460BCF2" w14:textId="77777777" w:rsidR="00A83D0A" w:rsidRPr="00A83D0A" w:rsidRDefault="00A83D0A" w:rsidP="009D1DA6">
            <w:pPr>
              <w:spacing w:after="0" w:line="276" w:lineRule="auto"/>
              <w:jc w:val="both"/>
              <w:rPr>
                <w:rFonts w:ascii="Calibri" w:hAnsi="Calibri" w:cs="Calibri"/>
              </w:rPr>
            </w:pPr>
            <w:r w:rsidRPr="00A83D0A">
              <w:rPr>
                <w:rFonts w:ascii="Calibri" w:hAnsi="Calibri" w:cs="Calibri"/>
                <w:lang w:val="es-ES"/>
              </w:rPr>
              <w:t>Gestión del Conocimiento y la Innovación</w:t>
            </w:r>
          </w:p>
        </w:tc>
        <w:tc>
          <w:tcPr>
            <w:tcW w:w="0" w:type="auto"/>
            <w:shd w:val="clear" w:color="auto" w:fill="FFFFFF" w:themeFill="background1"/>
            <w:tcMar>
              <w:top w:w="9" w:type="dxa"/>
              <w:left w:w="54" w:type="dxa"/>
              <w:bottom w:w="0" w:type="dxa"/>
              <w:right w:w="54" w:type="dxa"/>
            </w:tcMar>
            <w:vAlign w:val="center"/>
            <w:hideMark/>
          </w:tcPr>
          <w:p w14:paraId="2E3D5513" w14:textId="090C9FEA" w:rsidR="00A83D0A" w:rsidRPr="00A83D0A" w:rsidRDefault="00A83D0A" w:rsidP="0079034C">
            <w:pPr>
              <w:spacing w:after="0" w:line="276" w:lineRule="auto"/>
              <w:rPr>
                <w:rFonts w:ascii="Calibri" w:hAnsi="Calibri" w:cs="Calibri"/>
              </w:rPr>
            </w:pPr>
            <w:r w:rsidRPr="00A83D0A">
              <w:rPr>
                <w:rFonts w:ascii="Calibri" w:hAnsi="Calibri" w:cs="Calibri"/>
                <w:lang w:val="es-ES"/>
              </w:rPr>
              <w:t>18</w:t>
            </w:r>
            <w:r w:rsidR="0079034C">
              <w:rPr>
                <w:rFonts w:ascii="Calibri" w:hAnsi="Calibri" w:cs="Calibri"/>
                <w:lang w:val="es-ES"/>
              </w:rPr>
              <w:t>.</w:t>
            </w:r>
            <w:r w:rsidRPr="00A83D0A">
              <w:rPr>
                <w:rFonts w:ascii="Calibri" w:hAnsi="Calibri" w:cs="Calibri"/>
                <w:lang w:val="es-ES"/>
              </w:rPr>
              <w:t xml:space="preserve"> Gestión del Conocimiento y la Innovación</w:t>
            </w:r>
          </w:p>
        </w:tc>
        <w:tc>
          <w:tcPr>
            <w:tcW w:w="0" w:type="auto"/>
            <w:shd w:val="clear" w:color="auto" w:fill="FFFFFF" w:themeFill="background1"/>
            <w:tcMar>
              <w:top w:w="9" w:type="dxa"/>
              <w:left w:w="54" w:type="dxa"/>
              <w:bottom w:w="0" w:type="dxa"/>
              <w:right w:w="54" w:type="dxa"/>
            </w:tcMar>
            <w:vAlign w:val="center"/>
            <w:hideMark/>
          </w:tcPr>
          <w:p w14:paraId="01F5867C"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Dirección de Planeación/ Dirección de Gestión Humana/ Dirección de Sistemas</w:t>
            </w:r>
          </w:p>
        </w:tc>
      </w:tr>
      <w:tr w:rsidR="00A83D0A" w:rsidRPr="00A83D0A" w14:paraId="69BA28B5" w14:textId="77777777" w:rsidTr="0079034C">
        <w:trPr>
          <w:trHeight w:val="359"/>
        </w:trPr>
        <w:tc>
          <w:tcPr>
            <w:tcW w:w="0" w:type="auto"/>
            <w:shd w:val="clear" w:color="auto" w:fill="FFFFFF" w:themeFill="background1"/>
            <w:tcMar>
              <w:top w:w="9" w:type="dxa"/>
              <w:left w:w="54" w:type="dxa"/>
              <w:bottom w:w="0" w:type="dxa"/>
              <w:right w:w="54" w:type="dxa"/>
            </w:tcMar>
            <w:vAlign w:val="center"/>
            <w:hideMark/>
          </w:tcPr>
          <w:p w14:paraId="5FCB9C68" w14:textId="77777777" w:rsidR="00A83D0A" w:rsidRPr="00A83D0A" w:rsidRDefault="00A83D0A" w:rsidP="009D1DA6">
            <w:pPr>
              <w:spacing w:after="0" w:line="276" w:lineRule="auto"/>
              <w:jc w:val="both"/>
              <w:rPr>
                <w:rFonts w:ascii="Calibri" w:hAnsi="Calibri" w:cs="Calibri"/>
              </w:rPr>
            </w:pPr>
            <w:r w:rsidRPr="00A83D0A">
              <w:rPr>
                <w:rFonts w:ascii="Calibri" w:hAnsi="Calibri" w:cs="Calibri"/>
                <w:lang w:val="es-ES"/>
              </w:rPr>
              <w:t>Control Interno</w:t>
            </w:r>
          </w:p>
        </w:tc>
        <w:tc>
          <w:tcPr>
            <w:tcW w:w="0" w:type="auto"/>
            <w:shd w:val="clear" w:color="auto" w:fill="FFFFFF" w:themeFill="background1"/>
            <w:tcMar>
              <w:top w:w="9" w:type="dxa"/>
              <w:left w:w="54" w:type="dxa"/>
              <w:bottom w:w="0" w:type="dxa"/>
              <w:right w:w="54" w:type="dxa"/>
            </w:tcMar>
            <w:vAlign w:val="center"/>
            <w:hideMark/>
          </w:tcPr>
          <w:p w14:paraId="213C316D" w14:textId="21C33BDD" w:rsidR="00A83D0A" w:rsidRPr="00A83D0A" w:rsidRDefault="00A83D0A" w:rsidP="0079034C">
            <w:pPr>
              <w:spacing w:after="0" w:line="276" w:lineRule="auto"/>
              <w:rPr>
                <w:rFonts w:ascii="Calibri" w:hAnsi="Calibri" w:cs="Calibri"/>
              </w:rPr>
            </w:pPr>
            <w:r w:rsidRPr="00A83D0A">
              <w:rPr>
                <w:rFonts w:ascii="Calibri" w:hAnsi="Calibri" w:cs="Calibri"/>
                <w:lang w:val="es-ES"/>
              </w:rPr>
              <w:t>19</w:t>
            </w:r>
            <w:r w:rsidR="0079034C">
              <w:rPr>
                <w:rFonts w:ascii="Calibri" w:hAnsi="Calibri" w:cs="Calibri"/>
                <w:lang w:val="es-ES"/>
              </w:rPr>
              <w:t>.</w:t>
            </w:r>
            <w:r w:rsidRPr="00A83D0A">
              <w:rPr>
                <w:rFonts w:ascii="Calibri" w:hAnsi="Calibri" w:cs="Calibri"/>
                <w:lang w:val="es-ES"/>
              </w:rPr>
              <w:t xml:space="preserve"> Control Interno</w:t>
            </w:r>
          </w:p>
        </w:tc>
        <w:tc>
          <w:tcPr>
            <w:tcW w:w="0" w:type="auto"/>
            <w:shd w:val="clear" w:color="auto" w:fill="FFFFFF" w:themeFill="background1"/>
            <w:tcMar>
              <w:top w:w="9" w:type="dxa"/>
              <w:left w:w="54" w:type="dxa"/>
              <w:bottom w:w="0" w:type="dxa"/>
              <w:right w:w="54" w:type="dxa"/>
            </w:tcMar>
            <w:vAlign w:val="center"/>
            <w:hideMark/>
          </w:tcPr>
          <w:p w14:paraId="1D40EECD" w14:textId="77777777" w:rsidR="00A83D0A" w:rsidRPr="00A83D0A" w:rsidRDefault="00A83D0A" w:rsidP="0079034C">
            <w:pPr>
              <w:spacing w:after="0" w:line="276" w:lineRule="auto"/>
              <w:rPr>
                <w:rFonts w:ascii="Calibri" w:hAnsi="Calibri" w:cs="Calibri"/>
                <w:lang w:val="es-ES"/>
              </w:rPr>
            </w:pPr>
            <w:r w:rsidRPr="00A83D0A">
              <w:rPr>
                <w:rFonts w:ascii="Calibri" w:hAnsi="Calibri" w:cs="Calibri"/>
                <w:lang w:val="es-ES"/>
              </w:rPr>
              <w:t>Dirección de Planeación</w:t>
            </w:r>
          </w:p>
          <w:p w14:paraId="5F15FDE5"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Oficina de Control Interno</w:t>
            </w:r>
          </w:p>
        </w:tc>
      </w:tr>
    </w:tbl>
    <w:p w14:paraId="379A58FB" w14:textId="77777777" w:rsidR="00A83D0A" w:rsidRPr="00A83D0A" w:rsidRDefault="00A83D0A" w:rsidP="00A83D0A">
      <w:pPr>
        <w:jc w:val="both"/>
        <w:rPr>
          <w:rFonts w:ascii="Calibri" w:hAnsi="Calibri" w:cs="Calibri"/>
        </w:rPr>
      </w:pPr>
      <w:r w:rsidRPr="00A83D0A">
        <w:rPr>
          <w:rFonts w:ascii="Calibri" w:hAnsi="Calibri" w:cs="Calibri"/>
          <w:b/>
          <w:bCs/>
        </w:rPr>
        <w:lastRenderedPageBreak/>
        <w:t>Plan de desarrollo</w:t>
      </w:r>
    </w:p>
    <w:p w14:paraId="375457B9" w14:textId="77777777" w:rsidR="00A83D0A" w:rsidRPr="00A83D0A" w:rsidRDefault="00A83D0A" w:rsidP="00A83D0A">
      <w:pPr>
        <w:spacing w:after="0" w:line="240" w:lineRule="auto"/>
        <w:jc w:val="both"/>
        <w:rPr>
          <w:rFonts w:ascii="Calibri" w:hAnsi="Calibri" w:cs="Calibri"/>
        </w:rPr>
      </w:pPr>
      <w:r w:rsidRPr="00A83D0A">
        <w:rPr>
          <w:rFonts w:ascii="Calibri" w:hAnsi="Calibri" w:cs="Calibri"/>
        </w:rPr>
        <w:t xml:space="preserve">En lo que corresponde al nuevo Plan Distrital de Desarrollo </w:t>
      </w:r>
      <w:r w:rsidRPr="00A83D0A">
        <w:rPr>
          <w:rFonts w:ascii="Calibri" w:hAnsi="Calibri" w:cs="Calibri"/>
          <w:i/>
          <w:iCs/>
        </w:rPr>
        <w:t>“Un Nuevo Contrato Social y Ambiental para la Bogotá del Siglo XXI”</w:t>
      </w:r>
      <w:r w:rsidRPr="00A83D0A">
        <w:rPr>
          <w:rFonts w:ascii="Calibri" w:hAnsi="Calibri" w:cs="Calibri"/>
        </w:rPr>
        <w:t xml:space="preserve">, la entidad en el marco de su misionalidad es responsable de la ejecución de 26 metas sectoriales, con 38 indicadores, las cuales aportan de manera transversal al cumplimiento del Plan y se enmarcan en los propósitos: </w:t>
      </w:r>
    </w:p>
    <w:p w14:paraId="39B61313" w14:textId="77777777" w:rsidR="00A83D0A" w:rsidRPr="00A83D0A" w:rsidRDefault="00A83D0A" w:rsidP="00A83D0A">
      <w:pPr>
        <w:spacing w:after="0" w:line="240" w:lineRule="auto"/>
        <w:jc w:val="both"/>
        <w:rPr>
          <w:rFonts w:ascii="Calibri" w:hAnsi="Calibri" w:cs="Calibri"/>
        </w:rPr>
      </w:pPr>
      <w:r w:rsidRPr="00A83D0A">
        <w:rPr>
          <w:rFonts w:ascii="Calibri" w:hAnsi="Calibri" w:cs="Calibri"/>
        </w:rPr>
        <w:t xml:space="preserve"> </w:t>
      </w:r>
    </w:p>
    <w:p w14:paraId="19068297" w14:textId="77777777" w:rsidR="00A83D0A" w:rsidRPr="00A83D0A" w:rsidRDefault="00A83D0A" w:rsidP="00E61E43">
      <w:pPr>
        <w:pStyle w:val="Prrafodelista"/>
        <w:numPr>
          <w:ilvl w:val="0"/>
          <w:numId w:val="3"/>
        </w:numPr>
        <w:spacing w:after="0" w:line="240" w:lineRule="auto"/>
        <w:ind w:left="284" w:hanging="283"/>
        <w:jc w:val="both"/>
        <w:rPr>
          <w:rFonts w:ascii="Calibri" w:hAnsi="Calibri" w:cs="Calibri"/>
        </w:rPr>
      </w:pPr>
      <w:r w:rsidRPr="00A83D0A">
        <w:rPr>
          <w:rFonts w:ascii="Calibri" w:hAnsi="Calibri" w:cs="Calibri"/>
        </w:rPr>
        <w:t xml:space="preserve">1 </w:t>
      </w:r>
      <w:r w:rsidRPr="00A83D0A">
        <w:rPr>
          <w:rFonts w:ascii="Calibri" w:hAnsi="Calibri" w:cs="Calibri"/>
          <w:i/>
        </w:rPr>
        <w:t>«Hacer un nuevo contrato social con igualdad de oportunidades para la inclusión social, productiva y política»</w:t>
      </w:r>
      <w:r w:rsidRPr="00A83D0A">
        <w:rPr>
          <w:rFonts w:ascii="Calibri" w:hAnsi="Calibri" w:cs="Calibri"/>
        </w:rPr>
        <w:t xml:space="preserve"> que busca redistribuir los costos y los beneficios de vivir en Bogotá y su región.</w:t>
      </w:r>
    </w:p>
    <w:p w14:paraId="29CCA7A9" w14:textId="77777777" w:rsidR="00A83D0A" w:rsidRPr="00A83D0A" w:rsidRDefault="00A83D0A" w:rsidP="00A83D0A">
      <w:pPr>
        <w:pStyle w:val="Prrafodelista"/>
        <w:spacing w:after="0" w:line="240" w:lineRule="auto"/>
        <w:ind w:left="284"/>
        <w:jc w:val="both"/>
        <w:rPr>
          <w:rFonts w:ascii="Calibri" w:hAnsi="Calibri" w:cs="Calibri"/>
        </w:rPr>
      </w:pPr>
      <w:r w:rsidRPr="00A83D0A">
        <w:rPr>
          <w:rFonts w:ascii="Calibri" w:hAnsi="Calibri" w:cs="Calibri"/>
        </w:rPr>
        <w:t xml:space="preserve"> </w:t>
      </w:r>
    </w:p>
    <w:p w14:paraId="2B48B8D7" w14:textId="77777777" w:rsidR="00A83D0A" w:rsidRPr="00A83D0A" w:rsidRDefault="00A83D0A" w:rsidP="00E61E43">
      <w:pPr>
        <w:pStyle w:val="Prrafodelista"/>
        <w:numPr>
          <w:ilvl w:val="0"/>
          <w:numId w:val="3"/>
        </w:numPr>
        <w:spacing w:after="0" w:line="240" w:lineRule="auto"/>
        <w:ind w:left="284" w:hanging="283"/>
        <w:jc w:val="both"/>
        <w:rPr>
          <w:rFonts w:ascii="Calibri" w:hAnsi="Calibri" w:cs="Calibri"/>
        </w:rPr>
      </w:pPr>
      <w:r w:rsidRPr="00A83D0A">
        <w:rPr>
          <w:rFonts w:ascii="Calibri" w:hAnsi="Calibri" w:cs="Calibri"/>
        </w:rPr>
        <w:t xml:space="preserve">5 </w:t>
      </w:r>
      <w:r w:rsidRPr="00A83D0A">
        <w:rPr>
          <w:rFonts w:ascii="Calibri" w:hAnsi="Calibri" w:cs="Calibri"/>
          <w:i/>
        </w:rPr>
        <w:t>«Construir Bogotá Región con gobierno abierto, transparente y ciudadanía consciente»</w:t>
      </w:r>
      <w:r w:rsidRPr="00A83D0A">
        <w:rPr>
          <w:rFonts w:ascii="Calibri" w:hAnsi="Calibri" w:cs="Calibri"/>
        </w:rPr>
        <w:t xml:space="preserve"> que busca garantizar un gobierno empático, íntegro, participativo y transparente que permita la integración del Distrito con la región, a través de la promoción de alianzas orientadas a la acción colectiva y al sentido de la corresponsabilidad, la concurrencia y la subsidiaridad entre todos los actores de Bogotá – Región.</w:t>
      </w:r>
    </w:p>
    <w:p w14:paraId="1FE7DDA9" w14:textId="77777777" w:rsidR="00A83D0A" w:rsidRPr="00A83D0A" w:rsidRDefault="00A83D0A" w:rsidP="00A83D0A">
      <w:pPr>
        <w:spacing w:after="0" w:line="240" w:lineRule="auto"/>
        <w:jc w:val="both"/>
        <w:rPr>
          <w:rFonts w:ascii="Calibri" w:hAnsi="Calibri" w:cs="Calibri"/>
        </w:rPr>
      </w:pPr>
    </w:p>
    <w:p w14:paraId="1D2F4FCC" w14:textId="77777777" w:rsidR="00A83D0A" w:rsidRPr="00A83D0A" w:rsidRDefault="00A83D0A" w:rsidP="00A83D0A">
      <w:pPr>
        <w:spacing w:after="0" w:line="240" w:lineRule="auto"/>
        <w:jc w:val="both"/>
        <w:rPr>
          <w:rFonts w:ascii="Calibri" w:hAnsi="Calibri" w:cs="Calibri"/>
        </w:rPr>
      </w:pPr>
      <w:r w:rsidRPr="00A83D0A">
        <w:rPr>
          <w:rFonts w:ascii="Calibri" w:hAnsi="Calibri" w:cs="Calibri"/>
        </w:rPr>
        <w:t>Para el logro de estas 26 metas, la entidad formuló un total de 11 proyectos de inversión registrados en 6 programas generales los cuales se relacionan a continuación:</w:t>
      </w:r>
    </w:p>
    <w:p w14:paraId="3B150FD0" w14:textId="77777777" w:rsidR="00A83D0A" w:rsidRPr="00A83D0A" w:rsidRDefault="00A83D0A" w:rsidP="00A83D0A">
      <w:pPr>
        <w:spacing w:after="0" w:line="240" w:lineRule="auto"/>
        <w:jc w:val="center"/>
        <w:rPr>
          <w:rFonts w:ascii="Calibri" w:hAnsi="Calibri" w:cs="Calibri"/>
          <w:b/>
          <w:bCs/>
        </w:rPr>
      </w:pPr>
    </w:p>
    <w:p w14:paraId="320C7C13" w14:textId="0E4C39EE" w:rsidR="00A83D0A" w:rsidRPr="00A83D0A" w:rsidRDefault="00A83D0A" w:rsidP="00A83D0A">
      <w:pPr>
        <w:spacing w:after="0" w:line="240" w:lineRule="auto"/>
        <w:jc w:val="center"/>
        <w:rPr>
          <w:rFonts w:ascii="Calibri" w:hAnsi="Calibri" w:cs="Calibri"/>
        </w:rPr>
      </w:pPr>
      <w:r w:rsidRPr="00A83D0A">
        <w:rPr>
          <w:rFonts w:ascii="Calibri" w:hAnsi="Calibri" w:cs="Calibri"/>
          <w:b/>
          <w:bCs/>
        </w:rPr>
        <w:t>Tabla 2 – Proyectos de Inversión – P</w:t>
      </w:r>
      <w:r w:rsidR="0079034C">
        <w:rPr>
          <w:rFonts w:ascii="Calibri" w:hAnsi="Calibri" w:cs="Calibri"/>
          <w:b/>
          <w:bCs/>
        </w:rPr>
        <w:t xml:space="preserve">lan de </w:t>
      </w:r>
      <w:r w:rsidRPr="00A83D0A">
        <w:rPr>
          <w:rFonts w:ascii="Calibri" w:hAnsi="Calibri" w:cs="Calibri"/>
          <w:b/>
          <w:bCs/>
        </w:rPr>
        <w:t>D</w:t>
      </w:r>
      <w:r w:rsidR="0079034C">
        <w:rPr>
          <w:rFonts w:ascii="Calibri" w:hAnsi="Calibri" w:cs="Calibri"/>
          <w:b/>
          <w:bCs/>
        </w:rPr>
        <w:t xml:space="preserve">esarrollo </w:t>
      </w:r>
      <w:r w:rsidRPr="00A83D0A">
        <w:rPr>
          <w:rFonts w:ascii="Calibri" w:hAnsi="Calibri" w:cs="Calibri"/>
          <w:b/>
          <w:bCs/>
        </w:rPr>
        <w:t>D</w:t>
      </w:r>
      <w:r w:rsidR="0079034C">
        <w:rPr>
          <w:rFonts w:ascii="Calibri" w:hAnsi="Calibri" w:cs="Calibri"/>
          <w:b/>
          <w:bCs/>
        </w:rPr>
        <w:t>istrital</w:t>
      </w:r>
      <w:r w:rsidRPr="00A83D0A">
        <w:rPr>
          <w:rFonts w:ascii="Calibri" w:hAnsi="Calibri" w:cs="Calibri"/>
          <w:b/>
          <w:bCs/>
        </w:rPr>
        <w:t xml:space="preserve"> U</w:t>
      </w:r>
      <w:r w:rsidR="0079034C">
        <w:rPr>
          <w:rFonts w:ascii="Calibri" w:hAnsi="Calibri" w:cs="Calibri"/>
          <w:b/>
          <w:bCs/>
        </w:rPr>
        <w:t xml:space="preserve">n </w:t>
      </w:r>
      <w:r w:rsidRPr="00A83D0A">
        <w:rPr>
          <w:rFonts w:ascii="Calibri" w:hAnsi="Calibri" w:cs="Calibri"/>
          <w:b/>
          <w:bCs/>
        </w:rPr>
        <w:t>N</w:t>
      </w:r>
      <w:r w:rsidR="0079034C">
        <w:rPr>
          <w:rFonts w:ascii="Calibri" w:hAnsi="Calibri" w:cs="Calibri"/>
          <w:b/>
          <w:bCs/>
        </w:rPr>
        <w:t xml:space="preserve">uevo </w:t>
      </w:r>
      <w:r w:rsidRPr="00A83D0A">
        <w:rPr>
          <w:rFonts w:ascii="Calibri" w:hAnsi="Calibri" w:cs="Calibri"/>
          <w:b/>
          <w:bCs/>
        </w:rPr>
        <w:t>C</w:t>
      </w:r>
      <w:r w:rsidR="0079034C">
        <w:rPr>
          <w:rFonts w:ascii="Calibri" w:hAnsi="Calibri" w:cs="Calibri"/>
          <w:b/>
          <w:bCs/>
        </w:rPr>
        <w:t xml:space="preserve">ontrato </w:t>
      </w:r>
      <w:r w:rsidRPr="00A83D0A">
        <w:rPr>
          <w:rFonts w:ascii="Calibri" w:hAnsi="Calibri" w:cs="Calibri"/>
          <w:b/>
          <w:bCs/>
        </w:rPr>
        <w:t>S</w:t>
      </w:r>
      <w:r w:rsidR="0079034C">
        <w:rPr>
          <w:rFonts w:ascii="Calibri" w:hAnsi="Calibri" w:cs="Calibri"/>
          <w:b/>
          <w:bCs/>
        </w:rPr>
        <w:t xml:space="preserve">ocial y </w:t>
      </w:r>
      <w:r w:rsidRPr="00A83D0A">
        <w:rPr>
          <w:rFonts w:ascii="Calibri" w:hAnsi="Calibri" w:cs="Calibri"/>
          <w:b/>
          <w:bCs/>
        </w:rPr>
        <w:t>A</w:t>
      </w:r>
      <w:r w:rsidR="0079034C">
        <w:rPr>
          <w:rFonts w:ascii="Calibri" w:hAnsi="Calibri" w:cs="Calibri"/>
          <w:b/>
          <w:bCs/>
        </w:rPr>
        <w:t xml:space="preserve">mbiental para la </w:t>
      </w:r>
      <w:r w:rsidRPr="00A83D0A">
        <w:rPr>
          <w:rFonts w:ascii="Calibri" w:hAnsi="Calibri" w:cs="Calibri"/>
          <w:b/>
          <w:bCs/>
        </w:rPr>
        <w:t>B</w:t>
      </w:r>
      <w:r w:rsidR="0079034C">
        <w:rPr>
          <w:rFonts w:ascii="Calibri" w:hAnsi="Calibri" w:cs="Calibri"/>
          <w:b/>
          <w:bCs/>
        </w:rPr>
        <w:t>ogotá del Siglo XXI</w:t>
      </w:r>
      <w:r w:rsidRPr="00A83D0A">
        <w:rPr>
          <w:rFonts w:ascii="Calibri" w:hAnsi="Calibri" w:cs="Calibri"/>
          <w:b/>
          <w:bCs/>
        </w:rPr>
        <w:t xml:space="preserve"> </w:t>
      </w:r>
    </w:p>
    <w:tbl>
      <w:tblPr>
        <w:tblW w:w="9220" w:type="dxa"/>
        <w:tblInd w:w="-5" w:type="dxa"/>
        <w:tblCellMar>
          <w:left w:w="70" w:type="dxa"/>
          <w:right w:w="70" w:type="dxa"/>
        </w:tblCellMar>
        <w:tblLook w:val="04A0" w:firstRow="1" w:lastRow="0" w:firstColumn="1" w:lastColumn="0" w:noHBand="0" w:noVBand="1"/>
      </w:tblPr>
      <w:tblGrid>
        <w:gridCol w:w="770"/>
        <w:gridCol w:w="8460"/>
      </w:tblGrid>
      <w:tr w:rsidR="00A83D0A" w:rsidRPr="00A83D0A" w14:paraId="40FC678C" w14:textId="77777777" w:rsidTr="009D1DA6">
        <w:trPr>
          <w:trHeight w:val="435"/>
        </w:trPr>
        <w:tc>
          <w:tcPr>
            <w:tcW w:w="76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400B2C1" w14:textId="77777777" w:rsidR="00A83D0A" w:rsidRPr="00A83D0A" w:rsidRDefault="00A83D0A" w:rsidP="009D1DA6">
            <w:pPr>
              <w:spacing w:after="0" w:line="240" w:lineRule="auto"/>
              <w:jc w:val="center"/>
              <w:rPr>
                <w:rFonts w:ascii="Calibri" w:eastAsia="Times New Roman" w:hAnsi="Calibri" w:cs="Calibri"/>
                <w:b/>
                <w:bCs/>
                <w:lang w:eastAsia="es-CO"/>
              </w:rPr>
            </w:pPr>
            <w:r w:rsidRPr="00A83D0A">
              <w:rPr>
                <w:rFonts w:ascii="Calibri" w:eastAsia="Times New Roman" w:hAnsi="Calibri" w:cs="Calibri"/>
                <w:b/>
                <w:bCs/>
                <w:lang w:eastAsia="es-CO"/>
              </w:rPr>
              <w:t>Código</w:t>
            </w:r>
          </w:p>
        </w:tc>
        <w:tc>
          <w:tcPr>
            <w:tcW w:w="8460" w:type="dxa"/>
            <w:tcBorders>
              <w:top w:val="single" w:sz="4" w:space="0" w:color="auto"/>
              <w:left w:val="nil"/>
              <w:bottom w:val="single" w:sz="4" w:space="0" w:color="auto"/>
              <w:right w:val="single" w:sz="4" w:space="0" w:color="auto"/>
            </w:tcBorders>
            <w:shd w:val="clear" w:color="auto" w:fill="FFC000"/>
            <w:vAlign w:val="center"/>
            <w:hideMark/>
          </w:tcPr>
          <w:p w14:paraId="49D66563" w14:textId="77777777" w:rsidR="00A83D0A" w:rsidRPr="00A83D0A" w:rsidRDefault="00A83D0A" w:rsidP="009D1DA6">
            <w:pPr>
              <w:spacing w:after="0" w:line="240" w:lineRule="auto"/>
              <w:jc w:val="center"/>
              <w:rPr>
                <w:rFonts w:ascii="Calibri" w:eastAsia="Times New Roman" w:hAnsi="Calibri" w:cs="Calibri"/>
                <w:b/>
                <w:bCs/>
                <w:lang w:eastAsia="es-CO"/>
              </w:rPr>
            </w:pPr>
            <w:r w:rsidRPr="00A83D0A">
              <w:rPr>
                <w:rFonts w:ascii="Calibri" w:eastAsia="Times New Roman" w:hAnsi="Calibri" w:cs="Calibri"/>
                <w:b/>
                <w:bCs/>
                <w:lang w:eastAsia="es-CO"/>
              </w:rPr>
              <w:t>Nombre Proyecto de Inversión</w:t>
            </w:r>
          </w:p>
        </w:tc>
      </w:tr>
      <w:tr w:rsidR="00A83D0A" w:rsidRPr="00A83D0A" w14:paraId="615A41DF" w14:textId="77777777" w:rsidTr="009D1DA6">
        <w:trPr>
          <w:trHeight w:val="369"/>
        </w:trPr>
        <w:tc>
          <w:tcPr>
            <w:tcW w:w="760" w:type="dxa"/>
            <w:tcBorders>
              <w:top w:val="nil"/>
              <w:left w:val="single" w:sz="4" w:space="0" w:color="auto"/>
              <w:bottom w:val="single" w:sz="4" w:space="0" w:color="auto"/>
              <w:right w:val="single" w:sz="4" w:space="0" w:color="auto"/>
            </w:tcBorders>
            <w:noWrap/>
            <w:vAlign w:val="center"/>
            <w:hideMark/>
          </w:tcPr>
          <w:p w14:paraId="2E1D44DF"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7623</w:t>
            </w:r>
          </w:p>
        </w:tc>
        <w:tc>
          <w:tcPr>
            <w:tcW w:w="8460" w:type="dxa"/>
            <w:tcBorders>
              <w:top w:val="nil"/>
              <w:left w:val="nil"/>
              <w:bottom w:val="single" w:sz="4" w:space="0" w:color="auto"/>
              <w:right w:val="single" w:sz="4" w:space="0" w:color="auto"/>
            </w:tcBorders>
            <w:vAlign w:val="center"/>
            <w:hideMark/>
          </w:tcPr>
          <w:p w14:paraId="33E7DEC7"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Fortalecimiento de la Política Pública LGBTI y de su implementación en Bogotá</w:t>
            </w:r>
          </w:p>
        </w:tc>
      </w:tr>
      <w:tr w:rsidR="00A83D0A" w:rsidRPr="00A83D0A" w14:paraId="4B716A43" w14:textId="77777777" w:rsidTr="009D1DA6">
        <w:trPr>
          <w:trHeight w:val="356"/>
        </w:trPr>
        <w:tc>
          <w:tcPr>
            <w:tcW w:w="760" w:type="dxa"/>
            <w:tcBorders>
              <w:top w:val="nil"/>
              <w:left w:val="single" w:sz="4" w:space="0" w:color="auto"/>
              <w:bottom w:val="single" w:sz="4" w:space="0" w:color="auto"/>
              <w:right w:val="single" w:sz="4" w:space="0" w:color="auto"/>
            </w:tcBorders>
            <w:noWrap/>
            <w:vAlign w:val="center"/>
            <w:hideMark/>
          </w:tcPr>
          <w:p w14:paraId="5E9DF016"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7629</w:t>
            </w:r>
          </w:p>
        </w:tc>
        <w:tc>
          <w:tcPr>
            <w:tcW w:w="8460" w:type="dxa"/>
            <w:tcBorders>
              <w:top w:val="nil"/>
              <w:left w:val="nil"/>
              <w:bottom w:val="single" w:sz="4" w:space="0" w:color="auto"/>
              <w:right w:val="single" w:sz="4" w:space="0" w:color="auto"/>
            </w:tcBorders>
            <w:vAlign w:val="center"/>
            <w:hideMark/>
          </w:tcPr>
          <w:p w14:paraId="6C10614B"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Elaboración y reglamentación de los instrumentos operacionales para el desarrollo rural sostenible de Bogotá</w:t>
            </w:r>
          </w:p>
        </w:tc>
      </w:tr>
      <w:tr w:rsidR="00A83D0A" w:rsidRPr="00A83D0A" w14:paraId="6DBA35F0" w14:textId="77777777" w:rsidTr="009D1DA6">
        <w:trPr>
          <w:trHeight w:val="467"/>
        </w:trPr>
        <w:tc>
          <w:tcPr>
            <w:tcW w:w="760" w:type="dxa"/>
            <w:tcBorders>
              <w:top w:val="nil"/>
              <w:left w:val="single" w:sz="4" w:space="0" w:color="auto"/>
              <w:bottom w:val="single" w:sz="4" w:space="0" w:color="auto"/>
              <w:right w:val="single" w:sz="4" w:space="0" w:color="auto"/>
            </w:tcBorders>
            <w:noWrap/>
            <w:vAlign w:val="center"/>
            <w:hideMark/>
          </w:tcPr>
          <w:p w14:paraId="59067B75"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7604</w:t>
            </w:r>
          </w:p>
        </w:tc>
        <w:tc>
          <w:tcPr>
            <w:tcW w:w="8460" w:type="dxa"/>
            <w:tcBorders>
              <w:top w:val="nil"/>
              <w:left w:val="nil"/>
              <w:bottom w:val="single" w:sz="4" w:space="0" w:color="auto"/>
              <w:right w:val="single" w:sz="4" w:space="0" w:color="auto"/>
            </w:tcBorders>
            <w:vAlign w:val="center"/>
            <w:hideMark/>
          </w:tcPr>
          <w:p w14:paraId="68BB1FA7"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Diseño de modelo colaborativo para la participación ciudadana en los instrumentos de planeación, los ejercicios de rendición de cuentas distritales y locales y los presupuestos participativos</w:t>
            </w:r>
          </w:p>
        </w:tc>
      </w:tr>
      <w:tr w:rsidR="00A83D0A" w:rsidRPr="00A83D0A" w14:paraId="6E088F04" w14:textId="77777777" w:rsidTr="009D1DA6">
        <w:trPr>
          <w:trHeight w:val="368"/>
        </w:trPr>
        <w:tc>
          <w:tcPr>
            <w:tcW w:w="760" w:type="dxa"/>
            <w:tcBorders>
              <w:top w:val="nil"/>
              <w:left w:val="single" w:sz="4" w:space="0" w:color="auto"/>
              <w:bottom w:val="single" w:sz="4" w:space="0" w:color="auto"/>
              <w:right w:val="single" w:sz="4" w:space="0" w:color="auto"/>
            </w:tcBorders>
            <w:noWrap/>
            <w:vAlign w:val="center"/>
            <w:hideMark/>
          </w:tcPr>
          <w:p w14:paraId="1BB42416"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7630</w:t>
            </w:r>
          </w:p>
        </w:tc>
        <w:tc>
          <w:tcPr>
            <w:tcW w:w="8460" w:type="dxa"/>
            <w:tcBorders>
              <w:top w:val="nil"/>
              <w:left w:val="nil"/>
              <w:bottom w:val="single" w:sz="4" w:space="0" w:color="auto"/>
              <w:right w:val="single" w:sz="4" w:space="0" w:color="auto"/>
            </w:tcBorders>
            <w:vAlign w:val="center"/>
            <w:hideMark/>
          </w:tcPr>
          <w:p w14:paraId="68D9290C"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Formulación, concertación y reglamentación del Plan de Ordenamiento Territorial con enfoque regional Bogotá</w:t>
            </w:r>
          </w:p>
        </w:tc>
      </w:tr>
      <w:tr w:rsidR="00A83D0A" w:rsidRPr="00A83D0A" w14:paraId="7057A5CE" w14:textId="77777777" w:rsidTr="009D1DA6">
        <w:trPr>
          <w:trHeight w:val="274"/>
        </w:trPr>
        <w:tc>
          <w:tcPr>
            <w:tcW w:w="760" w:type="dxa"/>
            <w:tcBorders>
              <w:top w:val="nil"/>
              <w:left w:val="single" w:sz="4" w:space="0" w:color="auto"/>
              <w:bottom w:val="single" w:sz="4" w:space="0" w:color="auto"/>
              <w:right w:val="single" w:sz="4" w:space="0" w:color="auto"/>
            </w:tcBorders>
            <w:noWrap/>
            <w:vAlign w:val="center"/>
            <w:hideMark/>
          </w:tcPr>
          <w:p w14:paraId="59638E9A"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7759</w:t>
            </w:r>
          </w:p>
        </w:tc>
        <w:tc>
          <w:tcPr>
            <w:tcW w:w="8460" w:type="dxa"/>
            <w:tcBorders>
              <w:top w:val="nil"/>
              <w:left w:val="nil"/>
              <w:bottom w:val="single" w:sz="4" w:space="0" w:color="auto"/>
              <w:right w:val="single" w:sz="4" w:space="0" w:color="auto"/>
            </w:tcBorders>
            <w:vAlign w:val="center"/>
            <w:hideMark/>
          </w:tcPr>
          <w:p w14:paraId="5B62976A"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Consolidación de la estrategia de integración regional de Bogotá D. C.</w:t>
            </w:r>
          </w:p>
        </w:tc>
      </w:tr>
      <w:tr w:rsidR="00A83D0A" w:rsidRPr="00A83D0A" w14:paraId="5D070F6B" w14:textId="77777777" w:rsidTr="009D1DA6">
        <w:trPr>
          <w:trHeight w:val="406"/>
        </w:trPr>
        <w:tc>
          <w:tcPr>
            <w:tcW w:w="760" w:type="dxa"/>
            <w:tcBorders>
              <w:top w:val="nil"/>
              <w:left w:val="single" w:sz="4" w:space="0" w:color="auto"/>
              <w:bottom w:val="single" w:sz="4" w:space="0" w:color="auto"/>
              <w:right w:val="single" w:sz="4" w:space="0" w:color="auto"/>
            </w:tcBorders>
            <w:noWrap/>
            <w:vAlign w:val="center"/>
            <w:hideMark/>
          </w:tcPr>
          <w:p w14:paraId="6D80CA0B"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7633</w:t>
            </w:r>
          </w:p>
        </w:tc>
        <w:tc>
          <w:tcPr>
            <w:tcW w:w="8460" w:type="dxa"/>
            <w:tcBorders>
              <w:top w:val="nil"/>
              <w:left w:val="nil"/>
              <w:bottom w:val="single" w:sz="4" w:space="0" w:color="auto"/>
              <w:right w:val="single" w:sz="4" w:space="0" w:color="auto"/>
            </w:tcBorders>
            <w:vAlign w:val="center"/>
            <w:hideMark/>
          </w:tcPr>
          <w:p w14:paraId="00D3EBBB"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Fortalecimiento de aglomeraciones productivas y sectores de alto impacto con visión de largo plazo en Bogotá Región</w:t>
            </w:r>
          </w:p>
        </w:tc>
      </w:tr>
      <w:tr w:rsidR="00A83D0A" w:rsidRPr="00A83D0A" w14:paraId="32DFF1AF" w14:textId="77777777" w:rsidTr="009D1DA6">
        <w:trPr>
          <w:trHeight w:val="560"/>
        </w:trPr>
        <w:tc>
          <w:tcPr>
            <w:tcW w:w="760" w:type="dxa"/>
            <w:tcBorders>
              <w:top w:val="nil"/>
              <w:left w:val="single" w:sz="4" w:space="0" w:color="auto"/>
              <w:bottom w:val="single" w:sz="4" w:space="0" w:color="auto"/>
              <w:right w:val="single" w:sz="4" w:space="0" w:color="auto"/>
            </w:tcBorders>
            <w:noWrap/>
            <w:vAlign w:val="center"/>
            <w:hideMark/>
          </w:tcPr>
          <w:p w14:paraId="72E75555"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7631</w:t>
            </w:r>
          </w:p>
        </w:tc>
        <w:tc>
          <w:tcPr>
            <w:tcW w:w="8460" w:type="dxa"/>
            <w:tcBorders>
              <w:top w:val="nil"/>
              <w:left w:val="nil"/>
              <w:bottom w:val="single" w:sz="4" w:space="0" w:color="auto"/>
              <w:right w:val="single" w:sz="4" w:space="0" w:color="auto"/>
            </w:tcBorders>
            <w:vAlign w:val="center"/>
            <w:hideMark/>
          </w:tcPr>
          <w:p w14:paraId="2FC1A4E7"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Producción, actualización y disposición de información sobre condiciones territoriales, económicas, sociales y ambientales para la toma de decisiones en Bogotá</w:t>
            </w:r>
          </w:p>
        </w:tc>
      </w:tr>
      <w:tr w:rsidR="00A83D0A" w:rsidRPr="00A83D0A" w14:paraId="2AE5FFD4" w14:textId="77777777" w:rsidTr="009D1DA6">
        <w:trPr>
          <w:trHeight w:val="425"/>
        </w:trPr>
        <w:tc>
          <w:tcPr>
            <w:tcW w:w="760" w:type="dxa"/>
            <w:tcBorders>
              <w:top w:val="nil"/>
              <w:left w:val="single" w:sz="4" w:space="0" w:color="auto"/>
              <w:bottom w:val="single" w:sz="4" w:space="0" w:color="auto"/>
              <w:right w:val="single" w:sz="4" w:space="0" w:color="auto"/>
            </w:tcBorders>
            <w:noWrap/>
            <w:vAlign w:val="center"/>
            <w:hideMark/>
          </w:tcPr>
          <w:p w14:paraId="54479027"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7634</w:t>
            </w:r>
          </w:p>
        </w:tc>
        <w:tc>
          <w:tcPr>
            <w:tcW w:w="8460" w:type="dxa"/>
            <w:tcBorders>
              <w:top w:val="nil"/>
              <w:left w:val="nil"/>
              <w:bottom w:val="single" w:sz="4" w:space="0" w:color="auto"/>
              <w:right w:val="single" w:sz="4" w:space="0" w:color="auto"/>
            </w:tcBorders>
            <w:vAlign w:val="center"/>
            <w:hideMark/>
          </w:tcPr>
          <w:p w14:paraId="5872103E"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Fortalecimiento de capacidades para la gestión del ciclo de políticas públicas</w:t>
            </w:r>
          </w:p>
        </w:tc>
      </w:tr>
      <w:tr w:rsidR="00A83D0A" w:rsidRPr="00A83D0A" w14:paraId="10D69871" w14:textId="77777777" w:rsidTr="009D1DA6">
        <w:trPr>
          <w:trHeight w:val="412"/>
        </w:trPr>
        <w:tc>
          <w:tcPr>
            <w:tcW w:w="760" w:type="dxa"/>
            <w:tcBorders>
              <w:top w:val="nil"/>
              <w:left w:val="single" w:sz="4" w:space="0" w:color="auto"/>
              <w:bottom w:val="single" w:sz="4" w:space="0" w:color="auto"/>
              <w:right w:val="single" w:sz="4" w:space="0" w:color="auto"/>
            </w:tcBorders>
            <w:noWrap/>
            <w:vAlign w:val="center"/>
            <w:hideMark/>
          </w:tcPr>
          <w:p w14:paraId="549431AB"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7635</w:t>
            </w:r>
          </w:p>
        </w:tc>
        <w:tc>
          <w:tcPr>
            <w:tcW w:w="8460" w:type="dxa"/>
            <w:tcBorders>
              <w:top w:val="nil"/>
              <w:left w:val="nil"/>
              <w:bottom w:val="single" w:sz="4" w:space="0" w:color="auto"/>
              <w:right w:val="single" w:sz="4" w:space="0" w:color="auto"/>
            </w:tcBorders>
            <w:vAlign w:val="center"/>
            <w:hideMark/>
          </w:tcPr>
          <w:p w14:paraId="54425C2A"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Fortalecimiento a la formulación y la gestión integral de los proyectos de inversión, y gobierno abierto mediante el acceso al PDD</w:t>
            </w:r>
          </w:p>
        </w:tc>
      </w:tr>
      <w:tr w:rsidR="00A83D0A" w:rsidRPr="00A83D0A" w14:paraId="528B4CF5" w14:textId="77777777" w:rsidTr="009D1DA6">
        <w:trPr>
          <w:trHeight w:val="409"/>
        </w:trPr>
        <w:tc>
          <w:tcPr>
            <w:tcW w:w="760" w:type="dxa"/>
            <w:tcBorders>
              <w:top w:val="nil"/>
              <w:left w:val="single" w:sz="4" w:space="0" w:color="auto"/>
              <w:bottom w:val="single" w:sz="4" w:space="0" w:color="auto"/>
              <w:right w:val="single" w:sz="4" w:space="0" w:color="auto"/>
            </w:tcBorders>
            <w:noWrap/>
            <w:vAlign w:val="center"/>
            <w:hideMark/>
          </w:tcPr>
          <w:p w14:paraId="13A2F115"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7636</w:t>
            </w:r>
          </w:p>
        </w:tc>
        <w:tc>
          <w:tcPr>
            <w:tcW w:w="8460" w:type="dxa"/>
            <w:tcBorders>
              <w:top w:val="nil"/>
              <w:left w:val="nil"/>
              <w:bottom w:val="single" w:sz="4" w:space="0" w:color="auto"/>
              <w:right w:val="single" w:sz="4" w:space="0" w:color="auto"/>
            </w:tcBorders>
            <w:noWrap/>
            <w:vAlign w:val="center"/>
            <w:hideMark/>
          </w:tcPr>
          <w:p w14:paraId="6D0777C9" w14:textId="77777777" w:rsidR="00A83D0A" w:rsidRPr="00A83D0A" w:rsidRDefault="00A83D0A" w:rsidP="009D1DA6">
            <w:pPr>
              <w:spacing w:after="0" w:line="240" w:lineRule="auto"/>
              <w:rPr>
                <w:rFonts w:ascii="Calibri" w:eastAsia="Times New Roman" w:hAnsi="Calibri" w:cs="Calibri"/>
                <w:color w:val="000000"/>
                <w:lang w:eastAsia="es-CO"/>
              </w:rPr>
            </w:pPr>
            <w:r w:rsidRPr="00A83D0A">
              <w:rPr>
                <w:rFonts w:ascii="Calibri" w:eastAsia="Times New Roman" w:hAnsi="Calibri" w:cs="Calibri"/>
                <w:color w:val="000000"/>
                <w:lang w:eastAsia="es-CO"/>
              </w:rPr>
              <w:t>Fortalecimiento Institucional de la SDP</w:t>
            </w:r>
          </w:p>
        </w:tc>
      </w:tr>
      <w:tr w:rsidR="00A83D0A" w:rsidRPr="00A83D0A" w14:paraId="6F26E69A" w14:textId="77777777" w:rsidTr="009D1DA6">
        <w:trPr>
          <w:trHeight w:val="510"/>
        </w:trPr>
        <w:tc>
          <w:tcPr>
            <w:tcW w:w="760" w:type="dxa"/>
            <w:tcBorders>
              <w:top w:val="nil"/>
              <w:left w:val="single" w:sz="4" w:space="0" w:color="auto"/>
              <w:bottom w:val="single" w:sz="4" w:space="0" w:color="auto"/>
              <w:right w:val="single" w:sz="4" w:space="0" w:color="auto"/>
            </w:tcBorders>
            <w:noWrap/>
            <w:vAlign w:val="center"/>
            <w:hideMark/>
          </w:tcPr>
          <w:p w14:paraId="4514456B"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7665</w:t>
            </w:r>
          </w:p>
        </w:tc>
        <w:tc>
          <w:tcPr>
            <w:tcW w:w="8460" w:type="dxa"/>
            <w:tcBorders>
              <w:top w:val="nil"/>
              <w:left w:val="nil"/>
              <w:bottom w:val="single" w:sz="4" w:space="0" w:color="auto"/>
              <w:right w:val="single" w:sz="4" w:space="0" w:color="auto"/>
            </w:tcBorders>
            <w:vAlign w:val="center"/>
            <w:hideMark/>
          </w:tcPr>
          <w:p w14:paraId="35B801B9"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Fortalecimiento de la infraestructura tecnológica para atender las necesidades de la SDP y responder al esquema de un gobierno abierto en Bogotá</w:t>
            </w:r>
          </w:p>
        </w:tc>
      </w:tr>
    </w:tbl>
    <w:p w14:paraId="42699E54" w14:textId="77777777" w:rsidR="00A83D0A" w:rsidRPr="00A83D0A" w:rsidRDefault="00A83D0A" w:rsidP="00A83D0A">
      <w:pPr>
        <w:spacing w:after="0" w:line="240" w:lineRule="auto"/>
        <w:jc w:val="both"/>
        <w:rPr>
          <w:rFonts w:ascii="Calibri" w:hAnsi="Calibri" w:cs="Calibri"/>
        </w:rPr>
      </w:pPr>
    </w:p>
    <w:p w14:paraId="68EBC412" w14:textId="7C29158F" w:rsidR="00A83D0A" w:rsidRPr="00A83D0A" w:rsidRDefault="00932165" w:rsidP="00834C24">
      <w:pPr>
        <w:pStyle w:val="Ttulo3"/>
      </w:pPr>
      <w:bookmarkStart w:id="11" w:name="_Toc62844191"/>
      <w:r w:rsidRPr="00A83D0A">
        <w:lastRenderedPageBreak/>
        <w:t>Recursos presupuestales 2021</w:t>
      </w:r>
      <w:bookmarkEnd w:id="11"/>
    </w:p>
    <w:p w14:paraId="7ADF1CD7" w14:textId="77777777" w:rsidR="00A436E6" w:rsidRDefault="00A436E6" w:rsidP="00A83D0A">
      <w:pPr>
        <w:tabs>
          <w:tab w:val="left" w:pos="2644"/>
        </w:tabs>
        <w:jc w:val="both"/>
        <w:rPr>
          <w:rFonts w:ascii="Calibri" w:hAnsi="Calibri" w:cs="Calibri"/>
        </w:rPr>
      </w:pPr>
    </w:p>
    <w:p w14:paraId="48E71856" w14:textId="7BBD39B0" w:rsidR="00CF47FB" w:rsidRDefault="00A83D0A" w:rsidP="00A83D0A">
      <w:pPr>
        <w:tabs>
          <w:tab w:val="left" w:pos="2644"/>
        </w:tabs>
        <w:jc w:val="both"/>
        <w:rPr>
          <w:rFonts w:ascii="Calibri" w:hAnsi="Calibri" w:cs="Calibri"/>
        </w:rPr>
      </w:pPr>
      <w:r w:rsidRPr="00A83D0A">
        <w:rPr>
          <w:rFonts w:ascii="Calibri" w:hAnsi="Calibri" w:cs="Calibri"/>
        </w:rPr>
        <w:t>Con el fin de alcanzar los resultados de la gestión propuestos para la vigencia 2021 en el marco de sus competencias y conforme a los compromisos adquiridos en el P</w:t>
      </w:r>
      <w:r w:rsidR="00CF47FB">
        <w:rPr>
          <w:rFonts w:ascii="Calibri" w:hAnsi="Calibri" w:cs="Calibri"/>
        </w:rPr>
        <w:t xml:space="preserve">lan de </w:t>
      </w:r>
      <w:r w:rsidRPr="00A83D0A">
        <w:rPr>
          <w:rFonts w:ascii="Calibri" w:hAnsi="Calibri" w:cs="Calibri"/>
        </w:rPr>
        <w:t>D</w:t>
      </w:r>
      <w:r w:rsidR="00CF47FB">
        <w:rPr>
          <w:rFonts w:ascii="Calibri" w:hAnsi="Calibri" w:cs="Calibri"/>
        </w:rPr>
        <w:t xml:space="preserve">esarrollo </w:t>
      </w:r>
      <w:r w:rsidRPr="00A83D0A">
        <w:rPr>
          <w:rFonts w:ascii="Calibri" w:hAnsi="Calibri" w:cs="Calibri"/>
        </w:rPr>
        <w:t>D</w:t>
      </w:r>
      <w:r w:rsidR="00CF47FB">
        <w:rPr>
          <w:rFonts w:ascii="Calibri" w:hAnsi="Calibri" w:cs="Calibri"/>
        </w:rPr>
        <w:t>istrital</w:t>
      </w:r>
      <w:r w:rsidRPr="00A83D0A">
        <w:rPr>
          <w:rFonts w:ascii="Calibri" w:hAnsi="Calibri" w:cs="Calibri"/>
        </w:rPr>
        <w:t xml:space="preserve"> «Un Nuevo Contrato Social y Ambiental para la Bogotá del Siglo XXI» (UNCSAB), la Secretaría Distrital de Planeación apropio su presupuesto en los componentes de funcionamiento e inversión, de acuerdo como se observa en la siguiente tabla.</w:t>
      </w:r>
    </w:p>
    <w:p w14:paraId="37CDD249" w14:textId="3A423386" w:rsidR="00A83D0A" w:rsidRPr="00E42A53" w:rsidRDefault="00A83D0A" w:rsidP="00E42A53">
      <w:pPr>
        <w:spacing w:after="0" w:line="240" w:lineRule="auto"/>
        <w:jc w:val="center"/>
        <w:rPr>
          <w:rFonts w:ascii="Calibri" w:hAnsi="Calibri" w:cs="Calibri"/>
          <w:b/>
          <w:bCs/>
        </w:rPr>
      </w:pPr>
      <w:r w:rsidRPr="00A83D0A">
        <w:rPr>
          <w:rFonts w:ascii="Calibri" w:hAnsi="Calibri" w:cs="Calibri"/>
        </w:rPr>
        <w:tab/>
      </w:r>
      <w:r w:rsidR="00CF47FB" w:rsidRPr="00A83D0A">
        <w:rPr>
          <w:rFonts w:ascii="Calibri" w:hAnsi="Calibri" w:cs="Calibri"/>
          <w:b/>
          <w:bCs/>
        </w:rPr>
        <w:t xml:space="preserve">Tabla </w:t>
      </w:r>
      <w:r w:rsidR="00CF47FB">
        <w:rPr>
          <w:rFonts w:ascii="Calibri" w:hAnsi="Calibri" w:cs="Calibri"/>
          <w:b/>
          <w:bCs/>
        </w:rPr>
        <w:t>3</w:t>
      </w:r>
      <w:r w:rsidR="00CF47FB" w:rsidRPr="00A83D0A">
        <w:rPr>
          <w:rFonts w:ascii="Calibri" w:hAnsi="Calibri" w:cs="Calibri"/>
          <w:b/>
          <w:bCs/>
        </w:rPr>
        <w:t xml:space="preserve"> – </w:t>
      </w:r>
      <w:r w:rsidR="00CF47FB">
        <w:rPr>
          <w:rFonts w:ascii="Calibri" w:hAnsi="Calibri" w:cs="Calibri"/>
          <w:b/>
          <w:bCs/>
        </w:rPr>
        <w:t xml:space="preserve">Presupuesto de la </w:t>
      </w:r>
      <w:r w:rsidR="00E42A53">
        <w:rPr>
          <w:rFonts w:ascii="Calibri" w:hAnsi="Calibri" w:cs="Calibri"/>
          <w:b/>
          <w:bCs/>
        </w:rPr>
        <w:t xml:space="preserve">Secretaría Distrital de Planeación por </w:t>
      </w:r>
      <w:r w:rsidR="00D841D9">
        <w:rPr>
          <w:rFonts w:ascii="Calibri" w:hAnsi="Calibri" w:cs="Calibri"/>
          <w:b/>
          <w:bCs/>
        </w:rPr>
        <w:t>conceptos</w:t>
      </w:r>
    </w:p>
    <w:tbl>
      <w:tblPr>
        <w:tblStyle w:val="Tablaconcuadrcula"/>
        <w:tblW w:w="9411" w:type="dxa"/>
        <w:tblLook w:val="04A0" w:firstRow="1" w:lastRow="0" w:firstColumn="1" w:lastColumn="0" w:noHBand="0" w:noVBand="1"/>
      </w:tblPr>
      <w:tblGrid>
        <w:gridCol w:w="1770"/>
        <w:gridCol w:w="1951"/>
        <w:gridCol w:w="1951"/>
        <w:gridCol w:w="1787"/>
        <w:gridCol w:w="1952"/>
      </w:tblGrid>
      <w:tr w:rsidR="00A83D0A" w:rsidRPr="00A83D0A" w14:paraId="1A87A151" w14:textId="77777777" w:rsidTr="00CA741D">
        <w:trPr>
          <w:trHeight w:val="274"/>
        </w:trPr>
        <w:tc>
          <w:tcPr>
            <w:tcW w:w="1770" w:type="dxa"/>
            <w:vMerge w:val="restart"/>
            <w:shd w:val="clear" w:color="auto" w:fill="FFC000"/>
            <w:vAlign w:val="center"/>
          </w:tcPr>
          <w:p w14:paraId="6E091C00" w14:textId="77777777" w:rsidR="00A83D0A" w:rsidRPr="00A83D0A" w:rsidRDefault="00A83D0A" w:rsidP="00A83D0A">
            <w:pPr>
              <w:tabs>
                <w:tab w:val="left" w:pos="2644"/>
              </w:tabs>
              <w:jc w:val="center"/>
              <w:rPr>
                <w:rFonts w:ascii="Calibri" w:hAnsi="Calibri" w:cs="Calibri"/>
                <w:b/>
                <w:bCs/>
              </w:rPr>
            </w:pPr>
            <w:r w:rsidRPr="00A83D0A">
              <w:rPr>
                <w:rFonts w:ascii="Calibri" w:hAnsi="Calibri" w:cs="Calibri"/>
                <w:b/>
                <w:bCs/>
              </w:rPr>
              <w:t>Concepto</w:t>
            </w:r>
          </w:p>
        </w:tc>
        <w:tc>
          <w:tcPr>
            <w:tcW w:w="1951" w:type="dxa"/>
            <w:vMerge w:val="restart"/>
            <w:shd w:val="clear" w:color="auto" w:fill="FFC000"/>
            <w:vAlign w:val="center"/>
          </w:tcPr>
          <w:p w14:paraId="6E8411E6" w14:textId="77777777" w:rsidR="00A83D0A" w:rsidRPr="00A83D0A" w:rsidRDefault="00A83D0A" w:rsidP="00A83D0A">
            <w:pPr>
              <w:tabs>
                <w:tab w:val="left" w:pos="2644"/>
              </w:tabs>
              <w:jc w:val="center"/>
              <w:rPr>
                <w:rFonts w:ascii="Calibri" w:hAnsi="Calibri" w:cs="Calibri"/>
                <w:b/>
                <w:bCs/>
              </w:rPr>
            </w:pPr>
            <w:r w:rsidRPr="00A83D0A">
              <w:rPr>
                <w:rFonts w:ascii="Calibri" w:hAnsi="Calibri" w:cs="Calibri"/>
                <w:b/>
                <w:bCs/>
              </w:rPr>
              <w:t>Total cuota global asignada 2021</w:t>
            </w:r>
          </w:p>
        </w:tc>
        <w:tc>
          <w:tcPr>
            <w:tcW w:w="3738" w:type="dxa"/>
            <w:gridSpan w:val="2"/>
            <w:shd w:val="clear" w:color="auto" w:fill="FFC000"/>
            <w:vAlign w:val="center"/>
          </w:tcPr>
          <w:p w14:paraId="5BAFA5F4" w14:textId="77777777" w:rsidR="00A83D0A" w:rsidRPr="00A83D0A" w:rsidRDefault="00A83D0A" w:rsidP="00A83D0A">
            <w:pPr>
              <w:tabs>
                <w:tab w:val="left" w:pos="2644"/>
              </w:tabs>
              <w:jc w:val="center"/>
              <w:rPr>
                <w:rFonts w:ascii="Calibri" w:hAnsi="Calibri" w:cs="Calibri"/>
                <w:b/>
                <w:bCs/>
              </w:rPr>
            </w:pPr>
            <w:r w:rsidRPr="00A83D0A">
              <w:rPr>
                <w:rFonts w:ascii="Calibri" w:hAnsi="Calibri" w:cs="Calibri"/>
                <w:b/>
                <w:bCs/>
              </w:rPr>
              <w:t>Fuente de recursos</w:t>
            </w:r>
          </w:p>
        </w:tc>
        <w:tc>
          <w:tcPr>
            <w:tcW w:w="1952" w:type="dxa"/>
            <w:vMerge w:val="restart"/>
            <w:shd w:val="clear" w:color="auto" w:fill="FFC000"/>
            <w:vAlign w:val="center"/>
          </w:tcPr>
          <w:p w14:paraId="7C7E7627" w14:textId="77777777" w:rsidR="00A83D0A" w:rsidRPr="00A83D0A" w:rsidRDefault="00A83D0A" w:rsidP="00A83D0A">
            <w:pPr>
              <w:tabs>
                <w:tab w:val="left" w:pos="2644"/>
              </w:tabs>
              <w:jc w:val="center"/>
              <w:rPr>
                <w:rFonts w:ascii="Calibri" w:hAnsi="Calibri" w:cs="Calibri"/>
                <w:b/>
                <w:bCs/>
              </w:rPr>
            </w:pPr>
            <w:r w:rsidRPr="00A83D0A">
              <w:rPr>
                <w:rFonts w:ascii="Calibri" w:hAnsi="Calibri" w:cs="Calibri"/>
                <w:b/>
                <w:bCs/>
              </w:rPr>
              <w:t>Total</w:t>
            </w:r>
          </w:p>
        </w:tc>
      </w:tr>
      <w:tr w:rsidR="00A83D0A" w:rsidRPr="00A83D0A" w14:paraId="71A1A1EE" w14:textId="77777777" w:rsidTr="00CA741D">
        <w:trPr>
          <w:trHeight w:val="534"/>
        </w:trPr>
        <w:tc>
          <w:tcPr>
            <w:tcW w:w="1770" w:type="dxa"/>
            <w:vMerge/>
            <w:shd w:val="clear" w:color="auto" w:fill="FFC000"/>
          </w:tcPr>
          <w:p w14:paraId="604470AC" w14:textId="77777777" w:rsidR="00A83D0A" w:rsidRPr="00A83D0A" w:rsidRDefault="00A83D0A" w:rsidP="009D1DA6">
            <w:pPr>
              <w:tabs>
                <w:tab w:val="left" w:pos="2644"/>
              </w:tabs>
              <w:jc w:val="both"/>
              <w:rPr>
                <w:rFonts w:ascii="Calibri" w:hAnsi="Calibri" w:cs="Calibri"/>
                <w:b/>
                <w:bCs/>
              </w:rPr>
            </w:pPr>
          </w:p>
        </w:tc>
        <w:tc>
          <w:tcPr>
            <w:tcW w:w="1951" w:type="dxa"/>
            <w:vMerge/>
            <w:shd w:val="clear" w:color="auto" w:fill="FFC000"/>
          </w:tcPr>
          <w:p w14:paraId="3CA364EE" w14:textId="77777777" w:rsidR="00A83D0A" w:rsidRPr="00A83D0A" w:rsidRDefault="00A83D0A" w:rsidP="009D1DA6">
            <w:pPr>
              <w:tabs>
                <w:tab w:val="left" w:pos="2644"/>
              </w:tabs>
              <w:jc w:val="both"/>
              <w:rPr>
                <w:rFonts w:ascii="Calibri" w:hAnsi="Calibri" w:cs="Calibri"/>
                <w:b/>
                <w:bCs/>
              </w:rPr>
            </w:pPr>
          </w:p>
        </w:tc>
        <w:tc>
          <w:tcPr>
            <w:tcW w:w="1951" w:type="dxa"/>
            <w:shd w:val="clear" w:color="auto" w:fill="FFC000"/>
            <w:vAlign w:val="center"/>
          </w:tcPr>
          <w:p w14:paraId="6363CE42" w14:textId="77777777" w:rsidR="00A83D0A" w:rsidRPr="00A83D0A" w:rsidRDefault="00A83D0A" w:rsidP="009D1DA6">
            <w:pPr>
              <w:tabs>
                <w:tab w:val="left" w:pos="2644"/>
              </w:tabs>
              <w:jc w:val="right"/>
              <w:rPr>
                <w:rFonts w:ascii="Calibri" w:hAnsi="Calibri" w:cs="Calibri"/>
                <w:b/>
                <w:bCs/>
              </w:rPr>
            </w:pPr>
            <w:r w:rsidRPr="00A83D0A">
              <w:rPr>
                <w:rFonts w:ascii="Calibri" w:hAnsi="Calibri" w:cs="Calibri"/>
                <w:b/>
                <w:bCs/>
              </w:rPr>
              <w:t>Otros distritos</w:t>
            </w:r>
          </w:p>
        </w:tc>
        <w:tc>
          <w:tcPr>
            <w:tcW w:w="1787" w:type="dxa"/>
            <w:shd w:val="clear" w:color="auto" w:fill="FFC000"/>
            <w:vAlign w:val="center"/>
          </w:tcPr>
          <w:p w14:paraId="06ECA4FA" w14:textId="77777777" w:rsidR="00A83D0A" w:rsidRPr="00A83D0A" w:rsidRDefault="00A83D0A" w:rsidP="009D1DA6">
            <w:pPr>
              <w:tabs>
                <w:tab w:val="left" w:pos="2644"/>
              </w:tabs>
              <w:jc w:val="right"/>
              <w:rPr>
                <w:rFonts w:ascii="Calibri" w:hAnsi="Calibri" w:cs="Calibri"/>
                <w:b/>
                <w:bCs/>
              </w:rPr>
            </w:pPr>
            <w:r w:rsidRPr="00A83D0A">
              <w:rPr>
                <w:rFonts w:ascii="Calibri" w:hAnsi="Calibri" w:cs="Calibri"/>
                <w:b/>
                <w:bCs/>
              </w:rPr>
              <w:t>Estratificación</w:t>
            </w:r>
          </w:p>
        </w:tc>
        <w:tc>
          <w:tcPr>
            <w:tcW w:w="1952" w:type="dxa"/>
            <w:vMerge/>
            <w:shd w:val="clear" w:color="auto" w:fill="FFC000"/>
          </w:tcPr>
          <w:p w14:paraId="3F81CCFB" w14:textId="77777777" w:rsidR="00A83D0A" w:rsidRPr="00A83D0A" w:rsidRDefault="00A83D0A" w:rsidP="009D1DA6">
            <w:pPr>
              <w:tabs>
                <w:tab w:val="left" w:pos="2644"/>
              </w:tabs>
              <w:jc w:val="both"/>
              <w:rPr>
                <w:rFonts w:ascii="Calibri" w:hAnsi="Calibri" w:cs="Calibri"/>
                <w:b/>
                <w:bCs/>
              </w:rPr>
            </w:pPr>
          </w:p>
        </w:tc>
      </w:tr>
      <w:tr w:rsidR="00A83D0A" w:rsidRPr="00A83D0A" w14:paraId="69EF7A16" w14:textId="77777777" w:rsidTr="00CA741D">
        <w:trPr>
          <w:trHeight w:val="809"/>
        </w:trPr>
        <w:tc>
          <w:tcPr>
            <w:tcW w:w="1770" w:type="dxa"/>
          </w:tcPr>
          <w:p w14:paraId="60CE251D" w14:textId="77777777" w:rsidR="00A83D0A" w:rsidRPr="00A83D0A" w:rsidRDefault="00A83D0A" w:rsidP="009D1DA6">
            <w:pPr>
              <w:tabs>
                <w:tab w:val="left" w:pos="2644"/>
              </w:tabs>
              <w:rPr>
                <w:rFonts w:ascii="Calibri" w:hAnsi="Calibri" w:cs="Calibri"/>
                <w:b/>
                <w:bCs/>
              </w:rPr>
            </w:pPr>
            <w:r w:rsidRPr="00A83D0A">
              <w:rPr>
                <w:rFonts w:ascii="Calibri" w:hAnsi="Calibri" w:cs="Calibri"/>
                <w:b/>
                <w:bCs/>
              </w:rPr>
              <w:t>Gastos de funcionamiento</w:t>
            </w:r>
          </w:p>
        </w:tc>
        <w:tc>
          <w:tcPr>
            <w:tcW w:w="1951" w:type="dxa"/>
            <w:vAlign w:val="center"/>
          </w:tcPr>
          <w:p w14:paraId="5F72BAE6" w14:textId="77777777" w:rsidR="00A83D0A" w:rsidRPr="00A83D0A" w:rsidRDefault="00A83D0A" w:rsidP="009D1DA6">
            <w:pPr>
              <w:tabs>
                <w:tab w:val="center" w:pos="762"/>
                <w:tab w:val="right" w:pos="1525"/>
                <w:tab w:val="left" w:pos="2644"/>
              </w:tabs>
              <w:jc w:val="right"/>
              <w:rPr>
                <w:rFonts w:ascii="Calibri" w:hAnsi="Calibri" w:cs="Calibri"/>
                <w:b/>
                <w:bCs/>
              </w:rPr>
            </w:pPr>
            <w:r w:rsidRPr="00A83D0A">
              <w:rPr>
                <w:rFonts w:ascii="Calibri" w:hAnsi="Calibri" w:cs="Calibri"/>
                <w:b/>
                <w:bCs/>
              </w:rPr>
              <w:tab/>
              <w:t>$79.294.842.000</w:t>
            </w:r>
          </w:p>
        </w:tc>
        <w:tc>
          <w:tcPr>
            <w:tcW w:w="1951" w:type="dxa"/>
            <w:vAlign w:val="center"/>
          </w:tcPr>
          <w:p w14:paraId="4F7902F0" w14:textId="77777777" w:rsidR="00A83D0A" w:rsidRPr="00A83D0A" w:rsidRDefault="00A83D0A" w:rsidP="009D1DA6">
            <w:pPr>
              <w:tabs>
                <w:tab w:val="left" w:pos="2644"/>
              </w:tabs>
              <w:jc w:val="right"/>
              <w:rPr>
                <w:rFonts w:ascii="Calibri" w:hAnsi="Calibri" w:cs="Calibri"/>
                <w:b/>
                <w:bCs/>
              </w:rPr>
            </w:pPr>
            <w:r w:rsidRPr="00A83D0A">
              <w:rPr>
                <w:rFonts w:ascii="Calibri" w:hAnsi="Calibri" w:cs="Calibri"/>
                <w:b/>
                <w:bCs/>
              </w:rPr>
              <w:t>$79.294.842.000</w:t>
            </w:r>
          </w:p>
        </w:tc>
        <w:tc>
          <w:tcPr>
            <w:tcW w:w="1787" w:type="dxa"/>
            <w:vAlign w:val="center"/>
          </w:tcPr>
          <w:p w14:paraId="707294EA" w14:textId="77777777" w:rsidR="00A83D0A" w:rsidRPr="00A83D0A" w:rsidRDefault="00A83D0A" w:rsidP="009D1DA6">
            <w:pPr>
              <w:tabs>
                <w:tab w:val="left" w:pos="2644"/>
              </w:tabs>
              <w:jc w:val="right"/>
              <w:rPr>
                <w:rFonts w:ascii="Calibri" w:hAnsi="Calibri" w:cs="Calibri"/>
                <w:b/>
                <w:bCs/>
              </w:rPr>
            </w:pPr>
          </w:p>
        </w:tc>
        <w:tc>
          <w:tcPr>
            <w:tcW w:w="1952" w:type="dxa"/>
            <w:vAlign w:val="center"/>
          </w:tcPr>
          <w:p w14:paraId="76C7CC24" w14:textId="77777777" w:rsidR="00A83D0A" w:rsidRPr="00A83D0A" w:rsidRDefault="00A83D0A" w:rsidP="009D1DA6">
            <w:pPr>
              <w:tabs>
                <w:tab w:val="left" w:pos="2644"/>
              </w:tabs>
              <w:jc w:val="right"/>
              <w:rPr>
                <w:rFonts w:ascii="Calibri" w:hAnsi="Calibri" w:cs="Calibri"/>
                <w:b/>
                <w:bCs/>
              </w:rPr>
            </w:pPr>
            <w:r w:rsidRPr="00A83D0A">
              <w:rPr>
                <w:rFonts w:ascii="Calibri" w:hAnsi="Calibri" w:cs="Calibri"/>
                <w:b/>
                <w:bCs/>
              </w:rPr>
              <w:t>$79.294.842.000</w:t>
            </w:r>
          </w:p>
        </w:tc>
      </w:tr>
      <w:tr w:rsidR="00A83D0A" w:rsidRPr="00A83D0A" w14:paraId="48475C5B" w14:textId="77777777" w:rsidTr="00CA741D">
        <w:trPr>
          <w:trHeight w:val="534"/>
        </w:trPr>
        <w:tc>
          <w:tcPr>
            <w:tcW w:w="1770" w:type="dxa"/>
          </w:tcPr>
          <w:p w14:paraId="232B8552" w14:textId="77777777" w:rsidR="00A83D0A" w:rsidRPr="00A83D0A" w:rsidRDefault="00A83D0A" w:rsidP="009D1DA6">
            <w:pPr>
              <w:autoSpaceDE w:val="0"/>
              <w:autoSpaceDN w:val="0"/>
              <w:adjustRightInd w:val="0"/>
              <w:rPr>
                <w:rFonts w:ascii="Calibri" w:hAnsi="Calibri" w:cs="Calibri"/>
              </w:rPr>
            </w:pPr>
            <w:r w:rsidRPr="00A83D0A">
              <w:rPr>
                <w:rFonts w:ascii="Calibri" w:hAnsi="Calibri" w:cs="Calibri"/>
              </w:rPr>
              <w:t>Gastos de personal</w:t>
            </w:r>
          </w:p>
        </w:tc>
        <w:tc>
          <w:tcPr>
            <w:tcW w:w="1951" w:type="dxa"/>
            <w:vAlign w:val="center"/>
          </w:tcPr>
          <w:p w14:paraId="57A660C5" w14:textId="77777777" w:rsidR="00A83D0A" w:rsidRPr="00A83D0A" w:rsidRDefault="00A83D0A" w:rsidP="009D1DA6">
            <w:pPr>
              <w:tabs>
                <w:tab w:val="left" w:pos="2644"/>
              </w:tabs>
              <w:jc w:val="right"/>
              <w:rPr>
                <w:rFonts w:ascii="Calibri" w:hAnsi="Calibri" w:cs="Calibri"/>
              </w:rPr>
            </w:pPr>
            <w:r w:rsidRPr="00A83D0A">
              <w:rPr>
                <w:rFonts w:ascii="Calibri" w:hAnsi="Calibri" w:cs="Calibri"/>
              </w:rPr>
              <w:t>$70.203.342.000</w:t>
            </w:r>
          </w:p>
        </w:tc>
        <w:tc>
          <w:tcPr>
            <w:tcW w:w="1951" w:type="dxa"/>
            <w:vAlign w:val="center"/>
          </w:tcPr>
          <w:p w14:paraId="24DB586F" w14:textId="77777777" w:rsidR="00A83D0A" w:rsidRPr="00A83D0A" w:rsidRDefault="00A83D0A" w:rsidP="009D1DA6">
            <w:pPr>
              <w:tabs>
                <w:tab w:val="left" w:pos="2644"/>
              </w:tabs>
              <w:jc w:val="right"/>
              <w:rPr>
                <w:rFonts w:ascii="Calibri" w:hAnsi="Calibri" w:cs="Calibri"/>
              </w:rPr>
            </w:pPr>
            <w:r w:rsidRPr="00A83D0A">
              <w:rPr>
                <w:rFonts w:ascii="Calibri" w:hAnsi="Calibri" w:cs="Calibri"/>
              </w:rPr>
              <w:t>$70.203.342.000</w:t>
            </w:r>
          </w:p>
        </w:tc>
        <w:tc>
          <w:tcPr>
            <w:tcW w:w="1787" w:type="dxa"/>
            <w:vAlign w:val="center"/>
          </w:tcPr>
          <w:p w14:paraId="0DDC5F43" w14:textId="77777777" w:rsidR="00A83D0A" w:rsidRPr="00A83D0A" w:rsidRDefault="00A83D0A" w:rsidP="009D1DA6">
            <w:pPr>
              <w:tabs>
                <w:tab w:val="left" w:pos="2644"/>
              </w:tabs>
              <w:jc w:val="right"/>
              <w:rPr>
                <w:rFonts w:ascii="Calibri" w:hAnsi="Calibri" w:cs="Calibri"/>
              </w:rPr>
            </w:pPr>
          </w:p>
        </w:tc>
        <w:tc>
          <w:tcPr>
            <w:tcW w:w="1952" w:type="dxa"/>
            <w:vAlign w:val="center"/>
          </w:tcPr>
          <w:p w14:paraId="5A3F4503" w14:textId="77777777" w:rsidR="00A83D0A" w:rsidRPr="00A83D0A" w:rsidRDefault="00A83D0A" w:rsidP="009D1DA6">
            <w:pPr>
              <w:tabs>
                <w:tab w:val="left" w:pos="2644"/>
              </w:tabs>
              <w:jc w:val="right"/>
              <w:rPr>
                <w:rFonts w:ascii="Calibri" w:hAnsi="Calibri" w:cs="Calibri"/>
              </w:rPr>
            </w:pPr>
            <w:r w:rsidRPr="00A83D0A">
              <w:rPr>
                <w:rFonts w:ascii="Calibri" w:hAnsi="Calibri" w:cs="Calibri"/>
              </w:rPr>
              <w:t>$70.203.342.000</w:t>
            </w:r>
          </w:p>
        </w:tc>
      </w:tr>
      <w:tr w:rsidR="00A83D0A" w:rsidRPr="00A83D0A" w14:paraId="01553B24" w14:textId="77777777" w:rsidTr="00CA741D">
        <w:trPr>
          <w:trHeight w:val="809"/>
        </w:trPr>
        <w:tc>
          <w:tcPr>
            <w:tcW w:w="1770" w:type="dxa"/>
          </w:tcPr>
          <w:p w14:paraId="74AEE7D9" w14:textId="77777777" w:rsidR="00A83D0A" w:rsidRPr="00A83D0A" w:rsidRDefault="00A83D0A" w:rsidP="009D1DA6">
            <w:pPr>
              <w:autoSpaceDE w:val="0"/>
              <w:autoSpaceDN w:val="0"/>
              <w:adjustRightInd w:val="0"/>
              <w:rPr>
                <w:rFonts w:ascii="Calibri" w:hAnsi="Calibri" w:cs="Calibri"/>
              </w:rPr>
            </w:pPr>
            <w:r w:rsidRPr="00A83D0A">
              <w:rPr>
                <w:rFonts w:ascii="Calibri" w:hAnsi="Calibri" w:cs="Calibri"/>
              </w:rPr>
              <w:t>Adquisición de bienes y servicios</w:t>
            </w:r>
          </w:p>
        </w:tc>
        <w:tc>
          <w:tcPr>
            <w:tcW w:w="1951" w:type="dxa"/>
            <w:vAlign w:val="center"/>
          </w:tcPr>
          <w:p w14:paraId="75015309" w14:textId="77777777" w:rsidR="00A83D0A" w:rsidRPr="00A83D0A" w:rsidRDefault="00A83D0A" w:rsidP="009D1DA6">
            <w:pPr>
              <w:tabs>
                <w:tab w:val="left" w:pos="2644"/>
              </w:tabs>
              <w:jc w:val="right"/>
              <w:rPr>
                <w:rFonts w:ascii="Calibri" w:hAnsi="Calibri" w:cs="Calibri"/>
              </w:rPr>
            </w:pPr>
            <w:r w:rsidRPr="00A83D0A">
              <w:rPr>
                <w:rFonts w:ascii="Calibri" w:hAnsi="Calibri" w:cs="Calibri"/>
              </w:rPr>
              <w:t>$8.996.500.000</w:t>
            </w:r>
          </w:p>
        </w:tc>
        <w:tc>
          <w:tcPr>
            <w:tcW w:w="1951" w:type="dxa"/>
            <w:vAlign w:val="center"/>
          </w:tcPr>
          <w:p w14:paraId="4EDB6CFD" w14:textId="77777777" w:rsidR="00A83D0A" w:rsidRPr="00A83D0A" w:rsidRDefault="00A83D0A" w:rsidP="009D1DA6">
            <w:pPr>
              <w:tabs>
                <w:tab w:val="left" w:pos="2644"/>
              </w:tabs>
              <w:jc w:val="right"/>
              <w:rPr>
                <w:rFonts w:ascii="Calibri" w:hAnsi="Calibri" w:cs="Calibri"/>
              </w:rPr>
            </w:pPr>
            <w:r w:rsidRPr="00A83D0A">
              <w:rPr>
                <w:rFonts w:ascii="Calibri" w:hAnsi="Calibri" w:cs="Calibri"/>
              </w:rPr>
              <w:t>$8.996.500.000</w:t>
            </w:r>
          </w:p>
        </w:tc>
        <w:tc>
          <w:tcPr>
            <w:tcW w:w="1787" w:type="dxa"/>
            <w:vAlign w:val="center"/>
          </w:tcPr>
          <w:p w14:paraId="52F11554" w14:textId="77777777" w:rsidR="00A83D0A" w:rsidRPr="00A83D0A" w:rsidRDefault="00A83D0A" w:rsidP="009D1DA6">
            <w:pPr>
              <w:tabs>
                <w:tab w:val="left" w:pos="2644"/>
              </w:tabs>
              <w:jc w:val="right"/>
              <w:rPr>
                <w:rFonts w:ascii="Calibri" w:hAnsi="Calibri" w:cs="Calibri"/>
              </w:rPr>
            </w:pPr>
          </w:p>
        </w:tc>
        <w:tc>
          <w:tcPr>
            <w:tcW w:w="1952" w:type="dxa"/>
            <w:vAlign w:val="center"/>
          </w:tcPr>
          <w:p w14:paraId="05CC152E" w14:textId="77777777" w:rsidR="00A83D0A" w:rsidRPr="00A83D0A" w:rsidRDefault="00A83D0A" w:rsidP="009D1DA6">
            <w:pPr>
              <w:tabs>
                <w:tab w:val="left" w:pos="2644"/>
              </w:tabs>
              <w:jc w:val="right"/>
              <w:rPr>
                <w:rFonts w:ascii="Calibri" w:hAnsi="Calibri" w:cs="Calibri"/>
              </w:rPr>
            </w:pPr>
            <w:r w:rsidRPr="00A83D0A">
              <w:rPr>
                <w:rFonts w:ascii="Calibri" w:hAnsi="Calibri" w:cs="Calibri"/>
              </w:rPr>
              <w:t>$8.996.500.000</w:t>
            </w:r>
          </w:p>
        </w:tc>
      </w:tr>
      <w:tr w:rsidR="00A83D0A" w:rsidRPr="00A83D0A" w14:paraId="7A44110B" w14:textId="77777777" w:rsidTr="00CA741D">
        <w:trPr>
          <w:trHeight w:val="274"/>
        </w:trPr>
        <w:tc>
          <w:tcPr>
            <w:tcW w:w="1770" w:type="dxa"/>
          </w:tcPr>
          <w:p w14:paraId="3DCA74BF" w14:textId="77777777" w:rsidR="00A83D0A" w:rsidRPr="00A83D0A" w:rsidRDefault="00A83D0A" w:rsidP="009D1DA6">
            <w:pPr>
              <w:autoSpaceDE w:val="0"/>
              <w:autoSpaceDN w:val="0"/>
              <w:adjustRightInd w:val="0"/>
              <w:rPr>
                <w:rFonts w:ascii="Calibri" w:hAnsi="Calibri" w:cs="Calibri"/>
              </w:rPr>
            </w:pPr>
            <w:r w:rsidRPr="00A83D0A">
              <w:rPr>
                <w:rFonts w:ascii="Calibri" w:hAnsi="Calibri" w:cs="Calibri"/>
              </w:rPr>
              <w:t>Gastos diversos</w:t>
            </w:r>
          </w:p>
        </w:tc>
        <w:tc>
          <w:tcPr>
            <w:tcW w:w="1951" w:type="dxa"/>
            <w:vAlign w:val="center"/>
          </w:tcPr>
          <w:p w14:paraId="1AEDA4B9" w14:textId="77777777" w:rsidR="00A83D0A" w:rsidRPr="00A83D0A" w:rsidRDefault="00A83D0A" w:rsidP="009D1DA6">
            <w:pPr>
              <w:tabs>
                <w:tab w:val="left" w:pos="2644"/>
              </w:tabs>
              <w:jc w:val="right"/>
              <w:rPr>
                <w:rFonts w:ascii="Calibri" w:hAnsi="Calibri" w:cs="Calibri"/>
              </w:rPr>
            </w:pPr>
            <w:r w:rsidRPr="00A83D0A">
              <w:rPr>
                <w:rFonts w:ascii="Calibri" w:hAnsi="Calibri" w:cs="Calibri"/>
              </w:rPr>
              <w:t>$950.000</w:t>
            </w:r>
          </w:p>
        </w:tc>
        <w:tc>
          <w:tcPr>
            <w:tcW w:w="1951" w:type="dxa"/>
            <w:vAlign w:val="center"/>
          </w:tcPr>
          <w:p w14:paraId="29D50A46" w14:textId="77777777" w:rsidR="00A83D0A" w:rsidRPr="00A83D0A" w:rsidRDefault="00A83D0A" w:rsidP="009D1DA6">
            <w:pPr>
              <w:tabs>
                <w:tab w:val="left" w:pos="2644"/>
              </w:tabs>
              <w:jc w:val="right"/>
              <w:rPr>
                <w:rFonts w:ascii="Calibri" w:hAnsi="Calibri" w:cs="Calibri"/>
              </w:rPr>
            </w:pPr>
            <w:r w:rsidRPr="00A83D0A">
              <w:rPr>
                <w:rFonts w:ascii="Calibri" w:hAnsi="Calibri" w:cs="Calibri"/>
              </w:rPr>
              <w:t>$950.000</w:t>
            </w:r>
          </w:p>
        </w:tc>
        <w:tc>
          <w:tcPr>
            <w:tcW w:w="1787" w:type="dxa"/>
            <w:vAlign w:val="center"/>
          </w:tcPr>
          <w:p w14:paraId="6CF7FAB1" w14:textId="77777777" w:rsidR="00A83D0A" w:rsidRPr="00A83D0A" w:rsidRDefault="00A83D0A" w:rsidP="009D1DA6">
            <w:pPr>
              <w:tabs>
                <w:tab w:val="left" w:pos="2644"/>
              </w:tabs>
              <w:jc w:val="right"/>
              <w:rPr>
                <w:rFonts w:ascii="Calibri" w:hAnsi="Calibri" w:cs="Calibri"/>
              </w:rPr>
            </w:pPr>
          </w:p>
        </w:tc>
        <w:tc>
          <w:tcPr>
            <w:tcW w:w="1952" w:type="dxa"/>
            <w:vAlign w:val="center"/>
          </w:tcPr>
          <w:p w14:paraId="00593B49" w14:textId="77777777" w:rsidR="00A83D0A" w:rsidRPr="00A83D0A" w:rsidRDefault="00A83D0A" w:rsidP="009D1DA6">
            <w:pPr>
              <w:tabs>
                <w:tab w:val="left" w:pos="2644"/>
              </w:tabs>
              <w:jc w:val="right"/>
              <w:rPr>
                <w:rFonts w:ascii="Calibri" w:hAnsi="Calibri" w:cs="Calibri"/>
              </w:rPr>
            </w:pPr>
            <w:r w:rsidRPr="00A83D0A">
              <w:rPr>
                <w:rFonts w:ascii="Calibri" w:hAnsi="Calibri" w:cs="Calibri"/>
              </w:rPr>
              <w:t>$950.000</w:t>
            </w:r>
          </w:p>
        </w:tc>
      </w:tr>
      <w:tr w:rsidR="00A83D0A" w:rsidRPr="00A83D0A" w14:paraId="76E915FA" w14:textId="77777777" w:rsidTr="00CA741D">
        <w:trPr>
          <w:trHeight w:val="809"/>
        </w:trPr>
        <w:tc>
          <w:tcPr>
            <w:tcW w:w="1770" w:type="dxa"/>
          </w:tcPr>
          <w:p w14:paraId="204ED5AD" w14:textId="77777777" w:rsidR="00A83D0A" w:rsidRPr="00A83D0A" w:rsidRDefault="00A83D0A" w:rsidP="009D1DA6">
            <w:pPr>
              <w:autoSpaceDE w:val="0"/>
              <w:autoSpaceDN w:val="0"/>
              <w:adjustRightInd w:val="0"/>
              <w:rPr>
                <w:rFonts w:ascii="Calibri" w:hAnsi="Calibri" w:cs="Calibri"/>
              </w:rPr>
            </w:pPr>
            <w:r w:rsidRPr="00A83D0A">
              <w:rPr>
                <w:rFonts w:ascii="Calibri" w:hAnsi="Calibri" w:cs="Calibri"/>
              </w:rPr>
              <w:t xml:space="preserve">Transferencias corrientes de funcionamiento </w:t>
            </w:r>
          </w:p>
        </w:tc>
        <w:tc>
          <w:tcPr>
            <w:tcW w:w="1951" w:type="dxa"/>
            <w:vAlign w:val="center"/>
          </w:tcPr>
          <w:p w14:paraId="0B680752" w14:textId="77777777" w:rsidR="00A83D0A" w:rsidRPr="00A83D0A" w:rsidRDefault="00A83D0A" w:rsidP="009D1DA6">
            <w:pPr>
              <w:tabs>
                <w:tab w:val="left" w:pos="2644"/>
              </w:tabs>
              <w:jc w:val="right"/>
              <w:rPr>
                <w:rFonts w:ascii="Calibri" w:hAnsi="Calibri" w:cs="Calibri"/>
              </w:rPr>
            </w:pPr>
            <w:r w:rsidRPr="00A83D0A">
              <w:rPr>
                <w:rFonts w:ascii="Calibri" w:hAnsi="Calibri" w:cs="Calibri"/>
              </w:rPr>
              <w:t>$94.050.000</w:t>
            </w:r>
          </w:p>
        </w:tc>
        <w:tc>
          <w:tcPr>
            <w:tcW w:w="1951" w:type="dxa"/>
            <w:vAlign w:val="center"/>
          </w:tcPr>
          <w:p w14:paraId="30ED947B" w14:textId="77777777" w:rsidR="00A83D0A" w:rsidRPr="00A83D0A" w:rsidRDefault="00A83D0A" w:rsidP="009D1DA6">
            <w:pPr>
              <w:tabs>
                <w:tab w:val="left" w:pos="2644"/>
              </w:tabs>
              <w:jc w:val="right"/>
              <w:rPr>
                <w:rFonts w:ascii="Calibri" w:hAnsi="Calibri" w:cs="Calibri"/>
              </w:rPr>
            </w:pPr>
            <w:r w:rsidRPr="00A83D0A">
              <w:rPr>
                <w:rFonts w:ascii="Calibri" w:hAnsi="Calibri" w:cs="Calibri"/>
              </w:rPr>
              <w:t>$94.050.000</w:t>
            </w:r>
          </w:p>
        </w:tc>
        <w:tc>
          <w:tcPr>
            <w:tcW w:w="1787" w:type="dxa"/>
            <w:vAlign w:val="center"/>
          </w:tcPr>
          <w:p w14:paraId="2565F54C" w14:textId="77777777" w:rsidR="00A83D0A" w:rsidRPr="00A83D0A" w:rsidRDefault="00A83D0A" w:rsidP="009D1DA6">
            <w:pPr>
              <w:tabs>
                <w:tab w:val="left" w:pos="2644"/>
              </w:tabs>
              <w:jc w:val="right"/>
              <w:rPr>
                <w:rFonts w:ascii="Calibri" w:hAnsi="Calibri" w:cs="Calibri"/>
              </w:rPr>
            </w:pPr>
          </w:p>
        </w:tc>
        <w:tc>
          <w:tcPr>
            <w:tcW w:w="1952" w:type="dxa"/>
            <w:vAlign w:val="center"/>
          </w:tcPr>
          <w:p w14:paraId="53802A71" w14:textId="77777777" w:rsidR="00A83D0A" w:rsidRPr="00A83D0A" w:rsidRDefault="00A83D0A" w:rsidP="009D1DA6">
            <w:pPr>
              <w:tabs>
                <w:tab w:val="center" w:pos="758"/>
                <w:tab w:val="right" w:pos="1516"/>
                <w:tab w:val="left" w:pos="2644"/>
              </w:tabs>
              <w:jc w:val="right"/>
              <w:rPr>
                <w:rFonts w:ascii="Calibri" w:hAnsi="Calibri" w:cs="Calibri"/>
              </w:rPr>
            </w:pPr>
            <w:r w:rsidRPr="00A83D0A">
              <w:rPr>
                <w:rFonts w:ascii="Calibri" w:hAnsi="Calibri" w:cs="Calibri"/>
              </w:rPr>
              <w:tab/>
              <w:t>$94.050.000</w:t>
            </w:r>
          </w:p>
        </w:tc>
      </w:tr>
      <w:tr w:rsidR="00A83D0A" w:rsidRPr="00A83D0A" w14:paraId="2F231E1C" w14:textId="77777777" w:rsidTr="00CA741D">
        <w:trPr>
          <w:trHeight w:val="260"/>
        </w:trPr>
        <w:tc>
          <w:tcPr>
            <w:tcW w:w="1770" w:type="dxa"/>
          </w:tcPr>
          <w:p w14:paraId="66FD0B5C" w14:textId="77777777" w:rsidR="00A83D0A" w:rsidRPr="00A83D0A" w:rsidRDefault="00A83D0A" w:rsidP="009D1DA6">
            <w:pPr>
              <w:autoSpaceDE w:val="0"/>
              <w:autoSpaceDN w:val="0"/>
              <w:adjustRightInd w:val="0"/>
              <w:rPr>
                <w:rFonts w:ascii="Calibri" w:hAnsi="Calibri" w:cs="Calibri"/>
                <w:b/>
                <w:bCs/>
              </w:rPr>
            </w:pPr>
            <w:r w:rsidRPr="00A83D0A">
              <w:rPr>
                <w:rFonts w:ascii="Calibri" w:hAnsi="Calibri" w:cs="Calibri"/>
                <w:b/>
                <w:bCs/>
              </w:rPr>
              <w:t>INVERSIÓN</w:t>
            </w:r>
          </w:p>
        </w:tc>
        <w:tc>
          <w:tcPr>
            <w:tcW w:w="1951" w:type="dxa"/>
            <w:vAlign w:val="center"/>
          </w:tcPr>
          <w:p w14:paraId="14A9A5DC" w14:textId="77777777" w:rsidR="00A83D0A" w:rsidRPr="00A83D0A" w:rsidRDefault="00A83D0A" w:rsidP="009D1DA6">
            <w:pPr>
              <w:tabs>
                <w:tab w:val="center" w:pos="762"/>
                <w:tab w:val="right" w:pos="1525"/>
                <w:tab w:val="left" w:pos="2644"/>
              </w:tabs>
              <w:jc w:val="right"/>
              <w:rPr>
                <w:rFonts w:ascii="Calibri" w:hAnsi="Calibri" w:cs="Calibri"/>
                <w:b/>
                <w:bCs/>
              </w:rPr>
            </w:pPr>
            <w:r w:rsidRPr="00A83D0A">
              <w:rPr>
                <w:rFonts w:ascii="Calibri" w:hAnsi="Calibri" w:cs="Calibri"/>
                <w:b/>
                <w:bCs/>
              </w:rPr>
              <w:tab/>
              <w:t>$42.985.779.000</w:t>
            </w:r>
          </w:p>
        </w:tc>
        <w:tc>
          <w:tcPr>
            <w:tcW w:w="1951" w:type="dxa"/>
            <w:vAlign w:val="center"/>
          </w:tcPr>
          <w:p w14:paraId="4B4CAFCE" w14:textId="77777777" w:rsidR="00A83D0A" w:rsidRPr="00A83D0A" w:rsidRDefault="00A83D0A" w:rsidP="009D1DA6">
            <w:pPr>
              <w:tabs>
                <w:tab w:val="left" w:pos="2644"/>
              </w:tabs>
              <w:jc w:val="right"/>
              <w:rPr>
                <w:rFonts w:ascii="Calibri" w:hAnsi="Calibri" w:cs="Calibri"/>
                <w:b/>
                <w:bCs/>
              </w:rPr>
            </w:pPr>
            <w:r w:rsidRPr="00A83D0A">
              <w:rPr>
                <w:rFonts w:ascii="Calibri" w:hAnsi="Calibri" w:cs="Calibri"/>
                <w:b/>
                <w:bCs/>
              </w:rPr>
              <w:t>$41.304.201.000</w:t>
            </w:r>
          </w:p>
        </w:tc>
        <w:tc>
          <w:tcPr>
            <w:tcW w:w="1787" w:type="dxa"/>
            <w:vAlign w:val="center"/>
          </w:tcPr>
          <w:p w14:paraId="5801453B" w14:textId="77777777" w:rsidR="00A83D0A" w:rsidRPr="00A83D0A" w:rsidRDefault="00A83D0A" w:rsidP="009D1DA6">
            <w:pPr>
              <w:tabs>
                <w:tab w:val="center" w:pos="770"/>
                <w:tab w:val="right" w:pos="1541"/>
                <w:tab w:val="left" w:pos="2644"/>
              </w:tabs>
              <w:jc w:val="right"/>
              <w:rPr>
                <w:rFonts w:ascii="Calibri" w:hAnsi="Calibri" w:cs="Calibri"/>
                <w:b/>
                <w:bCs/>
              </w:rPr>
            </w:pPr>
            <w:r w:rsidRPr="00A83D0A">
              <w:rPr>
                <w:rFonts w:ascii="Calibri" w:hAnsi="Calibri" w:cs="Calibri"/>
                <w:b/>
                <w:bCs/>
              </w:rPr>
              <w:tab/>
              <w:t>$1.681.578.000</w:t>
            </w:r>
          </w:p>
        </w:tc>
        <w:tc>
          <w:tcPr>
            <w:tcW w:w="1952" w:type="dxa"/>
            <w:vAlign w:val="center"/>
          </w:tcPr>
          <w:p w14:paraId="43C9C8A4" w14:textId="77777777" w:rsidR="00A83D0A" w:rsidRPr="00A83D0A" w:rsidRDefault="00A83D0A" w:rsidP="009D1DA6">
            <w:pPr>
              <w:tabs>
                <w:tab w:val="left" w:pos="2644"/>
              </w:tabs>
              <w:jc w:val="right"/>
              <w:rPr>
                <w:rFonts w:ascii="Calibri" w:hAnsi="Calibri" w:cs="Calibri"/>
                <w:b/>
                <w:bCs/>
              </w:rPr>
            </w:pPr>
            <w:r w:rsidRPr="00A83D0A">
              <w:rPr>
                <w:rFonts w:ascii="Calibri" w:hAnsi="Calibri" w:cs="Calibri"/>
                <w:b/>
                <w:bCs/>
              </w:rPr>
              <w:t>$42.985.779.000</w:t>
            </w:r>
          </w:p>
        </w:tc>
      </w:tr>
      <w:tr w:rsidR="00A83D0A" w:rsidRPr="00A83D0A" w14:paraId="74F171D0" w14:textId="77777777" w:rsidTr="00CA741D">
        <w:trPr>
          <w:trHeight w:val="274"/>
        </w:trPr>
        <w:tc>
          <w:tcPr>
            <w:tcW w:w="1770" w:type="dxa"/>
            <w:tcBorders>
              <w:bottom w:val="single" w:sz="4" w:space="0" w:color="auto"/>
            </w:tcBorders>
          </w:tcPr>
          <w:p w14:paraId="7146EC8A" w14:textId="77777777" w:rsidR="00A83D0A" w:rsidRPr="00A83D0A" w:rsidRDefault="00A83D0A" w:rsidP="009D1DA6">
            <w:pPr>
              <w:autoSpaceDE w:val="0"/>
              <w:autoSpaceDN w:val="0"/>
              <w:adjustRightInd w:val="0"/>
              <w:rPr>
                <w:rFonts w:ascii="Calibri" w:hAnsi="Calibri" w:cs="Calibri"/>
              </w:rPr>
            </w:pPr>
            <w:r w:rsidRPr="00A83D0A">
              <w:rPr>
                <w:rFonts w:ascii="Calibri" w:hAnsi="Calibri" w:cs="Calibri"/>
              </w:rPr>
              <w:t>DIRECTA</w:t>
            </w:r>
          </w:p>
        </w:tc>
        <w:tc>
          <w:tcPr>
            <w:tcW w:w="1951" w:type="dxa"/>
            <w:tcBorders>
              <w:bottom w:val="single" w:sz="4" w:space="0" w:color="auto"/>
            </w:tcBorders>
            <w:vAlign w:val="center"/>
          </w:tcPr>
          <w:p w14:paraId="48ED5834" w14:textId="77777777" w:rsidR="00A83D0A" w:rsidRPr="00A83D0A" w:rsidRDefault="00A83D0A" w:rsidP="009D1DA6">
            <w:pPr>
              <w:tabs>
                <w:tab w:val="left" w:pos="2644"/>
              </w:tabs>
              <w:jc w:val="right"/>
              <w:rPr>
                <w:rFonts w:ascii="Calibri" w:hAnsi="Calibri" w:cs="Calibri"/>
              </w:rPr>
            </w:pPr>
            <w:r w:rsidRPr="00A83D0A">
              <w:rPr>
                <w:rFonts w:ascii="Calibri" w:hAnsi="Calibri" w:cs="Calibri"/>
              </w:rPr>
              <w:t>$42.985.779.000</w:t>
            </w:r>
          </w:p>
        </w:tc>
        <w:tc>
          <w:tcPr>
            <w:tcW w:w="1951" w:type="dxa"/>
            <w:tcBorders>
              <w:bottom w:val="single" w:sz="4" w:space="0" w:color="auto"/>
            </w:tcBorders>
            <w:vAlign w:val="center"/>
          </w:tcPr>
          <w:p w14:paraId="545D9649" w14:textId="77777777" w:rsidR="00A83D0A" w:rsidRPr="00A83D0A" w:rsidRDefault="00A83D0A" w:rsidP="009D1DA6">
            <w:pPr>
              <w:tabs>
                <w:tab w:val="left" w:pos="2644"/>
              </w:tabs>
              <w:jc w:val="right"/>
              <w:rPr>
                <w:rFonts w:ascii="Calibri" w:hAnsi="Calibri" w:cs="Calibri"/>
              </w:rPr>
            </w:pPr>
            <w:r w:rsidRPr="00255D35">
              <w:rPr>
                <w:rFonts w:ascii="Calibri" w:hAnsi="Calibri" w:cs="Calibri"/>
              </w:rPr>
              <w:t>$</w:t>
            </w:r>
            <w:r w:rsidRPr="00A83D0A">
              <w:rPr>
                <w:rFonts w:ascii="Calibri" w:hAnsi="Calibri" w:cs="Calibri"/>
              </w:rPr>
              <w:t>41.304.201.000</w:t>
            </w:r>
          </w:p>
        </w:tc>
        <w:tc>
          <w:tcPr>
            <w:tcW w:w="1787" w:type="dxa"/>
            <w:tcBorders>
              <w:bottom w:val="single" w:sz="4" w:space="0" w:color="auto"/>
            </w:tcBorders>
            <w:vAlign w:val="center"/>
          </w:tcPr>
          <w:p w14:paraId="255B4EBB" w14:textId="77777777" w:rsidR="00A83D0A" w:rsidRPr="00A83D0A" w:rsidRDefault="00A83D0A" w:rsidP="009D1DA6">
            <w:pPr>
              <w:tabs>
                <w:tab w:val="left" w:pos="2644"/>
              </w:tabs>
              <w:jc w:val="right"/>
              <w:rPr>
                <w:rFonts w:ascii="Calibri" w:hAnsi="Calibri" w:cs="Calibri"/>
              </w:rPr>
            </w:pPr>
          </w:p>
        </w:tc>
        <w:tc>
          <w:tcPr>
            <w:tcW w:w="1952" w:type="dxa"/>
            <w:tcBorders>
              <w:bottom w:val="single" w:sz="4" w:space="0" w:color="auto"/>
            </w:tcBorders>
            <w:vAlign w:val="center"/>
          </w:tcPr>
          <w:p w14:paraId="3AE8181A" w14:textId="77777777" w:rsidR="00A83D0A" w:rsidRPr="00A83D0A" w:rsidRDefault="00A83D0A" w:rsidP="009D1DA6">
            <w:pPr>
              <w:tabs>
                <w:tab w:val="left" w:pos="2644"/>
              </w:tabs>
              <w:jc w:val="right"/>
              <w:rPr>
                <w:rFonts w:ascii="Calibri" w:hAnsi="Calibri" w:cs="Calibri"/>
              </w:rPr>
            </w:pPr>
          </w:p>
        </w:tc>
      </w:tr>
      <w:tr w:rsidR="00A83D0A" w:rsidRPr="00A83D0A" w14:paraId="5E425AAB" w14:textId="77777777" w:rsidTr="00CA741D">
        <w:trPr>
          <w:trHeight w:val="534"/>
        </w:trPr>
        <w:tc>
          <w:tcPr>
            <w:tcW w:w="1770" w:type="dxa"/>
            <w:tcBorders>
              <w:bottom w:val="single" w:sz="4" w:space="0" w:color="auto"/>
            </w:tcBorders>
          </w:tcPr>
          <w:p w14:paraId="6DA826A1" w14:textId="77777777" w:rsidR="00A83D0A" w:rsidRPr="00A83D0A" w:rsidRDefault="00A83D0A" w:rsidP="009D1DA6">
            <w:pPr>
              <w:autoSpaceDE w:val="0"/>
              <w:autoSpaceDN w:val="0"/>
              <w:adjustRightInd w:val="0"/>
              <w:rPr>
                <w:rFonts w:ascii="Calibri" w:hAnsi="Calibri" w:cs="Calibri"/>
                <w:b/>
                <w:bCs/>
              </w:rPr>
            </w:pPr>
            <w:r w:rsidRPr="00A83D0A">
              <w:rPr>
                <w:rFonts w:ascii="Calibri" w:hAnsi="Calibri" w:cs="Calibri"/>
                <w:b/>
                <w:bCs/>
              </w:rPr>
              <w:t>Total detalle fuente</w:t>
            </w:r>
          </w:p>
        </w:tc>
        <w:tc>
          <w:tcPr>
            <w:tcW w:w="1951" w:type="dxa"/>
            <w:tcBorders>
              <w:bottom w:val="single" w:sz="4" w:space="0" w:color="auto"/>
            </w:tcBorders>
            <w:vAlign w:val="center"/>
          </w:tcPr>
          <w:p w14:paraId="66DEE83F" w14:textId="77777777" w:rsidR="00A83D0A" w:rsidRPr="00A83D0A" w:rsidRDefault="00A83D0A" w:rsidP="009D1DA6">
            <w:pPr>
              <w:tabs>
                <w:tab w:val="left" w:pos="2644"/>
              </w:tabs>
              <w:jc w:val="right"/>
              <w:rPr>
                <w:rFonts w:ascii="Calibri" w:hAnsi="Calibri" w:cs="Calibri"/>
                <w:b/>
                <w:bCs/>
              </w:rPr>
            </w:pPr>
            <w:r w:rsidRPr="00A83D0A">
              <w:rPr>
                <w:rFonts w:ascii="Calibri" w:hAnsi="Calibri" w:cs="Calibri"/>
                <w:b/>
                <w:bCs/>
              </w:rPr>
              <w:t>$122.280.621.000</w:t>
            </w:r>
          </w:p>
        </w:tc>
        <w:tc>
          <w:tcPr>
            <w:tcW w:w="1951" w:type="dxa"/>
            <w:tcBorders>
              <w:bottom w:val="single" w:sz="4" w:space="0" w:color="auto"/>
            </w:tcBorders>
            <w:vAlign w:val="center"/>
          </w:tcPr>
          <w:p w14:paraId="1080992C" w14:textId="77777777" w:rsidR="00A83D0A" w:rsidRPr="00A83D0A" w:rsidRDefault="00A83D0A" w:rsidP="009D1DA6">
            <w:pPr>
              <w:tabs>
                <w:tab w:val="left" w:pos="2644"/>
              </w:tabs>
              <w:jc w:val="right"/>
              <w:rPr>
                <w:rFonts w:ascii="Calibri" w:hAnsi="Calibri" w:cs="Calibri"/>
                <w:b/>
                <w:bCs/>
              </w:rPr>
            </w:pPr>
            <w:r w:rsidRPr="00A83D0A">
              <w:rPr>
                <w:rFonts w:ascii="Calibri" w:hAnsi="Calibri" w:cs="Calibri"/>
                <w:b/>
                <w:bCs/>
              </w:rPr>
              <w:t>$120.599.043.000</w:t>
            </w:r>
          </w:p>
        </w:tc>
        <w:tc>
          <w:tcPr>
            <w:tcW w:w="1787" w:type="dxa"/>
            <w:tcBorders>
              <w:bottom w:val="single" w:sz="4" w:space="0" w:color="auto"/>
            </w:tcBorders>
            <w:vAlign w:val="center"/>
          </w:tcPr>
          <w:p w14:paraId="3080F01F" w14:textId="77777777" w:rsidR="00A83D0A" w:rsidRPr="00A83D0A" w:rsidRDefault="00A83D0A" w:rsidP="009D1DA6">
            <w:pPr>
              <w:tabs>
                <w:tab w:val="left" w:pos="2644"/>
              </w:tabs>
              <w:jc w:val="right"/>
              <w:rPr>
                <w:rFonts w:ascii="Calibri" w:hAnsi="Calibri" w:cs="Calibri"/>
                <w:b/>
                <w:bCs/>
              </w:rPr>
            </w:pPr>
            <w:r w:rsidRPr="00A83D0A">
              <w:rPr>
                <w:rFonts w:ascii="Calibri" w:hAnsi="Calibri" w:cs="Calibri"/>
                <w:b/>
                <w:bCs/>
              </w:rPr>
              <w:t>$1.681.578.000</w:t>
            </w:r>
          </w:p>
        </w:tc>
        <w:tc>
          <w:tcPr>
            <w:tcW w:w="1952" w:type="dxa"/>
            <w:tcBorders>
              <w:bottom w:val="single" w:sz="4" w:space="0" w:color="auto"/>
            </w:tcBorders>
            <w:vAlign w:val="center"/>
          </w:tcPr>
          <w:p w14:paraId="5D88A582" w14:textId="77777777" w:rsidR="00A83D0A" w:rsidRPr="00A83D0A" w:rsidRDefault="00A83D0A" w:rsidP="009D1DA6">
            <w:pPr>
              <w:tabs>
                <w:tab w:val="center" w:pos="758"/>
                <w:tab w:val="right" w:pos="1516"/>
                <w:tab w:val="left" w:pos="2644"/>
              </w:tabs>
              <w:jc w:val="right"/>
              <w:rPr>
                <w:rFonts w:ascii="Calibri" w:hAnsi="Calibri" w:cs="Calibri"/>
                <w:b/>
                <w:bCs/>
              </w:rPr>
            </w:pPr>
            <w:r w:rsidRPr="00A83D0A">
              <w:rPr>
                <w:rFonts w:ascii="Calibri" w:hAnsi="Calibri" w:cs="Calibri"/>
                <w:b/>
                <w:bCs/>
              </w:rPr>
              <w:tab/>
              <w:t>$122.280.621.000</w:t>
            </w:r>
          </w:p>
        </w:tc>
      </w:tr>
      <w:tr w:rsidR="00A83D0A" w:rsidRPr="00A83D0A" w14:paraId="0B3309B2" w14:textId="77777777" w:rsidTr="00A83D0A">
        <w:trPr>
          <w:trHeight w:val="548"/>
        </w:trPr>
        <w:tc>
          <w:tcPr>
            <w:tcW w:w="9411" w:type="dxa"/>
            <w:gridSpan w:val="5"/>
            <w:tcBorders>
              <w:top w:val="single" w:sz="4" w:space="0" w:color="auto"/>
              <w:left w:val="nil"/>
              <w:bottom w:val="nil"/>
              <w:right w:val="nil"/>
            </w:tcBorders>
          </w:tcPr>
          <w:p w14:paraId="329D4849" w14:textId="77777777" w:rsidR="00A83D0A" w:rsidRPr="00A83D0A" w:rsidRDefault="00A83D0A" w:rsidP="009D1DA6">
            <w:pPr>
              <w:tabs>
                <w:tab w:val="left" w:pos="2644"/>
              </w:tabs>
              <w:jc w:val="both"/>
              <w:rPr>
                <w:rFonts w:ascii="Calibri" w:hAnsi="Calibri" w:cs="Calibri"/>
              </w:rPr>
            </w:pPr>
          </w:p>
          <w:p w14:paraId="56EADD27" w14:textId="77777777" w:rsidR="00A83D0A" w:rsidRPr="00A83D0A" w:rsidRDefault="00A83D0A" w:rsidP="009D1DA6">
            <w:pPr>
              <w:tabs>
                <w:tab w:val="left" w:pos="2644"/>
              </w:tabs>
              <w:jc w:val="both"/>
              <w:rPr>
                <w:rFonts w:ascii="Calibri" w:hAnsi="Calibri" w:cs="Calibri"/>
              </w:rPr>
            </w:pPr>
            <w:r w:rsidRPr="00A83D0A">
              <w:rPr>
                <w:rFonts w:ascii="Calibri" w:hAnsi="Calibri" w:cs="Calibri"/>
              </w:rPr>
              <w:t>Fuente: Secretaría de Hacienda Distrital Dirección Distrital de Presupuesto PREDIS</w:t>
            </w:r>
          </w:p>
        </w:tc>
      </w:tr>
    </w:tbl>
    <w:p w14:paraId="0E1C88F7" w14:textId="77777777" w:rsidR="00CF47FB" w:rsidRDefault="00CF47FB" w:rsidP="00CA741D">
      <w:pPr>
        <w:tabs>
          <w:tab w:val="left" w:pos="2644"/>
        </w:tabs>
        <w:jc w:val="center"/>
        <w:rPr>
          <w:rFonts w:ascii="Calibri" w:hAnsi="Calibri" w:cs="Calibri"/>
        </w:rPr>
      </w:pPr>
    </w:p>
    <w:p w14:paraId="7C5ECBEE" w14:textId="77777777" w:rsidR="00CF47FB" w:rsidRDefault="00CF47FB">
      <w:pPr>
        <w:rPr>
          <w:rFonts w:ascii="Calibri" w:hAnsi="Calibri" w:cs="Calibri"/>
        </w:rPr>
      </w:pPr>
      <w:r>
        <w:rPr>
          <w:rFonts w:ascii="Calibri" w:hAnsi="Calibri" w:cs="Calibri"/>
        </w:rPr>
        <w:br w:type="page"/>
      </w:r>
    </w:p>
    <w:p w14:paraId="4DBC2A8E" w14:textId="5AB397BF" w:rsidR="00CA741D" w:rsidRPr="00E42A53" w:rsidRDefault="00E42A53" w:rsidP="00E42A53">
      <w:pPr>
        <w:spacing w:after="0" w:line="240" w:lineRule="auto"/>
        <w:jc w:val="center"/>
        <w:rPr>
          <w:rFonts w:ascii="Calibri" w:hAnsi="Calibri" w:cs="Calibri"/>
          <w:b/>
          <w:bCs/>
        </w:rPr>
      </w:pPr>
      <w:r>
        <w:rPr>
          <w:rFonts w:ascii="Calibri" w:hAnsi="Calibri" w:cs="Calibri"/>
          <w:b/>
          <w:bCs/>
        </w:rPr>
        <w:lastRenderedPageBreak/>
        <w:t xml:space="preserve">Tabla 4 – </w:t>
      </w:r>
      <w:r w:rsidR="00CA741D" w:rsidRPr="00E42A53">
        <w:rPr>
          <w:rFonts w:ascii="Calibri" w:hAnsi="Calibri" w:cs="Calibri"/>
          <w:b/>
          <w:bCs/>
        </w:rPr>
        <w:t xml:space="preserve">Distribución </w:t>
      </w:r>
      <w:r>
        <w:rPr>
          <w:rFonts w:ascii="Calibri" w:hAnsi="Calibri" w:cs="Calibri"/>
          <w:b/>
          <w:bCs/>
        </w:rPr>
        <w:t xml:space="preserve">de </w:t>
      </w:r>
      <w:r w:rsidR="00CA741D" w:rsidRPr="00E42A53">
        <w:rPr>
          <w:rFonts w:ascii="Calibri" w:hAnsi="Calibri" w:cs="Calibri"/>
          <w:b/>
          <w:bCs/>
        </w:rPr>
        <w:t xml:space="preserve">recursos </w:t>
      </w:r>
      <w:r>
        <w:rPr>
          <w:rFonts w:ascii="Calibri" w:hAnsi="Calibri" w:cs="Calibri"/>
          <w:b/>
          <w:bCs/>
        </w:rPr>
        <w:t>de</w:t>
      </w:r>
      <w:r w:rsidR="00CA741D" w:rsidRPr="00E42A53">
        <w:rPr>
          <w:rFonts w:ascii="Calibri" w:hAnsi="Calibri" w:cs="Calibri"/>
          <w:b/>
          <w:bCs/>
        </w:rPr>
        <w:t xml:space="preserve"> inversión directa por proyecto de inversión</w:t>
      </w:r>
      <w:r>
        <w:rPr>
          <w:rFonts w:ascii="Calibri" w:hAnsi="Calibri" w:cs="Calibri"/>
          <w:b/>
          <w:bCs/>
        </w:rPr>
        <w:t xml:space="preserve"> para la vigencia 2021</w:t>
      </w:r>
    </w:p>
    <w:tbl>
      <w:tblPr>
        <w:tblW w:w="9222" w:type="dxa"/>
        <w:tblCellMar>
          <w:left w:w="70" w:type="dxa"/>
          <w:right w:w="70" w:type="dxa"/>
        </w:tblCellMar>
        <w:tblLook w:val="04A0" w:firstRow="1" w:lastRow="0" w:firstColumn="1" w:lastColumn="0" w:noHBand="0" w:noVBand="1"/>
      </w:tblPr>
      <w:tblGrid>
        <w:gridCol w:w="818"/>
        <w:gridCol w:w="5976"/>
        <w:gridCol w:w="2268"/>
        <w:gridCol w:w="160"/>
      </w:tblGrid>
      <w:tr w:rsidR="00CA741D" w:rsidRPr="0029145F" w14:paraId="2C4A871A" w14:textId="77777777" w:rsidTr="00CF47FB">
        <w:trPr>
          <w:gridAfter w:val="1"/>
          <w:wAfter w:w="160" w:type="dxa"/>
          <w:cantSplit/>
          <w:trHeight w:val="690"/>
          <w:tblHeader/>
        </w:trPr>
        <w:tc>
          <w:tcPr>
            <w:tcW w:w="818" w:type="dxa"/>
            <w:tcBorders>
              <w:top w:val="single" w:sz="8" w:space="0" w:color="auto"/>
              <w:left w:val="single" w:sz="8" w:space="0" w:color="auto"/>
              <w:bottom w:val="single" w:sz="4" w:space="0" w:color="auto"/>
              <w:right w:val="single" w:sz="4" w:space="0" w:color="auto"/>
            </w:tcBorders>
            <w:shd w:val="clear" w:color="000000" w:fill="FFC000"/>
            <w:vAlign w:val="center"/>
            <w:hideMark/>
          </w:tcPr>
          <w:p w14:paraId="2E9142AD" w14:textId="77777777" w:rsidR="00CA741D" w:rsidRPr="0029145F" w:rsidRDefault="00CA741D" w:rsidP="009D1DA6">
            <w:pPr>
              <w:spacing w:after="0" w:line="240" w:lineRule="auto"/>
              <w:jc w:val="center"/>
              <w:rPr>
                <w:rFonts w:ascii="Arial" w:eastAsia="Times New Roman" w:hAnsi="Arial" w:cs="Arial"/>
                <w:b/>
                <w:bCs/>
                <w:color w:val="000000"/>
                <w:sz w:val="16"/>
                <w:szCs w:val="16"/>
                <w:lang w:eastAsia="es-CO"/>
              </w:rPr>
            </w:pPr>
            <w:r w:rsidRPr="0029145F">
              <w:rPr>
                <w:rFonts w:ascii="Arial" w:eastAsia="Times New Roman" w:hAnsi="Arial" w:cs="Arial"/>
                <w:b/>
                <w:bCs/>
                <w:color w:val="000000"/>
                <w:sz w:val="16"/>
                <w:szCs w:val="16"/>
                <w:lang w:eastAsia="es-CO"/>
              </w:rPr>
              <w:t>Código</w:t>
            </w:r>
          </w:p>
        </w:tc>
        <w:tc>
          <w:tcPr>
            <w:tcW w:w="5976" w:type="dxa"/>
            <w:tcBorders>
              <w:top w:val="single" w:sz="8" w:space="0" w:color="auto"/>
              <w:left w:val="nil"/>
              <w:bottom w:val="single" w:sz="4" w:space="0" w:color="auto"/>
              <w:right w:val="single" w:sz="4" w:space="0" w:color="auto"/>
            </w:tcBorders>
            <w:shd w:val="clear" w:color="000000" w:fill="FFC000"/>
            <w:vAlign w:val="center"/>
            <w:hideMark/>
          </w:tcPr>
          <w:p w14:paraId="15B7B454" w14:textId="77777777" w:rsidR="00CA741D" w:rsidRPr="0029145F" w:rsidRDefault="00CA741D" w:rsidP="009D1DA6">
            <w:pPr>
              <w:spacing w:after="0" w:line="240" w:lineRule="auto"/>
              <w:jc w:val="center"/>
              <w:rPr>
                <w:rFonts w:ascii="Arial" w:eastAsia="Times New Roman" w:hAnsi="Arial" w:cs="Arial"/>
                <w:b/>
                <w:bCs/>
                <w:color w:val="000000"/>
                <w:sz w:val="16"/>
                <w:szCs w:val="16"/>
                <w:lang w:eastAsia="es-CO"/>
              </w:rPr>
            </w:pPr>
            <w:r w:rsidRPr="0029145F">
              <w:rPr>
                <w:rFonts w:ascii="Arial" w:eastAsia="Times New Roman" w:hAnsi="Arial" w:cs="Arial"/>
                <w:b/>
                <w:bCs/>
                <w:color w:val="000000"/>
                <w:sz w:val="16"/>
                <w:szCs w:val="16"/>
                <w:lang w:eastAsia="es-CO"/>
              </w:rPr>
              <w:t>Nombre Proyecto de inversión</w:t>
            </w:r>
          </w:p>
        </w:tc>
        <w:tc>
          <w:tcPr>
            <w:tcW w:w="2268" w:type="dxa"/>
            <w:tcBorders>
              <w:top w:val="single" w:sz="8" w:space="0" w:color="auto"/>
              <w:left w:val="nil"/>
              <w:bottom w:val="single" w:sz="4" w:space="0" w:color="auto"/>
              <w:right w:val="single" w:sz="8" w:space="0" w:color="auto"/>
            </w:tcBorders>
            <w:shd w:val="clear" w:color="000000" w:fill="FFC000"/>
            <w:vAlign w:val="center"/>
            <w:hideMark/>
          </w:tcPr>
          <w:p w14:paraId="438DA6F3" w14:textId="77777777" w:rsidR="00CA741D" w:rsidRPr="0029145F" w:rsidRDefault="00CA741D" w:rsidP="009D1DA6">
            <w:pPr>
              <w:spacing w:after="0" w:line="240" w:lineRule="auto"/>
              <w:jc w:val="center"/>
              <w:rPr>
                <w:rFonts w:ascii="Arial" w:eastAsia="Times New Roman" w:hAnsi="Arial" w:cs="Arial"/>
                <w:b/>
                <w:bCs/>
                <w:color w:val="000000"/>
                <w:sz w:val="16"/>
                <w:szCs w:val="16"/>
                <w:lang w:eastAsia="es-CO"/>
              </w:rPr>
            </w:pPr>
            <w:r w:rsidRPr="0029145F">
              <w:rPr>
                <w:rFonts w:ascii="Arial" w:eastAsia="Times New Roman" w:hAnsi="Arial" w:cs="Arial"/>
                <w:b/>
                <w:bCs/>
                <w:color w:val="000000"/>
                <w:sz w:val="16"/>
                <w:szCs w:val="16"/>
                <w:lang w:eastAsia="es-CO"/>
              </w:rPr>
              <w:t xml:space="preserve"> Presupuesto 2021 </w:t>
            </w:r>
          </w:p>
        </w:tc>
      </w:tr>
      <w:tr w:rsidR="00CA741D" w:rsidRPr="0029145F" w14:paraId="1E640006" w14:textId="77777777" w:rsidTr="00CF47FB">
        <w:trPr>
          <w:gridAfter w:val="1"/>
          <w:wAfter w:w="160" w:type="dxa"/>
          <w:cantSplit/>
          <w:trHeight w:val="450"/>
          <w:tblHeader/>
        </w:trPr>
        <w:tc>
          <w:tcPr>
            <w:tcW w:w="818" w:type="dxa"/>
            <w:tcBorders>
              <w:top w:val="nil"/>
              <w:left w:val="single" w:sz="8" w:space="0" w:color="auto"/>
              <w:bottom w:val="single" w:sz="4" w:space="0" w:color="auto"/>
              <w:right w:val="single" w:sz="4" w:space="0" w:color="auto"/>
            </w:tcBorders>
            <w:shd w:val="clear" w:color="auto" w:fill="auto"/>
            <w:vAlign w:val="center"/>
            <w:hideMark/>
          </w:tcPr>
          <w:p w14:paraId="422DCD95" w14:textId="77777777" w:rsidR="00CA741D" w:rsidRPr="0029145F" w:rsidRDefault="00CA741D" w:rsidP="009D1DA6">
            <w:pPr>
              <w:spacing w:after="0" w:line="240" w:lineRule="auto"/>
              <w:jc w:val="center"/>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7623</w:t>
            </w:r>
          </w:p>
        </w:tc>
        <w:tc>
          <w:tcPr>
            <w:tcW w:w="5976" w:type="dxa"/>
            <w:tcBorders>
              <w:top w:val="nil"/>
              <w:left w:val="nil"/>
              <w:bottom w:val="single" w:sz="4" w:space="0" w:color="auto"/>
              <w:right w:val="single" w:sz="4" w:space="0" w:color="auto"/>
            </w:tcBorders>
            <w:shd w:val="clear" w:color="auto" w:fill="auto"/>
            <w:vAlign w:val="center"/>
            <w:hideMark/>
          </w:tcPr>
          <w:p w14:paraId="72349E80" w14:textId="77777777" w:rsidR="00CA741D" w:rsidRPr="0029145F" w:rsidRDefault="00CA741D" w:rsidP="009D1DA6">
            <w:pPr>
              <w:spacing w:after="0" w:line="240" w:lineRule="auto"/>
              <w:jc w:val="both"/>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Fortalecimiento de la Política Pública LGBTI y de su implementación en Bogotá</w:t>
            </w:r>
          </w:p>
        </w:tc>
        <w:tc>
          <w:tcPr>
            <w:tcW w:w="2268" w:type="dxa"/>
            <w:tcBorders>
              <w:top w:val="nil"/>
              <w:left w:val="nil"/>
              <w:bottom w:val="single" w:sz="4" w:space="0" w:color="auto"/>
              <w:right w:val="single" w:sz="8" w:space="0" w:color="auto"/>
            </w:tcBorders>
            <w:shd w:val="clear" w:color="auto" w:fill="auto"/>
            <w:vAlign w:val="center"/>
            <w:hideMark/>
          </w:tcPr>
          <w:p w14:paraId="67B17861" w14:textId="2B574A85" w:rsidR="00CA741D" w:rsidRPr="0029145F" w:rsidRDefault="00CA741D" w:rsidP="009D1DA6">
            <w:pPr>
              <w:spacing w:after="0" w:line="240" w:lineRule="auto"/>
              <w:jc w:val="right"/>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 xml:space="preserve"> $</w:t>
            </w:r>
            <w:r>
              <w:rPr>
                <w:rFonts w:ascii="Arial" w:eastAsia="Times New Roman" w:hAnsi="Arial" w:cs="Arial"/>
                <w:color w:val="000000"/>
                <w:sz w:val="16"/>
                <w:szCs w:val="16"/>
                <w:lang w:eastAsia="es-CO"/>
              </w:rPr>
              <w:t xml:space="preserve"> </w:t>
            </w:r>
            <w:r w:rsidRPr="0029145F">
              <w:rPr>
                <w:rFonts w:ascii="Arial" w:eastAsia="Times New Roman" w:hAnsi="Arial" w:cs="Arial"/>
                <w:color w:val="000000"/>
                <w:sz w:val="16"/>
                <w:szCs w:val="16"/>
                <w:lang w:eastAsia="es-CO"/>
              </w:rPr>
              <w:t xml:space="preserve">1.632.500.000 </w:t>
            </w:r>
          </w:p>
        </w:tc>
      </w:tr>
      <w:tr w:rsidR="00CA741D" w:rsidRPr="0029145F" w14:paraId="2BF3BC40" w14:textId="77777777" w:rsidTr="00CF47FB">
        <w:trPr>
          <w:gridAfter w:val="1"/>
          <w:wAfter w:w="160" w:type="dxa"/>
          <w:cantSplit/>
          <w:trHeight w:val="450"/>
          <w:tblHeader/>
        </w:trPr>
        <w:tc>
          <w:tcPr>
            <w:tcW w:w="818" w:type="dxa"/>
            <w:tcBorders>
              <w:top w:val="nil"/>
              <w:left w:val="single" w:sz="8" w:space="0" w:color="auto"/>
              <w:bottom w:val="single" w:sz="4" w:space="0" w:color="auto"/>
              <w:right w:val="single" w:sz="4" w:space="0" w:color="auto"/>
            </w:tcBorders>
            <w:shd w:val="clear" w:color="auto" w:fill="auto"/>
            <w:vAlign w:val="center"/>
            <w:hideMark/>
          </w:tcPr>
          <w:p w14:paraId="7D61B766" w14:textId="77777777" w:rsidR="00CA741D" w:rsidRPr="0029145F" w:rsidRDefault="00CA741D" w:rsidP="009D1DA6">
            <w:pPr>
              <w:spacing w:after="0" w:line="240" w:lineRule="auto"/>
              <w:jc w:val="center"/>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7629</w:t>
            </w:r>
          </w:p>
        </w:tc>
        <w:tc>
          <w:tcPr>
            <w:tcW w:w="5976" w:type="dxa"/>
            <w:tcBorders>
              <w:top w:val="nil"/>
              <w:left w:val="nil"/>
              <w:bottom w:val="single" w:sz="4" w:space="0" w:color="auto"/>
              <w:right w:val="single" w:sz="4" w:space="0" w:color="auto"/>
            </w:tcBorders>
            <w:shd w:val="clear" w:color="auto" w:fill="auto"/>
            <w:vAlign w:val="center"/>
            <w:hideMark/>
          </w:tcPr>
          <w:p w14:paraId="28C5C05D" w14:textId="77777777" w:rsidR="00CA741D" w:rsidRPr="0029145F" w:rsidRDefault="00CA741D" w:rsidP="009D1DA6">
            <w:pPr>
              <w:spacing w:after="0" w:line="240" w:lineRule="auto"/>
              <w:jc w:val="both"/>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Elaboración y reglamentación de los instrumentos operacionales para el desarrollo rural sostenible de Bogotá</w:t>
            </w:r>
          </w:p>
        </w:tc>
        <w:tc>
          <w:tcPr>
            <w:tcW w:w="2268" w:type="dxa"/>
            <w:tcBorders>
              <w:top w:val="nil"/>
              <w:left w:val="nil"/>
              <w:bottom w:val="single" w:sz="4" w:space="0" w:color="auto"/>
              <w:right w:val="single" w:sz="8" w:space="0" w:color="auto"/>
            </w:tcBorders>
            <w:shd w:val="clear" w:color="auto" w:fill="auto"/>
            <w:noWrap/>
            <w:vAlign w:val="center"/>
            <w:hideMark/>
          </w:tcPr>
          <w:p w14:paraId="45717073" w14:textId="4048B304" w:rsidR="00CA741D" w:rsidRPr="0029145F" w:rsidRDefault="00CA741D" w:rsidP="009D1DA6">
            <w:pPr>
              <w:spacing w:after="0" w:line="240" w:lineRule="auto"/>
              <w:jc w:val="right"/>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 xml:space="preserve"> $ 866.750.000 </w:t>
            </w:r>
          </w:p>
        </w:tc>
      </w:tr>
      <w:tr w:rsidR="00CA741D" w:rsidRPr="0029145F" w14:paraId="2D120DA4" w14:textId="77777777" w:rsidTr="00CF47FB">
        <w:trPr>
          <w:gridAfter w:val="1"/>
          <w:wAfter w:w="160" w:type="dxa"/>
          <w:cantSplit/>
          <w:trHeight w:val="675"/>
          <w:tblHeader/>
        </w:trPr>
        <w:tc>
          <w:tcPr>
            <w:tcW w:w="818" w:type="dxa"/>
            <w:tcBorders>
              <w:top w:val="nil"/>
              <w:left w:val="single" w:sz="8" w:space="0" w:color="auto"/>
              <w:bottom w:val="single" w:sz="4" w:space="0" w:color="auto"/>
              <w:right w:val="single" w:sz="4" w:space="0" w:color="auto"/>
            </w:tcBorders>
            <w:shd w:val="clear" w:color="auto" w:fill="auto"/>
            <w:vAlign w:val="center"/>
            <w:hideMark/>
          </w:tcPr>
          <w:p w14:paraId="4089C03C" w14:textId="77777777" w:rsidR="00CA741D" w:rsidRPr="0029145F" w:rsidRDefault="00CA741D" w:rsidP="009D1DA6">
            <w:pPr>
              <w:spacing w:after="0" w:line="240" w:lineRule="auto"/>
              <w:jc w:val="center"/>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7604</w:t>
            </w:r>
          </w:p>
        </w:tc>
        <w:tc>
          <w:tcPr>
            <w:tcW w:w="5976" w:type="dxa"/>
            <w:tcBorders>
              <w:top w:val="nil"/>
              <w:left w:val="nil"/>
              <w:bottom w:val="single" w:sz="4" w:space="0" w:color="auto"/>
              <w:right w:val="single" w:sz="4" w:space="0" w:color="auto"/>
            </w:tcBorders>
            <w:shd w:val="clear" w:color="auto" w:fill="auto"/>
            <w:vAlign w:val="center"/>
            <w:hideMark/>
          </w:tcPr>
          <w:p w14:paraId="7FA0A798" w14:textId="77777777" w:rsidR="00CA741D" w:rsidRPr="0029145F" w:rsidRDefault="00CA741D" w:rsidP="009D1DA6">
            <w:pPr>
              <w:spacing w:after="0" w:line="240" w:lineRule="auto"/>
              <w:jc w:val="both"/>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Diseño de modelo colaborativo para la participación ciudadana en los instrumentos de planeación, los ejercicios de rendición de cuentas distritales y locales y los presupuestos participativos.</w:t>
            </w:r>
          </w:p>
        </w:tc>
        <w:tc>
          <w:tcPr>
            <w:tcW w:w="2268" w:type="dxa"/>
            <w:tcBorders>
              <w:top w:val="nil"/>
              <w:left w:val="nil"/>
              <w:bottom w:val="single" w:sz="4" w:space="0" w:color="auto"/>
              <w:right w:val="single" w:sz="8" w:space="0" w:color="auto"/>
            </w:tcBorders>
            <w:shd w:val="clear" w:color="auto" w:fill="auto"/>
            <w:noWrap/>
            <w:vAlign w:val="center"/>
            <w:hideMark/>
          </w:tcPr>
          <w:p w14:paraId="514A5E57" w14:textId="4297755D" w:rsidR="00CA741D" w:rsidRPr="0029145F" w:rsidRDefault="00CA741D" w:rsidP="009D1DA6">
            <w:pPr>
              <w:spacing w:after="0" w:line="240" w:lineRule="auto"/>
              <w:jc w:val="right"/>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 xml:space="preserve"> $ 2.530.000.000 </w:t>
            </w:r>
          </w:p>
        </w:tc>
      </w:tr>
      <w:tr w:rsidR="00CA741D" w:rsidRPr="0029145F" w14:paraId="3849FF6F" w14:textId="77777777" w:rsidTr="00CF47FB">
        <w:trPr>
          <w:gridAfter w:val="1"/>
          <w:wAfter w:w="160" w:type="dxa"/>
          <w:cantSplit/>
          <w:trHeight w:val="419"/>
          <w:tblHeader/>
        </w:trPr>
        <w:tc>
          <w:tcPr>
            <w:tcW w:w="818" w:type="dxa"/>
            <w:vMerge w:val="restart"/>
            <w:tcBorders>
              <w:top w:val="nil"/>
              <w:left w:val="single" w:sz="8" w:space="0" w:color="auto"/>
              <w:bottom w:val="single" w:sz="4" w:space="0" w:color="auto"/>
              <w:right w:val="single" w:sz="4" w:space="0" w:color="auto"/>
            </w:tcBorders>
            <w:shd w:val="clear" w:color="auto" w:fill="auto"/>
            <w:vAlign w:val="center"/>
            <w:hideMark/>
          </w:tcPr>
          <w:p w14:paraId="28A224D8" w14:textId="77777777" w:rsidR="00CA741D" w:rsidRPr="0029145F" w:rsidRDefault="00CA741D" w:rsidP="009D1DA6">
            <w:pPr>
              <w:spacing w:after="0" w:line="240" w:lineRule="auto"/>
              <w:jc w:val="center"/>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7630</w:t>
            </w:r>
          </w:p>
        </w:tc>
        <w:tc>
          <w:tcPr>
            <w:tcW w:w="5976" w:type="dxa"/>
            <w:vMerge w:val="restart"/>
            <w:tcBorders>
              <w:top w:val="nil"/>
              <w:left w:val="single" w:sz="4" w:space="0" w:color="auto"/>
              <w:bottom w:val="single" w:sz="4" w:space="0" w:color="auto"/>
              <w:right w:val="single" w:sz="4" w:space="0" w:color="auto"/>
            </w:tcBorders>
            <w:shd w:val="clear" w:color="auto" w:fill="auto"/>
            <w:vAlign w:val="center"/>
            <w:hideMark/>
          </w:tcPr>
          <w:p w14:paraId="6F6C4B42" w14:textId="77777777" w:rsidR="00CA741D" w:rsidRPr="0029145F" w:rsidRDefault="00CA741D" w:rsidP="009D1DA6">
            <w:pPr>
              <w:spacing w:after="0" w:line="240" w:lineRule="auto"/>
              <w:jc w:val="both"/>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Formulación, concertación y reglamentación del Plan de Ordenamiento Territorial con enfoque regional. Bogotá</w:t>
            </w:r>
          </w:p>
        </w:tc>
        <w:tc>
          <w:tcPr>
            <w:tcW w:w="2268"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2890062F" w14:textId="0E7A2E6B" w:rsidR="00CA741D" w:rsidRPr="0029145F" w:rsidRDefault="00CA741D" w:rsidP="009D1DA6">
            <w:pPr>
              <w:spacing w:after="0" w:line="240" w:lineRule="auto"/>
              <w:jc w:val="right"/>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 xml:space="preserve"> $11.409.000.000 </w:t>
            </w:r>
          </w:p>
        </w:tc>
      </w:tr>
      <w:tr w:rsidR="00CA741D" w:rsidRPr="0029145F" w14:paraId="1D035BF7" w14:textId="77777777" w:rsidTr="00CF47FB">
        <w:trPr>
          <w:cantSplit/>
          <w:trHeight w:val="225"/>
          <w:tblHeader/>
        </w:trPr>
        <w:tc>
          <w:tcPr>
            <w:tcW w:w="818" w:type="dxa"/>
            <w:vMerge/>
            <w:tcBorders>
              <w:top w:val="nil"/>
              <w:left w:val="single" w:sz="8" w:space="0" w:color="auto"/>
              <w:bottom w:val="single" w:sz="4" w:space="0" w:color="auto"/>
              <w:right w:val="single" w:sz="4" w:space="0" w:color="auto"/>
            </w:tcBorders>
            <w:vAlign w:val="center"/>
            <w:hideMark/>
          </w:tcPr>
          <w:p w14:paraId="09D90E4F" w14:textId="77777777" w:rsidR="00CA741D" w:rsidRPr="0029145F" w:rsidRDefault="00CA741D" w:rsidP="009D1DA6">
            <w:pPr>
              <w:spacing w:after="0" w:line="240" w:lineRule="auto"/>
              <w:rPr>
                <w:rFonts w:ascii="Arial" w:eastAsia="Times New Roman" w:hAnsi="Arial" w:cs="Arial"/>
                <w:color w:val="000000"/>
                <w:sz w:val="16"/>
                <w:szCs w:val="16"/>
                <w:lang w:eastAsia="es-CO"/>
              </w:rPr>
            </w:pPr>
          </w:p>
        </w:tc>
        <w:tc>
          <w:tcPr>
            <w:tcW w:w="5976" w:type="dxa"/>
            <w:vMerge/>
            <w:tcBorders>
              <w:top w:val="nil"/>
              <w:left w:val="single" w:sz="4" w:space="0" w:color="auto"/>
              <w:bottom w:val="single" w:sz="4" w:space="0" w:color="auto"/>
              <w:right w:val="single" w:sz="4" w:space="0" w:color="auto"/>
            </w:tcBorders>
            <w:vAlign w:val="center"/>
            <w:hideMark/>
          </w:tcPr>
          <w:p w14:paraId="67069D07" w14:textId="77777777" w:rsidR="00CA741D" w:rsidRPr="0029145F" w:rsidRDefault="00CA741D" w:rsidP="009D1DA6">
            <w:pPr>
              <w:spacing w:after="0" w:line="240" w:lineRule="auto"/>
              <w:rPr>
                <w:rFonts w:ascii="Arial" w:eastAsia="Times New Roman" w:hAnsi="Arial" w:cs="Arial"/>
                <w:color w:val="000000"/>
                <w:sz w:val="16"/>
                <w:szCs w:val="16"/>
                <w:lang w:eastAsia="es-CO"/>
              </w:rPr>
            </w:pPr>
          </w:p>
        </w:tc>
        <w:tc>
          <w:tcPr>
            <w:tcW w:w="2268" w:type="dxa"/>
            <w:vMerge/>
            <w:tcBorders>
              <w:top w:val="nil"/>
              <w:left w:val="single" w:sz="4" w:space="0" w:color="auto"/>
              <w:bottom w:val="single" w:sz="4" w:space="0" w:color="auto"/>
              <w:right w:val="single" w:sz="8" w:space="0" w:color="auto"/>
            </w:tcBorders>
            <w:vAlign w:val="center"/>
            <w:hideMark/>
          </w:tcPr>
          <w:p w14:paraId="03C2F575" w14:textId="77777777" w:rsidR="00CA741D" w:rsidRPr="0029145F" w:rsidRDefault="00CA741D" w:rsidP="009D1DA6">
            <w:pPr>
              <w:spacing w:after="0" w:line="240" w:lineRule="auto"/>
              <w:jc w:val="right"/>
              <w:rPr>
                <w:rFonts w:ascii="Arial" w:eastAsia="Times New Roman" w:hAnsi="Arial" w:cs="Arial"/>
                <w:color w:val="000000"/>
                <w:sz w:val="16"/>
                <w:szCs w:val="16"/>
                <w:lang w:eastAsia="es-CO"/>
              </w:rPr>
            </w:pPr>
          </w:p>
        </w:tc>
        <w:tc>
          <w:tcPr>
            <w:tcW w:w="160" w:type="dxa"/>
            <w:tcBorders>
              <w:top w:val="nil"/>
              <w:left w:val="nil"/>
              <w:bottom w:val="nil"/>
              <w:right w:val="nil"/>
            </w:tcBorders>
            <w:shd w:val="clear" w:color="auto" w:fill="auto"/>
            <w:noWrap/>
            <w:vAlign w:val="bottom"/>
            <w:hideMark/>
          </w:tcPr>
          <w:p w14:paraId="694F29CC" w14:textId="77777777" w:rsidR="00CA741D" w:rsidRPr="0029145F" w:rsidRDefault="00CA741D" w:rsidP="009D1DA6">
            <w:pPr>
              <w:spacing w:after="0" w:line="240" w:lineRule="auto"/>
              <w:jc w:val="right"/>
              <w:rPr>
                <w:rFonts w:ascii="Arial" w:eastAsia="Times New Roman" w:hAnsi="Arial" w:cs="Arial"/>
                <w:color w:val="000000"/>
                <w:sz w:val="16"/>
                <w:szCs w:val="16"/>
                <w:lang w:eastAsia="es-CO"/>
              </w:rPr>
            </w:pPr>
          </w:p>
        </w:tc>
      </w:tr>
      <w:tr w:rsidR="00CA741D" w:rsidRPr="0029145F" w14:paraId="73C2C55D" w14:textId="77777777" w:rsidTr="00CF47FB">
        <w:trPr>
          <w:cantSplit/>
          <w:trHeight w:val="450"/>
          <w:tblHeader/>
        </w:trPr>
        <w:tc>
          <w:tcPr>
            <w:tcW w:w="818" w:type="dxa"/>
            <w:tcBorders>
              <w:top w:val="nil"/>
              <w:left w:val="single" w:sz="8" w:space="0" w:color="auto"/>
              <w:bottom w:val="single" w:sz="4" w:space="0" w:color="auto"/>
              <w:right w:val="single" w:sz="4" w:space="0" w:color="auto"/>
            </w:tcBorders>
            <w:shd w:val="clear" w:color="auto" w:fill="auto"/>
            <w:vAlign w:val="center"/>
            <w:hideMark/>
          </w:tcPr>
          <w:p w14:paraId="24EBD8F1" w14:textId="77777777" w:rsidR="00CA741D" w:rsidRPr="0029145F" w:rsidRDefault="00CA741D" w:rsidP="009D1DA6">
            <w:pPr>
              <w:spacing w:after="0" w:line="240" w:lineRule="auto"/>
              <w:jc w:val="center"/>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7759</w:t>
            </w:r>
          </w:p>
        </w:tc>
        <w:tc>
          <w:tcPr>
            <w:tcW w:w="5976" w:type="dxa"/>
            <w:tcBorders>
              <w:top w:val="nil"/>
              <w:left w:val="nil"/>
              <w:bottom w:val="single" w:sz="4" w:space="0" w:color="auto"/>
              <w:right w:val="single" w:sz="4" w:space="0" w:color="auto"/>
            </w:tcBorders>
            <w:shd w:val="clear" w:color="auto" w:fill="auto"/>
            <w:vAlign w:val="center"/>
            <w:hideMark/>
          </w:tcPr>
          <w:p w14:paraId="06EE5099" w14:textId="3DABD0EE" w:rsidR="00CA741D" w:rsidRPr="0029145F" w:rsidRDefault="00F1414D" w:rsidP="009D1DA6">
            <w:pPr>
              <w:spacing w:after="0" w:line="240" w:lineRule="auto"/>
              <w:jc w:val="both"/>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Consolidación de</w:t>
            </w:r>
            <w:r w:rsidR="00CA741D" w:rsidRPr="0029145F">
              <w:rPr>
                <w:rFonts w:ascii="Arial" w:eastAsia="Times New Roman" w:hAnsi="Arial" w:cs="Arial"/>
                <w:color w:val="000000"/>
                <w:sz w:val="16"/>
                <w:szCs w:val="16"/>
                <w:lang w:eastAsia="es-CO"/>
              </w:rPr>
              <w:t xml:space="preserve"> la estrategia de integración regional de Bogotá D. C</w:t>
            </w:r>
          </w:p>
        </w:tc>
        <w:tc>
          <w:tcPr>
            <w:tcW w:w="2268" w:type="dxa"/>
            <w:tcBorders>
              <w:top w:val="nil"/>
              <w:left w:val="nil"/>
              <w:bottom w:val="single" w:sz="4" w:space="0" w:color="auto"/>
              <w:right w:val="single" w:sz="8" w:space="0" w:color="auto"/>
            </w:tcBorders>
            <w:shd w:val="clear" w:color="auto" w:fill="auto"/>
            <w:noWrap/>
            <w:vAlign w:val="center"/>
            <w:hideMark/>
          </w:tcPr>
          <w:p w14:paraId="7F96B626" w14:textId="514A0E54" w:rsidR="00CA741D" w:rsidRPr="0029145F" w:rsidRDefault="00CA741D" w:rsidP="009D1DA6">
            <w:pPr>
              <w:spacing w:after="0" w:line="240" w:lineRule="auto"/>
              <w:jc w:val="right"/>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 xml:space="preserve"> $ 2.437.084.000 </w:t>
            </w:r>
          </w:p>
        </w:tc>
        <w:tc>
          <w:tcPr>
            <w:tcW w:w="160" w:type="dxa"/>
            <w:vAlign w:val="center"/>
            <w:hideMark/>
          </w:tcPr>
          <w:p w14:paraId="53D6D553" w14:textId="77777777" w:rsidR="00CA741D" w:rsidRPr="0029145F" w:rsidRDefault="00CA741D" w:rsidP="009D1DA6">
            <w:pPr>
              <w:spacing w:after="0" w:line="240" w:lineRule="auto"/>
              <w:jc w:val="right"/>
              <w:rPr>
                <w:rFonts w:ascii="Times New Roman" w:eastAsia="Times New Roman" w:hAnsi="Times New Roman" w:cs="Times New Roman"/>
                <w:sz w:val="20"/>
                <w:szCs w:val="20"/>
                <w:lang w:eastAsia="es-CO"/>
              </w:rPr>
            </w:pPr>
          </w:p>
        </w:tc>
      </w:tr>
      <w:tr w:rsidR="00CA741D" w:rsidRPr="0029145F" w14:paraId="47FF69A0" w14:textId="77777777" w:rsidTr="00CF47FB">
        <w:trPr>
          <w:cantSplit/>
          <w:trHeight w:val="225"/>
          <w:tblHeader/>
        </w:trPr>
        <w:tc>
          <w:tcPr>
            <w:tcW w:w="818" w:type="dxa"/>
            <w:vMerge w:val="restart"/>
            <w:tcBorders>
              <w:top w:val="nil"/>
              <w:left w:val="single" w:sz="8" w:space="0" w:color="auto"/>
              <w:bottom w:val="single" w:sz="4" w:space="0" w:color="auto"/>
              <w:right w:val="single" w:sz="4" w:space="0" w:color="auto"/>
            </w:tcBorders>
            <w:shd w:val="clear" w:color="auto" w:fill="auto"/>
            <w:vAlign w:val="center"/>
            <w:hideMark/>
          </w:tcPr>
          <w:p w14:paraId="121A766D" w14:textId="77777777" w:rsidR="00CA741D" w:rsidRPr="0029145F" w:rsidRDefault="00CA741D" w:rsidP="009D1DA6">
            <w:pPr>
              <w:spacing w:after="0" w:line="240" w:lineRule="auto"/>
              <w:jc w:val="center"/>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7633</w:t>
            </w:r>
          </w:p>
        </w:tc>
        <w:tc>
          <w:tcPr>
            <w:tcW w:w="5976" w:type="dxa"/>
            <w:vMerge w:val="restart"/>
            <w:tcBorders>
              <w:top w:val="nil"/>
              <w:left w:val="single" w:sz="4" w:space="0" w:color="auto"/>
              <w:bottom w:val="single" w:sz="4" w:space="0" w:color="auto"/>
              <w:right w:val="single" w:sz="4" w:space="0" w:color="auto"/>
            </w:tcBorders>
            <w:shd w:val="clear" w:color="auto" w:fill="auto"/>
            <w:vAlign w:val="center"/>
            <w:hideMark/>
          </w:tcPr>
          <w:p w14:paraId="1C3DEDF8" w14:textId="77777777" w:rsidR="00CA741D" w:rsidRPr="0029145F" w:rsidRDefault="00CA741D" w:rsidP="009D1DA6">
            <w:pPr>
              <w:spacing w:after="0" w:line="240" w:lineRule="auto"/>
              <w:jc w:val="both"/>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Fortalecimiento de aglomeraciones productivas y sectores de alto impacto con visión de largo plazo en Bogotá Región. Bogotá</w:t>
            </w:r>
          </w:p>
        </w:tc>
        <w:tc>
          <w:tcPr>
            <w:tcW w:w="2268"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0EDF09AE" w14:textId="1A504619" w:rsidR="00CA741D" w:rsidRPr="0029145F" w:rsidRDefault="00CA741D" w:rsidP="009D1DA6">
            <w:pPr>
              <w:spacing w:after="0" w:line="240" w:lineRule="auto"/>
              <w:jc w:val="right"/>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 xml:space="preserve"> $ 1.596.425.000 </w:t>
            </w:r>
          </w:p>
        </w:tc>
        <w:tc>
          <w:tcPr>
            <w:tcW w:w="160" w:type="dxa"/>
            <w:vAlign w:val="center"/>
            <w:hideMark/>
          </w:tcPr>
          <w:p w14:paraId="1D830FBC" w14:textId="77777777" w:rsidR="00CA741D" w:rsidRPr="0029145F" w:rsidRDefault="00CA741D" w:rsidP="009D1DA6">
            <w:pPr>
              <w:spacing w:after="0" w:line="240" w:lineRule="auto"/>
              <w:jc w:val="right"/>
              <w:rPr>
                <w:rFonts w:ascii="Times New Roman" w:eastAsia="Times New Roman" w:hAnsi="Times New Roman" w:cs="Times New Roman"/>
                <w:sz w:val="20"/>
                <w:szCs w:val="20"/>
                <w:lang w:eastAsia="es-CO"/>
              </w:rPr>
            </w:pPr>
          </w:p>
        </w:tc>
      </w:tr>
      <w:tr w:rsidR="00CA741D" w:rsidRPr="0029145F" w14:paraId="4FEEB4C6" w14:textId="77777777" w:rsidTr="00CF47FB">
        <w:trPr>
          <w:cantSplit/>
          <w:trHeight w:val="225"/>
          <w:tblHeader/>
        </w:trPr>
        <w:tc>
          <w:tcPr>
            <w:tcW w:w="818" w:type="dxa"/>
            <w:vMerge/>
            <w:tcBorders>
              <w:top w:val="nil"/>
              <w:left w:val="single" w:sz="8" w:space="0" w:color="auto"/>
              <w:bottom w:val="single" w:sz="4" w:space="0" w:color="auto"/>
              <w:right w:val="single" w:sz="4" w:space="0" w:color="auto"/>
            </w:tcBorders>
            <w:vAlign w:val="center"/>
            <w:hideMark/>
          </w:tcPr>
          <w:p w14:paraId="2C840029" w14:textId="77777777" w:rsidR="00CA741D" w:rsidRPr="0029145F" w:rsidRDefault="00CA741D" w:rsidP="009D1DA6">
            <w:pPr>
              <w:spacing w:after="0" w:line="240" w:lineRule="auto"/>
              <w:rPr>
                <w:rFonts w:ascii="Arial" w:eastAsia="Times New Roman" w:hAnsi="Arial" w:cs="Arial"/>
                <w:color w:val="000000"/>
                <w:sz w:val="16"/>
                <w:szCs w:val="16"/>
                <w:lang w:eastAsia="es-CO"/>
              </w:rPr>
            </w:pPr>
          </w:p>
        </w:tc>
        <w:tc>
          <w:tcPr>
            <w:tcW w:w="5976" w:type="dxa"/>
            <w:vMerge/>
            <w:tcBorders>
              <w:top w:val="nil"/>
              <w:left w:val="single" w:sz="4" w:space="0" w:color="auto"/>
              <w:bottom w:val="single" w:sz="4" w:space="0" w:color="auto"/>
              <w:right w:val="single" w:sz="4" w:space="0" w:color="auto"/>
            </w:tcBorders>
            <w:vAlign w:val="center"/>
            <w:hideMark/>
          </w:tcPr>
          <w:p w14:paraId="5F06E0FC" w14:textId="77777777" w:rsidR="00CA741D" w:rsidRPr="0029145F" w:rsidRDefault="00CA741D" w:rsidP="009D1DA6">
            <w:pPr>
              <w:spacing w:after="0" w:line="240" w:lineRule="auto"/>
              <w:rPr>
                <w:rFonts w:ascii="Arial" w:eastAsia="Times New Roman" w:hAnsi="Arial" w:cs="Arial"/>
                <w:color w:val="000000"/>
                <w:sz w:val="16"/>
                <w:szCs w:val="16"/>
                <w:lang w:eastAsia="es-CO"/>
              </w:rPr>
            </w:pPr>
          </w:p>
        </w:tc>
        <w:tc>
          <w:tcPr>
            <w:tcW w:w="2268" w:type="dxa"/>
            <w:vMerge/>
            <w:tcBorders>
              <w:top w:val="nil"/>
              <w:left w:val="single" w:sz="4" w:space="0" w:color="auto"/>
              <w:bottom w:val="single" w:sz="4" w:space="0" w:color="auto"/>
              <w:right w:val="single" w:sz="8" w:space="0" w:color="auto"/>
            </w:tcBorders>
            <w:vAlign w:val="center"/>
            <w:hideMark/>
          </w:tcPr>
          <w:p w14:paraId="25F21750" w14:textId="77777777" w:rsidR="00CA741D" w:rsidRPr="0029145F" w:rsidRDefault="00CA741D" w:rsidP="009D1DA6">
            <w:pPr>
              <w:spacing w:after="0" w:line="240" w:lineRule="auto"/>
              <w:jc w:val="right"/>
              <w:rPr>
                <w:rFonts w:ascii="Arial" w:eastAsia="Times New Roman" w:hAnsi="Arial" w:cs="Arial"/>
                <w:color w:val="000000"/>
                <w:sz w:val="16"/>
                <w:szCs w:val="16"/>
                <w:lang w:eastAsia="es-CO"/>
              </w:rPr>
            </w:pPr>
          </w:p>
        </w:tc>
        <w:tc>
          <w:tcPr>
            <w:tcW w:w="160" w:type="dxa"/>
            <w:tcBorders>
              <w:top w:val="nil"/>
              <w:left w:val="nil"/>
              <w:bottom w:val="nil"/>
              <w:right w:val="nil"/>
            </w:tcBorders>
            <w:shd w:val="clear" w:color="auto" w:fill="auto"/>
            <w:noWrap/>
            <w:vAlign w:val="bottom"/>
            <w:hideMark/>
          </w:tcPr>
          <w:p w14:paraId="537523E4" w14:textId="77777777" w:rsidR="00CA741D" w:rsidRPr="0029145F" w:rsidRDefault="00CA741D" w:rsidP="009D1DA6">
            <w:pPr>
              <w:spacing w:after="0" w:line="240" w:lineRule="auto"/>
              <w:jc w:val="right"/>
              <w:rPr>
                <w:rFonts w:ascii="Arial" w:eastAsia="Times New Roman" w:hAnsi="Arial" w:cs="Arial"/>
                <w:color w:val="000000"/>
                <w:sz w:val="16"/>
                <w:szCs w:val="16"/>
                <w:lang w:eastAsia="es-CO"/>
              </w:rPr>
            </w:pPr>
          </w:p>
        </w:tc>
      </w:tr>
      <w:tr w:rsidR="00CA741D" w:rsidRPr="0029145F" w14:paraId="23AB3AFF" w14:textId="77777777" w:rsidTr="00CF47FB">
        <w:trPr>
          <w:cantSplit/>
          <w:trHeight w:val="675"/>
          <w:tblHeader/>
        </w:trPr>
        <w:tc>
          <w:tcPr>
            <w:tcW w:w="818" w:type="dxa"/>
            <w:tcBorders>
              <w:top w:val="nil"/>
              <w:left w:val="single" w:sz="8" w:space="0" w:color="auto"/>
              <w:bottom w:val="single" w:sz="4" w:space="0" w:color="auto"/>
              <w:right w:val="single" w:sz="4" w:space="0" w:color="auto"/>
            </w:tcBorders>
            <w:shd w:val="clear" w:color="auto" w:fill="auto"/>
            <w:vAlign w:val="center"/>
            <w:hideMark/>
          </w:tcPr>
          <w:p w14:paraId="1399ECB2" w14:textId="77777777" w:rsidR="00CA741D" w:rsidRPr="0029145F" w:rsidRDefault="00CA741D" w:rsidP="009D1DA6">
            <w:pPr>
              <w:spacing w:after="0" w:line="240" w:lineRule="auto"/>
              <w:jc w:val="center"/>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7631</w:t>
            </w:r>
          </w:p>
        </w:tc>
        <w:tc>
          <w:tcPr>
            <w:tcW w:w="5976" w:type="dxa"/>
            <w:tcBorders>
              <w:top w:val="nil"/>
              <w:left w:val="nil"/>
              <w:bottom w:val="single" w:sz="4" w:space="0" w:color="auto"/>
              <w:right w:val="single" w:sz="4" w:space="0" w:color="auto"/>
            </w:tcBorders>
            <w:shd w:val="clear" w:color="auto" w:fill="auto"/>
            <w:vAlign w:val="center"/>
            <w:hideMark/>
          </w:tcPr>
          <w:p w14:paraId="131A1733" w14:textId="77777777" w:rsidR="00CA741D" w:rsidRPr="0029145F" w:rsidRDefault="00CA741D" w:rsidP="009D1DA6">
            <w:pPr>
              <w:spacing w:after="0" w:line="240" w:lineRule="auto"/>
              <w:jc w:val="both"/>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Producción , actualización y disposición de información sobre condiciones territoriales, económicas, sociales y ambientales para la toma de decisiones en Bogotá</w:t>
            </w:r>
          </w:p>
        </w:tc>
        <w:tc>
          <w:tcPr>
            <w:tcW w:w="2268" w:type="dxa"/>
            <w:tcBorders>
              <w:top w:val="nil"/>
              <w:left w:val="nil"/>
              <w:bottom w:val="single" w:sz="4" w:space="0" w:color="auto"/>
              <w:right w:val="single" w:sz="8" w:space="0" w:color="auto"/>
            </w:tcBorders>
            <w:shd w:val="clear" w:color="auto" w:fill="auto"/>
            <w:noWrap/>
            <w:vAlign w:val="center"/>
            <w:hideMark/>
          </w:tcPr>
          <w:p w14:paraId="6AF8AB48" w14:textId="3536CAEE" w:rsidR="00CA741D" w:rsidRPr="0029145F" w:rsidRDefault="00CA741D" w:rsidP="009D1DA6">
            <w:pPr>
              <w:spacing w:after="0" w:line="240" w:lineRule="auto"/>
              <w:jc w:val="right"/>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 xml:space="preserve"> $ 7.181.011.000 </w:t>
            </w:r>
          </w:p>
        </w:tc>
        <w:tc>
          <w:tcPr>
            <w:tcW w:w="160" w:type="dxa"/>
            <w:vAlign w:val="center"/>
            <w:hideMark/>
          </w:tcPr>
          <w:p w14:paraId="60CFEC5B" w14:textId="77777777" w:rsidR="00CA741D" w:rsidRPr="0029145F" w:rsidRDefault="00CA741D" w:rsidP="009D1DA6">
            <w:pPr>
              <w:spacing w:after="0" w:line="240" w:lineRule="auto"/>
              <w:jc w:val="right"/>
              <w:rPr>
                <w:rFonts w:ascii="Times New Roman" w:eastAsia="Times New Roman" w:hAnsi="Times New Roman" w:cs="Times New Roman"/>
                <w:sz w:val="20"/>
                <w:szCs w:val="20"/>
                <w:lang w:eastAsia="es-CO"/>
              </w:rPr>
            </w:pPr>
          </w:p>
        </w:tc>
      </w:tr>
      <w:tr w:rsidR="00CA741D" w:rsidRPr="0029145F" w14:paraId="0C724535" w14:textId="77777777" w:rsidTr="00CF47FB">
        <w:trPr>
          <w:cantSplit/>
          <w:trHeight w:val="450"/>
          <w:tblHeader/>
        </w:trPr>
        <w:tc>
          <w:tcPr>
            <w:tcW w:w="818" w:type="dxa"/>
            <w:tcBorders>
              <w:top w:val="nil"/>
              <w:left w:val="single" w:sz="8" w:space="0" w:color="auto"/>
              <w:bottom w:val="single" w:sz="4" w:space="0" w:color="auto"/>
              <w:right w:val="single" w:sz="4" w:space="0" w:color="auto"/>
            </w:tcBorders>
            <w:shd w:val="clear" w:color="auto" w:fill="auto"/>
            <w:vAlign w:val="center"/>
            <w:hideMark/>
          </w:tcPr>
          <w:p w14:paraId="7B031D9A" w14:textId="77777777" w:rsidR="00CA741D" w:rsidRPr="0029145F" w:rsidRDefault="00CA741D" w:rsidP="009D1DA6">
            <w:pPr>
              <w:spacing w:after="0" w:line="240" w:lineRule="auto"/>
              <w:jc w:val="center"/>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7634</w:t>
            </w:r>
          </w:p>
        </w:tc>
        <w:tc>
          <w:tcPr>
            <w:tcW w:w="5976" w:type="dxa"/>
            <w:tcBorders>
              <w:top w:val="nil"/>
              <w:left w:val="nil"/>
              <w:bottom w:val="single" w:sz="4" w:space="0" w:color="auto"/>
              <w:right w:val="single" w:sz="4" w:space="0" w:color="auto"/>
            </w:tcBorders>
            <w:shd w:val="clear" w:color="auto" w:fill="auto"/>
            <w:vAlign w:val="center"/>
            <w:hideMark/>
          </w:tcPr>
          <w:p w14:paraId="41939C66" w14:textId="77777777" w:rsidR="00CA741D" w:rsidRPr="0029145F" w:rsidRDefault="00CA741D" w:rsidP="009D1DA6">
            <w:pPr>
              <w:spacing w:after="0" w:line="240" w:lineRule="auto"/>
              <w:jc w:val="both"/>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Fortalecimiento de capacidades para la gestión del ciclo de políticas públicas Bogotá</w:t>
            </w:r>
          </w:p>
        </w:tc>
        <w:tc>
          <w:tcPr>
            <w:tcW w:w="2268" w:type="dxa"/>
            <w:tcBorders>
              <w:top w:val="nil"/>
              <w:left w:val="nil"/>
              <w:bottom w:val="single" w:sz="4" w:space="0" w:color="auto"/>
              <w:right w:val="single" w:sz="8" w:space="0" w:color="auto"/>
            </w:tcBorders>
            <w:shd w:val="clear" w:color="auto" w:fill="auto"/>
            <w:noWrap/>
            <w:vAlign w:val="center"/>
            <w:hideMark/>
          </w:tcPr>
          <w:p w14:paraId="56E3CDD8" w14:textId="4BDBA931" w:rsidR="00CA741D" w:rsidRPr="0029145F" w:rsidRDefault="00CA741D" w:rsidP="009D1DA6">
            <w:pPr>
              <w:spacing w:after="0" w:line="240" w:lineRule="auto"/>
              <w:jc w:val="right"/>
              <w:rPr>
                <w:rFonts w:ascii="Arial" w:eastAsia="Times New Roman" w:hAnsi="Arial" w:cs="Arial"/>
                <w:sz w:val="16"/>
                <w:szCs w:val="16"/>
                <w:lang w:eastAsia="es-CO"/>
              </w:rPr>
            </w:pPr>
            <w:r w:rsidRPr="0029145F">
              <w:rPr>
                <w:rFonts w:ascii="Arial" w:eastAsia="Times New Roman" w:hAnsi="Arial" w:cs="Arial"/>
                <w:sz w:val="16"/>
                <w:szCs w:val="16"/>
                <w:lang w:eastAsia="es-CO"/>
              </w:rPr>
              <w:t xml:space="preserve"> $ 874.514.000 </w:t>
            </w:r>
          </w:p>
        </w:tc>
        <w:tc>
          <w:tcPr>
            <w:tcW w:w="160" w:type="dxa"/>
            <w:vAlign w:val="center"/>
            <w:hideMark/>
          </w:tcPr>
          <w:p w14:paraId="7C5CBAAC" w14:textId="77777777" w:rsidR="00CA741D" w:rsidRPr="0029145F" w:rsidRDefault="00CA741D" w:rsidP="009D1DA6">
            <w:pPr>
              <w:spacing w:after="0" w:line="240" w:lineRule="auto"/>
              <w:jc w:val="right"/>
              <w:rPr>
                <w:rFonts w:ascii="Times New Roman" w:eastAsia="Times New Roman" w:hAnsi="Times New Roman" w:cs="Times New Roman"/>
                <w:sz w:val="20"/>
                <w:szCs w:val="20"/>
                <w:lang w:eastAsia="es-CO"/>
              </w:rPr>
            </w:pPr>
          </w:p>
        </w:tc>
      </w:tr>
      <w:tr w:rsidR="00CA741D" w:rsidRPr="0029145F" w14:paraId="52BE33A3" w14:textId="77777777" w:rsidTr="00CF47FB">
        <w:trPr>
          <w:cantSplit/>
          <w:trHeight w:val="675"/>
          <w:tblHeader/>
        </w:trPr>
        <w:tc>
          <w:tcPr>
            <w:tcW w:w="818" w:type="dxa"/>
            <w:tcBorders>
              <w:top w:val="nil"/>
              <w:left w:val="single" w:sz="8" w:space="0" w:color="auto"/>
              <w:bottom w:val="single" w:sz="4" w:space="0" w:color="auto"/>
              <w:right w:val="single" w:sz="4" w:space="0" w:color="auto"/>
            </w:tcBorders>
            <w:shd w:val="clear" w:color="auto" w:fill="auto"/>
            <w:vAlign w:val="center"/>
            <w:hideMark/>
          </w:tcPr>
          <w:p w14:paraId="16D5CB50" w14:textId="77777777" w:rsidR="00CA741D" w:rsidRPr="0029145F" w:rsidRDefault="00CA741D" w:rsidP="009D1DA6">
            <w:pPr>
              <w:spacing w:after="0" w:line="240" w:lineRule="auto"/>
              <w:jc w:val="center"/>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7665</w:t>
            </w:r>
          </w:p>
        </w:tc>
        <w:tc>
          <w:tcPr>
            <w:tcW w:w="5976" w:type="dxa"/>
            <w:tcBorders>
              <w:top w:val="nil"/>
              <w:left w:val="nil"/>
              <w:bottom w:val="single" w:sz="4" w:space="0" w:color="auto"/>
              <w:right w:val="single" w:sz="4" w:space="0" w:color="auto"/>
            </w:tcBorders>
            <w:shd w:val="clear" w:color="auto" w:fill="auto"/>
            <w:vAlign w:val="center"/>
            <w:hideMark/>
          </w:tcPr>
          <w:p w14:paraId="22E5735D" w14:textId="77777777" w:rsidR="00CA741D" w:rsidRPr="0029145F" w:rsidRDefault="00CA741D" w:rsidP="009D1DA6">
            <w:pPr>
              <w:spacing w:after="0" w:line="240" w:lineRule="auto"/>
              <w:jc w:val="both"/>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Fortalecimiento de la infraestructura tecnológica para atender las necesidades de la SDP y responder al esquema de un gobierno abierto en Bogotá</w:t>
            </w:r>
          </w:p>
        </w:tc>
        <w:tc>
          <w:tcPr>
            <w:tcW w:w="2268" w:type="dxa"/>
            <w:tcBorders>
              <w:top w:val="nil"/>
              <w:left w:val="nil"/>
              <w:bottom w:val="single" w:sz="4" w:space="0" w:color="auto"/>
              <w:right w:val="single" w:sz="8" w:space="0" w:color="auto"/>
            </w:tcBorders>
            <w:shd w:val="clear" w:color="auto" w:fill="auto"/>
            <w:noWrap/>
            <w:vAlign w:val="center"/>
            <w:hideMark/>
          </w:tcPr>
          <w:p w14:paraId="57876C35" w14:textId="1704FEE5" w:rsidR="00CA741D" w:rsidRPr="0029145F" w:rsidRDefault="00CA741D" w:rsidP="009D1DA6">
            <w:pPr>
              <w:spacing w:after="0" w:line="240" w:lineRule="auto"/>
              <w:jc w:val="right"/>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 xml:space="preserve"> $ 7.681.462.000 </w:t>
            </w:r>
          </w:p>
        </w:tc>
        <w:tc>
          <w:tcPr>
            <w:tcW w:w="160" w:type="dxa"/>
            <w:vAlign w:val="center"/>
            <w:hideMark/>
          </w:tcPr>
          <w:p w14:paraId="014F1AA7" w14:textId="77777777" w:rsidR="00CA741D" w:rsidRPr="0029145F" w:rsidRDefault="00CA741D" w:rsidP="009D1DA6">
            <w:pPr>
              <w:spacing w:after="0" w:line="240" w:lineRule="auto"/>
              <w:jc w:val="right"/>
              <w:rPr>
                <w:rFonts w:ascii="Times New Roman" w:eastAsia="Times New Roman" w:hAnsi="Times New Roman" w:cs="Times New Roman"/>
                <w:sz w:val="20"/>
                <w:szCs w:val="20"/>
                <w:lang w:eastAsia="es-CO"/>
              </w:rPr>
            </w:pPr>
          </w:p>
        </w:tc>
      </w:tr>
      <w:tr w:rsidR="00CA741D" w:rsidRPr="0029145F" w14:paraId="468CF0DF" w14:textId="77777777" w:rsidTr="00CF47FB">
        <w:trPr>
          <w:cantSplit/>
          <w:trHeight w:val="435"/>
          <w:tblHeader/>
        </w:trPr>
        <w:tc>
          <w:tcPr>
            <w:tcW w:w="818" w:type="dxa"/>
            <w:tcBorders>
              <w:top w:val="nil"/>
              <w:left w:val="single" w:sz="8" w:space="0" w:color="auto"/>
              <w:bottom w:val="single" w:sz="4" w:space="0" w:color="auto"/>
              <w:right w:val="single" w:sz="4" w:space="0" w:color="auto"/>
            </w:tcBorders>
            <w:shd w:val="clear" w:color="auto" w:fill="auto"/>
            <w:vAlign w:val="center"/>
            <w:hideMark/>
          </w:tcPr>
          <w:p w14:paraId="65CFCC2E" w14:textId="77777777" w:rsidR="00CA741D" w:rsidRPr="0029145F" w:rsidRDefault="00CA741D" w:rsidP="009D1DA6">
            <w:pPr>
              <w:spacing w:after="0" w:line="240" w:lineRule="auto"/>
              <w:jc w:val="center"/>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7636</w:t>
            </w:r>
          </w:p>
        </w:tc>
        <w:tc>
          <w:tcPr>
            <w:tcW w:w="5976" w:type="dxa"/>
            <w:tcBorders>
              <w:top w:val="nil"/>
              <w:left w:val="nil"/>
              <w:bottom w:val="single" w:sz="4" w:space="0" w:color="auto"/>
              <w:right w:val="single" w:sz="4" w:space="0" w:color="auto"/>
            </w:tcBorders>
            <w:shd w:val="clear" w:color="auto" w:fill="auto"/>
            <w:vAlign w:val="center"/>
            <w:hideMark/>
          </w:tcPr>
          <w:p w14:paraId="6FD8EF74" w14:textId="77777777" w:rsidR="00CA741D" w:rsidRPr="0029145F" w:rsidRDefault="00CA741D" w:rsidP="009D1DA6">
            <w:pPr>
              <w:spacing w:after="0" w:line="240" w:lineRule="auto"/>
              <w:jc w:val="both"/>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Fortalecimiento Institucional de la SDP Bogotá</w:t>
            </w:r>
          </w:p>
        </w:tc>
        <w:tc>
          <w:tcPr>
            <w:tcW w:w="2268" w:type="dxa"/>
            <w:tcBorders>
              <w:top w:val="nil"/>
              <w:left w:val="nil"/>
              <w:bottom w:val="single" w:sz="4" w:space="0" w:color="auto"/>
              <w:right w:val="single" w:sz="8" w:space="0" w:color="auto"/>
            </w:tcBorders>
            <w:shd w:val="clear" w:color="auto" w:fill="auto"/>
            <w:noWrap/>
            <w:vAlign w:val="center"/>
            <w:hideMark/>
          </w:tcPr>
          <w:p w14:paraId="706720CF" w14:textId="73B2C358" w:rsidR="00CA741D" w:rsidRPr="0029145F" w:rsidRDefault="00CA741D" w:rsidP="009D1DA6">
            <w:pPr>
              <w:spacing w:after="0" w:line="240" w:lineRule="auto"/>
              <w:jc w:val="right"/>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 xml:space="preserve"> $ 4.579.311.000 </w:t>
            </w:r>
          </w:p>
        </w:tc>
        <w:tc>
          <w:tcPr>
            <w:tcW w:w="160" w:type="dxa"/>
            <w:vAlign w:val="center"/>
            <w:hideMark/>
          </w:tcPr>
          <w:p w14:paraId="3F62A627" w14:textId="77777777" w:rsidR="00CA741D" w:rsidRPr="0029145F" w:rsidRDefault="00CA741D" w:rsidP="009D1DA6">
            <w:pPr>
              <w:spacing w:after="0" w:line="240" w:lineRule="auto"/>
              <w:jc w:val="right"/>
              <w:rPr>
                <w:rFonts w:ascii="Times New Roman" w:eastAsia="Times New Roman" w:hAnsi="Times New Roman" w:cs="Times New Roman"/>
                <w:sz w:val="20"/>
                <w:szCs w:val="20"/>
                <w:lang w:eastAsia="es-CO"/>
              </w:rPr>
            </w:pPr>
          </w:p>
        </w:tc>
      </w:tr>
      <w:tr w:rsidR="00CA741D" w:rsidRPr="0029145F" w14:paraId="1C91A3C2" w14:textId="77777777" w:rsidTr="00CF47FB">
        <w:trPr>
          <w:cantSplit/>
          <w:trHeight w:val="690"/>
          <w:tblHeader/>
        </w:trPr>
        <w:tc>
          <w:tcPr>
            <w:tcW w:w="818" w:type="dxa"/>
            <w:tcBorders>
              <w:top w:val="nil"/>
              <w:left w:val="single" w:sz="8" w:space="0" w:color="auto"/>
              <w:bottom w:val="nil"/>
              <w:right w:val="single" w:sz="4" w:space="0" w:color="auto"/>
            </w:tcBorders>
            <w:shd w:val="clear" w:color="auto" w:fill="auto"/>
            <w:vAlign w:val="center"/>
            <w:hideMark/>
          </w:tcPr>
          <w:p w14:paraId="28017886" w14:textId="77777777" w:rsidR="00CA741D" w:rsidRPr="0029145F" w:rsidRDefault="00CA741D" w:rsidP="009D1DA6">
            <w:pPr>
              <w:spacing w:after="0" w:line="240" w:lineRule="auto"/>
              <w:jc w:val="center"/>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7635</w:t>
            </w:r>
          </w:p>
        </w:tc>
        <w:tc>
          <w:tcPr>
            <w:tcW w:w="5976" w:type="dxa"/>
            <w:tcBorders>
              <w:top w:val="nil"/>
              <w:left w:val="nil"/>
              <w:bottom w:val="nil"/>
              <w:right w:val="single" w:sz="4" w:space="0" w:color="auto"/>
            </w:tcBorders>
            <w:shd w:val="clear" w:color="auto" w:fill="auto"/>
            <w:vAlign w:val="center"/>
            <w:hideMark/>
          </w:tcPr>
          <w:p w14:paraId="5B797A87" w14:textId="77777777" w:rsidR="00CA741D" w:rsidRPr="0029145F" w:rsidRDefault="00CA741D" w:rsidP="009D1DA6">
            <w:pPr>
              <w:spacing w:after="0" w:line="240" w:lineRule="auto"/>
              <w:jc w:val="both"/>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Fortalecimiento a la formulación y a la gestión integral de los proyectos de inversión, y gobierno abierto mediante el acceso al PDD</w:t>
            </w:r>
          </w:p>
        </w:tc>
        <w:tc>
          <w:tcPr>
            <w:tcW w:w="2268" w:type="dxa"/>
            <w:tcBorders>
              <w:top w:val="nil"/>
              <w:left w:val="nil"/>
              <w:bottom w:val="nil"/>
              <w:right w:val="single" w:sz="8" w:space="0" w:color="auto"/>
            </w:tcBorders>
            <w:shd w:val="clear" w:color="auto" w:fill="auto"/>
            <w:noWrap/>
            <w:vAlign w:val="center"/>
            <w:hideMark/>
          </w:tcPr>
          <w:p w14:paraId="5E5E82AE" w14:textId="34489143" w:rsidR="00CA741D" w:rsidRPr="0029145F" w:rsidRDefault="00CA741D" w:rsidP="009D1DA6">
            <w:pPr>
              <w:spacing w:after="0" w:line="240" w:lineRule="auto"/>
              <w:jc w:val="right"/>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 xml:space="preserve"> $ 2.197.722.000 </w:t>
            </w:r>
          </w:p>
        </w:tc>
        <w:tc>
          <w:tcPr>
            <w:tcW w:w="160" w:type="dxa"/>
            <w:vAlign w:val="center"/>
            <w:hideMark/>
          </w:tcPr>
          <w:p w14:paraId="6AC82DCB" w14:textId="77777777" w:rsidR="00CA741D" w:rsidRPr="0029145F" w:rsidRDefault="00CA741D" w:rsidP="009D1DA6">
            <w:pPr>
              <w:spacing w:after="0" w:line="240" w:lineRule="auto"/>
              <w:jc w:val="right"/>
              <w:rPr>
                <w:rFonts w:ascii="Times New Roman" w:eastAsia="Times New Roman" w:hAnsi="Times New Roman" w:cs="Times New Roman"/>
                <w:sz w:val="20"/>
                <w:szCs w:val="20"/>
                <w:lang w:eastAsia="es-CO"/>
              </w:rPr>
            </w:pPr>
          </w:p>
        </w:tc>
      </w:tr>
      <w:tr w:rsidR="00CA741D" w:rsidRPr="0029145F" w14:paraId="011F2DA0" w14:textId="77777777" w:rsidTr="00CF47FB">
        <w:trPr>
          <w:cantSplit/>
          <w:trHeight w:val="315"/>
          <w:tblHeader/>
        </w:trPr>
        <w:tc>
          <w:tcPr>
            <w:tcW w:w="6794" w:type="dxa"/>
            <w:gridSpan w:val="2"/>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1A44093E" w14:textId="77777777" w:rsidR="00CA741D" w:rsidRPr="0029145F" w:rsidRDefault="00CA741D" w:rsidP="009D1DA6">
            <w:pPr>
              <w:spacing w:after="0" w:line="240" w:lineRule="auto"/>
              <w:jc w:val="center"/>
              <w:rPr>
                <w:rFonts w:ascii="Arial" w:eastAsia="Times New Roman" w:hAnsi="Arial" w:cs="Arial"/>
                <w:b/>
                <w:bCs/>
                <w:color w:val="000000"/>
                <w:sz w:val="16"/>
                <w:szCs w:val="16"/>
                <w:lang w:eastAsia="es-CO"/>
              </w:rPr>
            </w:pPr>
            <w:r w:rsidRPr="0029145F">
              <w:rPr>
                <w:rFonts w:ascii="Arial" w:eastAsia="Times New Roman" w:hAnsi="Arial" w:cs="Arial"/>
                <w:b/>
                <w:bCs/>
                <w:color w:val="000000"/>
                <w:sz w:val="16"/>
                <w:szCs w:val="16"/>
                <w:lang w:eastAsia="es-CO"/>
              </w:rPr>
              <w:t>Total presupuesto 2021</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3F23591A" w14:textId="7CC8C5CD" w:rsidR="00CA741D" w:rsidRPr="0029145F" w:rsidRDefault="00CA741D" w:rsidP="009D1DA6">
            <w:pPr>
              <w:spacing w:after="0" w:line="240" w:lineRule="auto"/>
              <w:jc w:val="right"/>
              <w:rPr>
                <w:rFonts w:ascii="Arial" w:eastAsia="Times New Roman" w:hAnsi="Arial" w:cs="Arial"/>
                <w:b/>
                <w:bCs/>
                <w:color w:val="000000"/>
                <w:sz w:val="18"/>
                <w:szCs w:val="18"/>
                <w:lang w:eastAsia="es-CO"/>
              </w:rPr>
            </w:pPr>
            <w:r w:rsidRPr="0029145F">
              <w:rPr>
                <w:rFonts w:ascii="Arial" w:eastAsia="Times New Roman" w:hAnsi="Arial" w:cs="Arial"/>
                <w:b/>
                <w:bCs/>
                <w:color w:val="000000"/>
                <w:sz w:val="18"/>
                <w:szCs w:val="18"/>
                <w:lang w:eastAsia="es-CO"/>
              </w:rPr>
              <w:t xml:space="preserve"> $  42.985.779.000 </w:t>
            </w:r>
          </w:p>
        </w:tc>
        <w:tc>
          <w:tcPr>
            <w:tcW w:w="160" w:type="dxa"/>
            <w:vAlign w:val="center"/>
            <w:hideMark/>
          </w:tcPr>
          <w:p w14:paraId="4A1E2285" w14:textId="77777777" w:rsidR="00CA741D" w:rsidRPr="0029145F" w:rsidRDefault="00CA741D" w:rsidP="009D1DA6">
            <w:pPr>
              <w:spacing w:after="0" w:line="240" w:lineRule="auto"/>
              <w:rPr>
                <w:rFonts w:ascii="Times New Roman" w:eastAsia="Times New Roman" w:hAnsi="Times New Roman" w:cs="Times New Roman"/>
                <w:sz w:val="20"/>
                <w:szCs w:val="20"/>
                <w:lang w:eastAsia="es-CO"/>
              </w:rPr>
            </w:pPr>
          </w:p>
        </w:tc>
      </w:tr>
    </w:tbl>
    <w:p w14:paraId="196AB1CB" w14:textId="77777777" w:rsidR="00E42A53" w:rsidRDefault="00E42A53" w:rsidP="00A83D0A">
      <w:pPr>
        <w:tabs>
          <w:tab w:val="left" w:pos="2644"/>
        </w:tabs>
        <w:jc w:val="both"/>
        <w:rPr>
          <w:rFonts w:ascii="Calibri" w:hAnsi="Calibri" w:cs="Calibri"/>
        </w:rPr>
      </w:pPr>
    </w:p>
    <w:p w14:paraId="2123DD8C" w14:textId="77F6FAEE" w:rsidR="00E42A53" w:rsidRPr="00E42A53" w:rsidRDefault="0029145F" w:rsidP="00E42A53">
      <w:pPr>
        <w:tabs>
          <w:tab w:val="left" w:pos="2644"/>
        </w:tabs>
        <w:spacing w:after="0" w:line="240" w:lineRule="auto"/>
        <w:jc w:val="both"/>
        <w:rPr>
          <w:rFonts w:ascii="Calibri" w:hAnsi="Calibri" w:cs="Calibri"/>
        </w:rPr>
      </w:pPr>
      <w:r>
        <w:rPr>
          <w:rFonts w:ascii="Calibri" w:hAnsi="Calibri" w:cs="Calibri"/>
        </w:rPr>
        <w:t xml:space="preserve">Fuente: </w:t>
      </w:r>
      <w:r w:rsidR="00994397">
        <w:rPr>
          <w:rFonts w:ascii="Calibri" w:hAnsi="Calibri" w:cs="Calibri"/>
        </w:rPr>
        <w:t>Plan de Adquisiciones 2021</w:t>
      </w:r>
    </w:p>
    <w:p w14:paraId="6C55EDA7" w14:textId="6025B1D3" w:rsidR="00A83D0A" w:rsidRDefault="00932165" w:rsidP="00932165">
      <w:pPr>
        <w:pStyle w:val="Ttulo1"/>
      </w:pPr>
      <w:bookmarkStart w:id="12" w:name="_Toc62844192"/>
      <w:r>
        <w:t>Plan de Acción 2021</w:t>
      </w:r>
      <w:bookmarkEnd w:id="12"/>
    </w:p>
    <w:p w14:paraId="5FC22590" w14:textId="77777777" w:rsidR="00932165" w:rsidRDefault="00932165" w:rsidP="00A83D0A">
      <w:pPr>
        <w:tabs>
          <w:tab w:val="left" w:pos="2644"/>
        </w:tabs>
        <w:jc w:val="both"/>
        <w:rPr>
          <w:rFonts w:ascii="Calibri" w:hAnsi="Calibri" w:cs="Calibri"/>
        </w:rPr>
      </w:pPr>
    </w:p>
    <w:p w14:paraId="141DAB34" w14:textId="194D58D0" w:rsidR="00793FC7" w:rsidRDefault="00793FC7" w:rsidP="00834C24">
      <w:pPr>
        <w:pStyle w:val="Ttulo3"/>
      </w:pPr>
      <w:bookmarkStart w:id="13" w:name="_Toc62844193"/>
      <w:r>
        <w:t>Información Plan de Acción 2021</w:t>
      </w:r>
      <w:bookmarkEnd w:id="13"/>
    </w:p>
    <w:p w14:paraId="0A37A766" w14:textId="77777777" w:rsidR="00793FC7" w:rsidRDefault="00793FC7" w:rsidP="00A83D0A">
      <w:pPr>
        <w:tabs>
          <w:tab w:val="left" w:pos="2644"/>
        </w:tabs>
        <w:jc w:val="both"/>
        <w:rPr>
          <w:rFonts w:ascii="Calibri" w:hAnsi="Calibri" w:cs="Calibri"/>
        </w:rPr>
      </w:pPr>
    </w:p>
    <w:p w14:paraId="018644E3" w14:textId="6BF0E73B" w:rsidR="00793FC7" w:rsidRDefault="000141DA" w:rsidP="00A83D0A">
      <w:pPr>
        <w:tabs>
          <w:tab w:val="left" w:pos="2644"/>
        </w:tabs>
        <w:jc w:val="both"/>
        <w:rPr>
          <w:rFonts w:ascii="Calibri" w:hAnsi="Calibri" w:cs="Calibri"/>
        </w:rPr>
      </w:pPr>
      <w:r>
        <w:rPr>
          <w:rFonts w:ascii="Calibri" w:hAnsi="Calibri" w:cs="Calibri"/>
        </w:rPr>
        <w:t xml:space="preserve">El Plan de Acción </w:t>
      </w:r>
      <w:r w:rsidR="00932165">
        <w:rPr>
          <w:rFonts w:ascii="Calibri" w:hAnsi="Calibri" w:cs="Calibri"/>
        </w:rPr>
        <w:t>articula el resultado de toda la planeación de la entidad</w:t>
      </w:r>
      <w:r>
        <w:rPr>
          <w:rFonts w:ascii="Calibri" w:hAnsi="Calibri" w:cs="Calibri"/>
        </w:rPr>
        <w:t>, la cual se presenta en el anexo 1</w:t>
      </w:r>
      <w:r w:rsidR="00EA3C04">
        <w:rPr>
          <w:rFonts w:ascii="Calibri" w:hAnsi="Calibri" w:cs="Calibri"/>
        </w:rPr>
        <w:t xml:space="preserve"> del presente documento</w:t>
      </w:r>
      <w:r>
        <w:rPr>
          <w:rFonts w:ascii="Calibri" w:hAnsi="Calibri" w:cs="Calibri"/>
        </w:rPr>
        <w:t xml:space="preserve">, archivo de Excel. A través de </w:t>
      </w:r>
      <w:r w:rsidR="004C1ED6">
        <w:rPr>
          <w:rFonts w:ascii="Calibri" w:hAnsi="Calibri" w:cs="Calibri"/>
        </w:rPr>
        <w:t xml:space="preserve">este </w:t>
      </w:r>
      <w:r>
        <w:rPr>
          <w:rFonts w:ascii="Calibri" w:hAnsi="Calibri" w:cs="Calibri"/>
        </w:rPr>
        <w:t>anexo se puede</w:t>
      </w:r>
      <w:r w:rsidR="00932165">
        <w:rPr>
          <w:rFonts w:ascii="Calibri" w:hAnsi="Calibri" w:cs="Calibri"/>
        </w:rPr>
        <w:t xml:space="preserve"> </w:t>
      </w:r>
      <w:r w:rsidR="00793FC7">
        <w:rPr>
          <w:rFonts w:ascii="Calibri" w:hAnsi="Calibri" w:cs="Calibri"/>
        </w:rPr>
        <w:t>consultar</w:t>
      </w:r>
      <w:r w:rsidR="004C1ED6">
        <w:rPr>
          <w:rFonts w:ascii="Calibri" w:hAnsi="Calibri" w:cs="Calibri"/>
        </w:rPr>
        <w:t xml:space="preserve"> toda</w:t>
      </w:r>
      <w:r w:rsidR="00793FC7">
        <w:rPr>
          <w:rFonts w:ascii="Calibri" w:hAnsi="Calibri" w:cs="Calibri"/>
        </w:rPr>
        <w:t xml:space="preserve"> la información haciendo uso de</w:t>
      </w:r>
      <w:r w:rsidR="004C1ED6">
        <w:rPr>
          <w:rFonts w:ascii="Calibri" w:hAnsi="Calibri" w:cs="Calibri"/>
        </w:rPr>
        <w:t xml:space="preserve"> las siguientes categorías</w:t>
      </w:r>
      <w:r w:rsidR="00834C24">
        <w:rPr>
          <w:rFonts w:ascii="Calibri" w:hAnsi="Calibri" w:cs="Calibri"/>
        </w:rPr>
        <w:t>: Meta Plan de Desarrollo, Objetivo de Desarrollo sostenible – ODS, proceso Sistema de Gestión de la SDP, Dimensiones y Políticas del Modelo Integrado de Planeación y Gestión – MIPG</w:t>
      </w:r>
      <w:r>
        <w:rPr>
          <w:rFonts w:ascii="Calibri" w:hAnsi="Calibri" w:cs="Calibri"/>
        </w:rPr>
        <w:t>, proyectos de inversión, metas, actividades,</w:t>
      </w:r>
      <w:r w:rsidR="00232E91">
        <w:rPr>
          <w:rFonts w:ascii="Calibri" w:hAnsi="Calibri" w:cs="Calibri"/>
        </w:rPr>
        <w:t xml:space="preserve"> indicadores,</w:t>
      </w:r>
      <w:r>
        <w:rPr>
          <w:rFonts w:ascii="Calibri" w:hAnsi="Calibri" w:cs="Calibri"/>
        </w:rPr>
        <w:t xml:space="preserve"> responsables y articulación de actividades con los Planes del Decreto 612 de 2018.</w:t>
      </w:r>
    </w:p>
    <w:p w14:paraId="3A926B2C" w14:textId="22930D7C" w:rsidR="00932165" w:rsidRDefault="00932165" w:rsidP="00834C24">
      <w:pPr>
        <w:pStyle w:val="Ttulo3"/>
      </w:pPr>
      <w:bookmarkStart w:id="14" w:name="_Toc62844194"/>
      <w:r>
        <w:lastRenderedPageBreak/>
        <w:t xml:space="preserve">Planes </w:t>
      </w:r>
      <w:r w:rsidR="00F1414D">
        <w:t>contemplados en</w:t>
      </w:r>
      <w:r w:rsidR="00793FC7">
        <w:t xml:space="preserve"> </w:t>
      </w:r>
      <w:r>
        <w:t>el Decreto 612</w:t>
      </w:r>
      <w:r w:rsidR="00EF046A">
        <w:t xml:space="preserve"> de 2018</w:t>
      </w:r>
      <w:bookmarkEnd w:id="14"/>
    </w:p>
    <w:p w14:paraId="1685A232" w14:textId="71B20352" w:rsidR="00932165" w:rsidRDefault="00932165" w:rsidP="00A83D0A">
      <w:pPr>
        <w:tabs>
          <w:tab w:val="left" w:pos="2644"/>
        </w:tabs>
        <w:jc w:val="both"/>
        <w:rPr>
          <w:rFonts w:ascii="Calibri" w:hAnsi="Calibri" w:cs="Calibri"/>
        </w:rPr>
      </w:pPr>
    </w:p>
    <w:p w14:paraId="7A0F5018" w14:textId="77777777" w:rsidR="00A40167" w:rsidRDefault="002F1403" w:rsidP="00A83D0A">
      <w:pPr>
        <w:tabs>
          <w:tab w:val="left" w:pos="2644"/>
        </w:tabs>
        <w:jc w:val="both"/>
        <w:rPr>
          <w:rFonts w:ascii="Calibri" w:hAnsi="Calibri" w:cs="Calibri"/>
        </w:rPr>
      </w:pPr>
      <w:r>
        <w:rPr>
          <w:rFonts w:ascii="Calibri" w:hAnsi="Calibri" w:cs="Calibri"/>
        </w:rPr>
        <w:t>Si bien, el presente Plan de Acción integra y articula</w:t>
      </w:r>
      <w:r w:rsidR="00A40167">
        <w:rPr>
          <w:rFonts w:ascii="Calibri" w:hAnsi="Calibri" w:cs="Calibri"/>
        </w:rPr>
        <w:t xml:space="preserve"> toda la planeación 2021 con los Planes señalados en el Decreto 612 de 2018, como se puede evidenciar en el anexo 1, también se realizó el ejercicio de presentarlos de manera individual en el caso de requerir información detallada de cada uno de ellos y así poder realizar la consulta de los mismos.</w:t>
      </w:r>
    </w:p>
    <w:p w14:paraId="4C5A7414" w14:textId="6943EAA3" w:rsidR="002F1403" w:rsidRDefault="00A40167" w:rsidP="00A83D0A">
      <w:pPr>
        <w:tabs>
          <w:tab w:val="left" w:pos="2644"/>
        </w:tabs>
        <w:jc w:val="both"/>
        <w:rPr>
          <w:rFonts w:ascii="Calibri" w:hAnsi="Calibri" w:cs="Calibri"/>
        </w:rPr>
      </w:pPr>
      <w:r>
        <w:rPr>
          <w:rFonts w:ascii="Calibri" w:hAnsi="Calibri" w:cs="Calibri"/>
        </w:rPr>
        <w:t>A continuación se relacionan lo Planes contenidos en el anexo 2:</w:t>
      </w:r>
    </w:p>
    <w:p w14:paraId="29F664F0" w14:textId="5856E78B" w:rsidR="00932165" w:rsidRDefault="00932165" w:rsidP="00E61E43">
      <w:pPr>
        <w:pStyle w:val="Prrafodelista"/>
        <w:numPr>
          <w:ilvl w:val="0"/>
          <w:numId w:val="4"/>
        </w:numPr>
      </w:pPr>
      <w:r w:rsidRPr="00932165">
        <w:t xml:space="preserve">Plan Institucional de Archivos de la Entidad </w:t>
      </w:r>
      <w:r w:rsidRPr="00932165">
        <w:softHyphen/>
        <w:t>PINAR</w:t>
      </w:r>
    </w:p>
    <w:p w14:paraId="1ACDD2A5" w14:textId="78037FE1" w:rsidR="00932165" w:rsidRDefault="00932165" w:rsidP="00E61E43">
      <w:pPr>
        <w:pStyle w:val="Prrafodelista"/>
        <w:numPr>
          <w:ilvl w:val="0"/>
          <w:numId w:val="4"/>
        </w:numPr>
      </w:pPr>
      <w:r w:rsidRPr="00932165">
        <w:t>Plan Anual de Adquisiciones</w:t>
      </w:r>
    </w:p>
    <w:p w14:paraId="1555A2AF" w14:textId="12FC66E1" w:rsidR="00932165" w:rsidRDefault="00932165" w:rsidP="00E61E43">
      <w:pPr>
        <w:pStyle w:val="Prrafodelista"/>
        <w:numPr>
          <w:ilvl w:val="0"/>
          <w:numId w:val="4"/>
        </w:numPr>
      </w:pPr>
      <w:r w:rsidRPr="00932165">
        <w:t>Plan Anual de Vacantes</w:t>
      </w:r>
    </w:p>
    <w:p w14:paraId="5F7516E0" w14:textId="6002C03E" w:rsidR="00932165" w:rsidRDefault="00932165" w:rsidP="00E61E43">
      <w:pPr>
        <w:pStyle w:val="Prrafodelista"/>
        <w:numPr>
          <w:ilvl w:val="0"/>
          <w:numId w:val="4"/>
        </w:numPr>
      </w:pPr>
      <w:r w:rsidRPr="00932165">
        <w:t>Plan de Previsión de Recursos Humanos</w:t>
      </w:r>
    </w:p>
    <w:p w14:paraId="0D5B3E8A" w14:textId="66102DD3" w:rsidR="00932165" w:rsidRDefault="00932165" w:rsidP="00E61E43">
      <w:pPr>
        <w:pStyle w:val="Prrafodelista"/>
        <w:numPr>
          <w:ilvl w:val="0"/>
          <w:numId w:val="4"/>
        </w:numPr>
      </w:pPr>
      <w:r w:rsidRPr="00932165">
        <w:t>Plan Estratégico de Talento Humano</w:t>
      </w:r>
    </w:p>
    <w:p w14:paraId="03DEA174" w14:textId="3EC0D561" w:rsidR="00932165" w:rsidRDefault="00932165" w:rsidP="00E61E43">
      <w:pPr>
        <w:pStyle w:val="Prrafodelista"/>
        <w:numPr>
          <w:ilvl w:val="0"/>
          <w:numId w:val="4"/>
        </w:numPr>
      </w:pPr>
      <w:r w:rsidRPr="00932165">
        <w:t>Plan Institucional de Capacitación</w:t>
      </w:r>
    </w:p>
    <w:p w14:paraId="482A2B3E" w14:textId="139C1696" w:rsidR="00932165" w:rsidRDefault="00932165" w:rsidP="00E61E43">
      <w:pPr>
        <w:pStyle w:val="Prrafodelista"/>
        <w:numPr>
          <w:ilvl w:val="0"/>
          <w:numId w:val="4"/>
        </w:numPr>
      </w:pPr>
      <w:r w:rsidRPr="00932165">
        <w:t>Plan de Incentivos Institucionales</w:t>
      </w:r>
    </w:p>
    <w:p w14:paraId="642D0EFB" w14:textId="3BD17680" w:rsidR="00932165" w:rsidRDefault="00932165" w:rsidP="00E61E43">
      <w:pPr>
        <w:pStyle w:val="Prrafodelista"/>
        <w:numPr>
          <w:ilvl w:val="0"/>
          <w:numId w:val="4"/>
        </w:numPr>
      </w:pPr>
      <w:r w:rsidRPr="00932165">
        <w:t>Plan de Trabajo Anual en Seguridad y Salud en el Trabajo</w:t>
      </w:r>
    </w:p>
    <w:p w14:paraId="6082B364" w14:textId="594D2E22" w:rsidR="00932165" w:rsidRDefault="00932165" w:rsidP="00E61E43">
      <w:pPr>
        <w:pStyle w:val="Prrafodelista"/>
        <w:numPr>
          <w:ilvl w:val="0"/>
          <w:numId w:val="4"/>
        </w:numPr>
      </w:pPr>
      <w:r w:rsidRPr="00932165">
        <w:t>Plan Anticorrupción y de Atención al Ciudadano</w:t>
      </w:r>
    </w:p>
    <w:p w14:paraId="432998F1" w14:textId="088F4963" w:rsidR="00932165" w:rsidRDefault="00932165" w:rsidP="00E61E43">
      <w:pPr>
        <w:pStyle w:val="Prrafodelista"/>
        <w:numPr>
          <w:ilvl w:val="0"/>
          <w:numId w:val="4"/>
        </w:numPr>
      </w:pPr>
      <w:r w:rsidRPr="00932165">
        <w:t>Plan Estratégico de Tecnologías de la Información y las</w:t>
      </w:r>
      <w:r>
        <w:t xml:space="preserve"> </w:t>
      </w:r>
      <w:r w:rsidRPr="00932165">
        <w:t xml:space="preserve">Comunicaciones </w:t>
      </w:r>
      <w:r w:rsidRPr="00932165">
        <w:softHyphen/>
        <w:t xml:space="preserve"> PETI</w:t>
      </w:r>
    </w:p>
    <w:p w14:paraId="7A95E689" w14:textId="010DF6EC" w:rsidR="00932165" w:rsidRDefault="00932165" w:rsidP="00E61E43">
      <w:pPr>
        <w:pStyle w:val="Prrafodelista"/>
        <w:numPr>
          <w:ilvl w:val="0"/>
          <w:numId w:val="4"/>
        </w:numPr>
      </w:pPr>
      <w:r w:rsidRPr="00932165">
        <w:t>Plan de Tratamiento de Riesgos de Seguridad y Privacidad de la Información</w:t>
      </w:r>
    </w:p>
    <w:p w14:paraId="72A71043" w14:textId="72C199F1" w:rsidR="00932165" w:rsidRDefault="00932165" w:rsidP="00E61E43">
      <w:pPr>
        <w:pStyle w:val="Prrafodelista"/>
        <w:numPr>
          <w:ilvl w:val="0"/>
          <w:numId w:val="4"/>
        </w:numPr>
      </w:pPr>
      <w:r w:rsidRPr="00932165">
        <w:t>Plan de Seguridad y Privacidad de la Información</w:t>
      </w:r>
    </w:p>
    <w:p w14:paraId="4FCDB9FB" w14:textId="77E17C3A" w:rsidR="00E61653" w:rsidRPr="00A40167" w:rsidRDefault="00A46E37" w:rsidP="00E61E43">
      <w:pPr>
        <w:pStyle w:val="Prrafodelista"/>
        <w:numPr>
          <w:ilvl w:val="0"/>
          <w:numId w:val="4"/>
        </w:numPr>
      </w:pPr>
      <w:r w:rsidRPr="00932165">
        <w:t xml:space="preserve">Plan </w:t>
      </w:r>
      <w:r>
        <w:t>Institucional de Capacitación (PIC)</w:t>
      </w:r>
      <w:r w:rsidR="008C235E">
        <w:rPr>
          <w:rStyle w:val="Refdenotaalpie"/>
        </w:rPr>
        <w:footnoteReference w:id="4"/>
      </w:r>
    </w:p>
    <w:sectPr w:rsidR="00E61653" w:rsidRPr="00A40167" w:rsidSect="004B21A7">
      <w:pgSz w:w="12240" w:h="15840"/>
      <w:pgMar w:top="1701" w:right="1701" w:bottom="1701"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C4943" w14:textId="77777777" w:rsidR="00E34440" w:rsidRDefault="00E34440" w:rsidP="002F4D44">
      <w:pPr>
        <w:spacing w:after="0" w:line="240" w:lineRule="auto"/>
      </w:pPr>
      <w:r>
        <w:separator/>
      </w:r>
    </w:p>
  </w:endnote>
  <w:endnote w:type="continuationSeparator" w:id="0">
    <w:p w14:paraId="43F28AA1" w14:textId="77777777" w:rsidR="00E34440" w:rsidRDefault="00E34440" w:rsidP="002F4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777AF" w14:textId="2E0BA433" w:rsidR="009D1DA6" w:rsidRPr="006C1521" w:rsidRDefault="009D1DA6">
    <w:pPr>
      <w:pStyle w:val="Piedepgina"/>
      <w:rPr>
        <w:rFonts w:ascii="Arial" w:hAnsi="Arial" w:cs="Arial"/>
        <w:i/>
      </w:rPr>
    </w:pPr>
    <w:r>
      <w:rPr>
        <w:rFonts w:ascii="Arial" w:hAnsi="Arial" w:cs="Arial"/>
        <w:i/>
      </w:rPr>
      <w:t>Plan de acción institucional 2021</w:t>
    </w:r>
  </w:p>
  <w:p w14:paraId="09B7425A" w14:textId="4AF9CD37" w:rsidR="009D1DA6" w:rsidRDefault="009D1DA6" w:rsidP="00AC3F3F">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B9E05" w14:textId="77777777" w:rsidR="00E34440" w:rsidRDefault="00E34440" w:rsidP="002F4D44">
      <w:pPr>
        <w:spacing w:after="0" w:line="240" w:lineRule="auto"/>
      </w:pPr>
      <w:r>
        <w:separator/>
      </w:r>
    </w:p>
  </w:footnote>
  <w:footnote w:type="continuationSeparator" w:id="0">
    <w:p w14:paraId="4DE34880" w14:textId="77777777" w:rsidR="00E34440" w:rsidRDefault="00E34440" w:rsidP="002F4D44">
      <w:pPr>
        <w:spacing w:after="0" w:line="240" w:lineRule="auto"/>
      </w:pPr>
      <w:r>
        <w:continuationSeparator/>
      </w:r>
    </w:p>
  </w:footnote>
  <w:footnote w:id="1">
    <w:p w14:paraId="061A1527" w14:textId="77777777" w:rsidR="009D1DA6" w:rsidRPr="00146700" w:rsidRDefault="009D1DA6" w:rsidP="00A83D0A">
      <w:pPr>
        <w:pStyle w:val="Textonotapie"/>
        <w:rPr>
          <w:rFonts w:ascii="Arial" w:hAnsi="Arial" w:cs="Arial"/>
          <w:sz w:val="12"/>
          <w:szCs w:val="12"/>
        </w:rPr>
      </w:pPr>
      <w:r w:rsidRPr="00146700">
        <w:rPr>
          <w:rStyle w:val="Refdenotaalpie"/>
          <w:rFonts w:ascii="Arial" w:hAnsi="Arial" w:cs="Arial"/>
          <w:sz w:val="12"/>
          <w:szCs w:val="12"/>
        </w:rPr>
        <w:footnoteRef/>
      </w:r>
      <w:r w:rsidRPr="00146700">
        <w:rPr>
          <w:rFonts w:ascii="Arial" w:hAnsi="Arial" w:cs="Arial"/>
          <w:sz w:val="12"/>
          <w:szCs w:val="12"/>
        </w:rPr>
        <w:t xml:space="preserve">  Tomado de: Guía Distrital para la Planeación de la Gestión. Secretaría General, 2019. disponible en:  https://secretariageneral.gov.co/sites/default/files/guiaplaneacioninstitucional.pdf</w:t>
      </w:r>
    </w:p>
  </w:footnote>
  <w:footnote w:id="2">
    <w:p w14:paraId="31AA333D" w14:textId="77777777" w:rsidR="009D1DA6" w:rsidRPr="00146700" w:rsidRDefault="009D1DA6" w:rsidP="00A83D0A">
      <w:pPr>
        <w:jc w:val="both"/>
        <w:rPr>
          <w:rFonts w:ascii="Arial" w:hAnsi="Arial" w:cs="Arial"/>
          <w:sz w:val="12"/>
          <w:szCs w:val="12"/>
        </w:rPr>
      </w:pPr>
      <w:r w:rsidRPr="00146700">
        <w:rPr>
          <w:rStyle w:val="Refdenotaalpie"/>
          <w:sz w:val="12"/>
          <w:szCs w:val="12"/>
        </w:rPr>
        <w:footnoteRef/>
      </w:r>
      <w:r w:rsidRPr="00146700">
        <w:rPr>
          <w:sz w:val="12"/>
          <w:szCs w:val="12"/>
        </w:rPr>
        <w:t xml:space="preserve"> </w:t>
      </w:r>
      <w:r w:rsidRPr="00146700">
        <w:rPr>
          <w:rFonts w:ascii="Arial" w:hAnsi="Arial" w:cs="Arial"/>
          <w:sz w:val="12"/>
          <w:szCs w:val="12"/>
        </w:rPr>
        <w:t xml:space="preserve">De conformidad con lo establecido en el Decreto 612 de 2018, artículo 2.2.22.3.14. las entidades del Estado, de acuerdo con el ámbito de aplicación del Modelo Integrado de Planeación y Gestión, deben integrar al Plan de Acción los planes institucionales y estratégicos relacionados a continuación y publicarlo en la página web, a más tardar el 31 de enero de cada año: </w:t>
      </w:r>
    </w:p>
    <w:p w14:paraId="697C7C3B" w14:textId="77777777" w:rsidR="009D1DA6" w:rsidRPr="00146700" w:rsidRDefault="009D1DA6" w:rsidP="00A83D0A">
      <w:pPr>
        <w:jc w:val="both"/>
        <w:rPr>
          <w:rFonts w:ascii="Arial" w:hAnsi="Arial" w:cs="Arial"/>
          <w:sz w:val="12"/>
          <w:szCs w:val="12"/>
        </w:rPr>
      </w:pPr>
      <w:r w:rsidRPr="00146700">
        <w:rPr>
          <w:rFonts w:ascii="Arial" w:hAnsi="Arial" w:cs="Arial"/>
          <w:sz w:val="12"/>
          <w:szCs w:val="12"/>
        </w:rPr>
        <w:t>1. Plan Institucional de Archivos de la Entidad PINAR</w:t>
      </w:r>
    </w:p>
    <w:p w14:paraId="67B6D1CD" w14:textId="77777777" w:rsidR="009D1DA6" w:rsidRPr="00146700" w:rsidRDefault="009D1DA6" w:rsidP="00A83D0A">
      <w:pPr>
        <w:tabs>
          <w:tab w:val="left" w:pos="1225"/>
        </w:tabs>
        <w:spacing w:after="0"/>
        <w:jc w:val="both"/>
        <w:rPr>
          <w:rFonts w:ascii="Arial" w:hAnsi="Arial" w:cs="Arial"/>
          <w:sz w:val="12"/>
          <w:szCs w:val="12"/>
        </w:rPr>
      </w:pPr>
      <w:r w:rsidRPr="00146700">
        <w:rPr>
          <w:rFonts w:ascii="Arial" w:hAnsi="Arial" w:cs="Arial"/>
          <w:sz w:val="12"/>
          <w:szCs w:val="12"/>
        </w:rPr>
        <w:t>2. Plan Anual de Adquisiciones</w:t>
      </w:r>
    </w:p>
    <w:p w14:paraId="6B9B94AA" w14:textId="77777777" w:rsidR="009D1DA6" w:rsidRPr="00146700" w:rsidRDefault="009D1DA6" w:rsidP="00A83D0A">
      <w:pPr>
        <w:tabs>
          <w:tab w:val="left" w:pos="1225"/>
        </w:tabs>
        <w:spacing w:after="0"/>
        <w:jc w:val="both"/>
        <w:rPr>
          <w:rFonts w:ascii="Arial" w:hAnsi="Arial" w:cs="Arial"/>
          <w:sz w:val="12"/>
          <w:szCs w:val="12"/>
        </w:rPr>
      </w:pPr>
      <w:r w:rsidRPr="00146700">
        <w:rPr>
          <w:rFonts w:ascii="Arial" w:hAnsi="Arial" w:cs="Arial"/>
          <w:sz w:val="12"/>
          <w:szCs w:val="12"/>
        </w:rPr>
        <w:t>3. Plan Anual de Vacantes</w:t>
      </w:r>
    </w:p>
    <w:p w14:paraId="4AA32CE0" w14:textId="77777777" w:rsidR="009D1DA6" w:rsidRPr="00146700" w:rsidRDefault="009D1DA6" w:rsidP="00A83D0A">
      <w:pPr>
        <w:tabs>
          <w:tab w:val="left" w:pos="1225"/>
        </w:tabs>
        <w:spacing w:after="0"/>
        <w:jc w:val="both"/>
        <w:rPr>
          <w:rFonts w:ascii="Arial" w:hAnsi="Arial" w:cs="Arial"/>
          <w:sz w:val="12"/>
          <w:szCs w:val="12"/>
        </w:rPr>
      </w:pPr>
      <w:r w:rsidRPr="00146700">
        <w:rPr>
          <w:rFonts w:ascii="Arial" w:hAnsi="Arial" w:cs="Arial"/>
          <w:sz w:val="12"/>
          <w:szCs w:val="12"/>
        </w:rPr>
        <w:t>4. Plan de Previsión de Recursos Humanos</w:t>
      </w:r>
    </w:p>
    <w:p w14:paraId="70FD7599" w14:textId="77777777" w:rsidR="009D1DA6" w:rsidRPr="00146700" w:rsidRDefault="009D1DA6" w:rsidP="00A83D0A">
      <w:pPr>
        <w:tabs>
          <w:tab w:val="left" w:pos="1225"/>
        </w:tabs>
        <w:spacing w:after="0"/>
        <w:jc w:val="both"/>
        <w:rPr>
          <w:rFonts w:ascii="Arial" w:hAnsi="Arial" w:cs="Arial"/>
          <w:sz w:val="12"/>
          <w:szCs w:val="12"/>
        </w:rPr>
      </w:pPr>
      <w:r w:rsidRPr="00146700">
        <w:rPr>
          <w:rFonts w:ascii="Arial" w:hAnsi="Arial" w:cs="Arial"/>
          <w:sz w:val="12"/>
          <w:szCs w:val="12"/>
        </w:rPr>
        <w:t>5. Plan Estratégico de Talento Humano</w:t>
      </w:r>
    </w:p>
    <w:p w14:paraId="469561D2" w14:textId="77777777" w:rsidR="009D1DA6" w:rsidRPr="00146700" w:rsidRDefault="009D1DA6" w:rsidP="00A83D0A">
      <w:pPr>
        <w:tabs>
          <w:tab w:val="left" w:pos="1225"/>
        </w:tabs>
        <w:spacing w:after="0"/>
        <w:jc w:val="both"/>
        <w:rPr>
          <w:rFonts w:ascii="Arial" w:hAnsi="Arial" w:cs="Arial"/>
          <w:sz w:val="12"/>
          <w:szCs w:val="12"/>
        </w:rPr>
      </w:pPr>
      <w:r w:rsidRPr="00146700">
        <w:rPr>
          <w:rFonts w:ascii="Arial" w:hAnsi="Arial" w:cs="Arial"/>
          <w:sz w:val="12"/>
          <w:szCs w:val="12"/>
        </w:rPr>
        <w:t>6. Plan Institucional de Capacitación</w:t>
      </w:r>
    </w:p>
    <w:p w14:paraId="6BD69D36" w14:textId="77777777" w:rsidR="009D1DA6" w:rsidRPr="00146700" w:rsidRDefault="009D1DA6" w:rsidP="00A83D0A">
      <w:pPr>
        <w:tabs>
          <w:tab w:val="left" w:pos="1225"/>
        </w:tabs>
        <w:spacing w:after="0"/>
        <w:jc w:val="both"/>
        <w:rPr>
          <w:rFonts w:ascii="Arial" w:hAnsi="Arial" w:cs="Arial"/>
          <w:sz w:val="12"/>
          <w:szCs w:val="12"/>
        </w:rPr>
      </w:pPr>
      <w:r w:rsidRPr="00146700">
        <w:rPr>
          <w:rFonts w:ascii="Arial" w:hAnsi="Arial" w:cs="Arial"/>
          <w:sz w:val="12"/>
          <w:szCs w:val="12"/>
        </w:rPr>
        <w:t>7. Plan de Incentivos Institucionales</w:t>
      </w:r>
    </w:p>
    <w:p w14:paraId="235A1E59" w14:textId="77777777" w:rsidR="009D1DA6" w:rsidRPr="00146700" w:rsidRDefault="009D1DA6" w:rsidP="00A83D0A">
      <w:pPr>
        <w:tabs>
          <w:tab w:val="left" w:pos="1225"/>
        </w:tabs>
        <w:spacing w:after="0"/>
        <w:jc w:val="both"/>
        <w:rPr>
          <w:rFonts w:ascii="Arial" w:hAnsi="Arial" w:cs="Arial"/>
          <w:sz w:val="12"/>
          <w:szCs w:val="12"/>
        </w:rPr>
      </w:pPr>
      <w:r w:rsidRPr="00146700">
        <w:rPr>
          <w:rFonts w:ascii="Arial" w:hAnsi="Arial" w:cs="Arial"/>
          <w:sz w:val="12"/>
          <w:szCs w:val="12"/>
        </w:rPr>
        <w:t>8. Plan de Trabajo Anual en Seguridad y Salud en el Trabajo</w:t>
      </w:r>
    </w:p>
    <w:p w14:paraId="534B0E61" w14:textId="77777777" w:rsidR="009D1DA6" w:rsidRPr="00146700" w:rsidRDefault="009D1DA6" w:rsidP="00A83D0A">
      <w:pPr>
        <w:tabs>
          <w:tab w:val="left" w:pos="1225"/>
        </w:tabs>
        <w:spacing w:after="0"/>
        <w:jc w:val="both"/>
        <w:rPr>
          <w:rFonts w:ascii="Arial" w:hAnsi="Arial" w:cs="Arial"/>
          <w:sz w:val="12"/>
          <w:szCs w:val="12"/>
        </w:rPr>
      </w:pPr>
      <w:r w:rsidRPr="00146700">
        <w:rPr>
          <w:rFonts w:ascii="Arial" w:hAnsi="Arial" w:cs="Arial"/>
          <w:sz w:val="12"/>
          <w:szCs w:val="12"/>
        </w:rPr>
        <w:t>9. Plan Anticorrupción y de Atención al Ciudadano</w:t>
      </w:r>
    </w:p>
    <w:p w14:paraId="0173751C" w14:textId="77777777" w:rsidR="009D1DA6" w:rsidRPr="00146700" w:rsidRDefault="009D1DA6" w:rsidP="00A83D0A">
      <w:pPr>
        <w:tabs>
          <w:tab w:val="left" w:pos="1225"/>
        </w:tabs>
        <w:spacing w:after="0"/>
        <w:jc w:val="both"/>
        <w:rPr>
          <w:rFonts w:ascii="Arial" w:hAnsi="Arial" w:cs="Arial"/>
          <w:sz w:val="12"/>
          <w:szCs w:val="12"/>
        </w:rPr>
      </w:pPr>
      <w:r w:rsidRPr="00146700">
        <w:rPr>
          <w:rFonts w:ascii="Arial" w:hAnsi="Arial" w:cs="Arial"/>
          <w:sz w:val="12"/>
          <w:szCs w:val="12"/>
        </w:rPr>
        <w:t>10. Plan Estratégico de Tecnologías de la Información y las Comunicaciones PETI</w:t>
      </w:r>
    </w:p>
    <w:p w14:paraId="45606CCB" w14:textId="77777777" w:rsidR="009D1DA6" w:rsidRPr="00146700" w:rsidRDefault="009D1DA6" w:rsidP="00A83D0A">
      <w:pPr>
        <w:tabs>
          <w:tab w:val="left" w:pos="1225"/>
        </w:tabs>
        <w:spacing w:after="0"/>
        <w:jc w:val="both"/>
        <w:rPr>
          <w:rFonts w:ascii="Arial" w:hAnsi="Arial" w:cs="Arial"/>
          <w:sz w:val="12"/>
          <w:szCs w:val="12"/>
        </w:rPr>
      </w:pPr>
      <w:r w:rsidRPr="00146700">
        <w:rPr>
          <w:rFonts w:ascii="Arial" w:hAnsi="Arial" w:cs="Arial"/>
          <w:sz w:val="12"/>
          <w:szCs w:val="12"/>
        </w:rPr>
        <w:t>11. Plan de Tratamiento de Riesgos de Seguridad y Privacidad de la Información</w:t>
      </w:r>
    </w:p>
    <w:p w14:paraId="1F3A7560" w14:textId="77777777" w:rsidR="009D1DA6" w:rsidRPr="00146700" w:rsidRDefault="009D1DA6" w:rsidP="00A83D0A">
      <w:pPr>
        <w:pStyle w:val="Textonotapie"/>
        <w:rPr>
          <w:sz w:val="12"/>
          <w:szCs w:val="12"/>
          <w:lang w:val="es-MX"/>
        </w:rPr>
      </w:pPr>
      <w:r w:rsidRPr="00146700">
        <w:rPr>
          <w:rFonts w:ascii="Arial" w:hAnsi="Arial" w:cs="Arial"/>
          <w:sz w:val="12"/>
          <w:szCs w:val="12"/>
        </w:rPr>
        <w:t>12. Plan de Seguridad y Privacidad de la Información</w:t>
      </w:r>
    </w:p>
  </w:footnote>
  <w:footnote w:id="3">
    <w:p w14:paraId="20B5A9B6" w14:textId="77777777" w:rsidR="009D1DA6" w:rsidRPr="00F63881" w:rsidRDefault="009D1DA6" w:rsidP="00A83D0A">
      <w:pPr>
        <w:pStyle w:val="Textonotapie"/>
        <w:rPr>
          <w:rFonts w:ascii="Arial" w:hAnsi="Arial" w:cs="Arial"/>
          <w:sz w:val="16"/>
          <w:szCs w:val="16"/>
        </w:rPr>
      </w:pPr>
      <w:r w:rsidRPr="00F63881">
        <w:rPr>
          <w:rFonts w:ascii="Arial" w:hAnsi="Arial" w:cs="Arial"/>
          <w:sz w:val="16"/>
          <w:szCs w:val="16"/>
        </w:rPr>
        <w:footnoteRef/>
      </w:r>
      <w:r w:rsidRPr="00F63881">
        <w:rPr>
          <w:rFonts w:ascii="Arial" w:hAnsi="Arial" w:cs="Arial"/>
          <w:sz w:val="16"/>
          <w:szCs w:val="16"/>
        </w:rPr>
        <w:t xml:space="preserve"> </w:t>
      </w:r>
      <w:r>
        <w:rPr>
          <w:rFonts w:ascii="Arial" w:hAnsi="Arial" w:cs="Arial"/>
          <w:sz w:val="16"/>
          <w:szCs w:val="16"/>
        </w:rPr>
        <w:t>Decreto Distrital 016 de 2013, artículo 1, objeto.</w:t>
      </w:r>
    </w:p>
  </w:footnote>
  <w:footnote w:id="4">
    <w:p w14:paraId="7BAB252F" w14:textId="3E991547" w:rsidR="008C235E" w:rsidRDefault="008C235E">
      <w:pPr>
        <w:pStyle w:val="Textonotapie"/>
      </w:pPr>
      <w:r>
        <w:rPr>
          <w:rStyle w:val="Refdenotaalpie"/>
        </w:rPr>
        <w:footnoteRef/>
      </w:r>
      <w:r>
        <w:t xml:space="preserve"> Si bien este no hace parte del Decreto 612 de 2018, se presenta dentro del mismo anexo.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67997" w14:textId="05D37CA9" w:rsidR="009D1DA6" w:rsidRDefault="009D1DA6" w:rsidP="004B4584">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BE2B248"/>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5CEE629C"/>
    <w:multiLevelType w:val="hybridMultilevel"/>
    <w:tmpl w:val="7FC65DA0"/>
    <w:lvl w:ilvl="0" w:tplc="43FC8CAE">
      <w:start w:val="1"/>
      <w:numFmt w:val="lowerRoman"/>
      <w:lvlText w:val="%1)"/>
      <w:lvlJc w:val="left"/>
      <w:pPr>
        <w:ind w:left="1080" w:hanging="72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15:restartNumberingAfterBreak="0">
    <w:nsid w:val="621B6603"/>
    <w:multiLevelType w:val="hybridMultilevel"/>
    <w:tmpl w:val="79147DE2"/>
    <w:lvl w:ilvl="0" w:tplc="240A0015">
      <w:start w:val="1"/>
      <w:numFmt w:val="upp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03A4209"/>
    <w:multiLevelType w:val="multilevel"/>
    <w:tmpl w:val="EC1CA484"/>
    <w:lvl w:ilvl="0">
      <w:start w:val="1"/>
      <w:numFmt w:val="upperRoman"/>
      <w:pStyle w:val="Ttulo1"/>
      <w:lvlText w:val="%1."/>
      <w:lvlJc w:val="left"/>
      <w:pPr>
        <w:ind w:left="0" w:firstLine="0"/>
      </w:pPr>
      <w:rPr>
        <w:rFonts w:hint="default"/>
      </w:rPr>
    </w:lvl>
    <w:lvl w:ilvl="1">
      <w:start w:val="1"/>
      <w:numFmt w:val="upperLetter"/>
      <w:pStyle w:val="Ttulo2"/>
      <w:lvlText w:val="%2."/>
      <w:lvlJc w:val="left"/>
      <w:pPr>
        <w:ind w:left="709" w:firstLine="0"/>
      </w:pPr>
      <w:rPr>
        <w:rFonts w:hint="default"/>
      </w:rPr>
    </w:lvl>
    <w:lvl w:ilvl="2">
      <w:start w:val="1"/>
      <w:numFmt w:val="decimal"/>
      <w:pStyle w:val="Ttulo3"/>
      <w:lvlText w:val="%3."/>
      <w:lvlJc w:val="left"/>
      <w:pPr>
        <w:ind w:left="1276" w:firstLine="0"/>
      </w:pPr>
      <w:rPr>
        <w:rFonts w:hint="default"/>
        <w:color w:val="002060"/>
      </w:rPr>
    </w:lvl>
    <w:lvl w:ilvl="3">
      <w:start w:val="1"/>
      <w:numFmt w:val="lowerLetter"/>
      <w:pStyle w:val="Ttulo4"/>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num w:numId="1">
    <w:abstractNumId w:val="0"/>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3FE"/>
    <w:rsid w:val="00003785"/>
    <w:rsid w:val="00004466"/>
    <w:rsid w:val="00005CAB"/>
    <w:rsid w:val="00006004"/>
    <w:rsid w:val="00007B69"/>
    <w:rsid w:val="00010843"/>
    <w:rsid w:val="00012438"/>
    <w:rsid w:val="000125EF"/>
    <w:rsid w:val="000141DA"/>
    <w:rsid w:val="0001548F"/>
    <w:rsid w:val="00016CA1"/>
    <w:rsid w:val="000204DF"/>
    <w:rsid w:val="00021F54"/>
    <w:rsid w:val="000232D2"/>
    <w:rsid w:val="00023D5E"/>
    <w:rsid w:val="000316BF"/>
    <w:rsid w:val="00032160"/>
    <w:rsid w:val="00032760"/>
    <w:rsid w:val="00032988"/>
    <w:rsid w:val="000356A6"/>
    <w:rsid w:val="00036A03"/>
    <w:rsid w:val="000401FE"/>
    <w:rsid w:val="000409C7"/>
    <w:rsid w:val="000437DE"/>
    <w:rsid w:val="00044A0E"/>
    <w:rsid w:val="000508C7"/>
    <w:rsid w:val="00050BAD"/>
    <w:rsid w:val="000539BF"/>
    <w:rsid w:val="000554E5"/>
    <w:rsid w:val="0005636B"/>
    <w:rsid w:val="000565F5"/>
    <w:rsid w:val="00056E85"/>
    <w:rsid w:val="00062C89"/>
    <w:rsid w:val="000640C6"/>
    <w:rsid w:val="00064B96"/>
    <w:rsid w:val="000668D8"/>
    <w:rsid w:val="00067529"/>
    <w:rsid w:val="00067C5B"/>
    <w:rsid w:val="00070A9F"/>
    <w:rsid w:val="00071651"/>
    <w:rsid w:val="0007499E"/>
    <w:rsid w:val="000758FD"/>
    <w:rsid w:val="00075B20"/>
    <w:rsid w:val="00075F9C"/>
    <w:rsid w:val="000779B8"/>
    <w:rsid w:val="00080A05"/>
    <w:rsid w:val="00080AA0"/>
    <w:rsid w:val="00082619"/>
    <w:rsid w:val="000850C7"/>
    <w:rsid w:val="00085DF7"/>
    <w:rsid w:val="00087938"/>
    <w:rsid w:val="00087E1A"/>
    <w:rsid w:val="00091C98"/>
    <w:rsid w:val="00092701"/>
    <w:rsid w:val="000934AB"/>
    <w:rsid w:val="000957BB"/>
    <w:rsid w:val="000A061F"/>
    <w:rsid w:val="000A1848"/>
    <w:rsid w:val="000A53C0"/>
    <w:rsid w:val="000A5EB8"/>
    <w:rsid w:val="000A7D0F"/>
    <w:rsid w:val="000B0C4B"/>
    <w:rsid w:val="000B1FCB"/>
    <w:rsid w:val="000B2EFE"/>
    <w:rsid w:val="000B33D0"/>
    <w:rsid w:val="000B36BA"/>
    <w:rsid w:val="000B4BE8"/>
    <w:rsid w:val="000B4C8A"/>
    <w:rsid w:val="000B5CF8"/>
    <w:rsid w:val="000B6C99"/>
    <w:rsid w:val="000C4689"/>
    <w:rsid w:val="000C5293"/>
    <w:rsid w:val="000C5741"/>
    <w:rsid w:val="000C77D4"/>
    <w:rsid w:val="000D14EA"/>
    <w:rsid w:val="000D1A13"/>
    <w:rsid w:val="000D3B89"/>
    <w:rsid w:val="000D52EA"/>
    <w:rsid w:val="000D65EF"/>
    <w:rsid w:val="000D6D93"/>
    <w:rsid w:val="000E0026"/>
    <w:rsid w:val="000E161B"/>
    <w:rsid w:val="000E3FB2"/>
    <w:rsid w:val="000E494C"/>
    <w:rsid w:val="000E523A"/>
    <w:rsid w:val="000E5453"/>
    <w:rsid w:val="000E6999"/>
    <w:rsid w:val="000E7038"/>
    <w:rsid w:val="000E781E"/>
    <w:rsid w:val="000E7E4C"/>
    <w:rsid w:val="000F02BB"/>
    <w:rsid w:val="000F0D07"/>
    <w:rsid w:val="000F16C5"/>
    <w:rsid w:val="000F2190"/>
    <w:rsid w:val="000F336A"/>
    <w:rsid w:val="000F3F70"/>
    <w:rsid w:val="000F66C8"/>
    <w:rsid w:val="000F6D72"/>
    <w:rsid w:val="00101212"/>
    <w:rsid w:val="00101813"/>
    <w:rsid w:val="00105864"/>
    <w:rsid w:val="00106689"/>
    <w:rsid w:val="00106F50"/>
    <w:rsid w:val="00107B97"/>
    <w:rsid w:val="0011027B"/>
    <w:rsid w:val="00110BD7"/>
    <w:rsid w:val="001127EE"/>
    <w:rsid w:val="00112A0F"/>
    <w:rsid w:val="001138B3"/>
    <w:rsid w:val="0011491C"/>
    <w:rsid w:val="00117828"/>
    <w:rsid w:val="0012113E"/>
    <w:rsid w:val="001217F0"/>
    <w:rsid w:val="00121B26"/>
    <w:rsid w:val="00121E73"/>
    <w:rsid w:val="00123712"/>
    <w:rsid w:val="00123936"/>
    <w:rsid w:val="001308CE"/>
    <w:rsid w:val="00131094"/>
    <w:rsid w:val="00131D72"/>
    <w:rsid w:val="00134A61"/>
    <w:rsid w:val="00135D51"/>
    <w:rsid w:val="00136CB5"/>
    <w:rsid w:val="0014426E"/>
    <w:rsid w:val="001446A0"/>
    <w:rsid w:val="00144967"/>
    <w:rsid w:val="00147D38"/>
    <w:rsid w:val="001510BF"/>
    <w:rsid w:val="001526AD"/>
    <w:rsid w:val="00152B53"/>
    <w:rsid w:val="00153B21"/>
    <w:rsid w:val="00155200"/>
    <w:rsid w:val="001559A2"/>
    <w:rsid w:val="00155FEC"/>
    <w:rsid w:val="00161087"/>
    <w:rsid w:val="001623A5"/>
    <w:rsid w:val="00164239"/>
    <w:rsid w:val="00166302"/>
    <w:rsid w:val="0017233A"/>
    <w:rsid w:val="00173D54"/>
    <w:rsid w:val="0017472C"/>
    <w:rsid w:val="001757A7"/>
    <w:rsid w:val="00176420"/>
    <w:rsid w:val="0017666C"/>
    <w:rsid w:val="00176B20"/>
    <w:rsid w:val="00176FBD"/>
    <w:rsid w:val="001774E7"/>
    <w:rsid w:val="00180370"/>
    <w:rsid w:val="00182574"/>
    <w:rsid w:val="00182D46"/>
    <w:rsid w:val="00182FDD"/>
    <w:rsid w:val="001844A0"/>
    <w:rsid w:val="00184879"/>
    <w:rsid w:val="001871BB"/>
    <w:rsid w:val="0018747F"/>
    <w:rsid w:val="00190992"/>
    <w:rsid w:val="00190B4B"/>
    <w:rsid w:val="00190E96"/>
    <w:rsid w:val="001942AF"/>
    <w:rsid w:val="001964A6"/>
    <w:rsid w:val="001967F2"/>
    <w:rsid w:val="001977DE"/>
    <w:rsid w:val="0019790C"/>
    <w:rsid w:val="00197FDB"/>
    <w:rsid w:val="001A021B"/>
    <w:rsid w:val="001A0353"/>
    <w:rsid w:val="001A0358"/>
    <w:rsid w:val="001A05E5"/>
    <w:rsid w:val="001A0794"/>
    <w:rsid w:val="001A22B6"/>
    <w:rsid w:val="001A3F99"/>
    <w:rsid w:val="001A5F80"/>
    <w:rsid w:val="001A72A7"/>
    <w:rsid w:val="001A760D"/>
    <w:rsid w:val="001A7B46"/>
    <w:rsid w:val="001B0AD6"/>
    <w:rsid w:val="001B37BA"/>
    <w:rsid w:val="001B452D"/>
    <w:rsid w:val="001C2629"/>
    <w:rsid w:val="001C49FF"/>
    <w:rsid w:val="001C5415"/>
    <w:rsid w:val="001C5ACF"/>
    <w:rsid w:val="001C6EFB"/>
    <w:rsid w:val="001D0B5A"/>
    <w:rsid w:val="001D0BA7"/>
    <w:rsid w:val="001D1A2C"/>
    <w:rsid w:val="001D2E4C"/>
    <w:rsid w:val="001D3167"/>
    <w:rsid w:val="001D448F"/>
    <w:rsid w:val="001D4C85"/>
    <w:rsid w:val="001D7535"/>
    <w:rsid w:val="001D7FB2"/>
    <w:rsid w:val="001E0589"/>
    <w:rsid w:val="001E09E2"/>
    <w:rsid w:val="001E2719"/>
    <w:rsid w:val="001E2B70"/>
    <w:rsid w:val="001E587C"/>
    <w:rsid w:val="001E5F87"/>
    <w:rsid w:val="001E6FCD"/>
    <w:rsid w:val="001E7562"/>
    <w:rsid w:val="001F045D"/>
    <w:rsid w:val="001F0F2F"/>
    <w:rsid w:val="001F1545"/>
    <w:rsid w:val="001F32B3"/>
    <w:rsid w:val="001F3E56"/>
    <w:rsid w:val="001F453F"/>
    <w:rsid w:val="001F46D7"/>
    <w:rsid w:val="001F533D"/>
    <w:rsid w:val="001F56F8"/>
    <w:rsid w:val="001F64F8"/>
    <w:rsid w:val="001F68BC"/>
    <w:rsid w:val="001F7463"/>
    <w:rsid w:val="0020430D"/>
    <w:rsid w:val="00204C31"/>
    <w:rsid w:val="0020507C"/>
    <w:rsid w:val="00205BC2"/>
    <w:rsid w:val="00206041"/>
    <w:rsid w:val="0021093A"/>
    <w:rsid w:val="002170AE"/>
    <w:rsid w:val="002229D4"/>
    <w:rsid w:val="0022342E"/>
    <w:rsid w:val="002254CA"/>
    <w:rsid w:val="00225AA0"/>
    <w:rsid w:val="002261AC"/>
    <w:rsid w:val="00226989"/>
    <w:rsid w:val="00227B92"/>
    <w:rsid w:val="00231A34"/>
    <w:rsid w:val="00231D67"/>
    <w:rsid w:val="00232996"/>
    <w:rsid w:val="00232E91"/>
    <w:rsid w:val="00232F9C"/>
    <w:rsid w:val="002332E5"/>
    <w:rsid w:val="00235BC7"/>
    <w:rsid w:val="0023705B"/>
    <w:rsid w:val="0023745F"/>
    <w:rsid w:val="00237793"/>
    <w:rsid w:val="00243A28"/>
    <w:rsid w:val="002456BD"/>
    <w:rsid w:val="0025011A"/>
    <w:rsid w:val="002501A4"/>
    <w:rsid w:val="00251BBA"/>
    <w:rsid w:val="00252BFC"/>
    <w:rsid w:val="00252C73"/>
    <w:rsid w:val="00253536"/>
    <w:rsid w:val="00255D35"/>
    <w:rsid w:val="00255DCB"/>
    <w:rsid w:val="00256C40"/>
    <w:rsid w:val="0025763E"/>
    <w:rsid w:val="00257763"/>
    <w:rsid w:val="00260FDB"/>
    <w:rsid w:val="00263599"/>
    <w:rsid w:val="00264A87"/>
    <w:rsid w:val="00265558"/>
    <w:rsid w:val="002677EF"/>
    <w:rsid w:val="0027055E"/>
    <w:rsid w:val="00270834"/>
    <w:rsid w:val="00272C19"/>
    <w:rsid w:val="00272CE8"/>
    <w:rsid w:val="002731EE"/>
    <w:rsid w:val="00274EC8"/>
    <w:rsid w:val="00276E7A"/>
    <w:rsid w:val="002779C5"/>
    <w:rsid w:val="00277F4E"/>
    <w:rsid w:val="00280296"/>
    <w:rsid w:val="00281CC4"/>
    <w:rsid w:val="00282332"/>
    <w:rsid w:val="00282FD5"/>
    <w:rsid w:val="00284B06"/>
    <w:rsid w:val="0028553F"/>
    <w:rsid w:val="002858DB"/>
    <w:rsid w:val="00290A6A"/>
    <w:rsid w:val="00290F1E"/>
    <w:rsid w:val="0029145F"/>
    <w:rsid w:val="00291F26"/>
    <w:rsid w:val="00292F6E"/>
    <w:rsid w:val="00293F42"/>
    <w:rsid w:val="0029620B"/>
    <w:rsid w:val="00296B8E"/>
    <w:rsid w:val="00296BA4"/>
    <w:rsid w:val="002A17DA"/>
    <w:rsid w:val="002A4D92"/>
    <w:rsid w:val="002A52D0"/>
    <w:rsid w:val="002A69B1"/>
    <w:rsid w:val="002B0628"/>
    <w:rsid w:val="002B079C"/>
    <w:rsid w:val="002B18C0"/>
    <w:rsid w:val="002B51C8"/>
    <w:rsid w:val="002B6214"/>
    <w:rsid w:val="002B6C7E"/>
    <w:rsid w:val="002C1F24"/>
    <w:rsid w:val="002C2164"/>
    <w:rsid w:val="002C30EE"/>
    <w:rsid w:val="002C3DB6"/>
    <w:rsid w:val="002C4DEB"/>
    <w:rsid w:val="002C5040"/>
    <w:rsid w:val="002C5B94"/>
    <w:rsid w:val="002C6248"/>
    <w:rsid w:val="002C7E0C"/>
    <w:rsid w:val="002D2644"/>
    <w:rsid w:val="002D28B1"/>
    <w:rsid w:val="002D2A83"/>
    <w:rsid w:val="002D3159"/>
    <w:rsid w:val="002D321D"/>
    <w:rsid w:val="002D3AD3"/>
    <w:rsid w:val="002D6DDB"/>
    <w:rsid w:val="002D7F48"/>
    <w:rsid w:val="002E1604"/>
    <w:rsid w:val="002E3DEC"/>
    <w:rsid w:val="002E4626"/>
    <w:rsid w:val="002E6AE1"/>
    <w:rsid w:val="002F1403"/>
    <w:rsid w:val="002F436F"/>
    <w:rsid w:val="002F4D44"/>
    <w:rsid w:val="002F4F86"/>
    <w:rsid w:val="002F5793"/>
    <w:rsid w:val="002F64BD"/>
    <w:rsid w:val="002F6CD1"/>
    <w:rsid w:val="002F7FEC"/>
    <w:rsid w:val="00302AC9"/>
    <w:rsid w:val="00303D90"/>
    <w:rsid w:val="00305EAE"/>
    <w:rsid w:val="003073D9"/>
    <w:rsid w:val="003104EE"/>
    <w:rsid w:val="003127E9"/>
    <w:rsid w:val="0031320D"/>
    <w:rsid w:val="00316686"/>
    <w:rsid w:val="0031769D"/>
    <w:rsid w:val="0031786E"/>
    <w:rsid w:val="003207EA"/>
    <w:rsid w:val="0032527E"/>
    <w:rsid w:val="0032641E"/>
    <w:rsid w:val="003274CF"/>
    <w:rsid w:val="00327DD4"/>
    <w:rsid w:val="00332204"/>
    <w:rsid w:val="0033231D"/>
    <w:rsid w:val="00332975"/>
    <w:rsid w:val="00332BBF"/>
    <w:rsid w:val="00333621"/>
    <w:rsid w:val="0033528F"/>
    <w:rsid w:val="0033617D"/>
    <w:rsid w:val="00336A76"/>
    <w:rsid w:val="00336EA6"/>
    <w:rsid w:val="00337670"/>
    <w:rsid w:val="003405B1"/>
    <w:rsid w:val="0034062C"/>
    <w:rsid w:val="00340C1F"/>
    <w:rsid w:val="00342AD9"/>
    <w:rsid w:val="00343B2B"/>
    <w:rsid w:val="003470BA"/>
    <w:rsid w:val="003479C1"/>
    <w:rsid w:val="003528CE"/>
    <w:rsid w:val="00353001"/>
    <w:rsid w:val="003541F3"/>
    <w:rsid w:val="00354381"/>
    <w:rsid w:val="00355E1D"/>
    <w:rsid w:val="00356049"/>
    <w:rsid w:val="0035687D"/>
    <w:rsid w:val="003619E3"/>
    <w:rsid w:val="00361F76"/>
    <w:rsid w:val="00366957"/>
    <w:rsid w:val="00366A66"/>
    <w:rsid w:val="00367274"/>
    <w:rsid w:val="00371748"/>
    <w:rsid w:val="00372C02"/>
    <w:rsid w:val="003731F1"/>
    <w:rsid w:val="00373E6B"/>
    <w:rsid w:val="00375758"/>
    <w:rsid w:val="003771FB"/>
    <w:rsid w:val="003775ED"/>
    <w:rsid w:val="00381397"/>
    <w:rsid w:val="00381D00"/>
    <w:rsid w:val="00381DDC"/>
    <w:rsid w:val="00383294"/>
    <w:rsid w:val="003844C4"/>
    <w:rsid w:val="00384C88"/>
    <w:rsid w:val="00387E69"/>
    <w:rsid w:val="003902F9"/>
    <w:rsid w:val="00390E1C"/>
    <w:rsid w:val="0039195C"/>
    <w:rsid w:val="0039372D"/>
    <w:rsid w:val="00394360"/>
    <w:rsid w:val="00396C90"/>
    <w:rsid w:val="003A1301"/>
    <w:rsid w:val="003A294A"/>
    <w:rsid w:val="003A3197"/>
    <w:rsid w:val="003A3943"/>
    <w:rsid w:val="003A396D"/>
    <w:rsid w:val="003A3B0D"/>
    <w:rsid w:val="003A47C0"/>
    <w:rsid w:val="003A6016"/>
    <w:rsid w:val="003A608B"/>
    <w:rsid w:val="003A6331"/>
    <w:rsid w:val="003A6D81"/>
    <w:rsid w:val="003A74E5"/>
    <w:rsid w:val="003B03E5"/>
    <w:rsid w:val="003B4A4A"/>
    <w:rsid w:val="003B7734"/>
    <w:rsid w:val="003B7DA1"/>
    <w:rsid w:val="003C01A9"/>
    <w:rsid w:val="003C3BD0"/>
    <w:rsid w:val="003C4036"/>
    <w:rsid w:val="003C5387"/>
    <w:rsid w:val="003C54F5"/>
    <w:rsid w:val="003C58E9"/>
    <w:rsid w:val="003C6BFE"/>
    <w:rsid w:val="003C7989"/>
    <w:rsid w:val="003D0DEA"/>
    <w:rsid w:val="003D0E98"/>
    <w:rsid w:val="003D16F2"/>
    <w:rsid w:val="003D1BA9"/>
    <w:rsid w:val="003D3FB8"/>
    <w:rsid w:val="003D58A7"/>
    <w:rsid w:val="003D6135"/>
    <w:rsid w:val="003D770D"/>
    <w:rsid w:val="003E0927"/>
    <w:rsid w:val="003E0FC6"/>
    <w:rsid w:val="003E1AF2"/>
    <w:rsid w:val="003E4604"/>
    <w:rsid w:val="003E6610"/>
    <w:rsid w:val="003E726C"/>
    <w:rsid w:val="003F040F"/>
    <w:rsid w:val="003F1537"/>
    <w:rsid w:val="003F33DF"/>
    <w:rsid w:val="003F754D"/>
    <w:rsid w:val="00401E30"/>
    <w:rsid w:val="00402B78"/>
    <w:rsid w:val="00403C5B"/>
    <w:rsid w:val="0040737A"/>
    <w:rsid w:val="00410470"/>
    <w:rsid w:val="00410D77"/>
    <w:rsid w:val="00410FE6"/>
    <w:rsid w:val="004111CC"/>
    <w:rsid w:val="00411449"/>
    <w:rsid w:val="0041292F"/>
    <w:rsid w:val="00414FC0"/>
    <w:rsid w:val="0041648B"/>
    <w:rsid w:val="004172C5"/>
    <w:rsid w:val="00420E56"/>
    <w:rsid w:val="00421A52"/>
    <w:rsid w:val="0042214A"/>
    <w:rsid w:val="00423950"/>
    <w:rsid w:val="004245A6"/>
    <w:rsid w:val="004261E0"/>
    <w:rsid w:val="00426853"/>
    <w:rsid w:val="00426C13"/>
    <w:rsid w:val="00426E17"/>
    <w:rsid w:val="00427185"/>
    <w:rsid w:val="0043115B"/>
    <w:rsid w:val="00432959"/>
    <w:rsid w:val="00433610"/>
    <w:rsid w:val="004362A8"/>
    <w:rsid w:val="00437C7B"/>
    <w:rsid w:val="00440C3E"/>
    <w:rsid w:val="004422D7"/>
    <w:rsid w:val="00442A09"/>
    <w:rsid w:val="004440D7"/>
    <w:rsid w:val="004442E7"/>
    <w:rsid w:val="00445E3F"/>
    <w:rsid w:val="00445FA2"/>
    <w:rsid w:val="004464AD"/>
    <w:rsid w:val="0044677A"/>
    <w:rsid w:val="00447463"/>
    <w:rsid w:val="00451695"/>
    <w:rsid w:val="00451C1F"/>
    <w:rsid w:val="00454C92"/>
    <w:rsid w:val="0045663D"/>
    <w:rsid w:val="00457054"/>
    <w:rsid w:val="0045714C"/>
    <w:rsid w:val="004573DD"/>
    <w:rsid w:val="004602B8"/>
    <w:rsid w:val="004621CF"/>
    <w:rsid w:val="00462359"/>
    <w:rsid w:val="00463A6C"/>
    <w:rsid w:val="00464900"/>
    <w:rsid w:val="0046675A"/>
    <w:rsid w:val="004709D5"/>
    <w:rsid w:val="0047230F"/>
    <w:rsid w:val="004755AA"/>
    <w:rsid w:val="00477056"/>
    <w:rsid w:val="00477E7E"/>
    <w:rsid w:val="00480019"/>
    <w:rsid w:val="004814DD"/>
    <w:rsid w:val="0048571E"/>
    <w:rsid w:val="00485783"/>
    <w:rsid w:val="00485EAA"/>
    <w:rsid w:val="00491B0B"/>
    <w:rsid w:val="00492BC0"/>
    <w:rsid w:val="00495776"/>
    <w:rsid w:val="00495796"/>
    <w:rsid w:val="00496BCC"/>
    <w:rsid w:val="004A0011"/>
    <w:rsid w:val="004A2440"/>
    <w:rsid w:val="004A27BE"/>
    <w:rsid w:val="004A5DE3"/>
    <w:rsid w:val="004A5F93"/>
    <w:rsid w:val="004A6830"/>
    <w:rsid w:val="004A6D41"/>
    <w:rsid w:val="004B21A7"/>
    <w:rsid w:val="004B242D"/>
    <w:rsid w:val="004B2749"/>
    <w:rsid w:val="004B2A52"/>
    <w:rsid w:val="004B436D"/>
    <w:rsid w:val="004B4584"/>
    <w:rsid w:val="004B458C"/>
    <w:rsid w:val="004B6E96"/>
    <w:rsid w:val="004B75E4"/>
    <w:rsid w:val="004C103C"/>
    <w:rsid w:val="004C1ED6"/>
    <w:rsid w:val="004C2C80"/>
    <w:rsid w:val="004C2F4B"/>
    <w:rsid w:val="004C49CC"/>
    <w:rsid w:val="004C5263"/>
    <w:rsid w:val="004C5ECC"/>
    <w:rsid w:val="004C68AD"/>
    <w:rsid w:val="004C711E"/>
    <w:rsid w:val="004C7897"/>
    <w:rsid w:val="004D0C1B"/>
    <w:rsid w:val="004D12DD"/>
    <w:rsid w:val="004D3502"/>
    <w:rsid w:val="004D3D89"/>
    <w:rsid w:val="004D4DF6"/>
    <w:rsid w:val="004D52F8"/>
    <w:rsid w:val="004D5E25"/>
    <w:rsid w:val="004D7047"/>
    <w:rsid w:val="004D73B2"/>
    <w:rsid w:val="004D780F"/>
    <w:rsid w:val="004E0013"/>
    <w:rsid w:val="004E177B"/>
    <w:rsid w:val="004E23B1"/>
    <w:rsid w:val="004E25E9"/>
    <w:rsid w:val="004E2A11"/>
    <w:rsid w:val="004E2DF0"/>
    <w:rsid w:val="004E4BCD"/>
    <w:rsid w:val="004E4E50"/>
    <w:rsid w:val="004E6C2A"/>
    <w:rsid w:val="004E7605"/>
    <w:rsid w:val="004E7848"/>
    <w:rsid w:val="004F0648"/>
    <w:rsid w:val="004F0AD7"/>
    <w:rsid w:val="004F1290"/>
    <w:rsid w:val="004F2862"/>
    <w:rsid w:val="004F4F2C"/>
    <w:rsid w:val="004F4F8D"/>
    <w:rsid w:val="004F7400"/>
    <w:rsid w:val="004F7469"/>
    <w:rsid w:val="004F7EBB"/>
    <w:rsid w:val="0050074A"/>
    <w:rsid w:val="0050236C"/>
    <w:rsid w:val="00502C81"/>
    <w:rsid w:val="00504C05"/>
    <w:rsid w:val="00505074"/>
    <w:rsid w:val="005054CA"/>
    <w:rsid w:val="00505E8C"/>
    <w:rsid w:val="00506FCC"/>
    <w:rsid w:val="00510612"/>
    <w:rsid w:val="005147C8"/>
    <w:rsid w:val="00515507"/>
    <w:rsid w:val="00515A90"/>
    <w:rsid w:val="00516DE8"/>
    <w:rsid w:val="005175D0"/>
    <w:rsid w:val="005176E2"/>
    <w:rsid w:val="0051794E"/>
    <w:rsid w:val="00520481"/>
    <w:rsid w:val="00520A6A"/>
    <w:rsid w:val="0052335A"/>
    <w:rsid w:val="005247E4"/>
    <w:rsid w:val="00525057"/>
    <w:rsid w:val="00525837"/>
    <w:rsid w:val="005351FC"/>
    <w:rsid w:val="00535FBE"/>
    <w:rsid w:val="00540238"/>
    <w:rsid w:val="005428F1"/>
    <w:rsid w:val="00544291"/>
    <w:rsid w:val="00554FEE"/>
    <w:rsid w:val="005566BC"/>
    <w:rsid w:val="00557180"/>
    <w:rsid w:val="00557BDF"/>
    <w:rsid w:val="00560865"/>
    <w:rsid w:val="00560C31"/>
    <w:rsid w:val="005611DE"/>
    <w:rsid w:val="00561DE4"/>
    <w:rsid w:val="00562A26"/>
    <w:rsid w:val="005637AB"/>
    <w:rsid w:val="005649F4"/>
    <w:rsid w:val="0056716E"/>
    <w:rsid w:val="005728AD"/>
    <w:rsid w:val="005730E0"/>
    <w:rsid w:val="005733A2"/>
    <w:rsid w:val="005747FF"/>
    <w:rsid w:val="00576AD3"/>
    <w:rsid w:val="00577DF9"/>
    <w:rsid w:val="00580103"/>
    <w:rsid w:val="00580234"/>
    <w:rsid w:val="00580605"/>
    <w:rsid w:val="00581A74"/>
    <w:rsid w:val="00581B26"/>
    <w:rsid w:val="00583A5A"/>
    <w:rsid w:val="00585001"/>
    <w:rsid w:val="00585EA8"/>
    <w:rsid w:val="005869B9"/>
    <w:rsid w:val="00587626"/>
    <w:rsid w:val="00587858"/>
    <w:rsid w:val="00587F7F"/>
    <w:rsid w:val="005902B2"/>
    <w:rsid w:val="00590475"/>
    <w:rsid w:val="00590B76"/>
    <w:rsid w:val="00592642"/>
    <w:rsid w:val="005A05CB"/>
    <w:rsid w:val="005A0B6D"/>
    <w:rsid w:val="005A0B75"/>
    <w:rsid w:val="005A0E9E"/>
    <w:rsid w:val="005A2209"/>
    <w:rsid w:val="005A41B7"/>
    <w:rsid w:val="005A4BD6"/>
    <w:rsid w:val="005A572C"/>
    <w:rsid w:val="005A64B8"/>
    <w:rsid w:val="005A7E69"/>
    <w:rsid w:val="005B036B"/>
    <w:rsid w:val="005B0790"/>
    <w:rsid w:val="005B0C5F"/>
    <w:rsid w:val="005B3F6F"/>
    <w:rsid w:val="005B485F"/>
    <w:rsid w:val="005B5721"/>
    <w:rsid w:val="005B7689"/>
    <w:rsid w:val="005C4874"/>
    <w:rsid w:val="005C56AC"/>
    <w:rsid w:val="005C7AF6"/>
    <w:rsid w:val="005D0DF6"/>
    <w:rsid w:val="005D1B97"/>
    <w:rsid w:val="005D444C"/>
    <w:rsid w:val="005D7E4B"/>
    <w:rsid w:val="005E1414"/>
    <w:rsid w:val="005E152B"/>
    <w:rsid w:val="005E1ED5"/>
    <w:rsid w:val="005E2ABB"/>
    <w:rsid w:val="005E4C5C"/>
    <w:rsid w:val="005E7123"/>
    <w:rsid w:val="005F06C3"/>
    <w:rsid w:val="005F08DE"/>
    <w:rsid w:val="005F0A86"/>
    <w:rsid w:val="005F2272"/>
    <w:rsid w:val="005F4904"/>
    <w:rsid w:val="005F4E0B"/>
    <w:rsid w:val="005F52EA"/>
    <w:rsid w:val="005F641A"/>
    <w:rsid w:val="00600804"/>
    <w:rsid w:val="00601643"/>
    <w:rsid w:val="00601756"/>
    <w:rsid w:val="0060245A"/>
    <w:rsid w:val="00603961"/>
    <w:rsid w:val="00603969"/>
    <w:rsid w:val="00603992"/>
    <w:rsid w:val="006039FF"/>
    <w:rsid w:val="00604437"/>
    <w:rsid w:val="00605EA2"/>
    <w:rsid w:val="00606FAE"/>
    <w:rsid w:val="0060789F"/>
    <w:rsid w:val="006107F9"/>
    <w:rsid w:val="00613A43"/>
    <w:rsid w:val="00613EA8"/>
    <w:rsid w:val="00614F52"/>
    <w:rsid w:val="006154D4"/>
    <w:rsid w:val="006162BE"/>
    <w:rsid w:val="00616A1B"/>
    <w:rsid w:val="00617CFC"/>
    <w:rsid w:val="00617ED0"/>
    <w:rsid w:val="00620B8B"/>
    <w:rsid w:val="00621CAF"/>
    <w:rsid w:val="00622816"/>
    <w:rsid w:val="00624C7D"/>
    <w:rsid w:val="00624EB1"/>
    <w:rsid w:val="006301C5"/>
    <w:rsid w:val="006305BF"/>
    <w:rsid w:val="006367DB"/>
    <w:rsid w:val="00636FD7"/>
    <w:rsid w:val="006407C4"/>
    <w:rsid w:val="00643C91"/>
    <w:rsid w:val="00644816"/>
    <w:rsid w:val="00644C12"/>
    <w:rsid w:val="00644D88"/>
    <w:rsid w:val="006535F0"/>
    <w:rsid w:val="0065374E"/>
    <w:rsid w:val="00654735"/>
    <w:rsid w:val="006552E6"/>
    <w:rsid w:val="00655316"/>
    <w:rsid w:val="0065544C"/>
    <w:rsid w:val="00663BF3"/>
    <w:rsid w:val="0066408E"/>
    <w:rsid w:val="00664F78"/>
    <w:rsid w:val="006653AB"/>
    <w:rsid w:val="00667B0D"/>
    <w:rsid w:val="00672F7F"/>
    <w:rsid w:val="0067305F"/>
    <w:rsid w:val="0067336D"/>
    <w:rsid w:val="00673D60"/>
    <w:rsid w:val="006744A1"/>
    <w:rsid w:val="00675061"/>
    <w:rsid w:val="00675FA1"/>
    <w:rsid w:val="00680264"/>
    <w:rsid w:val="006820E1"/>
    <w:rsid w:val="00682C2A"/>
    <w:rsid w:val="006851F5"/>
    <w:rsid w:val="00685815"/>
    <w:rsid w:val="00687ECD"/>
    <w:rsid w:val="00690B07"/>
    <w:rsid w:val="00692845"/>
    <w:rsid w:val="006937D0"/>
    <w:rsid w:val="00693A27"/>
    <w:rsid w:val="00696547"/>
    <w:rsid w:val="00696756"/>
    <w:rsid w:val="006A1D1B"/>
    <w:rsid w:val="006A2595"/>
    <w:rsid w:val="006A3091"/>
    <w:rsid w:val="006A3AC3"/>
    <w:rsid w:val="006A6695"/>
    <w:rsid w:val="006A7C8B"/>
    <w:rsid w:val="006B0479"/>
    <w:rsid w:val="006B0B1C"/>
    <w:rsid w:val="006B0CA7"/>
    <w:rsid w:val="006B3ADC"/>
    <w:rsid w:val="006B3CBF"/>
    <w:rsid w:val="006B3FE7"/>
    <w:rsid w:val="006B669D"/>
    <w:rsid w:val="006B6C60"/>
    <w:rsid w:val="006B6EE4"/>
    <w:rsid w:val="006B74A1"/>
    <w:rsid w:val="006C1222"/>
    <w:rsid w:val="006C1521"/>
    <w:rsid w:val="006C3478"/>
    <w:rsid w:val="006C4B11"/>
    <w:rsid w:val="006C646B"/>
    <w:rsid w:val="006C6D4F"/>
    <w:rsid w:val="006D00DA"/>
    <w:rsid w:val="006D0DA8"/>
    <w:rsid w:val="006D19CD"/>
    <w:rsid w:val="006D327F"/>
    <w:rsid w:val="006D356D"/>
    <w:rsid w:val="006E040C"/>
    <w:rsid w:val="006E050E"/>
    <w:rsid w:val="006E0D91"/>
    <w:rsid w:val="006E1168"/>
    <w:rsid w:val="006E11DB"/>
    <w:rsid w:val="006E1CE4"/>
    <w:rsid w:val="006E1FE6"/>
    <w:rsid w:val="006E22A6"/>
    <w:rsid w:val="006E2831"/>
    <w:rsid w:val="006E552A"/>
    <w:rsid w:val="006E5618"/>
    <w:rsid w:val="006E5B4B"/>
    <w:rsid w:val="006F0E6B"/>
    <w:rsid w:val="006F3465"/>
    <w:rsid w:val="006F36C9"/>
    <w:rsid w:val="006F3E90"/>
    <w:rsid w:val="006F4B1E"/>
    <w:rsid w:val="006F500B"/>
    <w:rsid w:val="006F6210"/>
    <w:rsid w:val="006F6E7D"/>
    <w:rsid w:val="00700EF1"/>
    <w:rsid w:val="00700F2A"/>
    <w:rsid w:val="0070258C"/>
    <w:rsid w:val="007033FC"/>
    <w:rsid w:val="00704E19"/>
    <w:rsid w:val="00704F2B"/>
    <w:rsid w:val="00706317"/>
    <w:rsid w:val="007063E5"/>
    <w:rsid w:val="00706623"/>
    <w:rsid w:val="007069E3"/>
    <w:rsid w:val="00707A57"/>
    <w:rsid w:val="0071487F"/>
    <w:rsid w:val="0071494C"/>
    <w:rsid w:val="00714D8F"/>
    <w:rsid w:val="00714DAA"/>
    <w:rsid w:val="00715864"/>
    <w:rsid w:val="00715D64"/>
    <w:rsid w:val="0072006E"/>
    <w:rsid w:val="00720266"/>
    <w:rsid w:val="007205F1"/>
    <w:rsid w:val="00720FCB"/>
    <w:rsid w:val="00722768"/>
    <w:rsid w:val="00722E99"/>
    <w:rsid w:val="00726664"/>
    <w:rsid w:val="00726EC2"/>
    <w:rsid w:val="00730F74"/>
    <w:rsid w:val="007319C4"/>
    <w:rsid w:val="00733EA4"/>
    <w:rsid w:val="00735E68"/>
    <w:rsid w:val="0073731F"/>
    <w:rsid w:val="0073764C"/>
    <w:rsid w:val="007419F0"/>
    <w:rsid w:val="00741D69"/>
    <w:rsid w:val="00742B53"/>
    <w:rsid w:val="00745C01"/>
    <w:rsid w:val="00746362"/>
    <w:rsid w:val="0074672B"/>
    <w:rsid w:val="00747E68"/>
    <w:rsid w:val="00750A6A"/>
    <w:rsid w:val="007518D0"/>
    <w:rsid w:val="007525EC"/>
    <w:rsid w:val="00754259"/>
    <w:rsid w:val="00755A51"/>
    <w:rsid w:val="007671DC"/>
    <w:rsid w:val="00770B3C"/>
    <w:rsid w:val="00771410"/>
    <w:rsid w:val="007716C0"/>
    <w:rsid w:val="0077185D"/>
    <w:rsid w:val="00773897"/>
    <w:rsid w:val="0077467A"/>
    <w:rsid w:val="0077630E"/>
    <w:rsid w:val="0077729F"/>
    <w:rsid w:val="007848A4"/>
    <w:rsid w:val="00784F5F"/>
    <w:rsid w:val="007868C1"/>
    <w:rsid w:val="0078789F"/>
    <w:rsid w:val="007902EC"/>
    <w:rsid w:val="0079034C"/>
    <w:rsid w:val="00790A31"/>
    <w:rsid w:val="00793FC7"/>
    <w:rsid w:val="00794E3E"/>
    <w:rsid w:val="00794F69"/>
    <w:rsid w:val="00797B89"/>
    <w:rsid w:val="007A365A"/>
    <w:rsid w:val="007A3BAC"/>
    <w:rsid w:val="007A468E"/>
    <w:rsid w:val="007A49EC"/>
    <w:rsid w:val="007A6469"/>
    <w:rsid w:val="007A7535"/>
    <w:rsid w:val="007B0D59"/>
    <w:rsid w:val="007B0E6F"/>
    <w:rsid w:val="007B3185"/>
    <w:rsid w:val="007B422F"/>
    <w:rsid w:val="007B5D12"/>
    <w:rsid w:val="007B6136"/>
    <w:rsid w:val="007B72FB"/>
    <w:rsid w:val="007C14E9"/>
    <w:rsid w:val="007C1D08"/>
    <w:rsid w:val="007C2FD1"/>
    <w:rsid w:val="007C751F"/>
    <w:rsid w:val="007C76FC"/>
    <w:rsid w:val="007D0CF3"/>
    <w:rsid w:val="007D0DDC"/>
    <w:rsid w:val="007D27F8"/>
    <w:rsid w:val="007D283C"/>
    <w:rsid w:val="007D6444"/>
    <w:rsid w:val="007E02B1"/>
    <w:rsid w:val="007E5E6F"/>
    <w:rsid w:val="007E685D"/>
    <w:rsid w:val="007E6D5C"/>
    <w:rsid w:val="007E6DB9"/>
    <w:rsid w:val="007E732A"/>
    <w:rsid w:val="007F15CA"/>
    <w:rsid w:val="007F16E3"/>
    <w:rsid w:val="007F2177"/>
    <w:rsid w:val="007F238F"/>
    <w:rsid w:val="007F384A"/>
    <w:rsid w:val="007F4A14"/>
    <w:rsid w:val="007F4D72"/>
    <w:rsid w:val="007F51E0"/>
    <w:rsid w:val="007F6861"/>
    <w:rsid w:val="007F6FD0"/>
    <w:rsid w:val="00800732"/>
    <w:rsid w:val="0080417C"/>
    <w:rsid w:val="00805072"/>
    <w:rsid w:val="00805F6D"/>
    <w:rsid w:val="008168FE"/>
    <w:rsid w:val="00820674"/>
    <w:rsid w:val="00824F47"/>
    <w:rsid w:val="00825D4C"/>
    <w:rsid w:val="0082745C"/>
    <w:rsid w:val="00830CB4"/>
    <w:rsid w:val="00834C24"/>
    <w:rsid w:val="00837E0E"/>
    <w:rsid w:val="008427C1"/>
    <w:rsid w:val="008429B2"/>
    <w:rsid w:val="00844441"/>
    <w:rsid w:val="008458A0"/>
    <w:rsid w:val="00845E2F"/>
    <w:rsid w:val="00851174"/>
    <w:rsid w:val="00852D06"/>
    <w:rsid w:val="00853E73"/>
    <w:rsid w:val="00854AD2"/>
    <w:rsid w:val="00855542"/>
    <w:rsid w:val="00855E24"/>
    <w:rsid w:val="00856C93"/>
    <w:rsid w:val="00860D7F"/>
    <w:rsid w:val="008621D1"/>
    <w:rsid w:val="008627C0"/>
    <w:rsid w:val="008629A9"/>
    <w:rsid w:val="00863140"/>
    <w:rsid w:val="00863942"/>
    <w:rsid w:val="00863C87"/>
    <w:rsid w:val="008644F1"/>
    <w:rsid w:val="00864D0C"/>
    <w:rsid w:val="00865119"/>
    <w:rsid w:val="0086686A"/>
    <w:rsid w:val="008705D2"/>
    <w:rsid w:val="00872DFF"/>
    <w:rsid w:val="00873018"/>
    <w:rsid w:val="00876422"/>
    <w:rsid w:val="0087698E"/>
    <w:rsid w:val="008774A1"/>
    <w:rsid w:val="00877E74"/>
    <w:rsid w:val="0088224E"/>
    <w:rsid w:val="0088250D"/>
    <w:rsid w:val="008827AE"/>
    <w:rsid w:val="00884627"/>
    <w:rsid w:val="00885CA9"/>
    <w:rsid w:val="00885EF7"/>
    <w:rsid w:val="0089170F"/>
    <w:rsid w:val="008929B9"/>
    <w:rsid w:val="008930EB"/>
    <w:rsid w:val="00893C54"/>
    <w:rsid w:val="00894241"/>
    <w:rsid w:val="00895282"/>
    <w:rsid w:val="0089594C"/>
    <w:rsid w:val="00895FBF"/>
    <w:rsid w:val="008A4E5C"/>
    <w:rsid w:val="008A653B"/>
    <w:rsid w:val="008A7733"/>
    <w:rsid w:val="008A7D00"/>
    <w:rsid w:val="008B03B4"/>
    <w:rsid w:val="008B187D"/>
    <w:rsid w:val="008B4927"/>
    <w:rsid w:val="008B54E5"/>
    <w:rsid w:val="008B5F5E"/>
    <w:rsid w:val="008B7007"/>
    <w:rsid w:val="008C03A1"/>
    <w:rsid w:val="008C079E"/>
    <w:rsid w:val="008C235E"/>
    <w:rsid w:val="008C4195"/>
    <w:rsid w:val="008C57C5"/>
    <w:rsid w:val="008C5BD4"/>
    <w:rsid w:val="008C6748"/>
    <w:rsid w:val="008C6CAD"/>
    <w:rsid w:val="008D0FA1"/>
    <w:rsid w:val="008D15E3"/>
    <w:rsid w:val="008D1EE9"/>
    <w:rsid w:val="008D31A7"/>
    <w:rsid w:val="008D3F48"/>
    <w:rsid w:val="008D4B6B"/>
    <w:rsid w:val="008D54F4"/>
    <w:rsid w:val="008E04AD"/>
    <w:rsid w:val="008E0880"/>
    <w:rsid w:val="008E09A8"/>
    <w:rsid w:val="008E14E9"/>
    <w:rsid w:val="008E1FD9"/>
    <w:rsid w:val="008E28DE"/>
    <w:rsid w:val="008E4E4D"/>
    <w:rsid w:val="008E5265"/>
    <w:rsid w:val="008E5B43"/>
    <w:rsid w:val="008E5B50"/>
    <w:rsid w:val="008E6DA9"/>
    <w:rsid w:val="008F0147"/>
    <w:rsid w:val="008F09FE"/>
    <w:rsid w:val="008F41DF"/>
    <w:rsid w:val="008F427C"/>
    <w:rsid w:val="00902F10"/>
    <w:rsid w:val="00903AC4"/>
    <w:rsid w:val="00903C4C"/>
    <w:rsid w:val="00904323"/>
    <w:rsid w:val="00905491"/>
    <w:rsid w:val="00906119"/>
    <w:rsid w:val="009072F9"/>
    <w:rsid w:val="00910B97"/>
    <w:rsid w:val="009119E2"/>
    <w:rsid w:val="009156BC"/>
    <w:rsid w:val="00917358"/>
    <w:rsid w:val="00921F3D"/>
    <w:rsid w:val="0092216D"/>
    <w:rsid w:val="00922B7B"/>
    <w:rsid w:val="00923DFB"/>
    <w:rsid w:val="00924106"/>
    <w:rsid w:val="00924345"/>
    <w:rsid w:val="00924CFE"/>
    <w:rsid w:val="009253B1"/>
    <w:rsid w:val="00927D14"/>
    <w:rsid w:val="00930DEA"/>
    <w:rsid w:val="00931FDD"/>
    <w:rsid w:val="00932165"/>
    <w:rsid w:val="00932511"/>
    <w:rsid w:val="009338CE"/>
    <w:rsid w:val="00935FC4"/>
    <w:rsid w:val="00936723"/>
    <w:rsid w:val="009374E1"/>
    <w:rsid w:val="00940A68"/>
    <w:rsid w:val="00940A88"/>
    <w:rsid w:val="00941096"/>
    <w:rsid w:val="009417BF"/>
    <w:rsid w:val="00941F08"/>
    <w:rsid w:val="00941F37"/>
    <w:rsid w:val="0094294F"/>
    <w:rsid w:val="00943E90"/>
    <w:rsid w:val="00944F22"/>
    <w:rsid w:val="0095129A"/>
    <w:rsid w:val="009525A2"/>
    <w:rsid w:val="00954FB2"/>
    <w:rsid w:val="00955554"/>
    <w:rsid w:val="00955AD6"/>
    <w:rsid w:val="009570D6"/>
    <w:rsid w:val="00957877"/>
    <w:rsid w:val="00957AA3"/>
    <w:rsid w:val="00960A09"/>
    <w:rsid w:val="00963560"/>
    <w:rsid w:val="009646D8"/>
    <w:rsid w:val="0096544C"/>
    <w:rsid w:val="00965B11"/>
    <w:rsid w:val="00965B42"/>
    <w:rsid w:val="00966675"/>
    <w:rsid w:val="009670F5"/>
    <w:rsid w:val="00972F9D"/>
    <w:rsid w:val="00973F09"/>
    <w:rsid w:val="00976A63"/>
    <w:rsid w:val="009817D8"/>
    <w:rsid w:val="00981F0A"/>
    <w:rsid w:val="00982ED6"/>
    <w:rsid w:val="00983F55"/>
    <w:rsid w:val="00986560"/>
    <w:rsid w:val="00987E55"/>
    <w:rsid w:val="00990CEA"/>
    <w:rsid w:val="00994397"/>
    <w:rsid w:val="00995320"/>
    <w:rsid w:val="0099608D"/>
    <w:rsid w:val="009970E5"/>
    <w:rsid w:val="009A27D1"/>
    <w:rsid w:val="009A3196"/>
    <w:rsid w:val="009A3AF4"/>
    <w:rsid w:val="009A67DC"/>
    <w:rsid w:val="009A6FD0"/>
    <w:rsid w:val="009A7A3D"/>
    <w:rsid w:val="009B18F1"/>
    <w:rsid w:val="009B1C3D"/>
    <w:rsid w:val="009B28A2"/>
    <w:rsid w:val="009B5914"/>
    <w:rsid w:val="009B69D8"/>
    <w:rsid w:val="009B71D7"/>
    <w:rsid w:val="009C02A0"/>
    <w:rsid w:val="009C1722"/>
    <w:rsid w:val="009C2181"/>
    <w:rsid w:val="009C4F74"/>
    <w:rsid w:val="009C6169"/>
    <w:rsid w:val="009C7554"/>
    <w:rsid w:val="009C7F48"/>
    <w:rsid w:val="009D09C3"/>
    <w:rsid w:val="009D0D59"/>
    <w:rsid w:val="009D1DA6"/>
    <w:rsid w:val="009D2AB7"/>
    <w:rsid w:val="009D305E"/>
    <w:rsid w:val="009D4585"/>
    <w:rsid w:val="009D48CA"/>
    <w:rsid w:val="009D517D"/>
    <w:rsid w:val="009D580F"/>
    <w:rsid w:val="009E03B5"/>
    <w:rsid w:val="009E1020"/>
    <w:rsid w:val="009E15E6"/>
    <w:rsid w:val="009E207B"/>
    <w:rsid w:val="009E2852"/>
    <w:rsid w:val="009E34B4"/>
    <w:rsid w:val="009E385B"/>
    <w:rsid w:val="009E61F3"/>
    <w:rsid w:val="009E638B"/>
    <w:rsid w:val="009F0A79"/>
    <w:rsid w:val="009F0D84"/>
    <w:rsid w:val="009F11AA"/>
    <w:rsid w:val="009F256B"/>
    <w:rsid w:val="009F5902"/>
    <w:rsid w:val="009F76C2"/>
    <w:rsid w:val="009F77B9"/>
    <w:rsid w:val="00A0398A"/>
    <w:rsid w:val="00A05A86"/>
    <w:rsid w:val="00A11BCB"/>
    <w:rsid w:val="00A14E2B"/>
    <w:rsid w:val="00A16CBC"/>
    <w:rsid w:val="00A21494"/>
    <w:rsid w:val="00A2388D"/>
    <w:rsid w:val="00A2421C"/>
    <w:rsid w:val="00A24EA3"/>
    <w:rsid w:val="00A2559F"/>
    <w:rsid w:val="00A25FAB"/>
    <w:rsid w:val="00A26601"/>
    <w:rsid w:val="00A30ED5"/>
    <w:rsid w:val="00A32089"/>
    <w:rsid w:val="00A32360"/>
    <w:rsid w:val="00A32561"/>
    <w:rsid w:val="00A329B5"/>
    <w:rsid w:val="00A331CB"/>
    <w:rsid w:val="00A34384"/>
    <w:rsid w:val="00A346C9"/>
    <w:rsid w:val="00A34FBE"/>
    <w:rsid w:val="00A3524A"/>
    <w:rsid w:val="00A35960"/>
    <w:rsid w:val="00A35EAC"/>
    <w:rsid w:val="00A366B4"/>
    <w:rsid w:val="00A37A2E"/>
    <w:rsid w:val="00A40167"/>
    <w:rsid w:val="00A420B2"/>
    <w:rsid w:val="00A428D8"/>
    <w:rsid w:val="00A42C6B"/>
    <w:rsid w:val="00A436E6"/>
    <w:rsid w:val="00A4480B"/>
    <w:rsid w:val="00A452FA"/>
    <w:rsid w:val="00A45DDB"/>
    <w:rsid w:val="00A46426"/>
    <w:rsid w:val="00A46E37"/>
    <w:rsid w:val="00A47E6F"/>
    <w:rsid w:val="00A50953"/>
    <w:rsid w:val="00A525DC"/>
    <w:rsid w:val="00A538D5"/>
    <w:rsid w:val="00A53CD6"/>
    <w:rsid w:val="00A53FA2"/>
    <w:rsid w:val="00A5587A"/>
    <w:rsid w:val="00A55FFF"/>
    <w:rsid w:val="00A5673B"/>
    <w:rsid w:val="00A56C2C"/>
    <w:rsid w:val="00A579F2"/>
    <w:rsid w:val="00A61285"/>
    <w:rsid w:val="00A62ADA"/>
    <w:rsid w:val="00A66A46"/>
    <w:rsid w:val="00A67302"/>
    <w:rsid w:val="00A71AE2"/>
    <w:rsid w:val="00A7382B"/>
    <w:rsid w:val="00A738F0"/>
    <w:rsid w:val="00A752D9"/>
    <w:rsid w:val="00A76BC6"/>
    <w:rsid w:val="00A76E5F"/>
    <w:rsid w:val="00A76FDD"/>
    <w:rsid w:val="00A800BC"/>
    <w:rsid w:val="00A80447"/>
    <w:rsid w:val="00A807BA"/>
    <w:rsid w:val="00A80F72"/>
    <w:rsid w:val="00A81BD0"/>
    <w:rsid w:val="00A81CA6"/>
    <w:rsid w:val="00A83D0A"/>
    <w:rsid w:val="00A83DB6"/>
    <w:rsid w:val="00A85900"/>
    <w:rsid w:val="00A85C9D"/>
    <w:rsid w:val="00A900C9"/>
    <w:rsid w:val="00A90439"/>
    <w:rsid w:val="00A92C64"/>
    <w:rsid w:val="00A93D0D"/>
    <w:rsid w:val="00A94B9B"/>
    <w:rsid w:val="00A94E79"/>
    <w:rsid w:val="00A952F1"/>
    <w:rsid w:val="00A95715"/>
    <w:rsid w:val="00A965D3"/>
    <w:rsid w:val="00AA27FA"/>
    <w:rsid w:val="00AA4BE0"/>
    <w:rsid w:val="00AA4D99"/>
    <w:rsid w:val="00AA5989"/>
    <w:rsid w:val="00AA70A0"/>
    <w:rsid w:val="00AB15AC"/>
    <w:rsid w:val="00AB40C8"/>
    <w:rsid w:val="00AB4B36"/>
    <w:rsid w:val="00AB559A"/>
    <w:rsid w:val="00AB6E92"/>
    <w:rsid w:val="00AC0994"/>
    <w:rsid w:val="00AC1679"/>
    <w:rsid w:val="00AC3F3F"/>
    <w:rsid w:val="00AC56FD"/>
    <w:rsid w:val="00AC5954"/>
    <w:rsid w:val="00AC6DCD"/>
    <w:rsid w:val="00AD4850"/>
    <w:rsid w:val="00AD50D9"/>
    <w:rsid w:val="00AD733B"/>
    <w:rsid w:val="00AE0FF7"/>
    <w:rsid w:val="00AE1036"/>
    <w:rsid w:val="00AE1B1F"/>
    <w:rsid w:val="00AE418B"/>
    <w:rsid w:val="00AE55F3"/>
    <w:rsid w:val="00AE56C6"/>
    <w:rsid w:val="00AF430D"/>
    <w:rsid w:val="00AF5A26"/>
    <w:rsid w:val="00AF5C92"/>
    <w:rsid w:val="00AF6A56"/>
    <w:rsid w:val="00AF6B16"/>
    <w:rsid w:val="00AF79C8"/>
    <w:rsid w:val="00B008DE"/>
    <w:rsid w:val="00B00F41"/>
    <w:rsid w:val="00B0135B"/>
    <w:rsid w:val="00B01430"/>
    <w:rsid w:val="00B01538"/>
    <w:rsid w:val="00B04F02"/>
    <w:rsid w:val="00B04F06"/>
    <w:rsid w:val="00B0510D"/>
    <w:rsid w:val="00B05AA0"/>
    <w:rsid w:val="00B05AB1"/>
    <w:rsid w:val="00B062C2"/>
    <w:rsid w:val="00B066D8"/>
    <w:rsid w:val="00B069CB"/>
    <w:rsid w:val="00B106B5"/>
    <w:rsid w:val="00B12E1B"/>
    <w:rsid w:val="00B13ADF"/>
    <w:rsid w:val="00B166FC"/>
    <w:rsid w:val="00B167C1"/>
    <w:rsid w:val="00B16BC6"/>
    <w:rsid w:val="00B174EF"/>
    <w:rsid w:val="00B2547A"/>
    <w:rsid w:val="00B26635"/>
    <w:rsid w:val="00B27F21"/>
    <w:rsid w:val="00B32659"/>
    <w:rsid w:val="00B346D7"/>
    <w:rsid w:val="00B3485C"/>
    <w:rsid w:val="00B3582F"/>
    <w:rsid w:val="00B35B83"/>
    <w:rsid w:val="00B40C6D"/>
    <w:rsid w:val="00B419D4"/>
    <w:rsid w:val="00B4207A"/>
    <w:rsid w:val="00B431B5"/>
    <w:rsid w:val="00B43781"/>
    <w:rsid w:val="00B438A7"/>
    <w:rsid w:val="00B44568"/>
    <w:rsid w:val="00B44803"/>
    <w:rsid w:val="00B45908"/>
    <w:rsid w:val="00B45DD3"/>
    <w:rsid w:val="00B466F7"/>
    <w:rsid w:val="00B467F7"/>
    <w:rsid w:val="00B478EA"/>
    <w:rsid w:val="00B47DA9"/>
    <w:rsid w:val="00B47ED8"/>
    <w:rsid w:val="00B5032A"/>
    <w:rsid w:val="00B507EF"/>
    <w:rsid w:val="00B5167E"/>
    <w:rsid w:val="00B51E85"/>
    <w:rsid w:val="00B52085"/>
    <w:rsid w:val="00B5285E"/>
    <w:rsid w:val="00B52D14"/>
    <w:rsid w:val="00B53061"/>
    <w:rsid w:val="00B536C8"/>
    <w:rsid w:val="00B569D6"/>
    <w:rsid w:val="00B6026B"/>
    <w:rsid w:val="00B6050C"/>
    <w:rsid w:val="00B60A6E"/>
    <w:rsid w:val="00B60F52"/>
    <w:rsid w:val="00B61EEA"/>
    <w:rsid w:val="00B6388C"/>
    <w:rsid w:val="00B64FF4"/>
    <w:rsid w:val="00B65759"/>
    <w:rsid w:val="00B6756B"/>
    <w:rsid w:val="00B70127"/>
    <w:rsid w:val="00B710B5"/>
    <w:rsid w:val="00B712EB"/>
    <w:rsid w:val="00B7719F"/>
    <w:rsid w:val="00B779B0"/>
    <w:rsid w:val="00B8119F"/>
    <w:rsid w:val="00B81D1F"/>
    <w:rsid w:val="00B81EE2"/>
    <w:rsid w:val="00B825FB"/>
    <w:rsid w:val="00B835C2"/>
    <w:rsid w:val="00B8519B"/>
    <w:rsid w:val="00B85559"/>
    <w:rsid w:val="00B8761A"/>
    <w:rsid w:val="00B905B0"/>
    <w:rsid w:val="00B912BF"/>
    <w:rsid w:val="00B95248"/>
    <w:rsid w:val="00B95294"/>
    <w:rsid w:val="00B954FF"/>
    <w:rsid w:val="00B970E9"/>
    <w:rsid w:val="00BA1BAB"/>
    <w:rsid w:val="00BA1D11"/>
    <w:rsid w:val="00BA2C80"/>
    <w:rsid w:val="00BA34C2"/>
    <w:rsid w:val="00BA3A57"/>
    <w:rsid w:val="00BA3FAC"/>
    <w:rsid w:val="00BA4D3C"/>
    <w:rsid w:val="00BA4D4A"/>
    <w:rsid w:val="00BA4FE6"/>
    <w:rsid w:val="00BA6FC1"/>
    <w:rsid w:val="00BA7553"/>
    <w:rsid w:val="00BB005D"/>
    <w:rsid w:val="00BB06C5"/>
    <w:rsid w:val="00BB2BB8"/>
    <w:rsid w:val="00BB59E2"/>
    <w:rsid w:val="00BB6F21"/>
    <w:rsid w:val="00BB7E73"/>
    <w:rsid w:val="00BC32F0"/>
    <w:rsid w:val="00BC3CC8"/>
    <w:rsid w:val="00BC3FDA"/>
    <w:rsid w:val="00BC5C16"/>
    <w:rsid w:val="00BD0726"/>
    <w:rsid w:val="00BD2B4D"/>
    <w:rsid w:val="00BD35C6"/>
    <w:rsid w:val="00BD430C"/>
    <w:rsid w:val="00BD614A"/>
    <w:rsid w:val="00BE0809"/>
    <w:rsid w:val="00BE50B1"/>
    <w:rsid w:val="00BE5A43"/>
    <w:rsid w:val="00BF671C"/>
    <w:rsid w:val="00BF734F"/>
    <w:rsid w:val="00C01FF2"/>
    <w:rsid w:val="00C0238F"/>
    <w:rsid w:val="00C045A3"/>
    <w:rsid w:val="00C04F28"/>
    <w:rsid w:val="00C07BC0"/>
    <w:rsid w:val="00C109AB"/>
    <w:rsid w:val="00C117EE"/>
    <w:rsid w:val="00C11CD4"/>
    <w:rsid w:val="00C1457A"/>
    <w:rsid w:val="00C15DB0"/>
    <w:rsid w:val="00C16C96"/>
    <w:rsid w:val="00C17B04"/>
    <w:rsid w:val="00C2031A"/>
    <w:rsid w:val="00C20D2D"/>
    <w:rsid w:val="00C22269"/>
    <w:rsid w:val="00C222DC"/>
    <w:rsid w:val="00C227E0"/>
    <w:rsid w:val="00C2307D"/>
    <w:rsid w:val="00C26833"/>
    <w:rsid w:val="00C27AD1"/>
    <w:rsid w:val="00C3095D"/>
    <w:rsid w:val="00C30E22"/>
    <w:rsid w:val="00C30E4A"/>
    <w:rsid w:val="00C31528"/>
    <w:rsid w:val="00C325F7"/>
    <w:rsid w:val="00C32AE5"/>
    <w:rsid w:val="00C345AA"/>
    <w:rsid w:val="00C36E67"/>
    <w:rsid w:val="00C37167"/>
    <w:rsid w:val="00C37D36"/>
    <w:rsid w:val="00C41E52"/>
    <w:rsid w:val="00C4237A"/>
    <w:rsid w:val="00C44483"/>
    <w:rsid w:val="00C44F98"/>
    <w:rsid w:val="00C4608B"/>
    <w:rsid w:val="00C5012E"/>
    <w:rsid w:val="00C52FD9"/>
    <w:rsid w:val="00C53493"/>
    <w:rsid w:val="00C53614"/>
    <w:rsid w:val="00C54745"/>
    <w:rsid w:val="00C5478E"/>
    <w:rsid w:val="00C55C12"/>
    <w:rsid w:val="00C55C24"/>
    <w:rsid w:val="00C572E0"/>
    <w:rsid w:val="00C614CA"/>
    <w:rsid w:val="00C633B9"/>
    <w:rsid w:val="00C63B03"/>
    <w:rsid w:val="00C63F12"/>
    <w:rsid w:val="00C641EF"/>
    <w:rsid w:val="00C642BC"/>
    <w:rsid w:val="00C71803"/>
    <w:rsid w:val="00C7284E"/>
    <w:rsid w:val="00C73BD5"/>
    <w:rsid w:val="00C74898"/>
    <w:rsid w:val="00C75112"/>
    <w:rsid w:val="00C77C68"/>
    <w:rsid w:val="00C80948"/>
    <w:rsid w:val="00C8094E"/>
    <w:rsid w:val="00C8679B"/>
    <w:rsid w:val="00C90468"/>
    <w:rsid w:val="00C91772"/>
    <w:rsid w:val="00C9300B"/>
    <w:rsid w:val="00C931F1"/>
    <w:rsid w:val="00C96120"/>
    <w:rsid w:val="00C96F0D"/>
    <w:rsid w:val="00C970DB"/>
    <w:rsid w:val="00C97E48"/>
    <w:rsid w:val="00CA01B1"/>
    <w:rsid w:val="00CA07F5"/>
    <w:rsid w:val="00CA0A5E"/>
    <w:rsid w:val="00CA54D4"/>
    <w:rsid w:val="00CA6DFB"/>
    <w:rsid w:val="00CA6E2B"/>
    <w:rsid w:val="00CA6F62"/>
    <w:rsid w:val="00CA741D"/>
    <w:rsid w:val="00CA7F5D"/>
    <w:rsid w:val="00CB1527"/>
    <w:rsid w:val="00CB235E"/>
    <w:rsid w:val="00CB2DEB"/>
    <w:rsid w:val="00CB2E30"/>
    <w:rsid w:val="00CB2EAC"/>
    <w:rsid w:val="00CB51AD"/>
    <w:rsid w:val="00CB6DCE"/>
    <w:rsid w:val="00CC0A3F"/>
    <w:rsid w:val="00CC13E3"/>
    <w:rsid w:val="00CC3019"/>
    <w:rsid w:val="00CC3140"/>
    <w:rsid w:val="00CC6C86"/>
    <w:rsid w:val="00CC7F6B"/>
    <w:rsid w:val="00CD4D05"/>
    <w:rsid w:val="00CD7113"/>
    <w:rsid w:val="00CD7526"/>
    <w:rsid w:val="00CE02A1"/>
    <w:rsid w:val="00CE2708"/>
    <w:rsid w:val="00CE51A9"/>
    <w:rsid w:val="00CE5735"/>
    <w:rsid w:val="00CE5AB0"/>
    <w:rsid w:val="00CE7271"/>
    <w:rsid w:val="00CE7462"/>
    <w:rsid w:val="00CF0566"/>
    <w:rsid w:val="00CF123B"/>
    <w:rsid w:val="00CF47FB"/>
    <w:rsid w:val="00CF4A00"/>
    <w:rsid w:val="00CF4CC1"/>
    <w:rsid w:val="00CF594C"/>
    <w:rsid w:val="00CF6A8D"/>
    <w:rsid w:val="00CF7B77"/>
    <w:rsid w:val="00D00032"/>
    <w:rsid w:val="00D0043E"/>
    <w:rsid w:val="00D04CA7"/>
    <w:rsid w:val="00D0618C"/>
    <w:rsid w:val="00D10276"/>
    <w:rsid w:val="00D1038F"/>
    <w:rsid w:val="00D10E88"/>
    <w:rsid w:val="00D1299F"/>
    <w:rsid w:val="00D13FB9"/>
    <w:rsid w:val="00D15E05"/>
    <w:rsid w:val="00D15EC3"/>
    <w:rsid w:val="00D17058"/>
    <w:rsid w:val="00D17084"/>
    <w:rsid w:val="00D215FC"/>
    <w:rsid w:val="00D234F7"/>
    <w:rsid w:val="00D24308"/>
    <w:rsid w:val="00D246EA"/>
    <w:rsid w:val="00D249C1"/>
    <w:rsid w:val="00D25E5B"/>
    <w:rsid w:val="00D31140"/>
    <w:rsid w:val="00D35902"/>
    <w:rsid w:val="00D37668"/>
    <w:rsid w:val="00D37B53"/>
    <w:rsid w:val="00D37F04"/>
    <w:rsid w:val="00D4023F"/>
    <w:rsid w:val="00D427CA"/>
    <w:rsid w:val="00D429DC"/>
    <w:rsid w:val="00D43418"/>
    <w:rsid w:val="00D43800"/>
    <w:rsid w:val="00D4387A"/>
    <w:rsid w:val="00D44BBE"/>
    <w:rsid w:val="00D44FEC"/>
    <w:rsid w:val="00D45597"/>
    <w:rsid w:val="00D459E1"/>
    <w:rsid w:val="00D46FE1"/>
    <w:rsid w:val="00D503A5"/>
    <w:rsid w:val="00D50AB9"/>
    <w:rsid w:val="00D5228E"/>
    <w:rsid w:val="00D5439E"/>
    <w:rsid w:val="00D558AB"/>
    <w:rsid w:val="00D56065"/>
    <w:rsid w:val="00D60469"/>
    <w:rsid w:val="00D6307C"/>
    <w:rsid w:val="00D64F10"/>
    <w:rsid w:val="00D72B0E"/>
    <w:rsid w:val="00D7564A"/>
    <w:rsid w:val="00D76B19"/>
    <w:rsid w:val="00D81136"/>
    <w:rsid w:val="00D841D9"/>
    <w:rsid w:val="00D849E2"/>
    <w:rsid w:val="00D903FE"/>
    <w:rsid w:val="00D908BD"/>
    <w:rsid w:val="00D909ED"/>
    <w:rsid w:val="00D934D9"/>
    <w:rsid w:val="00D946CE"/>
    <w:rsid w:val="00D94C22"/>
    <w:rsid w:val="00DA0109"/>
    <w:rsid w:val="00DA0B12"/>
    <w:rsid w:val="00DA2964"/>
    <w:rsid w:val="00DA6C20"/>
    <w:rsid w:val="00DA755D"/>
    <w:rsid w:val="00DB0163"/>
    <w:rsid w:val="00DB0658"/>
    <w:rsid w:val="00DB1D88"/>
    <w:rsid w:val="00DB28C2"/>
    <w:rsid w:val="00DB2D1D"/>
    <w:rsid w:val="00DB3497"/>
    <w:rsid w:val="00DB4E90"/>
    <w:rsid w:val="00DB6218"/>
    <w:rsid w:val="00DC1D8A"/>
    <w:rsid w:val="00DC33A2"/>
    <w:rsid w:val="00DC37E2"/>
    <w:rsid w:val="00DC46B5"/>
    <w:rsid w:val="00DC6508"/>
    <w:rsid w:val="00DC69DA"/>
    <w:rsid w:val="00DC702A"/>
    <w:rsid w:val="00DD02AD"/>
    <w:rsid w:val="00DD0909"/>
    <w:rsid w:val="00DD13E2"/>
    <w:rsid w:val="00DD476B"/>
    <w:rsid w:val="00DD5650"/>
    <w:rsid w:val="00DE00F2"/>
    <w:rsid w:val="00DE144E"/>
    <w:rsid w:val="00DE16F7"/>
    <w:rsid w:val="00DE17AE"/>
    <w:rsid w:val="00DE1C97"/>
    <w:rsid w:val="00DE47D3"/>
    <w:rsid w:val="00DE5343"/>
    <w:rsid w:val="00DE68C8"/>
    <w:rsid w:val="00DE7954"/>
    <w:rsid w:val="00DF0383"/>
    <w:rsid w:val="00DF0838"/>
    <w:rsid w:val="00DF14B4"/>
    <w:rsid w:val="00DF1979"/>
    <w:rsid w:val="00DF1CBF"/>
    <w:rsid w:val="00DF6305"/>
    <w:rsid w:val="00E0174E"/>
    <w:rsid w:val="00E029DF"/>
    <w:rsid w:val="00E02A2B"/>
    <w:rsid w:val="00E02F44"/>
    <w:rsid w:val="00E02FB2"/>
    <w:rsid w:val="00E03E43"/>
    <w:rsid w:val="00E043BE"/>
    <w:rsid w:val="00E05DB1"/>
    <w:rsid w:val="00E06513"/>
    <w:rsid w:val="00E06B70"/>
    <w:rsid w:val="00E06EC5"/>
    <w:rsid w:val="00E070F7"/>
    <w:rsid w:val="00E072F2"/>
    <w:rsid w:val="00E07DE8"/>
    <w:rsid w:val="00E11775"/>
    <w:rsid w:val="00E11F5B"/>
    <w:rsid w:val="00E12156"/>
    <w:rsid w:val="00E12296"/>
    <w:rsid w:val="00E122F3"/>
    <w:rsid w:val="00E123A1"/>
    <w:rsid w:val="00E13F4B"/>
    <w:rsid w:val="00E14238"/>
    <w:rsid w:val="00E1643B"/>
    <w:rsid w:val="00E17FF8"/>
    <w:rsid w:val="00E21B34"/>
    <w:rsid w:val="00E21F10"/>
    <w:rsid w:val="00E228B8"/>
    <w:rsid w:val="00E23CD2"/>
    <w:rsid w:val="00E23D31"/>
    <w:rsid w:val="00E2649E"/>
    <w:rsid w:val="00E26D89"/>
    <w:rsid w:val="00E31D88"/>
    <w:rsid w:val="00E32976"/>
    <w:rsid w:val="00E333E3"/>
    <w:rsid w:val="00E33C7A"/>
    <w:rsid w:val="00E34440"/>
    <w:rsid w:val="00E3576C"/>
    <w:rsid w:val="00E35CF6"/>
    <w:rsid w:val="00E4025A"/>
    <w:rsid w:val="00E4123D"/>
    <w:rsid w:val="00E42311"/>
    <w:rsid w:val="00E42A53"/>
    <w:rsid w:val="00E43EAC"/>
    <w:rsid w:val="00E45673"/>
    <w:rsid w:val="00E4657F"/>
    <w:rsid w:val="00E53AA6"/>
    <w:rsid w:val="00E544A7"/>
    <w:rsid w:val="00E570AA"/>
    <w:rsid w:val="00E574B6"/>
    <w:rsid w:val="00E607DC"/>
    <w:rsid w:val="00E613AB"/>
    <w:rsid w:val="00E61653"/>
    <w:rsid w:val="00E61E43"/>
    <w:rsid w:val="00E64472"/>
    <w:rsid w:val="00E649CF"/>
    <w:rsid w:val="00E6588E"/>
    <w:rsid w:val="00E6673A"/>
    <w:rsid w:val="00E70D0C"/>
    <w:rsid w:val="00E71E85"/>
    <w:rsid w:val="00E723E4"/>
    <w:rsid w:val="00E74033"/>
    <w:rsid w:val="00E761C5"/>
    <w:rsid w:val="00E76A92"/>
    <w:rsid w:val="00E76F0F"/>
    <w:rsid w:val="00E77CC2"/>
    <w:rsid w:val="00E80C31"/>
    <w:rsid w:val="00E82D6E"/>
    <w:rsid w:val="00E84DFA"/>
    <w:rsid w:val="00E84E67"/>
    <w:rsid w:val="00E8541D"/>
    <w:rsid w:val="00E85569"/>
    <w:rsid w:val="00E85807"/>
    <w:rsid w:val="00E866E1"/>
    <w:rsid w:val="00E868D7"/>
    <w:rsid w:val="00E9075A"/>
    <w:rsid w:val="00E91FDD"/>
    <w:rsid w:val="00E9215C"/>
    <w:rsid w:val="00E92BAC"/>
    <w:rsid w:val="00E9457B"/>
    <w:rsid w:val="00E95082"/>
    <w:rsid w:val="00E956C5"/>
    <w:rsid w:val="00E95845"/>
    <w:rsid w:val="00E96543"/>
    <w:rsid w:val="00E96574"/>
    <w:rsid w:val="00EA1ABC"/>
    <w:rsid w:val="00EA3601"/>
    <w:rsid w:val="00EA3726"/>
    <w:rsid w:val="00EA3C04"/>
    <w:rsid w:val="00EA454D"/>
    <w:rsid w:val="00EB05BD"/>
    <w:rsid w:val="00EB0EF1"/>
    <w:rsid w:val="00EB19F9"/>
    <w:rsid w:val="00EB1C58"/>
    <w:rsid w:val="00EB5DF7"/>
    <w:rsid w:val="00EB7A16"/>
    <w:rsid w:val="00EC09F3"/>
    <w:rsid w:val="00EC1E0D"/>
    <w:rsid w:val="00EC46B6"/>
    <w:rsid w:val="00EC5580"/>
    <w:rsid w:val="00ED1F39"/>
    <w:rsid w:val="00ED3260"/>
    <w:rsid w:val="00ED3509"/>
    <w:rsid w:val="00ED3E8F"/>
    <w:rsid w:val="00ED4C44"/>
    <w:rsid w:val="00ED589F"/>
    <w:rsid w:val="00ED65E2"/>
    <w:rsid w:val="00ED7BE2"/>
    <w:rsid w:val="00EE12D2"/>
    <w:rsid w:val="00EE1548"/>
    <w:rsid w:val="00EE1E4E"/>
    <w:rsid w:val="00EE251E"/>
    <w:rsid w:val="00EE38B2"/>
    <w:rsid w:val="00EE39DD"/>
    <w:rsid w:val="00EE3CA0"/>
    <w:rsid w:val="00EE3E17"/>
    <w:rsid w:val="00EE4622"/>
    <w:rsid w:val="00EE4C0D"/>
    <w:rsid w:val="00EE6221"/>
    <w:rsid w:val="00EE798D"/>
    <w:rsid w:val="00EF02CE"/>
    <w:rsid w:val="00EF046A"/>
    <w:rsid w:val="00EF07D8"/>
    <w:rsid w:val="00EF230A"/>
    <w:rsid w:val="00EF2400"/>
    <w:rsid w:val="00EF48EA"/>
    <w:rsid w:val="00EF5619"/>
    <w:rsid w:val="00EF7E53"/>
    <w:rsid w:val="00F004CC"/>
    <w:rsid w:val="00F00AE2"/>
    <w:rsid w:val="00F0127F"/>
    <w:rsid w:val="00F0217B"/>
    <w:rsid w:val="00F03D8B"/>
    <w:rsid w:val="00F060AC"/>
    <w:rsid w:val="00F06607"/>
    <w:rsid w:val="00F10B00"/>
    <w:rsid w:val="00F116C2"/>
    <w:rsid w:val="00F11C49"/>
    <w:rsid w:val="00F1358C"/>
    <w:rsid w:val="00F13BBF"/>
    <w:rsid w:val="00F13E1C"/>
    <w:rsid w:val="00F1414D"/>
    <w:rsid w:val="00F16A97"/>
    <w:rsid w:val="00F17B1A"/>
    <w:rsid w:val="00F17BD1"/>
    <w:rsid w:val="00F203B8"/>
    <w:rsid w:val="00F22549"/>
    <w:rsid w:val="00F23DC4"/>
    <w:rsid w:val="00F247FF"/>
    <w:rsid w:val="00F24CC9"/>
    <w:rsid w:val="00F2563F"/>
    <w:rsid w:val="00F26980"/>
    <w:rsid w:val="00F26B97"/>
    <w:rsid w:val="00F27542"/>
    <w:rsid w:val="00F278F9"/>
    <w:rsid w:val="00F303E5"/>
    <w:rsid w:val="00F311AA"/>
    <w:rsid w:val="00F31D2C"/>
    <w:rsid w:val="00F321FB"/>
    <w:rsid w:val="00F32353"/>
    <w:rsid w:val="00F33A1B"/>
    <w:rsid w:val="00F33FFC"/>
    <w:rsid w:val="00F341AE"/>
    <w:rsid w:val="00F379F8"/>
    <w:rsid w:val="00F40EC3"/>
    <w:rsid w:val="00F41BB4"/>
    <w:rsid w:val="00F41BEC"/>
    <w:rsid w:val="00F430F4"/>
    <w:rsid w:val="00F437BE"/>
    <w:rsid w:val="00F4466D"/>
    <w:rsid w:val="00F45F55"/>
    <w:rsid w:val="00F46341"/>
    <w:rsid w:val="00F465E2"/>
    <w:rsid w:val="00F476E0"/>
    <w:rsid w:val="00F504FE"/>
    <w:rsid w:val="00F512CD"/>
    <w:rsid w:val="00F51BB8"/>
    <w:rsid w:val="00F525C4"/>
    <w:rsid w:val="00F55BAB"/>
    <w:rsid w:val="00F60BC8"/>
    <w:rsid w:val="00F61A98"/>
    <w:rsid w:val="00F6275A"/>
    <w:rsid w:val="00F62C7D"/>
    <w:rsid w:val="00F62D9A"/>
    <w:rsid w:val="00F632AA"/>
    <w:rsid w:val="00F633AB"/>
    <w:rsid w:val="00F6364F"/>
    <w:rsid w:val="00F63838"/>
    <w:rsid w:val="00F64ADE"/>
    <w:rsid w:val="00F64B04"/>
    <w:rsid w:val="00F66CA2"/>
    <w:rsid w:val="00F671AD"/>
    <w:rsid w:val="00F67C4B"/>
    <w:rsid w:val="00F706E6"/>
    <w:rsid w:val="00F71377"/>
    <w:rsid w:val="00F728D2"/>
    <w:rsid w:val="00F739A5"/>
    <w:rsid w:val="00F75252"/>
    <w:rsid w:val="00F767B2"/>
    <w:rsid w:val="00F775A5"/>
    <w:rsid w:val="00F80130"/>
    <w:rsid w:val="00F815F0"/>
    <w:rsid w:val="00F82089"/>
    <w:rsid w:val="00F83037"/>
    <w:rsid w:val="00F84253"/>
    <w:rsid w:val="00F8478A"/>
    <w:rsid w:val="00F859E1"/>
    <w:rsid w:val="00F876E9"/>
    <w:rsid w:val="00F87FEB"/>
    <w:rsid w:val="00F900B9"/>
    <w:rsid w:val="00F90E42"/>
    <w:rsid w:val="00F91E37"/>
    <w:rsid w:val="00F9244C"/>
    <w:rsid w:val="00F92742"/>
    <w:rsid w:val="00F9281C"/>
    <w:rsid w:val="00F92FC3"/>
    <w:rsid w:val="00F945DB"/>
    <w:rsid w:val="00F947B0"/>
    <w:rsid w:val="00F94E21"/>
    <w:rsid w:val="00F956FA"/>
    <w:rsid w:val="00F95934"/>
    <w:rsid w:val="00F96DD8"/>
    <w:rsid w:val="00FA44F4"/>
    <w:rsid w:val="00FA46F7"/>
    <w:rsid w:val="00FA587F"/>
    <w:rsid w:val="00FA6656"/>
    <w:rsid w:val="00FA7D5E"/>
    <w:rsid w:val="00FB072F"/>
    <w:rsid w:val="00FB1EA7"/>
    <w:rsid w:val="00FB270B"/>
    <w:rsid w:val="00FB2B2B"/>
    <w:rsid w:val="00FB2F28"/>
    <w:rsid w:val="00FC1B14"/>
    <w:rsid w:val="00FC241C"/>
    <w:rsid w:val="00FC3D87"/>
    <w:rsid w:val="00FC4576"/>
    <w:rsid w:val="00FC4E3E"/>
    <w:rsid w:val="00FC6A9C"/>
    <w:rsid w:val="00FD0C5D"/>
    <w:rsid w:val="00FD1D21"/>
    <w:rsid w:val="00FD1EA3"/>
    <w:rsid w:val="00FD3F11"/>
    <w:rsid w:val="00FD4DBD"/>
    <w:rsid w:val="00FD5C8F"/>
    <w:rsid w:val="00FD5E6C"/>
    <w:rsid w:val="00FD629F"/>
    <w:rsid w:val="00FD6CCA"/>
    <w:rsid w:val="00FD7E5E"/>
    <w:rsid w:val="00FE4418"/>
    <w:rsid w:val="00FE4F65"/>
    <w:rsid w:val="00FE5D2C"/>
    <w:rsid w:val="00FE67E9"/>
    <w:rsid w:val="00FE6E45"/>
    <w:rsid w:val="00FE7B8A"/>
    <w:rsid w:val="00FF1104"/>
    <w:rsid w:val="00FF3514"/>
    <w:rsid w:val="00FF5DFC"/>
    <w:rsid w:val="00FF74C8"/>
    <w:rsid w:val="00FF77FD"/>
    <w:rsid w:val="00FF796C"/>
    <w:rsid w:val="00FF7E20"/>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B27EB"/>
  <w15:docId w15:val="{CF25EDBA-4BCB-4AE3-9346-CDF65EFCF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127"/>
  </w:style>
  <w:style w:type="paragraph" w:styleId="Ttulo1">
    <w:name w:val="heading 1"/>
    <w:basedOn w:val="Normal"/>
    <w:next w:val="Normal"/>
    <w:link w:val="Ttulo1Car"/>
    <w:uiPriority w:val="9"/>
    <w:qFormat/>
    <w:rsid w:val="00D903FE"/>
    <w:pPr>
      <w:keepNext/>
      <w:keepLines/>
      <w:numPr>
        <w:numId w:val="2"/>
      </w:numPr>
      <w:spacing w:before="240" w:after="0"/>
      <w:outlineLvl w:val="0"/>
    </w:pPr>
    <w:rPr>
      <w:rFonts w:asciiTheme="majorHAnsi" w:eastAsiaTheme="majorEastAsia" w:hAnsiTheme="majorHAnsi" w:cstheme="majorBidi"/>
      <w:color w:val="1481AB" w:themeColor="accent1" w:themeShade="BF"/>
      <w:sz w:val="32"/>
      <w:szCs w:val="32"/>
    </w:rPr>
  </w:style>
  <w:style w:type="paragraph" w:styleId="Ttulo2">
    <w:name w:val="heading 2"/>
    <w:basedOn w:val="Normal"/>
    <w:next w:val="Normal"/>
    <w:link w:val="Ttulo2Car"/>
    <w:uiPriority w:val="9"/>
    <w:unhideWhenUsed/>
    <w:qFormat/>
    <w:rsid w:val="002F4D44"/>
    <w:pPr>
      <w:keepNext/>
      <w:keepLines/>
      <w:numPr>
        <w:ilvl w:val="1"/>
        <w:numId w:val="2"/>
      </w:numPr>
      <w:spacing w:before="40" w:after="0"/>
      <w:outlineLvl w:val="1"/>
    </w:pPr>
    <w:rPr>
      <w:rFonts w:asciiTheme="majorHAnsi" w:eastAsiaTheme="majorEastAsia" w:hAnsiTheme="majorHAnsi" w:cstheme="majorBidi"/>
      <w:color w:val="1481AB" w:themeColor="accent1" w:themeShade="BF"/>
      <w:sz w:val="26"/>
      <w:szCs w:val="26"/>
    </w:rPr>
  </w:style>
  <w:style w:type="paragraph" w:styleId="Ttulo3">
    <w:name w:val="heading 3"/>
    <w:aliases w:val="TITULO 3"/>
    <w:basedOn w:val="Normal"/>
    <w:next w:val="Normal"/>
    <w:link w:val="Ttulo3Car"/>
    <w:uiPriority w:val="9"/>
    <w:unhideWhenUsed/>
    <w:qFormat/>
    <w:rsid w:val="001510BF"/>
    <w:pPr>
      <w:keepNext/>
      <w:keepLines/>
      <w:numPr>
        <w:ilvl w:val="2"/>
        <w:numId w:val="2"/>
      </w:numPr>
      <w:spacing w:before="40" w:after="0"/>
      <w:outlineLvl w:val="2"/>
    </w:pPr>
    <w:rPr>
      <w:rFonts w:asciiTheme="majorHAnsi" w:eastAsiaTheme="majorEastAsia" w:hAnsiTheme="majorHAnsi" w:cstheme="majorBidi"/>
      <w:color w:val="0D5571" w:themeColor="accent1" w:themeShade="7F"/>
      <w:sz w:val="24"/>
      <w:szCs w:val="24"/>
    </w:rPr>
  </w:style>
  <w:style w:type="paragraph" w:styleId="Ttulo4">
    <w:name w:val="heading 4"/>
    <w:basedOn w:val="Normal"/>
    <w:next w:val="Normal"/>
    <w:link w:val="Ttulo4Car"/>
    <w:uiPriority w:val="9"/>
    <w:unhideWhenUsed/>
    <w:qFormat/>
    <w:rsid w:val="001510BF"/>
    <w:pPr>
      <w:keepNext/>
      <w:keepLines/>
      <w:numPr>
        <w:ilvl w:val="3"/>
        <w:numId w:val="2"/>
      </w:numPr>
      <w:spacing w:before="40" w:after="0"/>
      <w:outlineLvl w:val="3"/>
    </w:pPr>
    <w:rPr>
      <w:rFonts w:asciiTheme="majorHAnsi" w:eastAsiaTheme="majorEastAsia" w:hAnsiTheme="majorHAnsi" w:cstheme="majorBidi"/>
      <w:i/>
      <w:iCs/>
      <w:color w:val="1481AB" w:themeColor="accent1" w:themeShade="BF"/>
    </w:rPr>
  </w:style>
  <w:style w:type="paragraph" w:styleId="Ttulo5">
    <w:name w:val="heading 5"/>
    <w:basedOn w:val="Normal"/>
    <w:next w:val="Normal"/>
    <w:link w:val="Ttulo5Car"/>
    <w:uiPriority w:val="9"/>
    <w:unhideWhenUsed/>
    <w:qFormat/>
    <w:rsid w:val="001510BF"/>
    <w:pPr>
      <w:keepNext/>
      <w:keepLines/>
      <w:numPr>
        <w:ilvl w:val="4"/>
        <w:numId w:val="2"/>
      </w:numPr>
      <w:spacing w:before="40" w:after="0"/>
      <w:outlineLvl w:val="4"/>
    </w:pPr>
    <w:rPr>
      <w:rFonts w:asciiTheme="majorHAnsi" w:eastAsiaTheme="majorEastAsia" w:hAnsiTheme="majorHAnsi" w:cstheme="majorBidi"/>
      <w:color w:val="1481AB" w:themeColor="accent1" w:themeShade="BF"/>
    </w:rPr>
  </w:style>
  <w:style w:type="paragraph" w:styleId="Ttulo6">
    <w:name w:val="heading 6"/>
    <w:basedOn w:val="Normal"/>
    <w:next w:val="Normal"/>
    <w:link w:val="Ttulo6Car"/>
    <w:uiPriority w:val="9"/>
    <w:unhideWhenUsed/>
    <w:qFormat/>
    <w:rsid w:val="001510BF"/>
    <w:pPr>
      <w:keepNext/>
      <w:keepLines/>
      <w:numPr>
        <w:ilvl w:val="5"/>
        <w:numId w:val="2"/>
      </w:numPr>
      <w:spacing w:before="40" w:after="0"/>
      <w:outlineLvl w:val="5"/>
    </w:pPr>
    <w:rPr>
      <w:rFonts w:asciiTheme="majorHAnsi" w:eastAsiaTheme="majorEastAsia" w:hAnsiTheme="majorHAnsi" w:cstheme="majorBidi"/>
      <w:color w:val="0D5571" w:themeColor="accent1" w:themeShade="7F"/>
    </w:rPr>
  </w:style>
  <w:style w:type="paragraph" w:styleId="Ttulo7">
    <w:name w:val="heading 7"/>
    <w:basedOn w:val="Normal"/>
    <w:next w:val="Normal"/>
    <w:link w:val="Ttulo7Car"/>
    <w:uiPriority w:val="9"/>
    <w:unhideWhenUsed/>
    <w:qFormat/>
    <w:rsid w:val="001510BF"/>
    <w:pPr>
      <w:keepNext/>
      <w:keepLines/>
      <w:numPr>
        <w:ilvl w:val="6"/>
        <w:numId w:val="2"/>
      </w:numPr>
      <w:spacing w:before="40" w:after="0"/>
      <w:outlineLvl w:val="6"/>
    </w:pPr>
    <w:rPr>
      <w:rFonts w:asciiTheme="majorHAnsi" w:eastAsiaTheme="majorEastAsia" w:hAnsiTheme="majorHAnsi" w:cstheme="majorBidi"/>
      <w:i/>
      <w:iCs/>
      <w:color w:val="0D5571" w:themeColor="accent1" w:themeShade="7F"/>
    </w:rPr>
  </w:style>
  <w:style w:type="paragraph" w:styleId="Ttulo8">
    <w:name w:val="heading 8"/>
    <w:basedOn w:val="Normal"/>
    <w:next w:val="Normal"/>
    <w:link w:val="Ttulo8Car"/>
    <w:uiPriority w:val="9"/>
    <w:semiHidden/>
    <w:unhideWhenUsed/>
    <w:qFormat/>
    <w:rsid w:val="001510BF"/>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1510BF"/>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903FE"/>
    <w:rPr>
      <w:rFonts w:asciiTheme="majorHAnsi" w:eastAsiaTheme="majorEastAsia" w:hAnsiTheme="majorHAnsi" w:cstheme="majorBidi"/>
      <w:color w:val="1481AB" w:themeColor="accent1" w:themeShade="BF"/>
      <w:sz w:val="32"/>
      <w:szCs w:val="32"/>
    </w:rPr>
  </w:style>
  <w:style w:type="paragraph" w:styleId="Prrafodelista">
    <w:name w:val="List Paragraph"/>
    <w:aliases w:val="viñeta,Viñeta,titulo 3,Bullet List,FooterText,numbered,Paragraphe de liste1,Bulletr List Paragraph,Foot,列出段落,列出段落1,List Paragraph2,List Paragraph21,Parágrafo da Lista1,リスト段落1,Listeafsnit1,lp1,Bolita,Párrafo de lista1,HOJA,Viñeta 2,BOLA"/>
    <w:basedOn w:val="Normal"/>
    <w:link w:val="PrrafodelistaCar"/>
    <w:uiPriority w:val="34"/>
    <w:qFormat/>
    <w:rsid w:val="002F4D44"/>
    <w:pPr>
      <w:ind w:left="720"/>
      <w:contextualSpacing/>
    </w:pPr>
  </w:style>
  <w:style w:type="paragraph" w:styleId="Textonotapie">
    <w:name w:val="footnote text"/>
    <w:aliases w:val="ft,Texto nota pie 1,Footnote Text Char Char,Footnote Text1 Char,Footnote Text Char Char Char Char,Footnote Text Char,Texto nota pie2,ft1,ft Car Car Car1,Texto nota pie Car2,ft Car Car2,ft Car Car Car,Texto nota pie_mujer,Car,Car1 Car Car"/>
    <w:basedOn w:val="Normal"/>
    <w:link w:val="TextonotapieCar"/>
    <w:uiPriority w:val="99"/>
    <w:unhideWhenUsed/>
    <w:qFormat/>
    <w:rsid w:val="002F4D44"/>
    <w:pPr>
      <w:spacing w:after="0" w:line="240" w:lineRule="auto"/>
    </w:pPr>
    <w:rPr>
      <w:sz w:val="20"/>
      <w:szCs w:val="20"/>
    </w:rPr>
  </w:style>
  <w:style w:type="character" w:customStyle="1" w:styleId="TextonotapieCar">
    <w:name w:val="Texto nota pie Car"/>
    <w:aliases w:val="ft Car,Texto nota pie 1 Car,Footnote Text Char Char Car,Footnote Text1 Char Car,Footnote Text Char Char Char Char Car,Footnote Text Char Car,Texto nota pie2 Car,ft1 Car,ft Car Car Car1 Car,Texto nota pie Car2 Car,ft Car Car2 Car"/>
    <w:basedOn w:val="Fuentedeprrafopredeter"/>
    <w:link w:val="Textonotapie"/>
    <w:uiPriority w:val="99"/>
    <w:qFormat/>
    <w:rsid w:val="002F4D44"/>
    <w:rPr>
      <w:sz w:val="20"/>
      <w:szCs w:val="20"/>
    </w:rPr>
  </w:style>
  <w:style w:type="character" w:styleId="Refdenotaalpie">
    <w:name w:val="footnote reference"/>
    <w:aliases w:val="Ref,de nota al pie,Nota de pie,Ref. de nota al pie2,Massilia Footnote Reference,Nota al pie info 1,referencia nota al pie,de nota al pi,16 Point,Superscript 6 Point,Superscript 6 Point + 11 pt,ftref,Texto nota al pie,Footnote symbol"/>
    <w:basedOn w:val="Fuentedeprrafopredeter"/>
    <w:uiPriority w:val="99"/>
    <w:unhideWhenUsed/>
    <w:qFormat/>
    <w:rsid w:val="002F4D44"/>
    <w:rPr>
      <w:vertAlign w:val="superscript"/>
    </w:rPr>
  </w:style>
  <w:style w:type="character" w:customStyle="1" w:styleId="Ttulo2Car">
    <w:name w:val="Título 2 Car"/>
    <w:basedOn w:val="Fuentedeprrafopredeter"/>
    <w:link w:val="Ttulo2"/>
    <w:uiPriority w:val="9"/>
    <w:rsid w:val="002F4D44"/>
    <w:rPr>
      <w:rFonts w:asciiTheme="majorHAnsi" w:eastAsiaTheme="majorEastAsia" w:hAnsiTheme="majorHAnsi" w:cstheme="majorBidi"/>
      <w:color w:val="1481AB" w:themeColor="accent1" w:themeShade="BF"/>
      <w:sz w:val="26"/>
      <w:szCs w:val="26"/>
    </w:rPr>
  </w:style>
  <w:style w:type="character" w:customStyle="1" w:styleId="Ttulo3Car">
    <w:name w:val="Título 3 Car"/>
    <w:aliases w:val="TITULO 3 Car"/>
    <w:basedOn w:val="Fuentedeprrafopredeter"/>
    <w:link w:val="Ttulo3"/>
    <w:uiPriority w:val="9"/>
    <w:rsid w:val="001510BF"/>
    <w:rPr>
      <w:rFonts w:asciiTheme="majorHAnsi" w:eastAsiaTheme="majorEastAsia" w:hAnsiTheme="majorHAnsi" w:cstheme="majorBidi"/>
      <w:color w:val="0D5571" w:themeColor="accent1" w:themeShade="7F"/>
      <w:sz w:val="24"/>
      <w:szCs w:val="24"/>
    </w:rPr>
  </w:style>
  <w:style w:type="character" w:customStyle="1" w:styleId="Ttulo4Car">
    <w:name w:val="Título 4 Car"/>
    <w:basedOn w:val="Fuentedeprrafopredeter"/>
    <w:link w:val="Ttulo4"/>
    <w:uiPriority w:val="9"/>
    <w:rsid w:val="001510BF"/>
    <w:rPr>
      <w:rFonts w:asciiTheme="majorHAnsi" w:eastAsiaTheme="majorEastAsia" w:hAnsiTheme="majorHAnsi" w:cstheme="majorBidi"/>
      <w:i/>
      <w:iCs/>
      <w:color w:val="1481AB" w:themeColor="accent1" w:themeShade="BF"/>
    </w:rPr>
  </w:style>
  <w:style w:type="character" w:customStyle="1" w:styleId="Ttulo5Car">
    <w:name w:val="Título 5 Car"/>
    <w:basedOn w:val="Fuentedeprrafopredeter"/>
    <w:link w:val="Ttulo5"/>
    <w:uiPriority w:val="9"/>
    <w:rsid w:val="001510BF"/>
    <w:rPr>
      <w:rFonts w:asciiTheme="majorHAnsi" w:eastAsiaTheme="majorEastAsia" w:hAnsiTheme="majorHAnsi" w:cstheme="majorBidi"/>
      <w:color w:val="1481AB" w:themeColor="accent1" w:themeShade="BF"/>
    </w:rPr>
  </w:style>
  <w:style w:type="character" w:customStyle="1" w:styleId="Ttulo6Car">
    <w:name w:val="Título 6 Car"/>
    <w:basedOn w:val="Fuentedeprrafopredeter"/>
    <w:link w:val="Ttulo6"/>
    <w:uiPriority w:val="9"/>
    <w:rsid w:val="001510BF"/>
    <w:rPr>
      <w:rFonts w:asciiTheme="majorHAnsi" w:eastAsiaTheme="majorEastAsia" w:hAnsiTheme="majorHAnsi" w:cstheme="majorBidi"/>
      <w:color w:val="0D5571" w:themeColor="accent1" w:themeShade="7F"/>
    </w:rPr>
  </w:style>
  <w:style w:type="character" w:customStyle="1" w:styleId="Ttulo7Car">
    <w:name w:val="Título 7 Car"/>
    <w:basedOn w:val="Fuentedeprrafopredeter"/>
    <w:link w:val="Ttulo7"/>
    <w:uiPriority w:val="9"/>
    <w:rsid w:val="001510BF"/>
    <w:rPr>
      <w:rFonts w:asciiTheme="majorHAnsi" w:eastAsiaTheme="majorEastAsia" w:hAnsiTheme="majorHAnsi" w:cstheme="majorBidi"/>
      <w:i/>
      <w:iCs/>
      <w:color w:val="0D5571" w:themeColor="accent1" w:themeShade="7F"/>
    </w:rPr>
  </w:style>
  <w:style w:type="character" w:customStyle="1" w:styleId="Ttulo8Car">
    <w:name w:val="Título 8 Car"/>
    <w:basedOn w:val="Fuentedeprrafopredeter"/>
    <w:link w:val="Ttulo8"/>
    <w:uiPriority w:val="9"/>
    <w:semiHidden/>
    <w:rsid w:val="001510BF"/>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1510BF"/>
    <w:rPr>
      <w:rFonts w:asciiTheme="majorHAnsi" w:eastAsiaTheme="majorEastAsia" w:hAnsiTheme="majorHAnsi" w:cstheme="majorBidi"/>
      <w:i/>
      <w:iCs/>
      <w:color w:val="272727" w:themeColor="text1" w:themeTint="D8"/>
      <w:sz w:val="21"/>
      <w:szCs w:val="21"/>
    </w:rPr>
  </w:style>
  <w:style w:type="character" w:customStyle="1" w:styleId="apple-converted-space">
    <w:name w:val="apple-converted-space"/>
    <w:basedOn w:val="Fuentedeprrafopredeter"/>
    <w:rsid w:val="00BF734F"/>
  </w:style>
  <w:style w:type="character" w:styleId="Textoennegrita">
    <w:name w:val="Strong"/>
    <w:basedOn w:val="Fuentedeprrafopredeter"/>
    <w:uiPriority w:val="22"/>
    <w:qFormat/>
    <w:rsid w:val="00BF734F"/>
    <w:rPr>
      <w:b/>
      <w:bCs/>
    </w:rPr>
  </w:style>
  <w:style w:type="paragraph" w:styleId="TtuloTDC">
    <w:name w:val="TOC Heading"/>
    <w:basedOn w:val="Ttulo1"/>
    <w:next w:val="Normal"/>
    <w:uiPriority w:val="39"/>
    <w:unhideWhenUsed/>
    <w:qFormat/>
    <w:rsid w:val="00B81EE2"/>
    <w:pPr>
      <w:numPr>
        <w:numId w:val="0"/>
      </w:numPr>
      <w:outlineLvl w:val="9"/>
    </w:pPr>
    <w:rPr>
      <w:lang w:eastAsia="es-CO"/>
    </w:rPr>
  </w:style>
  <w:style w:type="paragraph" w:styleId="TDC2">
    <w:name w:val="toc 2"/>
    <w:basedOn w:val="Normal"/>
    <w:next w:val="Normal"/>
    <w:autoRedefine/>
    <w:uiPriority w:val="39"/>
    <w:unhideWhenUsed/>
    <w:rsid w:val="00B81EE2"/>
    <w:pPr>
      <w:spacing w:after="100"/>
      <w:ind w:left="220"/>
    </w:pPr>
    <w:rPr>
      <w:rFonts w:eastAsiaTheme="minorEastAsia" w:cs="Times New Roman"/>
      <w:lang w:eastAsia="es-CO"/>
    </w:rPr>
  </w:style>
  <w:style w:type="paragraph" w:styleId="TDC1">
    <w:name w:val="toc 1"/>
    <w:basedOn w:val="Normal"/>
    <w:next w:val="Normal"/>
    <w:autoRedefine/>
    <w:uiPriority w:val="39"/>
    <w:unhideWhenUsed/>
    <w:rsid w:val="00B81EE2"/>
    <w:pPr>
      <w:spacing w:after="100"/>
    </w:pPr>
    <w:rPr>
      <w:rFonts w:eastAsiaTheme="minorEastAsia" w:cs="Times New Roman"/>
      <w:lang w:eastAsia="es-CO"/>
    </w:rPr>
  </w:style>
  <w:style w:type="paragraph" w:styleId="TDC3">
    <w:name w:val="toc 3"/>
    <w:basedOn w:val="Normal"/>
    <w:next w:val="Normal"/>
    <w:autoRedefine/>
    <w:uiPriority w:val="39"/>
    <w:unhideWhenUsed/>
    <w:rsid w:val="00CA0A5E"/>
    <w:pPr>
      <w:tabs>
        <w:tab w:val="left" w:pos="880"/>
        <w:tab w:val="right" w:leader="dot" w:pos="8828"/>
      </w:tabs>
      <w:spacing w:after="100"/>
      <w:ind w:left="851" w:hanging="284"/>
    </w:pPr>
    <w:rPr>
      <w:rFonts w:eastAsiaTheme="minorEastAsia" w:cs="Times New Roman"/>
      <w:noProof/>
      <w:sz w:val="20"/>
      <w:szCs w:val="20"/>
      <w:lang w:eastAsia="es-CO"/>
    </w:rPr>
  </w:style>
  <w:style w:type="character" w:styleId="Hipervnculo">
    <w:name w:val="Hyperlink"/>
    <w:basedOn w:val="Fuentedeprrafopredeter"/>
    <w:uiPriority w:val="99"/>
    <w:unhideWhenUsed/>
    <w:rsid w:val="00B81EE2"/>
    <w:rPr>
      <w:color w:val="6B9F25" w:themeColor="hyperlink"/>
      <w:u w:val="single"/>
    </w:rPr>
  </w:style>
  <w:style w:type="table" w:customStyle="1" w:styleId="TableGrid">
    <w:name w:val="TableGrid"/>
    <w:rsid w:val="0040737A"/>
    <w:pPr>
      <w:spacing w:after="0" w:line="240" w:lineRule="auto"/>
    </w:pPr>
    <w:rPr>
      <w:rFonts w:eastAsiaTheme="minorEastAsia"/>
      <w:lang w:eastAsia="es-CO"/>
    </w:rPr>
    <w:tblPr>
      <w:tblCellMar>
        <w:top w:w="0" w:type="dxa"/>
        <w:left w:w="0" w:type="dxa"/>
        <w:bottom w:w="0" w:type="dxa"/>
        <w:right w:w="0" w:type="dxa"/>
      </w:tblCellMar>
    </w:tblPr>
  </w:style>
  <w:style w:type="paragraph" w:styleId="NormalWeb">
    <w:name w:val="Normal (Web)"/>
    <w:basedOn w:val="Normal"/>
    <w:uiPriority w:val="99"/>
    <w:unhideWhenUsed/>
    <w:rsid w:val="00DC69D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link w:val="SinespaciadoCar"/>
    <w:uiPriority w:val="1"/>
    <w:qFormat/>
    <w:rsid w:val="004E4BCD"/>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4E4BCD"/>
    <w:rPr>
      <w:rFonts w:eastAsiaTheme="minorEastAsia"/>
      <w:lang w:eastAsia="es-CO"/>
    </w:rPr>
  </w:style>
  <w:style w:type="paragraph" w:styleId="Encabezado">
    <w:name w:val="header"/>
    <w:basedOn w:val="Normal"/>
    <w:link w:val="EncabezadoCar"/>
    <w:uiPriority w:val="99"/>
    <w:unhideWhenUsed/>
    <w:rsid w:val="00A80F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0F72"/>
  </w:style>
  <w:style w:type="paragraph" w:styleId="Piedepgina">
    <w:name w:val="footer"/>
    <w:basedOn w:val="Normal"/>
    <w:link w:val="PiedepginaCar"/>
    <w:uiPriority w:val="99"/>
    <w:unhideWhenUsed/>
    <w:rsid w:val="00A80F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0F72"/>
  </w:style>
  <w:style w:type="paragraph" w:styleId="Mapadeldocumento">
    <w:name w:val="Document Map"/>
    <w:basedOn w:val="Normal"/>
    <w:link w:val="MapadeldocumentoCar"/>
    <w:uiPriority w:val="99"/>
    <w:semiHidden/>
    <w:unhideWhenUsed/>
    <w:rsid w:val="00587858"/>
    <w:pPr>
      <w:spacing w:after="0" w:line="240" w:lineRule="auto"/>
    </w:pPr>
    <w:rPr>
      <w:rFonts w:ascii="Times New Roman" w:hAnsi="Times New Roman" w:cs="Times New Roman"/>
      <w:sz w:val="24"/>
      <w:szCs w:val="24"/>
    </w:rPr>
  </w:style>
  <w:style w:type="character" w:customStyle="1" w:styleId="MapadeldocumentoCar">
    <w:name w:val="Mapa del documento Car"/>
    <w:basedOn w:val="Fuentedeprrafopredeter"/>
    <w:link w:val="Mapadeldocumento"/>
    <w:uiPriority w:val="99"/>
    <w:semiHidden/>
    <w:rsid w:val="00587858"/>
    <w:rPr>
      <w:rFonts w:ascii="Times New Roman" w:hAnsi="Times New Roman" w:cs="Times New Roman"/>
      <w:sz w:val="24"/>
      <w:szCs w:val="24"/>
    </w:rPr>
  </w:style>
  <w:style w:type="paragraph" w:customStyle="1" w:styleId="Default">
    <w:name w:val="Default"/>
    <w:rsid w:val="00973F09"/>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styleId="Listaconvietas3">
    <w:name w:val="List Bullet 3"/>
    <w:basedOn w:val="Normal"/>
    <w:uiPriority w:val="99"/>
    <w:unhideWhenUsed/>
    <w:rsid w:val="00973F09"/>
    <w:pPr>
      <w:numPr>
        <w:numId w:val="1"/>
      </w:numPr>
      <w:spacing w:after="0" w:line="240" w:lineRule="auto"/>
      <w:contextualSpacing/>
      <w:jc w:val="both"/>
    </w:pPr>
    <w:rPr>
      <w:rFonts w:ascii="Times New Roman" w:eastAsia="Calibri" w:hAnsi="Times New Roman" w:cs="Times New Roman"/>
      <w:sz w:val="24"/>
    </w:rPr>
  </w:style>
  <w:style w:type="paragraph" w:styleId="Textoindependiente">
    <w:name w:val="Body Text"/>
    <w:basedOn w:val="Normal"/>
    <w:link w:val="TextoindependienteCar"/>
    <w:uiPriority w:val="99"/>
    <w:unhideWhenUsed/>
    <w:rsid w:val="00973F09"/>
    <w:pPr>
      <w:spacing w:after="120" w:line="240" w:lineRule="auto"/>
      <w:jc w:val="both"/>
    </w:pPr>
    <w:rPr>
      <w:rFonts w:ascii="Times New Roman" w:eastAsia="Calibri" w:hAnsi="Times New Roman" w:cs="Times New Roman"/>
      <w:sz w:val="24"/>
    </w:rPr>
  </w:style>
  <w:style w:type="character" w:customStyle="1" w:styleId="TextoindependienteCar">
    <w:name w:val="Texto independiente Car"/>
    <w:basedOn w:val="Fuentedeprrafopredeter"/>
    <w:link w:val="Textoindependiente"/>
    <w:uiPriority w:val="99"/>
    <w:rsid w:val="00973F09"/>
    <w:rPr>
      <w:rFonts w:ascii="Times New Roman" w:eastAsia="Calibri" w:hAnsi="Times New Roman" w:cs="Times New Roman"/>
      <w:sz w:val="24"/>
    </w:rPr>
  </w:style>
  <w:style w:type="paragraph" w:customStyle="1" w:styleId="m-5885700189194391889gmail-msolistparagraph">
    <w:name w:val="m_-5885700189194391889gmail-msolistparagraph"/>
    <w:basedOn w:val="Normal"/>
    <w:rsid w:val="00973F0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footnotedescription">
    <w:name w:val="footnote description"/>
    <w:next w:val="Normal"/>
    <w:link w:val="footnotedescriptionChar"/>
    <w:hidden/>
    <w:rsid w:val="004602B8"/>
    <w:pPr>
      <w:spacing w:after="0" w:line="245" w:lineRule="auto"/>
      <w:ind w:right="43"/>
      <w:jc w:val="both"/>
    </w:pPr>
    <w:rPr>
      <w:rFonts w:ascii="Arial" w:eastAsia="Arial" w:hAnsi="Arial" w:cs="Arial"/>
      <w:color w:val="000000"/>
      <w:sz w:val="20"/>
      <w:lang w:eastAsia="es-CO"/>
    </w:rPr>
  </w:style>
  <w:style w:type="character" w:customStyle="1" w:styleId="footnotedescriptionChar">
    <w:name w:val="footnote description Char"/>
    <w:link w:val="footnotedescription"/>
    <w:rsid w:val="004602B8"/>
    <w:rPr>
      <w:rFonts w:ascii="Arial" w:eastAsia="Arial" w:hAnsi="Arial" w:cs="Arial"/>
      <w:color w:val="000000"/>
      <w:sz w:val="20"/>
      <w:lang w:eastAsia="es-CO"/>
    </w:rPr>
  </w:style>
  <w:style w:type="character" w:customStyle="1" w:styleId="footnotemark">
    <w:name w:val="footnote mark"/>
    <w:hidden/>
    <w:rsid w:val="004602B8"/>
    <w:rPr>
      <w:rFonts w:ascii="Arial" w:eastAsia="Arial" w:hAnsi="Arial" w:cs="Arial"/>
      <w:color w:val="000000"/>
      <w:sz w:val="20"/>
      <w:vertAlign w:val="superscript"/>
    </w:rPr>
  </w:style>
  <w:style w:type="table" w:customStyle="1" w:styleId="Tabladecuadrcula41">
    <w:name w:val="Tabla de cuadrícula 41"/>
    <w:basedOn w:val="Tablanormal"/>
    <w:uiPriority w:val="49"/>
    <w:rsid w:val="0034062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
    <w:name w:val="Table Grid"/>
    <w:basedOn w:val="Tablanormal"/>
    <w:uiPriority w:val="39"/>
    <w:rsid w:val="000F1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ros">
    <w:name w:val="numeros"/>
    <w:basedOn w:val="Normal"/>
    <w:rsid w:val="004F129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Referenciaintensa">
    <w:name w:val="Intense Reference"/>
    <w:basedOn w:val="Fuentedeprrafopredeter"/>
    <w:uiPriority w:val="32"/>
    <w:qFormat/>
    <w:rsid w:val="001C5415"/>
    <w:rPr>
      <w:b/>
      <w:bCs/>
      <w:smallCaps/>
      <w:color w:val="1CADE4" w:themeColor="accent1"/>
      <w:spacing w:val="5"/>
    </w:rPr>
  </w:style>
  <w:style w:type="paragraph" w:styleId="Textodeglobo">
    <w:name w:val="Balloon Text"/>
    <w:basedOn w:val="Normal"/>
    <w:link w:val="TextodegloboCar"/>
    <w:uiPriority w:val="99"/>
    <w:semiHidden/>
    <w:unhideWhenUsed/>
    <w:rsid w:val="00DE47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47D3"/>
    <w:rPr>
      <w:rFonts w:ascii="Tahoma" w:hAnsi="Tahoma" w:cs="Tahoma"/>
      <w:sz w:val="16"/>
      <w:szCs w:val="16"/>
    </w:rPr>
  </w:style>
  <w:style w:type="paragraph" w:customStyle="1" w:styleId="tweet-text">
    <w:name w:val="tweet-text"/>
    <w:basedOn w:val="Normal"/>
    <w:rsid w:val="001967F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prettylink-prefix">
    <w:name w:val="prettylink-prefix"/>
    <w:basedOn w:val="Fuentedeprrafopredeter"/>
    <w:rsid w:val="001967F2"/>
  </w:style>
  <w:style w:type="character" w:customStyle="1" w:styleId="prettylink-value">
    <w:name w:val="prettylink-value"/>
    <w:basedOn w:val="Fuentedeprrafopredeter"/>
    <w:rsid w:val="001967F2"/>
  </w:style>
  <w:style w:type="character" w:customStyle="1" w:styleId="PrrafodelistaCar">
    <w:name w:val="Párrafo de lista Car"/>
    <w:aliases w:val="viñeta Car,Viñeta Car,titulo 3 Car,Bullet List Car,FooterText Car,numbered Car,Paragraphe de liste1 Car,Bulletr List Paragraph Car,Foot Car,列出段落 Car,列出段落1 Car,List Paragraph2 Car,List Paragraph21 Car,Parágrafo da Lista1 Car,lp1 Car"/>
    <w:link w:val="Prrafodelista"/>
    <w:uiPriority w:val="34"/>
    <w:qFormat/>
    <w:locked/>
    <w:rsid w:val="00BC3FDA"/>
  </w:style>
  <w:style w:type="character" w:styleId="nfasis">
    <w:name w:val="Emphasis"/>
    <w:basedOn w:val="Fuentedeprrafopredeter"/>
    <w:uiPriority w:val="20"/>
    <w:qFormat/>
    <w:rsid w:val="007A49EC"/>
    <w:rPr>
      <w:i/>
      <w:iCs/>
    </w:rPr>
  </w:style>
  <w:style w:type="paragraph" w:styleId="Ttulo">
    <w:name w:val="Title"/>
    <w:basedOn w:val="Normal"/>
    <w:next w:val="Normal"/>
    <w:link w:val="TtuloCar"/>
    <w:uiPriority w:val="10"/>
    <w:qFormat/>
    <w:rsid w:val="00B174EF"/>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s-MX" w:eastAsia="es-MX"/>
    </w:rPr>
  </w:style>
  <w:style w:type="character" w:customStyle="1" w:styleId="TtuloCar">
    <w:name w:val="Título Car"/>
    <w:basedOn w:val="Fuentedeprrafopredeter"/>
    <w:link w:val="Ttulo"/>
    <w:uiPriority w:val="10"/>
    <w:rsid w:val="00B174EF"/>
    <w:rPr>
      <w:rFonts w:asciiTheme="majorHAnsi" w:eastAsiaTheme="majorEastAsia" w:hAnsiTheme="majorHAnsi" w:cstheme="majorBidi"/>
      <w:color w:val="404040" w:themeColor="text1" w:themeTint="BF"/>
      <w:spacing w:val="-10"/>
      <w:kern w:val="28"/>
      <w:sz w:val="56"/>
      <w:szCs w:val="56"/>
      <w:lang w:val="es-MX" w:eastAsia="es-MX"/>
    </w:rPr>
  </w:style>
  <w:style w:type="paragraph" w:styleId="Subttulo">
    <w:name w:val="Subtitle"/>
    <w:basedOn w:val="Normal"/>
    <w:next w:val="Normal"/>
    <w:link w:val="SubttuloCar"/>
    <w:qFormat/>
    <w:rsid w:val="00B174EF"/>
    <w:pPr>
      <w:numPr>
        <w:ilvl w:val="1"/>
      </w:numPr>
    </w:pPr>
    <w:rPr>
      <w:rFonts w:eastAsiaTheme="minorEastAsia" w:cs="Times New Roman"/>
      <w:color w:val="5A5A5A" w:themeColor="text1" w:themeTint="A5"/>
      <w:spacing w:val="15"/>
      <w:lang w:val="es-MX" w:eastAsia="es-MX"/>
    </w:rPr>
  </w:style>
  <w:style w:type="character" w:customStyle="1" w:styleId="SubttuloCar">
    <w:name w:val="Subtítulo Car"/>
    <w:basedOn w:val="Fuentedeprrafopredeter"/>
    <w:link w:val="Subttulo"/>
    <w:rsid w:val="00B174EF"/>
    <w:rPr>
      <w:rFonts w:eastAsiaTheme="minorEastAsia" w:cs="Times New Roman"/>
      <w:color w:val="5A5A5A" w:themeColor="text1" w:themeTint="A5"/>
      <w:spacing w:val="15"/>
      <w:lang w:val="es-MX" w:eastAsia="es-MX"/>
    </w:rPr>
  </w:style>
  <w:style w:type="paragraph" w:styleId="Descripcin">
    <w:name w:val="caption"/>
    <w:aliases w:val="Epígrafe-tabla PPCS,Epígrafe2,Epígrafe TABLA FIGURA"/>
    <w:basedOn w:val="Normal"/>
    <w:next w:val="Normal"/>
    <w:link w:val="DescripcinCar"/>
    <w:unhideWhenUsed/>
    <w:qFormat/>
    <w:rsid w:val="003C01A9"/>
    <w:pPr>
      <w:spacing w:after="0" w:line="240" w:lineRule="auto"/>
    </w:pPr>
    <w:rPr>
      <w:rFonts w:ascii="Times New Roman" w:eastAsia="Times New Roman" w:hAnsi="Times New Roman" w:cs="Times New Roman"/>
      <w:b/>
      <w:bCs/>
      <w:sz w:val="20"/>
      <w:szCs w:val="20"/>
      <w:lang w:val="es-ES_tradnl" w:eastAsia="es-ES"/>
    </w:rPr>
  </w:style>
  <w:style w:type="character" w:customStyle="1" w:styleId="DescripcinCar">
    <w:name w:val="Descripción Car"/>
    <w:aliases w:val="Epígrafe-tabla PPCS Car,Epígrafe2 Car,Epígrafe TABLA FIGURA Car"/>
    <w:link w:val="Descripcin"/>
    <w:uiPriority w:val="99"/>
    <w:locked/>
    <w:rsid w:val="003C01A9"/>
    <w:rPr>
      <w:rFonts w:ascii="Times New Roman" w:eastAsia="Times New Roman" w:hAnsi="Times New Roman" w:cs="Times New Roman"/>
      <w:b/>
      <w:bCs/>
      <w:sz w:val="20"/>
      <w:szCs w:val="20"/>
      <w:lang w:val="es-ES_tradnl" w:eastAsia="es-ES"/>
    </w:rPr>
  </w:style>
  <w:style w:type="paragraph" w:customStyle="1" w:styleId="m3605696553365305800gmail-msoheader">
    <w:name w:val="m_3605696553365305800gmail-msoheader"/>
    <w:basedOn w:val="Normal"/>
    <w:rsid w:val="0026359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il">
    <w:name w:val="il"/>
    <w:basedOn w:val="Fuentedeprrafopredeter"/>
    <w:rsid w:val="003D16F2"/>
  </w:style>
  <w:style w:type="table" w:customStyle="1" w:styleId="Tabladecuadrcula3-nfasis21">
    <w:name w:val="Tabla de cuadrícula 3 - Énfasis 21"/>
    <w:basedOn w:val="Tablanormal"/>
    <w:uiPriority w:val="48"/>
    <w:rsid w:val="00855E24"/>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 w:type="paragraph" w:styleId="Textocomentario">
    <w:name w:val="annotation text"/>
    <w:basedOn w:val="Normal"/>
    <w:link w:val="TextocomentarioCar"/>
    <w:unhideWhenUsed/>
    <w:rsid w:val="00427185"/>
    <w:pPr>
      <w:spacing w:after="200" w:line="240" w:lineRule="auto"/>
    </w:pPr>
    <w:rPr>
      <w:sz w:val="20"/>
      <w:szCs w:val="20"/>
    </w:rPr>
  </w:style>
  <w:style w:type="character" w:customStyle="1" w:styleId="TextocomentarioCar">
    <w:name w:val="Texto comentario Car"/>
    <w:basedOn w:val="Fuentedeprrafopredeter"/>
    <w:link w:val="Textocomentario"/>
    <w:rsid w:val="00427185"/>
    <w:rPr>
      <w:sz w:val="20"/>
      <w:szCs w:val="20"/>
    </w:rPr>
  </w:style>
  <w:style w:type="paragraph" w:customStyle="1" w:styleId="Fuentes">
    <w:name w:val="Fuentes"/>
    <w:basedOn w:val="Normal"/>
    <w:next w:val="Normal"/>
    <w:qFormat/>
    <w:rsid w:val="00A4480B"/>
    <w:pPr>
      <w:spacing w:after="0" w:line="252" w:lineRule="auto"/>
      <w:contextualSpacing/>
      <w:jc w:val="center"/>
    </w:pPr>
    <w:rPr>
      <w:rFonts w:ascii="Arial" w:eastAsia="Arial" w:hAnsi="Arial" w:cs="Arial"/>
      <w:color w:val="000000" w:themeColor="text1"/>
      <w:sz w:val="16"/>
      <w:szCs w:val="16"/>
      <w:lang w:val="es-ES"/>
    </w:rPr>
  </w:style>
  <w:style w:type="character" w:styleId="Refdecomentario">
    <w:name w:val="annotation reference"/>
    <w:basedOn w:val="Fuentedeprrafopredeter"/>
    <w:uiPriority w:val="99"/>
    <w:semiHidden/>
    <w:unhideWhenUsed/>
    <w:rsid w:val="00F27542"/>
    <w:rPr>
      <w:sz w:val="16"/>
      <w:szCs w:val="16"/>
    </w:rPr>
  </w:style>
  <w:style w:type="paragraph" w:styleId="Asuntodelcomentario">
    <w:name w:val="annotation subject"/>
    <w:basedOn w:val="Textocomentario"/>
    <w:next w:val="Textocomentario"/>
    <w:link w:val="AsuntodelcomentarioCar"/>
    <w:uiPriority w:val="99"/>
    <w:semiHidden/>
    <w:unhideWhenUsed/>
    <w:rsid w:val="00F27542"/>
    <w:pPr>
      <w:spacing w:after="160"/>
    </w:pPr>
    <w:rPr>
      <w:b/>
      <w:bCs/>
    </w:rPr>
  </w:style>
  <w:style w:type="character" w:customStyle="1" w:styleId="AsuntodelcomentarioCar">
    <w:name w:val="Asunto del comentario Car"/>
    <w:basedOn w:val="TextocomentarioCar"/>
    <w:link w:val="Asuntodelcomentario"/>
    <w:uiPriority w:val="99"/>
    <w:semiHidden/>
    <w:rsid w:val="00F27542"/>
    <w:rPr>
      <w:b/>
      <w:bCs/>
      <w:sz w:val="20"/>
      <w:szCs w:val="20"/>
    </w:rPr>
  </w:style>
  <w:style w:type="character" w:styleId="Hipervnculovisitado">
    <w:name w:val="FollowedHyperlink"/>
    <w:basedOn w:val="Fuentedeprrafopredeter"/>
    <w:uiPriority w:val="99"/>
    <w:semiHidden/>
    <w:unhideWhenUsed/>
    <w:rsid w:val="00A800BC"/>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7296">
      <w:bodyDiv w:val="1"/>
      <w:marLeft w:val="0"/>
      <w:marRight w:val="0"/>
      <w:marTop w:val="0"/>
      <w:marBottom w:val="0"/>
      <w:divBdr>
        <w:top w:val="none" w:sz="0" w:space="0" w:color="auto"/>
        <w:left w:val="none" w:sz="0" w:space="0" w:color="auto"/>
        <w:bottom w:val="none" w:sz="0" w:space="0" w:color="auto"/>
        <w:right w:val="none" w:sz="0" w:space="0" w:color="auto"/>
      </w:divBdr>
    </w:div>
    <w:div w:id="36510456">
      <w:bodyDiv w:val="1"/>
      <w:marLeft w:val="0"/>
      <w:marRight w:val="0"/>
      <w:marTop w:val="0"/>
      <w:marBottom w:val="0"/>
      <w:divBdr>
        <w:top w:val="none" w:sz="0" w:space="0" w:color="auto"/>
        <w:left w:val="none" w:sz="0" w:space="0" w:color="auto"/>
        <w:bottom w:val="none" w:sz="0" w:space="0" w:color="auto"/>
        <w:right w:val="none" w:sz="0" w:space="0" w:color="auto"/>
      </w:divBdr>
    </w:div>
    <w:div w:id="39482038">
      <w:bodyDiv w:val="1"/>
      <w:marLeft w:val="0"/>
      <w:marRight w:val="0"/>
      <w:marTop w:val="0"/>
      <w:marBottom w:val="0"/>
      <w:divBdr>
        <w:top w:val="none" w:sz="0" w:space="0" w:color="auto"/>
        <w:left w:val="none" w:sz="0" w:space="0" w:color="auto"/>
        <w:bottom w:val="none" w:sz="0" w:space="0" w:color="auto"/>
        <w:right w:val="none" w:sz="0" w:space="0" w:color="auto"/>
      </w:divBdr>
    </w:div>
    <w:div w:id="80150707">
      <w:bodyDiv w:val="1"/>
      <w:marLeft w:val="0"/>
      <w:marRight w:val="0"/>
      <w:marTop w:val="0"/>
      <w:marBottom w:val="0"/>
      <w:divBdr>
        <w:top w:val="none" w:sz="0" w:space="0" w:color="auto"/>
        <w:left w:val="none" w:sz="0" w:space="0" w:color="auto"/>
        <w:bottom w:val="none" w:sz="0" w:space="0" w:color="auto"/>
        <w:right w:val="none" w:sz="0" w:space="0" w:color="auto"/>
      </w:divBdr>
      <w:divsChild>
        <w:div w:id="1352800998">
          <w:marLeft w:val="547"/>
          <w:marRight w:val="0"/>
          <w:marTop w:val="0"/>
          <w:marBottom w:val="0"/>
          <w:divBdr>
            <w:top w:val="none" w:sz="0" w:space="0" w:color="auto"/>
            <w:left w:val="none" w:sz="0" w:space="0" w:color="auto"/>
            <w:bottom w:val="none" w:sz="0" w:space="0" w:color="auto"/>
            <w:right w:val="none" w:sz="0" w:space="0" w:color="auto"/>
          </w:divBdr>
        </w:div>
        <w:div w:id="704867304">
          <w:marLeft w:val="547"/>
          <w:marRight w:val="0"/>
          <w:marTop w:val="0"/>
          <w:marBottom w:val="0"/>
          <w:divBdr>
            <w:top w:val="none" w:sz="0" w:space="0" w:color="auto"/>
            <w:left w:val="none" w:sz="0" w:space="0" w:color="auto"/>
            <w:bottom w:val="none" w:sz="0" w:space="0" w:color="auto"/>
            <w:right w:val="none" w:sz="0" w:space="0" w:color="auto"/>
          </w:divBdr>
        </w:div>
        <w:div w:id="1992829088">
          <w:marLeft w:val="547"/>
          <w:marRight w:val="0"/>
          <w:marTop w:val="0"/>
          <w:marBottom w:val="0"/>
          <w:divBdr>
            <w:top w:val="none" w:sz="0" w:space="0" w:color="auto"/>
            <w:left w:val="none" w:sz="0" w:space="0" w:color="auto"/>
            <w:bottom w:val="none" w:sz="0" w:space="0" w:color="auto"/>
            <w:right w:val="none" w:sz="0" w:space="0" w:color="auto"/>
          </w:divBdr>
        </w:div>
      </w:divsChild>
    </w:div>
    <w:div w:id="86847150">
      <w:bodyDiv w:val="1"/>
      <w:marLeft w:val="0"/>
      <w:marRight w:val="0"/>
      <w:marTop w:val="0"/>
      <w:marBottom w:val="0"/>
      <w:divBdr>
        <w:top w:val="none" w:sz="0" w:space="0" w:color="auto"/>
        <w:left w:val="none" w:sz="0" w:space="0" w:color="auto"/>
        <w:bottom w:val="none" w:sz="0" w:space="0" w:color="auto"/>
        <w:right w:val="none" w:sz="0" w:space="0" w:color="auto"/>
      </w:divBdr>
    </w:div>
    <w:div w:id="161355090">
      <w:bodyDiv w:val="1"/>
      <w:marLeft w:val="0"/>
      <w:marRight w:val="0"/>
      <w:marTop w:val="0"/>
      <w:marBottom w:val="0"/>
      <w:divBdr>
        <w:top w:val="none" w:sz="0" w:space="0" w:color="auto"/>
        <w:left w:val="none" w:sz="0" w:space="0" w:color="auto"/>
        <w:bottom w:val="none" w:sz="0" w:space="0" w:color="auto"/>
        <w:right w:val="none" w:sz="0" w:space="0" w:color="auto"/>
      </w:divBdr>
      <w:divsChild>
        <w:div w:id="1203054261">
          <w:marLeft w:val="0"/>
          <w:marRight w:val="0"/>
          <w:marTop w:val="0"/>
          <w:marBottom w:val="0"/>
          <w:divBdr>
            <w:top w:val="none" w:sz="0" w:space="0" w:color="auto"/>
            <w:left w:val="none" w:sz="0" w:space="0" w:color="auto"/>
            <w:bottom w:val="none" w:sz="0" w:space="0" w:color="auto"/>
            <w:right w:val="none" w:sz="0" w:space="0" w:color="auto"/>
          </w:divBdr>
          <w:divsChild>
            <w:div w:id="24523685">
              <w:marLeft w:val="0"/>
              <w:marRight w:val="0"/>
              <w:marTop w:val="0"/>
              <w:marBottom w:val="0"/>
              <w:divBdr>
                <w:top w:val="none" w:sz="0" w:space="0" w:color="auto"/>
                <w:left w:val="none" w:sz="0" w:space="0" w:color="auto"/>
                <w:bottom w:val="none" w:sz="0" w:space="0" w:color="auto"/>
                <w:right w:val="none" w:sz="0" w:space="0" w:color="auto"/>
              </w:divBdr>
              <w:divsChild>
                <w:div w:id="43806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66145">
      <w:bodyDiv w:val="1"/>
      <w:marLeft w:val="0"/>
      <w:marRight w:val="0"/>
      <w:marTop w:val="0"/>
      <w:marBottom w:val="0"/>
      <w:divBdr>
        <w:top w:val="none" w:sz="0" w:space="0" w:color="auto"/>
        <w:left w:val="none" w:sz="0" w:space="0" w:color="auto"/>
        <w:bottom w:val="none" w:sz="0" w:space="0" w:color="auto"/>
        <w:right w:val="none" w:sz="0" w:space="0" w:color="auto"/>
      </w:divBdr>
    </w:div>
    <w:div w:id="207497271">
      <w:bodyDiv w:val="1"/>
      <w:marLeft w:val="0"/>
      <w:marRight w:val="0"/>
      <w:marTop w:val="0"/>
      <w:marBottom w:val="0"/>
      <w:divBdr>
        <w:top w:val="none" w:sz="0" w:space="0" w:color="auto"/>
        <w:left w:val="none" w:sz="0" w:space="0" w:color="auto"/>
        <w:bottom w:val="none" w:sz="0" w:space="0" w:color="auto"/>
        <w:right w:val="none" w:sz="0" w:space="0" w:color="auto"/>
      </w:divBdr>
    </w:div>
    <w:div w:id="208342189">
      <w:bodyDiv w:val="1"/>
      <w:marLeft w:val="0"/>
      <w:marRight w:val="0"/>
      <w:marTop w:val="0"/>
      <w:marBottom w:val="0"/>
      <w:divBdr>
        <w:top w:val="none" w:sz="0" w:space="0" w:color="auto"/>
        <w:left w:val="none" w:sz="0" w:space="0" w:color="auto"/>
        <w:bottom w:val="none" w:sz="0" w:space="0" w:color="auto"/>
        <w:right w:val="none" w:sz="0" w:space="0" w:color="auto"/>
      </w:divBdr>
    </w:div>
    <w:div w:id="258415736">
      <w:bodyDiv w:val="1"/>
      <w:marLeft w:val="0"/>
      <w:marRight w:val="0"/>
      <w:marTop w:val="0"/>
      <w:marBottom w:val="0"/>
      <w:divBdr>
        <w:top w:val="none" w:sz="0" w:space="0" w:color="auto"/>
        <w:left w:val="none" w:sz="0" w:space="0" w:color="auto"/>
        <w:bottom w:val="none" w:sz="0" w:space="0" w:color="auto"/>
        <w:right w:val="none" w:sz="0" w:space="0" w:color="auto"/>
      </w:divBdr>
      <w:divsChild>
        <w:div w:id="312871764">
          <w:marLeft w:val="547"/>
          <w:marRight w:val="0"/>
          <w:marTop w:val="0"/>
          <w:marBottom w:val="0"/>
          <w:divBdr>
            <w:top w:val="none" w:sz="0" w:space="0" w:color="auto"/>
            <w:left w:val="none" w:sz="0" w:space="0" w:color="auto"/>
            <w:bottom w:val="none" w:sz="0" w:space="0" w:color="auto"/>
            <w:right w:val="none" w:sz="0" w:space="0" w:color="auto"/>
          </w:divBdr>
        </w:div>
      </w:divsChild>
    </w:div>
    <w:div w:id="283465898">
      <w:bodyDiv w:val="1"/>
      <w:marLeft w:val="0"/>
      <w:marRight w:val="0"/>
      <w:marTop w:val="0"/>
      <w:marBottom w:val="0"/>
      <w:divBdr>
        <w:top w:val="none" w:sz="0" w:space="0" w:color="auto"/>
        <w:left w:val="none" w:sz="0" w:space="0" w:color="auto"/>
        <w:bottom w:val="none" w:sz="0" w:space="0" w:color="auto"/>
        <w:right w:val="none" w:sz="0" w:space="0" w:color="auto"/>
      </w:divBdr>
      <w:divsChild>
        <w:div w:id="1772359081">
          <w:marLeft w:val="0"/>
          <w:marRight w:val="0"/>
          <w:marTop w:val="0"/>
          <w:marBottom w:val="0"/>
          <w:divBdr>
            <w:top w:val="none" w:sz="0" w:space="0" w:color="auto"/>
            <w:left w:val="none" w:sz="0" w:space="0" w:color="auto"/>
            <w:bottom w:val="none" w:sz="0" w:space="0" w:color="auto"/>
            <w:right w:val="none" w:sz="0" w:space="0" w:color="auto"/>
          </w:divBdr>
          <w:divsChild>
            <w:div w:id="591822463">
              <w:marLeft w:val="0"/>
              <w:marRight w:val="0"/>
              <w:marTop w:val="0"/>
              <w:marBottom w:val="0"/>
              <w:divBdr>
                <w:top w:val="none" w:sz="0" w:space="0" w:color="auto"/>
                <w:left w:val="none" w:sz="0" w:space="0" w:color="auto"/>
                <w:bottom w:val="none" w:sz="0" w:space="0" w:color="auto"/>
                <w:right w:val="none" w:sz="0" w:space="0" w:color="auto"/>
              </w:divBdr>
              <w:divsChild>
                <w:div w:id="102530788">
                  <w:marLeft w:val="0"/>
                  <w:marRight w:val="0"/>
                  <w:marTop w:val="0"/>
                  <w:marBottom w:val="0"/>
                  <w:divBdr>
                    <w:top w:val="none" w:sz="0" w:space="0" w:color="auto"/>
                    <w:left w:val="none" w:sz="0" w:space="0" w:color="auto"/>
                    <w:bottom w:val="none" w:sz="0" w:space="0" w:color="auto"/>
                    <w:right w:val="none" w:sz="0" w:space="0" w:color="auto"/>
                  </w:divBdr>
                  <w:divsChild>
                    <w:div w:id="35619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6300">
      <w:bodyDiv w:val="1"/>
      <w:marLeft w:val="0"/>
      <w:marRight w:val="0"/>
      <w:marTop w:val="0"/>
      <w:marBottom w:val="0"/>
      <w:divBdr>
        <w:top w:val="none" w:sz="0" w:space="0" w:color="auto"/>
        <w:left w:val="none" w:sz="0" w:space="0" w:color="auto"/>
        <w:bottom w:val="none" w:sz="0" w:space="0" w:color="auto"/>
        <w:right w:val="none" w:sz="0" w:space="0" w:color="auto"/>
      </w:divBdr>
    </w:div>
    <w:div w:id="343287312">
      <w:bodyDiv w:val="1"/>
      <w:marLeft w:val="0"/>
      <w:marRight w:val="0"/>
      <w:marTop w:val="0"/>
      <w:marBottom w:val="0"/>
      <w:divBdr>
        <w:top w:val="none" w:sz="0" w:space="0" w:color="auto"/>
        <w:left w:val="none" w:sz="0" w:space="0" w:color="auto"/>
        <w:bottom w:val="none" w:sz="0" w:space="0" w:color="auto"/>
        <w:right w:val="none" w:sz="0" w:space="0" w:color="auto"/>
      </w:divBdr>
      <w:divsChild>
        <w:div w:id="172381574">
          <w:marLeft w:val="547"/>
          <w:marRight w:val="0"/>
          <w:marTop w:val="0"/>
          <w:marBottom w:val="0"/>
          <w:divBdr>
            <w:top w:val="none" w:sz="0" w:space="0" w:color="auto"/>
            <w:left w:val="none" w:sz="0" w:space="0" w:color="auto"/>
            <w:bottom w:val="none" w:sz="0" w:space="0" w:color="auto"/>
            <w:right w:val="none" w:sz="0" w:space="0" w:color="auto"/>
          </w:divBdr>
        </w:div>
      </w:divsChild>
    </w:div>
    <w:div w:id="353270152">
      <w:bodyDiv w:val="1"/>
      <w:marLeft w:val="0"/>
      <w:marRight w:val="0"/>
      <w:marTop w:val="0"/>
      <w:marBottom w:val="0"/>
      <w:divBdr>
        <w:top w:val="none" w:sz="0" w:space="0" w:color="auto"/>
        <w:left w:val="none" w:sz="0" w:space="0" w:color="auto"/>
        <w:bottom w:val="none" w:sz="0" w:space="0" w:color="auto"/>
        <w:right w:val="none" w:sz="0" w:space="0" w:color="auto"/>
      </w:divBdr>
      <w:divsChild>
        <w:div w:id="1537935758">
          <w:marLeft w:val="0"/>
          <w:marRight w:val="0"/>
          <w:marTop w:val="0"/>
          <w:marBottom w:val="0"/>
          <w:divBdr>
            <w:top w:val="none" w:sz="0" w:space="0" w:color="auto"/>
            <w:left w:val="none" w:sz="0" w:space="0" w:color="auto"/>
            <w:bottom w:val="none" w:sz="0" w:space="0" w:color="auto"/>
            <w:right w:val="none" w:sz="0" w:space="0" w:color="auto"/>
          </w:divBdr>
          <w:divsChild>
            <w:div w:id="31662431">
              <w:marLeft w:val="0"/>
              <w:marRight w:val="0"/>
              <w:marTop w:val="0"/>
              <w:marBottom w:val="0"/>
              <w:divBdr>
                <w:top w:val="none" w:sz="0" w:space="0" w:color="auto"/>
                <w:left w:val="none" w:sz="0" w:space="0" w:color="auto"/>
                <w:bottom w:val="none" w:sz="0" w:space="0" w:color="auto"/>
                <w:right w:val="none" w:sz="0" w:space="0" w:color="auto"/>
              </w:divBdr>
              <w:divsChild>
                <w:div w:id="18561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24180">
      <w:bodyDiv w:val="1"/>
      <w:marLeft w:val="0"/>
      <w:marRight w:val="0"/>
      <w:marTop w:val="0"/>
      <w:marBottom w:val="0"/>
      <w:divBdr>
        <w:top w:val="none" w:sz="0" w:space="0" w:color="auto"/>
        <w:left w:val="none" w:sz="0" w:space="0" w:color="auto"/>
        <w:bottom w:val="none" w:sz="0" w:space="0" w:color="auto"/>
        <w:right w:val="none" w:sz="0" w:space="0" w:color="auto"/>
      </w:divBdr>
      <w:divsChild>
        <w:div w:id="1338002072">
          <w:marLeft w:val="547"/>
          <w:marRight w:val="0"/>
          <w:marTop w:val="0"/>
          <w:marBottom w:val="0"/>
          <w:divBdr>
            <w:top w:val="none" w:sz="0" w:space="0" w:color="auto"/>
            <w:left w:val="none" w:sz="0" w:space="0" w:color="auto"/>
            <w:bottom w:val="none" w:sz="0" w:space="0" w:color="auto"/>
            <w:right w:val="none" w:sz="0" w:space="0" w:color="auto"/>
          </w:divBdr>
        </w:div>
        <w:div w:id="2143497225">
          <w:marLeft w:val="547"/>
          <w:marRight w:val="0"/>
          <w:marTop w:val="0"/>
          <w:marBottom w:val="0"/>
          <w:divBdr>
            <w:top w:val="none" w:sz="0" w:space="0" w:color="auto"/>
            <w:left w:val="none" w:sz="0" w:space="0" w:color="auto"/>
            <w:bottom w:val="none" w:sz="0" w:space="0" w:color="auto"/>
            <w:right w:val="none" w:sz="0" w:space="0" w:color="auto"/>
          </w:divBdr>
        </w:div>
        <w:div w:id="1526822504">
          <w:marLeft w:val="547"/>
          <w:marRight w:val="0"/>
          <w:marTop w:val="0"/>
          <w:marBottom w:val="0"/>
          <w:divBdr>
            <w:top w:val="none" w:sz="0" w:space="0" w:color="auto"/>
            <w:left w:val="none" w:sz="0" w:space="0" w:color="auto"/>
            <w:bottom w:val="none" w:sz="0" w:space="0" w:color="auto"/>
            <w:right w:val="none" w:sz="0" w:space="0" w:color="auto"/>
          </w:divBdr>
        </w:div>
        <w:div w:id="1315375285">
          <w:marLeft w:val="547"/>
          <w:marRight w:val="0"/>
          <w:marTop w:val="0"/>
          <w:marBottom w:val="0"/>
          <w:divBdr>
            <w:top w:val="none" w:sz="0" w:space="0" w:color="auto"/>
            <w:left w:val="none" w:sz="0" w:space="0" w:color="auto"/>
            <w:bottom w:val="none" w:sz="0" w:space="0" w:color="auto"/>
            <w:right w:val="none" w:sz="0" w:space="0" w:color="auto"/>
          </w:divBdr>
        </w:div>
      </w:divsChild>
    </w:div>
    <w:div w:id="395932206">
      <w:bodyDiv w:val="1"/>
      <w:marLeft w:val="0"/>
      <w:marRight w:val="0"/>
      <w:marTop w:val="0"/>
      <w:marBottom w:val="0"/>
      <w:divBdr>
        <w:top w:val="none" w:sz="0" w:space="0" w:color="auto"/>
        <w:left w:val="none" w:sz="0" w:space="0" w:color="auto"/>
        <w:bottom w:val="none" w:sz="0" w:space="0" w:color="auto"/>
        <w:right w:val="none" w:sz="0" w:space="0" w:color="auto"/>
      </w:divBdr>
    </w:div>
    <w:div w:id="404382487">
      <w:bodyDiv w:val="1"/>
      <w:marLeft w:val="0"/>
      <w:marRight w:val="0"/>
      <w:marTop w:val="0"/>
      <w:marBottom w:val="0"/>
      <w:divBdr>
        <w:top w:val="none" w:sz="0" w:space="0" w:color="auto"/>
        <w:left w:val="none" w:sz="0" w:space="0" w:color="auto"/>
        <w:bottom w:val="none" w:sz="0" w:space="0" w:color="auto"/>
        <w:right w:val="none" w:sz="0" w:space="0" w:color="auto"/>
      </w:divBdr>
    </w:div>
    <w:div w:id="449276068">
      <w:bodyDiv w:val="1"/>
      <w:marLeft w:val="0"/>
      <w:marRight w:val="0"/>
      <w:marTop w:val="0"/>
      <w:marBottom w:val="0"/>
      <w:divBdr>
        <w:top w:val="none" w:sz="0" w:space="0" w:color="auto"/>
        <w:left w:val="none" w:sz="0" w:space="0" w:color="auto"/>
        <w:bottom w:val="none" w:sz="0" w:space="0" w:color="auto"/>
        <w:right w:val="none" w:sz="0" w:space="0" w:color="auto"/>
      </w:divBdr>
    </w:div>
    <w:div w:id="455834786">
      <w:bodyDiv w:val="1"/>
      <w:marLeft w:val="0"/>
      <w:marRight w:val="0"/>
      <w:marTop w:val="0"/>
      <w:marBottom w:val="0"/>
      <w:divBdr>
        <w:top w:val="none" w:sz="0" w:space="0" w:color="auto"/>
        <w:left w:val="none" w:sz="0" w:space="0" w:color="auto"/>
        <w:bottom w:val="none" w:sz="0" w:space="0" w:color="auto"/>
        <w:right w:val="none" w:sz="0" w:space="0" w:color="auto"/>
      </w:divBdr>
    </w:div>
    <w:div w:id="460079191">
      <w:bodyDiv w:val="1"/>
      <w:marLeft w:val="0"/>
      <w:marRight w:val="0"/>
      <w:marTop w:val="0"/>
      <w:marBottom w:val="0"/>
      <w:divBdr>
        <w:top w:val="none" w:sz="0" w:space="0" w:color="auto"/>
        <w:left w:val="none" w:sz="0" w:space="0" w:color="auto"/>
        <w:bottom w:val="none" w:sz="0" w:space="0" w:color="auto"/>
        <w:right w:val="none" w:sz="0" w:space="0" w:color="auto"/>
      </w:divBdr>
    </w:div>
    <w:div w:id="463350030">
      <w:bodyDiv w:val="1"/>
      <w:marLeft w:val="0"/>
      <w:marRight w:val="0"/>
      <w:marTop w:val="0"/>
      <w:marBottom w:val="0"/>
      <w:divBdr>
        <w:top w:val="none" w:sz="0" w:space="0" w:color="auto"/>
        <w:left w:val="none" w:sz="0" w:space="0" w:color="auto"/>
        <w:bottom w:val="none" w:sz="0" w:space="0" w:color="auto"/>
        <w:right w:val="none" w:sz="0" w:space="0" w:color="auto"/>
      </w:divBdr>
    </w:div>
    <w:div w:id="497812963">
      <w:bodyDiv w:val="1"/>
      <w:marLeft w:val="0"/>
      <w:marRight w:val="0"/>
      <w:marTop w:val="0"/>
      <w:marBottom w:val="0"/>
      <w:divBdr>
        <w:top w:val="none" w:sz="0" w:space="0" w:color="auto"/>
        <w:left w:val="none" w:sz="0" w:space="0" w:color="auto"/>
        <w:bottom w:val="none" w:sz="0" w:space="0" w:color="auto"/>
        <w:right w:val="none" w:sz="0" w:space="0" w:color="auto"/>
      </w:divBdr>
    </w:div>
    <w:div w:id="539099262">
      <w:bodyDiv w:val="1"/>
      <w:marLeft w:val="0"/>
      <w:marRight w:val="0"/>
      <w:marTop w:val="0"/>
      <w:marBottom w:val="0"/>
      <w:divBdr>
        <w:top w:val="none" w:sz="0" w:space="0" w:color="auto"/>
        <w:left w:val="none" w:sz="0" w:space="0" w:color="auto"/>
        <w:bottom w:val="none" w:sz="0" w:space="0" w:color="auto"/>
        <w:right w:val="none" w:sz="0" w:space="0" w:color="auto"/>
      </w:divBdr>
    </w:div>
    <w:div w:id="559443354">
      <w:bodyDiv w:val="1"/>
      <w:marLeft w:val="0"/>
      <w:marRight w:val="0"/>
      <w:marTop w:val="0"/>
      <w:marBottom w:val="0"/>
      <w:divBdr>
        <w:top w:val="none" w:sz="0" w:space="0" w:color="auto"/>
        <w:left w:val="none" w:sz="0" w:space="0" w:color="auto"/>
        <w:bottom w:val="none" w:sz="0" w:space="0" w:color="auto"/>
        <w:right w:val="none" w:sz="0" w:space="0" w:color="auto"/>
      </w:divBdr>
    </w:div>
    <w:div w:id="579487981">
      <w:bodyDiv w:val="1"/>
      <w:marLeft w:val="0"/>
      <w:marRight w:val="0"/>
      <w:marTop w:val="0"/>
      <w:marBottom w:val="0"/>
      <w:divBdr>
        <w:top w:val="none" w:sz="0" w:space="0" w:color="auto"/>
        <w:left w:val="none" w:sz="0" w:space="0" w:color="auto"/>
        <w:bottom w:val="none" w:sz="0" w:space="0" w:color="auto"/>
        <w:right w:val="none" w:sz="0" w:space="0" w:color="auto"/>
      </w:divBdr>
    </w:div>
    <w:div w:id="591938857">
      <w:bodyDiv w:val="1"/>
      <w:marLeft w:val="0"/>
      <w:marRight w:val="0"/>
      <w:marTop w:val="0"/>
      <w:marBottom w:val="0"/>
      <w:divBdr>
        <w:top w:val="none" w:sz="0" w:space="0" w:color="auto"/>
        <w:left w:val="none" w:sz="0" w:space="0" w:color="auto"/>
        <w:bottom w:val="none" w:sz="0" w:space="0" w:color="auto"/>
        <w:right w:val="none" w:sz="0" w:space="0" w:color="auto"/>
      </w:divBdr>
      <w:divsChild>
        <w:div w:id="1111121974">
          <w:marLeft w:val="0"/>
          <w:marRight w:val="0"/>
          <w:marTop w:val="0"/>
          <w:marBottom w:val="0"/>
          <w:divBdr>
            <w:top w:val="none" w:sz="0" w:space="0" w:color="auto"/>
            <w:left w:val="none" w:sz="0" w:space="0" w:color="auto"/>
            <w:bottom w:val="none" w:sz="0" w:space="0" w:color="auto"/>
            <w:right w:val="none" w:sz="0" w:space="0" w:color="auto"/>
          </w:divBdr>
          <w:divsChild>
            <w:div w:id="1977761471">
              <w:marLeft w:val="0"/>
              <w:marRight w:val="0"/>
              <w:marTop w:val="0"/>
              <w:marBottom w:val="0"/>
              <w:divBdr>
                <w:top w:val="none" w:sz="0" w:space="0" w:color="auto"/>
                <w:left w:val="none" w:sz="0" w:space="0" w:color="auto"/>
                <w:bottom w:val="none" w:sz="0" w:space="0" w:color="auto"/>
                <w:right w:val="none" w:sz="0" w:space="0" w:color="auto"/>
              </w:divBdr>
              <w:divsChild>
                <w:div w:id="90931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833189">
      <w:bodyDiv w:val="1"/>
      <w:marLeft w:val="0"/>
      <w:marRight w:val="0"/>
      <w:marTop w:val="0"/>
      <w:marBottom w:val="0"/>
      <w:divBdr>
        <w:top w:val="none" w:sz="0" w:space="0" w:color="auto"/>
        <w:left w:val="none" w:sz="0" w:space="0" w:color="auto"/>
        <w:bottom w:val="none" w:sz="0" w:space="0" w:color="auto"/>
        <w:right w:val="none" w:sz="0" w:space="0" w:color="auto"/>
      </w:divBdr>
    </w:div>
    <w:div w:id="603467034">
      <w:bodyDiv w:val="1"/>
      <w:marLeft w:val="0"/>
      <w:marRight w:val="0"/>
      <w:marTop w:val="0"/>
      <w:marBottom w:val="0"/>
      <w:divBdr>
        <w:top w:val="none" w:sz="0" w:space="0" w:color="auto"/>
        <w:left w:val="none" w:sz="0" w:space="0" w:color="auto"/>
        <w:bottom w:val="none" w:sz="0" w:space="0" w:color="auto"/>
        <w:right w:val="none" w:sz="0" w:space="0" w:color="auto"/>
      </w:divBdr>
    </w:div>
    <w:div w:id="604728570">
      <w:bodyDiv w:val="1"/>
      <w:marLeft w:val="0"/>
      <w:marRight w:val="0"/>
      <w:marTop w:val="0"/>
      <w:marBottom w:val="0"/>
      <w:divBdr>
        <w:top w:val="none" w:sz="0" w:space="0" w:color="auto"/>
        <w:left w:val="none" w:sz="0" w:space="0" w:color="auto"/>
        <w:bottom w:val="none" w:sz="0" w:space="0" w:color="auto"/>
        <w:right w:val="none" w:sz="0" w:space="0" w:color="auto"/>
      </w:divBdr>
    </w:div>
    <w:div w:id="624848796">
      <w:bodyDiv w:val="1"/>
      <w:marLeft w:val="0"/>
      <w:marRight w:val="0"/>
      <w:marTop w:val="0"/>
      <w:marBottom w:val="0"/>
      <w:divBdr>
        <w:top w:val="none" w:sz="0" w:space="0" w:color="auto"/>
        <w:left w:val="none" w:sz="0" w:space="0" w:color="auto"/>
        <w:bottom w:val="none" w:sz="0" w:space="0" w:color="auto"/>
        <w:right w:val="none" w:sz="0" w:space="0" w:color="auto"/>
      </w:divBdr>
    </w:div>
    <w:div w:id="671176337">
      <w:bodyDiv w:val="1"/>
      <w:marLeft w:val="0"/>
      <w:marRight w:val="0"/>
      <w:marTop w:val="0"/>
      <w:marBottom w:val="0"/>
      <w:divBdr>
        <w:top w:val="none" w:sz="0" w:space="0" w:color="auto"/>
        <w:left w:val="none" w:sz="0" w:space="0" w:color="auto"/>
        <w:bottom w:val="none" w:sz="0" w:space="0" w:color="auto"/>
        <w:right w:val="none" w:sz="0" w:space="0" w:color="auto"/>
      </w:divBdr>
    </w:div>
    <w:div w:id="678434731">
      <w:bodyDiv w:val="1"/>
      <w:marLeft w:val="0"/>
      <w:marRight w:val="0"/>
      <w:marTop w:val="0"/>
      <w:marBottom w:val="0"/>
      <w:divBdr>
        <w:top w:val="none" w:sz="0" w:space="0" w:color="auto"/>
        <w:left w:val="none" w:sz="0" w:space="0" w:color="auto"/>
        <w:bottom w:val="none" w:sz="0" w:space="0" w:color="auto"/>
        <w:right w:val="none" w:sz="0" w:space="0" w:color="auto"/>
      </w:divBdr>
    </w:div>
    <w:div w:id="678846584">
      <w:bodyDiv w:val="1"/>
      <w:marLeft w:val="0"/>
      <w:marRight w:val="0"/>
      <w:marTop w:val="0"/>
      <w:marBottom w:val="0"/>
      <w:divBdr>
        <w:top w:val="none" w:sz="0" w:space="0" w:color="auto"/>
        <w:left w:val="none" w:sz="0" w:space="0" w:color="auto"/>
        <w:bottom w:val="none" w:sz="0" w:space="0" w:color="auto"/>
        <w:right w:val="none" w:sz="0" w:space="0" w:color="auto"/>
      </w:divBdr>
    </w:div>
    <w:div w:id="709762910">
      <w:bodyDiv w:val="1"/>
      <w:marLeft w:val="0"/>
      <w:marRight w:val="0"/>
      <w:marTop w:val="0"/>
      <w:marBottom w:val="0"/>
      <w:divBdr>
        <w:top w:val="none" w:sz="0" w:space="0" w:color="auto"/>
        <w:left w:val="none" w:sz="0" w:space="0" w:color="auto"/>
        <w:bottom w:val="none" w:sz="0" w:space="0" w:color="auto"/>
        <w:right w:val="none" w:sz="0" w:space="0" w:color="auto"/>
      </w:divBdr>
    </w:div>
    <w:div w:id="709844776">
      <w:bodyDiv w:val="1"/>
      <w:marLeft w:val="0"/>
      <w:marRight w:val="0"/>
      <w:marTop w:val="0"/>
      <w:marBottom w:val="0"/>
      <w:divBdr>
        <w:top w:val="none" w:sz="0" w:space="0" w:color="auto"/>
        <w:left w:val="none" w:sz="0" w:space="0" w:color="auto"/>
        <w:bottom w:val="none" w:sz="0" w:space="0" w:color="auto"/>
        <w:right w:val="none" w:sz="0" w:space="0" w:color="auto"/>
      </w:divBdr>
    </w:div>
    <w:div w:id="712197401">
      <w:bodyDiv w:val="1"/>
      <w:marLeft w:val="0"/>
      <w:marRight w:val="0"/>
      <w:marTop w:val="0"/>
      <w:marBottom w:val="0"/>
      <w:divBdr>
        <w:top w:val="none" w:sz="0" w:space="0" w:color="auto"/>
        <w:left w:val="none" w:sz="0" w:space="0" w:color="auto"/>
        <w:bottom w:val="none" w:sz="0" w:space="0" w:color="auto"/>
        <w:right w:val="none" w:sz="0" w:space="0" w:color="auto"/>
      </w:divBdr>
    </w:div>
    <w:div w:id="723331645">
      <w:bodyDiv w:val="1"/>
      <w:marLeft w:val="0"/>
      <w:marRight w:val="0"/>
      <w:marTop w:val="0"/>
      <w:marBottom w:val="0"/>
      <w:divBdr>
        <w:top w:val="none" w:sz="0" w:space="0" w:color="auto"/>
        <w:left w:val="none" w:sz="0" w:space="0" w:color="auto"/>
        <w:bottom w:val="none" w:sz="0" w:space="0" w:color="auto"/>
        <w:right w:val="none" w:sz="0" w:space="0" w:color="auto"/>
      </w:divBdr>
      <w:divsChild>
        <w:div w:id="1584219958">
          <w:marLeft w:val="547"/>
          <w:marRight w:val="0"/>
          <w:marTop w:val="0"/>
          <w:marBottom w:val="0"/>
          <w:divBdr>
            <w:top w:val="none" w:sz="0" w:space="0" w:color="auto"/>
            <w:left w:val="none" w:sz="0" w:space="0" w:color="auto"/>
            <w:bottom w:val="none" w:sz="0" w:space="0" w:color="auto"/>
            <w:right w:val="none" w:sz="0" w:space="0" w:color="auto"/>
          </w:divBdr>
        </w:div>
        <w:div w:id="1966229409">
          <w:marLeft w:val="547"/>
          <w:marRight w:val="0"/>
          <w:marTop w:val="0"/>
          <w:marBottom w:val="0"/>
          <w:divBdr>
            <w:top w:val="none" w:sz="0" w:space="0" w:color="auto"/>
            <w:left w:val="none" w:sz="0" w:space="0" w:color="auto"/>
            <w:bottom w:val="none" w:sz="0" w:space="0" w:color="auto"/>
            <w:right w:val="none" w:sz="0" w:space="0" w:color="auto"/>
          </w:divBdr>
        </w:div>
        <w:div w:id="688220873">
          <w:marLeft w:val="547"/>
          <w:marRight w:val="0"/>
          <w:marTop w:val="0"/>
          <w:marBottom w:val="0"/>
          <w:divBdr>
            <w:top w:val="none" w:sz="0" w:space="0" w:color="auto"/>
            <w:left w:val="none" w:sz="0" w:space="0" w:color="auto"/>
            <w:bottom w:val="none" w:sz="0" w:space="0" w:color="auto"/>
            <w:right w:val="none" w:sz="0" w:space="0" w:color="auto"/>
          </w:divBdr>
        </w:div>
        <w:div w:id="778908980">
          <w:marLeft w:val="547"/>
          <w:marRight w:val="0"/>
          <w:marTop w:val="0"/>
          <w:marBottom w:val="0"/>
          <w:divBdr>
            <w:top w:val="none" w:sz="0" w:space="0" w:color="auto"/>
            <w:left w:val="none" w:sz="0" w:space="0" w:color="auto"/>
            <w:bottom w:val="none" w:sz="0" w:space="0" w:color="auto"/>
            <w:right w:val="none" w:sz="0" w:space="0" w:color="auto"/>
          </w:divBdr>
        </w:div>
      </w:divsChild>
    </w:div>
    <w:div w:id="724377454">
      <w:bodyDiv w:val="1"/>
      <w:marLeft w:val="0"/>
      <w:marRight w:val="0"/>
      <w:marTop w:val="0"/>
      <w:marBottom w:val="0"/>
      <w:divBdr>
        <w:top w:val="none" w:sz="0" w:space="0" w:color="auto"/>
        <w:left w:val="none" w:sz="0" w:space="0" w:color="auto"/>
        <w:bottom w:val="none" w:sz="0" w:space="0" w:color="auto"/>
        <w:right w:val="none" w:sz="0" w:space="0" w:color="auto"/>
      </w:divBdr>
      <w:divsChild>
        <w:div w:id="1908420546">
          <w:marLeft w:val="547"/>
          <w:marRight w:val="0"/>
          <w:marTop w:val="0"/>
          <w:marBottom w:val="0"/>
          <w:divBdr>
            <w:top w:val="none" w:sz="0" w:space="0" w:color="auto"/>
            <w:left w:val="none" w:sz="0" w:space="0" w:color="auto"/>
            <w:bottom w:val="none" w:sz="0" w:space="0" w:color="auto"/>
            <w:right w:val="none" w:sz="0" w:space="0" w:color="auto"/>
          </w:divBdr>
        </w:div>
      </w:divsChild>
    </w:div>
    <w:div w:id="738207824">
      <w:bodyDiv w:val="1"/>
      <w:marLeft w:val="0"/>
      <w:marRight w:val="0"/>
      <w:marTop w:val="0"/>
      <w:marBottom w:val="0"/>
      <w:divBdr>
        <w:top w:val="none" w:sz="0" w:space="0" w:color="auto"/>
        <w:left w:val="none" w:sz="0" w:space="0" w:color="auto"/>
        <w:bottom w:val="none" w:sz="0" w:space="0" w:color="auto"/>
        <w:right w:val="none" w:sz="0" w:space="0" w:color="auto"/>
      </w:divBdr>
    </w:div>
    <w:div w:id="771632295">
      <w:bodyDiv w:val="1"/>
      <w:marLeft w:val="0"/>
      <w:marRight w:val="0"/>
      <w:marTop w:val="0"/>
      <w:marBottom w:val="0"/>
      <w:divBdr>
        <w:top w:val="none" w:sz="0" w:space="0" w:color="auto"/>
        <w:left w:val="none" w:sz="0" w:space="0" w:color="auto"/>
        <w:bottom w:val="none" w:sz="0" w:space="0" w:color="auto"/>
        <w:right w:val="none" w:sz="0" w:space="0" w:color="auto"/>
      </w:divBdr>
    </w:div>
    <w:div w:id="826359260">
      <w:bodyDiv w:val="1"/>
      <w:marLeft w:val="0"/>
      <w:marRight w:val="0"/>
      <w:marTop w:val="0"/>
      <w:marBottom w:val="0"/>
      <w:divBdr>
        <w:top w:val="none" w:sz="0" w:space="0" w:color="auto"/>
        <w:left w:val="none" w:sz="0" w:space="0" w:color="auto"/>
        <w:bottom w:val="none" w:sz="0" w:space="0" w:color="auto"/>
        <w:right w:val="none" w:sz="0" w:space="0" w:color="auto"/>
      </w:divBdr>
    </w:div>
    <w:div w:id="837118024">
      <w:bodyDiv w:val="1"/>
      <w:marLeft w:val="0"/>
      <w:marRight w:val="0"/>
      <w:marTop w:val="0"/>
      <w:marBottom w:val="0"/>
      <w:divBdr>
        <w:top w:val="none" w:sz="0" w:space="0" w:color="auto"/>
        <w:left w:val="none" w:sz="0" w:space="0" w:color="auto"/>
        <w:bottom w:val="none" w:sz="0" w:space="0" w:color="auto"/>
        <w:right w:val="none" w:sz="0" w:space="0" w:color="auto"/>
      </w:divBdr>
    </w:div>
    <w:div w:id="857503397">
      <w:bodyDiv w:val="1"/>
      <w:marLeft w:val="0"/>
      <w:marRight w:val="0"/>
      <w:marTop w:val="0"/>
      <w:marBottom w:val="0"/>
      <w:divBdr>
        <w:top w:val="none" w:sz="0" w:space="0" w:color="auto"/>
        <w:left w:val="none" w:sz="0" w:space="0" w:color="auto"/>
        <w:bottom w:val="none" w:sz="0" w:space="0" w:color="auto"/>
        <w:right w:val="none" w:sz="0" w:space="0" w:color="auto"/>
      </w:divBdr>
    </w:div>
    <w:div w:id="869607169">
      <w:bodyDiv w:val="1"/>
      <w:marLeft w:val="0"/>
      <w:marRight w:val="0"/>
      <w:marTop w:val="0"/>
      <w:marBottom w:val="0"/>
      <w:divBdr>
        <w:top w:val="none" w:sz="0" w:space="0" w:color="auto"/>
        <w:left w:val="none" w:sz="0" w:space="0" w:color="auto"/>
        <w:bottom w:val="none" w:sz="0" w:space="0" w:color="auto"/>
        <w:right w:val="none" w:sz="0" w:space="0" w:color="auto"/>
      </w:divBdr>
    </w:div>
    <w:div w:id="926429315">
      <w:bodyDiv w:val="1"/>
      <w:marLeft w:val="0"/>
      <w:marRight w:val="0"/>
      <w:marTop w:val="0"/>
      <w:marBottom w:val="0"/>
      <w:divBdr>
        <w:top w:val="none" w:sz="0" w:space="0" w:color="auto"/>
        <w:left w:val="none" w:sz="0" w:space="0" w:color="auto"/>
        <w:bottom w:val="none" w:sz="0" w:space="0" w:color="auto"/>
        <w:right w:val="none" w:sz="0" w:space="0" w:color="auto"/>
      </w:divBdr>
    </w:div>
    <w:div w:id="1025670892">
      <w:bodyDiv w:val="1"/>
      <w:marLeft w:val="0"/>
      <w:marRight w:val="0"/>
      <w:marTop w:val="0"/>
      <w:marBottom w:val="0"/>
      <w:divBdr>
        <w:top w:val="none" w:sz="0" w:space="0" w:color="auto"/>
        <w:left w:val="none" w:sz="0" w:space="0" w:color="auto"/>
        <w:bottom w:val="none" w:sz="0" w:space="0" w:color="auto"/>
        <w:right w:val="none" w:sz="0" w:space="0" w:color="auto"/>
      </w:divBdr>
    </w:div>
    <w:div w:id="1048528552">
      <w:bodyDiv w:val="1"/>
      <w:marLeft w:val="0"/>
      <w:marRight w:val="0"/>
      <w:marTop w:val="0"/>
      <w:marBottom w:val="0"/>
      <w:divBdr>
        <w:top w:val="none" w:sz="0" w:space="0" w:color="auto"/>
        <w:left w:val="none" w:sz="0" w:space="0" w:color="auto"/>
        <w:bottom w:val="none" w:sz="0" w:space="0" w:color="auto"/>
        <w:right w:val="none" w:sz="0" w:space="0" w:color="auto"/>
      </w:divBdr>
    </w:div>
    <w:div w:id="1063336099">
      <w:bodyDiv w:val="1"/>
      <w:marLeft w:val="0"/>
      <w:marRight w:val="0"/>
      <w:marTop w:val="0"/>
      <w:marBottom w:val="0"/>
      <w:divBdr>
        <w:top w:val="none" w:sz="0" w:space="0" w:color="auto"/>
        <w:left w:val="none" w:sz="0" w:space="0" w:color="auto"/>
        <w:bottom w:val="none" w:sz="0" w:space="0" w:color="auto"/>
        <w:right w:val="none" w:sz="0" w:space="0" w:color="auto"/>
      </w:divBdr>
    </w:div>
    <w:div w:id="1068260388">
      <w:bodyDiv w:val="1"/>
      <w:marLeft w:val="0"/>
      <w:marRight w:val="0"/>
      <w:marTop w:val="0"/>
      <w:marBottom w:val="0"/>
      <w:divBdr>
        <w:top w:val="none" w:sz="0" w:space="0" w:color="auto"/>
        <w:left w:val="none" w:sz="0" w:space="0" w:color="auto"/>
        <w:bottom w:val="none" w:sz="0" w:space="0" w:color="auto"/>
        <w:right w:val="none" w:sz="0" w:space="0" w:color="auto"/>
      </w:divBdr>
    </w:div>
    <w:div w:id="1083144313">
      <w:bodyDiv w:val="1"/>
      <w:marLeft w:val="0"/>
      <w:marRight w:val="0"/>
      <w:marTop w:val="0"/>
      <w:marBottom w:val="0"/>
      <w:divBdr>
        <w:top w:val="none" w:sz="0" w:space="0" w:color="auto"/>
        <w:left w:val="none" w:sz="0" w:space="0" w:color="auto"/>
        <w:bottom w:val="none" w:sz="0" w:space="0" w:color="auto"/>
        <w:right w:val="none" w:sz="0" w:space="0" w:color="auto"/>
      </w:divBdr>
    </w:div>
    <w:div w:id="1088040533">
      <w:bodyDiv w:val="1"/>
      <w:marLeft w:val="0"/>
      <w:marRight w:val="0"/>
      <w:marTop w:val="0"/>
      <w:marBottom w:val="0"/>
      <w:divBdr>
        <w:top w:val="none" w:sz="0" w:space="0" w:color="auto"/>
        <w:left w:val="none" w:sz="0" w:space="0" w:color="auto"/>
        <w:bottom w:val="none" w:sz="0" w:space="0" w:color="auto"/>
        <w:right w:val="none" w:sz="0" w:space="0" w:color="auto"/>
      </w:divBdr>
    </w:div>
    <w:div w:id="1107384689">
      <w:bodyDiv w:val="1"/>
      <w:marLeft w:val="0"/>
      <w:marRight w:val="0"/>
      <w:marTop w:val="0"/>
      <w:marBottom w:val="0"/>
      <w:divBdr>
        <w:top w:val="none" w:sz="0" w:space="0" w:color="auto"/>
        <w:left w:val="none" w:sz="0" w:space="0" w:color="auto"/>
        <w:bottom w:val="none" w:sz="0" w:space="0" w:color="auto"/>
        <w:right w:val="none" w:sz="0" w:space="0" w:color="auto"/>
      </w:divBdr>
    </w:div>
    <w:div w:id="1120369709">
      <w:bodyDiv w:val="1"/>
      <w:marLeft w:val="0"/>
      <w:marRight w:val="0"/>
      <w:marTop w:val="0"/>
      <w:marBottom w:val="0"/>
      <w:divBdr>
        <w:top w:val="none" w:sz="0" w:space="0" w:color="auto"/>
        <w:left w:val="none" w:sz="0" w:space="0" w:color="auto"/>
        <w:bottom w:val="none" w:sz="0" w:space="0" w:color="auto"/>
        <w:right w:val="none" w:sz="0" w:space="0" w:color="auto"/>
      </w:divBdr>
    </w:div>
    <w:div w:id="1128741785">
      <w:bodyDiv w:val="1"/>
      <w:marLeft w:val="0"/>
      <w:marRight w:val="0"/>
      <w:marTop w:val="0"/>
      <w:marBottom w:val="0"/>
      <w:divBdr>
        <w:top w:val="none" w:sz="0" w:space="0" w:color="auto"/>
        <w:left w:val="none" w:sz="0" w:space="0" w:color="auto"/>
        <w:bottom w:val="none" w:sz="0" w:space="0" w:color="auto"/>
        <w:right w:val="none" w:sz="0" w:space="0" w:color="auto"/>
      </w:divBdr>
    </w:div>
    <w:div w:id="1142192207">
      <w:bodyDiv w:val="1"/>
      <w:marLeft w:val="0"/>
      <w:marRight w:val="0"/>
      <w:marTop w:val="0"/>
      <w:marBottom w:val="0"/>
      <w:divBdr>
        <w:top w:val="none" w:sz="0" w:space="0" w:color="auto"/>
        <w:left w:val="none" w:sz="0" w:space="0" w:color="auto"/>
        <w:bottom w:val="none" w:sz="0" w:space="0" w:color="auto"/>
        <w:right w:val="none" w:sz="0" w:space="0" w:color="auto"/>
      </w:divBdr>
      <w:divsChild>
        <w:div w:id="480926341">
          <w:marLeft w:val="547"/>
          <w:marRight w:val="0"/>
          <w:marTop w:val="0"/>
          <w:marBottom w:val="0"/>
          <w:divBdr>
            <w:top w:val="none" w:sz="0" w:space="0" w:color="auto"/>
            <w:left w:val="none" w:sz="0" w:space="0" w:color="auto"/>
            <w:bottom w:val="none" w:sz="0" w:space="0" w:color="auto"/>
            <w:right w:val="none" w:sz="0" w:space="0" w:color="auto"/>
          </w:divBdr>
        </w:div>
      </w:divsChild>
    </w:div>
    <w:div w:id="1144471928">
      <w:bodyDiv w:val="1"/>
      <w:marLeft w:val="0"/>
      <w:marRight w:val="0"/>
      <w:marTop w:val="0"/>
      <w:marBottom w:val="0"/>
      <w:divBdr>
        <w:top w:val="none" w:sz="0" w:space="0" w:color="auto"/>
        <w:left w:val="none" w:sz="0" w:space="0" w:color="auto"/>
        <w:bottom w:val="none" w:sz="0" w:space="0" w:color="auto"/>
        <w:right w:val="none" w:sz="0" w:space="0" w:color="auto"/>
      </w:divBdr>
      <w:divsChild>
        <w:div w:id="1342391206">
          <w:marLeft w:val="547"/>
          <w:marRight w:val="0"/>
          <w:marTop w:val="0"/>
          <w:marBottom w:val="0"/>
          <w:divBdr>
            <w:top w:val="none" w:sz="0" w:space="0" w:color="auto"/>
            <w:left w:val="none" w:sz="0" w:space="0" w:color="auto"/>
            <w:bottom w:val="none" w:sz="0" w:space="0" w:color="auto"/>
            <w:right w:val="none" w:sz="0" w:space="0" w:color="auto"/>
          </w:divBdr>
        </w:div>
      </w:divsChild>
    </w:div>
    <w:div w:id="1211916896">
      <w:bodyDiv w:val="1"/>
      <w:marLeft w:val="0"/>
      <w:marRight w:val="0"/>
      <w:marTop w:val="0"/>
      <w:marBottom w:val="0"/>
      <w:divBdr>
        <w:top w:val="none" w:sz="0" w:space="0" w:color="auto"/>
        <w:left w:val="none" w:sz="0" w:space="0" w:color="auto"/>
        <w:bottom w:val="none" w:sz="0" w:space="0" w:color="auto"/>
        <w:right w:val="none" w:sz="0" w:space="0" w:color="auto"/>
      </w:divBdr>
    </w:div>
    <w:div w:id="1240481706">
      <w:bodyDiv w:val="1"/>
      <w:marLeft w:val="0"/>
      <w:marRight w:val="0"/>
      <w:marTop w:val="0"/>
      <w:marBottom w:val="0"/>
      <w:divBdr>
        <w:top w:val="none" w:sz="0" w:space="0" w:color="auto"/>
        <w:left w:val="none" w:sz="0" w:space="0" w:color="auto"/>
        <w:bottom w:val="none" w:sz="0" w:space="0" w:color="auto"/>
        <w:right w:val="none" w:sz="0" w:space="0" w:color="auto"/>
      </w:divBdr>
    </w:div>
    <w:div w:id="1268197906">
      <w:bodyDiv w:val="1"/>
      <w:marLeft w:val="0"/>
      <w:marRight w:val="0"/>
      <w:marTop w:val="0"/>
      <w:marBottom w:val="0"/>
      <w:divBdr>
        <w:top w:val="none" w:sz="0" w:space="0" w:color="auto"/>
        <w:left w:val="none" w:sz="0" w:space="0" w:color="auto"/>
        <w:bottom w:val="none" w:sz="0" w:space="0" w:color="auto"/>
        <w:right w:val="none" w:sz="0" w:space="0" w:color="auto"/>
      </w:divBdr>
    </w:div>
    <w:div w:id="1304893593">
      <w:bodyDiv w:val="1"/>
      <w:marLeft w:val="0"/>
      <w:marRight w:val="0"/>
      <w:marTop w:val="0"/>
      <w:marBottom w:val="0"/>
      <w:divBdr>
        <w:top w:val="none" w:sz="0" w:space="0" w:color="auto"/>
        <w:left w:val="none" w:sz="0" w:space="0" w:color="auto"/>
        <w:bottom w:val="none" w:sz="0" w:space="0" w:color="auto"/>
        <w:right w:val="none" w:sz="0" w:space="0" w:color="auto"/>
      </w:divBdr>
    </w:div>
    <w:div w:id="1315405008">
      <w:bodyDiv w:val="1"/>
      <w:marLeft w:val="0"/>
      <w:marRight w:val="0"/>
      <w:marTop w:val="0"/>
      <w:marBottom w:val="0"/>
      <w:divBdr>
        <w:top w:val="none" w:sz="0" w:space="0" w:color="auto"/>
        <w:left w:val="none" w:sz="0" w:space="0" w:color="auto"/>
        <w:bottom w:val="none" w:sz="0" w:space="0" w:color="auto"/>
        <w:right w:val="none" w:sz="0" w:space="0" w:color="auto"/>
      </w:divBdr>
    </w:div>
    <w:div w:id="1358235365">
      <w:bodyDiv w:val="1"/>
      <w:marLeft w:val="0"/>
      <w:marRight w:val="0"/>
      <w:marTop w:val="0"/>
      <w:marBottom w:val="0"/>
      <w:divBdr>
        <w:top w:val="none" w:sz="0" w:space="0" w:color="auto"/>
        <w:left w:val="none" w:sz="0" w:space="0" w:color="auto"/>
        <w:bottom w:val="none" w:sz="0" w:space="0" w:color="auto"/>
        <w:right w:val="none" w:sz="0" w:space="0" w:color="auto"/>
      </w:divBdr>
    </w:div>
    <w:div w:id="1369377431">
      <w:bodyDiv w:val="1"/>
      <w:marLeft w:val="0"/>
      <w:marRight w:val="0"/>
      <w:marTop w:val="0"/>
      <w:marBottom w:val="0"/>
      <w:divBdr>
        <w:top w:val="none" w:sz="0" w:space="0" w:color="auto"/>
        <w:left w:val="none" w:sz="0" w:space="0" w:color="auto"/>
        <w:bottom w:val="none" w:sz="0" w:space="0" w:color="auto"/>
        <w:right w:val="none" w:sz="0" w:space="0" w:color="auto"/>
      </w:divBdr>
    </w:div>
    <w:div w:id="1438863388">
      <w:bodyDiv w:val="1"/>
      <w:marLeft w:val="0"/>
      <w:marRight w:val="0"/>
      <w:marTop w:val="0"/>
      <w:marBottom w:val="0"/>
      <w:divBdr>
        <w:top w:val="none" w:sz="0" w:space="0" w:color="auto"/>
        <w:left w:val="none" w:sz="0" w:space="0" w:color="auto"/>
        <w:bottom w:val="none" w:sz="0" w:space="0" w:color="auto"/>
        <w:right w:val="none" w:sz="0" w:space="0" w:color="auto"/>
      </w:divBdr>
    </w:div>
    <w:div w:id="1440905714">
      <w:bodyDiv w:val="1"/>
      <w:marLeft w:val="0"/>
      <w:marRight w:val="0"/>
      <w:marTop w:val="0"/>
      <w:marBottom w:val="0"/>
      <w:divBdr>
        <w:top w:val="none" w:sz="0" w:space="0" w:color="auto"/>
        <w:left w:val="none" w:sz="0" w:space="0" w:color="auto"/>
        <w:bottom w:val="none" w:sz="0" w:space="0" w:color="auto"/>
        <w:right w:val="none" w:sz="0" w:space="0" w:color="auto"/>
      </w:divBdr>
    </w:div>
    <w:div w:id="1456754932">
      <w:bodyDiv w:val="1"/>
      <w:marLeft w:val="0"/>
      <w:marRight w:val="0"/>
      <w:marTop w:val="0"/>
      <w:marBottom w:val="0"/>
      <w:divBdr>
        <w:top w:val="none" w:sz="0" w:space="0" w:color="auto"/>
        <w:left w:val="none" w:sz="0" w:space="0" w:color="auto"/>
        <w:bottom w:val="none" w:sz="0" w:space="0" w:color="auto"/>
        <w:right w:val="none" w:sz="0" w:space="0" w:color="auto"/>
      </w:divBdr>
      <w:divsChild>
        <w:div w:id="1742025277">
          <w:marLeft w:val="0"/>
          <w:marRight w:val="0"/>
          <w:marTop w:val="0"/>
          <w:marBottom w:val="0"/>
          <w:divBdr>
            <w:top w:val="none" w:sz="0" w:space="0" w:color="auto"/>
            <w:left w:val="none" w:sz="0" w:space="0" w:color="auto"/>
            <w:bottom w:val="none" w:sz="0" w:space="0" w:color="auto"/>
            <w:right w:val="none" w:sz="0" w:space="0" w:color="auto"/>
          </w:divBdr>
          <w:divsChild>
            <w:div w:id="1843468733">
              <w:marLeft w:val="0"/>
              <w:marRight w:val="0"/>
              <w:marTop w:val="0"/>
              <w:marBottom w:val="0"/>
              <w:divBdr>
                <w:top w:val="none" w:sz="0" w:space="0" w:color="auto"/>
                <w:left w:val="none" w:sz="0" w:space="0" w:color="auto"/>
                <w:bottom w:val="none" w:sz="0" w:space="0" w:color="auto"/>
                <w:right w:val="none" w:sz="0" w:space="0" w:color="auto"/>
              </w:divBdr>
              <w:divsChild>
                <w:div w:id="128434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068171">
      <w:bodyDiv w:val="1"/>
      <w:marLeft w:val="0"/>
      <w:marRight w:val="0"/>
      <w:marTop w:val="0"/>
      <w:marBottom w:val="0"/>
      <w:divBdr>
        <w:top w:val="none" w:sz="0" w:space="0" w:color="auto"/>
        <w:left w:val="none" w:sz="0" w:space="0" w:color="auto"/>
        <w:bottom w:val="none" w:sz="0" w:space="0" w:color="auto"/>
        <w:right w:val="none" w:sz="0" w:space="0" w:color="auto"/>
      </w:divBdr>
    </w:div>
    <w:div w:id="1524784959">
      <w:bodyDiv w:val="1"/>
      <w:marLeft w:val="0"/>
      <w:marRight w:val="0"/>
      <w:marTop w:val="0"/>
      <w:marBottom w:val="0"/>
      <w:divBdr>
        <w:top w:val="none" w:sz="0" w:space="0" w:color="auto"/>
        <w:left w:val="none" w:sz="0" w:space="0" w:color="auto"/>
        <w:bottom w:val="none" w:sz="0" w:space="0" w:color="auto"/>
        <w:right w:val="none" w:sz="0" w:space="0" w:color="auto"/>
      </w:divBdr>
    </w:div>
    <w:div w:id="1537279698">
      <w:bodyDiv w:val="1"/>
      <w:marLeft w:val="0"/>
      <w:marRight w:val="0"/>
      <w:marTop w:val="0"/>
      <w:marBottom w:val="0"/>
      <w:divBdr>
        <w:top w:val="none" w:sz="0" w:space="0" w:color="auto"/>
        <w:left w:val="none" w:sz="0" w:space="0" w:color="auto"/>
        <w:bottom w:val="none" w:sz="0" w:space="0" w:color="auto"/>
        <w:right w:val="none" w:sz="0" w:space="0" w:color="auto"/>
      </w:divBdr>
    </w:div>
    <w:div w:id="1601183076">
      <w:bodyDiv w:val="1"/>
      <w:marLeft w:val="0"/>
      <w:marRight w:val="0"/>
      <w:marTop w:val="0"/>
      <w:marBottom w:val="0"/>
      <w:divBdr>
        <w:top w:val="none" w:sz="0" w:space="0" w:color="auto"/>
        <w:left w:val="none" w:sz="0" w:space="0" w:color="auto"/>
        <w:bottom w:val="none" w:sz="0" w:space="0" w:color="auto"/>
        <w:right w:val="none" w:sz="0" w:space="0" w:color="auto"/>
      </w:divBdr>
    </w:div>
    <w:div w:id="1673410144">
      <w:bodyDiv w:val="1"/>
      <w:marLeft w:val="0"/>
      <w:marRight w:val="0"/>
      <w:marTop w:val="0"/>
      <w:marBottom w:val="0"/>
      <w:divBdr>
        <w:top w:val="none" w:sz="0" w:space="0" w:color="auto"/>
        <w:left w:val="none" w:sz="0" w:space="0" w:color="auto"/>
        <w:bottom w:val="none" w:sz="0" w:space="0" w:color="auto"/>
        <w:right w:val="none" w:sz="0" w:space="0" w:color="auto"/>
      </w:divBdr>
    </w:div>
    <w:div w:id="1720323858">
      <w:bodyDiv w:val="1"/>
      <w:marLeft w:val="0"/>
      <w:marRight w:val="0"/>
      <w:marTop w:val="0"/>
      <w:marBottom w:val="0"/>
      <w:divBdr>
        <w:top w:val="none" w:sz="0" w:space="0" w:color="auto"/>
        <w:left w:val="none" w:sz="0" w:space="0" w:color="auto"/>
        <w:bottom w:val="none" w:sz="0" w:space="0" w:color="auto"/>
        <w:right w:val="none" w:sz="0" w:space="0" w:color="auto"/>
      </w:divBdr>
    </w:div>
    <w:div w:id="1751728479">
      <w:bodyDiv w:val="1"/>
      <w:marLeft w:val="0"/>
      <w:marRight w:val="0"/>
      <w:marTop w:val="0"/>
      <w:marBottom w:val="0"/>
      <w:divBdr>
        <w:top w:val="none" w:sz="0" w:space="0" w:color="auto"/>
        <w:left w:val="none" w:sz="0" w:space="0" w:color="auto"/>
        <w:bottom w:val="none" w:sz="0" w:space="0" w:color="auto"/>
        <w:right w:val="none" w:sz="0" w:space="0" w:color="auto"/>
      </w:divBdr>
    </w:div>
    <w:div w:id="1752040655">
      <w:bodyDiv w:val="1"/>
      <w:marLeft w:val="0"/>
      <w:marRight w:val="0"/>
      <w:marTop w:val="0"/>
      <w:marBottom w:val="0"/>
      <w:divBdr>
        <w:top w:val="none" w:sz="0" w:space="0" w:color="auto"/>
        <w:left w:val="none" w:sz="0" w:space="0" w:color="auto"/>
        <w:bottom w:val="none" w:sz="0" w:space="0" w:color="auto"/>
        <w:right w:val="none" w:sz="0" w:space="0" w:color="auto"/>
      </w:divBdr>
      <w:divsChild>
        <w:div w:id="1685356269">
          <w:marLeft w:val="547"/>
          <w:marRight w:val="0"/>
          <w:marTop w:val="0"/>
          <w:marBottom w:val="0"/>
          <w:divBdr>
            <w:top w:val="none" w:sz="0" w:space="0" w:color="auto"/>
            <w:left w:val="none" w:sz="0" w:space="0" w:color="auto"/>
            <w:bottom w:val="none" w:sz="0" w:space="0" w:color="auto"/>
            <w:right w:val="none" w:sz="0" w:space="0" w:color="auto"/>
          </w:divBdr>
        </w:div>
        <w:div w:id="1415937052">
          <w:marLeft w:val="547"/>
          <w:marRight w:val="0"/>
          <w:marTop w:val="0"/>
          <w:marBottom w:val="0"/>
          <w:divBdr>
            <w:top w:val="none" w:sz="0" w:space="0" w:color="auto"/>
            <w:left w:val="none" w:sz="0" w:space="0" w:color="auto"/>
            <w:bottom w:val="none" w:sz="0" w:space="0" w:color="auto"/>
            <w:right w:val="none" w:sz="0" w:space="0" w:color="auto"/>
          </w:divBdr>
        </w:div>
        <w:div w:id="327443806">
          <w:marLeft w:val="547"/>
          <w:marRight w:val="0"/>
          <w:marTop w:val="0"/>
          <w:marBottom w:val="0"/>
          <w:divBdr>
            <w:top w:val="none" w:sz="0" w:space="0" w:color="auto"/>
            <w:left w:val="none" w:sz="0" w:space="0" w:color="auto"/>
            <w:bottom w:val="none" w:sz="0" w:space="0" w:color="auto"/>
            <w:right w:val="none" w:sz="0" w:space="0" w:color="auto"/>
          </w:divBdr>
        </w:div>
      </w:divsChild>
    </w:div>
    <w:div w:id="1758594780">
      <w:bodyDiv w:val="1"/>
      <w:marLeft w:val="0"/>
      <w:marRight w:val="0"/>
      <w:marTop w:val="0"/>
      <w:marBottom w:val="0"/>
      <w:divBdr>
        <w:top w:val="none" w:sz="0" w:space="0" w:color="auto"/>
        <w:left w:val="none" w:sz="0" w:space="0" w:color="auto"/>
        <w:bottom w:val="none" w:sz="0" w:space="0" w:color="auto"/>
        <w:right w:val="none" w:sz="0" w:space="0" w:color="auto"/>
      </w:divBdr>
    </w:div>
    <w:div w:id="1763449660">
      <w:bodyDiv w:val="1"/>
      <w:marLeft w:val="0"/>
      <w:marRight w:val="0"/>
      <w:marTop w:val="0"/>
      <w:marBottom w:val="0"/>
      <w:divBdr>
        <w:top w:val="none" w:sz="0" w:space="0" w:color="auto"/>
        <w:left w:val="none" w:sz="0" w:space="0" w:color="auto"/>
        <w:bottom w:val="none" w:sz="0" w:space="0" w:color="auto"/>
        <w:right w:val="none" w:sz="0" w:space="0" w:color="auto"/>
      </w:divBdr>
    </w:div>
    <w:div w:id="1773011131">
      <w:bodyDiv w:val="1"/>
      <w:marLeft w:val="0"/>
      <w:marRight w:val="0"/>
      <w:marTop w:val="0"/>
      <w:marBottom w:val="0"/>
      <w:divBdr>
        <w:top w:val="none" w:sz="0" w:space="0" w:color="auto"/>
        <w:left w:val="none" w:sz="0" w:space="0" w:color="auto"/>
        <w:bottom w:val="none" w:sz="0" w:space="0" w:color="auto"/>
        <w:right w:val="none" w:sz="0" w:space="0" w:color="auto"/>
      </w:divBdr>
    </w:div>
    <w:div w:id="1774127160">
      <w:bodyDiv w:val="1"/>
      <w:marLeft w:val="0"/>
      <w:marRight w:val="0"/>
      <w:marTop w:val="0"/>
      <w:marBottom w:val="0"/>
      <w:divBdr>
        <w:top w:val="none" w:sz="0" w:space="0" w:color="auto"/>
        <w:left w:val="none" w:sz="0" w:space="0" w:color="auto"/>
        <w:bottom w:val="none" w:sz="0" w:space="0" w:color="auto"/>
        <w:right w:val="none" w:sz="0" w:space="0" w:color="auto"/>
      </w:divBdr>
    </w:div>
    <w:div w:id="1792898252">
      <w:bodyDiv w:val="1"/>
      <w:marLeft w:val="0"/>
      <w:marRight w:val="0"/>
      <w:marTop w:val="0"/>
      <w:marBottom w:val="0"/>
      <w:divBdr>
        <w:top w:val="none" w:sz="0" w:space="0" w:color="auto"/>
        <w:left w:val="none" w:sz="0" w:space="0" w:color="auto"/>
        <w:bottom w:val="none" w:sz="0" w:space="0" w:color="auto"/>
        <w:right w:val="none" w:sz="0" w:space="0" w:color="auto"/>
      </w:divBdr>
    </w:div>
    <w:div w:id="1820001047">
      <w:bodyDiv w:val="1"/>
      <w:marLeft w:val="0"/>
      <w:marRight w:val="0"/>
      <w:marTop w:val="0"/>
      <w:marBottom w:val="0"/>
      <w:divBdr>
        <w:top w:val="none" w:sz="0" w:space="0" w:color="auto"/>
        <w:left w:val="none" w:sz="0" w:space="0" w:color="auto"/>
        <w:bottom w:val="none" w:sz="0" w:space="0" w:color="auto"/>
        <w:right w:val="none" w:sz="0" w:space="0" w:color="auto"/>
      </w:divBdr>
    </w:div>
    <w:div w:id="1821337942">
      <w:bodyDiv w:val="1"/>
      <w:marLeft w:val="0"/>
      <w:marRight w:val="0"/>
      <w:marTop w:val="0"/>
      <w:marBottom w:val="0"/>
      <w:divBdr>
        <w:top w:val="none" w:sz="0" w:space="0" w:color="auto"/>
        <w:left w:val="none" w:sz="0" w:space="0" w:color="auto"/>
        <w:bottom w:val="none" w:sz="0" w:space="0" w:color="auto"/>
        <w:right w:val="none" w:sz="0" w:space="0" w:color="auto"/>
      </w:divBdr>
    </w:div>
    <w:div w:id="1822379339">
      <w:bodyDiv w:val="1"/>
      <w:marLeft w:val="0"/>
      <w:marRight w:val="0"/>
      <w:marTop w:val="0"/>
      <w:marBottom w:val="0"/>
      <w:divBdr>
        <w:top w:val="none" w:sz="0" w:space="0" w:color="auto"/>
        <w:left w:val="none" w:sz="0" w:space="0" w:color="auto"/>
        <w:bottom w:val="none" w:sz="0" w:space="0" w:color="auto"/>
        <w:right w:val="none" w:sz="0" w:space="0" w:color="auto"/>
      </w:divBdr>
      <w:divsChild>
        <w:div w:id="1933202714">
          <w:marLeft w:val="547"/>
          <w:marRight w:val="0"/>
          <w:marTop w:val="0"/>
          <w:marBottom w:val="0"/>
          <w:divBdr>
            <w:top w:val="none" w:sz="0" w:space="0" w:color="auto"/>
            <w:left w:val="none" w:sz="0" w:space="0" w:color="auto"/>
            <w:bottom w:val="none" w:sz="0" w:space="0" w:color="auto"/>
            <w:right w:val="none" w:sz="0" w:space="0" w:color="auto"/>
          </w:divBdr>
        </w:div>
        <w:div w:id="1230187697">
          <w:marLeft w:val="547"/>
          <w:marRight w:val="0"/>
          <w:marTop w:val="0"/>
          <w:marBottom w:val="0"/>
          <w:divBdr>
            <w:top w:val="none" w:sz="0" w:space="0" w:color="auto"/>
            <w:left w:val="none" w:sz="0" w:space="0" w:color="auto"/>
            <w:bottom w:val="none" w:sz="0" w:space="0" w:color="auto"/>
            <w:right w:val="none" w:sz="0" w:space="0" w:color="auto"/>
          </w:divBdr>
        </w:div>
        <w:div w:id="1079518261">
          <w:marLeft w:val="547"/>
          <w:marRight w:val="0"/>
          <w:marTop w:val="0"/>
          <w:marBottom w:val="0"/>
          <w:divBdr>
            <w:top w:val="none" w:sz="0" w:space="0" w:color="auto"/>
            <w:left w:val="none" w:sz="0" w:space="0" w:color="auto"/>
            <w:bottom w:val="none" w:sz="0" w:space="0" w:color="auto"/>
            <w:right w:val="none" w:sz="0" w:space="0" w:color="auto"/>
          </w:divBdr>
        </w:div>
        <w:div w:id="1916427231">
          <w:marLeft w:val="547"/>
          <w:marRight w:val="0"/>
          <w:marTop w:val="0"/>
          <w:marBottom w:val="0"/>
          <w:divBdr>
            <w:top w:val="none" w:sz="0" w:space="0" w:color="auto"/>
            <w:left w:val="none" w:sz="0" w:space="0" w:color="auto"/>
            <w:bottom w:val="none" w:sz="0" w:space="0" w:color="auto"/>
            <w:right w:val="none" w:sz="0" w:space="0" w:color="auto"/>
          </w:divBdr>
        </w:div>
        <w:div w:id="1988581789">
          <w:marLeft w:val="547"/>
          <w:marRight w:val="0"/>
          <w:marTop w:val="0"/>
          <w:marBottom w:val="0"/>
          <w:divBdr>
            <w:top w:val="none" w:sz="0" w:space="0" w:color="auto"/>
            <w:left w:val="none" w:sz="0" w:space="0" w:color="auto"/>
            <w:bottom w:val="none" w:sz="0" w:space="0" w:color="auto"/>
            <w:right w:val="none" w:sz="0" w:space="0" w:color="auto"/>
          </w:divBdr>
        </w:div>
      </w:divsChild>
    </w:div>
    <w:div w:id="1847674414">
      <w:bodyDiv w:val="1"/>
      <w:marLeft w:val="0"/>
      <w:marRight w:val="0"/>
      <w:marTop w:val="0"/>
      <w:marBottom w:val="0"/>
      <w:divBdr>
        <w:top w:val="none" w:sz="0" w:space="0" w:color="auto"/>
        <w:left w:val="none" w:sz="0" w:space="0" w:color="auto"/>
        <w:bottom w:val="none" w:sz="0" w:space="0" w:color="auto"/>
        <w:right w:val="none" w:sz="0" w:space="0" w:color="auto"/>
      </w:divBdr>
    </w:div>
    <w:div w:id="1853376145">
      <w:bodyDiv w:val="1"/>
      <w:marLeft w:val="0"/>
      <w:marRight w:val="0"/>
      <w:marTop w:val="0"/>
      <w:marBottom w:val="0"/>
      <w:divBdr>
        <w:top w:val="none" w:sz="0" w:space="0" w:color="auto"/>
        <w:left w:val="none" w:sz="0" w:space="0" w:color="auto"/>
        <w:bottom w:val="none" w:sz="0" w:space="0" w:color="auto"/>
        <w:right w:val="none" w:sz="0" w:space="0" w:color="auto"/>
      </w:divBdr>
      <w:divsChild>
        <w:div w:id="1173572726">
          <w:marLeft w:val="0"/>
          <w:marRight w:val="0"/>
          <w:marTop w:val="0"/>
          <w:marBottom w:val="0"/>
          <w:divBdr>
            <w:top w:val="none" w:sz="0" w:space="0" w:color="auto"/>
            <w:left w:val="none" w:sz="0" w:space="0" w:color="auto"/>
            <w:bottom w:val="none" w:sz="0" w:space="0" w:color="auto"/>
            <w:right w:val="none" w:sz="0" w:space="0" w:color="auto"/>
          </w:divBdr>
          <w:divsChild>
            <w:div w:id="1772359486">
              <w:marLeft w:val="0"/>
              <w:marRight w:val="0"/>
              <w:marTop w:val="0"/>
              <w:marBottom w:val="0"/>
              <w:divBdr>
                <w:top w:val="none" w:sz="0" w:space="0" w:color="auto"/>
                <w:left w:val="none" w:sz="0" w:space="0" w:color="auto"/>
                <w:bottom w:val="none" w:sz="0" w:space="0" w:color="auto"/>
                <w:right w:val="none" w:sz="0" w:space="0" w:color="auto"/>
              </w:divBdr>
              <w:divsChild>
                <w:div w:id="647709723">
                  <w:marLeft w:val="0"/>
                  <w:marRight w:val="0"/>
                  <w:marTop w:val="0"/>
                  <w:marBottom w:val="0"/>
                  <w:divBdr>
                    <w:top w:val="none" w:sz="0" w:space="0" w:color="auto"/>
                    <w:left w:val="none" w:sz="0" w:space="0" w:color="auto"/>
                    <w:bottom w:val="none" w:sz="0" w:space="0" w:color="auto"/>
                    <w:right w:val="none" w:sz="0" w:space="0" w:color="auto"/>
                  </w:divBdr>
                  <w:divsChild>
                    <w:div w:id="194557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007752">
      <w:bodyDiv w:val="1"/>
      <w:marLeft w:val="0"/>
      <w:marRight w:val="0"/>
      <w:marTop w:val="0"/>
      <w:marBottom w:val="0"/>
      <w:divBdr>
        <w:top w:val="none" w:sz="0" w:space="0" w:color="auto"/>
        <w:left w:val="none" w:sz="0" w:space="0" w:color="auto"/>
        <w:bottom w:val="none" w:sz="0" w:space="0" w:color="auto"/>
        <w:right w:val="none" w:sz="0" w:space="0" w:color="auto"/>
      </w:divBdr>
    </w:div>
    <w:div w:id="1946182765">
      <w:bodyDiv w:val="1"/>
      <w:marLeft w:val="0"/>
      <w:marRight w:val="0"/>
      <w:marTop w:val="0"/>
      <w:marBottom w:val="0"/>
      <w:divBdr>
        <w:top w:val="none" w:sz="0" w:space="0" w:color="auto"/>
        <w:left w:val="none" w:sz="0" w:space="0" w:color="auto"/>
        <w:bottom w:val="none" w:sz="0" w:space="0" w:color="auto"/>
        <w:right w:val="none" w:sz="0" w:space="0" w:color="auto"/>
      </w:divBdr>
      <w:divsChild>
        <w:div w:id="1337000833">
          <w:marLeft w:val="547"/>
          <w:marRight w:val="0"/>
          <w:marTop w:val="0"/>
          <w:marBottom w:val="0"/>
          <w:divBdr>
            <w:top w:val="none" w:sz="0" w:space="0" w:color="auto"/>
            <w:left w:val="none" w:sz="0" w:space="0" w:color="auto"/>
            <w:bottom w:val="none" w:sz="0" w:space="0" w:color="auto"/>
            <w:right w:val="none" w:sz="0" w:space="0" w:color="auto"/>
          </w:divBdr>
        </w:div>
      </w:divsChild>
    </w:div>
    <w:div w:id="1954021582">
      <w:bodyDiv w:val="1"/>
      <w:marLeft w:val="0"/>
      <w:marRight w:val="0"/>
      <w:marTop w:val="0"/>
      <w:marBottom w:val="0"/>
      <w:divBdr>
        <w:top w:val="none" w:sz="0" w:space="0" w:color="auto"/>
        <w:left w:val="none" w:sz="0" w:space="0" w:color="auto"/>
        <w:bottom w:val="none" w:sz="0" w:space="0" w:color="auto"/>
        <w:right w:val="none" w:sz="0" w:space="0" w:color="auto"/>
      </w:divBdr>
    </w:div>
    <w:div w:id="1967421974">
      <w:bodyDiv w:val="1"/>
      <w:marLeft w:val="0"/>
      <w:marRight w:val="0"/>
      <w:marTop w:val="0"/>
      <w:marBottom w:val="0"/>
      <w:divBdr>
        <w:top w:val="none" w:sz="0" w:space="0" w:color="auto"/>
        <w:left w:val="none" w:sz="0" w:space="0" w:color="auto"/>
        <w:bottom w:val="none" w:sz="0" w:space="0" w:color="auto"/>
        <w:right w:val="none" w:sz="0" w:space="0" w:color="auto"/>
      </w:divBdr>
    </w:div>
    <w:div w:id="1999073239">
      <w:bodyDiv w:val="1"/>
      <w:marLeft w:val="0"/>
      <w:marRight w:val="0"/>
      <w:marTop w:val="0"/>
      <w:marBottom w:val="0"/>
      <w:divBdr>
        <w:top w:val="none" w:sz="0" w:space="0" w:color="auto"/>
        <w:left w:val="none" w:sz="0" w:space="0" w:color="auto"/>
        <w:bottom w:val="none" w:sz="0" w:space="0" w:color="auto"/>
        <w:right w:val="none" w:sz="0" w:space="0" w:color="auto"/>
      </w:divBdr>
    </w:div>
    <w:div w:id="2000186849">
      <w:bodyDiv w:val="1"/>
      <w:marLeft w:val="0"/>
      <w:marRight w:val="0"/>
      <w:marTop w:val="0"/>
      <w:marBottom w:val="0"/>
      <w:divBdr>
        <w:top w:val="none" w:sz="0" w:space="0" w:color="auto"/>
        <w:left w:val="none" w:sz="0" w:space="0" w:color="auto"/>
        <w:bottom w:val="none" w:sz="0" w:space="0" w:color="auto"/>
        <w:right w:val="none" w:sz="0" w:space="0" w:color="auto"/>
      </w:divBdr>
      <w:divsChild>
        <w:div w:id="874463053">
          <w:marLeft w:val="0"/>
          <w:marRight w:val="0"/>
          <w:marTop w:val="0"/>
          <w:marBottom w:val="0"/>
          <w:divBdr>
            <w:top w:val="none" w:sz="0" w:space="0" w:color="auto"/>
            <w:left w:val="none" w:sz="0" w:space="0" w:color="auto"/>
            <w:bottom w:val="none" w:sz="0" w:space="0" w:color="auto"/>
            <w:right w:val="none" w:sz="0" w:space="0" w:color="auto"/>
          </w:divBdr>
          <w:divsChild>
            <w:div w:id="4406654">
              <w:marLeft w:val="0"/>
              <w:marRight w:val="0"/>
              <w:marTop w:val="0"/>
              <w:marBottom w:val="0"/>
              <w:divBdr>
                <w:top w:val="none" w:sz="0" w:space="0" w:color="auto"/>
                <w:left w:val="none" w:sz="0" w:space="0" w:color="auto"/>
                <w:bottom w:val="none" w:sz="0" w:space="0" w:color="auto"/>
                <w:right w:val="none" w:sz="0" w:space="0" w:color="auto"/>
              </w:divBdr>
              <w:divsChild>
                <w:div w:id="1915119493">
                  <w:marLeft w:val="0"/>
                  <w:marRight w:val="0"/>
                  <w:marTop w:val="0"/>
                  <w:marBottom w:val="0"/>
                  <w:divBdr>
                    <w:top w:val="none" w:sz="0" w:space="0" w:color="auto"/>
                    <w:left w:val="none" w:sz="0" w:space="0" w:color="auto"/>
                    <w:bottom w:val="none" w:sz="0" w:space="0" w:color="auto"/>
                    <w:right w:val="none" w:sz="0" w:space="0" w:color="auto"/>
                  </w:divBdr>
                  <w:divsChild>
                    <w:div w:id="160815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030265">
      <w:bodyDiv w:val="1"/>
      <w:marLeft w:val="0"/>
      <w:marRight w:val="0"/>
      <w:marTop w:val="0"/>
      <w:marBottom w:val="0"/>
      <w:divBdr>
        <w:top w:val="none" w:sz="0" w:space="0" w:color="auto"/>
        <w:left w:val="none" w:sz="0" w:space="0" w:color="auto"/>
        <w:bottom w:val="none" w:sz="0" w:space="0" w:color="auto"/>
        <w:right w:val="none" w:sz="0" w:space="0" w:color="auto"/>
      </w:divBdr>
      <w:divsChild>
        <w:div w:id="1002394516">
          <w:marLeft w:val="0"/>
          <w:marRight w:val="0"/>
          <w:marTop w:val="0"/>
          <w:marBottom w:val="0"/>
          <w:divBdr>
            <w:top w:val="none" w:sz="0" w:space="0" w:color="auto"/>
            <w:left w:val="none" w:sz="0" w:space="0" w:color="auto"/>
            <w:bottom w:val="none" w:sz="0" w:space="0" w:color="auto"/>
            <w:right w:val="none" w:sz="0" w:space="0" w:color="auto"/>
          </w:divBdr>
          <w:divsChild>
            <w:div w:id="1518932795">
              <w:marLeft w:val="0"/>
              <w:marRight w:val="0"/>
              <w:marTop w:val="0"/>
              <w:marBottom w:val="0"/>
              <w:divBdr>
                <w:top w:val="none" w:sz="0" w:space="0" w:color="auto"/>
                <w:left w:val="none" w:sz="0" w:space="0" w:color="auto"/>
                <w:bottom w:val="none" w:sz="0" w:space="0" w:color="auto"/>
                <w:right w:val="none" w:sz="0" w:space="0" w:color="auto"/>
              </w:divBdr>
              <w:divsChild>
                <w:div w:id="652950394">
                  <w:marLeft w:val="0"/>
                  <w:marRight w:val="0"/>
                  <w:marTop w:val="0"/>
                  <w:marBottom w:val="0"/>
                  <w:divBdr>
                    <w:top w:val="none" w:sz="0" w:space="0" w:color="auto"/>
                    <w:left w:val="none" w:sz="0" w:space="0" w:color="auto"/>
                    <w:bottom w:val="none" w:sz="0" w:space="0" w:color="auto"/>
                    <w:right w:val="none" w:sz="0" w:space="0" w:color="auto"/>
                  </w:divBdr>
                  <w:divsChild>
                    <w:div w:id="52895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701302">
      <w:bodyDiv w:val="1"/>
      <w:marLeft w:val="0"/>
      <w:marRight w:val="0"/>
      <w:marTop w:val="0"/>
      <w:marBottom w:val="0"/>
      <w:divBdr>
        <w:top w:val="none" w:sz="0" w:space="0" w:color="auto"/>
        <w:left w:val="none" w:sz="0" w:space="0" w:color="auto"/>
        <w:bottom w:val="none" w:sz="0" w:space="0" w:color="auto"/>
        <w:right w:val="none" w:sz="0" w:space="0" w:color="auto"/>
      </w:divBdr>
      <w:divsChild>
        <w:div w:id="331834194">
          <w:marLeft w:val="0"/>
          <w:marRight w:val="0"/>
          <w:marTop w:val="0"/>
          <w:marBottom w:val="0"/>
          <w:divBdr>
            <w:top w:val="none" w:sz="0" w:space="0" w:color="auto"/>
            <w:left w:val="none" w:sz="0" w:space="0" w:color="auto"/>
            <w:bottom w:val="none" w:sz="0" w:space="0" w:color="auto"/>
            <w:right w:val="none" w:sz="0" w:space="0" w:color="auto"/>
          </w:divBdr>
          <w:divsChild>
            <w:div w:id="460653272">
              <w:marLeft w:val="0"/>
              <w:marRight w:val="0"/>
              <w:marTop w:val="0"/>
              <w:marBottom w:val="0"/>
              <w:divBdr>
                <w:top w:val="none" w:sz="0" w:space="0" w:color="auto"/>
                <w:left w:val="none" w:sz="0" w:space="0" w:color="auto"/>
                <w:bottom w:val="none" w:sz="0" w:space="0" w:color="auto"/>
                <w:right w:val="none" w:sz="0" w:space="0" w:color="auto"/>
              </w:divBdr>
              <w:divsChild>
                <w:div w:id="149121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93602">
      <w:bodyDiv w:val="1"/>
      <w:marLeft w:val="0"/>
      <w:marRight w:val="0"/>
      <w:marTop w:val="0"/>
      <w:marBottom w:val="0"/>
      <w:divBdr>
        <w:top w:val="none" w:sz="0" w:space="0" w:color="auto"/>
        <w:left w:val="none" w:sz="0" w:space="0" w:color="auto"/>
        <w:bottom w:val="none" w:sz="0" w:space="0" w:color="auto"/>
        <w:right w:val="none" w:sz="0" w:space="0" w:color="auto"/>
      </w:divBdr>
    </w:div>
    <w:div w:id="2036345125">
      <w:bodyDiv w:val="1"/>
      <w:marLeft w:val="0"/>
      <w:marRight w:val="0"/>
      <w:marTop w:val="0"/>
      <w:marBottom w:val="0"/>
      <w:divBdr>
        <w:top w:val="none" w:sz="0" w:space="0" w:color="auto"/>
        <w:left w:val="none" w:sz="0" w:space="0" w:color="auto"/>
        <w:bottom w:val="none" w:sz="0" w:space="0" w:color="auto"/>
        <w:right w:val="none" w:sz="0" w:space="0" w:color="auto"/>
      </w:divBdr>
    </w:div>
    <w:div w:id="2059429583">
      <w:bodyDiv w:val="1"/>
      <w:marLeft w:val="0"/>
      <w:marRight w:val="0"/>
      <w:marTop w:val="0"/>
      <w:marBottom w:val="0"/>
      <w:divBdr>
        <w:top w:val="none" w:sz="0" w:space="0" w:color="auto"/>
        <w:left w:val="none" w:sz="0" w:space="0" w:color="auto"/>
        <w:bottom w:val="none" w:sz="0" w:space="0" w:color="auto"/>
        <w:right w:val="none" w:sz="0" w:space="0" w:color="auto"/>
      </w:divBdr>
    </w:div>
    <w:div w:id="2090156823">
      <w:bodyDiv w:val="1"/>
      <w:marLeft w:val="0"/>
      <w:marRight w:val="0"/>
      <w:marTop w:val="0"/>
      <w:marBottom w:val="0"/>
      <w:divBdr>
        <w:top w:val="none" w:sz="0" w:space="0" w:color="auto"/>
        <w:left w:val="none" w:sz="0" w:space="0" w:color="auto"/>
        <w:bottom w:val="none" w:sz="0" w:space="0" w:color="auto"/>
        <w:right w:val="none" w:sz="0" w:space="0" w:color="auto"/>
      </w:divBdr>
    </w:div>
    <w:div w:id="2108963199">
      <w:bodyDiv w:val="1"/>
      <w:marLeft w:val="0"/>
      <w:marRight w:val="0"/>
      <w:marTop w:val="0"/>
      <w:marBottom w:val="0"/>
      <w:divBdr>
        <w:top w:val="none" w:sz="0" w:space="0" w:color="auto"/>
        <w:left w:val="none" w:sz="0" w:space="0" w:color="auto"/>
        <w:bottom w:val="none" w:sz="0" w:space="0" w:color="auto"/>
        <w:right w:val="none" w:sz="0" w:space="0" w:color="auto"/>
      </w:divBdr>
    </w:div>
    <w:div w:id="2134206756">
      <w:bodyDiv w:val="1"/>
      <w:marLeft w:val="0"/>
      <w:marRight w:val="0"/>
      <w:marTop w:val="0"/>
      <w:marBottom w:val="0"/>
      <w:divBdr>
        <w:top w:val="none" w:sz="0" w:space="0" w:color="auto"/>
        <w:left w:val="none" w:sz="0" w:space="0" w:color="auto"/>
        <w:bottom w:val="none" w:sz="0" w:space="0" w:color="auto"/>
        <w:right w:val="none" w:sz="0" w:space="0" w:color="auto"/>
      </w:divBdr>
    </w:div>
    <w:div w:id="2137946671">
      <w:bodyDiv w:val="1"/>
      <w:marLeft w:val="0"/>
      <w:marRight w:val="0"/>
      <w:marTop w:val="0"/>
      <w:marBottom w:val="0"/>
      <w:divBdr>
        <w:top w:val="none" w:sz="0" w:space="0" w:color="auto"/>
        <w:left w:val="none" w:sz="0" w:space="0" w:color="auto"/>
        <w:bottom w:val="none" w:sz="0" w:space="0" w:color="auto"/>
        <w:right w:val="none" w:sz="0" w:space="0" w:color="auto"/>
      </w:divBdr>
    </w:div>
    <w:div w:id="2138378314">
      <w:bodyDiv w:val="1"/>
      <w:marLeft w:val="0"/>
      <w:marRight w:val="0"/>
      <w:marTop w:val="0"/>
      <w:marBottom w:val="0"/>
      <w:divBdr>
        <w:top w:val="none" w:sz="0" w:space="0" w:color="auto"/>
        <w:left w:val="none" w:sz="0" w:space="0" w:color="auto"/>
        <w:bottom w:val="none" w:sz="0" w:space="0" w:color="auto"/>
        <w:right w:val="none" w:sz="0" w:space="0" w:color="auto"/>
      </w:divBdr>
    </w:div>
    <w:div w:id="213883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Vidrio ahumado">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Enero de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6DEB7B-CAC2-4B39-BDE7-2351ED0DB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3347</Words>
  <Characters>18410</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plan de acción 2021</vt:lpstr>
    </vt:vector>
  </TitlesOfParts>
  <Company/>
  <LinksUpToDate>false</LinksUpToDate>
  <CharactersWithSpaces>21714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acción 2021</dc:title>
  <dc:subject>SECREARÍA DISTRITAL DE PLANEACIÓN</dc:subject>
  <dc:creator>DIRECCIÓN DE PLANEACIÓN</dc:creator>
  <cp:keywords/>
  <dc:description/>
  <cp:lastModifiedBy>ACER</cp:lastModifiedBy>
  <cp:revision>2</cp:revision>
  <cp:lastPrinted>2021-01-29T23:09:00Z</cp:lastPrinted>
  <dcterms:created xsi:type="dcterms:W3CDTF">2021-07-19T22:39:00Z</dcterms:created>
  <dcterms:modified xsi:type="dcterms:W3CDTF">2021-07-19T22:39:00Z</dcterms:modified>
</cp:coreProperties>
</file>