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D6B81C" w14:textId="77777777" w:rsidR="00D905DF" w:rsidRDefault="00CF0FB2">
      <w:pPr>
        <w:spacing w:after="41" w:line="240" w:lineRule="auto"/>
        <w:ind w:left="1940" w:right="7101"/>
        <w:jc w:val="both"/>
        <w:rPr>
          <w:color w:val="000000"/>
        </w:rPr>
      </w:pPr>
      <w:r>
        <w:rPr>
          <w:color w:val="000000"/>
          <w:sz w:val="22"/>
          <w:szCs w:val="22"/>
        </w:rPr>
        <w:t xml:space="preserve">  </w:t>
      </w:r>
    </w:p>
    <w:p w14:paraId="5B61DA92" w14:textId="77777777" w:rsidR="00D905DF" w:rsidRDefault="00CF0FB2">
      <w:pPr>
        <w:spacing w:after="0"/>
        <w:jc w:val="both"/>
        <w:rPr>
          <w:b/>
          <w:color w:val="000000"/>
        </w:rPr>
      </w:pPr>
      <w:r>
        <w:rPr>
          <w:color w:val="000000"/>
        </w:rPr>
        <w:t xml:space="preserve"> </w:t>
      </w:r>
    </w:p>
    <w:p w14:paraId="540AE90E" w14:textId="77777777" w:rsidR="00D905DF" w:rsidRDefault="00CF0FB2">
      <w:pPr>
        <w:spacing w:after="104"/>
        <w:jc w:val="both"/>
        <w:rPr>
          <w:color w:val="000000"/>
        </w:rPr>
      </w:pPr>
      <w:r>
        <w:rPr>
          <w:color w:val="000000"/>
        </w:rPr>
        <w:t xml:space="preserve"> </w:t>
      </w:r>
    </w:p>
    <w:p w14:paraId="419BAC02" w14:textId="77777777" w:rsidR="00D905DF" w:rsidRPr="003B5E32" w:rsidRDefault="00CF0FB2">
      <w:pPr>
        <w:tabs>
          <w:tab w:val="right" w:pos="13657"/>
        </w:tabs>
        <w:spacing w:after="0"/>
        <w:ind w:left="-15" w:right="-15"/>
        <w:jc w:val="both"/>
        <w:rPr>
          <w:color w:val="000000"/>
        </w:rPr>
      </w:pPr>
      <w:r>
        <w:rPr>
          <w:color w:val="000000"/>
        </w:rPr>
        <w:t xml:space="preserve"> </w:t>
      </w:r>
      <w:r w:rsidRPr="003B5E32">
        <w:rPr>
          <w:color w:val="000000"/>
        </w:rPr>
        <w:tab/>
        <w:t xml:space="preserve"> </w:t>
      </w:r>
    </w:p>
    <w:p w14:paraId="0C228E1D" w14:textId="77777777" w:rsidR="00D905DF" w:rsidRPr="003B5E32" w:rsidRDefault="00CF0FB2">
      <w:pPr>
        <w:spacing w:after="168"/>
        <w:jc w:val="both"/>
        <w:rPr>
          <w:color w:val="000000"/>
        </w:rPr>
      </w:pPr>
      <w:r w:rsidRPr="003B5E32">
        <w:rPr>
          <w:color w:val="000000"/>
        </w:rPr>
        <w:t xml:space="preserve"> </w:t>
      </w:r>
    </w:p>
    <w:p w14:paraId="599837AC" w14:textId="77777777" w:rsidR="00E0120B" w:rsidRDefault="00E0120B">
      <w:pPr>
        <w:spacing w:after="0"/>
        <w:jc w:val="center"/>
        <w:rPr>
          <w:color w:val="000000"/>
        </w:rPr>
      </w:pPr>
    </w:p>
    <w:p w14:paraId="3F9CA18B" w14:textId="77777777" w:rsidR="00E0120B" w:rsidRDefault="00E0120B">
      <w:pPr>
        <w:spacing w:after="0"/>
        <w:jc w:val="center"/>
        <w:rPr>
          <w:color w:val="000000"/>
        </w:rPr>
      </w:pPr>
    </w:p>
    <w:p w14:paraId="76EE2616" w14:textId="77777777" w:rsidR="00E0120B" w:rsidRDefault="00E0120B">
      <w:pPr>
        <w:spacing w:after="0"/>
        <w:jc w:val="center"/>
        <w:rPr>
          <w:color w:val="000000"/>
        </w:rPr>
      </w:pPr>
    </w:p>
    <w:p w14:paraId="29381CF8" w14:textId="77777777" w:rsidR="00E0120B" w:rsidRDefault="00E0120B">
      <w:pPr>
        <w:spacing w:after="0"/>
        <w:jc w:val="center"/>
        <w:rPr>
          <w:color w:val="000000"/>
        </w:rPr>
      </w:pPr>
    </w:p>
    <w:p w14:paraId="68BC1D0C" w14:textId="77777777" w:rsidR="00E0120B" w:rsidRDefault="00E0120B">
      <w:pPr>
        <w:spacing w:after="0"/>
        <w:jc w:val="center"/>
        <w:rPr>
          <w:color w:val="000000"/>
        </w:rPr>
      </w:pPr>
    </w:p>
    <w:p w14:paraId="13B35617" w14:textId="77777777" w:rsidR="00E0120B" w:rsidRDefault="00E0120B">
      <w:pPr>
        <w:spacing w:after="0"/>
        <w:jc w:val="center"/>
        <w:rPr>
          <w:color w:val="000000"/>
        </w:rPr>
      </w:pPr>
    </w:p>
    <w:p w14:paraId="61FA6614" w14:textId="77777777" w:rsidR="00E0120B" w:rsidRDefault="00E0120B">
      <w:pPr>
        <w:spacing w:after="0"/>
        <w:jc w:val="center"/>
        <w:rPr>
          <w:color w:val="000000"/>
        </w:rPr>
      </w:pPr>
    </w:p>
    <w:p w14:paraId="5E2AF02B" w14:textId="77777777" w:rsidR="00E0120B" w:rsidRDefault="00E0120B">
      <w:pPr>
        <w:spacing w:after="0"/>
        <w:jc w:val="center"/>
        <w:rPr>
          <w:color w:val="000000"/>
        </w:rPr>
      </w:pPr>
    </w:p>
    <w:p w14:paraId="24B2A9A8" w14:textId="77777777" w:rsidR="00D905DF" w:rsidRPr="003B5E32" w:rsidRDefault="00CF0FB2">
      <w:pPr>
        <w:spacing w:after="0"/>
        <w:jc w:val="center"/>
        <w:rPr>
          <w:color w:val="000000"/>
        </w:rPr>
      </w:pPr>
      <w:r w:rsidRPr="003B5E32">
        <w:rPr>
          <w:color w:val="000000"/>
        </w:rPr>
        <w:t>PLAN ESTRATÉGICO DE LAS TECNOLOGÍAS DE LA INFORMACIÓN Y COMUNICACIONES</w:t>
      </w:r>
    </w:p>
    <w:p w14:paraId="75235191" w14:textId="22DD7CE1" w:rsidR="00D905DF" w:rsidRPr="003B5E32" w:rsidRDefault="0095758A">
      <w:pPr>
        <w:spacing w:after="0"/>
        <w:jc w:val="center"/>
        <w:rPr>
          <w:color w:val="000000"/>
        </w:rPr>
      </w:pPr>
      <w:r>
        <w:rPr>
          <w:color w:val="000000"/>
        </w:rPr>
        <w:t>PETI 2019-2020</w:t>
      </w:r>
      <w:bookmarkStart w:id="0" w:name="_GoBack"/>
      <w:bookmarkEnd w:id="0"/>
    </w:p>
    <w:p w14:paraId="66FD2913" w14:textId="77777777" w:rsidR="00D905DF" w:rsidRPr="003B5E32" w:rsidRDefault="00CF0FB2">
      <w:pPr>
        <w:spacing w:after="0"/>
        <w:ind w:right="522"/>
        <w:jc w:val="both"/>
        <w:rPr>
          <w:color w:val="000000"/>
        </w:rPr>
      </w:pPr>
      <w:r w:rsidRPr="003B5E32">
        <w:rPr>
          <w:color w:val="000000"/>
        </w:rPr>
        <w:t xml:space="preserve"> </w:t>
      </w:r>
    </w:p>
    <w:p w14:paraId="191DB26B" w14:textId="77777777" w:rsidR="00D905DF" w:rsidRPr="003B5E32" w:rsidRDefault="00CF0FB2">
      <w:pPr>
        <w:spacing w:after="0"/>
        <w:ind w:right="522"/>
        <w:jc w:val="both"/>
        <w:rPr>
          <w:color w:val="000000"/>
        </w:rPr>
      </w:pPr>
      <w:r w:rsidRPr="003B5E32">
        <w:rPr>
          <w:color w:val="000000"/>
        </w:rPr>
        <w:t xml:space="preserve"> </w:t>
      </w:r>
    </w:p>
    <w:p w14:paraId="235277A8" w14:textId="77777777" w:rsidR="00D905DF" w:rsidRPr="003B5E32" w:rsidRDefault="00CF0FB2">
      <w:pPr>
        <w:spacing w:after="0"/>
        <w:ind w:right="522"/>
        <w:jc w:val="both"/>
        <w:rPr>
          <w:color w:val="000000"/>
        </w:rPr>
      </w:pPr>
      <w:r w:rsidRPr="003B5E32">
        <w:rPr>
          <w:color w:val="000000"/>
        </w:rPr>
        <w:t xml:space="preserve"> </w:t>
      </w:r>
    </w:p>
    <w:p w14:paraId="2DC53822" w14:textId="77777777" w:rsidR="00D905DF" w:rsidRDefault="00CF0FB2">
      <w:pPr>
        <w:spacing w:after="0"/>
        <w:ind w:right="522"/>
        <w:jc w:val="both"/>
        <w:rPr>
          <w:color w:val="000000"/>
        </w:rPr>
      </w:pPr>
      <w:r w:rsidRPr="003B5E32">
        <w:rPr>
          <w:color w:val="000000"/>
        </w:rPr>
        <w:t xml:space="preserve"> </w:t>
      </w:r>
    </w:p>
    <w:p w14:paraId="304C98D5" w14:textId="77777777" w:rsidR="00E0120B" w:rsidRDefault="00E0120B">
      <w:pPr>
        <w:spacing w:after="0"/>
        <w:ind w:right="522"/>
        <w:jc w:val="both"/>
        <w:rPr>
          <w:color w:val="000000"/>
        </w:rPr>
      </w:pPr>
    </w:p>
    <w:p w14:paraId="058FFCD9" w14:textId="77777777" w:rsidR="00E0120B" w:rsidRDefault="00E0120B">
      <w:pPr>
        <w:spacing w:after="0"/>
        <w:ind w:right="522"/>
        <w:jc w:val="both"/>
        <w:rPr>
          <w:color w:val="000000"/>
        </w:rPr>
      </w:pPr>
    </w:p>
    <w:p w14:paraId="7FE3BFA9" w14:textId="77777777" w:rsidR="00E0120B" w:rsidRPr="003B5E32" w:rsidRDefault="00E0120B">
      <w:pPr>
        <w:spacing w:after="0"/>
        <w:ind w:right="522"/>
        <w:jc w:val="both"/>
        <w:rPr>
          <w:color w:val="000000"/>
        </w:rPr>
      </w:pPr>
    </w:p>
    <w:p w14:paraId="02072A80" w14:textId="77777777" w:rsidR="00D905DF" w:rsidRPr="003B5E32" w:rsidRDefault="00CF0FB2">
      <w:pPr>
        <w:spacing w:after="0"/>
        <w:ind w:right="522"/>
        <w:jc w:val="both"/>
        <w:rPr>
          <w:color w:val="000000"/>
        </w:rPr>
      </w:pPr>
      <w:r w:rsidRPr="003B5E32">
        <w:rPr>
          <w:color w:val="000000"/>
        </w:rPr>
        <w:t xml:space="preserve"> </w:t>
      </w:r>
    </w:p>
    <w:p w14:paraId="67F6222D" w14:textId="77777777" w:rsidR="00D905DF" w:rsidRDefault="00CF0FB2">
      <w:pPr>
        <w:spacing w:after="0"/>
        <w:jc w:val="center"/>
        <w:rPr>
          <w:color w:val="000000"/>
        </w:rPr>
      </w:pPr>
      <w:r w:rsidRPr="003B5E32">
        <w:rPr>
          <w:color w:val="000000"/>
        </w:rPr>
        <w:t>SECRETARÍA DISTRITAL DE PLANEACIÓN</w:t>
      </w:r>
    </w:p>
    <w:p w14:paraId="5F3CA463" w14:textId="347B5CAE" w:rsidR="00E0120B" w:rsidRPr="003B5E32" w:rsidRDefault="00E0120B">
      <w:pPr>
        <w:spacing w:after="0"/>
        <w:jc w:val="center"/>
        <w:rPr>
          <w:color w:val="000000"/>
        </w:rPr>
      </w:pPr>
      <w:r>
        <w:rPr>
          <w:color w:val="000000"/>
        </w:rPr>
        <w:t>DIRECCION DE SISTEMAS</w:t>
      </w:r>
    </w:p>
    <w:p w14:paraId="688A0299" w14:textId="77777777" w:rsidR="00D905DF" w:rsidRPr="003B5E32" w:rsidRDefault="00CF0FB2">
      <w:pPr>
        <w:spacing w:after="0"/>
        <w:jc w:val="both"/>
        <w:rPr>
          <w:color w:val="000000"/>
        </w:rPr>
      </w:pPr>
      <w:r w:rsidRPr="003B5E32">
        <w:rPr>
          <w:color w:val="000000"/>
        </w:rPr>
        <w:t xml:space="preserve"> </w:t>
      </w:r>
    </w:p>
    <w:p w14:paraId="119287CB" w14:textId="77777777" w:rsidR="00D905DF" w:rsidRPr="003B5E32" w:rsidRDefault="00CF0FB2">
      <w:pPr>
        <w:spacing w:after="0"/>
        <w:jc w:val="both"/>
        <w:rPr>
          <w:color w:val="000000"/>
        </w:rPr>
      </w:pPr>
      <w:r w:rsidRPr="003B5E32">
        <w:rPr>
          <w:color w:val="000000"/>
        </w:rPr>
        <w:t xml:space="preserve"> </w:t>
      </w:r>
    </w:p>
    <w:p w14:paraId="3D7032EA" w14:textId="77777777" w:rsidR="00D905DF" w:rsidRPr="003B5E32" w:rsidRDefault="00CF0FB2">
      <w:pPr>
        <w:spacing w:after="0"/>
        <w:jc w:val="both"/>
        <w:rPr>
          <w:color w:val="000000"/>
        </w:rPr>
      </w:pPr>
      <w:r w:rsidRPr="003B5E32">
        <w:rPr>
          <w:color w:val="000000"/>
        </w:rPr>
        <w:t xml:space="preserve"> </w:t>
      </w:r>
    </w:p>
    <w:p w14:paraId="145E0F61" w14:textId="77777777" w:rsidR="00D905DF" w:rsidRPr="003B5E32" w:rsidRDefault="00CF0FB2">
      <w:pPr>
        <w:spacing w:after="0"/>
        <w:jc w:val="both"/>
        <w:rPr>
          <w:color w:val="000000"/>
        </w:rPr>
      </w:pPr>
      <w:r w:rsidRPr="003B5E32">
        <w:rPr>
          <w:color w:val="000000"/>
        </w:rPr>
        <w:t xml:space="preserve"> </w:t>
      </w:r>
    </w:p>
    <w:p w14:paraId="7780C3F1" w14:textId="77777777" w:rsidR="00D905DF" w:rsidRPr="003B5E32" w:rsidRDefault="00CF0FB2">
      <w:pPr>
        <w:spacing w:after="0"/>
        <w:jc w:val="both"/>
        <w:rPr>
          <w:color w:val="000000"/>
        </w:rPr>
      </w:pPr>
      <w:r w:rsidRPr="003B5E32">
        <w:rPr>
          <w:color w:val="000000"/>
        </w:rPr>
        <w:t xml:space="preserve"> </w:t>
      </w:r>
    </w:p>
    <w:p w14:paraId="21E9EE3D" w14:textId="77777777" w:rsidR="00D905DF" w:rsidRPr="003B5E32" w:rsidRDefault="00CF0FB2">
      <w:pPr>
        <w:spacing w:after="0"/>
        <w:jc w:val="both"/>
        <w:rPr>
          <w:color w:val="000000"/>
        </w:rPr>
      </w:pPr>
      <w:r w:rsidRPr="003B5E32">
        <w:rPr>
          <w:color w:val="000000"/>
        </w:rPr>
        <w:t xml:space="preserve"> </w:t>
      </w:r>
    </w:p>
    <w:p w14:paraId="26654D0A" w14:textId="77777777" w:rsidR="00D905DF" w:rsidRPr="003B5E32" w:rsidRDefault="00CF0FB2">
      <w:pPr>
        <w:spacing w:after="0"/>
        <w:jc w:val="both"/>
        <w:rPr>
          <w:color w:val="000000"/>
        </w:rPr>
      </w:pPr>
      <w:r w:rsidRPr="003B5E32">
        <w:rPr>
          <w:color w:val="000000"/>
        </w:rPr>
        <w:t xml:space="preserve"> </w:t>
      </w:r>
    </w:p>
    <w:p w14:paraId="174938ED" w14:textId="77777777" w:rsidR="00D905DF" w:rsidRPr="003B5E32" w:rsidRDefault="00CF0FB2">
      <w:pPr>
        <w:spacing w:after="0"/>
        <w:jc w:val="both"/>
        <w:rPr>
          <w:color w:val="000000"/>
        </w:rPr>
      </w:pPr>
      <w:r w:rsidRPr="003B5E32">
        <w:rPr>
          <w:color w:val="000000"/>
        </w:rPr>
        <w:t xml:space="preserve"> </w:t>
      </w:r>
    </w:p>
    <w:p w14:paraId="6F1989BA" w14:textId="77777777" w:rsidR="00D905DF" w:rsidRDefault="00CF0FB2">
      <w:pPr>
        <w:spacing w:after="0"/>
        <w:jc w:val="both"/>
        <w:rPr>
          <w:color w:val="000000"/>
        </w:rPr>
      </w:pPr>
      <w:r>
        <w:rPr>
          <w:color w:val="000000"/>
        </w:rPr>
        <w:t xml:space="preserve"> </w:t>
      </w:r>
    </w:p>
    <w:p w14:paraId="41C59629" w14:textId="77777777" w:rsidR="00D905DF" w:rsidRDefault="00CF0FB2">
      <w:pPr>
        <w:spacing w:after="51"/>
        <w:jc w:val="both"/>
        <w:rPr>
          <w:color w:val="000000"/>
          <w:sz w:val="22"/>
          <w:szCs w:val="22"/>
        </w:rPr>
      </w:pPr>
      <w:r>
        <w:rPr>
          <w:color w:val="000000"/>
        </w:rPr>
        <w:t xml:space="preserve"> </w:t>
      </w:r>
      <w:r>
        <w:rPr>
          <w:color w:val="000000"/>
          <w:sz w:val="22"/>
          <w:szCs w:val="22"/>
        </w:rPr>
        <w:tab/>
      </w:r>
    </w:p>
    <w:p w14:paraId="541E8AD2" w14:textId="77777777" w:rsidR="00D905DF" w:rsidRDefault="00CF0FB2">
      <w:pPr>
        <w:spacing w:after="21"/>
        <w:ind w:left="1940"/>
        <w:jc w:val="both"/>
        <w:rPr>
          <w:color w:val="000000"/>
        </w:rPr>
      </w:pPr>
      <w:r>
        <w:rPr>
          <w:color w:val="000000"/>
          <w:sz w:val="22"/>
          <w:szCs w:val="22"/>
        </w:rPr>
        <w:tab/>
      </w:r>
      <w:r>
        <w:rPr>
          <w:b/>
          <w:color w:val="000000"/>
          <w:sz w:val="22"/>
          <w:szCs w:val="22"/>
        </w:rPr>
        <w:t xml:space="preserve"> </w:t>
      </w:r>
    </w:p>
    <w:p w14:paraId="32C071A8" w14:textId="77777777" w:rsidR="00D905DF" w:rsidRDefault="00CF0FB2">
      <w:pPr>
        <w:spacing w:after="64"/>
        <w:ind w:right="595"/>
        <w:jc w:val="both"/>
        <w:rPr>
          <w:color w:val="000000"/>
        </w:rPr>
      </w:pPr>
      <w:r>
        <w:rPr>
          <w:color w:val="000000"/>
          <w:sz w:val="22"/>
          <w:szCs w:val="22"/>
        </w:rPr>
        <w:t xml:space="preserve"> </w:t>
      </w:r>
    </w:p>
    <w:p w14:paraId="1BD50BEE" w14:textId="77777777" w:rsidR="00D905DF" w:rsidRDefault="00CF0FB2">
      <w:pPr>
        <w:jc w:val="both"/>
        <w:rPr>
          <w:color w:val="000000"/>
        </w:rPr>
      </w:pPr>
      <w:r>
        <w:br w:type="page"/>
      </w:r>
      <w:r>
        <w:rPr>
          <w:color w:val="000000"/>
          <w:sz w:val="22"/>
          <w:szCs w:val="22"/>
        </w:rPr>
        <w:lastRenderedPageBreak/>
        <w:t xml:space="preserve"> </w:t>
      </w:r>
    </w:p>
    <w:sdt>
      <w:sdtPr>
        <w:id w:val="1855463691"/>
        <w:docPartObj>
          <w:docPartGallery w:val="Table of Contents"/>
          <w:docPartUnique/>
        </w:docPartObj>
      </w:sdtPr>
      <w:sdtEndPr>
        <w:rPr>
          <w:sz w:val="20"/>
          <w:szCs w:val="20"/>
        </w:rPr>
      </w:sdtEndPr>
      <w:sdtContent>
        <w:p w14:paraId="0D211656" w14:textId="77777777" w:rsidR="005970AF" w:rsidRDefault="00CF0FB2">
          <w:pPr>
            <w:pStyle w:val="TDC1"/>
            <w:tabs>
              <w:tab w:val="left" w:pos="440"/>
              <w:tab w:val="right" w:pos="9315"/>
            </w:tabs>
            <w:rPr>
              <w:rFonts w:asciiTheme="minorHAnsi" w:eastAsiaTheme="minorEastAsia" w:hAnsiTheme="minorHAnsi" w:cstheme="minorBidi"/>
              <w:noProof/>
              <w:color w:val="auto"/>
              <w:sz w:val="22"/>
              <w:szCs w:val="22"/>
            </w:rPr>
          </w:pPr>
          <w:r w:rsidRPr="00203E4F">
            <w:rPr>
              <w:sz w:val="20"/>
              <w:szCs w:val="20"/>
            </w:rPr>
            <w:fldChar w:fldCharType="begin"/>
          </w:r>
          <w:r w:rsidRPr="00203E4F">
            <w:rPr>
              <w:sz w:val="20"/>
              <w:szCs w:val="20"/>
            </w:rPr>
            <w:instrText xml:space="preserve"> TOC \h \u \z </w:instrText>
          </w:r>
          <w:r w:rsidRPr="00203E4F">
            <w:rPr>
              <w:sz w:val="20"/>
              <w:szCs w:val="20"/>
            </w:rPr>
            <w:fldChar w:fldCharType="separate"/>
          </w:r>
          <w:hyperlink w:anchor="_Toc20234754" w:history="1">
            <w:r w:rsidR="005970AF" w:rsidRPr="00423680">
              <w:rPr>
                <w:rStyle w:val="Hipervnculo"/>
                <w:noProof/>
              </w:rPr>
              <w:t>1</w:t>
            </w:r>
            <w:r w:rsidR="005970AF">
              <w:rPr>
                <w:rFonts w:asciiTheme="minorHAnsi" w:eastAsiaTheme="minorEastAsia" w:hAnsiTheme="minorHAnsi" w:cstheme="minorBidi"/>
                <w:noProof/>
                <w:color w:val="auto"/>
                <w:sz w:val="22"/>
                <w:szCs w:val="22"/>
              </w:rPr>
              <w:tab/>
            </w:r>
            <w:r w:rsidR="005970AF" w:rsidRPr="00423680">
              <w:rPr>
                <w:rStyle w:val="Hipervnculo"/>
                <w:noProof/>
              </w:rPr>
              <w:t>INTRODUCCIÓN</w:t>
            </w:r>
            <w:r w:rsidR="005970AF">
              <w:rPr>
                <w:noProof/>
                <w:webHidden/>
              </w:rPr>
              <w:tab/>
            </w:r>
            <w:r w:rsidR="005970AF">
              <w:rPr>
                <w:noProof/>
                <w:webHidden/>
              </w:rPr>
              <w:fldChar w:fldCharType="begin"/>
            </w:r>
            <w:r w:rsidR="005970AF">
              <w:rPr>
                <w:noProof/>
                <w:webHidden/>
              </w:rPr>
              <w:instrText xml:space="preserve"> PAGEREF _Toc20234754 \h </w:instrText>
            </w:r>
            <w:r w:rsidR="005970AF">
              <w:rPr>
                <w:noProof/>
                <w:webHidden/>
              </w:rPr>
            </w:r>
            <w:r w:rsidR="005970AF">
              <w:rPr>
                <w:noProof/>
                <w:webHidden/>
              </w:rPr>
              <w:fldChar w:fldCharType="separate"/>
            </w:r>
            <w:r w:rsidR="005970AF">
              <w:rPr>
                <w:noProof/>
                <w:webHidden/>
              </w:rPr>
              <w:t>6</w:t>
            </w:r>
            <w:r w:rsidR="005970AF">
              <w:rPr>
                <w:noProof/>
                <w:webHidden/>
              </w:rPr>
              <w:fldChar w:fldCharType="end"/>
            </w:r>
          </w:hyperlink>
        </w:p>
        <w:p w14:paraId="49629A0A" w14:textId="77777777" w:rsidR="005970AF" w:rsidRDefault="006F338B">
          <w:pPr>
            <w:pStyle w:val="TDC1"/>
            <w:tabs>
              <w:tab w:val="left" w:pos="440"/>
              <w:tab w:val="right" w:pos="9315"/>
            </w:tabs>
            <w:rPr>
              <w:rFonts w:asciiTheme="minorHAnsi" w:eastAsiaTheme="minorEastAsia" w:hAnsiTheme="minorHAnsi" w:cstheme="minorBidi"/>
              <w:noProof/>
              <w:color w:val="auto"/>
              <w:sz w:val="22"/>
              <w:szCs w:val="22"/>
            </w:rPr>
          </w:pPr>
          <w:hyperlink w:anchor="_Toc20234755" w:history="1">
            <w:r w:rsidR="005970AF" w:rsidRPr="00423680">
              <w:rPr>
                <w:rStyle w:val="Hipervnculo"/>
                <w:noProof/>
              </w:rPr>
              <w:t>2</w:t>
            </w:r>
            <w:r w:rsidR="005970AF">
              <w:rPr>
                <w:rFonts w:asciiTheme="minorHAnsi" w:eastAsiaTheme="minorEastAsia" w:hAnsiTheme="minorHAnsi" w:cstheme="minorBidi"/>
                <w:noProof/>
                <w:color w:val="auto"/>
                <w:sz w:val="22"/>
                <w:szCs w:val="22"/>
              </w:rPr>
              <w:tab/>
            </w:r>
            <w:r w:rsidR="005970AF" w:rsidRPr="00423680">
              <w:rPr>
                <w:rStyle w:val="Hipervnculo"/>
                <w:noProof/>
              </w:rPr>
              <w:t>OBJETIVO</w:t>
            </w:r>
            <w:r w:rsidR="005970AF">
              <w:rPr>
                <w:noProof/>
                <w:webHidden/>
              </w:rPr>
              <w:tab/>
            </w:r>
            <w:r w:rsidR="005970AF">
              <w:rPr>
                <w:noProof/>
                <w:webHidden/>
              </w:rPr>
              <w:fldChar w:fldCharType="begin"/>
            </w:r>
            <w:r w:rsidR="005970AF">
              <w:rPr>
                <w:noProof/>
                <w:webHidden/>
              </w:rPr>
              <w:instrText xml:space="preserve"> PAGEREF _Toc20234755 \h </w:instrText>
            </w:r>
            <w:r w:rsidR="005970AF">
              <w:rPr>
                <w:noProof/>
                <w:webHidden/>
              </w:rPr>
            </w:r>
            <w:r w:rsidR="005970AF">
              <w:rPr>
                <w:noProof/>
                <w:webHidden/>
              </w:rPr>
              <w:fldChar w:fldCharType="separate"/>
            </w:r>
            <w:r w:rsidR="005970AF">
              <w:rPr>
                <w:noProof/>
                <w:webHidden/>
              </w:rPr>
              <w:t>8</w:t>
            </w:r>
            <w:r w:rsidR="005970AF">
              <w:rPr>
                <w:noProof/>
                <w:webHidden/>
              </w:rPr>
              <w:fldChar w:fldCharType="end"/>
            </w:r>
          </w:hyperlink>
        </w:p>
        <w:p w14:paraId="66BC3F55" w14:textId="77777777" w:rsidR="005970AF" w:rsidRDefault="006F338B">
          <w:pPr>
            <w:pStyle w:val="TDC1"/>
            <w:tabs>
              <w:tab w:val="left" w:pos="660"/>
              <w:tab w:val="right" w:pos="9315"/>
            </w:tabs>
            <w:rPr>
              <w:rFonts w:asciiTheme="minorHAnsi" w:eastAsiaTheme="minorEastAsia" w:hAnsiTheme="minorHAnsi" w:cstheme="minorBidi"/>
              <w:noProof/>
              <w:color w:val="auto"/>
              <w:sz w:val="22"/>
              <w:szCs w:val="22"/>
            </w:rPr>
          </w:pPr>
          <w:hyperlink w:anchor="_Toc20234756" w:history="1">
            <w:r w:rsidR="005970AF" w:rsidRPr="00423680">
              <w:rPr>
                <w:rStyle w:val="Hipervnculo"/>
                <w:noProof/>
              </w:rPr>
              <w:t>2.1</w:t>
            </w:r>
            <w:r w:rsidR="005970AF">
              <w:rPr>
                <w:rFonts w:asciiTheme="minorHAnsi" w:eastAsiaTheme="minorEastAsia" w:hAnsiTheme="minorHAnsi" w:cstheme="minorBidi"/>
                <w:noProof/>
                <w:color w:val="auto"/>
                <w:sz w:val="22"/>
                <w:szCs w:val="22"/>
              </w:rPr>
              <w:tab/>
            </w:r>
            <w:r w:rsidR="005970AF" w:rsidRPr="00423680">
              <w:rPr>
                <w:rStyle w:val="Hipervnculo"/>
                <w:noProof/>
              </w:rPr>
              <w:t>OBJETIVOS ESPECÍFICOS</w:t>
            </w:r>
            <w:r w:rsidR="005970AF">
              <w:rPr>
                <w:noProof/>
                <w:webHidden/>
              </w:rPr>
              <w:tab/>
            </w:r>
            <w:r w:rsidR="005970AF">
              <w:rPr>
                <w:noProof/>
                <w:webHidden/>
              </w:rPr>
              <w:fldChar w:fldCharType="begin"/>
            </w:r>
            <w:r w:rsidR="005970AF">
              <w:rPr>
                <w:noProof/>
                <w:webHidden/>
              </w:rPr>
              <w:instrText xml:space="preserve"> PAGEREF _Toc20234756 \h </w:instrText>
            </w:r>
            <w:r w:rsidR="005970AF">
              <w:rPr>
                <w:noProof/>
                <w:webHidden/>
              </w:rPr>
            </w:r>
            <w:r w:rsidR="005970AF">
              <w:rPr>
                <w:noProof/>
                <w:webHidden/>
              </w:rPr>
              <w:fldChar w:fldCharType="separate"/>
            </w:r>
            <w:r w:rsidR="005970AF">
              <w:rPr>
                <w:noProof/>
                <w:webHidden/>
              </w:rPr>
              <w:t>8</w:t>
            </w:r>
            <w:r w:rsidR="005970AF">
              <w:rPr>
                <w:noProof/>
                <w:webHidden/>
              </w:rPr>
              <w:fldChar w:fldCharType="end"/>
            </w:r>
          </w:hyperlink>
        </w:p>
        <w:p w14:paraId="5ED68794" w14:textId="77777777" w:rsidR="005970AF" w:rsidRDefault="006F338B">
          <w:pPr>
            <w:pStyle w:val="TDC1"/>
            <w:tabs>
              <w:tab w:val="left" w:pos="440"/>
              <w:tab w:val="right" w:pos="9315"/>
            </w:tabs>
            <w:rPr>
              <w:rFonts w:asciiTheme="minorHAnsi" w:eastAsiaTheme="minorEastAsia" w:hAnsiTheme="minorHAnsi" w:cstheme="minorBidi"/>
              <w:noProof/>
              <w:color w:val="auto"/>
              <w:sz w:val="22"/>
              <w:szCs w:val="22"/>
            </w:rPr>
          </w:pPr>
          <w:hyperlink w:anchor="_Toc20234757" w:history="1">
            <w:r w:rsidR="005970AF" w:rsidRPr="00423680">
              <w:rPr>
                <w:rStyle w:val="Hipervnculo"/>
                <w:noProof/>
              </w:rPr>
              <w:t>3</w:t>
            </w:r>
            <w:r w:rsidR="005970AF">
              <w:rPr>
                <w:rFonts w:asciiTheme="minorHAnsi" w:eastAsiaTheme="minorEastAsia" w:hAnsiTheme="minorHAnsi" w:cstheme="minorBidi"/>
                <w:noProof/>
                <w:color w:val="auto"/>
                <w:sz w:val="22"/>
                <w:szCs w:val="22"/>
              </w:rPr>
              <w:tab/>
            </w:r>
            <w:r w:rsidR="005970AF" w:rsidRPr="00423680">
              <w:rPr>
                <w:rStyle w:val="Hipervnculo"/>
                <w:noProof/>
              </w:rPr>
              <w:t>ALCANCE</w:t>
            </w:r>
            <w:r w:rsidR="005970AF">
              <w:rPr>
                <w:noProof/>
                <w:webHidden/>
              </w:rPr>
              <w:tab/>
            </w:r>
            <w:r w:rsidR="005970AF">
              <w:rPr>
                <w:noProof/>
                <w:webHidden/>
              </w:rPr>
              <w:fldChar w:fldCharType="begin"/>
            </w:r>
            <w:r w:rsidR="005970AF">
              <w:rPr>
                <w:noProof/>
                <w:webHidden/>
              </w:rPr>
              <w:instrText xml:space="preserve"> PAGEREF _Toc20234757 \h </w:instrText>
            </w:r>
            <w:r w:rsidR="005970AF">
              <w:rPr>
                <w:noProof/>
                <w:webHidden/>
              </w:rPr>
            </w:r>
            <w:r w:rsidR="005970AF">
              <w:rPr>
                <w:noProof/>
                <w:webHidden/>
              </w:rPr>
              <w:fldChar w:fldCharType="separate"/>
            </w:r>
            <w:r w:rsidR="005970AF">
              <w:rPr>
                <w:noProof/>
                <w:webHidden/>
              </w:rPr>
              <w:t>10</w:t>
            </w:r>
            <w:r w:rsidR="005970AF">
              <w:rPr>
                <w:noProof/>
                <w:webHidden/>
              </w:rPr>
              <w:fldChar w:fldCharType="end"/>
            </w:r>
          </w:hyperlink>
        </w:p>
        <w:p w14:paraId="671C2197" w14:textId="77777777" w:rsidR="005970AF" w:rsidRDefault="006F338B">
          <w:pPr>
            <w:pStyle w:val="TDC1"/>
            <w:tabs>
              <w:tab w:val="left" w:pos="440"/>
              <w:tab w:val="right" w:pos="9315"/>
            </w:tabs>
            <w:rPr>
              <w:rFonts w:asciiTheme="minorHAnsi" w:eastAsiaTheme="minorEastAsia" w:hAnsiTheme="minorHAnsi" w:cstheme="minorBidi"/>
              <w:noProof/>
              <w:color w:val="auto"/>
              <w:sz w:val="22"/>
              <w:szCs w:val="22"/>
            </w:rPr>
          </w:pPr>
          <w:hyperlink w:anchor="_Toc20234758" w:history="1">
            <w:r w:rsidR="005970AF" w:rsidRPr="00423680">
              <w:rPr>
                <w:rStyle w:val="Hipervnculo"/>
                <w:noProof/>
              </w:rPr>
              <w:t>4</w:t>
            </w:r>
            <w:r w:rsidR="005970AF">
              <w:rPr>
                <w:rFonts w:asciiTheme="minorHAnsi" w:eastAsiaTheme="minorEastAsia" w:hAnsiTheme="minorHAnsi" w:cstheme="minorBidi"/>
                <w:noProof/>
                <w:color w:val="auto"/>
                <w:sz w:val="22"/>
                <w:szCs w:val="22"/>
              </w:rPr>
              <w:tab/>
            </w:r>
            <w:r w:rsidR="005970AF" w:rsidRPr="00423680">
              <w:rPr>
                <w:rStyle w:val="Hipervnculo"/>
                <w:noProof/>
              </w:rPr>
              <w:t>MARCO NORMATIVO</w:t>
            </w:r>
            <w:r w:rsidR="005970AF">
              <w:rPr>
                <w:noProof/>
                <w:webHidden/>
              </w:rPr>
              <w:tab/>
            </w:r>
            <w:r w:rsidR="005970AF">
              <w:rPr>
                <w:noProof/>
                <w:webHidden/>
              </w:rPr>
              <w:fldChar w:fldCharType="begin"/>
            </w:r>
            <w:r w:rsidR="005970AF">
              <w:rPr>
                <w:noProof/>
                <w:webHidden/>
              </w:rPr>
              <w:instrText xml:space="preserve"> PAGEREF _Toc20234758 \h </w:instrText>
            </w:r>
            <w:r w:rsidR="005970AF">
              <w:rPr>
                <w:noProof/>
                <w:webHidden/>
              </w:rPr>
            </w:r>
            <w:r w:rsidR="005970AF">
              <w:rPr>
                <w:noProof/>
                <w:webHidden/>
              </w:rPr>
              <w:fldChar w:fldCharType="separate"/>
            </w:r>
            <w:r w:rsidR="005970AF">
              <w:rPr>
                <w:noProof/>
                <w:webHidden/>
              </w:rPr>
              <w:t>12</w:t>
            </w:r>
            <w:r w:rsidR="005970AF">
              <w:rPr>
                <w:noProof/>
                <w:webHidden/>
              </w:rPr>
              <w:fldChar w:fldCharType="end"/>
            </w:r>
          </w:hyperlink>
        </w:p>
        <w:p w14:paraId="3D417C1E" w14:textId="77777777" w:rsidR="005970AF" w:rsidRDefault="006F338B">
          <w:pPr>
            <w:pStyle w:val="TDC1"/>
            <w:tabs>
              <w:tab w:val="left" w:pos="440"/>
              <w:tab w:val="right" w:pos="9315"/>
            </w:tabs>
            <w:rPr>
              <w:rFonts w:asciiTheme="minorHAnsi" w:eastAsiaTheme="minorEastAsia" w:hAnsiTheme="minorHAnsi" w:cstheme="minorBidi"/>
              <w:noProof/>
              <w:color w:val="auto"/>
              <w:sz w:val="22"/>
              <w:szCs w:val="22"/>
            </w:rPr>
          </w:pPr>
          <w:hyperlink w:anchor="_Toc20234759" w:history="1">
            <w:r w:rsidR="005970AF" w:rsidRPr="00423680">
              <w:rPr>
                <w:rStyle w:val="Hipervnculo"/>
                <w:noProof/>
              </w:rPr>
              <w:t>5</w:t>
            </w:r>
            <w:r w:rsidR="005970AF">
              <w:rPr>
                <w:rFonts w:asciiTheme="minorHAnsi" w:eastAsiaTheme="minorEastAsia" w:hAnsiTheme="minorHAnsi" w:cstheme="minorBidi"/>
                <w:noProof/>
                <w:color w:val="auto"/>
                <w:sz w:val="22"/>
                <w:szCs w:val="22"/>
              </w:rPr>
              <w:tab/>
            </w:r>
            <w:r w:rsidR="005970AF" w:rsidRPr="00423680">
              <w:rPr>
                <w:rStyle w:val="Hipervnculo"/>
                <w:noProof/>
              </w:rPr>
              <w:t>RUPTURAS ESTRATÉGICAS</w:t>
            </w:r>
            <w:r w:rsidR="005970AF">
              <w:rPr>
                <w:noProof/>
                <w:webHidden/>
              </w:rPr>
              <w:tab/>
            </w:r>
            <w:r w:rsidR="005970AF">
              <w:rPr>
                <w:noProof/>
                <w:webHidden/>
              </w:rPr>
              <w:fldChar w:fldCharType="begin"/>
            </w:r>
            <w:r w:rsidR="005970AF">
              <w:rPr>
                <w:noProof/>
                <w:webHidden/>
              </w:rPr>
              <w:instrText xml:space="preserve"> PAGEREF _Toc20234759 \h </w:instrText>
            </w:r>
            <w:r w:rsidR="005970AF">
              <w:rPr>
                <w:noProof/>
                <w:webHidden/>
              </w:rPr>
            </w:r>
            <w:r w:rsidR="005970AF">
              <w:rPr>
                <w:noProof/>
                <w:webHidden/>
              </w:rPr>
              <w:fldChar w:fldCharType="separate"/>
            </w:r>
            <w:r w:rsidR="005970AF">
              <w:rPr>
                <w:noProof/>
                <w:webHidden/>
              </w:rPr>
              <w:t>13</w:t>
            </w:r>
            <w:r w:rsidR="005970AF">
              <w:rPr>
                <w:noProof/>
                <w:webHidden/>
              </w:rPr>
              <w:fldChar w:fldCharType="end"/>
            </w:r>
          </w:hyperlink>
        </w:p>
        <w:p w14:paraId="144351B5" w14:textId="77777777" w:rsidR="005970AF" w:rsidRDefault="006F338B">
          <w:pPr>
            <w:pStyle w:val="TDC1"/>
            <w:tabs>
              <w:tab w:val="left" w:pos="440"/>
              <w:tab w:val="right" w:pos="9315"/>
            </w:tabs>
            <w:rPr>
              <w:rFonts w:asciiTheme="minorHAnsi" w:eastAsiaTheme="minorEastAsia" w:hAnsiTheme="minorHAnsi" w:cstheme="minorBidi"/>
              <w:noProof/>
              <w:color w:val="auto"/>
              <w:sz w:val="22"/>
              <w:szCs w:val="22"/>
            </w:rPr>
          </w:pPr>
          <w:hyperlink w:anchor="_Toc20234760" w:history="1">
            <w:r w:rsidR="005970AF" w:rsidRPr="00423680">
              <w:rPr>
                <w:rStyle w:val="Hipervnculo"/>
                <w:noProof/>
              </w:rPr>
              <w:t>6</w:t>
            </w:r>
            <w:r w:rsidR="005970AF">
              <w:rPr>
                <w:rFonts w:asciiTheme="minorHAnsi" w:eastAsiaTheme="minorEastAsia" w:hAnsiTheme="minorHAnsi" w:cstheme="minorBidi"/>
                <w:noProof/>
                <w:color w:val="auto"/>
                <w:sz w:val="22"/>
                <w:szCs w:val="22"/>
              </w:rPr>
              <w:tab/>
            </w:r>
            <w:r w:rsidR="005970AF" w:rsidRPr="00423680">
              <w:rPr>
                <w:rStyle w:val="Hipervnculo"/>
                <w:noProof/>
              </w:rPr>
              <w:t>ANÁLISIS DE LA SITUACIÓN ACTUAL</w:t>
            </w:r>
            <w:r w:rsidR="005970AF">
              <w:rPr>
                <w:noProof/>
                <w:webHidden/>
              </w:rPr>
              <w:tab/>
            </w:r>
            <w:r w:rsidR="005970AF">
              <w:rPr>
                <w:noProof/>
                <w:webHidden/>
              </w:rPr>
              <w:fldChar w:fldCharType="begin"/>
            </w:r>
            <w:r w:rsidR="005970AF">
              <w:rPr>
                <w:noProof/>
                <w:webHidden/>
              </w:rPr>
              <w:instrText xml:space="preserve"> PAGEREF _Toc20234760 \h </w:instrText>
            </w:r>
            <w:r w:rsidR="005970AF">
              <w:rPr>
                <w:noProof/>
                <w:webHidden/>
              </w:rPr>
            </w:r>
            <w:r w:rsidR="005970AF">
              <w:rPr>
                <w:noProof/>
                <w:webHidden/>
              </w:rPr>
              <w:fldChar w:fldCharType="separate"/>
            </w:r>
            <w:r w:rsidR="005970AF">
              <w:rPr>
                <w:noProof/>
                <w:webHidden/>
              </w:rPr>
              <w:t>17</w:t>
            </w:r>
            <w:r w:rsidR="005970AF">
              <w:rPr>
                <w:noProof/>
                <w:webHidden/>
              </w:rPr>
              <w:fldChar w:fldCharType="end"/>
            </w:r>
          </w:hyperlink>
        </w:p>
        <w:p w14:paraId="75A2592E" w14:textId="77777777" w:rsidR="005970AF" w:rsidRDefault="006F338B">
          <w:pPr>
            <w:pStyle w:val="TDC1"/>
            <w:tabs>
              <w:tab w:val="left" w:pos="660"/>
              <w:tab w:val="right" w:pos="9315"/>
            </w:tabs>
            <w:rPr>
              <w:rFonts w:asciiTheme="minorHAnsi" w:eastAsiaTheme="minorEastAsia" w:hAnsiTheme="minorHAnsi" w:cstheme="minorBidi"/>
              <w:noProof/>
              <w:color w:val="auto"/>
              <w:sz w:val="22"/>
              <w:szCs w:val="22"/>
            </w:rPr>
          </w:pPr>
          <w:hyperlink w:anchor="_Toc20234761" w:history="1">
            <w:r w:rsidR="005970AF" w:rsidRPr="00423680">
              <w:rPr>
                <w:rStyle w:val="Hipervnculo"/>
                <w:noProof/>
              </w:rPr>
              <w:t>6.1</w:t>
            </w:r>
            <w:r w:rsidR="005970AF">
              <w:rPr>
                <w:rFonts w:asciiTheme="minorHAnsi" w:eastAsiaTheme="minorEastAsia" w:hAnsiTheme="minorHAnsi" w:cstheme="minorBidi"/>
                <w:noProof/>
                <w:color w:val="auto"/>
                <w:sz w:val="22"/>
                <w:szCs w:val="22"/>
              </w:rPr>
              <w:tab/>
            </w:r>
            <w:r w:rsidR="005970AF" w:rsidRPr="00423680">
              <w:rPr>
                <w:rStyle w:val="Hipervnculo"/>
                <w:noProof/>
              </w:rPr>
              <w:t>Estrategia TI</w:t>
            </w:r>
            <w:r w:rsidR="005970AF">
              <w:rPr>
                <w:noProof/>
                <w:webHidden/>
              </w:rPr>
              <w:tab/>
            </w:r>
            <w:r w:rsidR="005970AF">
              <w:rPr>
                <w:noProof/>
                <w:webHidden/>
              </w:rPr>
              <w:fldChar w:fldCharType="begin"/>
            </w:r>
            <w:r w:rsidR="005970AF">
              <w:rPr>
                <w:noProof/>
                <w:webHidden/>
              </w:rPr>
              <w:instrText xml:space="preserve"> PAGEREF _Toc20234761 \h </w:instrText>
            </w:r>
            <w:r w:rsidR="005970AF">
              <w:rPr>
                <w:noProof/>
                <w:webHidden/>
              </w:rPr>
            </w:r>
            <w:r w:rsidR="005970AF">
              <w:rPr>
                <w:noProof/>
                <w:webHidden/>
              </w:rPr>
              <w:fldChar w:fldCharType="separate"/>
            </w:r>
            <w:r w:rsidR="005970AF">
              <w:rPr>
                <w:noProof/>
                <w:webHidden/>
              </w:rPr>
              <w:t>17</w:t>
            </w:r>
            <w:r w:rsidR="005970AF">
              <w:rPr>
                <w:noProof/>
                <w:webHidden/>
              </w:rPr>
              <w:fldChar w:fldCharType="end"/>
            </w:r>
          </w:hyperlink>
        </w:p>
        <w:p w14:paraId="70441E0A" w14:textId="77777777" w:rsidR="005970AF" w:rsidRDefault="006F338B">
          <w:pPr>
            <w:pStyle w:val="TDC1"/>
            <w:tabs>
              <w:tab w:val="left" w:pos="660"/>
              <w:tab w:val="right" w:pos="9315"/>
            </w:tabs>
            <w:rPr>
              <w:rFonts w:asciiTheme="minorHAnsi" w:eastAsiaTheme="minorEastAsia" w:hAnsiTheme="minorHAnsi" w:cstheme="minorBidi"/>
              <w:noProof/>
              <w:color w:val="auto"/>
              <w:sz w:val="22"/>
              <w:szCs w:val="22"/>
            </w:rPr>
          </w:pPr>
          <w:hyperlink w:anchor="_Toc20234762" w:history="1">
            <w:r w:rsidR="005970AF" w:rsidRPr="00423680">
              <w:rPr>
                <w:rStyle w:val="Hipervnculo"/>
                <w:noProof/>
              </w:rPr>
              <w:t>6.2</w:t>
            </w:r>
            <w:r w:rsidR="005970AF">
              <w:rPr>
                <w:rFonts w:asciiTheme="minorHAnsi" w:eastAsiaTheme="minorEastAsia" w:hAnsiTheme="minorHAnsi" w:cstheme="minorBidi"/>
                <w:noProof/>
                <w:color w:val="auto"/>
                <w:sz w:val="22"/>
                <w:szCs w:val="22"/>
              </w:rPr>
              <w:tab/>
            </w:r>
            <w:r w:rsidR="005970AF" w:rsidRPr="00423680">
              <w:rPr>
                <w:rStyle w:val="Hipervnculo"/>
                <w:noProof/>
              </w:rPr>
              <w:t>Uso y apropiación de la tecnología</w:t>
            </w:r>
            <w:r w:rsidR="005970AF">
              <w:rPr>
                <w:noProof/>
                <w:webHidden/>
              </w:rPr>
              <w:tab/>
            </w:r>
            <w:r w:rsidR="005970AF">
              <w:rPr>
                <w:noProof/>
                <w:webHidden/>
              </w:rPr>
              <w:fldChar w:fldCharType="begin"/>
            </w:r>
            <w:r w:rsidR="005970AF">
              <w:rPr>
                <w:noProof/>
                <w:webHidden/>
              </w:rPr>
              <w:instrText xml:space="preserve"> PAGEREF _Toc20234762 \h </w:instrText>
            </w:r>
            <w:r w:rsidR="005970AF">
              <w:rPr>
                <w:noProof/>
                <w:webHidden/>
              </w:rPr>
            </w:r>
            <w:r w:rsidR="005970AF">
              <w:rPr>
                <w:noProof/>
                <w:webHidden/>
              </w:rPr>
              <w:fldChar w:fldCharType="separate"/>
            </w:r>
            <w:r w:rsidR="005970AF">
              <w:rPr>
                <w:noProof/>
                <w:webHidden/>
              </w:rPr>
              <w:t>19</w:t>
            </w:r>
            <w:r w:rsidR="005970AF">
              <w:rPr>
                <w:noProof/>
                <w:webHidden/>
              </w:rPr>
              <w:fldChar w:fldCharType="end"/>
            </w:r>
          </w:hyperlink>
        </w:p>
        <w:p w14:paraId="004147DE" w14:textId="77777777" w:rsidR="005970AF" w:rsidRDefault="006F338B">
          <w:pPr>
            <w:pStyle w:val="TDC1"/>
            <w:tabs>
              <w:tab w:val="left" w:pos="660"/>
              <w:tab w:val="right" w:pos="9315"/>
            </w:tabs>
            <w:rPr>
              <w:rFonts w:asciiTheme="minorHAnsi" w:eastAsiaTheme="minorEastAsia" w:hAnsiTheme="minorHAnsi" w:cstheme="minorBidi"/>
              <w:noProof/>
              <w:color w:val="auto"/>
              <w:sz w:val="22"/>
              <w:szCs w:val="22"/>
            </w:rPr>
          </w:pPr>
          <w:hyperlink w:anchor="_Toc20234763" w:history="1">
            <w:r w:rsidR="005970AF" w:rsidRPr="00423680">
              <w:rPr>
                <w:rStyle w:val="Hipervnculo"/>
                <w:noProof/>
              </w:rPr>
              <w:t>6.3</w:t>
            </w:r>
            <w:r w:rsidR="005970AF">
              <w:rPr>
                <w:rFonts w:asciiTheme="minorHAnsi" w:eastAsiaTheme="minorEastAsia" w:hAnsiTheme="minorHAnsi" w:cstheme="minorBidi"/>
                <w:noProof/>
                <w:color w:val="auto"/>
                <w:sz w:val="22"/>
                <w:szCs w:val="22"/>
              </w:rPr>
              <w:tab/>
            </w:r>
            <w:r w:rsidR="005970AF" w:rsidRPr="00423680">
              <w:rPr>
                <w:rStyle w:val="Hipervnculo"/>
                <w:noProof/>
              </w:rPr>
              <w:t>Sistemas de Información</w:t>
            </w:r>
            <w:r w:rsidR="005970AF">
              <w:rPr>
                <w:noProof/>
                <w:webHidden/>
              </w:rPr>
              <w:tab/>
            </w:r>
            <w:r w:rsidR="005970AF">
              <w:rPr>
                <w:noProof/>
                <w:webHidden/>
              </w:rPr>
              <w:fldChar w:fldCharType="begin"/>
            </w:r>
            <w:r w:rsidR="005970AF">
              <w:rPr>
                <w:noProof/>
                <w:webHidden/>
              </w:rPr>
              <w:instrText xml:space="preserve"> PAGEREF _Toc20234763 \h </w:instrText>
            </w:r>
            <w:r w:rsidR="005970AF">
              <w:rPr>
                <w:noProof/>
                <w:webHidden/>
              </w:rPr>
            </w:r>
            <w:r w:rsidR="005970AF">
              <w:rPr>
                <w:noProof/>
                <w:webHidden/>
              </w:rPr>
              <w:fldChar w:fldCharType="separate"/>
            </w:r>
            <w:r w:rsidR="005970AF">
              <w:rPr>
                <w:noProof/>
                <w:webHidden/>
              </w:rPr>
              <w:t>21</w:t>
            </w:r>
            <w:r w:rsidR="005970AF">
              <w:rPr>
                <w:noProof/>
                <w:webHidden/>
              </w:rPr>
              <w:fldChar w:fldCharType="end"/>
            </w:r>
          </w:hyperlink>
        </w:p>
        <w:p w14:paraId="636EC838"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764" w:history="1">
            <w:r w:rsidR="005970AF" w:rsidRPr="00423680">
              <w:rPr>
                <w:rStyle w:val="Hipervnculo"/>
                <w:noProof/>
              </w:rPr>
              <w:t>6.3.1</w:t>
            </w:r>
            <w:r w:rsidR="005970AF">
              <w:rPr>
                <w:rFonts w:asciiTheme="minorHAnsi" w:eastAsiaTheme="minorEastAsia" w:hAnsiTheme="minorHAnsi" w:cstheme="minorBidi"/>
                <w:noProof/>
                <w:color w:val="auto"/>
                <w:sz w:val="22"/>
                <w:szCs w:val="22"/>
              </w:rPr>
              <w:tab/>
            </w:r>
            <w:r w:rsidR="005970AF" w:rsidRPr="00423680">
              <w:rPr>
                <w:rStyle w:val="Hipervnculo"/>
                <w:noProof/>
              </w:rPr>
              <w:t>Sistemas De Información y/o Aplicaciones De Apoyo</w:t>
            </w:r>
            <w:r w:rsidR="005970AF">
              <w:rPr>
                <w:noProof/>
                <w:webHidden/>
              </w:rPr>
              <w:tab/>
            </w:r>
            <w:r w:rsidR="005970AF">
              <w:rPr>
                <w:noProof/>
                <w:webHidden/>
              </w:rPr>
              <w:fldChar w:fldCharType="begin"/>
            </w:r>
            <w:r w:rsidR="005970AF">
              <w:rPr>
                <w:noProof/>
                <w:webHidden/>
              </w:rPr>
              <w:instrText xml:space="preserve"> PAGEREF _Toc20234764 \h </w:instrText>
            </w:r>
            <w:r w:rsidR="005970AF">
              <w:rPr>
                <w:noProof/>
                <w:webHidden/>
              </w:rPr>
            </w:r>
            <w:r w:rsidR="005970AF">
              <w:rPr>
                <w:noProof/>
                <w:webHidden/>
              </w:rPr>
              <w:fldChar w:fldCharType="separate"/>
            </w:r>
            <w:r w:rsidR="005970AF">
              <w:rPr>
                <w:noProof/>
                <w:webHidden/>
              </w:rPr>
              <w:t>22</w:t>
            </w:r>
            <w:r w:rsidR="005970AF">
              <w:rPr>
                <w:noProof/>
                <w:webHidden/>
              </w:rPr>
              <w:fldChar w:fldCharType="end"/>
            </w:r>
          </w:hyperlink>
        </w:p>
        <w:p w14:paraId="2C03EB81"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765" w:history="1">
            <w:r w:rsidR="005970AF" w:rsidRPr="00423680">
              <w:rPr>
                <w:rStyle w:val="Hipervnculo"/>
                <w:noProof/>
              </w:rPr>
              <w:t>6.3.2</w:t>
            </w:r>
            <w:r w:rsidR="005970AF">
              <w:rPr>
                <w:rFonts w:asciiTheme="minorHAnsi" w:eastAsiaTheme="minorEastAsia" w:hAnsiTheme="minorHAnsi" w:cstheme="minorBidi"/>
                <w:noProof/>
                <w:color w:val="auto"/>
                <w:sz w:val="22"/>
                <w:szCs w:val="22"/>
              </w:rPr>
              <w:tab/>
            </w:r>
            <w:r w:rsidR="005970AF" w:rsidRPr="00423680">
              <w:rPr>
                <w:rStyle w:val="Hipervnculo"/>
                <w:noProof/>
              </w:rPr>
              <w:t>Sistemas De Información y/o Aplicaciones De Direccionamiento Estratégico</w:t>
            </w:r>
            <w:r w:rsidR="005970AF">
              <w:rPr>
                <w:noProof/>
                <w:webHidden/>
              </w:rPr>
              <w:tab/>
            </w:r>
            <w:r w:rsidR="005970AF">
              <w:rPr>
                <w:noProof/>
                <w:webHidden/>
              </w:rPr>
              <w:fldChar w:fldCharType="begin"/>
            </w:r>
            <w:r w:rsidR="005970AF">
              <w:rPr>
                <w:noProof/>
                <w:webHidden/>
              </w:rPr>
              <w:instrText xml:space="preserve"> PAGEREF _Toc20234765 \h </w:instrText>
            </w:r>
            <w:r w:rsidR="005970AF">
              <w:rPr>
                <w:noProof/>
                <w:webHidden/>
              </w:rPr>
            </w:r>
            <w:r w:rsidR="005970AF">
              <w:rPr>
                <w:noProof/>
                <w:webHidden/>
              </w:rPr>
              <w:fldChar w:fldCharType="separate"/>
            </w:r>
            <w:r w:rsidR="005970AF">
              <w:rPr>
                <w:noProof/>
                <w:webHidden/>
              </w:rPr>
              <w:t>24</w:t>
            </w:r>
            <w:r w:rsidR="005970AF">
              <w:rPr>
                <w:noProof/>
                <w:webHidden/>
              </w:rPr>
              <w:fldChar w:fldCharType="end"/>
            </w:r>
          </w:hyperlink>
        </w:p>
        <w:p w14:paraId="2D6E8FF4"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766" w:history="1">
            <w:r w:rsidR="005970AF" w:rsidRPr="00423680">
              <w:rPr>
                <w:rStyle w:val="Hipervnculo"/>
                <w:noProof/>
              </w:rPr>
              <w:t>6.3.3</w:t>
            </w:r>
            <w:r w:rsidR="005970AF">
              <w:rPr>
                <w:rFonts w:asciiTheme="minorHAnsi" w:eastAsiaTheme="minorEastAsia" w:hAnsiTheme="minorHAnsi" w:cstheme="minorBidi"/>
                <w:noProof/>
                <w:color w:val="auto"/>
                <w:sz w:val="22"/>
                <w:szCs w:val="22"/>
              </w:rPr>
              <w:tab/>
            </w:r>
            <w:r w:rsidR="005970AF" w:rsidRPr="00423680">
              <w:rPr>
                <w:rStyle w:val="Hipervnculo"/>
                <w:noProof/>
              </w:rPr>
              <w:t>Sistemas De Información y/o Aplicaciones Misionales</w:t>
            </w:r>
            <w:r w:rsidR="005970AF">
              <w:rPr>
                <w:noProof/>
                <w:webHidden/>
              </w:rPr>
              <w:tab/>
            </w:r>
            <w:r w:rsidR="005970AF">
              <w:rPr>
                <w:noProof/>
                <w:webHidden/>
              </w:rPr>
              <w:fldChar w:fldCharType="begin"/>
            </w:r>
            <w:r w:rsidR="005970AF">
              <w:rPr>
                <w:noProof/>
                <w:webHidden/>
              </w:rPr>
              <w:instrText xml:space="preserve"> PAGEREF _Toc20234766 \h </w:instrText>
            </w:r>
            <w:r w:rsidR="005970AF">
              <w:rPr>
                <w:noProof/>
                <w:webHidden/>
              </w:rPr>
            </w:r>
            <w:r w:rsidR="005970AF">
              <w:rPr>
                <w:noProof/>
                <w:webHidden/>
              </w:rPr>
              <w:fldChar w:fldCharType="separate"/>
            </w:r>
            <w:r w:rsidR="005970AF">
              <w:rPr>
                <w:noProof/>
                <w:webHidden/>
              </w:rPr>
              <w:t>25</w:t>
            </w:r>
            <w:r w:rsidR="005970AF">
              <w:rPr>
                <w:noProof/>
                <w:webHidden/>
              </w:rPr>
              <w:fldChar w:fldCharType="end"/>
            </w:r>
          </w:hyperlink>
        </w:p>
        <w:p w14:paraId="05954030"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767" w:history="1">
            <w:r w:rsidR="005970AF" w:rsidRPr="00423680">
              <w:rPr>
                <w:rStyle w:val="Hipervnculo"/>
                <w:noProof/>
              </w:rPr>
              <w:t>6.3.4</w:t>
            </w:r>
            <w:r w:rsidR="005970AF">
              <w:rPr>
                <w:rFonts w:asciiTheme="minorHAnsi" w:eastAsiaTheme="minorEastAsia" w:hAnsiTheme="minorHAnsi" w:cstheme="minorBidi"/>
                <w:noProof/>
                <w:color w:val="auto"/>
                <w:sz w:val="22"/>
                <w:szCs w:val="22"/>
              </w:rPr>
              <w:tab/>
            </w:r>
            <w:r w:rsidR="005970AF" w:rsidRPr="00423680">
              <w:rPr>
                <w:rStyle w:val="Hipervnculo"/>
                <w:noProof/>
              </w:rPr>
              <w:t>Sistemas De Información y/o Aplicaciones de Evaluación</w:t>
            </w:r>
            <w:r w:rsidR="005970AF">
              <w:rPr>
                <w:noProof/>
                <w:webHidden/>
              </w:rPr>
              <w:tab/>
            </w:r>
            <w:r w:rsidR="005970AF">
              <w:rPr>
                <w:noProof/>
                <w:webHidden/>
              </w:rPr>
              <w:fldChar w:fldCharType="begin"/>
            </w:r>
            <w:r w:rsidR="005970AF">
              <w:rPr>
                <w:noProof/>
                <w:webHidden/>
              </w:rPr>
              <w:instrText xml:space="preserve"> PAGEREF _Toc20234767 \h </w:instrText>
            </w:r>
            <w:r w:rsidR="005970AF">
              <w:rPr>
                <w:noProof/>
                <w:webHidden/>
              </w:rPr>
            </w:r>
            <w:r w:rsidR="005970AF">
              <w:rPr>
                <w:noProof/>
                <w:webHidden/>
              </w:rPr>
              <w:fldChar w:fldCharType="separate"/>
            </w:r>
            <w:r w:rsidR="005970AF">
              <w:rPr>
                <w:noProof/>
                <w:webHidden/>
              </w:rPr>
              <w:t>27</w:t>
            </w:r>
            <w:r w:rsidR="005970AF">
              <w:rPr>
                <w:noProof/>
                <w:webHidden/>
              </w:rPr>
              <w:fldChar w:fldCharType="end"/>
            </w:r>
          </w:hyperlink>
        </w:p>
        <w:p w14:paraId="49CC1BEC" w14:textId="77777777" w:rsidR="005970AF" w:rsidRDefault="006F338B">
          <w:pPr>
            <w:pStyle w:val="TDC1"/>
            <w:tabs>
              <w:tab w:val="left" w:pos="660"/>
              <w:tab w:val="right" w:pos="9315"/>
            </w:tabs>
            <w:rPr>
              <w:rFonts w:asciiTheme="minorHAnsi" w:eastAsiaTheme="minorEastAsia" w:hAnsiTheme="minorHAnsi" w:cstheme="minorBidi"/>
              <w:noProof/>
              <w:color w:val="auto"/>
              <w:sz w:val="22"/>
              <w:szCs w:val="22"/>
            </w:rPr>
          </w:pPr>
          <w:hyperlink w:anchor="_Toc20234768" w:history="1">
            <w:r w:rsidR="005970AF" w:rsidRPr="00423680">
              <w:rPr>
                <w:rStyle w:val="Hipervnculo"/>
                <w:noProof/>
              </w:rPr>
              <w:t>6.4</w:t>
            </w:r>
            <w:r w:rsidR="005970AF">
              <w:rPr>
                <w:rFonts w:asciiTheme="minorHAnsi" w:eastAsiaTheme="minorEastAsia" w:hAnsiTheme="minorHAnsi" w:cstheme="minorBidi"/>
                <w:noProof/>
                <w:color w:val="auto"/>
                <w:sz w:val="22"/>
                <w:szCs w:val="22"/>
              </w:rPr>
              <w:tab/>
            </w:r>
            <w:r w:rsidR="005970AF" w:rsidRPr="00423680">
              <w:rPr>
                <w:rStyle w:val="Hipervnculo"/>
                <w:noProof/>
              </w:rPr>
              <w:t>Servicios Tecnológicos</w:t>
            </w:r>
            <w:r w:rsidR="005970AF">
              <w:rPr>
                <w:noProof/>
                <w:webHidden/>
              </w:rPr>
              <w:tab/>
            </w:r>
            <w:r w:rsidR="005970AF">
              <w:rPr>
                <w:noProof/>
                <w:webHidden/>
              </w:rPr>
              <w:fldChar w:fldCharType="begin"/>
            </w:r>
            <w:r w:rsidR="005970AF">
              <w:rPr>
                <w:noProof/>
                <w:webHidden/>
              </w:rPr>
              <w:instrText xml:space="preserve"> PAGEREF _Toc20234768 \h </w:instrText>
            </w:r>
            <w:r w:rsidR="005970AF">
              <w:rPr>
                <w:noProof/>
                <w:webHidden/>
              </w:rPr>
            </w:r>
            <w:r w:rsidR="005970AF">
              <w:rPr>
                <w:noProof/>
                <w:webHidden/>
              </w:rPr>
              <w:fldChar w:fldCharType="separate"/>
            </w:r>
            <w:r w:rsidR="005970AF">
              <w:rPr>
                <w:noProof/>
                <w:webHidden/>
              </w:rPr>
              <w:t>27</w:t>
            </w:r>
            <w:r w:rsidR="005970AF">
              <w:rPr>
                <w:noProof/>
                <w:webHidden/>
              </w:rPr>
              <w:fldChar w:fldCharType="end"/>
            </w:r>
          </w:hyperlink>
        </w:p>
        <w:p w14:paraId="36580633"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769" w:history="1">
            <w:r w:rsidR="005970AF" w:rsidRPr="00423680">
              <w:rPr>
                <w:rStyle w:val="Hipervnculo"/>
                <w:noProof/>
              </w:rPr>
              <w:t>6.4.1</w:t>
            </w:r>
            <w:r w:rsidR="005970AF">
              <w:rPr>
                <w:rFonts w:asciiTheme="minorHAnsi" w:eastAsiaTheme="minorEastAsia" w:hAnsiTheme="minorHAnsi" w:cstheme="minorBidi"/>
                <w:noProof/>
                <w:color w:val="auto"/>
                <w:sz w:val="22"/>
                <w:szCs w:val="22"/>
              </w:rPr>
              <w:tab/>
            </w:r>
            <w:r w:rsidR="005970AF" w:rsidRPr="00423680">
              <w:rPr>
                <w:rStyle w:val="Hipervnculo"/>
                <w:noProof/>
              </w:rPr>
              <w:t>Estrategia y Gobierno</w:t>
            </w:r>
            <w:r w:rsidR="005970AF">
              <w:rPr>
                <w:noProof/>
                <w:webHidden/>
              </w:rPr>
              <w:tab/>
            </w:r>
            <w:r w:rsidR="005970AF">
              <w:rPr>
                <w:noProof/>
                <w:webHidden/>
              </w:rPr>
              <w:fldChar w:fldCharType="begin"/>
            </w:r>
            <w:r w:rsidR="005970AF">
              <w:rPr>
                <w:noProof/>
                <w:webHidden/>
              </w:rPr>
              <w:instrText xml:space="preserve"> PAGEREF _Toc20234769 \h </w:instrText>
            </w:r>
            <w:r w:rsidR="005970AF">
              <w:rPr>
                <w:noProof/>
                <w:webHidden/>
              </w:rPr>
            </w:r>
            <w:r w:rsidR="005970AF">
              <w:rPr>
                <w:noProof/>
                <w:webHidden/>
              </w:rPr>
              <w:fldChar w:fldCharType="separate"/>
            </w:r>
            <w:r w:rsidR="005970AF">
              <w:rPr>
                <w:noProof/>
                <w:webHidden/>
              </w:rPr>
              <w:t>29</w:t>
            </w:r>
            <w:r w:rsidR="005970AF">
              <w:rPr>
                <w:noProof/>
                <w:webHidden/>
              </w:rPr>
              <w:fldChar w:fldCharType="end"/>
            </w:r>
          </w:hyperlink>
        </w:p>
        <w:p w14:paraId="69F2A7B8"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770" w:history="1">
            <w:r w:rsidR="005970AF" w:rsidRPr="00423680">
              <w:rPr>
                <w:rStyle w:val="Hipervnculo"/>
                <w:noProof/>
              </w:rPr>
              <w:t>6.4.2</w:t>
            </w:r>
            <w:r w:rsidR="005970AF">
              <w:rPr>
                <w:rFonts w:asciiTheme="minorHAnsi" w:eastAsiaTheme="minorEastAsia" w:hAnsiTheme="minorHAnsi" w:cstheme="minorBidi"/>
                <w:noProof/>
                <w:color w:val="auto"/>
                <w:sz w:val="22"/>
                <w:szCs w:val="22"/>
              </w:rPr>
              <w:tab/>
            </w:r>
            <w:r w:rsidR="005970AF" w:rsidRPr="00423680">
              <w:rPr>
                <w:rStyle w:val="Hipervnculo"/>
                <w:noProof/>
              </w:rPr>
              <w:t>Administración de Sistemas de Información</w:t>
            </w:r>
            <w:r w:rsidR="005970AF">
              <w:rPr>
                <w:noProof/>
                <w:webHidden/>
              </w:rPr>
              <w:tab/>
            </w:r>
            <w:r w:rsidR="005970AF">
              <w:rPr>
                <w:noProof/>
                <w:webHidden/>
              </w:rPr>
              <w:fldChar w:fldCharType="begin"/>
            </w:r>
            <w:r w:rsidR="005970AF">
              <w:rPr>
                <w:noProof/>
                <w:webHidden/>
              </w:rPr>
              <w:instrText xml:space="preserve"> PAGEREF _Toc20234770 \h </w:instrText>
            </w:r>
            <w:r w:rsidR="005970AF">
              <w:rPr>
                <w:noProof/>
                <w:webHidden/>
              </w:rPr>
            </w:r>
            <w:r w:rsidR="005970AF">
              <w:rPr>
                <w:noProof/>
                <w:webHidden/>
              </w:rPr>
              <w:fldChar w:fldCharType="separate"/>
            </w:r>
            <w:r w:rsidR="005970AF">
              <w:rPr>
                <w:noProof/>
                <w:webHidden/>
              </w:rPr>
              <w:t>30</w:t>
            </w:r>
            <w:r w:rsidR="005970AF">
              <w:rPr>
                <w:noProof/>
                <w:webHidden/>
              </w:rPr>
              <w:fldChar w:fldCharType="end"/>
            </w:r>
          </w:hyperlink>
        </w:p>
        <w:p w14:paraId="1D192BD7"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771" w:history="1">
            <w:r w:rsidR="005970AF" w:rsidRPr="00423680">
              <w:rPr>
                <w:rStyle w:val="Hipervnculo"/>
                <w:noProof/>
              </w:rPr>
              <w:t>6.4.3</w:t>
            </w:r>
            <w:r w:rsidR="005970AF">
              <w:rPr>
                <w:rFonts w:asciiTheme="minorHAnsi" w:eastAsiaTheme="minorEastAsia" w:hAnsiTheme="minorHAnsi" w:cstheme="minorBidi"/>
                <w:noProof/>
                <w:color w:val="auto"/>
                <w:sz w:val="22"/>
                <w:szCs w:val="22"/>
              </w:rPr>
              <w:tab/>
            </w:r>
            <w:r w:rsidR="005970AF" w:rsidRPr="00423680">
              <w:rPr>
                <w:rStyle w:val="Hipervnculo"/>
                <w:noProof/>
              </w:rPr>
              <w:t>Infraestructura Tecnológica y de Comunicaciones</w:t>
            </w:r>
            <w:r w:rsidR="005970AF">
              <w:rPr>
                <w:noProof/>
                <w:webHidden/>
              </w:rPr>
              <w:tab/>
            </w:r>
            <w:r w:rsidR="005970AF">
              <w:rPr>
                <w:noProof/>
                <w:webHidden/>
              </w:rPr>
              <w:fldChar w:fldCharType="begin"/>
            </w:r>
            <w:r w:rsidR="005970AF">
              <w:rPr>
                <w:noProof/>
                <w:webHidden/>
              </w:rPr>
              <w:instrText xml:space="preserve"> PAGEREF _Toc20234771 \h </w:instrText>
            </w:r>
            <w:r w:rsidR="005970AF">
              <w:rPr>
                <w:noProof/>
                <w:webHidden/>
              </w:rPr>
            </w:r>
            <w:r w:rsidR="005970AF">
              <w:rPr>
                <w:noProof/>
                <w:webHidden/>
              </w:rPr>
              <w:fldChar w:fldCharType="separate"/>
            </w:r>
            <w:r w:rsidR="005970AF">
              <w:rPr>
                <w:noProof/>
                <w:webHidden/>
              </w:rPr>
              <w:t>38</w:t>
            </w:r>
            <w:r w:rsidR="005970AF">
              <w:rPr>
                <w:noProof/>
                <w:webHidden/>
              </w:rPr>
              <w:fldChar w:fldCharType="end"/>
            </w:r>
          </w:hyperlink>
        </w:p>
        <w:p w14:paraId="69B3A375" w14:textId="77777777" w:rsidR="005970AF" w:rsidRDefault="006F338B">
          <w:pPr>
            <w:pStyle w:val="TDC1"/>
            <w:tabs>
              <w:tab w:val="left" w:pos="1100"/>
              <w:tab w:val="right" w:pos="9315"/>
            </w:tabs>
            <w:rPr>
              <w:rFonts w:asciiTheme="minorHAnsi" w:eastAsiaTheme="minorEastAsia" w:hAnsiTheme="minorHAnsi" w:cstheme="minorBidi"/>
              <w:noProof/>
              <w:color w:val="auto"/>
              <w:sz w:val="22"/>
              <w:szCs w:val="22"/>
            </w:rPr>
          </w:pPr>
          <w:hyperlink w:anchor="_Toc20234772" w:history="1">
            <w:r w:rsidR="005970AF" w:rsidRPr="00423680">
              <w:rPr>
                <w:rStyle w:val="Hipervnculo"/>
                <w:noProof/>
              </w:rPr>
              <w:t>6.4.3.1</w:t>
            </w:r>
            <w:r w:rsidR="005970AF">
              <w:rPr>
                <w:rFonts w:asciiTheme="minorHAnsi" w:eastAsiaTheme="minorEastAsia" w:hAnsiTheme="minorHAnsi" w:cstheme="minorBidi"/>
                <w:noProof/>
                <w:color w:val="auto"/>
                <w:sz w:val="22"/>
                <w:szCs w:val="22"/>
              </w:rPr>
              <w:tab/>
            </w:r>
            <w:r w:rsidR="005970AF" w:rsidRPr="00423680">
              <w:rPr>
                <w:rStyle w:val="Hipervnculo"/>
                <w:noProof/>
              </w:rPr>
              <w:t>Infraestructura Data Center</w:t>
            </w:r>
            <w:r w:rsidR="005970AF">
              <w:rPr>
                <w:noProof/>
                <w:webHidden/>
              </w:rPr>
              <w:tab/>
            </w:r>
            <w:r w:rsidR="005970AF">
              <w:rPr>
                <w:noProof/>
                <w:webHidden/>
              </w:rPr>
              <w:fldChar w:fldCharType="begin"/>
            </w:r>
            <w:r w:rsidR="005970AF">
              <w:rPr>
                <w:noProof/>
                <w:webHidden/>
              </w:rPr>
              <w:instrText xml:space="preserve"> PAGEREF _Toc20234772 \h </w:instrText>
            </w:r>
            <w:r w:rsidR="005970AF">
              <w:rPr>
                <w:noProof/>
                <w:webHidden/>
              </w:rPr>
            </w:r>
            <w:r w:rsidR="005970AF">
              <w:rPr>
                <w:noProof/>
                <w:webHidden/>
              </w:rPr>
              <w:fldChar w:fldCharType="separate"/>
            </w:r>
            <w:r w:rsidR="005970AF">
              <w:rPr>
                <w:noProof/>
                <w:webHidden/>
              </w:rPr>
              <w:t>38</w:t>
            </w:r>
            <w:r w:rsidR="005970AF">
              <w:rPr>
                <w:noProof/>
                <w:webHidden/>
              </w:rPr>
              <w:fldChar w:fldCharType="end"/>
            </w:r>
          </w:hyperlink>
        </w:p>
        <w:p w14:paraId="2B929CDE" w14:textId="77777777" w:rsidR="005970AF" w:rsidRDefault="006F338B">
          <w:pPr>
            <w:pStyle w:val="TDC1"/>
            <w:tabs>
              <w:tab w:val="left" w:pos="1100"/>
              <w:tab w:val="right" w:pos="9315"/>
            </w:tabs>
            <w:rPr>
              <w:rFonts w:asciiTheme="minorHAnsi" w:eastAsiaTheme="minorEastAsia" w:hAnsiTheme="minorHAnsi" w:cstheme="minorBidi"/>
              <w:noProof/>
              <w:color w:val="auto"/>
              <w:sz w:val="22"/>
              <w:szCs w:val="22"/>
            </w:rPr>
          </w:pPr>
          <w:hyperlink w:anchor="_Toc20234773" w:history="1">
            <w:r w:rsidR="005970AF" w:rsidRPr="00423680">
              <w:rPr>
                <w:rStyle w:val="Hipervnculo"/>
                <w:noProof/>
              </w:rPr>
              <w:t>6.4.3.2</w:t>
            </w:r>
            <w:r w:rsidR="005970AF">
              <w:rPr>
                <w:rFonts w:asciiTheme="minorHAnsi" w:eastAsiaTheme="minorEastAsia" w:hAnsiTheme="minorHAnsi" w:cstheme="minorBidi"/>
                <w:noProof/>
                <w:color w:val="auto"/>
                <w:sz w:val="22"/>
                <w:szCs w:val="22"/>
              </w:rPr>
              <w:tab/>
            </w:r>
            <w:r w:rsidR="005970AF" w:rsidRPr="00423680">
              <w:rPr>
                <w:rStyle w:val="Hipervnculo"/>
                <w:noProof/>
              </w:rPr>
              <w:t>Infraestructura Centro de Computo</w:t>
            </w:r>
            <w:r w:rsidR="005970AF">
              <w:rPr>
                <w:noProof/>
                <w:webHidden/>
              </w:rPr>
              <w:tab/>
            </w:r>
            <w:r w:rsidR="005970AF">
              <w:rPr>
                <w:noProof/>
                <w:webHidden/>
              </w:rPr>
              <w:fldChar w:fldCharType="begin"/>
            </w:r>
            <w:r w:rsidR="005970AF">
              <w:rPr>
                <w:noProof/>
                <w:webHidden/>
              </w:rPr>
              <w:instrText xml:space="preserve"> PAGEREF _Toc20234773 \h </w:instrText>
            </w:r>
            <w:r w:rsidR="005970AF">
              <w:rPr>
                <w:noProof/>
                <w:webHidden/>
              </w:rPr>
            </w:r>
            <w:r w:rsidR="005970AF">
              <w:rPr>
                <w:noProof/>
                <w:webHidden/>
              </w:rPr>
              <w:fldChar w:fldCharType="separate"/>
            </w:r>
            <w:r w:rsidR="005970AF">
              <w:rPr>
                <w:noProof/>
                <w:webHidden/>
              </w:rPr>
              <w:t>41</w:t>
            </w:r>
            <w:r w:rsidR="005970AF">
              <w:rPr>
                <w:noProof/>
                <w:webHidden/>
              </w:rPr>
              <w:fldChar w:fldCharType="end"/>
            </w:r>
          </w:hyperlink>
        </w:p>
        <w:p w14:paraId="3298B090" w14:textId="77777777" w:rsidR="005970AF" w:rsidRDefault="006F338B">
          <w:pPr>
            <w:pStyle w:val="TDC1"/>
            <w:tabs>
              <w:tab w:val="left" w:pos="1100"/>
              <w:tab w:val="right" w:pos="9315"/>
            </w:tabs>
            <w:rPr>
              <w:rFonts w:asciiTheme="minorHAnsi" w:eastAsiaTheme="minorEastAsia" w:hAnsiTheme="minorHAnsi" w:cstheme="minorBidi"/>
              <w:noProof/>
              <w:color w:val="auto"/>
              <w:sz w:val="22"/>
              <w:szCs w:val="22"/>
            </w:rPr>
          </w:pPr>
          <w:hyperlink w:anchor="_Toc20234774" w:history="1">
            <w:r w:rsidR="005970AF" w:rsidRPr="00423680">
              <w:rPr>
                <w:rStyle w:val="Hipervnculo"/>
                <w:noProof/>
              </w:rPr>
              <w:t>6.4.3.3</w:t>
            </w:r>
            <w:r w:rsidR="005970AF">
              <w:rPr>
                <w:rFonts w:asciiTheme="minorHAnsi" w:eastAsiaTheme="minorEastAsia" w:hAnsiTheme="minorHAnsi" w:cstheme="minorBidi"/>
                <w:noProof/>
                <w:color w:val="auto"/>
                <w:sz w:val="22"/>
                <w:szCs w:val="22"/>
              </w:rPr>
              <w:tab/>
            </w:r>
            <w:r w:rsidR="005970AF" w:rsidRPr="00423680">
              <w:rPr>
                <w:rStyle w:val="Hipervnculo"/>
                <w:noProof/>
              </w:rPr>
              <w:t>Infraestructura de Procesamiento</w:t>
            </w:r>
            <w:r w:rsidR="005970AF">
              <w:rPr>
                <w:noProof/>
                <w:webHidden/>
              </w:rPr>
              <w:tab/>
            </w:r>
            <w:r w:rsidR="005970AF">
              <w:rPr>
                <w:noProof/>
                <w:webHidden/>
              </w:rPr>
              <w:fldChar w:fldCharType="begin"/>
            </w:r>
            <w:r w:rsidR="005970AF">
              <w:rPr>
                <w:noProof/>
                <w:webHidden/>
              </w:rPr>
              <w:instrText xml:space="preserve"> PAGEREF _Toc20234774 \h </w:instrText>
            </w:r>
            <w:r w:rsidR="005970AF">
              <w:rPr>
                <w:noProof/>
                <w:webHidden/>
              </w:rPr>
            </w:r>
            <w:r w:rsidR="005970AF">
              <w:rPr>
                <w:noProof/>
                <w:webHidden/>
              </w:rPr>
              <w:fldChar w:fldCharType="separate"/>
            </w:r>
            <w:r w:rsidR="005970AF">
              <w:rPr>
                <w:noProof/>
                <w:webHidden/>
              </w:rPr>
              <w:t>41</w:t>
            </w:r>
            <w:r w:rsidR="005970AF">
              <w:rPr>
                <w:noProof/>
                <w:webHidden/>
              </w:rPr>
              <w:fldChar w:fldCharType="end"/>
            </w:r>
          </w:hyperlink>
        </w:p>
        <w:p w14:paraId="26BA5BD5" w14:textId="77777777" w:rsidR="005970AF" w:rsidRDefault="006F338B">
          <w:pPr>
            <w:pStyle w:val="TDC1"/>
            <w:tabs>
              <w:tab w:val="left" w:pos="1100"/>
              <w:tab w:val="right" w:pos="9315"/>
            </w:tabs>
            <w:rPr>
              <w:rFonts w:asciiTheme="minorHAnsi" w:eastAsiaTheme="minorEastAsia" w:hAnsiTheme="minorHAnsi" w:cstheme="minorBidi"/>
              <w:noProof/>
              <w:color w:val="auto"/>
              <w:sz w:val="22"/>
              <w:szCs w:val="22"/>
            </w:rPr>
          </w:pPr>
          <w:hyperlink w:anchor="_Toc20234775" w:history="1">
            <w:r w:rsidR="005970AF" w:rsidRPr="00423680">
              <w:rPr>
                <w:rStyle w:val="Hipervnculo"/>
                <w:noProof/>
              </w:rPr>
              <w:t>6.4.3.4</w:t>
            </w:r>
            <w:r w:rsidR="005970AF">
              <w:rPr>
                <w:rFonts w:asciiTheme="minorHAnsi" w:eastAsiaTheme="minorEastAsia" w:hAnsiTheme="minorHAnsi" w:cstheme="minorBidi"/>
                <w:noProof/>
                <w:color w:val="auto"/>
                <w:sz w:val="22"/>
                <w:szCs w:val="22"/>
              </w:rPr>
              <w:tab/>
            </w:r>
            <w:r w:rsidR="005970AF" w:rsidRPr="00423680">
              <w:rPr>
                <w:rStyle w:val="Hipervnculo"/>
                <w:noProof/>
              </w:rPr>
              <w:t>Infraestructura de Bases de Datos</w:t>
            </w:r>
            <w:r w:rsidR="005970AF">
              <w:rPr>
                <w:noProof/>
                <w:webHidden/>
              </w:rPr>
              <w:tab/>
            </w:r>
            <w:r w:rsidR="005970AF">
              <w:rPr>
                <w:noProof/>
                <w:webHidden/>
              </w:rPr>
              <w:fldChar w:fldCharType="begin"/>
            </w:r>
            <w:r w:rsidR="005970AF">
              <w:rPr>
                <w:noProof/>
                <w:webHidden/>
              </w:rPr>
              <w:instrText xml:space="preserve"> PAGEREF _Toc20234775 \h </w:instrText>
            </w:r>
            <w:r w:rsidR="005970AF">
              <w:rPr>
                <w:noProof/>
                <w:webHidden/>
              </w:rPr>
            </w:r>
            <w:r w:rsidR="005970AF">
              <w:rPr>
                <w:noProof/>
                <w:webHidden/>
              </w:rPr>
              <w:fldChar w:fldCharType="separate"/>
            </w:r>
            <w:r w:rsidR="005970AF">
              <w:rPr>
                <w:noProof/>
                <w:webHidden/>
              </w:rPr>
              <w:t>59</w:t>
            </w:r>
            <w:r w:rsidR="005970AF">
              <w:rPr>
                <w:noProof/>
                <w:webHidden/>
              </w:rPr>
              <w:fldChar w:fldCharType="end"/>
            </w:r>
          </w:hyperlink>
        </w:p>
        <w:p w14:paraId="5661B3D9" w14:textId="77777777" w:rsidR="005970AF" w:rsidRDefault="006F338B">
          <w:pPr>
            <w:pStyle w:val="TDC1"/>
            <w:tabs>
              <w:tab w:val="left" w:pos="1100"/>
              <w:tab w:val="right" w:pos="9315"/>
            </w:tabs>
            <w:rPr>
              <w:rFonts w:asciiTheme="minorHAnsi" w:eastAsiaTheme="minorEastAsia" w:hAnsiTheme="minorHAnsi" w:cstheme="minorBidi"/>
              <w:noProof/>
              <w:color w:val="auto"/>
              <w:sz w:val="22"/>
              <w:szCs w:val="22"/>
            </w:rPr>
          </w:pPr>
          <w:hyperlink w:anchor="_Toc20234776" w:history="1">
            <w:r w:rsidR="005970AF" w:rsidRPr="00423680">
              <w:rPr>
                <w:rStyle w:val="Hipervnculo"/>
                <w:noProof/>
              </w:rPr>
              <w:t>6.4.3.5</w:t>
            </w:r>
            <w:r w:rsidR="005970AF">
              <w:rPr>
                <w:rFonts w:asciiTheme="minorHAnsi" w:eastAsiaTheme="minorEastAsia" w:hAnsiTheme="minorHAnsi" w:cstheme="minorBidi"/>
                <w:noProof/>
                <w:color w:val="auto"/>
                <w:sz w:val="22"/>
                <w:szCs w:val="22"/>
              </w:rPr>
              <w:tab/>
            </w:r>
            <w:r w:rsidR="005970AF" w:rsidRPr="00423680">
              <w:rPr>
                <w:rStyle w:val="Hipervnculo"/>
                <w:noProof/>
              </w:rPr>
              <w:t>Infraestructura de Aplicaciones</w:t>
            </w:r>
            <w:r w:rsidR="005970AF">
              <w:rPr>
                <w:noProof/>
                <w:webHidden/>
              </w:rPr>
              <w:tab/>
            </w:r>
            <w:r w:rsidR="005970AF">
              <w:rPr>
                <w:noProof/>
                <w:webHidden/>
              </w:rPr>
              <w:fldChar w:fldCharType="begin"/>
            </w:r>
            <w:r w:rsidR="005970AF">
              <w:rPr>
                <w:noProof/>
                <w:webHidden/>
              </w:rPr>
              <w:instrText xml:space="preserve"> PAGEREF _Toc20234776 \h </w:instrText>
            </w:r>
            <w:r w:rsidR="005970AF">
              <w:rPr>
                <w:noProof/>
                <w:webHidden/>
              </w:rPr>
            </w:r>
            <w:r w:rsidR="005970AF">
              <w:rPr>
                <w:noProof/>
                <w:webHidden/>
              </w:rPr>
              <w:fldChar w:fldCharType="separate"/>
            </w:r>
            <w:r w:rsidR="005970AF">
              <w:rPr>
                <w:noProof/>
                <w:webHidden/>
              </w:rPr>
              <w:t>61</w:t>
            </w:r>
            <w:r w:rsidR="005970AF">
              <w:rPr>
                <w:noProof/>
                <w:webHidden/>
              </w:rPr>
              <w:fldChar w:fldCharType="end"/>
            </w:r>
          </w:hyperlink>
        </w:p>
        <w:p w14:paraId="7D3D71E2" w14:textId="77777777" w:rsidR="005970AF" w:rsidRDefault="006F338B">
          <w:pPr>
            <w:pStyle w:val="TDC1"/>
            <w:tabs>
              <w:tab w:val="left" w:pos="1100"/>
              <w:tab w:val="right" w:pos="9315"/>
            </w:tabs>
            <w:rPr>
              <w:rFonts w:asciiTheme="minorHAnsi" w:eastAsiaTheme="minorEastAsia" w:hAnsiTheme="minorHAnsi" w:cstheme="minorBidi"/>
              <w:noProof/>
              <w:color w:val="auto"/>
              <w:sz w:val="22"/>
              <w:szCs w:val="22"/>
            </w:rPr>
          </w:pPr>
          <w:hyperlink w:anchor="_Toc20234777" w:history="1">
            <w:r w:rsidR="005970AF" w:rsidRPr="00423680">
              <w:rPr>
                <w:rStyle w:val="Hipervnculo"/>
                <w:noProof/>
              </w:rPr>
              <w:t>6.4.3.6</w:t>
            </w:r>
            <w:r w:rsidR="005970AF">
              <w:rPr>
                <w:rFonts w:asciiTheme="minorHAnsi" w:eastAsiaTheme="minorEastAsia" w:hAnsiTheme="minorHAnsi" w:cstheme="minorBidi"/>
                <w:noProof/>
                <w:color w:val="auto"/>
                <w:sz w:val="22"/>
                <w:szCs w:val="22"/>
              </w:rPr>
              <w:tab/>
            </w:r>
            <w:r w:rsidR="005970AF" w:rsidRPr="00423680">
              <w:rPr>
                <w:rStyle w:val="Hipervnculo"/>
                <w:noProof/>
              </w:rPr>
              <w:t>Infraestructura de Almacenamiento</w:t>
            </w:r>
            <w:r w:rsidR="005970AF">
              <w:rPr>
                <w:noProof/>
                <w:webHidden/>
              </w:rPr>
              <w:tab/>
            </w:r>
            <w:r w:rsidR="005970AF">
              <w:rPr>
                <w:noProof/>
                <w:webHidden/>
              </w:rPr>
              <w:fldChar w:fldCharType="begin"/>
            </w:r>
            <w:r w:rsidR="005970AF">
              <w:rPr>
                <w:noProof/>
                <w:webHidden/>
              </w:rPr>
              <w:instrText xml:space="preserve"> PAGEREF _Toc20234777 \h </w:instrText>
            </w:r>
            <w:r w:rsidR="005970AF">
              <w:rPr>
                <w:noProof/>
                <w:webHidden/>
              </w:rPr>
            </w:r>
            <w:r w:rsidR="005970AF">
              <w:rPr>
                <w:noProof/>
                <w:webHidden/>
              </w:rPr>
              <w:fldChar w:fldCharType="separate"/>
            </w:r>
            <w:r w:rsidR="005970AF">
              <w:rPr>
                <w:noProof/>
                <w:webHidden/>
              </w:rPr>
              <w:t>63</w:t>
            </w:r>
            <w:r w:rsidR="005970AF">
              <w:rPr>
                <w:noProof/>
                <w:webHidden/>
              </w:rPr>
              <w:fldChar w:fldCharType="end"/>
            </w:r>
          </w:hyperlink>
        </w:p>
        <w:p w14:paraId="3946D414" w14:textId="77777777" w:rsidR="005970AF" w:rsidRDefault="006F338B">
          <w:pPr>
            <w:pStyle w:val="TDC1"/>
            <w:tabs>
              <w:tab w:val="left" w:pos="1100"/>
              <w:tab w:val="right" w:pos="9315"/>
            </w:tabs>
            <w:rPr>
              <w:rFonts w:asciiTheme="minorHAnsi" w:eastAsiaTheme="minorEastAsia" w:hAnsiTheme="minorHAnsi" w:cstheme="minorBidi"/>
              <w:noProof/>
              <w:color w:val="auto"/>
              <w:sz w:val="22"/>
              <w:szCs w:val="22"/>
            </w:rPr>
          </w:pPr>
          <w:hyperlink w:anchor="_Toc20234778" w:history="1">
            <w:r w:rsidR="005970AF" w:rsidRPr="00423680">
              <w:rPr>
                <w:rStyle w:val="Hipervnculo"/>
                <w:noProof/>
              </w:rPr>
              <w:t>6.4.3.7</w:t>
            </w:r>
            <w:r w:rsidR="005970AF">
              <w:rPr>
                <w:rFonts w:asciiTheme="minorHAnsi" w:eastAsiaTheme="minorEastAsia" w:hAnsiTheme="minorHAnsi" w:cstheme="minorBidi"/>
                <w:noProof/>
                <w:color w:val="auto"/>
                <w:sz w:val="22"/>
                <w:szCs w:val="22"/>
              </w:rPr>
              <w:tab/>
            </w:r>
            <w:r w:rsidR="005970AF" w:rsidRPr="00423680">
              <w:rPr>
                <w:rStyle w:val="Hipervnculo"/>
                <w:noProof/>
              </w:rPr>
              <w:t>Equipos Activos de Red, Seguridad Perimetral y Balanceo</w:t>
            </w:r>
            <w:r w:rsidR="005970AF">
              <w:rPr>
                <w:noProof/>
                <w:webHidden/>
              </w:rPr>
              <w:tab/>
            </w:r>
            <w:r w:rsidR="005970AF">
              <w:rPr>
                <w:noProof/>
                <w:webHidden/>
              </w:rPr>
              <w:fldChar w:fldCharType="begin"/>
            </w:r>
            <w:r w:rsidR="005970AF">
              <w:rPr>
                <w:noProof/>
                <w:webHidden/>
              </w:rPr>
              <w:instrText xml:space="preserve"> PAGEREF _Toc20234778 \h </w:instrText>
            </w:r>
            <w:r w:rsidR="005970AF">
              <w:rPr>
                <w:noProof/>
                <w:webHidden/>
              </w:rPr>
            </w:r>
            <w:r w:rsidR="005970AF">
              <w:rPr>
                <w:noProof/>
                <w:webHidden/>
              </w:rPr>
              <w:fldChar w:fldCharType="separate"/>
            </w:r>
            <w:r w:rsidR="005970AF">
              <w:rPr>
                <w:noProof/>
                <w:webHidden/>
              </w:rPr>
              <w:t>64</w:t>
            </w:r>
            <w:r w:rsidR="005970AF">
              <w:rPr>
                <w:noProof/>
                <w:webHidden/>
              </w:rPr>
              <w:fldChar w:fldCharType="end"/>
            </w:r>
          </w:hyperlink>
        </w:p>
        <w:p w14:paraId="6D42C92C" w14:textId="77777777" w:rsidR="005970AF" w:rsidRDefault="006F338B">
          <w:pPr>
            <w:pStyle w:val="TDC1"/>
            <w:tabs>
              <w:tab w:val="left" w:pos="1100"/>
              <w:tab w:val="right" w:pos="9315"/>
            </w:tabs>
            <w:rPr>
              <w:rFonts w:asciiTheme="minorHAnsi" w:eastAsiaTheme="minorEastAsia" w:hAnsiTheme="minorHAnsi" w:cstheme="minorBidi"/>
              <w:noProof/>
              <w:color w:val="auto"/>
              <w:sz w:val="22"/>
              <w:szCs w:val="22"/>
            </w:rPr>
          </w:pPr>
          <w:hyperlink w:anchor="_Toc20234779" w:history="1">
            <w:r w:rsidR="005970AF" w:rsidRPr="00423680">
              <w:rPr>
                <w:rStyle w:val="Hipervnculo"/>
                <w:noProof/>
              </w:rPr>
              <w:t>6.4.3.8</w:t>
            </w:r>
            <w:r w:rsidR="005970AF">
              <w:rPr>
                <w:rFonts w:asciiTheme="minorHAnsi" w:eastAsiaTheme="minorEastAsia" w:hAnsiTheme="minorHAnsi" w:cstheme="minorBidi"/>
                <w:noProof/>
                <w:color w:val="auto"/>
                <w:sz w:val="22"/>
                <w:szCs w:val="22"/>
              </w:rPr>
              <w:tab/>
            </w:r>
            <w:r w:rsidR="005970AF" w:rsidRPr="00423680">
              <w:rPr>
                <w:rStyle w:val="Hipervnculo"/>
                <w:noProof/>
              </w:rPr>
              <w:t>Infraestructura Puestos de Trabajo</w:t>
            </w:r>
            <w:r w:rsidR="005970AF">
              <w:rPr>
                <w:noProof/>
                <w:webHidden/>
              </w:rPr>
              <w:tab/>
            </w:r>
            <w:r w:rsidR="005970AF">
              <w:rPr>
                <w:noProof/>
                <w:webHidden/>
              </w:rPr>
              <w:fldChar w:fldCharType="begin"/>
            </w:r>
            <w:r w:rsidR="005970AF">
              <w:rPr>
                <w:noProof/>
                <w:webHidden/>
              </w:rPr>
              <w:instrText xml:space="preserve"> PAGEREF _Toc20234779 \h </w:instrText>
            </w:r>
            <w:r w:rsidR="005970AF">
              <w:rPr>
                <w:noProof/>
                <w:webHidden/>
              </w:rPr>
            </w:r>
            <w:r w:rsidR="005970AF">
              <w:rPr>
                <w:noProof/>
                <w:webHidden/>
              </w:rPr>
              <w:fldChar w:fldCharType="separate"/>
            </w:r>
            <w:r w:rsidR="005970AF">
              <w:rPr>
                <w:noProof/>
                <w:webHidden/>
              </w:rPr>
              <w:t>66</w:t>
            </w:r>
            <w:r w:rsidR="005970AF">
              <w:rPr>
                <w:noProof/>
                <w:webHidden/>
              </w:rPr>
              <w:fldChar w:fldCharType="end"/>
            </w:r>
          </w:hyperlink>
        </w:p>
        <w:p w14:paraId="362C88E2"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780" w:history="1">
            <w:r w:rsidR="005970AF" w:rsidRPr="00423680">
              <w:rPr>
                <w:rStyle w:val="Hipervnculo"/>
                <w:b/>
                <w:noProof/>
              </w:rPr>
              <w:t>6.4.4</w:t>
            </w:r>
            <w:r w:rsidR="005970AF">
              <w:rPr>
                <w:rFonts w:asciiTheme="minorHAnsi" w:eastAsiaTheme="minorEastAsia" w:hAnsiTheme="minorHAnsi" w:cstheme="minorBidi"/>
                <w:noProof/>
                <w:color w:val="auto"/>
                <w:sz w:val="22"/>
                <w:szCs w:val="22"/>
              </w:rPr>
              <w:tab/>
            </w:r>
            <w:r w:rsidR="005970AF" w:rsidRPr="00423680">
              <w:rPr>
                <w:rStyle w:val="Hipervnculo"/>
                <w:b/>
                <w:noProof/>
              </w:rPr>
              <w:t>Conectividad</w:t>
            </w:r>
            <w:r w:rsidR="005970AF">
              <w:rPr>
                <w:noProof/>
                <w:webHidden/>
              </w:rPr>
              <w:tab/>
            </w:r>
            <w:r w:rsidR="005970AF">
              <w:rPr>
                <w:noProof/>
                <w:webHidden/>
              </w:rPr>
              <w:fldChar w:fldCharType="begin"/>
            </w:r>
            <w:r w:rsidR="005970AF">
              <w:rPr>
                <w:noProof/>
                <w:webHidden/>
              </w:rPr>
              <w:instrText xml:space="preserve"> PAGEREF _Toc20234780 \h </w:instrText>
            </w:r>
            <w:r w:rsidR="005970AF">
              <w:rPr>
                <w:noProof/>
                <w:webHidden/>
              </w:rPr>
            </w:r>
            <w:r w:rsidR="005970AF">
              <w:rPr>
                <w:noProof/>
                <w:webHidden/>
              </w:rPr>
              <w:fldChar w:fldCharType="separate"/>
            </w:r>
            <w:r w:rsidR="005970AF">
              <w:rPr>
                <w:noProof/>
                <w:webHidden/>
              </w:rPr>
              <w:t>69</w:t>
            </w:r>
            <w:r w:rsidR="005970AF">
              <w:rPr>
                <w:noProof/>
                <w:webHidden/>
              </w:rPr>
              <w:fldChar w:fldCharType="end"/>
            </w:r>
          </w:hyperlink>
        </w:p>
        <w:p w14:paraId="658C0F28" w14:textId="77777777" w:rsidR="005970AF" w:rsidRDefault="006F338B">
          <w:pPr>
            <w:pStyle w:val="TDC1"/>
            <w:tabs>
              <w:tab w:val="left" w:pos="1100"/>
              <w:tab w:val="right" w:pos="9315"/>
            </w:tabs>
            <w:rPr>
              <w:rFonts w:asciiTheme="minorHAnsi" w:eastAsiaTheme="minorEastAsia" w:hAnsiTheme="minorHAnsi" w:cstheme="minorBidi"/>
              <w:noProof/>
              <w:color w:val="auto"/>
              <w:sz w:val="22"/>
              <w:szCs w:val="22"/>
            </w:rPr>
          </w:pPr>
          <w:hyperlink w:anchor="_Toc20234781" w:history="1">
            <w:r w:rsidR="005970AF" w:rsidRPr="00423680">
              <w:rPr>
                <w:rStyle w:val="Hipervnculo"/>
                <w:noProof/>
              </w:rPr>
              <w:t>6.4.4.1</w:t>
            </w:r>
            <w:r w:rsidR="005970AF">
              <w:rPr>
                <w:rFonts w:asciiTheme="minorHAnsi" w:eastAsiaTheme="minorEastAsia" w:hAnsiTheme="minorHAnsi" w:cstheme="minorBidi"/>
                <w:noProof/>
                <w:color w:val="auto"/>
                <w:sz w:val="22"/>
                <w:szCs w:val="22"/>
              </w:rPr>
              <w:tab/>
            </w:r>
            <w:r w:rsidR="005970AF" w:rsidRPr="00423680">
              <w:rPr>
                <w:rStyle w:val="Hipervnculo"/>
                <w:noProof/>
              </w:rPr>
              <w:t>Topología Física de la red LAN</w:t>
            </w:r>
            <w:r w:rsidR="005970AF">
              <w:rPr>
                <w:noProof/>
                <w:webHidden/>
              </w:rPr>
              <w:tab/>
            </w:r>
            <w:r w:rsidR="005970AF">
              <w:rPr>
                <w:noProof/>
                <w:webHidden/>
              </w:rPr>
              <w:fldChar w:fldCharType="begin"/>
            </w:r>
            <w:r w:rsidR="005970AF">
              <w:rPr>
                <w:noProof/>
                <w:webHidden/>
              </w:rPr>
              <w:instrText xml:space="preserve"> PAGEREF _Toc20234781 \h </w:instrText>
            </w:r>
            <w:r w:rsidR="005970AF">
              <w:rPr>
                <w:noProof/>
                <w:webHidden/>
              </w:rPr>
            </w:r>
            <w:r w:rsidR="005970AF">
              <w:rPr>
                <w:noProof/>
                <w:webHidden/>
              </w:rPr>
              <w:fldChar w:fldCharType="separate"/>
            </w:r>
            <w:r w:rsidR="005970AF">
              <w:rPr>
                <w:noProof/>
                <w:webHidden/>
              </w:rPr>
              <w:t>69</w:t>
            </w:r>
            <w:r w:rsidR="005970AF">
              <w:rPr>
                <w:noProof/>
                <w:webHidden/>
              </w:rPr>
              <w:fldChar w:fldCharType="end"/>
            </w:r>
          </w:hyperlink>
        </w:p>
        <w:p w14:paraId="492E4F31" w14:textId="77777777" w:rsidR="005970AF" w:rsidRDefault="006F338B">
          <w:pPr>
            <w:pStyle w:val="TDC1"/>
            <w:tabs>
              <w:tab w:val="left" w:pos="1100"/>
              <w:tab w:val="right" w:pos="9315"/>
            </w:tabs>
            <w:rPr>
              <w:rFonts w:asciiTheme="minorHAnsi" w:eastAsiaTheme="minorEastAsia" w:hAnsiTheme="minorHAnsi" w:cstheme="minorBidi"/>
              <w:noProof/>
              <w:color w:val="auto"/>
              <w:sz w:val="22"/>
              <w:szCs w:val="22"/>
            </w:rPr>
          </w:pPr>
          <w:hyperlink w:anchor="_Toc20234782" w:history="1">
            <w:r w:rsidR="005970AF" w:rsidRPr="00423680">
              <w:rPr>
                <w:rStyle w:val="Hipervnculo"/>
                <w:noProof/>
              </w:rPr>
              <w:t>6.4.4.2</w:t>
            </w:r>
            <w:r w:rsidR="005970AF">
              <w:rPr>
                <w:rFonts w:asciiTheme="minorHAnsi" w:eastAsiaTheme="minorEastAsia" w:hAnsiTheme="minorHAnsi" w:cstheme="minorBidi"/>
                <w:noProof/>
                <w:color w:val="auto"/>
                <w:sz w:val="22"/>
                <w:szCs w:val="22"/>
              </w:rPr>
              <w:tab/>
            </w:r>
            <w:r w:rsidR="005970AF" w:rsidRPr="00423680">
              <w:rPr>
                <w:rStyle w:val="Hipervnculo"/>
                <w:noProof/>
              </w:rPr>
              <w:t>Red Inalámbrica</w:t>
            </w:r>
            <w:r w:rsidR="005970AF">
              <w:rPr>
                <w:noProof/>
                <w:webHidden/>
              </w:rPr>
              <w:tab/>
            </w:r>
            <w:r w:rsidR="005970AF">
              <w:rPr>
                <w:noProof/>
                <w:webHidden/>
              </w:rPr>
              <w:fldChar w:fldCharType="begin"/>
            </w:r>
            <w:r w:rsidR="005970AF">
              <w:rPr>
                <w:noProof/>
                <w:webHidden/>
              </w:rPr>
              <w:instrText xml:space="preserve"> PAGEREF _Toc20234782 \h </w:instrText>
            </w:r>
            <w:r w:rsidR="005970AF">
              <w:rPr>
                <w:noProof/>
                <w:webHidden/>
              </w:rPr>
            </w:r>
            <w:r w:rsidR="005970AF">
              <w:rPr>
                <w:noProof/>
                <w:webHidden/>
              </w:rPr>
              <w:fldChar w:fldCharType="separate"/>
            </w:r>
            <w:r w:rsidR="005970AF">
              <w:rPr>
                <w:noProof/>
                <w:webHidden/>
              </w:rPr>
              <w:t>70</w:t>
            </w:r>
            <w:r w:rsidR="005970AF">
              <w:rPr>
                <w:noProof/>
                <w:webHidden/>
              </w:rPr>
              <w:fldChar w:fldCharType="end"/>
            </w:r>
          </w:hyperlink>
        </w:p>
        <w:p w14:paraId="10A0E697" w14:textId="77777777" w:rsidR="005970AF" w:rsidRDefault="006F338B">
          <w:pPr>
            <w:pStyle w:val="TDC1"/>
            <w:tabs>
              <w:tab w:val="left" w:pos="1100"/>
              <w:tab w:val="right" w:pos="9315"/>
            </w:tabs>
            <w:rPr>
              <w:rFonts w:asciiTheme="minorHAnsi" w:eastAsiaTheme="minorEastAsia" w:hAnsiTheme="minorHAnsi" w:cstheme="minorBidi"/>
              <w:noProof/>
              <w:color w:val="auto"/>
              <w:sz w:val="22"/>
              <w:szCs w:val="22"/>
            </w:rPr>
          </w:pPr>
          <w:hyperlink w:anchor="_Toc20234783" w:history="1">
            <w:r w:rsidR="005970AF" w:rsidRPr="00423680">
              <w:rPr>
                <w:rStyle w:val="Hipervnculo"/>
                <w:noProof/>
              </w:rPr>
              <w:t>6.4.4.3</w:t>
            </w:r>
            <w:r w:rsidR="005970AF">
              <w:rPr>
                <w:rFonts w:asciiTheme="minorHAnsi" w:eastAsiaTheme="minorEastAsia" w:hAnsiTheme="minorHAnsi" w:cstheme="minorBidi"/>
                <w:noProof/>
                <w:color w:val="auto"/>
                <w:sz w:val="22"/>
                <w:szCs w:val="22"/>
              </w:rPr>
              <w:tab/>
            </w:r>
            <w:r w:rsidR="005970AF" w:rsidRPr="00423680">
              <w:rPr>
                <w:rStyle w:val="Hipervnculo"/>
                <w:noProof/>
              </w:rPr>
              <w:t>Red de Conectividad Internet</w:t>
            </w:r>
            <w:r w:rsidR="005970AF">
              <w:rPr>
                <w:noProof/>
                <w:webHidden/>
              </w:rPr>
              <w:tab/>
            </w:r>
            <w:r w:rsidR="005970AF">
              <w:rPr>
                <w:noProof/>
                <w:webHidden/>
              </w:rPr>
              <w:fldChar w:fldCharType="begin"/>
            </w:r>
            <w:r w:rsidR="005970AF">
              <w:rPr>
                <w:noProof/>
                <w:webHidden/>
              </w:rPr>
              <w:instrText xml:space="preserve"> PAGEREF _Toc20234783 \h </w:instrText>
            </w:r>
            <w:r w:rsidR="005970AF">
              <w:rPr>
                <w:noProof/>
                <w:webHidden/>
              </w:rPr>
            </w:r>
            <w:r w:rsidR="005970AF">
              <w:rPr>
                <w:noProof/>
                <w:webHidden/>
              </w:rPr>
              <w:fldChar w:fldCharType="separate"/>
            </w:r>
            <w:r w:rsidR="005970AF">
              <w:rPr>
                <w:noProof/>
                <w:webHidden/>
              </w:rPr>
              <w:t>71</w:t>
            </w:r>
            <w:r w:rsidR="005970AF">
              <w:rPr>
                <w:noProof/>
                <w:webHidden/>
              </w:rPr>
              <w:fldChar w:fldCharType="end"/>
            </w:r>
          </w:hyperlink>
        </w:p>
        <w:p w14:paraId="07BAF5E4" w14:textId="77777777" w:rsidR="005970AF" w:rsidRDefault="006F338B">
          <w:pPr>
            <w:pStyle w:val="TDC1"/>
            <w:tabs>
              <w:tab w:val="left" w:pos="1100"/>
              <w:tab w:val="right" w:pos="9315"/>
            </w:tabs>
            <w:rPr>
              <w:rFonts w:asciiTheme="minorHAnsi" w:eastAsiaTheme="minorEastAsia" w:hAnsiTheme="minorHAnsi" w:cstheme="minorBidi"/>
              <w:noProof/>
              <w:color w:val="auto"/>
              <w:sz w:val="22"/>
              <w:szCs w:val="22"/>
            </w:rPr>
          </w:pPr>
          <w:hyperlink w:anchor="_Toc20234784" w:history="1">
            <w:r w:rsidR="005970AF" w:rsidRPr="00423680">
              <w:rPr>
                <w:rStyle w:val="Hipervnculo"/>
                <w:noProof/>
              </w:rPr>
              <w:t>6.4.4.4</w:t>
            </w:r>
            <w:r w:rsidR="005970AF">
              <w:rPr>
                <w:rFonts w:asciiTheme="minorHAnsi" w:eastAsiaTheme="minorEastAsia" w:hAnsiTheme="minorHAnsi" w:cstheme="minorBidi"/>
                <w:noProof/>
                <w:color w:val="auto"/>
                <w:sz w:val="22"/>
                <w:szCs w:val="22"/>
              </w:rPr>
              <w:tab/>
            </w:r>
            <w:r w:rsidR="005970AF" w:rsidRPr="00423680">
              <w:rPr>
                <w:rStyle w:val="Hipervnculo"/>
                <w:noProof/>
              </w:rPr>
              <w:t>Red de Conectividad Puntos de Atención SDP</w:t>
            </w:r>
            <w:r w:rsidR="005970AF">
              <w:rPr>
                <w:noProof/>
                <w:webHidden/>
              </w:rPr>
              <w:tab/>
            </w:r>
            <w:r w:rsidR="005970AF">
              <w:rPr>
                <w:noProof/>
                <w:webHidden/>
              </w:rPr>
              <w:fldChar w:fldCharType="begin"/>
            </w:r>
            <w:r w:rsidR="005970AF">
              <w:rPr>
                <w:noProof/>
                <w:webHidden/>
              </w:rPr>
              <w:instrText xml:space="preserve"> PAGEREF _Toc20234784 \h </w:instrText>
            </w:r>
            <w:r w:rsidR="005970AF">
              <w:rPr>
                <w:noProof/>
                <w:webHidden/>
              </w:rPr>
            </w:r>
            <w:r w:rsidR="005970AF">
              <w:rPr>
                <w:noProof/>
                <w:webHidden/>
              </w:rPr>
              <w:fldChar w:fldCharType="separate"/>
            </w:r>
            <w:r w:rsidR="005970AF">
              <w:rPr>
                <w:noProof/>
                <w:webHidden/>
              </w:rPr>
              <w:t>72</w:t>
            </w:r>
            <w:r w:rsidR="005970AF">
              <w:rPr>
                <w:noProof/>
                <w:webHidden/>
              </w:rPr>
              <w:fldChar w:fldCharType="end"/>
            </w:r>
          </w:hyperlink>
        </w:p>
        <w:p w14:paraId="2A77E6CC"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785" w:history="1">
            <w:r w:rsidR="005970AF" w:rsidRPr="00423680">
              <w:rPr>
                <w:rStyle w:val="Hipervnculo"/>
                <w:noProof/>
              </w:rPr>
              <w:t>6.4.5</w:t>
            </w:r>
            <w:r w:rsidR="005970AF">
              <w:rPr>
                <w:rFonts w:asciiTheme="minorHAnsi" w:eastAsiaTheme="minorEastAsia" w:hAnsiTheme="minorHAnsi" w:cstheme="minorBidi"/>
                <w:noProof/>
                <w:color w:val="auto"/>
                <w:sz w:val="22"/>
                <w:szCs w:val="22"/>
              </w:rPr>
              <w:tab/>
            </w:r>
            <w:r w:rsidR="005970AF" w:rsidRPr="00423680">
              <w:rPr>
                <w:rStyle w:val="Hipervnculo"/>
                <w:noProof/>
              </w:rPr>
              <w:t>Servicios de Operación</w:t>
            </w:r>
            <w:r w:rsidR="005970AF">
              <w:rPr>
                <w:noProof/>
                <w:webHidden/>
              </w:rPr>
              <w:tab/>
            </w:r>
            <w:r w:rsidR="005970AF">
              <w:rPr>
                <w:noProof/>
                <w:webHidden/>
              </w:rPr>
              <w:fldChar w:fldCharType="begin"/>
            </w:r>
            <w:r w:rsidR="005970AF">
              <w:rPr>
                <w:noProof/>
                <w:webHidden/>
              </w:rPr>
              <w:instrText xml:space="preserve"> PAGEREF _Toc20234785 \h </w:instrText>
            </w:r>
            <w:r w:rsidR="005970AF">
              <w:rPr>
                <w:noProof/>
                <w:webHidden/>
              </w:rPr>
            </w:r>
            <w:r w:rsidR="005970AF">
              <w:rPr>
                <w:noProof/>
                <w:webHidden/>
              </w:rPr>
              <w:fldChar w:fldCharType="separate"/>
            </w:r>
            <w:r w:rsidR="005970AF">
              <w:rPr>
                <w:noProof/>
                <w:webHidden/>
              </w:rPr>
              <w:t>72</w:t>
            </w:r>
            <w:r w:rsidR="005970AF">
              <w:rPr>
                <w:noProof/>
                <w:webHidden/>
              </w:rPr>
              <w:fldChar w:fldCharType="end"/>
            </w:r>
          </w:hyperlink>
        </w:p>
        <w:p w14:paraId="54DDF813"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786" w:history="1">
            <w:r w:rsidR="005970AF" w:rsidRPr="00423680">
              <w:rPr>
                <w:rStyle w:val="Hipervnculo"/>
                <w:noProof/>
              </w:rPr>
              <w:t>6.4.6</w:t>
            </w:r>
            <w:r w:rsidR="005970AF">
              <w:rPr>
                <w:rFonts w:asciiTheme="minorHAnsi" w:eastAsiaTheme="minorEastAsia" w:hAnsiTheme="minorHAnsi" w:cstheme="minorBidi"/>
                <w:noProof/>
                <w:color w:val="auto"/>
                <w:sz w:val="22"/>
                <w:szCs w:val="22"/>
              </w:rPr>
              <w:tab/>
            </w:r>
            <w:r w:rsidR="005970AF" w:rsidRPr="00423680">
              <w:rPr>
                <w:rStyle w:val="Hipervnculo"/>
                <w:noProof/>
              </w:rPr>
              <w:t>Mesa de Servicios Especializados</w:t>
            </w:r>
            <w:r w:rsidR="005970AF">
              <w:rPr>
                <w:noProof/>
                <w:webHidden/>
              </w:rPr>
              <w:tab/>
            </w:r>
            <w:r w:rsidR="005970AF">
              <w:rPr>
                <w:noProof/>
                <w:webHidden/>
              </w:rPr>
              <w:fldChar w:fldCharType="begin"/>
            </w:r>
            <w:r w:rsidR="005970AF">
              <w:rPr>
                <w:noProof/>
                <w:webHidden/>
              </w:rPr>
              <w:instrText xml:space="preserve"> PAGEREF _Toc20234786 \h </w:instrText>
            </w:r>
            <w:r w:rsidR="005970AF">
              <w:rPr>
                <w:noProof/>
                <w:webHidden/>
              </w:rPr>
            </w:r>
            <w:r w:rsidR="005970AF">
              <w:rPr>
                <w:noProof/>
                <w:webHidden/>
              </w:rPr>
              <w:fldChar w:fldCharType="separate"/>
            </w:r>
            <w:r w:rsidR="005970AF">
              <w:rPr>
                <w:noProof/>
                <w:webHidden/>
              </w:rPr>
              <w:t>74</w:t>
            </w:r>
            <w:r w:rsidR="005970AF">
              <w:rPr>
                <w:noProof/>
                <w:webHidden/>
              </w:rPr>
              <w:fldChar w:fldCharType="end"/>
            </w:r>
          </w:hyperlink>
        </w:p>
        <w:p w14:paraId="6282D42E" w14:textId="77777777" w:rsidR="005970AF" w:rsidRDefault="006F338B">
          <w:pPr>
            <w:pStyle w:val="TDC1"/>
            <w:tabs>
              <w:tab w:val="left" w:pos="660"/>
              <w:tab w:val="right" w:pos="9315"/>
            </w:tabs>
            <w:rPr>
              <w:rFonts w:asciiTheme="minorHAnsi" w:eastAsiaTheme="minorEastAsia" w:hAnsiTheme="minorHAnsi" w:cstheme="minorBidi"/>
              <w:noProof/>
              <w:color w:val="auto"/>
              <w:sz w:val="22"/>
              <w:szCs w:val="22"/>
            </w:rPr>
          </w:pPr>
          <w:hyperlink w:anchor="_Toc20234787" w:history="1">
            <w:r w:rsidR="005970AF" w:rsidRPr="00423680">
              <w:rPr>
                <w:rStyle w:val="Hipervnculo"/>
                <w:noProof/>
              </w:rPr>
              <w:t>6.5</w:t>
            </w:r>
            <w:r w:rsidR="005970AF">
              <w:rPr>
                <w:rFonts w:asciiTheme="minorHAnsi" w:eastAsiaTheme="minorEastAsia" w:hAnsiTheme="minorHAnsi" w:cstheme="minorBidi"/>
                <w:noProof/>
                <w:color w:val="auto"/>
                <w:sz w:val="22"/>
                <w:szCs w:val="22"/>
              </w:rPr>
              <w:tab/>
            </w:r>
            <w:r w:rsidR="005970AF" w:rsidRPr="00423680">
              <w:rPr>
                <w:rStyle w:val="Hipervnculo"/>
                <w:noProof/>
              </w:rPr>
              <w:t>Situación Actual de la Gestión de Información</w:t>
            </w:r>
            <w:r w:rsidR="005970AF">
              <w:rPr>
                <w:noProof/>
                <w:webHidden/>
              </w:rPr>
              <w:tab/>
            </w:r>
            <w:r w:rsidR="005970AF">
              <w:rPr>
                <w:noProof/>
                <w:webHidden/>
              </w:rPr>
              <w:fldChar w:fldCharType="begin"/>
            </w:r>
            <w:r w:rsidR="005970AF">
              <w:rPr>
                <w:noProof/>
                <w:webHidden/>
              </w:rPr>
              <w:instrText xml:space="preserve"> PAGEREF _Toc20234787 \h </w:instrText>
            </w:r>
            <w:r w:rsidR="005970AF">
              <w:rPr>
                <w:noProof/>
                <w:webHidden/>
              </w:rPr>
            </w:r>
            <w:r w:rsidR="005970AF">
              <w:rPr>
                <w:noProof/>
                <w:webHidden/>
              </w:rPr>
              <w:fldChar w:fldCharType="separate"/>
            </w:r>
            <w:r w:rsidR="005970AF">
              <w:rPr>
                <w:noProof/>
                <w:webHidden/>
              </w:rPr>
              <w:t>79</w:t>
            </w:r>
            <w:r w:rsidR="005970AF">
              <w:rPr>
                <w:noProof/>
                <w:webHidden/>
              </w:rPr>
              <w:fldChar w:fldCharType="end"/>
            </w:r>
          </w:hyperlink>
        </w:p>
        <w:p w14:paraId="5012DC66" w14:textId="77777777" w:rsidR="005970AF" w:rsidRDefault="006F338B">
          <w:pPr>
            <w:pStyle w:val="TDC1"/>
            <w:tabs>
              <w:tab w:val="right" w:pos="9315"/>
            </w:tabs>
            <w:rPr>
              <w:rFonts w:asciiTheme="minorHAnsi" w:eastAsiaTheme="minorEastAsia" w:hAnsiTheme="minorHAnsi" w:cstheme="minorBidi"/>
              <w:noProof/>
              <w:color w:val="auto"/>
              <w:sz w:val="22"/>
              <w:szCs w:val="22"/>
            </w:rPr>
          </w:pPr>
          <w:hyperlink w:anchor="_Toc20234788" w:history="1">
            <w:r w:rsidR="005970AF" w:rsidRPr="00423680">
              <w:rPr>
                <w:rStyle w:val="Hipervnculo"/>
                <w:noProof/>
              </w:rPr>
              <w:t>6.5.1 Herramientas de análisis actuales</w:t>
            </w:r>
            <w:r w:rsidR="005970AF">
              <w:rPr>
                <w:noProof/>
                <w:webHidden/>
              </w:rPr>
              <w:tab/>
            </w:r>
            <w:r w:rsidR="005970AF">
              <w:rPr>
                <w:noProof/>
                <w:webHidden/>
              </w:rPr>
              <w:fldChar w:fldCharType="begin"/>
            </w:r>
            <w:r w:rsidR="005970AF">
              <w:rPr>
                <w:noProof/>
                <w:webHidden/>
              </w:rPr>
              <w:instrText xml:space="preserve"> PAGEREF _Toc20234788 \h </w:instrText>
            </w:r>
            <w:r w:rsidR="005970AF">
              <w:rPr>
                <w:noProof/>
                <w:webHidden/>
              </w:rPr>
            </w:r>
            <w:r w:rsidR="005970AF">
              <w:rPr>
                <w:noProof/>
                <w:webHidden/>
              </w:rPr>
              <w:fldChar w:fldCharType="separate"/>
            </w:r>
            <w:r w:rsidR="005970AF">
              <w:rPr>
                <w:noProof/>
                <w:webHidden/>
              </w:rPr>
              <w:t>82</w:t>
            </w:r>
            <w:r w:rsidR="005970AF">
              <w:rPr>
                <w:noProof/>
                <w:webHidden/>
              </w:rPr>
              <w:fldChar w:fldCharType="end"/>
            </w:r>
          </w:hyperlink>
        </w:p>
        <w:p w14:paraId="7E9E2046" w14:textId="77777777" w:rsidR="005970AF" w:rsidRDefault="006F338B">
          <w:pPr>
            <w:pStyle w:val="TDC1"/>
            <w:tabs>
              <w:tab w:val="right" w:pos="9315"/>
            </w:tabs>
            <w:rPr>
              <w:rFonts w:asciiTheme="minorHAnsi" w:eastAsiaTheme="minorEastAsia" w:hAnsiTheme="minorHAnsi" w:cstheme="minorBidi"/>
              <w:noProof/>
              <w:color w:val="auto"/>
              <w:sz w:val="22"/>
              <w:szCs w:val="22"/>
            </w:rPr>
          </w:pPr>
          <w:hyperlink w:anchor="_Toc20234789" w:history="1">
            <w:r w:rsidR="005970AF" w:rsidRPr="00423680">
              <w:rPr>
                <w:rStyle w:val="Hipervnculo"/>
                <w:noProof/>
              </w:rPr>
              <w:t>6.5.2 Activos de Información</w:t>
            </w:r>
            <w:r w:rsidR="005970AF">
              <w:rPr>
                <w:noProof/>
                <w:webHidden/>
              </w:rPr>
              <w:tab/>
            </w:r>
            <w:r w:rsidR="005970AF">
              <w:rPr>
                <w:noProof/>
                <w:webHidden/>
              </w:rPr>
              <w:fldChar w:fldCharType="begin"/>
            </w:r>
            <w:r w:rsidR="005970AF">
              <w:rPr>
                <w:noProof/>
                <w:webHidden/>
              </w:rPr>
              <w:instrText xml:space="preserve"> PAGEREF _Toc20234789 \h </w:instrText>
            </w:r>
            <w:r w:rsidR="005970AF">
              <w:rPr>
                <w:noProof/>
                <w:webHidden/>
              </w:rPr>
            </w:r>
            <w:r w:rsidR="005970AF">
              <w:rPr>
                <w:noProof/>
                <w:webHidden/>
              </w:rPr>
              <w:fldChar w:fldCharType="separate"/>
            </w:r>
            <w:r w:rsidR="005970AF">
              <w:rPr>
                <w:noProof/>
                <w:webHidden/>
              </w:rPr>
              <w:t>85</w:t>
            </w:r>
            <w:r w:rsidR="005970AF">
              <w:rPr>
                <w:noProof/>
                <w:webHidden/>
              </w:rPr>
              <w:fldChar w:fldCharType="end"/>
            </w:r>
          </w:hyperlink>
        </w:p>
        <w:p w14:paraId="13491ADD" w14:textId="77777777" w:rsidR="005970AF" w:rsidRDefault="006F338B">
          <w:pPr>
            <w:pStyle w:val="TDC1"/>
            <w:tabs>
              <w:tab w:val="left" w:pos="660"/>
              <w:tab w:val="right" w:pos="9315"/>
            </w:tabs>
            <w:rPr>
              <w:rFonts w:asciiTheme="minorHAnsi" w:eastAsiaTheme="minorEastAsia" w:hAnsiTheme="minorHAnsi" w:cstheme="minorBidi"/>
              <w:noProof/>
              <w:color w:val="auto"/>
              <w:sz w:val="22"/>
              <w:szCs w:val="22"/>
            </w:rPr>
          </w:pPr>
          <w:hyperlink w:anchor="_Toc20234790" w:history="1">
            <w:r w:rsidR="005970AF" w:rsidRPr="00423680">
              <w:rPr>
                <w:rStyle w:val="Hipervnculo"/>
                <w:noProof/>
              </w:rPr>
              <w:t>6.6</w:t>
            </w:r>
            <w:r w:rsidR="005970AF">
              <w:rPr>
                <w:rFonts w:asciiTheme="minorHAnsi" w:eastAsiaTheme="minorEastAsia" w:hAnsiTheme="minorHAnsi" w:cstheme="minorBidi"/>
                <w:noProof/>
                <w:color w:val="auto"/>
                <w:sz w:val="22"/>
                <w:szCs w:val="22"/>
              </w:rPr>
              <w:tab/>
            </w:r>
            <w:r w:rsidR="005970AF" w:rsidRPr="00423680">
              <w:rPr>
                <w:rStyle w:val="Hipervnculo"/>
                <w:noProof/>
              </w:rPr>
              <w:t>Gobierno de TI</w:t>
            </w:r>
            <w:r w:rsidR="005970AF">
              <w:rPr>
                <w:noProof/>
                <w:webHidden/>
              </w:rPr>
              <w:tab/>
            </w:r>
            <w:r w:rsidR="005970AF">
              <w:rPr>
                <w:noProof/>
                <w:webHidden/>
              </w:rPr>
              <w:fldChar w:fldCharType="begin"/>
            </w:r>
            <w:r w:rsidR="005970AF">
              <w:rPr>
                <w:noProof/>
                <w:webHidden/>
              </w:rPr>
              <w:instrText xml:space="preserve"> PAGEREF _Toc20234790 \h </w:instrText>
            </w:r>
            <w:r w:rsidR="005970AF">
              <w:rPr>
                <w:noProof/>
                <w:webHidden/>
              </w:rPr>
            </w:r>
            <w:r w:rsidR="005970AF">
              <w:rPr>
                <w:noProof/>
                <w:webHidden/>
              </w:rPr>
              <w:fldChar w:fldCharType="separate"/>
            </w:r>
            <w:r w:rsidR="005970AF">
              <w:rPr>
                <w:noProof/>
                <w:webHidden/>
              </w:rPr>
              <w:t>85</w:t>
            </w:r>
            <w:r w:rsidR="005970AF">
              <w:rPr>
                <w:noProof/>
                <w:webHidden/>
              </w:rPr>
              <w:fldChar w:fldCharType="end"/>
            </w:r>
          </w:hyperlink>
        </w:p>
        <w:p w14:paraId="76984675" w14:textId="77777777" w:rsidR="005970AF" w:rsidRDefault="006F338B">
          <w:pPr>
            <w:pStyle w:val="TDC1"/>
            <w:tabs>
              <w:tab w:val="left" w:pos="660"/>
              <w:tab w:val="right" w:pos="9315"/>
            </w:tabs>
            <w:rPr>
              <w:rFonts w:asciiTheme="minorHAnsi" w:eastAsiaTheme="minorEastAsia" w:hAnsiTheme="minorHAnsi" w:cstheme="minorBidi"/>
              <w:noProof/>
              <w:color w:val="auto"/>
              <w:sz w:val="22"/>
              <w:szCs w:val="22"/>
            </w:rPr>
          </w:pPr>
          <w:hyperlink w:anchor="_Toc20234791" w:history="1">
            <w:r w:rsidR="005970AF" w:rsidRPr="00423680">
              <w:rPr>
                <w:rStyle w:val="Hipervnculo"/>
                <w:noProof/>
              </w:rPr>
              <w:t>6.7</w:t>
            </w:r>
            <w:r w:rsidR="005970AF">
              <w:rPr>
                <w:rFonts w:asciiTheme="minorHAnsi" w:eastAsiaTheme="minorEastAsia" w:hAnsiTheme="minorHAnsi" w:cstheme="minorBidi"/>
                <w:noProof/>
                <w:color w:val="auto"/>
                <w:sz w:val="22"/>
                <w:szCs w:val="22"/>
              </w:rPr>
              <w:tab/>
            </w:r>
            <w:r w:rsidR="005970AF" w:rsidRPr="00423680">
              <w:rPr>
                <w:rStyle w:val="Hipervnculo"/>
                <w:noProof/>
              </w:rPr>
              <w:t>Análisis Financiero</w:t>
            </w:r>
            <w:r w:rsidR="005970AF">
              <w:rPr>
                <w:noProof/>
                <w:webHidden/>
              </w:rPr>
              <w:tab/>
            </w:r>
            <w:r w:rsidR="005970AF">
              <w:rPr>
                <w:noProof/>
                <w:webHidden/>
              </w:rPr>
              <w:fldChar w:fldCharType="begin"/>
            </w:r>
            <w:r w:rsidR="005970AF">
              <w:rPr>
                <w:noProof/>
                <w:webHidden/>
              </w:rPr>
              <w:instrText xml:space="preserve"> PAGEREF _Toc20234791 \h </w:instrText>
            </w:r>
            <w:r w:rsidR="005970AF">
              <w:rPr>
                <w:noProof/>
                <w:webHidden/>
              </w:rPr>
            </w:r>
            <w:r w:rsidR="005970AF">
              <w:rPr>
                <w:noProof/>
                <w:webHidden/>
              </w:rPr>
              <w:fldChar w:fldCharType="separate"/>
            </w:r>
            <w:r w:rsidR="005970AF">
              <w:rPr>
                <w:noProof/>
                <w:webHidden/>
              </w:rPr>
              <w:t>88</w:t>
            </w:r>
            <w:r w:rsidR="005970AF">
              <w:rPr>
                <w:noProof/>
                <w:webHidden/>
              </w:rPr>
              <w:fldChar w:fldCharType="end"/>
            </w:r>
          </w:hyperlink>
        </w:p>
        <w:p w14:paraId="4AD3DCDB" w14:textId="77777777" w:rsidR="005970AF" w:rsidRDefault="006F338B">
          <w:pPr>
            <w:pStyle w:val="TDC1"/>
            <w:tabs>
              <w:tab w:val="left" w:pos="440"/>
              <w:tab w:val="right" w:pos="9315"/>
            </w:tabs>
            <w:rPr>
              <w:rFonts w:asciiTheme="minorHAnsi" w:eastAsiaTheme="minorEastAsia" w:hAnsiTheme="minorHAnsi" w:cstheme="minorBidi"/>
              <w:noProof/>
              <w:color w:val="auto"/>
              <w:sz w:val="22"/>
              <w:szCs w:val="22"/>
            </w:rPr>
          </w:pPr>
          <w:hyperlink w:anchor="_Toc20234792" w:history="1">
            <w:r w:rsidR="005970AF" w:rsidRPr="00423680">
              <w:rPr>
                <w:rStyle w:val="Hipervnculo"/>
                <w:noProof/>
              </w:rPr>
              <w:t>7</w:t>
            </w:r>
            <w:r w:rsidR="005970AF">
              <w:rPr>
                <w:rFonts w:asciiTheme="minorHAnsi" w:eastAsiaTheme="minorEastAsia" w:hAnsiTheme="minorHAnsi" w:cstheme="minorBidi"/>
                <w:noProof/>
                <w:color w:val="auto"/>
                <w:sz w:val="22"/>
                <w:szCs w:val="22"/>
              </w:rPr>
              <w:tab/>
            </w:r>
            <w:r w:rsidR="005970AF" w:rsidRPr="00423680">
              <w:rPr>
                <w:rStyle w:val="Hipervnculo"/>
                <w:noProof/>
              </w:rPr>
              <w:t>ENTENDIMIENTO ESTRATÉGICO</w:t>
            </w:r>
            <w:r w:rsidR="005970AF">
              <w:rPr>
                <w:noProof/>
                <w:webHidden/>
              </w:rPr>
              <w:tab/>
            </w:r>
            <w:r w:rsidR="005970AF">
              <w:rPr>
                <w:noProof/>
                <w:webHidden/>
              </w:rPr>
              <w:fldChar w:fldCharType="begin"/>
            </w:r>
            <w:r w:rsidR="005970AF">
              <w:rPr>
                <w:noProof/>
                <w:webHidden/>
              </w:rPr>
              <w:instrText xml:space="preserve"> PAGEREF _Toc20234792 \h </w:instrText>
            </w:r>
            <w:r w:rsidR="005970AF">
              <w:rPr>
                <w:noProof/>
                <w:webHidden/>
              </w:rPr>
            </w:r>
            <w:r w:rsidR="005970AF">
              <w:rPr>
                <w:noProof/>
                <w:webHidden/>
              </w:rPr>
              <w:fldChar w:fldCharType="separate"/>
            </w:r>
            <w:r w:rsidR="005970AF">
              <w:rPr>
                <w:noProof/>
                <w:webHidden/>
              </w:rPr>
              <w:t>91</w:t>
            </w:r>
            <w:r w:rsidR="005970AF">
              <w:rPr>
                <w:noProof/>
                <w:webHidden/>
              </w:rPr>
              <w:fldChar w:fldCharType="end"/>
            </w:r>
          </w:hyperlink>
        </w:p>
        <w:p w14:paraId="3CCC9C32" w14:textId="77777777" w:rsidR="005970AF" w:rsidRDefault="006F338B">
          <w:pPr>
            <w:pStyle w:val="TDC1"/>
            <w:tabs>
              <w:tab w:val="left" w:pos="660"/>
              <w:tab w:val="right" w:pos="9315"/>
            </w:tabs>
            <w:rPr>
              <w:rFonts w:asciiTheme="minorHAnsi" w:eastAsiaTheme="minorEastAsia" w:hAnsiTheme="minorHAnsi" w:cstheme="minorBidi"/>
              <w:noProof/>
              <w:color w:val="auto"/>
              <w:sz w:val="22"/>
              <w:szCs w:val="22"/>
            </w:rPr>
          </w:pPr>
          <w:hyperlink w:anchor="_Toc20234793" w:history="1">
            <w:r w:rsidR="005970AF" w:rsidRPr="00423680">
              <w:rPr>
                <w:rStyle w:val="Hipervnculo"/>
                <w:noProof/>
              </w:rPr>
              <w:t>7.1</w:t>
            </w:r>
            <w:r w:rsidR="005970AF">
              <w:rPr>
                <w:rFonts w:asciiTheme="minorHAnsi" w:eastAsiaTheme="minorEastAsia" w:hAnsiTheme="minorHAnsi" w:cstheme="minorBidi"/>
                <w:noProof/>
                <w:color w:val="auto"/>
                <w:sz w:val="22"/>
                <w:szCs w:val="22"/>
              </w:rPr>
              <w:tab/>
            </w:r>
            <w:r w:rsidR="005970AF" w:rsidRPr="00423680">
              <w:rPr>
                <w:rStyle w:val="Hipervnculo"/>
                <w:noProof/>
              </w:rPr>
              <w:t>Modelo Operativo</w:t>
            </w:r>
            <w:r w:rsidR="005970AF">
              <w:rPr>
                <w:noProof/>
                <w:webHidden/>
              </w:rPr>
              <w:tab/>
            </w:r>
            <w:r w:rsidR="005970AF">
              <w:rPr>
                <w:noProof/>
                <w:webHidden/>
              </w:rPr>
              <w:fldChar w:fldCharType="begin"/>
            </w:r>
            <w:r w:rsidR="005970AF">
              <w:rPr>
                <w:noProof/>
                <w:webHidden/>
              </w:rPr>
              <w:instrText xml:space="preserve"> PAGEREF _Toc20234793 \h </w:instrText>
            </w:r>
            <w:r w:rsidR="005970AF">
              <w:rPr>
                <w:noProof/>
                <w:webHidden/>
              </w:rPr>
            </w:r>
            <w:r w:rsidR="005970AF">
              <w:rPr>
                <w:noProof/>
                <w:webHidden/>
              </w:rPr>
              <w:fldChar w:fldCharType="separate"/>
            </w:r>
            <w:r w:rsidR="005970AF">
              <w:rPr>
                <w:noProof/>
                <w:webHidden/>
              </w:rPr>
              <w:t>91</w:t>
            </w:r>
            <w:r w:rsidR="005970AF">
              <w:rPr>
                <w:noProof/>
                <w:webHidden/>
              </w:rPr>
              <w:fldChar w:fldCharType="end"/>
            </w:r>
          </w:hyperlink>
        </w:p>
        <w:p w14:paraId="1090ED74"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794" w:history="1">
            <w:r w:rsidR="005970AF" w:rsidRPr="00423680">
              <w:rPr>
                <w:rStyle w:val="Hipervnculo"/>
                <w:noProof/>
              </w:rPr>
              <w:t>7.1.1</w:t>
            </w:r>
            <w:r w:rsidR="005970AF">
              <w:rPr>
                <w:rFonts w:asciiTheme="minorHAnsi" w:eastAsiaTheme="minorEastAsia" w:hAnsiTheme="minorHAnsi" w:cstheme="minorBidi"/>
                <w:noProof/>
                <w:color w:val="auto"/>
                <w:sz w:val="22"/>
                <w:szCs w:val="22"/>
              </w:rPr>
              <w:tab/>
            </w:r>
            <w:r w:rsidR="005970AF" w:rsidRPr="00423680">
              <w:rPr>
                <w:rStyle w:val="Hipervnculo"/>
                <w:noProof/>
              </w:rPr>
              <w:t>Contexto Institucional - Plan Estratégico</w:t>
            </w:r>
            <w:r w:rsidR="005970AF">
              <w:rPr>
                <w:noProof/>
                <w:webHidden/>
              </w:rPr>
              <w:tab/>
            </w:r>
            <w:r w:rsidR="005970AF">
              <w:rPr>
                <w:noProof/>
                <w:webHidden/>
              </w:rPr>
              <w:fldChar w:fldCharType="begin"/>
            </w:r>
            <w:r w:rsidR="005970AF">
              <w:rPr>
                <w:noProof/>
                <w:webHidden/>
              </w:rPr>
              <w:instrText xml:space="preserve"> PAGEREF _Toc20234794 \h </w:instrText>
            </w:r>
            <w:r w:rsidR="005970AF">
              <w:rPr>
                <w:noProof/>
                <w:webHidden/>
              </w:rPr>
            </w:r>
            <w:r w:rsidR="005970AF">
              <w:rPr>
                <w:noProof/>
                <w:webHidden/>
              </w:rPr>
              <w:fldChar w:fldCharType="separate"/>
            </w:r>
            <w:r w:rsidR="005970AF">
              <w:rPr>
                <w:noProof/>
                <w:webHidden/>
              </w:rPr>
              <w:t>91</w:t>
            </w:r>
            <w:r w:rsidR="005970AF">
              <w:rPr>
                <w:noProof/>
                <w:webHidden/>
              </w:rPr>
              <w:fldChar w:fldCharType="end"/>
            </w:r>
          </w:hyperlink>
        </w:p>
        <w:p w14:paraId="22F232F7"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795" w:history="1">
            <w:r w:rsidR="005970AF" w:rsidRPr="00423680">
              <w:rPr>
                <w:rStyle w:val="Hipervnculo"/>
                <w:noProof/>
              </w:rPr>
              <w:t>7.1.2</w:t>
            </w:r>
            <w:r w:rsidR="005970AF">
              <w:rPr>
                <w:rFonts w:asciiTheme="minorHAnsi" w:eastAsiaTheme="minorEastAsia" w:hAnsiTheme="minorHAnsi" w:cstheme="minorBidi"/>
                <w:noProof/>
                <w:color w:val="auto"/>
                <w:sz w:val="22"/>
                <w:szCs w:val="22"/>
              </w:rPr>
              <w:tab/>
            </w:r>
            <w:r w:rsidR="005970AF" w:rsidRPr="00423680">
              <w:rPr>
                <w:rStyle w:val="Hipervnculo"/>
                <w:noProof/>
              </w:rPr>
              <w:t>Estructura Organizacional</w:t>
            </w:r>
            <w:r w:rsidR="005970AF">
              <w:rPr>
                <w:noProof/>
                <w:webHidden/>
              </w:rPr>
              <w:tab/>
            </w:r>
            <w:r w:rsidR="005970AF">
              <w:rPr>
                <w:noProof/>
                <w:webHidden/>
              </w:rPr>
              <w:fldChar w:fldCharType="begin"/>
            </w:r>
            <w:r w:rsidR="005970AF">
              <w:rPr>
                <w:noProof/>
                <w:webHidden/>
              </w:rPr>
              <w:instrText xml:space="preserve"> PAGEREF _Toc20234795 \h </w:instrText>
            </w:r>
            <w:r w:rsidR="005970AF">
              <w:rPr>
                <w:noProof/>
                <w:webHidden/>
              </w:rPr>
            </w:r>
            <w:r w:rsidR="005970AF">
              <w:rPr>
                <w:noProof/>
                <w:webHidden/>
              </w:rPr>
              <w:fldChar w:fldCharType="separate"/>
            </w:r>
            <w:r w:rsidR="005970AF">
              <w:rPr>
                <w:noProof/>
                <w:webHidden/>
              </w:rPr>
              <w:t>94</w:t>
            </w:r>
            <w:r w:rsidR="005970AF">
              <w:rPr>
                <w:noProof/>
                <w:webHidden/>
              </w:rPr>
              <w:fldChar w:fldCharType="end"/>
            </w:r>
          </w:hyperlink>
        </w:p>
        <w:p w14:paraId="4099ED92"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796" w:history="1">
            <w:r w:rsidR="005970AF" w:rsidRPr="00423680">
              <w:rPr>
                <w:rStyle w:val="Hipervnculo"/>
                <w:noProof/>
              </w:rPr>
              <w:t>7.1.3</w:t>
            </w:r>
            <w:r w:rsidR="005970AF">
              <w:rPr>
                <w:rFonts w:asciiTheme="minorHAnsi" w:eastAsiaTheme="minorEastAsia" w:hAnsiTheme="minorHAnsi" w:cstheme="minorBidi"/>
                <w:noProof/>
                <w:color w:val="auto"/>
                <w:sz w:val="22"/>
                <w:szCs w:val="22"/>
              </w:rPr>
              <w:tab/>
            </w:r>
            <w:r w:rsidR="005970AF" w:rsidRPr="00423680">
              <w:rPr>
                <w:rStyle w:val="Hipervnculo"/>
                <w:noProof/>
              </w:rPr>
              <w:t>Sistema de Gestión de Calidad y TI</w:t>
            </w:r>
            <w:r w:rsidR="005970AF">
              <w:rPr>
                <w:noProof/>
                <w:webHidden/>
              </w:rPr>
              <w:tab/>
            </w:r>
            <w:r w:rsidR="005970AF">
              <w:rPr>
                <w:noProof/>
                <w:webHidden/>
              </w:rPr>
              <w:fldChar w:fldCharType="begin"/>
            </w:r>
            <w:r w:rsidR="005970AF">
              <w:rPr>
                <w:noProof/>
                <w:webHidden/>
              </w:rPr>
              <w:instrText xml:space="preserve"> PAGEREF _Toc20234796 \h </w:instrText>
            </w:r>
            <w:r w:rsidR="005970AF">
              <w:rPr>
                <w:noProof/>
                <w:webHidden/>
              </w:rPr>
            </w:r>
            <w:r w:rsidR="005970AF">
              <w:rPr>
                <w:noProof/>
                <w:webHidden/>
              </w:rPr>
              <w:fldChar w:fldCharType="separate"/>
            </w:r>
            <w:r w:rsidR="005970AF">
              <w:rPr>
                <w:noProof/>
                <w:webHidden/>
              </w:rPr>
              <w:t>94</w:t>
            </w:r>
            <w:r w:rsidR="005970AF">
              <w:rPr>
                <w:noProof/>
                <w:webHidden/>
              </w:rPr>
              <w:fldChar w:fldCharType="end"/>
            </w:r>
          </w:hyperlink>
        </w:p>
        <w:p w14:paraId="6C3BCA96" w14:textId="77777777" w:rsidR="005970AF" w:rsidRDefault="006F338B">
          <w:pPr>
            <w:pStyle w:val="TDC1"/>
            <w:tabs>
              <w:tab w:val="right" w:pos="9315"/>
            </w:tabs>
            <w:rPr>
              <w:rFonts w:asciiTheme="minorHAnsi" w:eastAsiaTheme="minorEastAsia" w:hAnsiTheme="minorHAnsi" w:cstheme="minorBidi"/>
              <w:noProof/>
              <w:color w:val="auto"/>
              <w:sz w:val="22"/>
              <w:szCs w:val="22"/>
            </w:rPr>
          </w:pPr>
          <w:hyperlink w:anchor="_Toc20234797" w:history="1">
            <w:r w:rsidR="005970AF" w:rsidRPr="00423680">
              <w:rPr>
                <w:rStyle w:val="Hipervnculo"/>
                <w:noProof/>
              </w:rPr>
              <w:t>7.2 Necesidades de Información</w:t>
            </w:r>
            <w:r w:rsidR="005970AF">
              <w:rPr>
                <w:noProof/>
                <w:webHidden/>
              </w:rPr>
              <w:tab/>
            </w:r>
            <w:r w:rsidR="005970AF">
              <w:rPr>
                <w:noProof/>
                <w:webHidden/>
              </w:rPr>
              <w:fldChar w:fldCharType="begin"/>
            </w:r>
            <w:r w:rsidR="005970AF">
              <w:rPr>
                <w:noProof/>
                <w:webHidden/>
              </w:rPr>
              <w:instrText xml:space="preserve"> PAGEREF _Toc20234797 \h </w:instrText>
            </w:r>
            <w:r w:rsidR="005970AF">
              <w:rPr>
                <w:noProof/>
                <w:webHidden/>
              </w:rPr>
            </w:r>
            <w:r w:rsidR="005970AF">
              <w:rPr>
                <w:noProof/>
                <w:webHidden/>
              </w:rPr>
              <w:fldChar w:fldCharType="separate"/>
            </w:r>
            <w:r w:rsidR="005970AF">
              <w:rPr>
                <w:noProof/>
                <w:webHidden/>
              </w:rPr>
              <w:t>96</w:t>
            </w:r>
            <w:r w:rsidR="005970AF">
              <w:rPr>
                <w:noProof/>
                <w:webHidden/>
              </w:rPr>
              <w:fldChar w:fldCharType="end"/>
            </w:r>
          </w:hyperlink>
        </w:p>
        <w:p w14:paraId="4CD7C072" w14:textId="77777777" w:rsidR="005970AF" w:rsidRDefault="006F338B">
          <w:pPr>
            <w:pStyle w:val="TDC1"/>
            <w:tabs>
              <w:tab w:val="right" w:pos="9315"/>
            </w:tabs>
            <w:rPr>
              <w:rFonts w:asciiTheme="minorHAnsi" w:eastAsiaTheme="minorEastAsia" w:hAnsiTheme="minorHAnsi" w:cstheme="minorBidi"/>
              <w:noProof/>
              <w:color w:val="auto"/>
              <w:sz w:val="22"/>
              <w:szCs w:val="22"/>
            </w:rPr>
          </w:pPr>
          <w:hyperlink w:anchor="_Toc20234798" w:history="1">
            <w:r w:rsidR="005970AF" w:rsidRPr="00423680">
              <w:rPr>
                <w:rStyle w:val="Hipervnculo"/>
                <w:noProof/>
              </w:rPr>
              <w:t>7.3 Alineación de TI con los procesos</w:t>
            </w:r>
            <w:r w:rsidR="005970AF">
              <w:rPr>
                <w:noProof/>
                <w:webHidden/>
              </w:rPr>
              <w:tab/>
            </w:r>
            <w:r w:rsidR="005970AF">
              <w:rPr>
                <w:noProof/>
                <w:webHidden/>
              </w:rPr>
              <w:fldChar w:fldCharType="begin"/>
            </w:r>
            <w:r w:rsidR="005970AF">
              <w:rPr>
                <w:noProof/>
                <w:webHidden/>
              </w:rPr>
              <w:instrText xml:space="preserve"> PAGEREF _Toc20234798 \h </w:instrText>
            </w:r>
            <w:r w:rsidR="005970AF">
              <w:rPr>
                <w:noProof/>
                <w:webHidden/>
              </w:rPr>
            </w:r>
            <w:r w:rsidR="005970AF">
              <w:rPr>
                <w:noProof/>
                <w:webHidden/>
              </w:rPr>
              <w:fldChar w:fldCharType="separate"/>
            </w:r>
            <w:r w:rsidR="005970AF">
              <w:rPr>
                <w:noProof/>
                <w:webHidden/>
              </w:rPr>
              <w:t>97</w:t>
            </w:r>
            <w:r w:rsidR="005970AF">
              <w:rPr>
                <w:noProof/>
                <w:webHidden/>
              </w:rPr>
              <w:fldChar w:fldCharType="end"/>
            </w:r>
          </w:hyperlink>
        </w:p>
        <w:p w14:paraId="0BFEBB3F" w14:textId="77777777" w:rsidR="005970AF" w:rsidRDefault="006F338B">
          <w:pPr>
            <w:pStyle w:val="TDC1"/>
            <w:tabs>
              <w:tab w:val="left" w:pos="440"/>
              <w:tab w:val="right" w:pos="9315"/>
            </w:tabs>
            <w:rPr>
              <w:rFonts w:asciiTheme="minorHAnsi" w:eastAsiaTheme="minorEastAsia" w:hAnsiTheme="minorHAnsi" w:cstheme="minorBidi"/>
              <w:noProof/>
              <w:color w:val="auto"/>
              <w:sz w:val="22"/>
              <w:szCs w:val="22"/>
            </w:rPr>
          </w:pPr>
          <w:hyperlink w:anchor="_Toc20234799" w:history="1">
            <w:r w:rsidR="005970AF" w:rsidRPr="00423680">
              <w:rPr>
                <w:rStyle w:val="Hipervnculo"/>
                <w:noProof/>
              </w:rPr>
              <w:t>8</w:t>
            </w:r>
            <w:r w:rsidR="005970AF">
              <w:rPr>
                <w:rFonts w:asciiTheme="minorHAnsi" w:eastAsiaTheme="minorEastAsia" w:hAnsiTheme="minorHAnsi" w:cstheme="minorBidi"/>
                <w:noProof/>
                <w:color w:val="auto"/>
                <w:sz w:val="22"/>
                <w:szCs w:val="22"/>
              </w:rPr>
              <w:tab/>
            </w:r>
            <w:r w:rsidR="005970AF" w:rsidRPr="00423680">
              <w:rPr>
                <w:rStyle w:val="Hipervnculo"/>
                <w:noProof/>
              </w:rPr>
              <w:t>MODELO DE GESTIÓN DE TI</w:t>
            </w:r>
            <w:r w:rsidR="005970AF">
              <w:rPr>
                <w:noProof/>
                <w:webHidden/>
              </w:rPr>
              <w:tab/>
            </w:r>
            <w:r w:rsidR="005970AF">
              <w:rPr>
                <w:noProof/>
                <w:webHidden/>
              </w:rPr>
              <w:fldChar w:fldCharType="begin"/>
            </w:r>
            <w:r w:rsidR="005970AF">
              <w:rPr>
                <w:noProof/>
                <w:webHidden/>
              </w:rPr>
              <w:instrText xml:space="preserve"> PAGEREF _Toc20234799 \h </w:instrText>
            </w:r>
            <w:r w:rsidR="005970AF">
              <w:rPr>
                <w:noProof/>
                <w:webHidden/>
              </w:rPr>
            </w:r>
            <w:r w:rsidR="005970AF">
              <w:rPr>
                <w:noProof/>
                <w:webHidden/>
              </w:rPr>
              <w:fldChar w:fldCharType="separate"/>
            </w:r>
            <w:r w:rsidR="005970AF">
              <w:rPr>
                <w:noProof/>
                <w:webHidden/>
              </w:rPr>
              <w:t>102</w:t>
            </w:r>
            <w:r w:rsidR="005970AF">
              <w:rPr>
                <w:noProof/>
                <w:webHidden/>
              </w:rPr>
              <w:fldChar w:fldCharType="end"/>
            </w:r>
          </w:hyperlink>
        </w:p>
        <w:p w14:paraId="46620D98" w14:textId="77777777" w:rsidR="005970AF" w:rsidRDefault="006F338B">
          <w:pPr>
            <w:pStyle w:val="TDC1"/>
            <w:tabs>
              <w:tab w:val="left" w:pos="660"/>
              <w:tab w:val="right" w:pos="9315"/>
            </w:tabs>
            <w:rPr>
              <w:rFonts w:asciiTheme="minorHAnsi" w:eastAsiaTheme="minorEastAsia" w:hAnsiTheme="minorHAnsi" w:cstheme="minorBidi"/>
              <w:noProof/>
              <w:color w:val="auto"/>
              <w:sz w:val="22"/>
              <w:szCs w:val="22"/>
            </w:rPr>
          </w:pPr>
          <w:hyperlink w:anchor="_Toc20234800" w:history="1">
            <w:r w:rsidR="005970AF" w:rsidRPr="00423680">
              <w:rPr>
                <w:rStyle w:val="Hipervnculo"/>
                <w:noProof/>
              </w:rPr>
              <w:t>8.1</w:t>
            </w:r>
            <w:r w:rsidR="005970AF">
              <w:rPr>
                <w:rFonts w:asciiTheme="minorHAnsi" w:eastAsiaTheme="minorEastAsia" w:hAnsiTheme="minorHAnsi" w:cstheme="minorBidi"/>
                <w:noProof/>
                <w:color w:val="auto"/>
                <w:sz w:val="22"/>
                <w:szCs w:val="22"/>
              </w:rPr>
              <w:tab/>
            </w:r>
            <w:r w:rsidR="005970AF" w:rsidRPr="00423680">
              <w:rPr>
                <w:rStyle w:val="Hipervnculo"/>
                <w:noProof/>
              </w:rPr>
              <w:t>Estrategia de TI</w:t>
            </w:r>
            <w:r w:rsidR="005970AF">
              <w:rPr>
                <w:noProof/>
                <w:webHidden/>
              </w:rPr>
              <w:tab/>
            </w:r>
            <w:r w:rsidR="005970AF">
              <w:rPr>
                <w:noProof/>
                <w:webHidden/>
              </w:rPr>
              <w:fldChar w:fldCharType="begin"/>
            </w:r>
            <w:r w:rsidR="005970AF">
              <w:rPr>
                <w:noProof/>
                <w:webHidden/>
              </w:rPr>
              <w:instrText xml:space="preserve"> PAGEREF _Toc20234800 \h </w:instrText>
            </w:r>
            <w:r w:rsidR="005970AF">
              <w:rPr>
                <w:noProof/>
                <w:webHidden/>
              </w:rPr>
            </w:r>
            <w:r w:rsidR="005970AF">
              <w:rPr>
                <w:noProof/>
                <w:webHidden/>
              </w:rPr>
              <w:fldChar w:fldCharType="separate"/>
            </w:r>
            <w:r w:rsidR="005970AF">
              <w:rPr>
                <w:noProof/>
                <w:webHidden/>
              </w:rPr>
              <w:t>106</w:t>
            </w:r>
            <w:r w:rsidR="005970AF">
              <w:rPr>
                <w:noProof/>
                <w:webHidden/>
              </w:rPr>
              <w:fldChar w:fldCharType="end"/>
            </w:r>
          </w:hyperlink>
        </w:p>
        <w:p w14:paraId="3AB0526A"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801" w:history="1">
            <w:r w:rsidR="005970AF" w:rsidRPr="00423680">
              <w:rPr>
                <w:rStyle w:val="Hipervnculo"/>
                <w:noProof/>
              </w:rPr>
              <w:t>8.1.1</w:t>
            </w:r>
            <w:r w:rsidR="005970AF">
              <w:rPr>
                <w:rFonts w:asciiTheme="minorHAnsi" w:eastAsiaTheme="minorEastAsia" w:hAnsiTheme="minorHAnsi" w:cstheme="minorBidi"/>
                <w:noProof/>
                <w:color w:val="auto"/>
                <w:sz w:val="22"/>
                <w:szCs w:val="22"/>
              </w:rPr>
              <w:tab/>
            </w:r>
            <w:r w:rsidR="005970AF" w:rsidRPr="00423680">
              <w:rPr>
                <w:rStyle w:val="Hipervnculo"/>
                <w:noProof/>
              </w:rPr>
              <w:t>Objetivos Estratégicos de TI</w:t>
            </w:r>
            <w:r w:rsidR="005970AF">
              <w:rPr>
                <w:noProof/>
                <w:webHidden/>
              </w:rPr>
              <w:tab/>
            </w:r>
            <w:r w:rsidR="005970AF">
              <w:rPr>
                <w:noProof/>
                <w:webHidden/>
              </w:rPr>
              <w:fldChar w:fldCharType="begin"/>
            </w:r>
            <w:r w:rsidR="005970AF">
              <w:rPr>
                <w:noProof/>
                <w:webHidden/>
              </w:rPr>
              <w:instrText xml:space="preserve"> PAGEREF _Toc20234801 \h </w:instrText>
            </w:r>
            <w:r w:rsidR="005970AF">
              <w:rPr>
                <w:noProof/>
                <w:webHidden/>
              </w:rPr>
            </w:r>
            <w:r w:rsidR="005970AF">
              <w:rPr>
                <w:noProof/>
                <w:webHidden/>
              </w:rPr>
              <w:fldChar w:fldCharType="separate"/>
            </w:r>
            <w:r w:rsidR="005970AF">
              <w:rPr>
                <w:noProof/>
                <w:webHidden/>
              </w:rPr>
              <w:t>107</w:t>
            </w:r>
            <w:r w:rsidR="005970AF">
              <w:rPr>
                <w:noProof/>
                <w:webHidden/>
              </w:rPr>
              <w:fldChar w:fldCharType="end"/>
            </w:r>
          </w:hyperlink>
        </w:p>
        <w:p w14:paraId="19569051"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802" w:history="1">
            <w:r w:rsidR="005970AF" w:rsidRPr="00423680">
              <w:rPr>
                <w:rStyle w:val="Hipervnculo"/>
                <w:noProof/>
              </w:rPr>
              <w:t>8.1.2</w:t>
            </w:r>
            <w:r w:rsidR="005970AF">
              <w:rPr>
                <w:rFonts w:asciiTheme="minorHAnsi" w:eastAsiaTheme="minorEastAsia" w:hAnsiTheme="minorHAnsi" w:cstheme="minorBidi"/>
                <w:noProof/>
                <w:color w:val="auto"/>
                <w:sz w:val="22"/>
                <w:szCs w:val="22"/>
              </w:rPr>
              <w:tab/>
            </w:r>
            <w:r w:rsidR="005970AF" w:rsidRPr="00423680">
              <w:rPr>
                <w:rStyle w:val="Hipervnculo"/>
                <w:noProof/>
              </w:rPr>
              <w:t>Alineación de la estrategia de TI</w:t>
            </w:r>
            <w:r w:rsidR="005970AF">
              <w:rPr>
                <w:noProof/>
                <w:webHidden/>
              </w:rPr>
              <w:tab/>
            </w:r>
            <w:r w:rsidR="005970AF">
              <w:rPr>
                <w:noProof/>
                <w:webHidden/>
              </w:rPr>
              <w:fldChar w:fldCharType="begin"/>
            </w:r>
            <w:r w:rsidR="005970AF">
              <w:rPr>
                <w:noProof/>
                <w:webHidden/>
              </w:rPr>
              <w:instrText xml:space="preserve"> PAGEREF _Toc20234802 \h </w:instrText>
            </w:r>
            <w:r w:rsidR="005970AF">
              <w:rPr>
                <w:noProof/>
                <w:webHidden/>
              </w:rPr>
            </w:r>
            <w:r w:rsidR="005970AF">
              <w:rPr>
                <w:noProof/>
                <w:webHidden/>
              </w:rPr>
              <w:fldChar w:fldCharType="separate"/>
            </w:r>
            <w:r w:rsidR="005970AF">
              <w:rPr>
                <w:noProof/>
                <w:webHidden/>
              </w:rPr>
              <w:t>108</w:t>
            </w:r>
            <w:r w:rsidR="005970AF">
              <w:rPr>
                <w:noProof/>
                <w:webHidden/>
              </w:rPr>
              <w:fldChar w:fldCharType="end"/>
            </w:r>
          </w:hyperlink>
        </w:p>
        <w:p w14:paraId="28EB24CE" w14:textId="77777777" w:rsidR="005970AF" w:rsidRDefault="006F338B">
          <w:pPr>
            <w:pStyle w:val="TDC1"/>
            <w:tabs>
              <w:tab w:val="left" w:pos="660"/>
              <w:tab w:val="right" w:pos="9315"/>
            </w:tabs>
            <w:rPr>
              <w:rFonts w:asciiTheme="minorHAnsi" w:eastAsiaTheme="minorEastAsia" w:hAnsiTheme="minorHAnsi" w:cstheme="minorBidi"/>
              <w:noProof/>
              <w:color w:val="auto"/>
              <w:sz w:val="22"/>
              <w:szCs w:val="22"/>
            </w:rPr>
          </w:pPr>
          <w:hyperlink w:anchor="_Toc20234803" w:history="1">
            <w:r w:rsidR="005970AF" w:rsidRPr="00423680">
              <w:rPr>
                <w:rStyle w:val="Hipervnculo"/>
                <w:noProof/>
              </w:rPr>
              <w:t>8.2</w:t>
            </w:r>
            <w:r w:rsidR="005970AF">
              <w:rPr>
                <w:rFonts w:asciiTheme="minorHAnsi" w:eastAsiaTheme="minorEastAsia" w:hAnsiTheme="minorHAnsi" w:cstheme="minorBidi"/>
                <w:noProof/>
                <w:color w:val="auto"/>
                <w:sz w:val="22"/>
                <w:szCs w:val="22"/>
              </w:rPr>
              <w:tab/>
            </w:r>
            <w:r w:rsidR="005970AF" w:rsidRPr="00423680">
              <w:rPr>
                <w:rStyle w:val="Hipervnculo"/>
                <w:noProof/>
              </w:rPr>
              <w:t>Gobierno de TI</w:t>
            </w:r>
            <w:r w:rsidR="005970AF">
              <w:rPr>
                <w:noProof/>
                <w:webHidden/>
              </w:rPr>
              <w:tab/>
            </w:r>
            <w:r w:rsidR="005970AF">
              <w:rPr>
                <w:noProof/>
                <w:webHidden/>
              </w:rPr>
              <w:fldChar w:fldCharType="begin"/>
            </w:r>
            <w:r w:rsidR="005970AF">
              <w:rPr>
                <w:noProof/>
                <w:webHidden/>
              </w:rPr>
              <w:instrText xml:space="preserve"> PAGEREF _Toc20234803 \h </w:instrText>
            </w:r>
            <w:r w:rsidR="005970AF">
              <w:rPr>
                <w:noProof/>
                <w:webHidden/>
              </w:rPr>
            </w:r>
            <w:r w:rsidR="005970AF">
              <w:rPr>
                <w:noProof/>
                <w:webHidden/>
              </w:rPr>
              <w:fldChar w:fldCharType="separate"/>
            </w:r>
            <w:r w:rsidR="005970AF">
              <w:rPr>
                <w:noProof/>
                <w:webHidden/>
              </w:rPr>
              <w:t>109</w:t>
            </w:r>
            <w:r w:rsidR="005970AF">
              <w:rPr>
                <w:noProof/>
                <w:webHidden/>
              </w:rPr>
              <w:fldChar w:fldCharType="end"/>
            </w:r>
          </w:hyperlink>
        </w:p>
        <w:p w14:paraId="5FEFC136"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804" w:history="1">
            <w:r w:rsidR="005970AF" w:rsidRPr="00423680">
              <w:rPr>
                <w:rStyle w:val="Hipervnculo"/>
                <w:noProof/>
              </w:rPr>
              <w:t>8.2.1</w:t>
            </w:r>
            <w:r w:rsidR="005970AF">
              <w:rPr>
                <w:rFonts w:asciiTheme="minorHAnsi" w:eastAsiaTheme="minorEastAsia" w:hAnsiTheme="minorHAnsi" w:cstheme="minorBidi"/>
                <w:noProof/>
                <w:color w:val="auto"/>
                <w:sz w:val="22"/>
                <w:szCs w:val="22"/>
              </w:rPr>
              <w:tab/>
            </w:r>
            <w:r w:rsidR="005970AF" w:rsidRPr="00423680">
              <w:rPr>
                <w:rStyle w:val="Hipervnculo"/>
                <w:noProof/>
              </w:rPr>
              <w:t>Cadena de Valor de TI</w:t>
            </w:r>
            <w:r w:rsidR="005970AF">
              <w:rPr>
                <w:noProof/>
                <w:webHidden/>
              </w:rPr>
              <w:tab/>
            </w:r>
            <w:r w:rsidR="005970AF">
              <w:rPr>
                <w:noProof/>
                <w:webHidden/>
              </w:rPr>
              <w:fldChar w:fldCharType="begin"/>
            </w:r>
            <w:r w:rsidR="005970AF">
              <w:rPr>
                <w:noProof/>
                <w:webHidden/>
              </w:rPr>
              <w:instrText xml:space="preserve"> PAGEREF _Toc20234804 \h </w:instrText>
            </w:r>
            <w:r w:rsidR="005970AF">
              <w:rPr>
                <w:noProof/>
                <w:webHidden/>
              </w:rPr>
            </w:r>
            <w:r w:rsidR="005970AF">
              <w:rPr>
                <w:noProof/>
                <w:webHidden/>
              </w:rPr>
              <w:fldChar w:fldCharType="separate"/>
            </w:r>
            <w:r w:rsidR="005970AF">
              <w:rPr>
                <w:noProof/>
                <w:webHidden/>
              </w:rPr>
              <w:t>109</w:t>
            </w:r>
            <w:r w:rsidR="005970AF">
              <w:rPr>
                <w:noProof/>
                <w:webHidden/>
              </w:rPr>
              <w:fldChar w:fldCharType="end"/>
            </w:r>
          </w:hyperlink>
        </w:p>
        <w:p w14:paraId="0BD40E4F"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805" w:history="1">
            <w:r w:rsidR="005970AF" w:rsidRPr="00423680">
              <w:rPr>
                <w:rStyle w:val="Hipervnculo"/>
                <w:noProof/>
              </w:rPr>
              <w:t>8.2.2</w:t>
            </w:r>
            <w:r w:rsidR="005970AF">
              <w:rPr>
                <w:rFonts w:asciiTheme="minorHAnsi" w:eastAsiaTheme="minorEastAsia" w:hAnsiTheme="minorHAnsi" w:cstheme="minorBidi"/>
                <w:noProof/>
                <w:color w:val="auto"/>
                <w:sz w:val="22"/>
                <w:szCs w:val="22"/>
              </w:rPr>
              <w:tab/>
            </w:r>
            <w:r w:rsidR="005970AF" w:rsidRPr="00423680">
              <w:rPr>
                <w:rStyle w:val="Hipervnculo"/>
                <w:noProof/>
              </w:rPr>
              <w:t>Indicadores del Proceso de Soporte Tecnológico</w:t>
            </w:r>
            <w:r w:rsidR="005970AF">
              <w:rPr>
                <w:noProof/>
                <w:webHidden/>
              </w:rPr>
              <w:tab/>
            </w:r>
            <w:r w:rsidR="005970AF">
              <w:rPr>
                <w:noProof/>
                <w:webHidden/>
              </w:rPr>
              <w:fldChar w:fldCharType="begin"/>
            </w:r>
            <w:r w:rsidR="005970AF">
              <w:rPr>
                <w:noProof/>
                <w:webHidden/>
              </w:rPr>
              <w:instrText xml:space="preserve"> PAGEREF _Toc20234805 \h </w:instrText>
            </w:r>
            <w:r w:rsidR="005970AF">
              <w:rPr>
                <w:noProof/>
                <w:webHidden/>
              </w:rPr>
            </w:r>
            <w:r w:rsidR="005970AF">
              <w:rPr>
                <w:noProof/>
                <w:webHidden/>
              </w:rPr>
              <w:fldChar w:fldCharType="separate"/>
            </w:r>
            <w:r w:rsidR="005970AF">
              <w:rPr>
                <w:noProof/>
                <w:webHidden/>
              </w:rPr>
              <w:t>110</w:t>
            </w:r>
            <w:r w:rsidR="005970AF">
              <w:rPr>
                <w:noProof/>
                <w:webHidden/>
              </w:rPr>
              <w:fldChar w:fldCharType="end"/>
            </w:r>
          </w:hyperlink>
        </w:p>
        <w:p w14:paraId="6135B06F"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806" w:history="1">
            <w:r w:rsidR="005970AF" w:rsidRPr="00423680">
              <w:rPr>
                <w:rStyle w:val="Hipervnculo"/>
                <w:noProof/>
              </w:rPr>
              <w:t>8.2.3</w:t>
            </w:r>
            <w:r w:rsidR="005970AF">
              <w:rPr>
                <w:rFonts w:asciiTheme="minorHAnsi" w:eastAsiaTheme="minorEastAsia" w:hAnsiTheme="minorHAnsi" w:cstheme="minorBidi"/>
                <w:noProof/>
                <w:color w:val="auto"/>
                <w:sz w:val="22"/>
                <w:szCs w:val="22"/>
              </w:rPr>
              <w:tab/>
            </w:r>
            <w:r w:rsidR="005970AF" w:rsidRPr="00423680">
              <w:rPr>
                <w:rStyle w:val="Hipervnculo"/>
                <w:noProof/>
              </w:rPr>
              <w:t>Riesgos del Proceso de Soporte Tecnológico</w:t>
            </w:r>
            <w:r w:rsidR="005970AF">
              <w:rPr>
                <w:noProof/>
                <w:webHidden/>
              </w:rPr>
              <w:tab/>
            </w:r>
            <w:r w:rsidR="005970AF">
              <w:rPr>
                <w:noProof/>
                <w:webHidden/>
              </w:rPr>
              <w:fldChar w:fldCharType="begin"/>
            </w:r>
            <w:r w:rsidR="005970AF">
              <w:rPr>
                <w:noProof/>
                <w:webHidden/>
              </w:rPr>
              <w:instrText xml:space="preserve"> PAGEREF _Toc20234806 \h </w:instrText>
            </w:r>
            <w:r w:rsidR="005970AF">
              <w:rPr>
                <w:noProof/>
                <w:webHidden/>
              </w:rPr>
            </w:r>
            <w:r w:rsidR="005970AF">
              <w:rPr>
                <w:noProof/>
                <w:webHidden/>
              </w:rPr>
              <w:fldChar w:fldCharType="separate"/>
            </w:r>
            <w:r w:rsidR="005970AF">
              <w:rPr>
                <w:noProof/>
                <w:webHidden/>
              </w:rPr>
              <w:t>112</w:t>
            </w:r>
            <w:r w:rsidR="005970AF">
              <w:rPr>
                <w:noProof/>
                <w:webHidden/>
              </w:rPr>
              <w:fldChar w:fldCharType="end"/>
            </w:r>
          </w:hyperlink>
        </w:p>
        <w:p w14:paraId="63BE73F4"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807" w:history="1">
            <w:r w:rsidR="005970AF" w:rsidRPr="00423680">
              <w:rPr>
                <w:rStyle w:val="Hipervnculo"/>
                <w:noProof/>
              </w:rPr>
              <w:t>8.2.4</w:t>
            </w:r>
            <w:r w:rsidR="005970AF">
              <w:rPr>
                <w:rFonts w:asciiTheme="minorHAnsi" w:eastAsiaTheme="minorEastAsia" w:hAnsiTheme="minorHAnsi" w:cstheme="minorBidi"/>
                <w:noProof/>
                <w:color w:val="auto"/>
                <w:sz w:val="22"/>
                <w:szCs w:val="22"/>
              </w:rPr>
              <w:tab/>
            </w:r>
            <w:r w:rsidR="005970AF" w:rsidRPr="00423680">
              <w:rPr>
                <w:rStyle w:val="Hipervnculo"/>
                <w:noProof/>
              </w:rPr>
              <w:t>Plan de implementación de procesos</w:t>
            </w:r>
            <w:r w:rsidR="005970AF">
              <w:rPr>
                <w:noProof/>
                <w:webHidden/>
              </w:rPr>
              <w:tab/>
            </w:r>
            <w:r w:rsidR="005970AF">
              <w:rPr>
                <w:noProof/>
                <w:webHidden/>
              </w:rPr>
              <w:fldChar w:fldCharType="begin"/>
            </w:r>
            <w:r w:rsidR="005970AF">
              <w:rPr>
                <w:noProof/>
                <w:webHidden/>
              </w:rPr>
              <w:instrText xml:space="preserve"> PAGEREF _Toc20234807 \h </w:instrText>
            </w:r>
            <w:r w:rsidR="005970AF">
              <w:rPr>
                <w:noProof/>
                <w:webHidden/>
              </w:rPr>
            </w:r>
            <w:r w:rsidR="005970AF">
              <w:rPr>
                <w:noProof/>
                <w:webHidden/>
              </w:rPr>
              <w:fldChar w:fldCharType="separate"/>
            </w:r>
            <w:r w:rsidR="005970AF">
              <w:rPr>
                <w:noProof/>
                <w:webHidden/>
              </w:rPr>
              <w:t>113</w:t>
            </w:r>
            <w:r w:rsidR="005970AF">
              <w:rPr>
                <w:noProof/>
                <w:webHidden/>
              </w:rPr>
              <w:fldChar w:fldCharType="end"/>
            </w:r>
          </w:hyperlink>
        </w:p>
        <w:p w14:paraId="1C734B7B"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808" w:history="1">
            <w:r w:rsidR="005970AF" w:rsidRPr="00423680">
              <w:rPr>
                <w:rStyle w:val="Hipervnculo"/>
                <w:noProof/>
              </w:rPr>
              <w:t>8.2.5</w:t>
            </w:r>
            <w:r w:rsidR="005970AF">
              <w:rPr>
                <w:rFonts w:asciiTheme="minorHAnsi" w:eastAsiaTheme="minorEastAsia" w:hAnsiTheme="minorHAnsi" w:cstheme="minorBidi"/>
                <w:noProof/>
                <w:color w:val="auto"/>
                <w:sz w:val="22"/>
                <w:szCs w:val="22"/>
              </w:rPr>
              <w:tab/>
            </w:r>
            <w:r w:rsidR="005970AF" w:rsidRPr="00423680">
              <w:rPr>
                <w:rStyle w:val="Hipervnculo"/>
                <w:noProof/>
              </w:rPr>
              <w:t>Estructura organizacional de TI</w:t>
            </w:r>
            <w:r w:rsidR="005970AF">
              <w:rPr>
                <w:noProof/>
                <w:webHidden/>
              </w:rPr>
              <w:tab/>
            </w:r>
            <w:r w:rsidR="005970AF">
              <w:rPr>
                <w:noProof/>
                <w:webHidden/>
              </w:rPr>
              <w:fldChar w:fldCharType="begin"/>
            </w:r>
            <w:r w:rsidR="005970AF">
              <w:rPr>
                <w:noProof/>
                <w:webHidden/>
              </w:rPr>
              <w:instrText xml:space="preserve"> PAGEREF _Toc20234808 \h </w:instrText>
            </w:r>
            <w:r w:rsidR="005970AF">
              <w:rPr>
                <w:noProof/>
                <w:webHidden/>
              </w:rPr>
            </w:r>
            <w:r w:rsidR="005970AF">
              <w:rPr>
                <w:noProof/>
                <w:webHidden/>
              </w:rPr>
              <w:fldChar w:fldCharType="separate"/>
            </w:r>
            <w:r w:rsidR="005970AF">
              <w:rPr>
                <w:noProof/>
                <w:webHidden/>
              </w:rPr>
              <w:t>115</w:t>
            </w:r>
            <w:r w:rsidR="005970AF">
              <w:rPr>
                <w:noProof/>
                <w:webHidden/>
              </w:rPr>
              <w:fldChar w:fldCharType="end"/>
            </w:r>
          </w:hyperlink>
        </w:p>
        <w:p w14:paraId="0E23807C" w14:textId="77777777" w:rsidR="005970AF" w:rsidRDefault="006F338B">
          <w:pPr>
            <w:pStyle w:val="TDC1"/>
            <w:tabs>
              <w:tab w:val="left" w:pos="660"/>
              <w:tab w:val="right" w:pos="9315"/>
            </w:tabs>
            <w:rPr>
              <w:rFonts w:asciiTheme="minorHAnsi" w:eastAsiaTheme="minorEastAsia" w:hAnsiTheme="minorHAnsi" w:cstheme="minorBidi"/>
              <w:noProof/>
              <w:color w:val="auto"/>
              <w:sz w:val="22"/>
              <w:szCs w:val="22"/>
            </w:rPr>
          </w:pPr>
          <w:hyperlink w:anchor="_Toc20234809" w:history="1">
            <w:r w:rsidR="005970AF" w:rsidRPr="00423680">
              <w:rPr>
                <w:rStyle w:val="Hipervnculo"/>
                <w:noProof/>
              </w:rPr>
              <w:t>8.3</w:t>
            </w:r>
            <w:r w:rsidR="005970AF">
              <w:rPr>
                <w:rFonts w:asciiTheme="minorHAnsi" w:eastAsiaTheme="minorEastAsia" w:hAnsiTheme="minorHAnsi" w:cstheme="minorBidi"/>
                <w:noProof/>
                <w:color w:val="auto"/>
                <w:sz w:val="22"/>
                <w:szCs w:val="22"/>
              </w:rPr>
              <w:tab/>
            </w:r>
            <w:r w:rsidR="005970AF" w:rsidRPr="00423680">
              <w:rPr>
                <w:rStyle w:val="Hipervnculo"/>
                <w:noProof/>
              </w:rPr>
              <w:t>Gestión de Información</w:t>
            </w:r>
            <w:r w:rsidR="005970AF">
              <w:rPr>
                <w:noProof/>
                <w:webHidden/>
              </w:rPr>
              <w:tab/>
            </w:r>
            <w:r w:rsidR="005970AF">
              <w:rPr>
                <w:noProof/>
                <w:webHidden/>
              </w:rPr>
              <w:fldChar w:fldCharType="begin"/>
            </w:r>
            <w:r w:rsidR="005970AF">
              <w:rPr>
                <w:noProof/>
                <w:webHidden/>
              </w:rPr>
              <w:instrText xml:space="preserve"> PAGEREF _Toc20234809 \h </w:instrText>
            </w:r>
            <w:r w:rsidR="005970AF">
              <w:rPr>
                <w:noProof/>
                <w:webHidden/>
              </w:rPr>
            </w:r>
            <w:r w:rsidR="005970AF">
              <w:rPr>
                <w:noProof/>
                <w:webHidden/>
              </w:rPr>
              <w:fldChar w:fldCharType="separate"/>
            </w:r>
            <w:r w:rsidR="005970AF">
              <w:rPr>
                <w:noProof/>
                <w:webHidden/>
              </w:rPr>
              <w:t>118</w:t>
            </w:r>
            <w:r w:rsidR="005970AF">
              <w:rPr>
                <w:noProof/>
                <w:webHidden/>
              </w:rPr>
              <w:fldChar w:fldCharType="end"/>
            </w:r>
          </w:hyperlink>
        </w:p>
        <w:p w14:paraId="0304BD83"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810" w:history="1">
            <w:r w:rsidR="005970AF" w:rsidRPr="00423680">
              <w:rPr>
                <w:rStyle w:val="Hipervnculo"/>
                <w:b/>
                <w:noProof/>
              </w:rPr>
              <w:t>8.3.1</w:t>
            </w:r>
            <w:r w:rsidR="005970AF">
              <w:rPr>
                <w:rFonts w:asciiTheme="minorHAnsi" w:eastAsiaTheme="minorEastAsia" w:hAnsiTheme="minorHAnsi" w:cstheme="minorBidi"/>
                <w:noProof/>
                <w:color w:val="auto"/>
                <w:sz w:val="22"/>
                <w:szCs w:val="22"/>
              </w:rPr>
              <w:tab/>
            </w:r>
            <w:r w:rsidR="005970AF" w:rsidRPr="00423680">
              <w:rPr>
                <w:rStyle w:val="Hipervnculo"/>
                <w:b/>
                <w:noProof/>
              </w:rPr>
              <w:t>Herramientas de análisis requeridas</w:t>
            </w:r>
            <w:r w:rsidR="005970AF">
              <w:rPr>
                <w:noProof/>
                <w:webHidden/>
              </w:rPr>
              <w:tab/>
            </w:r>
            <w:r w:rsidR="005970AF">
              <w:rPr>
                <w:noProof/>
                <w:webHidden/>
              </w:rPr>
              <w:fldChar w:fldCharType="begin"/>
            </w:r>
            <w:r w:rsidR="005970AF">
              <w:rPr>
                <w:noProof/>
                <w:webHidden/>
              </w:rPr>
              <w:instrText xml:space="preserve"> PAGEREF _Toc20234810 \h </w:instrText>
            </w:r>
            <w:r w:rsidR="005970AF">
              <w:rPr>
                <w:noProof/>
                <w:webHidden/>
              </w:rPr>
            </w:r>
            <w:r w:rsidR="005970AF">
              <w:rPr>
                <w:noProof/>
                <w:webHidden/>
              </w:rPr>
              <w:fldChar w:fldCharType="separate"/>
            </w:r>
            <w:r w:rsidR="005970AF">
              <w:rPr>
                <w:noProof/>
                <w:webHidden/>
              </w:rPr>
              <w:t>120</w:t>
            </w:r>
            <w:r w:rsidR="005970AF">
              <w:rPr>
                <w:noProof/>
                <w:webHidden/>
              </w:rPr>
              <w:fldChar w:fldCharType="end"/>
            </w:r>
          </w:hyperlink>
        </w:p>
        <w:p w14:paraId="67E7015C"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811" w:history="1">
            <w:r w:rsidR="005970AF" w:rsidRPr="00423680">
              <w:rPr>
                <w:rStyle w:val="Hipervnculo"/>
                <w:noProof/>
              </w:rPr>
              <w:t>8.3.2</w:t>
            </w:r>
            <w:r w:rsidR="005970AF">
              <w:rPr>
                <w:rFonts w:asciiTheme="minorHAnsi" w:eastAsiaTheme="minorEastAsia" w:hAnsiTheme="minorHAnsi" w:cstheme="minorBidi"/>
                <w:noProof/>
                <w:color w:val="auto"/>
                <w:sz w:val="22"/>
                <w:szCs w:val="22"/>
              </w:rPr>
              <w:tab/>
            </w:r>
            <w:r w:rsidR="005970AF" w:rsidRPr="00423680">
              <w:rPr>
                <w:rStyle w:val="Hipervnculo"/>
                <w:noProof/>
              </w:rPr>
              <w:t>Arquitectura de Información</w:t>
            </w:r>
            <w:r w:rsidR="005970AF">
              <w:rPr>
                <w:noProof/>
                <w:webHidden/>
              </w:rPr>
              <w:tab/>
            </w:r>
            <w:r w:rsidR="005970AF">
              <w:rPr>
                <w:noProof/>
                <w:webHidden/>
              </w:rPr>
              <w:fldChar w:fldCharType="begin"/>
            </w:r>
            <w:r w:rsidR="005970AF">
              <w:rPr>
                <w:noProof/>
                <w:webHidden/>
              </w:rPr>
              <w:instrText xml:space="preserve"> PAGEREF _Toc20234811 \h </w:instrText>
            </w:r>
            <w:r w:rsidR="005970AF">
              <w:rPr>
                <w:noProof/>
                <w:webHidden/>
              </w:rPr>
            </w:r>
            <w:r w:rsidR="005970AF">
              <w:rPr>
                <w:noProof/>
                <w:webHidden/>
              </w:rPr>
              <w:fldChar w:fldCharType="separate"/>
            </w:r>
            <w:r w:rsidR="005970AF">
              <w:rPr>
                <w:noProof/>
                <w:webHidden/>
              </w:rPr>
              <w:t>122</w:t>
            </w:r>
            <w:r w:rsidR="005970AF">
              <w:rPr>
                <w:noProof/>
                <w:webHidden/>
              </w:rPr>
              <w:fldChar w:fldCharType="end"/>
            </w:r>
          </w:hyperlink>
        </w:p>
        <w:p w14:paraId="242C1E29" w14:textId="77777777" w:rsidR="005970AF" w:rsidRDefault="006F338B">
          <w:pPr>
            <w:pStyle w:val="TDC1"/>
            <w:tabs>
              <w:tab w:val="left" w:pos="660"/>
              <w:tab w:val="right" w:pos="9315"/>
            </w:tabs>
            <w:rPr>
              <w:rFonts w:asciiTheme="minorHAnsi" w:eastAsiaTheme="minorEastAsia" w:hAnsiTheme="minorHAnsi" w:cstheme="minorBidi"/>
              <w:noProof/>
              <w:color w:val="auto"/>
              <w:sz w:val="22"/>
              <w:szCs w:val="22"/>
            </w:rPr>
          </w:pPr>
          <w:hyperlink w:anchor="_Toc20234812" w:history="1">
            <w:r w:rsidR="005970AF" w:rsidRPr="00423680">
              <w:rPr>
                <w:rStyle w:val="Hipervnculo"/>
                <w:noProof/>
              </w:rPr>
              <w:t>8.4</w:t>
            </w:r>
            <w:r w:rsidR="005970AF">
              <w:rPr>
                <w:rFonts w:asciiTheme="minorHAnsi" w:eastAsiaTheme="minorEastAsia" w:hAnsiTheme="minorHAnsi" w:cstheme="minorBidi"/>
                <w:noProof/>
                <w:color w:val="auto"/>
                <w:sz w:val="22"/>
                <w:szCs w:val="22"/>
              </w:rPr>
              <w:tab/>
            </w:r>
            <w:r w:rsidR="005970AF" w:rsidRPr="00423680">
              <w:rPr>
                <w:rStyle w:val="Hipervnculo"/>
                <w:noProof/>
              </w:rPr>
              <w:t>Sistemas de Información</w:t>
            </w:r>
            <w:r w:rsidR="005970AF">
              <w:rPr>
                <w:noProof/>
                <w:webHidden/>
              </w:rPr>
              <w:tab/>
            </w:r>
            <w:r w:rsidR="005970AF">
              <w:rPr>
                <w:noProof/>
                <w:webHidden/>
              </w:rPr>
              <w:fldChar w:fldCharType="begin"/>
            </w:r>
            <w:r w:rsidR="005970AF">
              <w:rPr>
                <w:noProof/>
                <w:webHidden/>
              </w:rPr>
              <w:instrText xml:space="preserve"> PAGEREF _Toc20234812 \h </w:instrText>
            </w:r>
            <w:r w:rsidR="005970AF">
              <w:rPr>
                <w:noProof/>
                <w:webHidden/>
              </w:rPr>
            </w:r>
            <w:r w:rsidR="005970AF">
              <w:rPr>
                <w:noProof/>
                <w:webHidden/>
              </w:rPr>
              <w:fldChar w:fldCharType="separate"/>
            </w:r>
            <w:r w:rsidR="005970AF">
              <w:rPr>
                <w:noProof/>
                <w:webHidden/>
              </w:rPr>
              <w:t>126</w:t>
            </w:r>
            <w:r w:rsidR="005970AF">
              <w:rPr>
                <w:noProof/>
                <w:webHidden/>
              </w:rPr>
              <w:fldChar w:fldCharType="end"/>
            </w:r>
          </w:hyperlink>
        </w:p>
        <w:p w14:paraId="4B8DDF6A"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813" w:history="1">
            <w:r w:rsidR="005970AF" w:rsidRPr="00423680">
              <w:rPr>
                <w:rStyle w:val="Hipervnculo"/>
                <w:noProof/>
              </w:rPr>
              <w:t>8.4.1</w:t>
            </w:r>
            <w:r w:rsidR="005970AF">
              <w:rPr>
                <w:rFonts w:asciiTheme="minorHAnsi" w:eastAsiaTheme="minorEastAsia" w:hAnsiTheme="minorHAnsi" w:cstheme="minorBidi"/>
                <w:noProof/>
                <w:color w:val="auto"/>
                <w:sz w:val="22"/>
                <w:szCs w:val="22"/>
              </w:rPr>
              <w:tab/>
            </w:r>
            <w:r w:rsidR="005970AF" w:rsidRPr="00423680">
              <w:rPr>
                <w:rStyle w:val="Hipervnculo"/>
                <w:noProof/>
              </w:rPr>
              <w:t>Arquitectura de Sistemas de Información</w:t>
            </w:r>
            <w:r w:rsidR="005970AF">
              <w:rPr>
                <w:noProof/>
                <w:webHidden/>
              </w:rPr>
              <w:tab/>
            </w:r>
            <w:r w:rsidR="005970AF">
              <w:rPr>
                <w:noProof/>
                <w:webHidden/>
              </w:rPr>
              <w:fldChar w:fldCharType="begin"/>
            </w:r>
            <w:r w:rsidR="005970AF">
              <w:rPr>
                <w:noProof/>
                <w:webHidden/>
              </w:rPr>
              <w:instrText xml:space="preserve"> PAGEREF _Toc20234813 \h </w:instrText>
            </w:r>
            <w:r w:rsidR="005970AF">
              <w:rPr>
                <w:noProof/>
                <w:webHidden/>
              </w:rPr>
            </w:r>
            <w:r w:rsidR="005970AF">
              <w:rPr>
                <w:noProof/>
                <w:webHidden/>
              </w:rPr>
              <w:fldChar w:fldCharType="separate"/>
            </w:r>
            <w:r w:rsidR="005970AF">
              <w:rPr>
                <w:noProof/>
                <w:webHidden/>
              </w:rPr>
              <w:t>126</w:t>
            </w:r>
            <w:r w:rsidR="005970AF">
              <w:rPr>
                <w:noProof/>
                <w:webHidden/>
              </w:rPr>
              <w:fldChar w:fldCharType="end"/>
            </w:r>
          </w:hyperlink>
        </w:p>
        <w:p w14:paraId="1CC0BB27"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814" w:history="1">
            <w:r w:rsidR="005970AF" w:rsidRPr="00423680">
              <w:rPr>
                <w:rStyle w:val="Hipervnculo"/>
                <w:noProof/>
              </w:rPr>
              <w:t>8.4.2</w:t>
            </w:r>
            <w:r w:rsidR="005970AF">
              <w:rPr>
                <w:rFonts w:asciiTheme="minorHAnsi" w:eastAsiaTheme="minorEastAsia" w:hAnsiTheme="minorHAnsi" w:cstheme="minorBidi"/>
                <w:noProof/>
                <w:color w:val="auto"/>
                <w:sz w:val="22"/>
                <w:szCs w:val="22"/>
              </w:rPr>
              <w:tab/>
            </w:r>
            <w:r w:rsidR="005970AF" w:rsidRPr="00423680">
              <w:rPr>
                <w:rStyle w:val="Hipervnculo"/>
                <w:noProof/>
              </w:rPr>
              <w:t>Implementación de Sistemas de Información</w:t>
            </w:r>
            <w:r w:rsidR="005970AF">
              <w:rPr>
                <w:noProof/>
                <w:webHidden/>
              </w:rPr>
              <w:tab/>
            </w:r>
            <w:r w:rsidR="005970AF">
              <w:rPr>
                <w:noProof/>
                <w:webHidden/>
              </w:rPr>
              <w:fldChar w:fldCharType="begin"/>
            </w:r>
            <w:r w:rsidR="005970AF">
              <w:rPr>
                <w:noProof/>
                <w:webHidden/>
              </w:rPr>
              <w:instrText xml:space="preserve"> PAGEREF _Toc20234814 \h </w:instrText>
            </w:r>
            <w:r w:rsidR="005970AF">
              <w:rPr>
                <w:noProof/>
                <w:webHidden/>
              </w:rPr>
            </w:r>
            <w:r w:rsidR="005970AF">
              <w:rPr>
                <w:noProof/>
                <w:webHidden/>
              </w:rPr>
              <w:fldChar w:fldCharType="separate"/>
            </w:r>
            <w:r w:rsidR="005970AF">
              <w:rPr>
                <w:noProof/>
                <w:webHidden/>
              </w:rPr>
              <w:t>131</w:t>
            </w:r>
            <w:r w:rsidR="005970AF">
              <w:rPr>
                <w:noProof/>
                <w:webHidden/>
              </w:rPr>
              <w:fldChar w:fldCharType="end"/>
            </w:r>
          </w:hyperlink>
        </w:p>
        <w:p w14:paraId="28D8923F"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815" w:history="1">
            <w:r w:rsidR="005970AF" w:rsidRPr="00423680">
              <w:rPr>
                <w:rStyle w:val="Hipervnculo"/>
                <w:noProof/>
              </w:rPr>
              <w:t>8.4.3</w:t>
            </w:r>
            <w:r w:rsidR="005970AF">
              <w:rPr>
                <w:rFonts w:asciiTheme="minorHAnsi" w:eastAsiaTheme="minorEastAsia" w:hAnsiTheme="minorHAnsi" w:cstheme="minorBidi"/>
                <w:noProof/>
                <w:color w:val="auto"/>
                <w:sz w:val="22"/>
                <w:szCs w:val="22"/>
              </w:rPr>
              <w:tab/>
            </w:r>
            <w:r w:rsidR="005970AF" w:rsidRPr="00423680">
              <w:rPr>
                <w:rStyle w:val="Hipervnculo"/>
                <w:noProof/>
              </w:rPr>
              <w:t>Servicios de Soporte Técnico</w:t>
            </w:r>
            <w:r w:rsidR="005970AF">
              <w:rPr>
                <w:noProof/>
                <w:webHidden/>
              </w:rPr>
              <w:tab/>
            </w:r>
            <w:r w:rsidR="005970AF">
              <w:rPr>
                <w:noProof/>
                <w:webHidden/>
              </w:rPr>
              <w:fldChar w:fldCharType="begin"/>
            </w:r>
            <w:r w:rsidR="005970AF">
              <w:rPr>
                <w:noProof/>
                <w:webHidden/>
              </w:rPr>
              <w:instrText xml:space="preserve"> PAGEREF _Toc20234815 \h </w:instrText>
            </w:r>
            <w:r w:rsidR="005970AF">
              <w:rPr>
                <w:noProof/>
                <w:webHidden/>
              </w:rPr>
            </w:r>
            <w:r w:rsidR="005970AF">
              <w:rPr>
                <w:noProof/>
                <w:webHidden/>
              </w:rPr>
              <w:fldChar w:fldCharType="separate"/>
            </w:r>
            <w:r w:rsidR="005970AF">
              <w:rPr>
                <w:noProof/>
                <w:webHidden/>
              </w:rPr>
              <w:t>135</w:t>
            </w:r>
            <w:r w:rsidR="005970AF">
              <w:rPr>
                <w:noProof/>
                <w:webHidden/>
              </w:rPr>
              <w:fldChar w:fldCharType="end"/>
            </w:r>
          </w:hyperlink>
        </w:p>
        <w:p w14:paraId="176F54E1" w14:textId="77777777" w:rsidR="005970AF" w:rsidRDefault="006F338B">
          <w:pPr>
            <w:pStyle w:val="TDC1"/>
            <w:tabs>
              <w:tab w:val="left" w:pos="660"/>
              <w:tab w:val="right" w:pos="9315"/>
            </w:tabs>
            <w:rPr>
              <w:rFonts w:asciiTheme="minorHAnsi" w:eastAsiaTheme="minorEastAsia" w:hAnsiTheme="minorHAnsi" w:cstheme="minorBidi"/>
              <w:noProof/>
              <w:color w:val="auto"/>
              <w:sz w:val="22"/>
              <w:szCs w:val="22"/>
            </w:rPr>
          </w:pPr>
          <w:hyperlink w:anchor="_Toc20234816" w:history="1">
            <w:r w:rsidR="005970AF" w:rsidRPr="00423680">
              <w:rPr>
                <w:rStyle w:val="Hipervnculo"/>
                <w:noProof/>
              </w:rPr>
              <w:t>8.5</w:t>
            </w:r>
            <w:r w:rsidR="005970AF">
              <w:rPr>
                <w:rFonts w:asciiTheme="minorHAnsi" w:eastAsiaTheme="minorEastAsia" w:hAnsiTheme="minorHAnsi" w:cstheme="minorBidi"/>
                <w:noProof/>
                <w:color w:val="auto"/>
                <w:sz w:val="22"/>
                <w:szCs w:val="22"/>
              </w:rPr>
              <w:tab/>
            </w:r>
            <w:r w:rsidR="005970AF" w:rsidRPr="00423680">
              <w:rPr>
                <w:rStyle w:val="Hipervnculo"/>
                <w:noProof/>
              </w:rPr>
              <w:t>Modelo de gestión de servicios tecnológicos</w:t>
            </w:r>
            <w:r w:rsidR="005970AF">
              <w:rPr>
                <w:noProof/>
                <w:webHidden/>
              </w:rPr>
              <w:tab/>
            </w:r>
            <w:r w:rsidR="005970AF">
              <w:rPr>
                <w:noProof/>
                <w:webHidden/>
              </w:rPr>
              <w:fldChar w:fldCharType="begin"/>
            </w:r>
            <w:r w:rsidR="005970AF">
              <w:rPr>
                <w:noProof/>
                <w:webHidden/>
              </w:rPr>
              <w:instrText xml:space="preserve"> PAGEREF _Toc20234816 \h </w:instrText>
            </w:r>
            <w:r w:rsidR="005970AF">
              <w:rPr>
                <w:noProof/>
                <w:webHidden/>
              </w:rPr>
            </w:r>
            <w:r w:rsidR="005970AF">
              <w:rPr>
                <w:noProof/>
                <w:webHidden/>
              </w:rPr>
              <w:fldChar w:fldCharType="separate"/>
            </w:r>
            <w:r w:rsidR="005970AF">
              <w:rPr>
                <w:noProof/>
                <w:webHidden/>
              </w:rPr>
              <w:t>137</w:t>
            </w:r>
            <w:r w:rsidR="005970AF">
              <w:rPr>
                <w:noProof/>
                <w:webHidden/>
              </w:rPr>
              <w:fldChar w:fldCharType="end"/>
            </w:r>
          </w:hyperlink>
        </w:p>
        <w:p w14:paraId="2517F4FC"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817" w:history="1">
            <w:r w:rsidR="005970AF" w:rsidRPr="00423680">
              <w:rPr>
                <w:rStyle w:val="Hipervnculo"/>
                <w:noProof/>
              </w:rPr>
              <w:t>8.5.1</w:t>
            </w:r>
            <w:r w:rsidR="005970AF">
              <w:rPr>
                <w:rFonts w:asciiTheme="minorHAnsi" w:eastAsiaTheme="minorEastAsia" w:hAnsiTheme="minorHAnsi" w:cstheme="minorBidi"/>
                <w:noProof/>
                <w:color w:val="auto"/>
                <w:sz w:val="22"/>
                <w:szCs w:val="22"/>
              </w:rPr>
              <w:tab/>
            </w:r>
            <w:r w:rsidR="005970AF" w:rsidRPr="00423680">
              <w:rPr>
                <w:rStyle w:val="Hipervnculo"/>
                <w:noProof/>
              </w:rPr>
              <w:t>Criterios de calidad y procesos de gestión de servicios de TIC</w:t>
            </w:r>
            <w:r w:rsidR="005970AF">
              <w:rPr>
                <w:noProof/>
                <w:webHidden/>
              </w:rPr>
              <w:tab/>
            </w:r>
            <w:r w:rsidR="005970AF">
              <w:rPr>
                <w:noProof/>
                <w:webHidden/>
              </w:rPr>
              <w:fldChar w:fldCharType="begin"/>
            </w:r>
            <w:r w:rsidR="005970AF">
              <w:rPr>
                <w:noProof/>
                <w:webHidden/>
              </w:rPr>
              <w:instrText xml:space="preserve"> PAGEREF _Toc20234817 \h </w:instrText>
            </w:r>
            <w:r w:rsidR="005970AF">
              <w:rPr>
                <w:noProof/>
                <w:webHidden/>
              </w:rPr>
            </w:r>
            <w:r w:rsidR="005970AF">
              <w:rPr>
                <w:noProof/>
                <w:webHidden/>
              </w:rPr>
              <w:fldChar w:fldCharType="separate"/>
            </w:r>
            <w:r w:rsidR="005970AF">
              <w:rPr>
                <w:noProof/>
                <w:webHidden/>
              </w:rPr>
              <w:t>137</w:t>
            </w:r>
            <w:r w:rsidR="005970AF">
              <w:rPr>
                <w:noProof/>
                <w:webHidden/>
              </w:rPr>
              <w:fldChar w:fldCharType="end"/>
            </w:r>
          </w:hyperlink>
        </w:p>
        <w:p w14:paraId="231E38B2"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818" w:history="1">
            <w:r w:rsidR="005970AF" w:rsidRPr="00423680">
              <w:rPr>
                <w:rStyle w:val="Hipervnculo"/>
                <w:noProof/>
              </w:rPr>
              <w:t>8.5.2</w:t>
            </w:r>
            <w:r w:rsidR="005970AF">
              <w:rPr>
                <w:rFonts w:asciiTheme="minorHAnsi" w:eastAsiaTheme="minorEastAsia" w:hAnsiTheme="minorHAnsi" w:cstheme="minorBidi"/>
                <w:noProof/>
                <w:color w:val="auto"/>
                <w:sz w:val="22"/>
                <w:szCs w:val="22"/>
              </w:rPr>
              <w:tab/>
            </w:r>
            <w:r w:rsidR="005970AF" w:rsidRPr="00423680">
              <w:rPr>
                <w:rStyle w:val="Hipervnculo"/>
                <w:noProof/>
              </w:rPr>
              <w:t>Infraestructura, Conectividad y Seguridad.</w:t>
            </w:r>
            <w:r w:rsidR="005970AF">
              <w:rPr>
                <w:noProof/>
                <w:webHidden/>
              </w:rPr>
              <w:tab/>
            </w:r>
            <w:r w:rsidR="005970AF">
              <w:rPr>
                <w:noProof/>
                <w:webHidden/>
              </w:rPr>
              <w:fldChar w:fldCharType="begin"/>
            </w:r>
            <w:r w:rsidR="005970AF">
              <w:rPr>
                <w:noProof/>
                <w:webHidden/>
              </w:rPr>
              <w:instrText xml:space="preserve"> PAGEREF _Toc20234818 \h </w:instrText>
            </w:r>
            <w:r w:rsidR="005970AF">
              <w:rPr>
                <w:noProof/>
                <w:webHidden/>
              </w:rPr>
            </w:r>
            <w:r w:rsidR="005970AF">
              <w:rPr>
                <w:noProof/>
                <w:webHidden/>
              </w:rPr>
              <w:fldChar w:fldCharType="separate"/>
            </w:r>
            <w:r w:rsidR="005970AF">
              <w:rPr>
                <w:noProof/>
                <w:webHidden/>
              </w:rPr>
              <w:t>141</w:t>
            </w:r>
            <w:r w:rsidR="005970AF">
              <w:rPr>
                <w:noProof/>
                <w:webHidden/>
              </w:rPr>
              <w:fldChar w:fldCharType="end"/>
            </w:r>
          </w:hyperlink>
        </w:p>
        <w:p w14:paraId="5971D3A3"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819" w:history="1">
            <w:r w:rsidR="005970AF" w:rsidRPr="00423680">
              <w:rPr>
                <w:rStyle w:val="Hipervnculo"/>
                <w:noProof/>
              </w:rPr>
              <w:t>8.5.3</w:t>
            </w:r>
            <w:r w:rsidR="005970AF">
              <w:rPr>
                <w:rFonts w:asciiTheme="minorHAnsi" w:eastAsiaTheme="minorEastAsia" w:hAnsiTheme="minorHAnsi" w:cstheme="minorBidi"/>
                <w:noProof/>
                <w:color w:val="auto"/>
                <w:sz w:val="22"/>
                <w:szCs w:val="22"/>
              </w:rPr>
              <w:tab/>
            </w:r>
            <w:r w:rsidR="005970AF" w:rsidRPr="00423680">
              <w:rPr>
                <w:rStyle w:val="Hipervnculo"/>
                <w:noProof/>
              </w:rPr>
              <w:t>Hardware y software de oficina</w:t>
            </w:r>
            <w:r w:rsidR="005970AF">
              <w:rPr>
                <w:noProof/>
                <w:webHidden/>
              </w:rPr>
              <w:tab/>
            </w:r>
            <w:r w:rsidR="005970AF">
              <w:rPr>
                <w:noProof/>
                <w:webHidden/>
              </w:rPr>
              <w:fldChar w:fldCharType="begin"/>
            </w:r>
            <w:r w:rsidR="005970AF">
              <w:rPr>
                <w:noProof/>
                <w:webHidden/>
              </w:rPr>
              <w:instrText xml:space="preserve"> PAGEREF _Toc20234819 \h </w:instrText>
            </w:r>
            <w:r w:rsidR="005970AF">
              <w:rPr>
                <w:noProof/>
                <w:webHidden/>
              </w:rPr>
            </w:r>
            <w:r w:rsidR="005970AF">
              <w:rPr>
                <w:noProof/>
                <w:webHidden/>
              </w:rPr>
              <w:fldChar w:fldCharType="separate"/>
            </w:r>
            <w:r w:rsidR="005970AF">
              <w:rPr>
                <w:noProof/>
                <w:webHidden/>
              </w:rPr>
              <w:t>148</w:t>
            </w:r>
            <w:r w:rsidR="005970AF">
              <w:rPr>
                <w:noProof/>
                <w:webHidden/>
              </w:rPr>
              <w:fldChar w:fldCharType="end"/>
            </w:r>
          </w:hyperlink>
        </w:p>
        <w:p w14:paraId="7ED0FF49"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820" w:history="1">
            <w:r w:rsidR="005970AF" w:rsidRPr="00423680">
              <w:rPr>
                <w:rStyle w:val="Hipervnculo"/>
                <w:noProof/>
              </w:rPr>
              <w:t>8.5.4</w:t>
            </w:r>
            <w:r w:rsidR="005970AF">
              <w:rPr>
                <w:rFonts w:asciiTheme="minorHAnsi" w:eastAsiaTheme="minorEastAsia" w:hAnsiTheme="minorHAnsi" w:cstheme="minorBidi"/>
                <w:noProof/>
                <w:color w:val="auto"/>
                <w:sz w:val="22"/>
                <w:szCs w:val="22"/>
              </w:rPr>
              <w:tab/>
            </w:r>
            <w:r w:rsidR="005970AF" w:rsidRPr="00423680">
              <w:rPr>
                <w:rStyle w:val="Hipervnculo"/>
                <w:noProof/>
              </w:rPr>
              <w:t>Servicios de Operación</w:t>
            </w:r>
            <w:r w:rsidR="005970AF">
              <w:rPr>
                <w:noProof/>
                <w:webHidden/>
              </w:rPr>
              <w:tab/>
            </w:r>
            <w:r w:rsidR="005970AF">
              <w:rPr>
                <w:noProof/>
                <w:webHidden/>
              </w:rPr>
              <w:fldChar w:fldCharType="begin"/>
            </w:r>
            <w:r w:rsidR="005970AF">
              <w:rPr>
                <w:noProof/>
                <w:webHidden/>
              </w:rPr>
              <w:instrText xml:space="preserve"> PAGEREF _Toc20234820 \h </w:instrText>
            </w:r>
            <w:r w:rsidR="005970AF">
              <w:rPr>
                <w:noProof/>
                <w:webHidden/>
              </w:rPr>
            </w:r>
            <w:r w:rsidR="005970AF">
              <w:rPr>
                <w:noProof/>
                <w:webHidden/>
              </w:rPr>
              <w:fldChar w:fldCharType="separate"/>
            </w:r>
            <w:r w:rsidR="005970AF">
              <w:rPr>
                <w:noProof/>
                <w:webHidden/>
              </w:rPr>
              <w:t>149</w:t>
            </w:r>
            <w:r w:rsidR="005970AF">
              <w:rPr>
                <w:noProof/>
                <w:webHidden/>
              </w:rPr>
              <w:fldChar w:fldCharType="end"/>
            </w:r>
          </w:hyperlink>
        </w:p>
        <w:p w14:paraId="32DE8304"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821" w:history="1">
            <w:r w:rsidR="005970AF" w:rsidRPr="00423680">
              <w:rPr>
                <w:rStyle w:val="Hipervnculo"/>
                <w:noProof/>
              </w:rPr>
              <w:t>8.5.5</w:t>
            </w:r>
            <w:r w:rsidR="005970AF">
              <w:rPr>
                <w:rFonts w:asciiTheme="minorHAnsi" w:eastAsiaTheme="minorEastAsia" w:hAnsiTheme="minorHAnsi" w:cstheme="minorBidi"/>
                <w:noProof/>
                <w:color w:val="auto"/>
                <w:sz w:val="22"/>
                <w:szCs w:val="22"/>
              </w:rPr>
              <w:tab/>
            </w:r>
            <w:r w:rsidR="005970AF" w:rsidRPr="00423680">
              <w:rPr>
                <w:rStyle w:val="Hipervnculo"/>
                <w:noProof/>
              </w:rPr>
              <w:t>Mesa de Servicios</w:t>
            </w:r>
            <w:r w:rsidR="005970AF">
              <w:rPr>
                <w:noProof/>
                <w:webHidden/>
              </w:rPr>
              <w:tab/>
            </w:r>
            <w:r w:rsidR="005970AF">
              <w:rPr>
                <w:noProof/>
                <w:webHidden/>
              </w:rPr>
              <w:fldChar w:fldCharType="begin"/>
            </w:r>
            <w:r w:rsidR="005970AF">
              <w:rPr>
                <w:noProof/>
                <w:webHidden/>
              </w:rPr>
              <w:instrText xml:space="preserve"> PAGEREF _Toc20234821 \h </w:instrText>
            </w:r>
            <w:r w:rsidR="005970AF">
              <w:rPr>
                <w:noProof/>
                <w:webHidden/>
              </w:rPr>
            </w:r>
            <w:r w:rsidR="005970AF">
              <w:rPr>
                <w:noProof/>
                <w:webHidden/>
              </w:rPr>
              <w:fldChar w:fldCharType="separate"/>
            </w:r>
            <w:r w:rsidR="005970AF">
              <w:rPr>
                <w:noProof/>
                <w:webHidden/>
              </w:rPr>
              <w:t>154</w:t>
            </w:r>
            <w:r w:rsidR="005970AF">
              <w:rPr>
                <w:noProof/>
                <w:webHidden/>
              </w:rPr>
              <w:fldChar w:fldCharType="end"/>
            </w:r>
          </w:hyperlink>
        </w:p>
        <w:p w14:paraId="1D54EEB9" w14:textId="77777777" w:rsidR="005970AF" w:rsidRDefault="006F338B">
          <w:pPr>
            <w:pStyle w:val="TDC1"/>
            <w:tabs>
              <w:tab w:val="left" w:pos="880"/>
              <w:tab w:val="right" w:pos="9315"/>
            </w:tabs>
            <w:rPr>
              <w:rFonts w:asciiTheme="minorHAnsi" w:eastAsiaTheme="minorEastAsia" w:hAnsiTheme="minorHAnsi" w:cstheme="minorBidi"/>
              <w:noProof/>
              <w:color w:val="auto"/>
              <w:sz w:val="22"/>
              <w:szCs w:val="22"/>
            </w:rPr>
          </w:pPr>
          <w:hyperlink w:anchor="_Toc20234822" w:history="1">
            <w:r w:rsidR="005970AF" w:rsidRPr="00423680">
              <w:rPr>
                <w:rStyle w:val="Hipervnculo"/>
                <w:noProof/>
              </w:rPr>
              <w:t>8.5.6</w:t>
            </w:r>
            <w:r w:rsidR="005970AF">
              <w:rPr>
                <w:rFonts w:asciiTheme="minorHAnsi" w:eastAsiaTheme="minorEastAsia" w:hAnsiTheme="minorHAnsi" w:cstheme="minorBidi"/>
                <w:noProof/>
                <w:color w:val="auto"/>
                <w:sz w:val="22"/>
                <w:szCs w:val="22"/>
              </w:rPr>
              <w:tab/>
            </w:r>
            <w:r w:rsidR="005970AF" w:rsidRPr="00423680">
              <w:rPr>
                <w:rStyle w:val="Hipervnculo"/>
                <w:noProof/>
              </w:rPr>
              <w:t>Procedimientos de Gestión</w:t>
            </w:r>
            <w:r w:rsidR="005970AF">
              <w:rPr>
                <w:noProof/>
                <w:webHidden/>
              </w:rPr>
              <w:tab/>
            </w:r>
            <w:r w:rsidR="005970AF">
              <w:rPr>
                <w:noProof/>
                <w:webHidden/>
              </w:rPr>
              <w:fldChar w:fldCharType="begin"/>
            </w:r>
            <w:r w:rsidR="005970AF">
              <w:rPr>
                <w:noProof/>
                <w:webHidden/>
              </w:rPr>
              <w:instrText xml:space="preserve"> PAGEREF _Toc20234822 \h </w:instrText>
            </w:r>
            <w:r w:rsidR="005970AF">
              <w:rPr>
                <w:noProof/>
                <w:webHidden/>
              </w:rPr>
            </w:r>
            <w:r w:rsidR="005970AF">
              <w:rPr>
                <w:noProof/>
                <w:webHidden/>
              </w:rPr>
              <w:fldChar w:fldCharType="separate"/>
            </w:r>
            <w:r w:rsidR="005970AF">
              <w:rPr>
                <w:noProof/>
                <w:webHidden/>
              </w:rPr>
              <w:t>154</w:t>
            </w:r>
            <w:r w:rsidR="005970AF">
              <w:rPr>
                <w:noProof/>
                <w:webHidden/>
              </w:rPr>
              <w:fldChar w:fldCharType="end"/>
            </w:r>
          </w:hyperlink>
        </w:p>
        <w:p w14:paraId="5E56E082" w14:textId="77777777" w:rsidR="005970AF" w:rsidRDefault="006F338B">
          <w:pPr>
            <w:pStyle w:val="TDC1"/>
            <w:tabs>
              <w:tab w:val="left" w:pos="1100"/>
              <w:tab w:val="right" w:pos="9315"/>
            </w:tabs>
            <w:rPr>
              <w:rFonts w:asciiTheme="minorHAnsi" w:eastAsiaTheme="minorEastAsia" w:hAnsiTheme="minorHAnsi" w:cstheme="minorBidi"/>
              <w:noProof/>
              <w:color w:val="auto"/>
              <w:sz w:val="22"/>
              <w:szCs w:val="22"/>
            </w:rPr>
          </w:pPr>
          <w:hyperlink w:anchor="_Toc20234823" w:history="1">
            <w:r w:rsidR="005970AF" w:rsidRPr="00423680">
              <w:rPr>
                <w:rStyle w:val="Hipervnculo"/>
                <w:noProof/>
              </w:rPr>
              <w:t>8.5.6.1</w:t>
            </w:r>
            <w:r w:rsidR="005970AF">
              <w:rPr>
                <w:rFonts w:asciiTheme="minorHAnsi" w:eastAsiaTheme="minorEastAsia" w:hAnsiTheme="minorHAnsi" w:cstheme="minorBidi"/>
                <w:noProof/>
                <w:color w:val="auto"/>
                <w:sz w:val="22"/>
                <w:szCs w:val="22"/>
              </w:rPr>
              <w:tab/>
            </w:r>
            <w:r w:rsidR="005970AF" w:rsidRPr="00423680">
              <w:rPr>
                <w:rStyle w:val="Hipervnculo"/>
                <w:noProof/>
              </w:rPr>
              <w:t>Mesa de Ayuda</w:t>
            </w:r>
            <w:r w:rsidR="005970AF">
              <w:rPr>
                <w:noProof/>
                <w:webHidden/>
              </w:rPr>
              <w:tab/>
            </w:r>
            <w:r w:rsidR="005970AF">
              <w:rPr>
                <w:noProof/>
                <w:webHidden/>
              </w:rPr>
              <w:fldChar w:fldCharType="begin"/>
            </w:r>
            <w:r w:rsidR="005970AF">
              <w:rPr>
                <w:noProof/>
                <w:webHidden/>
              </w:rPr>
              <w:instrText xml:space="preserve"> PAGEREF _Toc20234823 \h </w:instrText>
            </w:r>
            <w:r w:rsidR="005970AF">
              <w:rPr>
                <w:noProof/>
                <w:webHidden/>
              </w:rPr>
            </w:r>
            <w:r w:rsidR="005970AF">
              <w:rPr>
                <w:noProof/>
                <w:webHidden/>
              </w:rPr>
              <w:fldChar w:fldCharType="separate"/>
            </w:r>
            <w:r w:rsidR="005970AF">
              <w:rPr>
                <w:noProof/>
                <w:webHidden/>
              </w:rPr>
              <w:t>154</w:t>
            </w:r>
            <w:r w:rsidR="005970AF">
              <w:rPr>
                <w:noProof/>
                <w:webHidden/>
              </w:rPr>
              <w:fldChar w:fldCharType="end"/>
            </w:r>
          </w:hyperlink>
        </w:p>
        <w:p w14:paraId="45EFC8FF" w14:textId="77777777" w:rsidR="005970AF" w:rsidRDefault="006F338B">
          <w:pPr>
            <w:pStyle w:val="TDC1"/>
            <w:tabs>
              <w:tab w:val="left" w:pos="1100"/>
              <w:tab w:val="right" w:pos="9315"/>
            </w:tabs>
            <w:rPr>
              <w:rFonts w:asciiTheme="minorHAnsi" w:eastAsiaTheme="minorEastAsia" w:hAnsiTheme="minorHAnsi" w:cstheme="minorBidi"/>
              <w:noProof/>
              <w:color w:val="auto"/>
              <w:sz w:val="22"/>
              <w:szCs w:val="22"/>
            </w:rPr>
          </w:pPr>
          <w:hyperlink w:anchor="_Toc20234824" w:history="1">
            <w:r w:rsidR="005970AF" w:rsidRPr="00423680">
              <w:rPr>
                <w:rStyle w:val="Hipervnculo"/>
                <w:noProof/>
              </w:rPr>
              <w:t>8.5.6.2</w:t>
            </w:r>
            <w:r w:rsidR="005970AF">
              <w:rPr>
                <w:rFonts w:asciiTheme="minorHAnsi" w:eastAsiaTheme="minorEastAsia" w:hAnsiTheme="minorHAnsi" w:cstheme="minorBidi"/>
                <w:noProof/>
                <w:color w:val="auto"/>
                <w:sz w:val="22"/>
                <w:szCs w:val="22"/>
              </w:rPr>
              <w:tab/>
            </w:r>
            <w:r w:rsidR="005970AF" w:rsidRPr="00423680">
              <w:rPr>
                <w:rStyle w:val="Hipervnculo"/>
                <w:noProof/>
              </w:rPr>
              <w:t>Gestión de Incidentes</w:t>
            </w:r>
            <w:r w:rsidR="005970AF">
              <w:rPr>
                <w:noProof/>
                <w:webHidden/>
              </w:rPr>
              <w:tab/>
            </w:r>
            <w:r w:rsidR="005970AF">
              <w:rPr>
                <w:noProof/>
                <w:webHidden/>
              </w:rPr>
              <w:fldChar w:fldCharType="begin"/>
            </w:r>
            <w:r w:rsidR="005970AF">
              <w:rPr>
                <w:noProof/>
                <w:webHidden/>
              </w:rPr>
              <w:instrText xml:space="preserve"> PAGEREF _Toc20234824 \h </w:instrText>
            </w:r>
            <w:r w:rsidR="005970AF">
              <w:rPr>
                <w:noProof/>
                <w:webHidden/>
              </w:rPr>
            </w:r>
            <w:r w:rsidR="005970AF">
              <w:rPr>
                <w:noProof/>
                <w:webHidden/>
              </w:rPr>
              <w:fldChar w:fldCharType="separate"/>
            </w:r>
            <w:r w:rsidR="005970AF">
              <w:rPr>
                <w:noProof/>
                <w:webHidden/>
              </w:rPr>
              <w:t>156</w:t>
            </w:r>
            <w:r w:rsidR="005970AF">
              <w:rPr>
                <w:noProof/>
                <w:webHidden/>
              </w:rPr>
              <w:fldChar w:fldCharType="end"/>
            </w:r>
          </w:hyperlink>
        </w:p>
        <w:p w14:paraId="1AFEBC73" w14:textId="77777777" w:rsidR="005970AF" w:rsidRDefault="006F338B">
          <w:pPr>
            <w:pStyle w:val="TDC1"/>
            <w:tabs>
              <w:tab w:val="left" w:pos="1100"/>
              <w:tab w:val="right" w:pos="9315"/>
            </w:tabs>
            <w:rPr>
              <w:rFonts w:asciiTheme="minorHAnsi" w:eastAsiaTheme="minorEastAsia" w:hAnsiTheme="minorHAnsi" w:cstheme="minorBidi"/>
              <w:noProof/>
              <w:color w:val="auto"/>
              <w:sz w:val="22"/>
              <w:szCs w:val="22"/>
            </w:rPr>
          </w:pPr>
          <w:hyperlink w:anchor="_Toc20234825" w:history="1">
            <w:r w:rsidR="005970AF" w:rsidRPr="00423680">
              <w:rPr>
                <w:rStyle w:val="Hipervnculo"/>
                <w:noProof/>
              </w:rPr>
              <w:t>8.5.6.3</w:t>
            </w:r>
            <w:r w:rsidR="005970AF">
              <w:rPr>
                <w:rFonts w:asciiTheme="minorHAnsi" w:eastAsiaTheme="minorEastAsia" w:hAnsiTheme="minorHAnsi" w:cstheme="minorBidi"/>
                <w:noProof/>
                <w:color w:val="auto"/>
                <w:sz w:val="22"/>
                <w:szCs w:val="22"/>
              </w:rPr>
              <w:tab/>
            </w:r>
            <w:r w:rsidR="005970AF" w:rsidRPr="00423680">
              <w:rPr>
                <w:rStyle w:val="Hipervnculo"/>
                <w:noProof/>
              </w:rPr>
              <w:t>Gestión del Cambio Informático</w:t>
            </w:r>
            <w:r w:rsidR="005970AF">
              <w:rPr>
                <w:noProof/>
                <w:webHidden/>
              </w:rPr>
              <w:tab/>
            </w:r>
            <w:r w:rsidR="005970AF">
              <w:rPr>
                <w:noProof/>
                <w:webHidden/>
              </w:rPr>
              <w:fldChar w:fldCharType="begin"/>
            </w:r>
            <w:r w:rsidR="005970AF">
              <w:rPr>
                <w:noProof/>
                <w:webHidden/>
              </w:rPr>
              <w:instrText xml:space="preserve"> PAGEREF _Toc20234825 \h </w:instrText>
            </w:r>
            <w:r w:rsidR="005970AF">
              <w:rPr>
                <w:noProof/>
                <w:webHidden/>
              </w:rPr>
            </w:r>
            <w:r w:rsidR="005970AF">
              <w:rPr>
                <w:noProof/>
                <w:webHidden/>
              </w:rPr>
              <w:fldChar w:fldCharType="separate"/>
            </w:r>
            <w:r w:rsidR="005970AF">
              <w:rPr>
                <w:noProof/>
                <w:webHidden/>
              </w:rPr>
              <w:t>157</w:t>
            </w:r>
            <w:r w:rsidR="005970AF">
              <w:rPr>
                <w:noProof/>
                <w:webHidden/>
              </w:rPr>
              <w:fldChar w:fldCharType="end"/>
            </w:r>
          </w:hyperlink>
        </w:p>
        <w:p w14:paraId="39904B23" w14:textId="77777777" w:rsidR="005970AF" w:rsidRDefault="006F338B">
          <w:pPr>
            <w:pStyle w:val="TDC1"/>
            <w:tabs>
              <w:tab w:val="left" w:pos="1100"/>
              <w:tab w:val="right" w:pos="9315"/>
            </w:tabs>
            <w:rPr>
              <w:rFonts w:asciiTheme="minorHAnsi" w:eastAsiaTheme="minorEastAsia" w:hAnsiTheme="minorHAnsi" w:cstheme="minorBidi"/>
              <w:noProof/>
              <w:color w:val="auto"/>
              <w:sz w:val="22"/>
              <w:szCs w:val="22"/>
            </w:rPr>
          </w:pPr>
          <w:hyperlink w:anchor="_Toc20234826" w:history="1">
            <w:r w:rsidR="005970AF" w:rsidRPr="00423680">
              <w:rPr>
                <w:rStyle w:val="Hipervnculo"/>
                <w:noProof/>
              </w:rPr>
              <w:t>8.5.6.4</w:t>
            </w:r>
            <w:r w:rsidR="005970AF">
              <w:rPr>
                <w:rFonts w:asciiTheme="minorHAnsi" w:eastAsiaTheme="minorEastAsia" w:hAnsiTheme="minorHAnsi" w:cstheme="minorBidi"/>
                <w:noProof/>
                <w:color w:val="auto"/>
                <w:sz w:val="22"/>
                <w:szCs w:val="22"/>
              </w:rPr>
              <w:tab/>
            </w:r>
            <w:r w:rsidR="005970AF" w:rsidRPr="00423680">
              <w:rPr>
                <w:rStyle w:val="Hipervnculo"/>
                <w:noProof/>
              </w:rPr>
              <w:t>Gestión de Configuración</w:t>
            </w:r>
            <w:r w:rsidR="005970AF">
              <w:rPr>
                <w:noProof/>
                <w:webHidden/>
              </w:rPr>
              <w:tab/>
            </w:r>
            <w:r w:rsidR="005970AF">
              <w:rPr>
                <w:noProof/>
                <w:webHidden/>
              </w:rPr>
              <w:fldChar w:fldCharType="begin"/>
            </w:r>
            <w:r w:rsidR="005970AF">
              <w:rPr>
                <w:noProof/>
                <w:webHidden/>
              </w:rPr>
              <w:instrText xml:space="preserve"> PAGEREF _Toc20234826 \h </w:instrText>
            </w:r>
            <w:r w:rsidR="005970AF">
              <w:rPr>
                <w:noProof/>
                <w:webHidden/>
              </w:rPr>
            </w:r>
            <w:r w:rsidR="005970AF">
              <w:rPr>
                <w:noProof/>
                <w:webHidden/>
              </w:rPr>
              <w:fldChar w:fldCharType="separate"/>
            </w:r>
            <w:r w:rsidR="005970AF">
              <w:rPr>
                <w:noProof/>
                <w:webHidden/>
              </w:rPr>
              <w:t>158</w:t>
            </w:r>
            <w:r w:rsidR="005970AF">
              <w:rPr>
                <w:noProof/>
                <w:webHidden/>
              </w:rPr>
              <w:fldChar w:fldCharType="end"/>
            </w:r>
          </w:hyperlink>
        </w:p>
        <w:p w14:paraId="6F9F62DE" w14:textId="77777777" w:rsidR="005970AF" w:rsidRDefault="006F338B">
          <w:pPr>
            <w:pStyle w:val="TDC1"/>
            <w:tabs>
              <w:tab w:val="left" w:pos="660"/>
              <w:tab w:val="right" w:pos="9315"/>
            </w:tabs>
            <w:rPr>
              <w:rFonts w:asciiTheme="minorHAnsi" w:eastAsiaTheme="minorEastAsia" w:hAnsiTheme="minorHAnsi" w:cstheme="minorBidi"/>
              <w:noProof/>
              <w:color w:val="auto"/>
              <w:sz w:val="22"/>
              <w:szCs w:val="22"/>
            </w:rPr>
          </w:pPr>
          <w:hyperlink w:anchor="_Toc20234827" w:history="1">
            <w:r w:rsidR="005970AF" w:rsidRPr="00423680">
              <w:rPr>
                <w:rStyle w:val="Hipervnculo"/>
                <w:noProof/>
              </w:rPr>
              <w:t>8.6</w:t>
            </w:r>
            <w:r w:rsidR="005970AF">
              <w:rPr>
                <w:rFonts w:asciiTheme="minorHAnsi" w:eastAsiaTheme="minorEastAsia" w:hAnsiTheme="minorHAnsi" w:cstheme="minorBidi"/>
                <w:noProof/>
                <w:color w:val="auto"/>
                <w:sz w:val="22"/>
                <w:szCs w:val="22"/>
              </w:rPr>
              <w:tab/>
            </w:r>
            <w:r w:rsidR="005970AF" w:rsidRPr="00423680">
              <w:rPr>
                <w:rStyle w:val="Hipervnculo"/>
                <w:noProof/>
              </w:rPr>
              <w:t>Uso y apropiación</w:t>
            </w:r>
            <w:r w:rsidR="005970AF">
              <w:rPr>
                <w:noProof/>
                <w:webHidden/>
              </w:rPr>
              <w:tab/>
            </w:r>
            <w:r w:rsidR="005970AF">
              <w:rPr>
                <w:noProof/>
                <w:webHidden/>
              </w:rPr>
              <w:fldChar w:fldCharType="begin"/>
            </w:r>
            <w:r w:rsidR="005970AF">
              <w:rPr>
                <w:noProof/>
                <w:webHidden/>
              </w:rPr>
              <w:instrText xml:space="preserve"> PAGEREF _Toc20234827 \h </w:instrText>
            </w:r>
            <w:r w:rsidR="005970AF">
              <w:rPr>
                <w:noProof/>
                <w:webHidden/>
              </w:rPr>
            </w:r>
            <w:r w:rsidR="005970AF">
              <w:rPr>
                <w:noProof/>
                <w:webHidden/>
              </w:rPr>
              <w:fldChar w:fldCharType="separate"/>
            </w:r>
            <w:r w:rsidR="005970AF">
              <w:rPr>
                <w:noProof/>
                <w:webHidden/>
              </w:rPr>
              <w:t>158</w:t>
            </w:r>
            <w:r w:rsidR="005970AF">
              <w:rPr>
                <w:noProof/>
                <w:webHidden/>
              </w:rPr>
              <w:fldChar w:fldCharType="end"/>
            </w:r>
          </w:hyperlink>
        </w:p>
        <w:p w14:paraId="50A0C0BB" w14:textId="77777777" w:rsidR="005970AF" w:rsidRDefault="006F338B">
          <w:pPr>
            <w:pStyle w:val="TDC1"/>
            <w:tabs>
              <w:tab w:val="left" w:pos="440"/>
              <w:tab w:val="right" w:pos="9315"/>
            </w:tabs>
            <w:rPr>
              <w:rFonts w:asciiTheme="minorHAnsi" w:eastAsiaTheme="minorEastAsia" w:hAnsiTheme="minorHAnsi" w:cstheme="minorBidi"/>
              <w:noProof/>
              <w:color w:val="auto"/>
              <w:sz w:val="22"/>
              <w:szCs w:val="22"/>
            </w:rPr>
          </w:pPr>
          <w:hyperlink w:anchor="_Toc20234828" w:history="1">
            <w:r w:rsidR="005970AF" w:rsidRPr="00423680">
              <w:rPr>
                <w:rStyle w:val="Hipervnculo"/>
                <w:noProof/>
              </w:rPr>
              <w:t>9</w:t>
            </w:r>
            <w:r w:rsidR="005970AF">
              <w:rPr>
                <w:rFonts w:asciiTheme="minorHAnsi" w:eastAsiaTheme="minorEastAsia" w:hAnsiTheme="minorHAnsi" w:cstheme="minorBidi"/>
                <w:noProof/>
                <w:color w:val="auto"/>
                <w:sz w:val="22"/>
                <w:szCs w:val="22"/>
              </w:rPr>
              <w:tab/>
            </w:r>
            <w:r w:rsidR="005970AF" w:rsidRPr="00423680">
              <w:rPr>
                <w:rStyle w:val="Hipervnculo"/>
                <w:noProof/>
              </w:rPr>
              <w:t>MODELO DE PLANEACIÓN</w:t>
            </w:r>
            <w:r w:rsidR="005970AF">
              <w:rPr>
                <w:noProof/>
                <w:webHidden/>
              </w:rPr>
              <w:tab/>
            </w:r>
            <w:r w:rsidR="005970AF">
              <w:rPr>
                <w:noProof/>
                <w:webHidden/>
              </w:rPr>
              <w:fldChar w:fldCharType="begin"/>
            </w:r>
            <w:r w:rsidR="005970AF">
              <w:rPr>
                <w:noProof/>
                <w:webHidden/>
              </w:rPr>
              <w:instrText xml:space="preserve"> PAGEREF _Toc20234828 \h </w:instrText>
            </w:r>
            <w:r w:rsidR="005970AF">
              <w:rPr>
                <w:noProof/>
                <w:webHidden/>
              </w:rPr>
            </w:r>
            <w:r w:rsidR="005970AF">
              <w:rPr>
                <w:noProof/>
                <w:webHidden/>
              </w:rPr>
              <w:fldChar w:fldCharType="separate"/>
            </w:r>
            <w:r w:rsidR="005970AF">
              <w:rPr>
                <w:noProof/>
                <w:webHidden/>
              </w:rPr>
              <w:t>159</w:t>
            </w:r>
            <w:r w:rsidR="005970AF">
              <w:rPr>
                <w:noProof/>
                <w:webHidden/>
              </w:rPr>
              <w:fldChar w:fldCharType="end"/>
            </w:r>
          </w:hyperlink>
        </w:p>
        <w:p w14:paraId="420E96EE" w14:textId="77777777" w:rsidR="005970AF" w:rsidRDefault="006F338B">
          <w:pPr>
            <w:pStyle w:val="TDC1"/>
            <w:tabs>
              <w:tab w:val="left" w:pos="660"/>
              <w:tab w:val="right" w:pos="9315"/>
            </w:tabs>
            <w:rPr>
              <w:rFonts w:asciiTheme="minorHAnsi" w:eastAsiaTheme="minorEastAsia" w:hAnsiTheme="minorHAnsi" w:cstheme="minorBidi"/>
              <w:noProof/>
              <w:color w:val="auto"/>
              <w:sz w:val="22"/>
              <w:szCs w:val="22"/>
            </w:rPr>
          </w:pPr>
          <w:hyperlink w:anchor="_Toc20234829" w:history="1">
            <w:r w:rsidR="005970AF" w:rsidRPr="00423680">
              <w:rPr>
                <w:rStyle w:val="Hipervnculo"/>
                <w:noProof/>
              </w:rPr>
              <w:t>9.1</w:t>
            </w:r>
            <w:r w:rsidR="005970AF">
              <w:rPr>
                <w:rFonts w:asciiTheme="minorHAnsi" w:eastAsiaTheme="minorEastAsia" w:hAnsiTheme="minorHAnsi" w:cstheme="minorBidi"/>
                <w:noProof/>
                <w:color w:val="auto"/>
                <w:sz w:val="22"/>
                <w:szCs w:val="22"/>
              </w:rPr>
              <w:tab/>
            </w:r>
            <w:r w:rsidR="005970AF" w:rsidRPr="00423680">
              <w:rPr>
                <w:rStyle w:val="Hipervnculo"/>
                <w:noProof/>
              </w:rPr>
              <w:t>Proyección de presupuesto área de TI - 2019</w:t>
            </w:r>
            <w:r w:rsidR="005970AF">
              <w:rPr>
                <w:noProof/>
                <w:webHidden/>
              </w:rPr>
              <w:tab/>
            </w:r>
            <w:r w:rsidR="005970AF">
              <w:rPr>
                <w:noProof/>
                <w:webHidden/>
              </w:rPr>
              <w:fldChar w:fldCharType="begin"/>
            </w:r>
            <w:r w:rsidR="005970AF">
              <w:rPr>
                <w:noProof/>
                <w:webHidden/>
              </w:rPr>
              <w:instrText xml:space="preserve"> PAGEREF _Toc20234829 \h </w:instrText>
            </w:r>
            <w:r w:rsidR="005970AF">
              <w:rPr>
                <w:noProof/>
                <w:webHidden/>
              </w:rPr>
            </w:r>
            <w:r w:rsidR="005970AF">
              <w:rPr>
                <w:noProof/>
                <w:webHidden/>
              </w:rPr>
              <w:fldChar w:fldCharType="separate"/>
            </w:r>
            <w:r w:rsidR="005970AF">
              <w:rPr>
                <w:noProof/>
                <w:webHidden/>
              </w:rPr>
              <w:t>159</w:t>
            </w:r>
            <w:r w:rsidR="005970AF">
              <w:rPr>
                <w:noProof/>
                <w:webHidden/>
              </w:rPr>
              <w:fldChar w:fldCharType="end"/>
            </w:r>
          </w:hyperlink>
        </w:p>
        <w:p w14:paraId="44C10FDD" w14:textId="77777777" w:rsidR="005970AF" w:rsidRDefault="006F338B">
          <w:pPr>
            <w:pStyle w:val="TDC1"/>
            <w:tabs>
              <w:tab w:val="left" w:pos="660"/>
              <w:tab w:val="right" w:pos="9315"/>
            </w:tabs>
            <w:rPr>
              <w:rFonts w:asciiTheme="minorHAnsi" w:eastAsiaTheme="minorEastAsia" w:hAnsiTheme="minorHAnsi" w:cstheme="minorBidi"/>
              <w:noProof/>
              <w:color w:val="auto"/>
              <w:sz w:val="22"/>
              <w:szCs w:val="22"/>
            </w:rPr>
          </w:pPr>
          <w:hyperlink w:anchor="_Toc20234830" w:history="1">
            <w:r w:rsidR="005970AF" w:rsidRPr="00423680">
              <w:rPr>
                <w:rStyle w:val="Hipervnculo"/>
                <w:noProof/>
              </w:rPr>
              <w:t>9.2</w:t>
            </w:r>
            <w:r w:rsidR="005970AF">
              <w:rPr>
                <w:rFonts w:asciiTheme="minorHAnsi" w:eastAsiaTheme="minorEastAsia" w:hAnsiTheme="minorHAnsi" w:cstheme="minorBidi"/>
                <w:noProof/>
                <w:color w:val="auto"/>
                <w:sz w:val="22"/>
                <w:szCs w:val="22"/>
              </w:rPr>
              <w:tab/>
            </w:r>
            <w:r w:rsidR="005970AF" w:rsidRPr="00423680">
              <w:rPr>
                <w:rStyle w:val="Hipervnculo"/>
                <w:noProof/>
              </w:rPr>
              <w:t>Proyección de presupuesto área de TI – 2020</w:t>
            </w:r>
            <w:r w:rsidR="005970AF">
              <w:rPr>
                <w:noProof/>
                <w:webHidden/>
              </w:rPr>
              <w:tab/>
            </w:r>
            <w:r w:rsidR="005970AF">
              <w:rPr>
                <w:noProof/>
                <w:webHidden/>
              </w:rPr>
              <w:fldChar w:fldCharType="begin"/>
            </w:r>
            <w:r w:rsidR="005970AF">
              <w:rPr>
                <w:noProof/>
                <w:webHidden/>
              </w:rPr>
              <w:instrText xml:space="preserve"> PAGEREF _Toc20234830 \h </w:instrText>
            </w:r>
            <w:r w:rsidR="005970AF">
              <w:rPr>
                <w:noProof/>
                <w:webHidden/>
              </w:rPr>
            </w:r>
            <w:r w:rsidR="005970AF">
              <w:rPr>
                <w:noProof/>
                <w:webHidden/>
              </w:rPr>
              <w:fldChar w:fldCharType="separate"/>
            </w:r>
            <w:r w:rsidR="005970AF">
              <w:rPr>
                <w:noProof/>
                <w:webHidden/>
              </w:rPr>
              <w:t>160</w:t>
            </w:r>
            <w:r w:rsidR="005970AF">
              <w:rPr>
                <w:noProof/>
                <w:webHidden/>
              </w:rPr>
              <w:fldChar w:fldCharType="end"/>
            </w:r>
          </w:hyperlink>
        </w:p>
        <w:p w14:paraId="3D8A5E3D" w14:textId="77777777" w:rsidR="005970AF" w:rsidRDefault="006F338B">
          <w:pPr>
            <w:pStyle w:val="TDC1"/>
            <w:tabs>
              <w:tab w:val="left" w:pos="660"/>
              <w:tab w:val="right" w:pos="9315"/>
            </w:tabs>
            <w:rPr>
              <w:rFonts w:asciiTheme="minorHAnsi" w:eastAsiaTheme="minorEastAsia" w:hAnsiTheme="minorHAnsi" w:cstheme="minorBidi"/>
              <w:noProof/>
              <w:color w:val="auto"/>
              <w:sz w:val="22"/>
              <w:szCs w:val="22"/>
            </w:rPr>
          </w:pPr>
          <w:hyperlink w:anchor="_Toc20234831" w:history="1">
            <w:r w:rsidR="005970AF" w:rsidRPr="00423680">
              <w:rPr>
                <w:rStyle w:val="Hipervnculo"/>
                <w:noProof/>
              </w:rPr>
              <w:t>9.3</w:t>
            </w:r>
            <w:r w:rsidR="005970AF">
              <w:rPr>
                <w:rFonts w:asciiTheme="minorHAnsi" w:eastAsiaTheme="minorEastAsia" w:hAnsiTheme="minorHAnsi" w:cstheme="minorBidi"/>
                <w:noProof/>
                <w:color w:val="auto"/>
                <w:sz w:val="22"/>
                <w:szCs w:val="22"/>
              </w:rPr>
              <w:tab/>
            </w:r>
            <w:r w:rsidR="005970AF" w:rsidRPr="00423680">
              <w:rPr>
                <w:rStyle w:val="Hipervnculo"/>
                <w:noProof/>
              </w:rPr>
              <w:t>Plan de intervención Sistemas de Información</w:t>
            </w:r>
            <w:r w:rsidR="005970AF">
              <w:rPr>
                <w:noProof/>
                <w:webHidden/>
              </w:rPr>
              <w:tab/>
            </w:r>
            <w:r w:rsidR="005970AF">
              <w:rPr>
                <w:noProof/>
                <w:webHidden/>
              </w:rPr>
              <w:fldChar w:fldCharType="begin"/>
            </w:r>
            <w:r w:rsidR="005970AF">
              <w:rPr>
                <w:noProof/>
                <w:webHidden/>
              </w:rPr>
              <w:instrText xml:space="preserve"> PAGEREF _Toc20234831 \h </w:instrText>
            </w:r>
            <w:r w:rsidR="005970AF">
              <w:rPr>
                <w:noProof/>
                <w:webHidden/>
              </w:rPr>
            </w:r>
            <w:r w:rsidR="005970AF">
              <w:rPr>
                <w:noProof/>
                <w:webHidden/>
              </w:rPr>
              <w:fldChar w:fldCharType="separate"/>
            </w:r>
            <w:r w:rsidR="005970AF">
              <w:rPr>
                <w:noProof/>
                <w:webHidden/>
              </w:rPr>
              <w:t>160</w:t>
            </w:r>
            <w:r w:rsidR="005970AF">
              <w:rPr>
                <w:noProof/>
                <w:webHidden/>
              </w:rPr>
              <w:fldChar w:fldCharType="end"/>
            </w:r>
          </w:hyperlink>
        </w:p>
        <w:p w14:paraId="004E128C" w14:textId="77777777" w:rsidR="005970AF" w:rsidRDefault="006F338B">
          <w:pPr>
            <w:pStyle w:val="TDC1"/>
            <w:tabs>
              <w:tab w:val="left" w:pos="660"/>
              <w:tab w:val="right" w:pos="9315"/>
            </w:tabs>
            <w:rPr>
              <w:rFonts w:asciiTheme="minorHAnsi" w:eastAsiaTheme="minorEastAsia" w:hAnsiTheme="minorHAnsi" w:cstheme="minorBidi"/>
              <w:noProof/>
              <w:color w:val="auto"/>
              <w:sz w:val="22"/>
              <w:szCs w:val="22"/>
            </w:rPr>
          </w:pPr>
          <w:hyperlink w:anchor="_Toc20234832" w:history="1">
            <w:r w:rsidR="005970AF" w:rsidRPr="00423680">
              <w:rPr>
                <w:rStyle w:val="Hipervnculo"/>
                <w:noProof/>
              </w:rPr>
              <w:t>9.4</w:t>
            </w:r>
            <w:r w:rsidR="005970AF">
              <w:rPr>
                <w:rFonts w:asciiTheme="minorHAnsi" w:eastAsiaTheme="minorEastAsia" w:hAnsiTheme="minorHAnsi" w:cstheme="minorBidi"/>
                <w:noProof/>
                <w:color w:val="auto"/>
                <w:sz w:val="22"/>
                <w:szCs w:val="22"/>
              </w:rPr>
              <w:tab/>
            </w:r>
            <w:r w:rsidR="005970AF" w:rsidRPr="00423680">
              <w:rPr>
                <w:rStyle w:val="Hipervnculo"/>
                <w:noProof/>
              </w:rPr>
              <w:t>Definición de Indicadores PETI</w:t>
            </w:r>
            <w:r w:rsidR="005970AF">
              <w:rPr>
                <w:noProof/>
                <w:webHidden/>
              </w:rPr>
              <w:tab/>
            </w:r>
            <w:r w:rsidR="005970AF">
              <w:rPr>
                <w:noProof/>
                <w:webHidden/>
              </w:rPr>
              <w:fldChar w:fldCharType="begin"/>
            </w:r>
            <w:r w:rsidR="005970AF">
              <w:rPr>
                <w:noProof/>
                <w:webHidden/>
              </w:rPr>
              <w:instrText xml:space="preserve"> PAGEREF _Toc20234832 \h </w:instrText>
            </w:r>
            <w:r w:rsidR="005970AF">
              <w:rPr>
                <w:noProof/>
                <w:webHidden/>
              </w:rPr>
            </w:r>
            <w:r w:rsidR="005970AF">
              <w:rPr>
                <w:noProof/>
                <w:webHidden/>
              </w:rPr>
              <w:fldChar w:fldCharType="separate"/>
            </w:r>
            <w:r w:rsidR="005970AF">
              <w:rPr>
                <w:noProof/>
                <w:webHidden/>
              </w:rPr>
              <w:t>162</w:t>
            </w:r>
            <w:r w:rsidR="005970AF">
              <w:rPr>
                <w:noProof/>
                <w:webHidden/>
              </w:rPr>
              <w:fldChar w:fldCharType="end"/>
            </w:r>
          </w:hyperlink>
        </w:p>
        <w:p w14:paraId="4E2A23CE" w14:textId="77777777" w:rsidR="005970AF" w:rsidRDefault="006F338B">
          <w:pPr>
            <w:pStyle w:val="TDC1"/>
            <w:tabs>
              <w:tab w:val="left" w:pos="660"/>
              <w:tab w:val="right" w:pos="9315"/>
            </w:tabs>
            <w:rPr>
              <w:rFonts w:asciiTheme="minorHAnsi" w:eastAsiaTheme="minorEastAsia" w:hAnsiTheme="minorHAnsi" w:cstheme="minorBidi"/>
              <w:noProof/>
              <w:color w:val="auto"/>
              <w:sz w:val="22"/>
              <w:szCs w:val="22"/>
            </w:rPr>
          </w:pPr>
          <w:hyperlink w:anchor="_Toc20234833" w:history="1">
            <w:r w:rsidR="005970AF" w:rsidRPr="00423680">
              <w:rPr>
                <w:rStyle w:val="Hipervnculo"/>
                <w:noProof/>
              </w:rPr>
              <w:t>9.5</w:t>
            </w:r>
            <w:r w:rsidR="005970AF">
              <w:rPr>
                <w:rFonts w:asciiTheme="minorHAnsi" w:eastAsiaTheme="minorEastAsia" w:hAnsiTheme="minorHAnsi" w:cstheme="minorBidi"/>
                <w:noProof/>
                <w:color w:val="auto"/>
                <w:sz w:val="22"/>
                <w:szCs w:val="22"/>
              </w:rPr>
              <w:tab/>
            </w:r>
            <w:r w:rsidR="005970AF" w:rsidRPr="00423680">
              <w:rPr>
                <w:rStyle w:val="Hipervnculo"/>
                <w:noProof/>
              </w:rPr>
              <w:t>Plan de comunicaciones del PETI</w:t>
            </w:r>
            <w:r w:rsidR="005970AF">
              <w:rPr>
                <w:noProof/>
                <w:webHidden/>
              </w:rPr>
              <w:tab/>
            </w:r>
            <w:r w:rsidR="005970AF">
              <w:rPr>
                <w:noProof/>
                <w:webHidden/>
              </w:rPr>
              <w:fldChar w:fldCharType="begin"/>
            </w:r>
            <w:r w:rsidR="005970AF">
              <w:rPr>
                <w:noProof/>
                <w:webHidden/>
              </w:rPr>
              <w:instrText xml:space="preserve"> PAGEREF _Toc20234833 \h </w:instrText>
            </w:r>
            <w:r w:rsidR="005970AF">
              <w:rPr>
                <w:noProof/>
                <w:webHidden/>
              </w:rPr>
            </w:r>
            <w:r w:rsidR="005970AF">
              <w:rPr>
                <w:noProof/>
                <w:webHidden/>
              </w:rPr>
              <w:fldChar w:fldCharType="separate"/>
            </w:r>
            <w:r w:rsidR="005970AF">
              <w:rPr>
                <w:noProof/>
                <w:webHidden/>
              </w:rPr>
              <w:t>164</w:t>
            </w:r>
            <w:r w:rsidR="005970AF">
              <w:rPr>
                <w:noProof/>
                <w:webHidden/>
              </w:rPr>
              <w:fldChar w:fldCharType="end"/>
            </w:r>
          </w:hyperlink>
        </w:p>
        <w:p w14:paraId="41AC705A" w14:textId="77777777" w:rsidR="005970AF" w:rsidRDefault="006F338B">
          <w:pPr>
            <w:pStyle w:val="TDC1"/>
            <w:tabs>
              <w:tab w:val="right" w:pos="9315"/>
            </w:tabs>
            <w:rPr>
              <w:rFonts w:asciiTheme="minorHAnsi" w:eastAsiaTheme="minorEastAsia" w:hAnsiTheme="minorHAnsi" w:cstheme="minorBidi"/>
              <w:noProof/>
              <w:color w:val="auto"/>
              <w:sz w:val="22"/>
              <w:szCs w:val="22"/>
            </w:rPr>
          </w:pPr>
          <w:hyperlink w:anchor="_Toc20234834" w:history="1">
            <w:r w:rsidR="005970AF" w:rsidRPr="00423680">
              <w:rPr>
                <w:rStyle w:val="Hipervnculo"/>
                <w:noProof/>
              </w:rPr>
              <w:t>RESUMEN RELACIONES DOCUMENTO PETI</w:t>
            </w:r>
            <w:r w:rsidR="005970AF">
              <w:rPr>
                <w:noProof/>
                <w:webHidden/>
              </w:rPr>
              <w:tab/>
            </w:r>
            <w:r w:rsidR="005970AF">
              <w:rPr>
                <w:noProof/>
                <w:webHidden/>
              </w:rPr>
              <w:fldChar w:fldCharType="begin"/>
            </w:r>
            <w:r w:rsidR="005970AF">
              <w:rPr>
                <w:noProof/>
                <w:webHidden/>
              </w:rPr>
              <w:instrText xml:space="preserve"> PAGEREF _Toc20234834 \h </w:instrText>
            </w:r>
            <w:r w:rsidR="005970AF">
              <w:rPr>
                <w:noProof/>
                <w:webHidden/>
              </w:rPr>
            </w:r>
            <w:r w:rsidR="005970AF">
              <w:rPr>
                <w:noProof/>
                <w:webHidden/>
              </w:rPr>
              <w:fldChar w:fldCharType="separate"/>
            </w:r>
            <w:r w:rsidR="005970AF">
              <w:rPr>
                <w:noProof/>
                <w:webHidden/>
              </w:rPr>
              <w:t>165</w:t>
            </w:r>
            <w:r w:rsidR="005970AF">
              <w:rPr>
                <w:noProof/>
                <w:webHidden/>
              </w:rPr>
              <w:fldChar w:fldCharType="end"/>
            </w:r>
          </w:hyperlink>
        </w:p>
        <w:p w14:paraId="0F5EFEBF" w14:textId="77777777" w:rsidR="005970AF" w:rsidRDefault="006F338B">
          <w:pPr>
            <w:pStyle w:val="TDC1"/>
            <w:tabs>
              <w:tab w:val="right" w:pos="9315"/>
            </w:tabs>
            <w:rPr>
              <w:rFonts w:asciiTheme="minorHAnsi" w:eastAsiaTheme="minorEastAsia" w:hAnsiTheme="minorHAnsi" w:cstheme="minorBidi"/>
              <w:noProof/>
              <w:color w:val="auto"/>
              <w:sz w:val="22"/>
              <w:szCs w:val="22"/>
            </w:rPr>
          </w:pPr>
          <w:hyperlink w:anchor="_Toc20234835" w:history="1">
            <w:r w:rsidR="005970AF" w:rsidRPr="00423680">
              <w:rPr>
                <w:rStyle w:val="Hipervnculo"/>
                <w:noProof/>
              </w:rPr>
              <w:t>ANEXOS</w:t>
            </w:r>
            <w:r w:rsidR="005970AF">
              <w:rPr>
                <w:noProof/>
                <w:webHidden/>
              </w:rPr>
              <w:tab/>
            </w:r>
            <w:r w:rsidR="005970AF">
              <w:rPr>
                <w:noProof/>
                <w:webHidden/>
              </w:rPr>
              <w:fldChar w:fldCharType="begin"/>
            </w:r>
            <w:r w:rsidR="005970AF">
              <w:rPr>
                <w:noProof/>
                <w:webHidden/>
              </w:rPr>
              <w:instrText xml:space="preserve"> PAGEREF _Toc20234835 \h </w:instrText>
            </w:r>
            <w:r w:rsidR="005970AF">
              <w:rPr>
                <w:noProof/>
                <w:webHidden/>
              </w:rPr>
            </w:r>
            <w:r w:rsidR="005970AF">
              <w:rPr>
                <w:noProof/>
                <w:webHidden/>
              </w:rPr>
              <w:fldChar w:fldCharType="separate"/>
            </w:r>
            <w:r w:rsidR="005970AF">
              <w:rPr>
                <w:noProof/>
                <w:webHidden/>
              </w:rPr>
              <w:t>170</w:t>
            </w:r>
            <w:r w:rsidR="005970AF">
              <w:rPr>
                <w:noProof/>
                <w:webHidden/>
              </w:rPr>
              <w:fldChar w:fldCharType="end"/>
            </w:r>
          </w:hyperlink>
        </w:p>
        <w:p w14:paraId="4A5F94E4" w14:textId="77777777" w:rsidR="005970AF" w:rsidRDefault="006F338B">
          <w:pPr>
            <w:pStyle w:val="TDC1"/>
            <w:tabs>
              <w:tab w:val="right" w:pos="9315"/>
            </w:tabs>
            <w:rPr>
              <w:rFonts w:asciiTheme="minorHAnsi" w:eastAsiaTheme="minorEastAsia" w:hAnsiTheme="minorHAnsi" w:cstheme="minorBidi"/>
              <w:noProof/>
              <w:color w:val="auto"/>
              <w:sz w:val="22"/>
              <w:szCs w:val="22"/>
            </w:rPr>
          </w:pPr>
          <w:hyperlink w:anchor="_Toc20234836" w:history="1">
            <w:r w:rsidR="005970AF" w:rsidRPr="00423680">
              <w:rPr>
                <w:rStyle w:val="Hipervnculo"/>
                <w:noProof/>
              </w:rPr>
              <w:t>Anexo 1.  Normograma Asociado a la Estrategia TI</w:t>
            </w:r>
            <w:r w:rsidR="005970AF">
              <w:rPr>
                <w:noProof/>
                <w:webHidden/>
              </w:rPr>
              <w:tab/>
            </w:r>
            <w:r w:rsidR="005970AF">
              <w:rPr>
                <w:noProof/>
                <w:webHidden/>
              </w:rPr>
              <w:fldChar w:fldCharType="begin"/>
            </w:r>
            <w:r w:rsidR="005970AF">
              <w:rPr>
                <w:noProof/>
                <w:webHidden/>
              </w:rPr>
              <w:instrText xml:space="preserve"> PAGEREF _Toc20234836 \h </w:instrText>
            </w:r>
            <w:r w:rsidR="005970AF">
              <w:rPr>
                <w:noProof/>
                <w:webHidden/>
              </w:rPr>
            </w:r>
            <w:r w:rsidR="005970AF">
              <w:rPr>
                <w:noProof/>
                <w:webHidden/>
              </w:rPr>
              <w:fldChar w:fldCharType="separate"/>
            </w:r>
            <w:r w:rsidR="005970AF">
              <w:rPr>
                <w:noProof/>
                <w:webHidden/>
              </w:rPr>
              <w:t>170</w:t>
            </w:r>
            <w:r w:rsidR="005970AF">
              <w:rPr>
                <w:noProof/>
                <w:webHidden/>
              </w:rPr>
              <w:fldChar w:fldCharType="end"/>
            </w:r>
          </w:hyperlink>
        </w:p>
        <w:p w14:paraId="4FDFCED0" w14:textId="77777777" w:rsidR="005970AF" w:rsidRDefault="006F338B">
          <w:pPr>
            <w:pStyle w:val="TDC1"/>
            <w:tabs>
              <w:tab w:val="right" w:pos="9315"/>
            </w:tabs>
            <w:rPr>
              <w:rFonts w:asciiTheme="minorHAnsi" w:eastAsiaTheme="minorEastAsia" w:hAnsiTheme="minorHAnsi" w:cstheme="minorBidi"/>
              <w:noProof/>
              <w:color w:val="auto"/>
              <w:sz w:val="22"/>
              <w:szCs w:val="22"/>
            </w:rPr>
          </w:pPr>
          <w:hyperlink w:anchor="_Toc20234837" w:history="1">
            <w:r w:rsidR="005970AF" w:rsidRPr="00423680">
              <w:rPr>
                <w:rStyle w:val="Hipervnculo"/>
                <w:noProof/>
              </w:rPr>
              <w:t>Anexo 2a.  Ficha técnica encuesta</w:t>
            </w:r>
            <w:r w:rsidR="005970AF">
              <w:rPr>
                <w:noProof/>
                <w:webHidden/>
              </w:rPr>
              <w:tab/>
            </w:r>
            <w:r w:rsidR="005970AF">
              <w:rPr>
                <w:noProof/>
                <w:webHidden/>
              </w:rPr>
              <w:fldChar w:fldCharType="begin"/>
            </w:r>
            <w:r w:rsidR="005970AF">
              <w:rPr>
                <w:noProof/>
                <w:webHidden/>
              </w:rPr>
              <w:instrText xml:space="preserve"> PAGEREF _Toc20234837 \h </w:instrText>
            </w:r>
            <w:r w:rsidR="005970AF">
              <w:rPr>
                <w:noProof/>
                <w:webHidden/>
              </w:rPr>
            </w:r>
            <w:r w:rsidR="005970AF">
              <w:rPr>
                <w:noProof/>
                <w:webHidden/>
              </w:rPr>
              <w:fldChar w:fldCharType="separate"/>
            </w:r>
            <w:r w:rsidR="005970AF">
              <w:rPr>
                <w:noProof/>
                <w:webHidden/>
              </w:rPr>
              <w:t>178</w:t>
            </w:r>
            <w:r w:rsidR="005970AF">
              <w:rPr>
                <w:noProof/>
                <w:webHidden/>
              </w:rPr>
              <w:fldChar w:fldCharType="end"/>
            </w:r>
          </w:hyperlink>
        </w:p>
        <w:p w14:paraId="580DCF30" w14:textId="77777777" w:rsidR="005970AF" w:rsidRDefault="006F338B">
          <w:pPr>
            <w:pStyle w:val="TDC1"/>
            <w:tabs>
              <w:tab w:val="right" w:pos="9315"/>
            </w:tabs>
            <w:rPr>
              <w:rFonts w:asciiTheme="minorHAnsi" w:eastAsiaTheme="minorEastAsia" w:hAnsiTheme="minorHAnsi" w:cstheme="minorBidi"/>
              <w:noProof/>
              <w:color w:val="auto"/>
              <w:sz w:val="22"/>
              <w:szCs w:val="22"/>
            </w:rPr>
          </w:pPr>
          <w:hyperlink w:anchor="_Toc20234838" w:history="1">
            <w:r w:rsidR="005970AF" w:rsidRPr="00423680">
              <w:rPr>
                <w:rStyle w:val="Hipervnculo"/>
                <w:noProof/>
              </w:rPr>
              <w:t>Anexo 2b.  Encuesta</w:t>
            </w:r>
            <w:r w:rsidR="005970AF">
              <w:rPr>
                <w:noProof/>
                <w:webHidden/>
              </w:rPr>
              <w:tab/>
            </w:r>
            <w:r w:rsidR="005970AF">
              <w:rPr>
                <w:noProof/>
                <w:webHidden/>
              </w:rPr>
              <w:fldChar w:fldCharType="begin"/>
            </w:r>
            <w:r w:rsidR="005970AF">
              <w:rPr>
                <w:noProof/>
                <w:webHidden/>
              </w:rPr>
              <w:instrText xml:space="preserve"> PAGEREF _Toc20234838 \h </w:instrText>
            </w:r>
            <w:r w:rsidR="005970AF">
              <w:rPr>
                <w:noProof/>
                <w:webHidden/>
              </w:rPr>
            </w:r>
            <w:r w:rsidR="005970AF">
              <w:rPr>
                <w:noProof/>
                <w:webHidden/>
              </w:rPr>
              <w:fldChar w:fldCharType="separate"/>
            </w:r>
            <w:r w:rsidR="005970AF">
              <w:rPr>
                <w:noProof/>
                <w:webHidden/>
              </w:rPr>
              <w:t>180</w:t>
            </w:r>
            <w:r w:rsidR="005970AF">
              <w:rPr>
                <w:noProof/>
                <w:webHidden/>
              </w:rPr>
              <w:fldChar w:fldCharType="end"/>
            </w:r>
          </w:hyperlink>
        </w:p>
        <w:p w14:paraId="24D2452C" w14:textId="77777777" w:rsidR="005970AF" w:rsidRDefault="006F338B">
          <w:pPr>
            <w:pStyle w:val="TDC1"/>
            <w:tabs>
              <w:tab w:val="right" w:pos="9315"/>
            </w:tabs>
            <w:rPr>
              <w:rFonts w:asciiTheme="minorHAnsi" w:eastAsiaTheme="minorEastAsia" w:hAnsiTheme="minorHAnsi" w:cstheme="minorBidi"/>
              <w:noProof/>
              <w:color w:val="auto"/>
              <w:sz w:val="22"/>
              <w:szCs w:val="22"/>
            </w:rPr>
          </w:pPr>
          <w:hyperlink w:anchor="_Toc20234839" w:history="1">
            <w:r w:rsidR="005970AF" w:rsidRPr="00423680">
              <w:rPr>
                <w:rStyle w:val="Hipervnculo"/>
                <w:noProof/>
              </w:rPr>
              <w:t>Anexo 2c.  Resultados encuesta de percepción TI</w:t>
            </w:r>
            <w:r w:rsidR="005970AF">
              <w:rPr>
                <w:noProof/>
                <w:webHidden/>
              </w:rPr>
              <w:tab/>
            </w:r>
            <w:r w:rsidR="005970AF">
              <w:rPr>
                <w:noProof/>
                <w:webHidden/>
              </w:rPr>
              <w:fldChar w:fldCharType="begin"/>
            </w:r>
            <w:r w:rsidR="005970AF">
              <w:rPr>
                <w:noProof/>
                <w:webHidden/>
              </w:rPr>
              <w:instrText xml:space="preserve"> PAGEREF _Toc20234839 \h </w:instrText>
            </w:r>
            <w:r w:rsidR="005970AF">
              <w:rPr>
                <w:noProof/>
                <w:webHidden/>
              </w:rPr>
            </w:r>
            <w:r w:rsidR="005970AF">
              <w:rPr>
                <w:noProof/>
                <w:webHidden/>
              </w:rPr>
              <w:fldChar w:fldCharType="separate"/>
            </w:r>
            <w:r w:rsidR="005970AF">
              <w:rPr>
                <w:noProof/>
                <w:webHidden/>
              </w:rPr>
              <w:t>187</w:t>
            </w:r>
            <w:r w:rsidR="005970AF">
              <w:rPr>
                <w:noProof/>
                <w:webHidden/>
              </w:rPr>
              <w:fldChar w:fldCharType="end"/>
            </w:r>
          </w:hyperlink>
        </w:p>
        <w:p w14:paraId="31B46F91" w14:textId="77777777" w:rsidR="005970AF" w:rsidRDefault="006F338B">
          <w:pPr>
            <w:pStyle w:val="TDC1"/>
            <w:tabs>
              <w:tab w:val="right" w:pos="9315"/>
            </w:tabs>
            <w:rPr>
              <w:rFonts w:asciiTheme="minorHAnsi" w:eastAsiaTheme="minorEastAsia" w:hAnsiTheme="minorHAnsi" w:cstheme="minorBidi"/>
              <w:noProof/>
              <w:color w:val="auto"/>
              <w:sz w:val="22"/>
              <w:szCs w:val="22"/>
            </w:rPr>
          </w:pPr>
          <w:hyperlink w:anchor="_Toc20234840" w:history="1">
            <w:r w:rsidR="005970AF" w:rsidRPr="00423680">
              <w:rPr>
                <w:rStyle w:val="Hipervnculo"/>
                <w:noProof/>
              </w:rPr>
              <w:t>Anexo 2d.  Gráfico de Resultados</w:t>
            </w:r>
            <w:r w:rsidR="005970AF">
              <w:rPr>
                <w:noProof/>
                <w:webHidden/>
              </w:rPr>
              <w:tab/>
            </w:r>
            <w:r w:rsidR="005970AF">
              <w:rPr>
                <w:noProof/>
                <w:webHidden/>
              </w:rPr>
              <w:fldChar w:fldCharType="begin"/>
            </w:r>
            <w:r w:rsidR="005970AF">
              <w:rPr>
                <w:noProof/>
                <w:webHidden/>
              </w:rPr>
              <w:instrText xml:space="preserve"> PAGEREF _Toc20234840 \h </w:instrText>
            </w:r>
            <w:r w:rsidR="005970AF">
              <w:rPr>
                <w:noProof/>
                <w:webHidden/>
              </w:rPr>
            </w:r>
            <w:r w:rsidR="005970AF">
              <w:rPr>
                <w:noProof/>
                <w:webHidden/>
              </w:rPr>
              <w:fldChar w:fldCharType="separate"/>
            </w:r>
            <w:r w:rsidR="005970AF">
              <w:rPr>
                <w:noProof/>
                <w:webHidden/>
              </w:rPr>
              <w:t>188</w:t>
            </w:r>
            <w:r w:rsidR="005970AF">
              <w:rPr>
                <w:noProof/>
                <w:webHidden/>
              </w:rPr>
              <w:fldChar w:fldCharType="end"/>
            </w:r>
          </w:hyperlink>
        </w:p>
        <w:p w14:paraId="7228EB8F" w14:textId="77777777" w:rsidR="005970AF" w:rsidRDefault="006F338B">
          <w:pPr>
            <w:pStyle w:val="TDC1"/>
            <w:tabs>
              <w:tab w:val="right" w:pos="9315"/>
            </w:tabs>
            <w:rPr>
              <w:rFonts w:asciiTheme="minorHAnsi" w:eastAsiaTheme="minorEastAsia" w:hAnsiTheme="minorHAnsi" w:cstheme="minorBidi"/>
              <w:noProof/>
              <w:color w:val="auto"/>
              <w:sz w:val="22"/>
              <w:szCs w:val="22"/>
            </w:rPr>
          </w:pPr>
          <w:hyperlink w:anchor="_Toc20234841" w:history="1">
            <w:r w:rsidR="005970AF" w:rsidRPr="00423680">
              <w:rPr>
                <w:rStyle w:val="Hipervnculo"/>
                <w:noProof/>
              </w:rPr>
              <w:t>Anexo 3. Catálogo de Sistemas de Información y/o aplicaciones</w:t>
            </w:r>
            <w:r w:rsidR="005970AF">
              <w:rPr>
                <w:noProof/>
                <w:webHidden/>
              </w:rPr>
              <w:tab/>
            </w:r>
            <w:r w:rsidR="005970AF">
              <w:rPr>
                <w:noProof/>
                <w:webHidden/>
              </w:rPr>
              <w:fldChar w:fldCharType="begin"/>
            </w:r>
            <w:r w:rsidR="005970AF">
              <w:rPr>
                <w:noProof/>
                <w:webHidden/>
              </w:rPr>
              <w:instrText xml:space="preserve"> PAGEREF _Toc20234841 \h </w:instrText>
            </w:r>
            <w:r w:rsidR="005970AF">
              <w:rPr>
                <w:noProof/>
                <w:webHidden/>
              </w:rPr>
            </w:r>
            <w:r w:rsidR="005970AF">
              <w:rPr>
                <w:noProof/>
                <w:webHidden/>
              </w:rPr>
              <w:fldChar w:fldCharType="separate"/>
            </w:r>
            <w:r w:rsidR="005970AF">
              <w:rPr>
                <w:noProof/>
                <w:webHidden/>
              </w:rPr>
              <w:t>188</w:t>
            </w:r>
            <w:r w:rsidR="005970AF">
              <w:rPr>
                <w:noProof/>
                <w:webHidden/>
              </w:rPr>
              <w:fldChar w:fldCharType="end"/>
            </w:r>
          </w:hyperlink>
        </w:p>
        <w:p w14:paraId="26E1BDA5" w14:textId="77777777" w:rsidR="005970AF" w:rsidRDefault="006F338B">
          <w:pPr>
            <w:pStyle w:val="TDC1"/>
            <w:tabs>
              <w:tab w:val="right" w:pos="9315"/>
            </w:tabs>
            <w:rPr>
              <w:rFonts w:asciiTheme="minorHAnsi" w:eastAsiaTheme="minorEastAsia" w:hAnsiTheme="minorHAnsi" w:cstheme="minorBidi"/>
              <w:noProof/>
              <w:color w:val="auto"/>
              <w:sz w:val="22"/>
              <w:szCs w:val="22"/>
            </w:rPr>
          </w:pPr>
          <w:hyperlink w:anchor="_Toc20234842" w:history="1">
            <w:r w:rsidR="005970AF" w:rsidRPr="00423680">
              <w:rPr>
                <w:rStyle w:val="Hipervnculo"/>
                <w:noProof/>
              </w:rPr>
              <w:t>Anexo 4.  Catálogo de Servicios de TI</w:t>
            </w:r>
            <w:r w:rsidR="005970AF">
              <w:rPr>
                <w:noProof/>
                <w:webHidden/>
              </w:rPr>
              <w:tab/>
            </w:r>
            <w:r w:rsidR="005970AF">
              <w:rPr>
                <w:noProof/>
                <w:webHidden/>
              </w:rPr>
              <w:fldChar w:fldCharType="begin"/>
            </w:r>
            <w:r w:rsidR="005970AF">
              <w:rPr>
                <w:noProof/>
                <w:webHidden/>
              </w:rPr>
              <w:instrText xml:space="preserve"> PAGEREF _Toc20234842 \h </w:instrText>
            </w:r>
            <w:r w:rsidR="005970AF">
              <w:rPr>
                <w:noProof/>
                <w:webHidden/>
              </w:rPr>
            </w:r>
            <w:r w:rsidR="005970AF">
              <w:rPr>
                <w:noProof/>
                <w:webHidden/>
              </w:rPr>
              <w:fldChar w:fldCharType="separate"/>
            </w:r>
            <w:r w:rsidR="005970AF">
              <w:rPr>
                <w:noProof/>
                <w:webHidden/>
              </w:rPr>
              <w:t>188</w:t>
            </w:r>
            <w:r w:rsidR="005970AF">
              <w:rPr>
                <w:noProof/>
                <w:webHidden/>
              </w:rPr>
              <w:fldChar w:fldCharType="end"/>
            </w:r>
          </w:hyperlink>
        </w:p>
        <w:p w14:paraId="3D351D9C" w14:textId="77777777" w:rsidR="005970AF" w:rsidRDefault="006F338B">
          <w:pPr>
            <w:pStyle w:val="TDC1"/>
            <w:tabs>
              <w:tab w:val="right" w:pos="9315"/>
            </w:tabs>
            <w:rPr>
              <w:rFonts w:asciiTheme="minorHAnsi" w:eastAsiaTheme="minorEastAsia" w:hAnsiTheme="minorHAnsi" w:cstheme="minorBidi"/>
              <w:noProof/>
              <w:color w:val="auto"/>
              <w:sz w:val="22"/>
              <w:szCs w:val="22"/>
            </w:rPr>
          </w:pPr>
          <w:hyperlink w:anchor="_Toc20234843" w:history="1">
            <w:r w:rsidR="005970AF" w:rsidRPr="00423680">
              <w:rPr>
                <w:rStyle w:val="Hipervnculo"/>
                <w:noProof/>
              </w:rPr>
              <w:t>Anexo 5.  Intercambio de Información por Actores</w:t>
            </w:r>
            <w:r w:rsidR="005970AF">
              <w:rPr>
                <w:noProof/>
                <w:webHidden/>
              </w:rPr>
              <w:tab/>
            </w:r>
            <w:r w:rsidR="005970AF">
              <w:rPr>
                <w:noProof/>
                <w:webHidden/>
              </w:rPr>
              <w:fldChar w:fldCharType="begin"/>
            </w:r>
            <w:r w:rsidR="005970AF">
              <w:rPr>
                <w:noProof/>
                <w:webHidden/>
              </w:rPr>
              <w:instrText xml:space="preserve"> PAGEREF _Toc20234843 \h </w:instrText>
            </w:r>
            <w:r w:rsidR="005970AF">
              <w:rPr>
                <w:noProof/>
                <w:webHidden/>
              </w:rPr>
            </w:r>
            <w:r w:rsidR="005970AF">
              <w:rPr>
                <w:noProof/>
                <w:webHidden/>
              </w:rPr>
              <w:fldChar w:fldCharType="separate"/>
            </w:r>
            <w:r w:rsidR="005970AF">
              <w:rPr>
                <w:noProof/>
                <w:webHidden/>
              </w:rPr>
              <w:t>189</w:t>
            </w:r>
            <w:r w:rsidR="005970AF">
              <w:rPr>
                <w:noProof/>
                <w:webHidden/>
              </w:rPr>
              <w:fldChar w:fldCharType="end"/>
            </w:r>
          </w:hyperlink>
        </w:p>
        <w:p w14:paraId="39BDCC21" w14:textId="77777777" w:rsidR="005970AF" w:rsidRDefault="006F338B">
          <w:pPr>
            <w:pStyle w:val="TDC1"/>
            <w:tabs>
              <w:tab w:val="right" w:pos="9315"/>
            </w:tabs>
            <w:rPr>
              <w:rFonts w:asciiTheme="minorHAnsi" w:eastAsiaTheme="minorEastAsia" w:hAnsiTheme="minorHAnsi" w:cstheme="minorBidi"/>
              <w:noProof/>
              <w:color w:val="auto"/>
              <w:sz w:val="22"/>
              <w:szCs w:val="22"/>
            </w:rPr>
          </w:pPr>
          <w:hyperlink w:anchor="_Toc20234844" w:history="1">
            <w:r w:rsidR="005970AF" w:rsidRPr="00423680">
              <w:rPr>
                <w:rStyle w:val="Hipervnculo"/>
                <w:noProof/>
              </w:rPr>
              <w:t>Anexo 6.  Diagrama Procedimiento A-PD-089</w:t>
            </w:r>
            <w:r w:rsidR="005970AF">
              <w:rPr>
                <w:noProof/>
                <w:webHidden/>
              </w:rPr>
              <w:tab/>
            </w:r>
            <w:r w:rsidR="005970AF">
              <w:rPr>
                <w:noProof/>
                <w:webHidden/>
              </w:rPr>
              <w:fldChar w:fldCharType="begin"/>
            </w:r>
            <w:r w:rsidR="005970AF">
              <w:rPr>
                <w:noProof/>
                <w:webHidden/>
              </w:rPr>
              <w:instrText xml:space="preserve"> PAGEREF _Toc20234844 \h </w:instrText>
            </w:r>
            <w:r w:rsidR="005970AF">
              <w:rPr>
                <w:noProof/>
                <w:webHidden/>
              </w:rPr>
            </w:r>
            <w:r w:rsidR="005970AF">
              <w:rPr>
                <w:noProof/>
                <w:webHidden/>
              </w:rPr>
              <w:fldChar w:fldCharType="separate"/>
            </w:r>
            <w:r w:rsidR="005970AF">
              <w:rPr>
                <w:noProof/>
                <w:webHidden/>
              </w:rPr>
              <w:t>209</w:t>
            </w:r>
            <w:r w:rsidR="005970AF">
              <w:rPr>
                <w:noProof/>
                <w:webHidden/>
              </w:rPr>
              <w:fldChar w:fldCharType="end"/>
            </w:r>
          </w:hyperlink>
        </w:p>
        <w:p w14:paraId="7DD8D6F6" w14:textId="3CB834FE" w:rsidR="00DD5581" w:rsidRPr="00203E4F" w:rsidRDefault="00CF0FB2">
          <w:pPr>
            <w:tabs>
              <w:tab w:val="right" w:pos="9215"/>
            </w:tabs>
            <w:spacing w:before="200" w:after="80" w:line="240" w:lineRule="auto"/>
            <w:jc w:val="both"/>
            <w:rPr>
              <w:sz w:val="20"/>
              <w:szCs w:val="20"/>
            </w:rPr>
          </w:pPr>
          <w:r w:rsidRPr="00203E4F">
            <w:rPr>
              <w:sz w:val="20"/>
              <w:szCs w:val="20"/>
            </w:rPr>
            <w:fldChar w:fldCharType="end"/>
          </w:r>
        </w:p>
      </w:sdtContent>
    </w:sdt>
    <w:p w14:paraId="27B89C45" w14:textId="77777777" w:rsidR="00DD5581" w:rsidRDefault="00DD5581">
      <w:r>
        <w:br w:type="page"/>
      </w:r>
    </w:p>
    <w:p w14:paraId="02BB992D" w14:textId="77777777" w:rsidR="00D905DF" w:rsidRDefault="00CF0FB2">
      <w:pPr>
        <w:pStyle w:val="Ttulo1"/>
        <w:numPr>
          <w:ilvl w:val="0"/>
          <w:numId w:val="14"/>
        </w:numPr>
        <w:jc w:val="both"/>
        <w:rPr>
          <w:color w:val="000000"/>
        </w:rPr>
      </w:pPr>
      <w:bookmarkStart w:id="1" w:name="_Toc20234754"/>
      <w:r>
        <w:rPr>
          <w:color w:val="000000"/>
        </w:rPr>
        <w:lastRenderedPageBreak/>
        <w:t>INTRODUCCIÓN</w:t>
      </w:r>
      <w:bookmarkEnd w:id="1"/>
    </w:p>
    <w:p w14:paraId="71F005EC" w14:textId="77777777" w:rsidR="00D905DF" w:rsidRDefault="00CF0FB2">
      <w:pPr>
        <w:spacing w:after="0"/>
        <w:jc w:val="both"/>
        <w:rPr>
          <w:color w:val="000000"/>
        </w:rPr>
      </w:pPr>
      <w:r>
        <w:rPr>
          <w:color w:val="000000"/>
        </w:rPr>
        <w:t xml:space="preserve"> </w:t>
      </w:r>
    </w:p>
    <w:p w14:paraId="20201FE1" w14:textId="77777777" w:rsidR="00D905DF" w:rsidRDefault="00CF0FB2">
      <w:pPr>
        <w:tabs>
          <w:tab w:val="right" w:pos="13657"/>
        </w:tabs>
        <w:spacing w:after="0"/>
        <w:ind w:left="-15" w:right="-15"/>
        <w:jc w:val="both"/>
        <w:rPr>
          <w:color w:val="000000"/>
        </w:rPr>
      </w:pPr>
      <w:r>
        <w:rPr>
          <w:color w:val="000000"/>
        </w:rPr>
        <w:t xml:space="preserve"> La Secretaría Distrital de Planeación cuenta con el Plan Estratégico 2016-2020, a partir del cual documenta su Plataforma Estratégica y se constituye “</w:t>
      </w:r>
      <w:r>
        <w:rPr>
          <w:i/>
          <w:color w:val="000000"/>
        </w:rPr>
        <w:t>en la carta de navegación que direcciona la gestión de la Entidad y con la cual contribuye a los procesos de planeación territorial, económica, social y ambiental, conjuntamente con los demás sectores. De la misma manera a la articulación de las políticas públicas en el Distrito Capital, así como la búsqueda del bienestar de todos, en un territorio equitativo, sostenible, competitivo e integrado con la región”</w:t>
      </w:r>
      <w:r>
        <w:rPr>
          <w:i/>
          <w:color w:val="000000"/>
          <w:vertAlign w:val="superscript"/>
        </w:rPr>
        <w:footnoteReference w:id="1"/>
      </w:r>
      <w:r>
        <w:rPr>
          <w:color w:val="000000"/>
        </w:rPr>
        <w:t>.</w:t>
      </w:r>
    </w:p>
    <w:p w14:paraId="0B73CFEF" w14:textId="77777777" w:rsidR="00D905DF" w:rsidRDefault="00D905DF">
      <w:pPr>
        <w:ind w:left="360"/>
        <w:jc w:val="both"/>
        <w:rPr>
          <w:color w:val="000000"/>
        </w:rPr>
      </w:pPr>
    </w:p>
    <w:p w14:paraId="74FCCB74" w14:textId="77777777" w:rsidR="00D905DF" w:rsidRDefault="00CF0FB2">
      <w:pPr>
        <w:tabs>
          <w:tab w:val="right" w:pos="13657"/>
        </w:tabs>
        <w:spacing w:after="0"/>
        <w:ind w:left="-15" w:right="-15"/>
        <w:jc w:val="both"/>
        <w:rPr>
          <w:color w:val="000000"/>
        </w:rPr>
      </w:pPr>
      <w:r>
        <w:rPr>
          <w:color w:val="000000"/>
        </w:rPr>
        <w:t>Alineados con la estrategia de la Entidad, la Dirección de Sistemas de la SDP documenta la Estrategia TI de la SDP en el presente Plan Estratégico de las Tecnologías de la Información y Comunicaciones – PETI 2019-2020. Este documento busca contener la proyección de la estrategia para 2 años y dar cumplimiento a los lineamientos y estructura sugerida por MinTic en su guía técnica publicada en marzo de 2016.</w:t>
      </w:r>
    </w:p>
    <w:p w14:paraId="211613DC" w14:textId="77777777" w:rsidR="00D905DF" w:rsidRDefault="00D905DF">
      <w:pPr>
        <w:ind w:left="360"/>
        <w:jc w:val="both"/>
        <w:rPr>
          <w:color w:val="000000"/>
        </w:rPr>
      </w:pPr>
    </w:p>
    <w:p w14:paraId="670495FE" w14:textId="77777777" w:rsidR="00D905DF" w:rsidRDefault="00CF0FB2">
      <w:pPr>
        <w:tabs>
          <w:tab w:val="right" w:pos="13657"/>
        </w:tabs>
        <w:spacing w:after="0"/>
        <w:ind w:left="-15" w:right="-15"/>
        <w:jc w:val="both"/>
        <w:rPr>
          <w:color w:val="000000"/>
        </w:rPr>
      </w:pPr>
      <w:r>
        <w:rPr>
          <w:color w:val="000000"/>
        </w:rPr>
        <w:t>En el contexto de las disposiciones del Ministerio de Tecnologías de la Información y Comunicaciones – MinTIC y de acuerdo al Marco de Referencia de Arquitectura Empresarial (AE) para la Gestión de TI</w:t>
      </w:r>
      <w:r>
        <w:rPr>
          <w:color w:val="000000"/>
          <w:vertAlign w:val="superscript"/>
        </w:rPr>
        <w:footnoteReference w:id="2"/>
      </w:r>
      <w:r>
        <w:rPr>
          <w:color w:val="000000"/>
        </w:rPr>
        <w:t xml:space="preserve"> elegido por MinTIC  como metodología de trabajo dispuesta y principal instrumento para implementar la Arquitectura TI de Colombia, éste documento es parte de los entregables que integran el Dominio Estrategia TI, definido como el dominio que </w:t>
      </w:r>
      <w:r>
        <w:rPr>
          <w:i/>
          <w:color w:val="000000"/>
        </w:rPr>
        <w:t xml:space="preserve">“tiene el fin de apoyar el proceso de diseño, implementación y evolución de la Arquitectura TI en las instituciones, para lograr que esté alineada con las estrategias organizacionales y sectoriales” </w:t>
      </w:r>
      <w:r>
        <w:rPr>
          <w:color w:val="000000"/>
        </w:rPr>
        <w:t xml:space="preserve">y será desarrollado dentro del ámbito de Direccionamiento Estratégico, que según la metodología busca </w:t>
      </w:r>
      <w:r>
        <w:rPr>
          <w:i/>
          <w:color w:val="000000"/>
        </w:rPr>
        <w:t xml:space="preserve">“proporcionar las directrices para una Estrategia de TI alineada con los planes del Estado, los sectoriales e institucionales, desde el entendimiento de la misión, las metas y los objetivos de la </w:t>
      </w:r>
      <w:r>
        <w:rPr>
          <w:i/>
          <w:color w:val="000000"/>
        </w:rPr>
        <w:lastRenderedPageBreak/>
        <w:t>institución con el fin de generar valor público. Incluye la identificación de retos y oportunidades de TI, y la definición de políticas e iniciativas estratégicas de TI”</w:t>
      </w:r>
    </w:p>
    <w:p w14:paraId="35FB1E85" w14:textId="77777777" w:rsidR="00D905DF" w:rsidRDefault="00D905DF">
      <w:pPr>
        <w:spacing w:after="0"/>
        <w:jc w:val="center"/>
        <w:rPr>
          <w:rFonts w:ascii="Times New Roman" w:eastAsia="Times New Roman" w:hAnsi="Times New Roman" w:cs="Times New Roman"/>
          <w:b/>
          <w:i/>
          <w:color w:val="000000"/>
          <w:sz w:val="16"/>
          <w:szCs w:val="16"/>
        </w:rPr>
      </w:pPr>
    </w:p>
    <w:p w14:paraId="7DCEA7B5" w14:textId="77777777" w:rsidR="00D905DF" w:rsidRDefault="00CF0FB2">
      <w:pPr>
        <w:tabs>
          <w:tab w:val="right" w:pos="13657"/>
        </w:tabs>
        <w:spacing w:after="0"/>
        <w:ind w:left="-15" w:right="-15"/>
        <w:jc w:val="center"/>
        <w:rPr>
          <w:rFonts w:ascii="Times New Roman" w:eastAsia="Times New Roman" w:hAnsi="Times New Roman" w:cs="Times New Roman"/>
          <w:b/>
          <w:i/>
          <w:color w:val="000000"/>
          <w:sz w:val="16"/>
          <w:szCs w:val="16"/>
        </w:rPr>
      </w:pPr>
      <w:r>
        <w:rPr>
          <w:noProof/>
          <w:color w:val="000000"/>
          <w:lang w:val="es-MX" w:eastAsia="es-MX"/>
        </w:rPr>
        <w:drawing>
          <wp:inline distT="0" distB="0" distL="114300" distR="114300" wp14:anchorId="6440F069" wp14:editId="2A53C682">
            <wp:extent cx="4235036" cy="2469833"/>
            <wp:effectExtent l="0" t="0" r="0" b="0"/>
            <wp:docPr id="4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
                    <a:srcRect/>
                    <a:stretch>
                      <a:fillRect/>
                    </a:stretch>
                  </pic:blipFill>
                  <pic:spPr>
                    <a:xfrm>
                      <a:off x="0" y="0"/>
                      <a:ext cx="4235036" cy="2469833"/>
                    </a:xfrm>
                    <a:prstGeom prst="rect">
                      <a:avLst/>
                    </a:prstGeom>
                    <a:ln/>
                  </pic:spPr>
                </pic:pic>
              </a:graphicData>
            </a:graphic>
          </wp:inline>
        </w:drawing>
      </w:r>
    </w:p>
    <w:p w14:paraId="7C04D152" w14:textId="77777777" w:rsidR="00D905DF" w:rsidRDefault="00D905DF">
      <w:pPr>
        <w:spacing w:after="0"/>
        <w:jc w:val="center"/>
        <w:rPr>
          <w:rFonts w:ascii="Times New Roman" w:eastAsia="Times New Roman" w:hAnsi="Times New Roman" w:cs="Times New Roman"/>
          <w:b/>
          <w:i/>
          <w:color w:val="000000"/>
          <w:sz w:val="16"/>
          <w:szCs w:val="16"/>
        </w:rPr>
      </w:pPr>
    </w:p>
    <w:p w14:paraId="5FDF3FAE"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1.</w:t>
      </w:r>
      <w:r>
        <w:rPr>
          <w:rFonts w:ascii="Times New Roman" w:eastAsia="Times New Roman" w:hAnsi="Times New Roman" w:cs="Times New Roman"/>
          <w:i/>
          <w:color w:val="000000"/>
          <w:sz w:val="20"/>
          <w:szCs w:val="20"/>
        </w:rPr>
        <w:t xml:space="preserve"> Dominios Marco de Referencia de Arquitectura Empresarial (AE) para la Gestión de TI</w:t>
      </w:r>
    </w:p>
    <w:p w14:paraId="129AF106"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5D1D1B7D" w14:textId="77777777" w:rsidR="00D905DF" w:rsidRDefault="00CF0FB2">
      <w:pPr>
        <w:spacing w:after="0"/>
        <w:jc w:val="both"/>
        <w:rPr>
          <w:color w:val="000000"/>
        </w:rPr>
      </w:pPr>
      <w:r>
        <w:rPr>
          <w:color w:val="000000"/>
        </w:rPr>
        <w:t xml:space="preserve"> </w:t>
      </w:r>
      <w:r>
        <w:rPr>
          <w:color w:val="000000"/>
        </w:rPr>
        <w:tab/>
        <w:t xml:space="preserve"> </w:t>
      </w:r>
    </w:p>
    <w:p w14:paraId="40B47FF9" w14:textId="77777777" w:rsidR="00D905DF" w:rsidRDefault="00CF0FB2">
      <w:pPr>
        <w:spacing w:after="0"/>
        <w:jc w:val="both"/>
        <w:rPr>
          <w:color w:val="000000"/>
        </w:rPr>
      </w:pPr>
      <w:r>
        <w:rPr>
          <w:color w:val="000000"/>
          <w:sz w:val="22"/>
          <w:szCs w:val="22"/>
        </w:rPr>
        <w:t xml:space="preserve">  </w:t>
      </w:r>
    </w:p>
    <w:p w14:paraId="679E4D12" w14:textId="77777777" w:rsidR="00D905DF" w:rsidRDefault="00CF0FB2">
      <w:pPr>
        <w:rPr>
          <w:color w:val="000000"/>
          <w:sz w:val="32"/>
          <w:szCs w:val="32"/>
        </w:rPr>
      </w:pPr>
      <w:r>
        <w:br w:type="page"/>
      </w:r>
    </w:p>
    <w:p w14:paraId="3EFF8EAB" w14:textId="77777777" w:rsidR="00D905DF" w:rsidRDefault="00CF0FB2">
      <w:pPr>
        <w:pStyle w:val="Ttulo1"/>
        <w:numPr>
          <w:ilvl w:val="0"/>
          <w:numId w:val="14"/>
        </w:numPr>
        <w:jc w:val="both"/>
        <w:rPr>
          <w:color w:val="000000"/>
        </w:rPr>
      </w:pPr>
      <w:bookmarkStart w:id="2" w:name="_Toc20234755"/>
      <w:r>
        <w:rPr>
          <w:color w:val="000000"/>
        </w:rPr>
        <w:lastRenderedPageBreak/>
        <w:t>OBJETIVO</w:t>
      </w:r>
      <w:bookmarkEnd w:id="2"/>
    </w:p>
    <w:p w14:paraId="6D111BDF" w14:textId="77777777" w:rsidR="00D905DF" w:rsidRDefault="00CF0FB2">
      <w:pPr>
        <w:tabs>
          <w:tab w:val="right" w:pos="13657"/>
        </w:tabs>
        <w:spacing w:after="0"/>
        <w:ind w:left="-15" w:right="-15"/>
        <w:jc w:val="both"/>
        <w:rPr>
          <w:color w:val="000000"/>
        </w:rPr>
      </w:pPr>
      <w:r>
        <w:rPr>
          <w:color w:val="000000"/>
        </w:rPr>
        <w:t xml:space="preserve">El PETI 2019-2020 tiene como objetivo principal ser la guía estratégica para la toma de decisiones de la SDP en materia Tecnologías de la Información y Comunicaciones; dicho plan se encuentra alineado con los objetivos y metas del Plan Desarrollo «Bogotá Mejor para todos», los objetivos sectoriales y los institucionales. </w:t>
      </w:r>
    </w:p>
    <w:p w14:paraId="44672D7A" w14:textId="77777777" w:rsidR="00D905DF" w:rsidRDefault="00D905DF">
      <w:pPr>
        <w:tabs>
          <w:tab w:val="right" w:pos="13657"/>
        </w:tabs>
        <w:spacing w:after="0"/>
        <w:ind w:left="-15" w:right="-15"/>
        <w:jc w:val="both"/>
        <w:rPr>
          <w:color w:val="000000"/>
        </w:rPr>
      </w:pPr>
    </w:p>
    <w:p w14:paraId="454877B6" w14:textId="77777777" w:rsidR="00D905DF" w:rsidRDefault="00CF0FB2">
      <w:pPr>
        <w:tabs>
          <w:tab w:val="right" w:pos="13657"/>
        </w:tabs>
        <w:spacing w:after="0"/>
        <w:ind w:left="-15" w:right="-15"/>
        <w:jc w:val="both"/>
        <w:rPr>
          <w:color w:val="000000"/>
        </w:rPr>
      </w:pPr>
      <w:r>
        <w:rPr>
          <w:color w:val="000000"/>
        </w:rPr>
        <w:t>La alineación del PETI con los objetivos estratégicos y el plan estratégico institucional, así como un ejercicio básico e inicial de Arquitectura Empresarial y de TI, permite identificar y actualizar las necesidades tecnológicas, formular e implementar las políticas, metodologías y herramientas para el aprovechamiento de los recursos tecnológicos ya existentes y la asignación de recursos de sostenimiento y de inversión.</w:t>
      </w:r>
    </w:p>
    <w:p w14:paraId="08256B85" w14:textId="77777777" w:rsidR="00D905DF" w:rsidRDefault="00D905DF">
      <w:pPr>
        <w:tabs>
          <w:tab w:val="right" w:pos="13657"/>
        </w:tabs>
        <w:spacing w:after="0"/>
        <w:ind w:left="-15" w:right="-15"/>
        <w:jc w:val="both"/>
        <w:rPr>
          <w:color w:val="000000"/>
        </w:rPr>
      </w:pPr>
    </w:p>
    <w:p w14:paraId="1E9A7E19" w14:textId="77777777" w:rsidR="00D905DF" w:rsidRDefault="00CF0FB2">
      <w:pPr>
        <w:tabs>
          <w:tab w:val="right" w:pos="13657"/>
        </w:tabs>
        <w:spacing w:after="0"/>
        <w:ind w:left="-15" w:right="-15"/>
        <w:jc w:val="both"/>
        <w:rPr>
          <w:color w:val="000000"/>
        </w:rPr>
      </w:pPr>
      <w:r>
        <w:rPr>
          <w:color w:val="000000"/>
        </w:rPr>
        <w:t xml:space="preserve">El PETI trazará entonces una ruta a seguir con base en la situación actual, los retos planteados y la disminución de las brechas en el componente tecnológico para la administración eficiente de las tecnologías de la Información y comunicaciones, de acuerdo con las metas propuestas en los Planes Operativos Anuales. </w:t>
      </w:r>
    </w:p>
    <w:p w14:paraId="27E44213" w14:textId="77777777" w:rsidR="00D905DF" w:rsidRDefault="00D905DF">
      <w:pPr>
        <w:tabs>
          <w:tab w:val="right" w:pos="13657"/>
        </w:tabs>
        <w:spacing w:after="0"/>
        <w:ind w:left="-15" w:right="-15"/>
        <w:jc w:val="both"/>
        <w:rPr>
          <w:color w:val="000000"/>
        </w:rPr>
      </w:pPr>
    </w:p>
    <w:p w14:paraId="7AC7A732" w14:textId="77777777" w:rsidR="00D905DF" w:rsidRDefault="00CF0FB2">
      <w:pPr>
        <w:tabs>
          <w:tab w:val="right" w:pos="13657"/>
        </w:tabs>
        <w:spacing w:after="0"/>
        <w:ind w:left="-15" w:right="-15"/>
        <w:jc w:val="both"/>
        <w:rPr>
          <w:i/>
          <w:color w:val="000000"/>
        </w:rPr>
      </w:pPr>
      <w:r>
        <w:rPr>
          <w:color w:val="000000"/>
        </w:rPr>
        <w:t xml:space="preserve">De manera especial, el énfasis de las inversiones en materia de tecnologías de la Información y comunicaciones está alineada al Plan Estratégico de la Entidad que a su vez presenta como principal énfasis su orientación </w:t>
      </w:r>
      <w:r>
        <w:rPr>
          <w:i/>
          <w:color w:val="000000"/>
        </w:rPr>
        <w:t>“a la formulación del nuevo Plan de Ordenamiento Territorial - POT, el cual presenta una visión de ciudad partiendo del equilibrio entre renovación y desarrollo urbano, sostenibilidad ambiental y articulación con la región; liderar y articular el ciclo de política pública para optimizar la toma de decisiones; proveer y gestionar información oficial del distrito capital como insumo para la formulación de política pública, focalización del gasto público y seguimiento y control del desarrollo urbano y rural y el fortalecimiento de la gestión administrativa, para hacer de la SDP una entidad eficiente, transparente y orientada al servicio de los ciudadanos.”</w:t>
      </w:r>
    </w:p>
    <w:p w14:paraId="58661044" w14:textId="77777777" w:rsidR="00D905DF" w:rsidRDefault="00CF0FB2">
      <w:pPr>
        <w:spacing w:after="0"/>
        <w:jc w:val="both"/>
        <w:rPr>
          <w:color w:val="000000"/>
        </w:rPr>
      </w:pPr>
      <w:r>
        <w:rPr>
          <w:color w:val="000000"/>
        </w:rPr>
        <w:t xml:space="preserve"> </w:t>
      </w:r>
      <w:r>
        <w:rPr>
          <w:color w:val="000000"/>
        </w:rPr>
        <w:tab/>
        <w:t xml:space="preserve"> </w:t>
      </w:r>
      <w:r>
        <w:rPr>
          <w:color w:val="000000"/>
          <w:sz w:val="22"/>
          <w:szCs w:val="22"/>
        </w:rPr>
        <w:t xml:space="preserve"> </w:t>
      </w:r>
    </w:p>
    <w:p w14:paraId="5E8AD825" w14:textId="77777777" w:rsidR="00D905DF" w:rsidRDefault="00CF0FB2">
      <w:pPr>
        <w:pStyle w:val="Ttulo1"/>
        <w:numPr>
          <w:ilvl w:val="1"/>
          <w:numId w:val="14"/>
        </w:numPr>
        <w:jc w:val="both"/>
        <w:rPr>
          <w:color w:val="000000"/>
        </w:rPr>
      </w:pPr>
      <w:bookmarkStart w:id="3" w:name="_Toc20234756"/>
      <w:r>
        <w:rPr>
          <w:color w:val="000000"/>
        </w:rPr>
        <w:t>OBJETIVOS ESPECÍFICOS</w:t>
      </w:r>
      <w:bookmarkEnd w:id="3"/>
    </w:p>
    <w:p w14:paraId="0F92DC4F" w14:textId="77777777" w:rsidR="00D905DF" w:rsidRDefault="00CF0FB2">
      <w:pPr>
        <w:numPr>
          <w:ilvl w:val="0"/>
          <w:numId w:val="15"/>
        </w:numPr>
        <w:pBdr>
          <w:top w:val="nil"/>
          <w:left w:val="nil"/>
          <w:bottom w:val="nil"/>
          <w:right w:val="nil"/>
          <w:between w:val="nil"/>
        </w:pBdr>
        <w:tabs>
          <w:tab w:val="right" w:pos="13657"/>
        </w:tabs>
        <w:spacing w:after="0"/>
        <w:ind w:right="-15"/>
        <w:jc w:val="both"/>
        <w:rPr>
          <w:color w:val="000000"/>
        </w:rPr>
      </w:pPr>
      <w:r>
        <w:rPr>
          <w:color w:val="000000"/>
        </w:rPr>
        <w:t>Mejorar los Servicios TI que dispone la Secretaría Distrital de Planeación.</w:t>
      </w:r>
    </w:p>
    <w:p w14:paraId="101A8683" w14:textId="77777777" w:rsidR="00D905DF" w:rsidRDefault="00CF0FB2">
      <w:pPr>
        <w:numPr>
          <w:ilvl w:val="0"/>
          <w:numId w:val="15"/>
        </w:numPr>
        <w:pBdr>
          <w:top w:val="nil"/>
          <w:left w:val="nil"/>
          <w:bottom w:val="nil"/>
          <w:right w:val="nil"/>
          <w:between w:val="nil"/>
        </w:pBdr>
        <w:tabs>
          <w:tab w:val="right" w:pos="13657"/>
        </w:tabs>
        <w:spacing w:after="0"/>
        <w:ind w:right="-15"/>
        <w:jc w:val="both"/>
        <w:rPr>
          <w:color w:val="000000"/>
        </w:rPr>
      </w:pPr>
      <w:r>
        <w:rPr>
          <w:color w:val="000000"/>
        </w:rPr>
        <w:t>Implementar estratégicamente los Servicios TI, incluidos Sistemas de Información que apoyen la misión y gestión institucional.</w:t>
      </w:r>
    </w:p>
    <w:p w14:paraId="64A711D3" w14:textId="77777777" w:rsidR="00D905DF" w:rsidRDefault="00CF0FB2">
      <w:pPr>
        <w:numPr>
          <w:ilvl w:val="0"/>
          <w:numId w:val="15"/>
        </w:numPr>
        <w:pBdr>
          <w:top w:val="nil"/>
          <w:left w:val="nil"/>
          <w:bottom w:val="nil"/>
          <w:right w:val="nil"/>
          <w:between w:val="nil"/>
        </w:pBdr>
        <w:tabs>
          <w:tab w:val="right" w:pos="13657"/>
        </w:tabs>
        <w:spacing w:after="0"/>
        <w:ind w:right="-15"/>
        <w:jc w:val="both"/>
        <w:rPr>
          <w:color w:val="000000"/>
        </w:rPr>
      </w:pPr>
      <w:r>
        <w:rPr>
          <w:color w:val="000000"/>
        </w:rPr>
        <w:lastRenderedPageBreak/>
        <w:t xml:space="preserve">Desarrollar la metodología de Arquitectura Empresarial dispuesta por el Ministerio de Tecnologías de la Información y las Comunicaciones – MINTIC de Colombia bajo los criterios de Gobierno en Línea. </w:t>
      </w:r>
    </w:p>
    <w:p w14:paraId="7863BB5E" w14:textId="77777777" w:rsidR="00D905DF" w:rsidRDefault="00CF0FB2">
      <w:pPr>
        <w:numPr>
          <w:ilvl w:val="0"/>
          <w:numId w:val="15"/>
        </w:numPr>
        <w:pBdr>
          <w:top w:val="nil"/>
          <w:left w:val="nil"/>
          <w:bottom w:val="nil"/>
          <w:right w:val="nil"/>
          <w:between w:val="nil"/>
        </w:pBdr>
        <w:tabs>
          <w:tab w:val="right" w:pos="13657"/>
        </w:tabs>
        <w:spacing w:after="0"/>
        <w:ind w:right="-15"/>
        <w:jc w:val="both"/>
        <w:rPr>
          <w:color w:val="000000"/>
        </w:rPr>
      </w:pPr>
      <w:r>
        <w:rPr>
          <w:color w:val="000000"/>
        </w:rPr>
        <w:t>Definir el mapa de ruta del PETI para la SDP.</w:t>
      </w:r>
    </w:p>
    <w:p w14:paraId="2517FEAF" w14:textId="77777777" w:rsidR="00D905DF" w:rsidRDefault="00CF0FB2">
      <w:pPr>
        <w:numPr>
          <w:ilvl w:val="0"/>
          <w:numId w:val="15"/>
        </w:numPr>
        <w:pBdr>
          <w:top w:val="nil"/>
          <w:left w:val="nil"/>
          <w:bottom w:val="nil"/>
          <w:right w:val="nil"/>
          <w:between w:val="nil"/>
        </w:pBdr>
        <w:tabs>
          <w:tab w:val="right" w:pos="13657"/>
        </w:tabs>
        <w:spacing w:after="0"/>
        <w:ind w:right="-15"/>
        <w:jc w:val="both"/>
        <w:rPr>
          <w:color w:val="000000"/>
        </w:rPr>
      </w:pPr>
      <w:r>
        <w:rPr>
          <w:color w:val="000000"/>
        </w:rPr>
        <w:t>Desarrollar lineamientos para orientar el crecimiento, sostenibilidad y fortalecimiento TI en la SDP.</w:t>
      </w:r>
    </w:p>
    <w:p w14:paraId="24924B07" w14:textId="77777777" w:rsidR="00D905DF" w:rsidRDefault="00D905DF">
      <w:pPr>
        <w:pStyle w:val="Ttulo1"/>
        <w:ind w:left="10" w:right="639"/>
        <w:jc w:val="both"/>
        <w:rPr>
          <w:color w:val="000000"/>
        </w:rPr>
      </w:pPr>
    </w:p>
    <w:p w14:paraId="1B552203" w14:textId="77777777" w:rsidR="00D905DF" w:rsidRDefault="00D905DF">
      <w:pPr>
        <w:jc w:val="both"/>
        <w:rPr>
          <w:color w:val="000000"/>
        </w:rPr>
      </w:pPr>
    </w:p>
    <w:p w14:paraId="2C069818" w14:textId="77777777" w:rsidR="00D905DF" w:rsidRDefault="00CF0FB2">
      <w:pPr>
        <w:rPr>
          <w:color w:val="000000"/>
          <w:sz w:val="32"/>
          <w:szCs w:val="32"/>
        </w:rPr>
      </w:pPr>
      <w:bookmarkStart w:id="4" w:name="_2et92p0" w:colFirst="0" w:colLast="0"/>
      <w:bookmarkEnd w:id="4"/>
      <w:r>
        <w:br w:type="page"/>
      </w:r>
    </w:p>
    <w:p w14:paraId="1405A3BE" w14:textId="77777777" w:rsidR="00D905DF" w:rsidRDefault="00CF0FB2">
      <w:pPr>
        <w:pStyle w:val="Ttulo1"/>
        <w:numPr>
          <w:ilvl w:val="0"/>
          <w:numId w:val="14"/>
        </w:numPr>
        <w:jc w:val="both"/>
        <w:rPr>
          <w:color w:val="000000"/>
        </w:rPr>
      </w:pPr>
      <w:bookmarkStart w:id="5" w:name="_Toc20234757"/>
      <w:r>
        <w:rPr>
          <w:color w:val="000000"/>
        </w:rPr>
        <w:lastRenderedPageBreak/>
        <w:t>ALCANCE</w:t>
      </w:r>
      <w:bookmarkEnd w:id="5"/>
      <w:r>
        <w:rPr>
          <w:color w:val="000000"/>
        </w:rPr>
        <w:t xml:space="preserve"> </w:t>
      </w:r>
    </w:p>
    <w:p w14:paraId="37676D64" w14:textId="77777777" w:rsidR="00D905DF" w:rsidRDefault="00CF0FB2">
      <w:pPr>
        <w:spacing w:after="0" w:line="240" w:lineRule="auto"/>
        <w:ind w:right="56"/>
        <w:jc w:val="both"/>
        <w:rPr>
          <w:i/>
          <w:color w:val="000000"/>
        </w:rPr>
      </w:pPr>
      <w:r>
        <w:rPr>
          <w:color w:val="000000"/>
        </w:rPr>
        <w:t>Este plan está alineado con el Plan Estratégico de la Entidad, apalancando tecnológicamente el cumplimiento de los objetivos estratégicos y específicamente se alinea con el objetivo estratégico 10 “</w:t>
      </w:r>
      <w:r>
        <w:rPr>
          <w:i/>
          <w:color w:val="000000"/>
        </w:rPr>
        <w:t>Fortalecer la gestión administrativa para contribuir al cumplimiento de las metas institucionales mediante la mejora continua de los procesos y la prestación de servicios de manera integral y efectiva con un recurso humano comprometido</w:t>
      </w:r>
      <w:r>
        <w:rPr>
          <w:color w:val="000000"/>
        </w:rPr>
        <w:t>” en su meta “</w:t>
      </w:r>
      <w:r>
        <w:rPr>
          <w:i/>
          <w:color w:val="000000"/>
        </w:rPr>
        <w:t>Implementar 1 plan de sostenibilidad de la plataforma tecnológica de la SDP”</w:t>
      </w:r>
    </w:p>
    <w:p w14:paraId="15DC661B" w14:textId="77777777" w:rsidR="00D905DF" w:rsidRDefault="00CF0FB2">
      <w:pPr>
        <w:tabs>
          <w:tab w:val="right" w:pos="13657"/>
        </w:tabs>
        <w:spacing w:after="0"/>
        <w:ind w:left="-15" w:right="-15"/>
        <w:jc w:val="both"/>
        <w:rPr>
          <w:color w:val="000000"/>
        </w:rPr>
      </w:pPr>
      <w:r>
        <w:rPr>
          <w:color w:val="000000"/>
        </w:rPr>
        <w:t xml:space="preserve"> </w:t>
      </w:r>
    </w:p>
    <w:p w14:paraId="4345C5F1" w14:textId="77777777" w:rsidR="00D905DF" w:rsidRDefault="00CF0FB2">
      <w:pPr>
        <w:spacing w:after="0" w:line="240" w:lineRule="auto"/>
        <w:ind w:right="56"/>
        <w:jc w:val="both"/>
        <w:rPr>
          <w:color w:val="000000"/>
        </w:rPr>
      </w:pPr>
      <w:r>
        <w:rPr>
          <w:color w:val="000000"/>
        </w:rPr>
        <w:t>Así mismo este plan contempla como lineamientos estratégicos la Misión y la Visión de la Entidad; tiene total alineación con el POA, que a su vez guarda total coherencia con el documento de formulación de los proyectos de inversión que lo financian y con el presupuesto aprobado para la SDP.</w:t>
      </w:r>
    </w:p>
    <w:p w14:paraId="66C787DD" w14:textId="77777777" w:rsidR="00D905DF" w:rsidRDefault="00D905DF">
      <w:pPr>
        <w:tabs>
          <w:tab w:val="right" w:pos="13657"/>
        </w:tabs>
        <w:spacing w:after="0"/>
        <w:ind w:left="-15" w:right="-15"/>
        <w:jc w:val="both"/>
        <w:rPr>
          <w:color w:val="000000"/>
        </w:rPr>
      </w:pPr>
    </w:p>
    <w:p w14:paraId="0FB416E9" w14:textId="77777777" w:rsidR="00D905DF" w:rsidRDefault="00CF0FB2">
      <w:pPr>
        <w:tabs>
          <w:tab w:val="right" w:pos="13657"/>
        </w:tabs>
        <w:spacing w:after="0"/>
        <w:ind w:left="-15" w:right="-15"/>
        <w:jc w:val="both"/>
        <w:rPr>
          <w:color w:val="000000"/>
        </w:rPr>
      </w:pPr>
      <w:r>
        <w:rPr>
          <w:color w:val="000000"/>
        </w:rPr>
        <w:t xml:space="preserve">El plan incluirá como mínimo una descripción la situación actual de la Entidad en términos de infraestructura tecnológica y servicios, la formulación específica de la Misión y Visión y Objetivos del área de TI, así como la definición y planeación de los proyectos de tecnología que ejecutará la SDP entre las vigencias 2019-2020, incluyendo los lineamientos de la estrategia de gobierno en línea y el marco de referencia de arquitectura empresarial en sus dominios de Estrategia de TI, Gobierno de TI, Información, Sistemas de Información, Servicios Tecnológicos y Uso y Apropiación, para de esta forma lograr el cumplimiento de los requerimientos de Gobierno en Línea. </w:t>
      </w:r>
    </w:p>
    <w:p w14:paraId="0ADF9229" w14:textId="77777777" w:rsidR="00D905DF" w:rsidRDefault="00D905DF">
      <w:pPr>
        <w:tabs>
          <w:tab w:val="right" w:pos="13657"/>
        </w:tabs>
        <w:spacing w:after="0"/>
        <w:ind w:left="-15" w:right="-15"/>
        <w:jc w:val="both"/>
        <w:rPr>
          <w:color w:val="000000"/>
        </w:rPr>
      </w:pPr>
    </w:p>
    <w:p w14:paraId="3DF6D422" w14:textId="77777777" w:rsidR="00D905DF" w:rsidRDefault="00CF0FB2">
      <w:pPr>
        <w:tabs>
          <w:tab w:val="right" w:pos="13657"/>
        </w:tabs>
        <w:spacing w:after="0"/>
        <w:ind w:left="-15" w:right="-15"/>
        <w:jc w:val="both"/>
        <w:rPr>
          <w:color w:val="000000"/>
        </w:rPr>
      </w:pPr>
      <w:r>
        <w:rPr>
          <w:color w:val="000000"/>
        </w:rPr>
        <w:t xml:space="preserve">Específicamente como entregable, el plan responde al lineamiento </w:t>
      </w:r>
      <w:r>
        <w:rPr>
          <w:i/>
          <w:color w:val="000000"/>
        </w:rPr>
        <w:t xml:space="preserve">“Documentación de la estrategia de TI en el PETI - LI.ES.05” </w:t>
      </w:r>
      <w:r>
        <w:rPr>
          <w:color w:val="000000"/>
        </w:rPr>
        <w:t xml:space="preserve">y se ubica metodológicamente en el dominio de Direccionamiento Estratégico como se muestra a continuación: </w:t>
      </w:r>
    </w:p>
    <w:p w14:paraId="413500C1" w14:textId="77777777" w:rsidR="00D905DF" w:rsidRDefault="00D905DF">
      <w:pPr>
        <w:tabs>
          <w:tab w:val="right" w:pos="13657"/>
        </w:tabs>
        <w:spacing w:after="0"/>
        <w:ind w:left="-15" w:right="-15"/>
        <w:jc w:val="both"/>
        <w:rPr>
          <w:color w:val="000000"/>
        </w:rPr>
      </w:pPr>
    </w:p>
    <w:p w14:paraId="296AD53D" w14:textId="77777777" w:rsidR="00D905DF" w:rsidRDefault="00CF0FB2">
      <w:pPr>
        <w:tabs>
          <w:tab w:val="right" w:pos="13657"/>
        </w:tabs>
        <w:spacing w:after="0"/>
        <w:ind w:left="-15" w:right="-15"/>
        <w:jc w:val="center"/>
        <w:rPr>
          <w:color w:val="000000"/>
        </w:rPr>
      </w:pPr>
      <w:r>
        <w:rPr>
          <w:noProof/>
          <w:color w:val="000000"/>
          <w:lang w:val="es-MX" w:eastAsia="es-MX"/>
        </w:rPr>
        <w:lastRenderedPageBreak/>
        <w:drawing>
          <wp:inline distT="0" distB="0" distL="0" distR="0" wp14:anchorId="6AF34550" wp14:editId="3443AF3D">
            <wp:extent cx="4154400" cy="2851200"/>
            <wp:effectExtent l="0" t="0" r="0" b="6350"/>
            <wp:docPr id="5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9"/>
                    <a:srcRect/>
                    <a:stretch>
                      <a:fillRect/>
                    </a:stretch>
                  </pic:blipFill>
                  <pic:spPr>
                    <a:xfrm>
                      <a:off x="0" y="0"/>
                      <a:ext cx="4165354" cy="2858718"/>
                    </a:xfrm>
                    <a:prstGeom prst="rect">
                      <a:avLst/>
                    </a:prstGeom>
                    <a:ln/>
                  </pic:spPr>
                </pic:pic>
              </a:graphicData>
            </a:graphic>
          </wp:inline>
        </w:drawing>
      </w:r>
    </w:p>
    <w:p w14:paraId="028358EF" w14:textId="77777777"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Figura 2. </w:t>
      </w:r>
      <w:r>
        <w:rPr>
          <w:rFonts w:ascii="Times New Roman" w:eastAsia="Times New Roman" w:hAnsi="Times New Roman" w:cs="Times New Roman"/>
          <w:i/>
          <w:color w:val="000000"/>
          <w:sz w:val="20"/>
          <w:szCs w:val="20"/>
        </w:rPr>
        <w:t>Ámbitos y lineamientos asociados al dominio de Estrategia TI</w:t>
      </w:r>
    </w:p>
    <w:p w14:paraId="03F77F27"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48D5A2BB" w14:textId="77777777" w:rsidR="00D905DF" w:rsidRDefault="00CF0FB2">
      <w:pPr>
        <w:spacing w:after="0"/>
        <w:ind w:left="1940"/>
        <w:jc w:val="both"/>
        <w:rPr>
          <w:color w:val="000000"/>
        </w:rPr>
      </w:pPr>
      <w:r>
        <w:rPr>
          <w:color w:val="000000"/>
          <w:sz w:val="22"/>
          <w:szCs w:val="22"/>
        </w:rPr>
        <w:t xml:space="preserve"> </w:t>
      </w:r>
    </w:p>
    <w:p w14:paraId="46D0CD2B" w14:textId="77777777" w:rsidR="00D905DF" w:rsidRDefault="00CF0FB2">
      <w:pPr>
        <w:rPr>
          <w:color w:val="000000"/>
          <w:sz w:val="32"/>
          <w:szCs w:val="32"/>
        </w:rPr>
      </w:pPr>
      <w:r>
        <w:br w:type="page"/>
      </w:r>
    </w:p>
    <w:p w14:paraId="535BD518" w14:textId="77777777" w:rsidR="00D905DF" w:rsidRDefault="00CF0FB2">
      <w:pPr>
        <w:pStyle w:val="Ttulo1"/>
        <w:numPr>
          <w:ilvl w:val="0"/>
          <w:numId w:val="14"/>
        </w:numPr>
        <w:jc w:val="both"/>
        <w:rPr>
          <w:color w:val="000000"/>
        </w:rPr>
      </w:pPr>
      <w:bookmarkStart w:id="6" w:name="_Toc20234758"/>
      <w:r>
        <w:rPr>
          <w:color w:val="000000"/>
        </w:rPr>
        <w:lastRenderedPageBreak/>
        <w:t>MARCO NORMATIVO</w:t>
      </w:r>
      <w:bookmarkEnd w:id="6"/>
      <w:r>
        <w:rPr>
          <w:color w:val="000000"/>
        </w:rPr>
        <w:t xml:space="preserve"> </w:t>
      </w:r>
    </w:p>
    <w:p w14:paraId="050AD7D5" w14:textId="77777777" w:rsidR="00D905DF" w:rsidRDefault="00CF0FB2">
      <w:pPr>
        <w:spacing w:after="0" w:line="240" w:lineRule="auto"/>
        <w:ind w:right="56"/>
        <w:jc w:val="both"/>
        <w:rPr>
          <w:color w:val="000000"/>
        </w:rPr>
      </w:pPr>
      <w:r>
        <w:rPr>
          <w:color w:val="000000"/>
        </w:rPr>
        <w:t>El PETI de la SDP se fundamenta principalmente como un producto requerido dentro de la implementación de la Política de Gobierno Digital en las entidades gubernamentales; en la siguiente figura se resume dicha fundamentación.</w:t>
      </w:r>
    </w:p>
    <w:p w14:paraId="0C06BF41" w14:textId="77777777" w:rsidR="00D905DF" w:rsidRDefault="00D905DF">
      <w:pPr>
        <w:spacing w:after="0" w:line="240" w:lineRule="auto"/>
        <w:ind w:right="56"/>
        <w:jc w:val="both"/>
        <w:rPr>
          <w:color w:val="000000"/>
        </w:rPr>
      </w:pPr>
    </w:p>
    <w:p w14:paraId="79E3CEEA" w14:textId="77777777" w:rsidR="00D905DF" w:rsidRDefault="00CF0FB2">
      <w:pPr>
        <w:spacing w:after="0" w:line="240" w:lineRule="auto"/>
        <w:ind w:right="56"/>
        <w:jc w:val="both"/>
        <w:rPr>
          <w:color w:val="000000"/>
        </w:rPr>
      </w:pPr>
      <w:r>
        <w:rPr>
          <w:noProof/>
          <w:color w:val="000000"/>
          <w:lang w:val="es-MX" w:eastAsia="es-MX"/>
        </w:rPr>
        <w:drawing>
          <wp:inline distT="114300" distB="114300" distL="114300" distR="114300" wp14:anchorId="32472AF1" wp14:editId="6F473903">
            <wp:extent cx="5851525" cy="2730500"/>
            <wp:effectExtent l="0" t="0" r="0" b="0"/>
            <wp:docPr id="5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0"/>
                    <a:srcRect/>
                    <a:stretch>
                      <a:fillRect/>
                    </a:stretch>
                  </pic:blipFill>
                  <pic:spPr>
                    <a:xfrm>
                      <a:off x="0" y="0"/>
                      <a:ext cx="5851525" cy="2730500"/>
                    </a:xfrm>
                    <a:prstGeom prst="rect">
                      <a:avLst/>
                    </a:prstGeom>
                    <a:ln/>
                  </pic:spPr>
                </pic:pic>
              </a:graphicData>
            </a:graphic>
          </wp:inline>
        </w:drawing>
      </w:r>
    </w:p>
    <w:p w14:paraId="3385F0F4" w14:textId="77777777" w:rsidR="00D905DF" w:rsidRDefault="00CF0FB2">
      <w:pPr>
        <w:spacing w:after="0"/>
        <w:jc w:val="center"/>
        <w:rPr>
          <w:rFonts w:ascii="Times New Roman" w:eastAsia="Times New Roman" w:hAnsi="Times New Roman" w:cs="Times New Roman"/>
          <w:b/>
          <w:i/>
          <w:color w:val="000000"/>
          <w:sz w:val="20"/>
          <w:szCs w:val="20"/>
        </w:rPr>
      </w:pPr>
      <w:r>
        <w:rPr>
          <w:b/>
          <w:i/>
          <w:color w:val="000000"/>
          <w:sz w:val="20"/>
          <w:szCs w:val="20"/>
        </w:rPr>
        <w:t xml:space="preserve"> </w:t>
      </w:r>
      <w:r>
        <w:rPr>
          <w:rFonts w:ascii="Times New Roman" w:eastAsia="Times New Roman" w:hAnsi="Times New Roman" w:cs="Times New Roman"/>
          <w:b/>
          <w:i/>
          <w:color w:val="000000"/>
          <w:sz w:val="20"/>
          <w:szCs w:val="20"/>
        </w:rPr>
        <w:t xml:space="preserve">Figura 3. </w:t>
      </w:r>
      <w:r>
        <w:rPr>
          <w:rFonts w:ascii="Times New Roman" w:eastAsia="Times New Roman" w:hAnsi="Times New Roman" w:cs="Times New Roman"/>
          <w:i/>
          <w:color w:val="000000"/>
          <w:sz w:val="20"/>
          <w:szCs w:val="20"/>
        </w:rPr>
        <w:t>Fundamentación Normativa</w:t>
      </w:r>
    </w:p>
    <w:p w14:paraId="3479838D" w14:textId="77777777"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34B899EE" w14:textId="77777777" w:rsidR="00D905DF" w:rsidRDefault="00D905DF">
      <w:pPr>
        <w:spacing w:after="0" w:line="240" w:lineRule="auto"/>
        <w:ind w:right="56"/>
        <w:jc w:val="both"/>
        <w:rPr>
          <w:color w:val="000000"/>
        </w:rPr>
      </w:pPr>
    </w:p>
    <w:p w14:paraId="28F613E8" w14:textId="77777777" w:rsidR="00D905DF" w:rsidRDefault="00CF0FB2">
      <w:pPr>
        <w:spacing w:after="0" w:line="240" w:lineRule="auto"/>
        <w:ind w:right="56"/>
        <w:jc w:val="both"/>
        <w:rPr>
          <w:color w:val="000000"/>
        </w:rPr>
      </w:pPr>
      <w:r>
        <w:rPr>
          <w:color w:val="000000"/>
        </w:rPr>
        <w:t>En el Anexo 1 se presenta el normograma asociado a la estrategia TI con la relación de todas las normas aplicables al proceso de Soporte Tecnológico de la SDP y otras regulaciones relevantes para la Secretaría Distrital de Planeación en el tema tecnológico.</w:t>
      </w:r>
    </w:p>
    <w:p w14:paraId="036679F6" w14:textId="77777777" w:rsidR="00D905DF" w:rsidRDefault="00D905DF">
      <w:pPr>
        <w:spacing w:after="0" w:line="240" w:lineRule="auto"/>
        <w:ind w:right="56"/>
        <w:jc w:val="both"/>
        <w:rPr>
          <w:color w:val="000000"/>
          <w:sz w:val="20"/>
          <w:szCs w:val="20"/>
        </w:rPr>
      </w:pPr>
    </w:p>
    <w:p w14:paraId="0D617B35" w14:textId="77777777" w:rsidR="00D905DF" w:rsidRDefault="00D905DF">
      <w:pPr>
        <w:spacing w:after="0" w:line="240" w:lineRule="auto"/>
        <w:ind w:right="56"/>
        <w:jc w:val="both"/>
        <w:rPr>
          <w:color w:val="000000"/>
          <w:sz w:val="2"/>
          <w:szCs w:val="2"/>
        </w:rPr>
      </w:pPr>
    </w:p>
    <w:p w14:paraId="6FC05381" w14:textId="77777777" w:rsidR="00D905DF" w:rsidRDefault="00D905DF">
      <w:pPr>
        <w:spacing w:after="0" w:line="240" w:lineRule="auto"/>
        <w:ind w:right="56"/>
        <w:jc w:val="both"/>
        <w:rPr>
          <w:color w:val="000000"/>
        </w:rPr>
      </w:pPr>
    </w:p>
    <w:p w14:paraId="40505EFE" w14:textId="77777777" w:rsidR="00D905DF" w:rsidRDefault="00CF0FB2">
      <w:pPr>
        <w:rPr>
          <w:color w:val="000000"/>
          <w:sz w:val="32"/>
          <w:szCs w:val="32"/>
        </w:rPr>
      </w:pPr>
      <w:r>
        <w:br w:type="page"/>
      </w:r>
    </w:p>
    <w:p w14:paraId="66591C19" w14:textId="77777777" w:rsidR="00D905DF" w:rsidRDefault="00CF0FB2">
      <w:pPr>
        <w:pStyle w:val="Ttulo1"/>
        <w:numPr>
          <w:ilvl w:val="0"/>
          <w:numId w:val="14"/>
        </w:numPr>
        <w:jc w:val="both"/>
        <w:rPr>
          <w:color w:val="000000"/>
        </w:rPr>
      </w:pPr>
      <w:bookmarkStart w:id="7" w:name="_Toc20234759"/>
      <w:r>
        <w:rPr>
          <w:color w:val="000000"/>
        </w:rPr>
        <w:lastRenderedPageBreak/>
        <w:t>RUPTURAS ESTRATÉGICAS</w:t>
      </w:r>
      <w:bookmarkEnd w:id="7"/>
    </w:p>
    <w:p w14:paraId="0397E585" w14:textId="77777777" w:rsidR="00D905DF" w:rsidRDefault="00CF0FB2">
      <w:pPr>
        <w:spacing w:after="0" w:line="240" w:lineRule="auto"/>
        <w:ind w:right="56"/>
        <w:jc w:val="both"/>
        <w:rPr>
          <w:color w:val="000000"/>
        </w:rPr>
      </w:pPr>
      <w:r>
        <w:rPr>
          <w:color w:val="000000"/>
        </w:rPr>
        <w:t>Los diferentes servicios TI de la Secretaría Distrital de Planeación prestados tanto a nivel interno de la organización como a la ciudadanía se encuentran soportados por diversidad de plataformas tecnológicas, situación que conlleva costos elevados de administración, sostenibilidad, mantenimiento y/o actualización.</w:t>
      </w:r>
    </w:p>
    <w:p w14:paraId="754CCB26" w14:textId="77777777" w:rsidR="00D905DF" w:rsidRDefault="00D905DF">
      <w:pPr>
        <w:spacing w:after="0" w:line="240" w:lineRule="auto"/>
        <w:ind w:right="56"/>
        <w:jc w:val="both"/>
        <w:rPr>
          <w:color w:val="000000"/>
        </w:rPr>
      </w:pPr>
    </w:p>
    <w:p w14:paraId="1E1A549D" w14:textId="77777777" w:rsidR="00D905DF" w:rsidRDefault="00CF0FB2">
      <w:pPr>
        <w:spacing w:after="0" w:line="240" w:lineRule="auto"/>
        <w:ind w:right="56"/>
        <w:jc w:val="both"/>
        <w:rPr>
          <w:color w:val="000000"/>
        </w:rPr>
      </w:pPr>
      <w:r>
        <w:rPr>
          <w:color w:val="000000"/>
        </w:rPr>
        <w:t xml:space="preserve">Por otra parte, la gestión de TI en la Secretaría Distrital de Planeación se ha venido desarrollando como un proceso de apoyo, evidenciándose que es necesario que la gestión de TI se enmarque en un proceso estratégico que permita que la alta dirección visualice el valor que tiene el área de TI para toda la organización, de manera que la tecnología como un medio favorezca el logro de los objetivos institucionales, la apropiación de la gestión de TI para la prestación de un mejor servicio a la ciudadanía.  </w:t>
      </w:r>
    </w:p>
    <w:p w14:paraId="732CBC69" w14:textId="77777777" w:rsidR="00D905DF" w:rsidRDefault="00D905DF">
      <w:pPr>
        <w:spacing w:after="0" w:line="240" w:lineRule="auto"/>
        <w:ind w:right="56"/>
        <w:jc w:val="both"/>
        <w:rPr>
          <w:color w:val="000000"/>
        </w:rPr>
      </w:pPr>
    </w:p>
    <w:p w14:paraId="1644FCE3" w14:textId="77777777" w:rsidR="00D905DF" w:rsidRDefault="00CF0FB2">
      <w:pPr>
        <w:spacing w:after="0" w:line="240" w:lineRule="auto"/>
        <w:ind w:right="56"/>
        <w:jc w:val="both"/>
        <w:rPr>
          <w:color w:val="000000"/>
        </w:rPr>
      </w:pPr>
      <w:r>
        <w:rPr>
          <w:color w:val="000000"/>
        </w:rPr>
        <w:t>Lo anterior se evidencia en la matriz DOFA del Proceso de Soporte Tecnológico que hace parte del Plan Estratégico Institucional y que se presenta a continuación a fin de formular las rupturas estratégicas alineadas.</w:t>
      </w:r>
    </w:p>
    <w:p w14:paraId="6FA643F0" w14:textId="77777777" w:rsidR="00D905DF" w:rsidRDefault="00D905DF">
      <w:pPr>
        <w:spacing w:after="0" w:line="240" w:lineRule="auto"/>
        <w:ind w:right="56"/>
        <w:jc w:val="both"/>
        <w:rPr>
          <w:color w:val="000000"/>
        </w:rPr>
      </w:pPr>
    </w:p>
    <w:tbl>
      <w:tblPr>
        <w:tblStyle w:val="35"/>
        <w:tblW w:w="9435" w:type="dxa"/>
        <w:tblInd w:w="-65" w:type="dxa"/>
        <w:tblBorders>
          <w:top w:val="nil"/>
          <w:left w:val="nil"/>
          <w:bottom w:val="nil"/>
          <w:right w:val="nil"/>
          <w:insideH w:val="nil"/>
          <w:insideV w:val="nil"/>
        </w:tblBorders>
        <w:tblLayout w:type="fixed"/>
        <w:tblLook w:val="0600" w:firstRow="0" w:lastRow="0" w:firstColumn="0" w:lastColumn="0" w:noHBand="1" w:noVBand="1"/>
      </w:tblPr>
      <w:tblGrid>
        <w:gridCol w:w="9435"/>
      </w:tblGrid>
      <w:tr w:rsidR="00D905DF" w:rsidRPr="00CB37A6" w14:paraId="2557D240" w14:textId="77777777" w:rsidTr="00DD5581">
        <w:trPr>
          <w:trHeight w:val="25"/>
        </w:trPr>
        <w:tc>
          <w:tcPr>
            <w:tcW w:w="9435"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tcPr>
          <w:p w14:paraId="58894639" w14:textId="77777777" w:rsidR="00D905DF" w:rsidRPr="00CB37A6" w:rsidRDefault="00CF0FB2">
            <w:pPr>
              <w:spacing w:line="276" w:lineRule="auto"/>
              <w:ind w:left="-860" w:right="60"/>
              <w:jc w:val="center"/>
              <w:rPr>
                <w:rFonts w:ascii="Cambria" w:hAnsi="Cambria"/>
                <w:color w:val="FFFFFF"/>
                <w:sz w:val="40"/>
                <w:szCs w:val="40"/>
              </w:rPr>
            </w:pPr>
            <w:r w:rsidRPr="00CB37A6">
              <w:rPr>
                <w:rFonts w:ascii="Cambria" w:hAnsi="Cambria"/>
                <w:color w:val="FFFFFF"/>
                <w:sz w:val="40"/>
                <w:szCs w:val="40"/>
              </w:rPr>
              <w:t>F</w:t>
            </w:r>
            <w:r w:rsidRPr="00CB37A6">
              <w:rPr>
                <w:rFonts w:ascii="Cambria" w:hAnsi="Cambria"/>
                <w:color w:val="FFFFFF"/>
              </w:rPr>
              <w:t>ORTALEZAS</w:t>
            </w:r>
          </w:p>
        </w:tc>
      </w:tr>
      <w:tr w:rsidR="00D905DF" w:rsidRPr="00CB37A6" w14:paraId="08227671" w14:textId="77777777" w:rsidTr="00DD5581">
        <w:trPr>
          <w:trHeight w:val="2930"/>
        </w:trPr>
        <w:tc>
          <w:tcPr>
            <w:tcW w:w="94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29970D" w14:textId="77777777" w:rsidR="00D905DF" w:rsidRPr="00CB37A6" w:rsidRDefault="00CF0FB2">
            <w:pPr>
              <w:numPr>
                <w:ilvl w:val="0"/>
                <w:numId w:val="1"/>
              </w:numPr>
              <w:pBdr>
                <w:top w:val="nil"/>
                <w:left w:val="nil"/>
                <w:bottom w:val="nil"/>
                <w:right w:val="nil"/>
                <w:between w:val="nil"/>
              </w:pBdr>
              <w:spacing w:line="276" w:lineRule="auto"/>
              <w:ind w:left="210" w:right="60" w:hanging="142"/>
              <w:jc w:val="both"/>
              <w:rPr>
                <w:rFonts w:ascii="Cambria" w:hAnsi="Cambria"/>
                <w:color w:val="000000"/>
                <w:sz w:val="16"/>
                <w:szCs w:val="16"/>
              </w:rPr>
            </w:pPr>
            <w:r w:rsidRPr="00CB37A6">
              <w:rPr>
                <w:rFonts w:ascii="Cambria" w:hAnsi="Cambria"/>
                <w:color w:val="000000"/>
                <w:sz w:val="16"/>
                <w:szCs w:val="16"/>
              </w:rPr>
              <w:t>Procedimientos definidos en el SIG.</w:t>
            </w:r>
          </w:p>
          <w:p w14:paraId="1794913C" w14:textId="77777777" w:rsidR="00D905DF" w:rsidRPr="00CB37A6" w:rsidRDefault="00CF0FB2">
            <w:pPr>
              <w:numPr>
                <w:ilvl w:val="0"/>
                <w:numId w:val="1"/>
              </w:numPr>
              <w:pBdr>
                <w:top w:val="nil"/>
                <w:left w:val="nil"/>
                <w:bottom w:val="nil"/>
                <w:right w:val="nil"/>
                <w:between w:val="nil"/>
              </w:pBdr>
              <w:spacing w:line="276" w:lineRule="auto"/>
              <w:ind w:left="210" w:right="60" w:hanging="142"/>
              <w:jc w:val="both"/>
              <w:rPr>
                <w:rFonts w:ascii="Cambria" w:hAnsi="Cambria"/>
                <w:color w:val="000000"/>
                <w:sz w:val="16"/>
                <w:szCs w:val="16"/>
              </w:rPr>
            </w:pPr>
            <w:r w:rsidRPr="00CB37A6">
              <w:rPr>
                <w:rFonts w:ascii="Cambria" w:hAnsi="Cambria"/>
                <w:color w:val="000000"/>
                <w:sz w:val="16"/>
                <w:szCs w:val="16"/>
              </w:rPr>
              <w:t>Disposición en el acompañamiento a las áreas funcionales en la definición de requerimientos.</w:t>
            </w:r>
          </w:p>
          <w:p w14:paraId="39947786" w14:textId="77777777" w:rsidR="00D905DF" w:rsidRPr="00CB37A6" w:rsidRDefault="00CF0FB2">
            <w:pPr>
              <w:numPr>
                <w:ilvl w:val="0"/>
                <w:numId w:val="1"/>
              </w:numPr>
              <w:pBdr>
                <w:top w:val="nil"/>
                <w:left w:val="nil"/>
                <w:bottom w:val="nil"/>
                <w:right w:val="nil"/>
                <w:between w:val="nil"/>
              </w:pBdr>
              <w:spacing w:line="276" w:lineRule="auto"/>
              <w:ind w:left="210" w:right="60" w:hanging="142"/>
              <w:jc w:val="both"/>
              <w:rPr>
                <w:rFonts w:ascii="Cambria" w:hAnsi="Cambria"/>
                <w:color w:val="000000"/>
                <w:sz w:val="16"/>
                <w:szCs w:val="16"/>
              </w:rPr>
            </w:pPr>
            <w:r w:rsidRPr="00CB37A6">
              <w:rPr>
                <w:rFonts w:ascii="Cambria" w:hAnsi="Cambria"/>
                <w:color w:val="000000"/>
                <w:sz w:val="16"/>
                <w:szCs w:val="16"/>
              </w:rPr>
              <w:t>Talento humano multidisciplinario con la experiencia técnica y del negocio para afrontar las necesidades de las áreas funcionales.</w:t>
            </w:r>
          </w:p>
          <w:p w14:paraId="0FBA2986" w14:textId="77777777" w:rsidR="00D905DF" w:rsidRPr="00CB37A6" w:rsidRDefault="00CF0FB2">
            <w:pPr>
              <w:numPr>
                <w:ilvl w:val="0"/>
                <w:numId w:val="1"/>
              </w:numPr>
              <w:pBdr>
                <w:top w:val="nil"/>
                <w:left w:val="nil"/>
                <w:bottom w:val="nil"/>
                <w:right w:val="nil"/>
                <w:between w:val="nil"/>
              </w:pBdr>
              <w:spacing w:line="276" w:lineRule="auto"/>
              <w:ind w:left="210" w:right="60" w:hanging="142"/>
              <w:jc w:val="both"/>
              <w:rPr>
                <w:rFonts w:ascii="Cambria" w:hAnsi="Cambria"/>
                <w:color w:val="000000"/>
                <w:sz w:val="16"/>
                <w:szCs w:val="16"/>
              </w:rPr>
            </w:pPr>
            <w:r w:rsidRPr="00CB37A6">
              <w:rPr>
                <w:rFonts w:ascii="Cambria" w:hAnsi="Cambria"/>
                <w:color w:val="000000"/>
                <w:sz w:val="16"/>
                <w:szCs w:val="16"/>
              </w:rPr>
              <w:t>Se cuenta con infraestructura distribuida en capas para optimizar el funcionamiento de los diferentes servicios que se tienen a disposición de los usuarios internos y externos.</w:t>
            </w:r>
          </w:p>
          <w:p w14:paraId="73D7A4FC" w14:textId="77777777" w:rsidR="00D905DF" w:rsidRPr="00CB37A6" w:rsidRDefault="00CF0FB2">
            <w:pPr>
              <w:numPr>
                <w:ilvl w:val="0"/>
                <w:numId w:val="1"/>
              </w:numPr>
              <w:pBdr>
                <w:top w:val="nil"/>
                <w:left w:val="nil"/>
                <w:bottom w:val="nil"/>
                <w:right w:val="nil"/>
                <w:between w:val="nil"/>
              </w:pBdr>
              <w:spacing w:line="276" w:lineRule="auto"/>
              <w:ind w:left="210" w:right="60" w:hanging="142"/>
              <w:jc w:val="both"/>
              <w:rPr>
                <w:rFonts w:ascii="Cambria" w:hAnsi="Cambria"/>
                <w:color w:val="000000"/>
                <w:sz w:val="16"/>
                <w:szCs w:val="16"/>
              </w:rPr>
            </w:pPr>
            <w:r w:rsidRPr="00CB37A6">
              <w:rPr>
                <w:rFonts w:ascii="Cambria" w:hAnsi="Cambria"/>
                <w:color w:val="000000"/>
                <w:sz w:val="16"/>
                <w:szCs w:val="16"/>
              </w:rPr>
              <w:t>Se cuenta con una plataforma tecnológica robusta soportada con aliados estratégicos para el fortalecimiento de los servicios de TI como Oracle, Esri, Google, Autodesk.</w:t>
            </w:r>
          </w:p>
          <w:p w14:paraId="32E1574D" w14:textId="77777777" w:rsidR="00D905DF" w:rsidRPr="00CB37A6" w:rsidRDefault="00CF0FB2">
            <w:pPr>
              <w:numPr>
                <w:ilvl w:val="0"/>
                <w:numId w:val="1"/>
              </w:numPr>
              <w:pBdr>
                <w:top w:val="nil"/>
                <w:left w:val="nil"/>
                <w:bottom w:val="nil"/>
                <w:right w:val="nil"/>
                <w:between w:val="nil"/>
              </w:pBdr>
              <w:spacing w:line="276" w:lineRule="auto"/>
              <w:ind w:left="210" w:right="60" w:hanging="142"/>
              <w:jc w:val="both"/>
              <w:rPr>
                <w:rFonts w:ascii="Cambria" w:hAnsi="Cambria"/>
                <w:color w:val="000000"/>
                <w:sz w:val="16"/>
                <w:szCs w:val="16"/>
              </w:rPr>
            </w:pPr>
            <w:r w:rsidRPr="00CB37A6">
              <w:rPr>
                <w:rFonts w:ascii="Cambria" w:hAnsi="Cambria"/>
                <w:color w:val="000000"/>
                <w:sz w:val="16"/>
                <w:szCs w:val="16"/>
              </w:rPr>
              <w:t>Procedimiento de monitoreo de la infraestructura tecnológica implementado.</w:t>
            </w:r>
          </w:p>
          <w:p w14:paraId="09DEF347" w14:textId="77777777" w:rsidR="00D905DF" w:rsidRPr="00CB37A6" w:rsidRDefault="00CF0FB2">
            <w:pPr>
              <w:numPr>
                <w:ilvl w:val="0"/>
                <w:numId w:val="1"/>
              </w:numPr>
              <w:pBdr>
                <w:top w:val="nil"/>
                <w:left w:val="nil"/>
                <w:bottom w:val="nil"/>
                <w:right w:val="nil"/>
                <w:between w:val="nil"/>
              </w:pBdr>
              <w:spacing w:line="276" w:lineRule="auto"/>
              <w:ind w:left="210" w:right="60" w:hanging="142"/>
              <w:jc w:val="both"/>
              <w:rPr>
                <w:rFonts w:ascii="Cambria" w:hAnsi="Cambria"/>
                <w:color w:val="000000"/>
                <w:sz w:val="16"/>
                <w:szCs w:val="16"/>
              </w:rPr>
            </w:pPr>
            <w:r w:rsidRPr="00CB37A6">
              <w:rPr>
                <w:rFonts w:ascii="Cambria" w:hAnsi="Cambria"/>
                <w:color w:val="000000"/>
                <w:sz w:val="16"/>
                <w:szCs w:val="16"/>
              </w:rPr>
              <w:t>Existe el procedimiento para emitir el concepto de aprobación para la instalación de software libre</w:t>
            </w:r>
          </w:p>
          <w:p w14:paraId="49279726" w14:textId="77777777" w:rsidR="00D905DF" w:rsidRPr="00CB37A6" w:rsidRDefault="00CF0FB2">
            <w:pPr>
              <w:numPr>
                <w:ilvl w:val="0"/>
                <w:numId w:val="1"/>
              </w:numPr>
              <w:pBdr>
                <w:top w:val="nil"/>
                <w:left w:val="nil"/>
                <w:bottom w:val="nil"/>
                <w:right w:val="nil"/>
                <w:between w:val="nil"/>
              </w:pBdr>
              <w:spacing w:line="276" w:lineRule="auto"/>
              <w:ind w:left="210" w:right="60" w:hanging="142"/>
              <w:jc w:val="both"/>
              <w:rPr>
                <w:rFonts w:ascii="Cambria" w:hAnsi="Cambria"/>
                <w:color w:val="000000"/>
                <w:sz w:val="16"/>
                <w:szCs w:val="16"/>
              </w:rPr>
            </w:pPr>
            <w:r w:rsidRPr="00CB37A6">
              <w:rPr>
                <w:rFonts w:ascii="Cambria" w:hAnsi="Cambria"/>
                <w:color w:val="000000"/>
                <w:sz w:val="16"/>
                <w:szCs w:val="16"/>
              </w:rPr>
              <w:t>Aplicación de la característica para el bloqueo de instalación de software por medio del Directorio Activo a los usuarios de la SDP, donde solo los usuarios de mesa de ayuda y administradores pueden instalar software.</w:t>
            </w:r>
          </w:p>
          <w:p w14:paraId="0EDE7B07" w14:textId="77777777" w:rsidR="00D905DF" w:rsidRPr="00CB37A6" w:rsidRDefault="00CF0FB2">
            <w:pPr>
              <w:numPr>
                <w:ilvl w:val="0"/>
                <w:numId w:val="1"/>
              </w:numPr>
              <w:pBdr>
                <w:top w:val="nil"/>
                <w:left w:val="nil"/>
                <w:bottom w:val="nil"/>
                <w:right w:val="nil"/>
                <w:between w:val="nil"/>
              </w:pBdr>
              <w:spacing w:line="276" w:lineRule="auto"/>
              <w:ind w:left="210" w:right="60" w:hanging="142"/>
              <w:jc w:val="both"/>
              <w:rPr>
                <w:rFonts w:ascii="Cambria" w:hAnsi="Cambria"/>
                <w:color w:val="000000"/>
                <w:sz w:val="16"/>
                <w:szCs w:val="16"/>
              </w:rPr>
            </w:pPr>
            <w:r w:rsidRPr="00CB37A6">
              <w:rPr>
                <w:rFonts w:ascii="Cambria" w:hAnsi="Cambria"/>
                <w:color w:val="000000"/>
                <w:sz w:val="16"/>
                <w:szCs w:val="16"/>
              </w:rPr>
              <w:t>Existencia de lineamientos que incluyen la solicitud de software por parte del nivel directivo ingresando la incidencia por el aplicativo de Mesa de Ayuda existente en la SDP.</w:t>
            </w:r>
          </w:p>
        </w:tc>
      </w:tr>
    </w:tbl>
    <w:p w14:paraId="2D2677B0" w14:textId="6BC452CD" w:rsidR="00DD5581" w:rsidRDefault="00DD5581"/>
    <w:p w14:paraId="65A968F9" w14:textId="77777777" w:rsidR="00DD5581" w:rsidRDefault="00DD5581">
      <w:r>
        <w:br w:type="page"/>
      </w:r>
    </w:p>
    <w:tbl>
      <w:tblPr>
        <w:tblStyle w:val="34"/>
        <w:tblW w:w="9365" w:type="dxa"/>
        <w:tblInd w:w="-38" w:type="dxa"/>
        <w:tblBorders>
          <w:top w:val="nil"/>
          <w:left w:val="nil"/>
          <w:bottom w:val="nil"/>
          <w:right w:val="nil"/>
          <w:insideH w:val="nil"/>
          <w:insideV w:val="nil"/>
        </w:tblBorders>
        <w:tblLayout w:type="fixed"/>
        <w:tblLook w:val="0600" w:firstRow="0" w:lastRow="0" w:firstColumn="0" w:lastColumn="0" w:noHBand="1" w:noVBand="1"/>
      </w:tblPr>
      <w:tblGrid>
        <w:gridCol w:w="9365"/>
      </w:tblGrid>
      <w:tr w:rsidR="00D905DF" w:rsidRPr="00C823F8" w14:paraId="693752C5" w14:textId="77777777" w:rsidTr="00330DE1">
        <w:trPr>
          <w:trHeight w:val="500"/>
        </w:trPr>
        <w:tc>
          <w:tcPr>
            <w:tcW w:w="9365"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tcPr>
          <w:p w14:paraId="37CA5BFA" w14:textId="77777777" w:rsidR="00D905DF" w:rsidRPr="00C823F8" w:rsidRDefault="00CF0FB2" w:rsidP="00C823F8">
            <w:pPr>
              <w:spacing w:line="276" w:lineRule="auto"/>
              <w:ind w:left="-860" w:right="-234"/>
              <w:jc w:val="center"/>
              <w:rPr>
                <w:rFonts w:asciiTheme="minorHAnsi" w:hAnsiTheme="minorHAnsi"/>
                <w:color w:val="FFFFFF"/>
                <w:sz w:val="16"/>
                <w:szCs w:val="16"/>
              </w:rPr>
            </w:pPr>
            <w:r w:rsidRPr="00C823F8">
              <w:rPr>
                <w:rFonts w:ascii="Cambria" w:hAnsi="Cambria"/>
                <w:color w:val="FFFFFF"/>
                <w:sz w:val="40"/>
                <w:szCs w:val="40"/>
              </w:rPr>
              <w:lastRenderedPageBreak/>
              <w:t>O</w:t>
            </w:r>
            <w:r w:rsidRPr="00C823F8">
              <w:rPr>
                <w:color w:val="FFFFFF"/>
              </w:rPr>
              <w:t>PORTUNIDADES</w:t>
            </w:r>
          </w:p>
        </w:tc>
      </w:tr>
    </w:tbl>
    <w:p w14:paraId="0A6F3E50" w14:textId="77777777" w:rsidR="00D905DF" w:rsidRPr="00C823F8" w:rsidRDefault="00D905DF">
      <w:pPr>
        <w:widowControl w:val="0"/>
        <w:pBdr>
          <w:top w:val="nil"/>
          <w:left w:val="nil"/>
          <w:bottom w:val="nil"/>
          <w:right w:val="nil"/>
          <w:between w:val="nil"/>
        </w:pBdr>
        <w:spacing w:after="0" w:line="276" w:lineRule="auto"/>
        <w:rPr>
          <w:rFonts w:asciiTheme="minorHAnsi" w:hAnsiTheme="minorHAnsi"/>
          <w:color w:val="FFFFFF"/>
          <w:sz w:val="2"/>
          <w:szCs w:val="2"/>
        </w:rPr>
      </w:pPr>
    </w:p>
    <w:tbl>
      <w:tblPr>
        <w:tblStyle w:val="33"/>
        <w:tblW w:w="9345"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9345"/>
      </w:tblGrid>
      <w:tr w:rsidR="00D905DF" w:rsidRPr="00C823F8" w14:paraId="1728A78F" w14:textId="77777777" w:rsidTr="00C823F8">
        <w:trPr>
          <w:trHeight w:val="3715"/>
        </w:trPr>
        <w:tc>
          <w:tcPr>
            <w:tcW w:w="93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B6485E" w14:textId="77777777"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Unificación de criterios y lineamientos nacionales y/o distritales encaminados a la utilización de buenas prácticas en el desarrollo e implementación de nuevas tecnologías.</w:t>
            </w:r>
          </w:p>
          <w:p w14:paraId="34033F07" w14:textId="39CC6E90"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Transferencia de conocimiento de las entidades del sector gobierno con respecto a la implementación de soluciones de TI (Sistemas de Información, hardware, comunicaciones).</w:t>
            </w:r>
          </w:p>
          <w:p w14:paraId="7B95B333" w14:textId="77777777"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Disponibilidad de tecnologías de punta en el mercado</w:t>
            </w:r>
          </w:p>
          <w:p w14:paraId="3908AC8E" w14:textId="77777777"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La existencia de nuevas alianzas estratégicas en el mercado.</w:t>
            </w:r>
          </w:p>
          <w:p w14:paraId="1CD09556" w14:textId="77777777"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Diversidad de oferta en el sector tecnológico.</w:t>
            </w:r>
          </w:p>
          <w:p w14:paraId="08FDBE3E" w14:textId="77777777"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Actualizaciones de software generadas por las casas matrices.</w:t>
            </w:r>
          </w:p>
          <w:p w14:paraId="0977F445" w14:textId="77777777"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Sitios exclusivos de las casas fabricantes para descargar el software libre de virus.</w:t>
            </w:r>
          </w:p>
          <w:p w14:paraId="59E2A0D4" w14:textId="77777777"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La existencia de diferentes paquetes ofrecidos como software libre, que permiten evaluar y decidir el de mejor rendimiento y buenos resultados.</w:t>
            </w:r>
          </w:p>
          <w:p w14:paraId="6640D3D5" w14:textId="77777777"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Herramientas existentes para controlar la seguridad del software a instalar en cuanto a integridad se refiere.</w:t>
            </w:r>
          </w:p>
          <w:p w14:paraId="600B8504" w14:textId="77777777"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Legislación vigente en materia de derechos de autor como la Directiva Presidencial 002 de 2002</w:t>
            </w:r>
          </w:p>
          <w:p w14:paraId="34FAE736" w14:textId="77777777"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Lineamientos Nacionales y Distritales para la implementación de estrategias TI que contribuyan al empoderamiento de las direcciones de sistemas o quien haga sus veces.</w:t>
            </w:r>
          </w:p>
          <w:p w14:paraId="1884C6A8" w14:textId="77777777"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Uso de herramienta de software libre para realizar el monitoreo</w:t>
            </w:r>
          </w:p>
          <w:p w14:paraId="38C5CBCF" w14:textId="77777777"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Uso de herramienta de software libre para gestionar logs</w:t>
            </w:r>
          </w:p>
        </w:tc>
      </w:tr>
    </w:tbl>
    <w:p w14:paraId="0DB0C6E2" w14:textId="77777777" w:rsidR="00D905DF" w:rsidRPr="00330DE1" w:rsidRDefault="00D905DF">
      <w:pPr>
        <w:rPr>
          <w:sz w:val="10"/>
          <w:szCs w:val="10"/>
        </w:rPr>
      </w:pPr>
    </w:p>
    <w:tbl>
      <w:tblPr>
        <w:tblStyle w:val="32"/>
        <w:tblW w:w="9356"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9356"/>
      </w:tblGrid>
      <w:tr w:rsidR="00D905DF" w:rsidRPr="00C823F8" w14:paraId="6289EB8C" w14:textId="77777777" w:rsidTr="00330DE1">
        <w:trPr>
          <w:trHeight w:val="240"/>
        </w:trPr>
        <w:tc>
          <w:tcPr>
            <w:tcW w:w="9356"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tcPr>
          <w:p w14:paraId="51CA8CD7" w14:textId="77777777" w:rsidR="00D905DF" w:rsidRPr="00C823F8" w:rsidRDefault="00CF0FB2" w:rsidP="00C823F8">
            <w:pPr>
              <w:spacing w:line="276" w:lineRule="auto"/>
              <w:ind w:left="-860" w:right="-234"/>
              <w:jc w:val="center"/>
              <w:rPr>
                <w:rFonts w:asciiTheme="minorHAnsi" w:hAnsiTheme="minorHAnsi"/>
                <w:color w:val="FFFFFF"/>
                <w:sz w:val="16"/>
                <w:szCs w:val="16"/>
              </w:rPr>
            </w:pPr>
            <w:r w:rsidRPr="00C823F8">
              <w:rPr>
                <w:rFonts w:ascii="Cambria" w:hAnsi="Cambria"/>
                <w:color w:val="FFFFFF"/>
                <w:sz w:val="40"/>
                <w:szCs w:val="40"/>
              </w:rPr>
              <w:t>A</w:t>
            </w:r>
            <w:r w:rsidRPr="00C823F8">
              <w:rPr>
                <w:color w:val="FFFFFF"/>
              </w:rPr>
              <w:t>MENAZAS</w:t>
            </w:r>
          </w:p>
        </w:tc>
      </w:tr>
    </w:tbl>
    <w:p w14:paraId="601E32B9" w14:textId="77777777" w:rsidR="00D905DF" w:rsidRPr="00C823F8" w:rsidRDefault="00D905DF">
      <w:pPr>
        <w:widowControl w:val="0"/>
        <w:pBdr>
          <w:top w:val="nil"/>
          <w:left w:val="nil"/>
          <w:bottom w:val="nil"/>
          <w:right w:val="nil"/>
          <w:between w:val="nil"/>
        </w:pBdr>
        <w:spacing w:after="0" w:line="276" w:lineRule="auto"/>
        <w:rPr>
          <w:rFonts w:asciiTheme="minorHAnsi" w:hAnsiTheme="minorHAnsi"/>
          <w:color w:val="FFFFFF"/>
          <w:sz w:val="2"/>
          <w:szCs w:val="2"/>
        </w:rPr>
      </w:pPr>
    </w:p>
    <w:tbl>
      <w:tblPr>
        <w:tblStyle w:val="31"/>
        <w:tblW w:w="9356"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9356"/>
      </w:tblGrid>
      <w:tr w:rsidR="00D905DF" w:rsidRPr="00C823F8" w14:paraId="7F33E865" w14:textId="77777777" w:rsidTr="00330DE1">
        <w:trPr>
          <w:trHeight w:val="2681"/>
        </w:trPr>
        <w:tc>
          <w:tcPr>
            <w:tcW w:w="935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8CCD62"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Asignación presupuestal insuficiente para el proceso de Soporte Tecnológico.</w:t>
            </w:r>
          </w:p>
          <w:p w14:paraId="11AFEAD7"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Atención de requerimientos no planeados de entes externos.</w:t>
            </w:r>
          </w:p>
          <w:p w14:paraId="24D10377"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Liberación de nuevas versiones de herramientas de software y hardware</w:t>
            </w:r>
          </w:p>
          <w:p w14:paraId="017EA48B"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Herramientas de software no soportadas por proveedores.</w:t>
            </w:r>
          </w:p>
          <w:p w14:paraId="727B1C15" w14:textId="5192AF03" w:rsidR="00D905DF" w:rsidRPr="00C823F8" w:rsidRDefault="00CF0FB2" w:rsidP="00C5108A">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 xml:space="preserve">Obligatoriedad de utilizar herramientas externas que utilizan complementos externos no compatibles con la plataforma tecnológica actual de la SDP </w:t>
            </w:r>
            <w:r w:rsidR="00C5108A" w:rsidRPr="00C5108A">
              <w:rPr>
                <w:rFonts w:asciiTheme="minorHAnsi" w:hAnsiTheme="minorHAnsi"/>
                <w:color w:val="000000"/>
                <w:sz w:val="16"/>
                <w:szCs w:val="16"/>
              </w:rPr>
              <w:t>(Operación y Gestión de Tesorería - OPGET, Presupuesto Distrital - PREDIS)</w:t>
            </w:r>
          </w:p>
          <w:p w14:paraId="77F140EF"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Falta de oferta de servicios de soporte para componentes de TI que se están utilizando actualmente.</w:t>
            </w:r>
          </w:p>
          <w:p w14:paraId="7D5502C9"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Sitios no confiables en la web para la descarga e instalación de software, trayendo consigo la propagación de malware o robo de información.</w:t>
            </w:r>
          </w:p>
          <w:p w14:paraId="4158E3DD"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Utilización de software no licenciado por parte de los contratistas de la SDP en la elaboración de productos.</w:t>
            </w:r>
          </w:p>
          <w:p w14:paraId="0A2A5F18"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Fluctuación constante del costo de las licencias de software.</w:t>
            </w:r>
          </w:p>
          <w:p w14:paraId="168ECBFA"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Cambios en la normatividad vigente.</w:t>
            </w:r>
          </w:p>
        </w:tc>
      </w:tr>
    </w:tbl>
    <w:p w14:paraId="05675BD6" w14:textId="5D5FD094" w:rsidR="00C823F8" w:rsidRDefault="00C823F8"/>
    <w:p w14:paraId="3FD197E8" w14:textId="77777777" w:rsidR="00C823F8" w:rsidRDefault="00C823F8">
      <w:r>
        <w:br w:type="page"/>
      </w:r>
    </w:p>
    <w:p w14:paraId="4107A55E" w14:textId="77777777" w:rsidR="00D905DF" w:rsidRPr="00C823F8" w:rsidRDefault="00D905DF">
      <w:pPr>
        <w:rPr>
          <w:sz w:val="2"/>
          <w:szCs w:val="2"/>
        </w:rPr>
      </w:pPr>
    </w:p>
    <w:tbl>
      <w:tblPr>
        <w:tblStyle w:val="30"/>
        <w:tblW w:w="9330" w:type="dxa"/>
        <w:tblInd w:w="-35" w:type="dxa"/>
        <w:tblBorders>
          <w:top w:val="nil"/>
          <w:left w:val="nil"/>
          <w:bottom w:val="nil"/>
          <w:right w:val="nil"/>
          <w:insideH w:val="nil"/>
          <w:insideV w:val="nil"/>
        </w:tblBorders>
        <w:tblLayout w:type="fixed"/>
        <w:tblLook w:val="0600" w:firstRow="0" w:lastRow="0" w:firstColumn="0" w:lastColumn="0" w:noHBand="1" w:noVBand="1"/>
      </w:tblPr>
      <w:tblGrid>
        <w:gridCol w:w="9330"/>
      </w:tblGrid>
      <w:tr w:rsidR="00D905DF" w14:paraId="128A2765" w14:textId="77777777">
        <w:trPr>
          <w:trHeight w:val="240"/>
        </w:trPr>
        <w:tc>
          <w:tcPr>
            <w:tcW w:w="9330"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tcPr>
          <w:p w14:paraId="693ADF01" w14:textId="77777777" w:rsidR="00D905DF" w:rsidRPr="00C823F8" w:rsidRDefault="00CF0FB2">
            <w:pPr>
              <w:spacing w:line="276" w:lineRule="auto"/>
              <w:ind w:left="-860" w:right="-234"/>
              <w:jc w:val="center"/>
              <w:rPr>
                <w:rFonts w:asciiTheme="minorHAnsi" w:hAnsiTheme="minorHAnsi"/>
                <w:color w:val="FFFFFF"/>
              </w:rPr>
            </w:pPr>
            <w:r w:rsidRPr="00C823F8">
              <w:rPr>
                <w:rFonts w:asciiTheme="minorHAnsi" w:hAnsiTheme="minorHAnsi"/>
                <w:color w:val="FFFFFF"/>
                <w:sz w:val="40"/>
                <w:szCs w:val="40"/>
              </w:rPr>
              <w:t>D</w:t>
            </w:r>
            <w:r w:rsidRPr="00C823F8">
              <w:rPr>
                <w:rFonts w:asciiTheme="minorHAnsi" w:hAnsiTheme="minorHAnsi"/>
                <w:color w:val="FFFFFF"/>
              </w:rPr>
              <w:t>EBILIDADES</w:t>
            </w:r>
          </w:p>
        </w:tc>
      </w:tr>
      <w:tr w:rsidR="00D905DF" w14:paraId="4D681F1F" w14:textId="77777777">
        <w:trPr>
          <w:trHeight w:val="7700"/>
        </w:trPr>
        <w:tc>
          <w:tcPr>
            <w:tcW w:w="9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161519"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Falta de posicionamiento estratégico de la Dirección de Sistemas dentro de la estructura organizacional de la SDP.</w:t>
            </w:r>
          </w:p>
          <w:p w14:paraId="3F343DE5"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Poca priorización y apropiación de recursos financieros para adelantar los procesos para la sostenibilidad de las soluciones informáticas (software hardware) con que cuenta la entidad.</w:t>
            </w:r>
          </w:p>
          <w:p w14:paraId="52373D8D" w14:textId="77777777" w:rsidR="00D905DF" w:rsidRPr="00C823F8" w:rsidRDefault="00CF0FB2">
            <w:pPr>
              <w:numPr>
                <w:ilvl w:val="0"/>
                <w:numId w:val="19"/>
              </w:numPr>
              <w:pBdr>
                <w:top w:val="nil"/>
                <w:left w:val="nil"/>
                <w:bottom w:val="nil"/>
                <w:right w:val="nil"/>
                <w:between w:val="nil"/>
              </w:pBdr>
              <w:spacing w:line="276" w:lineRule="auto"/>
              <w:ind w:left="325" w:right="39" w:hanging="284"/>
              <w:jc w:val="both"/>
              <w:rPr>
                <w:rFonts w:asciiTheme="minorHAnsi" w:hAnsiTheme="minorHAnsi"/>
                <w:color w:val="000000"/>
                <w:sz w:val="16"/>
                <w:szCs w:val="16"/>
              </w:rPr>
            </w:pPr>
            <w:r w:rsidRPr="00C823F8">
              <w:rPr>
                <w:rFonts w:asciiTheme="minorHAnsi" w:hAnsiTheme="minorHAnsi"/>
                <w:color w:val="000000"/>
                <w:sz w:val="16"/>
                <w:szCs w:val="16"/>
              </w:rPr>
              <w:t>No se aplican lineamientos para la adquisición o ejecución de soluciones que contengan componentes tecnológicos con el aval de la Dirección de Sistemas.</w:t>
            </w:r>
          </w:p>
          <w:p w14:paraId="2C412F61"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Deficiencia del área funcional en la elaboración de la especificación de los requerimientos.</w:t>
            </w:r>
          </w:p>
          <w:p w14:paraId="5BC357F4"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Deficiencia del área funcional en la ejecución del plan de pruebas.</w:t>
            </w:r>
          </w:p>
          <w:p w14:paraId="701222ED"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Falta de empoderamiento de las áreas funcionales en las fases en donde ellos intervienen para llevar a cabo la implementación de las soluciones de software.</w:t>
            </w:r>
          </w:p>
          <w:p w14:paraId="02D2BE89"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Desarticulación en las diferentes áreas que influyen en los requerimientos solicitados.</w:t>
            </w:r>
          </w:p>
          <w:p w14:paraId="69E4388D"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Construcción y/o contratación de aplicaciones de software realizadas por otras áreas que no se ajustan a los procedimientos y estándares definidos por la Dirección de Sistemas.</w:t>
            </w:r>
          </w:p>
          <w:p w14:paraId="735A6E8F"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Insuficientes recursos humano para soportar los diferentes servicios de TI.</w:t>
            </w:r>
          </w:p>
          <w:p w14:paraId="6F506606"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Insuficiente diagnóstico a problemas recurrentes sobre los servicios soportados en tecnología.</w:t>
            </w:r>
          </w:p>
          <w:p w14:paraId="7A66DA9A"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Priorización y apropiación de recursos financieros para adelantar los procesos para la sostenibilidad de la plataforma tecnológica.</w:t>
            </w:r>
          </w:p>
          <w:p w14:paraId="56DD51D6"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No se cuenta con personal que esté capacitado en otros aspectos relacionados con el proceso para atender contingencias.</w:t>
            </w:r>
          </w:p>
          <w:p w14:paraId="03995D61"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Falta de asignación de personal con funciones específicas para administración de sistemas operativos.</w:t>
            </w:r>
          </w:p>
          <w:p w14:paraId="2DA01586"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Insuficiente documentación a los problemas recurrentes.</w:t>
            </w:r>
          </w:p>
          <w:p w14:paraId="716693DD"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Desconocimiento de los procesos tecnológicos por parte de las demás áreas de la SDP.</w:t>
            </w:r>
          </w:p>
          <w:p w14:paraId="07436B7E"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El software libre que tiene el concepto de aprobación para su instalación no es evaluado contra posibles vulnerabilidades.</w:t>
            </w:r>
          </w:p>
          <w:p w14:paraId="407F6AF5"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Insuficiente apropiación del nivel directivo del lineamiento para la solicitud de instalación de software</w:t>
            </w:r>
          </w:p>
          <w:p w14:paraId="73371CF5"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No se aplican o no existen los lineamientos aprobados para el manejo del licenciamiento.</w:t>
            </w:r>
          </w:p>
          <w:p w14:paraId="245EC8AF"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Instalación de software sin la debida autorización de la SDP a través de la mesa de ayuda.</w:t>
            </w:r>
          </w:p>
          <w:p w14:paraId="6345A7C8"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Desconocimiento de los usuarios de la legislación en materia de derechos de autor.</w:t>
            </w:r>
          </w:p>
          <w:p w14:paraId="02428511"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Carencia de una herramienta para el monitoreo del software instalado en la SDP que garantice de forma inmediata la detección de nuevo software instalado.</w:t>
            </w:r>
          </w:p>
          <w:p w14:paraId="4CF795BF"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Omitir intencionalmente los procedimientos y políticas para el control de acceso</w:t>
            </w:r>
          </w:p>
          <w:p w14:paraId="51389F8C"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Existencia de componentes de red que no cumplen con el manejo de control de flujos y colisiones instalados en la infraestructura de la SDP.</w:t>
            </w:r>
          </w:p>
          <w:p w14:paraId="044DA291"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Falta de ejercicios de restauración con el apoyo de los usuarios técnicos y funcionales</w:t>
            </w:r>
          </w:p>
          <w:p w14:paraId="31624CF3"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Procesos de restauración de información no efectivos</w:t>
            </w:r>
          </w:p>
          <w:p w14:paraId="232EC991"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Falta de soporte especializado para aplicaciones   que se encuentran en producción</w:t>
            </w:r>
          </w:p>
          <w:p w14:paraId="54F7777F"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Desconexiones del Servidor de Aplicaciones</w:t>
            </w:r>
          </w:p>
          <w:p w14:paraId="34B02957"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Falta de herramientas de monitoreo</w:t>
            </w:r>
          </w:p>
          <w:p w14:paraId="652EBF27"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Falta de herramientas automáticas que faciliten la gestión de logs.</w:t>
            </w:r>
          </w:p>
        </w:tc>
      </w:tr>
    </w:tbl>
    <w:p w14:paraId="2E7ECDF1" w14:textId="77777777" w:rsidR="00D905DF" w:rsidRDefault="00D905DF">
      <w:pPr>
        <w:spacing w:after="0" w:line="240" w:lineRule="auto"/>
        <w:ind w:right="56"/>
        <w:jc w:val="both"/>
        <w:rPr>
          <w:color w:val="000000"/>
        </w:rPr>
      </w:pPr>
    </w:p>
    <w:p w14:paraId="51AF5CAF" w14:textId="77777777" w:rsidR="00D905DF" w:rsidRDefault="00D905DF">
      <w:pPr>
        <w:spacing w:after="0" w:line="240" w:lineRule="auto"/>
        <w:ind w:right="56"/>
        <w:jc w:val="both"/>
        <w:rPr>
          <w:color w:val="000000"/>
        </w:rPr>
      </w:pPr>
    </w:p>
    <w:p w14:paraId="4F838003" w14:textId="77777777" w:rsidR="00D905DF" w:rsidRDefault="00D905DF">
      <w:pPr>
        <w:spacing w:after="0" w:line="240" w:lineRule="auto"/>
        <w:ind w:right="56"/>
        <w:jc w:val="both"/>
        <w:rPr>
          <w:color w:val="000000"/>
        </w:rPr>
      </w:pPr>
    </w:p>
    <w:p w14:paraId="02D2D626" w14:textId="77777777" w:rsidR="00D905DF" w:rsidRDefault="00D905DF">
      <w:pPr>
        <w:spacing w:after="0" w:line="240" w:lineRule="auto"/>
        <w:ind w:right="56"/>
        <w:jc w:val="both"/>
        <w:rPr>
          <w:color w:val="000000"/>
        </w:rPr>
      </w:pPr>
    </w:p>
    <w:p w14:paraId="6D6E2839" w14:textId="77777777" w:rsidR="00D905DF" w:rsidRDefault="00D905DF">
      <w:pPr>
        <w:spacing w:after="0" w:line="240" w:lineRule="auto"/>
        <w:ind w:right="56"/>
        <w:jc w:val="both"/>
        <w:rPr>
          <w:color w:val="000000"/>
        </w:rPr>
      </w:pPr>
    </w:p>
    <w:p w14:paraId="3A39CC44" w14:textId="77777777" w:rsidR="00D905DF" w:rsidRDefault="00CF0FB2">
      <w:pPr>
        <w:spacing w:after="0" w:line="240" w:lineRule="auto"/>
        <w:ind w:right="56"/>
        <w:jc w:val="both"/>
        <w:rPr>
          <w:color w:val="000000"/>
        </w:rPr>
      </w:pPr>
      <w:r>
        <w:rPr>
          <w:color w:val="000000"/>
        </w:rPr>
        <w:lastRenderedPageBreak/>
        <w:t xml:space="preserve">Teniendo en cuenta lo anterior, a partir del análisis y revisión de la situación institucional actual y de la Dirección de Sistemas en el contexto del Proceso de Soporte Tecnológico, </w:t>
      </w:r>
      <w:r>
        <w:rPr>
          <w:color w:val="000000"/>
          <w:highlight w:val="white"/>
        </w:rPr>
        <w:t xml:space="preserve">analizando sus características internas (Debilidades y Fortalezas) y su situación externa (Amenazas y Oportunidades); </w:t>
      </w:r>
      <w:r>
        <w:rPr>
          <w:color w:val="000000"/>
        </w:rPr>
        <w:t xml:space="preserve"> con el propósito de adoptar lineamientos que lleven a considerar la tecnología como instrumento fundamental y estratégico, se mencionan los paradigmas a tener en cuenta dentro de la organización como rupturas estratégicas para la formulación e implementación del PETI de la SDP:  </w:t>
      </w:r>
    </w:p>
    <w:p w14:paraId="565E318E" w14:textId="77777777" w:rsidR="00D905DF" w:rsidRDefault="00D905DF">
      <w:pPr>
        <w:spacing w:after="0" w:line="240" w:lineRule="auto"/>
        <w:ind w:right="56"/>
        <w:jc w:val="both"/>
        <w:rPr>
          <w:color w:val="000000"/>
        </w:rPr>
      </w:pPr>
    </w:p>
    <w:p w14:paraId="76A00127" w14:textId="77777777" w:rsidR="00D905DF" w:rsidRDefault="00CF0FB2">
      <w:pPr>
        <w:numPr>
          <w:ilvl w:val="0"/>
          <w:numId w:val="28"/>
        </w:numPr>
        <w:pBdr>
          <w:top w:val="nil"/>
          <w:left w:val="nil"/>
          <w:bottom w:val="nil"/>
          <w:right w:val="nil"/>
          <w:between w:val="nil"/>
        </w:pBdr>
        <w:spacing w:after="0"/>
        <w:ind w:left="426" w:hanging="426"/>
        <w:jc w:val="both"/>
        <w:rPr>
          <w:color w:val="000000"/>
        </w:rPr>
      </w:pPr>
      <w:r>
        <w:rPr>
          <w:color w:val="000000"/>
        </w:rPr>
        <w:t>La Secretaría Distrital de Planeación debe asumir la tecnología como un valor estratégico para el cumplimiento de su misión, visión y objetivos estratégicos; no sólo como apoyo a su gestión o transcurrir diario.</w:t>
      </w:r>
    </w:p>
    <w:p w14:paraId="73593CEF" w14:textId="77777777" w:rsidR="00D905DF" w:rsidRDefault="00CF0FB2">
      <w:pPr>
        <w:numPr>
          <w:ilvl w:val="0"/>
          <w:numId w:val="28"/>
        </w:numPr>
        <w:pBdr>
          <w:top w:val="nil"/>
          <w:left w:val="nil"/>
          <w:bottom w:val="nil"/>
          <w:right w:val="nil"/>
          <w:between w:val="nil"/>
        </w:pBdr>
        <w:spacing w:after="0"/>
        <w:ind w:left="426" w:hanging="426"/>
        <w:jc w:val="both"/>
        <w:rPr>
          <w:color w:val="000000"/>
        </w:rPr>
      </w:pPr>
      <w:r>
        <w:rPr>
          <w:color w:val="000000"/>
        </w:rPr>
        <w:t>La gestión de TI requiere una gerencia integral orientada a resultados.</w:t>
      </w:r>
    </w:p>
    <w:p w14:paraId="4183A21F" w14:textId="77777777" w:rsidR="00D905DF" w:rsidRDefault="00CF0FB2">
      <w:pPr>
        <w:numPr>
          <w:ilvl w:val="0"/>
          <w:numId w:val="26"/>
        </w:numPr>
        <w:pBdr>
          <w:top w:val="nil"/>
          <w:left w:val="nil"/>
          <w:bottom w:val="nil"/>
          <w:right w:val="nil"/>
          <w:between w:val="nil"/>
        </w:pBdr>
        <w:spacing w:after="0"/>
        <w:ind w:left="426" w:hanging="426"/>
        <w:jc w:val="both"/>
        <w:rPr>
          <w:color w:val="000000"/>
        </w:rPr>
      </w:pPr>
      <w:r>
        <w:rPr>
          <w:color w:val="000000"/>
        </w:rPr>
        <w:t>Como parte de la gestión estratégica de la Entidad se debe percibir un aumento en la capacidad de análisis de la información; a partir de una información más oportuna, confiable y con el nivel de granularidad necesaria para la toma de decisiones.</w:t>
      </w:r>
    </w:p>
    <w:p w14:paraId="71EF5E7E" w14:textId="77777777" w:rsidR="00D905DF" w:rsidRDefault="00CF0FB2">
      <w:pPr>
        <w:numPr>
          <w:ilvl w:val="0"/>
          <w:numId w:val="26"/>
        </w:numPr>
        <w:pBdr>
          <w:top w:val="nil"/>
          <w:left w:val="nil"/>
          <w:bottom w:val="nil"/>
          <w:right w:val="nil"/>
          <w:between w:val="nil"/>
        </w:pBdr>
        <w:spacing w:after="0"/>
        <w:ind w:left="426" w:hanging="426"/>
        <w:jc w:val="both"/>
        <w:rPr>
          <w:color w:val="000000"/>
        </w:rPr>
      </w:pPr>
      <w:r>
        <w:rPr>
          <w:color w:val="000000"/>
        </w:rPr>
        <w:t xml:space="preserve">La Dirección de Sistemas deberá ser el líder y/o mantener bajo su control la gestión de Sistemas de Información. </w:t>
      </w:r>
    </w:p>
    <w:p w14:paraId="070902CF" w14:textId="77777777" w:rsidR="00D905DF" w:rsidRDefault="00CF0FB2">
      <w:pPr>
        <w:numPr>
          <w:ilvl w:val="0"/>
          <w:numId w:val="26"/>
        </w:numPr>
        <w:pBdr>
          <w:top w:val="nil"/>
          <w:left w:val="nil"/>
          <w:bottom w:val="nil"/>
          <w:right w:val="nil"/>
          <w:between w:val="nil"/>
        </w:pBdr>
        <w:spacing w:after="0"/>
        <w:ind w:left="426" w:hanging="426"/>
        <w:jc w:val="both"/>
        <w:rPr>
          <w:color w:val="000000"/>
        </w:rPr>
      </w:pPr>
      <w:r>
        <w:rPr>
          <w:color w:val="000000"/>
        </w:rPr>
        <w:t>La gestión de sistemas de información debe ajustarse a los lineamientos, políticas y estándares definidos por el área de tecnología y enmarcarse en la gestión de proyectos institucionales.</w:t>
      </w:r>
    </w:p>
    <w:p w14:paraId="7FBD7C90" w14:textId="77777777" w:rsidR="00D905DF" w:rsidRDefault="00CF0FB2">
      <w:pPr>
        <w:numPr>
          <w:ilvl w:val="0"/>
          <w:numId w:val="26"/>
        </w:numPr>
        <w:pBdr>
          <w:top w:val="nil"/>
          <w:left w:val="nil"/>
          <w:bottom w:val="nil"/>
          <w:right w:val="nil"/>
          <w:between w:val="nil"/>
        </w:pBdr>
        <w:spacing w:after="0"/>
        <w:ind w:left="426" w:hanging="426"/>
        <w:jc w:val="both"/>
        <w:rPr>
          <w:color w:val="000000"/>
        </w:rPr>
      </w:pPr>
      <w:r>
        <w:rPr>
          <w:color w:val="000000"/>
        </w:rPr>
        <w:t>Los sistemas de información que soportan la misionalidad de la Secretaría Distrital de Planeación deben definir estándares de integración e interoperabilidad entre ellos y con sistemas y/o servicios de otras entidades.</w:t>
      </w:r>
    </w:p>
    <w:p w14:paraId="23609773" w14:textId="77777777" w:rsidR="00D905DF" w:rsidRDefault="00CF0FB2">
      <w:pPr>
        <w:numPr>
          <w:ilvl w:val="0"/>
          <w:numId w:val="26"/>
        </w:numPr>
        <w:pBdr>
          <w:top w:val="nil"/>
          <w:left w:val="nil"/>
          <w:bottom w:val="nil"/>
          <w:right w:val="nil"/>
          <w:between w:val="nil"/>
        </w:pBdr>
        <w:spacing w:after="0"/>
        <w:ind w:left="426" w:hanging="426"/>
        <w:jc w:val="both"/>
        <w:rPr>
          <w:b/>
          <w:color w:val="000000"/>
        </w:rPr>
      </w:pPr>
      <w:r>
        <w:rPr>
          <w:color w:val="000000"/>
        </w:rPr>
        <w:t>La gestión de los servicios TI debe realizarse con tecnología de punta, sostenible y escalable.</w:t>
      </w:r>
    </w:p>
    <w:p w14:paraId="4B9EE96C" w14:textId="77777777" w:rsidR="00D905DF" w:rsidRDefault="00CF0FB2">
      <w:pPr>
        <w:numPr>
          <w:ilvl w:val="0"/>
          <w:numId w:val="26"/>
        </w:numPr>
        <w:pBdr>
          <w:top w:val="nil"/>
          <w:left w:val="nil"/>
          <w:bottom w:val="nil"/>
          <w:right w:val="nil"/>
          <w:between w:val="nil"/>
        </w:pBdr>
        <w:spacing w:after="0"/>
        <w:ind w:left="426" w:hanging="426"/>
        <w:jc w:val="both"/>
        <w:rPr>
          <w:b/>
          <w:color w:val="000000"/>
        </w:rPr>
      </w:pPr>
      <w:r>
        <w:rPr>
          <w:color w:val="000000"/>
        </w:rPr>
        <w:t>El Proceso de Soporte Tecnológico debe contar con un rubro independiente a través de un proyecto de inversión que le permita adelantar de manera oportuna la actualización de la plataforma tecnológica y la contratación de servicios especializados, sin exponer la capacidad de la operación, la oportunidad de la misma o la seguridad de la información.</w:t>
      </w:r>
    </w:p>
    <w:p w14:paraId="2A6DBB7D" w14:textId="77777777" w:rsidR="00D905DF" w:rsidRDefault="00CF0FB2">
      <w:pPr>
        <w:numPr>
          <w:ilvl w:val="0"/>
          <w:numId w:val="26"/>
        </w:numPr>
        <w:pBdr>
          <w:top w:val="nil"/>
          <w:left w:val="nil"/>
          <w:bottom w:val="nil"/>
          <w:right w:val="nil"/>
          <w:between w:val="nil"/>
        </w:pBdr>
        <w:ind w:left="426" w:hanging="426"/>
        <w:jc w:val="both"/>
        <w:rPr>
          <w:color w:val="000000"/>
        </w:rPr>
      </w:pPr>
      <w:r>
        <w:rPr>
          <w:color w:val="000000"/>
        </w:rPr>
        <w:t>Los proyectos institucionales que involucren componente de tecnología deben incluir los recursos necesarios para la gestión inicial del proyecto, pero también deben considerar y prever los gastos recurrentes que se generan para el mantenimiento y soporte asociada al proyecto.</w:t>
      </w:r>
    </w:p>
    <w:p w14:paraId="4EBE696D" w14:textId="77777777" w:rsidR="00D905DF" w:rsidRDefault="00D905DF">
      <w:pPr>
        <w:pStyle w:val="Ttulo1"/>
        <w:ind w:left="0"/>
        <w:jc w:val="both"/>
        <w:rPr>
          <w:color w:val="000000"/>
          <w:sz w:val="8"/>
          <w:szCs w:val="8"/>
        </w:rPr>
      </w:pPr>
      <w:bookmarkStart w:id="8" w:name="_4d34og8" w:colFirst="0" w:colLast="0"/>
      <w:bookmarkEnd w:id="8"/>
    </w:p>
    <w:p w14:paraId="79DF4B38" w14:textId="77777777" w:rsidR="00D905DF" w:rsidRDefault="00CF0FB2">
      <w:pPr>
        <w:pStyle w:val="Ttulo1"/>
        <w:numPr>
          <w:ilvl w:val="0"/>
          <w:numId w:val="14"/>
        </w:numPr>
        <w:pBdr>
          <w:top w:val="nil"/>
          <w:left w:val="nil"/>
          <w:bottom w:val="nil"/>
          <w:right w:val="nil"/>
          <w:between w:val="nil"/>
        </w:pBdr>
        <w:jc w:val="both"/>
        <w:rPr>
          <w:color w:val="000000"/>
        </w:rPr>
      </w:pPr>
      <w:bookmarkStart w:id="9" w:name="_Toc20234760"/>
      <w:r>
        <w:rPr>
          <w:color w:val="000000"/>
        </w:rPr>
        <w:t>ANÁLISIS DE LA SITUACIÓN ACTUAL</w:t>
      </w:r>
      <w:bookmarkEnd w:id="9"/>
    </w:p>
    <w:p w14:paraId="06558E45" w14:textId="77777777" w:rsidR="00D905DF" w:rsidRDefault="00CF0FB2">
      <w:pPr>
        <w:spacing w:after="0" w:line="240" w:lineRule="auto"/>
        <w:ind w:right="56"/>
        <w:jc w:val="both"/>
        <w:rPr>
          <w:color w:val="000000"/>
        </w:rPr>
      </w:pPr>
      <w:r>
        <w:rPr>
          <w:color w:val="000000"/>
        </w:rPr>
        <w:t>En el contexto de las disposiciones del Ministerio de Tecnologías de la Información y Comunicaciones – MinTIC y de acuerdo al Marco de Referencia de Arquitectura Empresarial (AE) para la Gestión de TI, el análisis de la situación actual de las Tecnologías de la Información de la SDP que se presenta a continuación se realiza por cada uno de los dominios definidos por dicho marco de referencia con el siguiente cubrimiento:</w:t>
      </w:r>
    </w:p>
    <w:p w14:paraId="1B3FA856" w14:textId="77777777" w:rsidR="00D905DF" w:rsidRDefault="00D905DF">
      <w:pPr>
        <w:spacing w:after="0" w:line="240" w:lineRule="auto"/>
        <w:ind w:right="56"/>
        <w:jc w:val="both"/>
        <w:rPr>
          <w:color w:val="000000"/>
        </w:rPr>
      </w:pPr>
    </w:p>
    <w:p w14:paraId="7429B8B7" w14:textId="77777777" w:rsidR="00D905DF" w:rsidRDefault="00CF0FB2">
      <w:pPr>
        <w:spacing w:after="0" w:line="240" w:lineRule="auto"/>
        <w:ind w:right="56"/>
        <w:jc w:val="center"/>
        <w:rPr>
          <w:color w:val="000000"/>
        </w:rPr>
      </w:pPr>
      <w:r>
        <w:rPr>
          <w:noProof/>
          <w:color w:val="000000"/>
          <w:lang w:val="es-MX" w:eastAsia="es-MX"/>
        </w:rPr>
        <w:drawing>
          <wp:inline distT="114300" distB="114300" distL="114300" distR="114300" wp14:anchorId="1A6323A6" wp14:editId="685B5F02">
            <wp:extent cx="4652196" cy="2948697"/>
            <wp:effectExtent l="0" t="0" r="0" b="0"/>
            <wp:docPr id="5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
                    <a:srcRect/>
                    <a:stretch>
                      <a:fillRect/>
                    </a:stretch>
                  </pic:blipFill>
                  <pic:spPr>
                    <a:xfrm>
                      <a:off x="0" y="0"/>
                      <a:ext cx="4652196" cy="2948697"/>
                    </a:xfrm>
                    <a:prstGeom prst="rect">
                      <a:avLst/>
                    </a:prstGeom>
                    <a:ln/>
                  </pic:spPr>
                </pic:pic>
              </a:graphicData>
            </a:graphic>
          </wp:inline>
        </w:drawing>
      </w:r>
    </w:p>
    <w:p w14:paraId="7FA03DA3" w14:textId="77777777" w:rsidR="00D905DF" w:rsidRDefault="00CF0FB2">
      <w:pPr>
        <w:spacing w:after="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Figura 4.</w:t>
      </w:r>
      <w:r>
        <w:rPr>
          <w:rFonts w:ascii="Times New Roman" w:eastAsia="Times New Roman" w:hAnsi="Times New Roman" w:cs="Times New Roman"/>
          <w:i/>
          <w:color w:val="000000"/>
          <w:sz w:val="16"/>
          <w:szCs w:val="16"/>
        </w:rPr>
        <w:t xml:space="preserve"> Dominios Marco de Referencia de Arquitectura Empresarial (AE) </w:t>
      </w:r>
    </w:p>
    <w:p w14:paraId="41698B7A" w14:textId="77777777" w:rsidR="00D905DF" w:rsidRDefault="00CF0FB2">
      <w:pPr>
        <w:spacing w:after="0"/>
        <w:jc w:val="center"/>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para la Gestión de TI a ser cubiertos en el Análisis de la Situación Actual</w:t>
      </w:r>
    </w:p>
    <w:p w14:paraId="0918AB81" w14:textId="77777777" w:rsidR="00D905DF" w:rsidRDefault="00CF0FB2">
      <w:pPr>
        <w:spacing w:after="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 xml:space="preserve">Fuente: </w:t>
      </w:r>
      <w:r>
        <w:rPr>
          <w:rFonts w:ascii="Times New Roman" w:eastAsia="Times New Roman" w:hAnsi="Times New Roman" w:cs="Times New Roman"/>
          <w:i/>
          <w:color w:val="000000"/>
          <w:sz w:val="16"/>
          <w:szCs w:val="16"/>
        </w:rPr>
        <w:t>Diseño Interno SDP</w:t>
      </w:r>
    </w:p>
    <w:p w14:paraId="127821B9" w14:textId="77777777" w:rsidR="00D905DF" w:rsidRDefault="00D905DF">
      <w:pPr>
        <w:jc w:val="both"/>
        <w:rPr>
          <w:i/>
          <w:color w:val="000000"/>
          <w:sz w:val="20"/>
          <w:szCs w:val="20"/>
        </w:rPr>
      </w:pPr>
    </w:p>
    <w:p w14:paraId="25B26FFB" w14:textId="77777777" w:rsidR="00D905DF" w:rsidRDefault="00D905DF">
      <w:pPr>
        <w:spacing w:after="0" w:line="240" w:lineRule="auto"/>
        <w:ind w:right="56"/>
        <w:jc w:val="center"/>
        <w:rPr>
          <w:color w:val="000000"/>
        </w:rPr>
      </w:pPr>
    </w:p>
    <w:p w14:paraId="497EA562" w14:textId="77777777" w:rsidR="00D905DF" w:rsidRDefault="00CF0FB2">
      <w:pPr>
        <w:pStyle w:val="Ttulo1"/>
        <w:numPr>
          <w:ilvl w:val="1"/>
          <w:numId w:val="14"/>
        </w:numPr>
        <w:jc w:val="both"/>
        <w:rPr>
          <w:color w:val="000000"/>
        </w:rPr>
      </w:pPr>
      <w:bookmarkStart w:id="10" w:name="_Toc20234761"/>
      <w:r>
        <w:rPr>
          <w:color w:val="000000"/>
        </w:rPr>
        <w:t>Estrategia TI</w:t>
      </w:r>
      <w:bookmarkEnd w:id="10"/>
    </w:p>
    <w:p w14:paraId="1A9B7918" w14:textId="77777777" w:rsidR="00D905DF" w:rsidRDefault="00CF0FB2">
      <w:pPr>
        <w:spacing w:after="0" w:line="240" w:lineRule="auto"/>
        <w:ind w:right="56"/>
        <w:jc w:val="both"/>
        <w:rPr>
          <w:color w:val="000000"/>
        </w:rPr>
      </w:pPr>
      <w:r>
        <w:rPr>
          <w:color w:val="000000"/>
        </w:rPr>
        <w:t>Con el fin de realizar un entendimiento claro y documentado de la situación actual de la SDP, el contexto organizacional y el entorno, para proporcionarle a la Dirección de Sistemas, una orientación que le permita usar la tecnología como agente de transformación, a continuación, se muestra en una gráfica la alineación del Plan Estratégico de la SDP (Direccionamiento Organizacional) con el Plan Estratégico de las Tecnologías de la Información y Comunicaciones – PETI de la SDP.</w:t>
      </w:r>
    </w:p>
    <w:p w14:paraId="5981550D" w14:textId="77777777" w:rsidR="00D905DF" w:rsidRDefault="00CF0FB2">
      <w:pPr>
        <w:pBdr>
          <w:top w:val="nil"/>
          <w:left w:val="nil"/>
          <w:bottom w:val="nil"/>
          <w:right w:val="nil"/>
          <w:between w:val="nil"/>
        </w:pBdr>
        <w:spacing w:before="200"/>
        <w:ind w:left="864" w:right="864" w:hanging="864"/>
        <w:jc w:val="center"/>
        <w:rPr>
          <w:i/>
          <w:color w:val="000000"/>
        </w:rPr>
      </w:pPr>
      <w:bookmarkStart w:id="11" w:name="_3rdcrjn" w:colFirst="0" w:colLast="0"/>
      <w:bookmarkEnd w:id="11"/>
      <w:r>
        <w:rPr>
          <w:b/>
          <w:i/>
          <w:noProof/>
          <w:color w:val="404040"/>
          <w:lang w:val="es-MX" w:eastAsia="es-MX"/>
        </w:rPr>
        <w:lastRenderedPageBreak/>
        <w:drawing>
          <wp:inline distT="114300" distB="114300" distL="114300" distR="114300" wp14:anchorId="1458C96A" wp14:editId="2D339A63">
            <wp:extent cx="4669134" cy="2835593"/>
            <wp:effectExtent l="0" t="0" r="0" b="0"/>
            <wp:docPr id="5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2"/>
                    <a:srcRect/>
                    <a:stretch>
                      <a:fillRect/>
                    </a:stretch>
                  </pic:blipFill>
                  <pic:spPr>
                    <a:xfrm>
                      <a:off x="0" y="0"/>
                      <a:ext cx="4669134" cy="2835593"/>
                    </a:xfrm>
                    <a:prstGeom prst="rect">
                      <a:avLst/>
                    </a:prstGeom>
                    <a:ln/>
                  </pic:spPr>
                </pic:pic>
              </a:graphicData>
            </a:graphic>
          </wp:inline>
        </w:drawing>
      </w:r>
    </w:p>
    <w:p w14:paraId="51A8AA90" w14:textId="77777777" w:rsidR="00D905DF" w:rsidRDefault="00CF0FB2">
      <w:pPr>
        <w:spacing w:after="0"/>
        <w:jc w:val="center"/>
        <w:rPr>
          <w:rFonts w:ascii="Times New Roman" w:eastAsia="Times New Roman" w:hAnsi="Times New Roman" w:cs="Times New Roman"/>
          <w:b/>
          <w:i/>
          <w:color w:val="000000"/>
          <w:sz w:val="16"/>
          <w:szCs w:val="16"/>
        </w:rPr>
      </w:pPr>
      <w:r>
        <w:rPr>
          <w:rFonts w:ascii="Times New Roman" w:eastAsia="Times New Roman" w:hAnsi="Times New Roman" w:cs="Times New Roman"/>
          <w:b/>
          <w:i/>
          <w:color w:val="000000"/>
          <w:sz w:val="16"/>
          <w:szCs w:val="16"/>
        </w:rPr>
        <w:t xml:space="preserve">Figura 5. </w:t>
      </w:r>
      <w:r>
        <w:rPr>
          <w:rFonts w:ascii="Times New Roman" w:eastAsia="Times New Roman" w:hAnsi="Times New Roman" w:cs="Times New Roman"/>
          <w:i/>
          <w:color w:val="000000"/>
          <w:sz w:val="16"/>
          <w:szCs w:val="16"/>
        </w:rPr>
        <w:t>Alineación PE y PETI</w:t>
      </w:r>
      <w:r>
        <w:rPr>
          <w:rFonts w:ascii="Times New Roman" w:eastAsia="Times New Roman" w:hAnsi="Times New Roman" w:cs="Times New Roman"/>
          <w:b/>
          <w:i/>
          <w:color w:val="000000"/>
          <w:sz w:val="16"/>
          <w:szCs w:val="16"/>
        </w:rPr>
        <w:t xml:space="preserve"> </w:t>
      </w:r>
    </w:p>
    <w:p w14:paraId="4EA44428" w14:textId="77777777" w:rsidR="00D905DF" w:rsidRDefault="00CF0FB2">
      <w:pPr>
        <w:spacing w:after="0"/>
        <w:jc w:val="center"/>
        <w:rPr>
          <w:rFonts w:ascii="Times New Roman" w:eastAsia="Times New Roman" w:hAnsi="Times New Roman" w:cs="Times New Roman"/>
          <w:b/>
          <w:i/>
          <w:color w:val="000000"/>
          <w:sz w:val="16"/>
          <w:szCs w:val="16"/>
        </w:rPr>
      </w:pPr>
      <w:r>
        <w:rPr>
          <w:rFonts w:ascii="Times New Roman" w:eastAsia="Times New Roman" w:hAnsi="Times New Roman" w:cs="Times New Roman"/>
          <w:b/>
          <w:i/>
          <w:color w:val="000000"/>
          <w:sz w:val="16"/>
          <w:szCs w:val="16"/>
        </w:rPr>
        <w:t xml:space="preserve">Fuente: </w:t>
      </w:r>
      <w:r>
        <w:rPr>
          <w:rFonts w:ascii="Times New Roman" w:eastAsia="Times New Roman" w:hAnsi="Times New Roman" w:cs="Times New Roman"/>
          <w:i/>
          <w:color w:val="000000"/>
          <w:sz w:val="16"/>
          <w:szCs w:val="16"/>
        </w:rPr>
        <w:t>Diseño Interno SDP</w:t>
      </w:r>
    </w:p>
    <w:p w14:paraId="0ED79750" w14:textId="77777777" w:rsidR="00D905DF" w:rsidRDefault="00D905DF">
      <w:pPr>
        <w:spacing w:after="0" w:line="240" w:lineRule="auto"/>
        <w:ind w:right="56"/>
        <w:jc w:val="both"/>
        <w:rPr>
          <w:i/>
          <w:color w:val="000000"/>
          <w:sz w:val="20"/>
          <w:szCs w:val="20"/>
        </w:rPr>
      </w:pPr>
    </w:p>
    <w:p w14:paraId="7FD4974C" w14:textId="77777777" w:rsidR="00D905DF" w:rsidRDefault="00CF0FB2">
      <w:pPr>
        <w:ind w:right="-2"/>
        <w:jc w:val="both"/>
        <w:rPr>
          <w:color w:val="000000"/>
        </w:rPr>
      </w:pPr>
      <w:r>
        <w:rPr>
          <w:color w:val="000000"/>
        </w:rPr>
        <w:t>Una vez presentado el esquema general de alineación estratégica del PETI, en la siguiente figura se presenta la forma como se encuentran alineados los instrumentos de Planeación de la SDP con el Plan Estratégico 2016-2020 y el Plan Estratégico de Tecnologías de la Información PETI 2019-2020; y cómo estos son orquestados dentro de la Entidad a partir de la implementación de proyectos TI propios de la Dirección de Sistemas, apoyo a proyectos con componente TI liderados y/o financiados por otras dependencias, la ejecución mínima del PETI y la prestación de servicios que hacen parte del catálogo de servicios TI de la SDP.</w:t>
      </w:r>
    </w:p>
    <w:p w14:paraId="19BD4A81" w14:textId="77777777" w:rsidR="00D905DF" w:rsidRDefault="00CF0FB2">
      <w:pPr>
        <w:jc w:val="center"/>
        <w:rPr>
          <w:color w:val="000000"/>
        </w:rPr>
      </w:pPr>
      <w:r>
        <w:rPr>
          <w:noProof/>
          <w:color w:val="000000"/>
          <w:lang w:val="es-MX" w:eastAsia="es-MX"/>
        </w:rPr>
        <w:lastRenderedPageBreak/>
        <w:drawing>
          <wp:inline distT="114300" distB="114300" distL="114300" distR="114300" wp14:anchorId="2FB68841" wp14:editId="0895F99D">
            <wp:extent cx="4792663" cy="3399240"/>
            <wp:effectExtent l="0" t="0" r="0" b="0"/>
            <wp:docPr id="5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3"/>
                    <a:srcRect/>
                    <a:stretch>
                      <a:fillRect/>
                    </a:stretch>
                  </pic:blipFill>
                  <pic:spPr>
                    <a:xfrm>
                      <a:off x="0" y="0"/>
                      <a:ext cx="4792663" cy="3399240"/>
                    </a:xfrm>
                    <a:prstGeom prst="rect">
                      <a:avLst/>
                    </a:prstGeom>
                    <a:ln/>
                  </pic:spPr>
                </pic:pic>
              </a:graphicData>
            </a:graphic>
          </wp:inline>
        </w:drawing>
      </w:r>
    </w:p>
    <w:p w14:paraId="0DDFEF23" w14:textId="77777777" w:rsidR="00D905DF" w:rsidRDefault="00CF0FB2">
      <w:pPr>
        <w:spacing w:after="0"/>
        <w:jc w:val="center"/>
        <w:rPr>
          <w:rFonts w:ascii="Times New Roman" w:eastAsia="Times New Roman" w:hAnsi="Times New Roman" w:cs="Times New Roman"/>
          <w:b/>
          <w:i/>
          <w:color w:val="000000"/>
          <w:sz w:val="16"/>
          <w:szCs w:val="16"/>
        </w:rPr>
      </w:pPr>
      <w:r>
        <w:rPr>
          <w:rFonts w:ascii="Times New Roman" w:eastAsia="Times New Roman" w:hAnsi="Times New Roman" w:cs="Times New Roman"/>
          <w:b/>
          <w:i/>
          <w:color w:val="000000"/>
          <w:sz w:val="16"/>
          <w:szCs w:val="16"/>
        </w:rPr>
        <w:t xml:space="preserve">Figura 6. </w:t>
      </w:r>
      <w:r>
        <w:rPr>
          <w:rFonts w:ascii="Times New Roman" w:eastAsia="Times New Roman" w:hAnsi="Times New Roman" w:cs="Times New Roman"/>
          <w:i/>
          <w:color w:val="000000"/>
          <w:sz w:val="16"/>
          <w:szCs w:val="16"/>
        </w:rPr>
        <w:t>Alineación Estratégica con PETI de la SDP</w:t>
      </w:r>
    </w:p>
    <w:p w14:paraId="62E5D500" w14:textId="77777777" w:rsidR="00D905DF" w:rsidRDefault="00CF0FB2">
      <w:pPr>
        <w:spacing w:after="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 xml:space="preserve">Fuente: </w:t>
      </w:r>
      <w:r>
        <w:rPr>
          <w:rFonts w:ascii="Times New Roman" w:eastAsia="Times New Roman" w:hAnsi="Times New Roman" w:cs="Times New Roman"/>
          <w:i/>
          <w:color w:val="000000"/>
          <w:sz w:val="16"/>
          <w:szCs w:val="16"/>
        </w:rPr>
        <w:t>Diseño Interno SDP</w:t>
      </w:r>
    </w:p>
    <w:p w14:paraId="26293F30" w14:textId="77777777" w:rsidR="00D905DF" w:rsidRDefault="00D905DF">
      <w:pPr>
        <w:spacing w:after="0"/>
        <w:jc w:val="center"/>
        <w:rPr>
          <w:rFonts w:ascii="Times New Roman" w:eastAsia="Times New Roman" w:hAnsi="Times New Roman" w:cs="Times New Roman"/>
          <w:b/>
          <w:i/>
          <w:color w:val="000000"/>
          <w:sz w:val="16"/>
          <w:szCs w:val="16"/>
        </w:rPr>
      </w:pPr>
    </w:p>
    <w:p w14:paraId="1769D447" w14:textId="77777777" w:rsidR="00D905DF" w:rsidRDefault="00CF0FB2">
      <w:pPr>
        <w:pStyle w:val="Ttulo1"/>
        <w:numPr>
          <w:ilvl w:val="1"/>
          <w:numId w:val="14"/>
        </w:numPr>
        <w:jc w:val="both"/>
        <w:rPr>
          <w:color w:val="000000"/>
        </w:rPr>
      </w:pPr>
      <w:bookmarkStart w:id="12" w:name="_Toc20234762"/>
      <w:r>
        <w:rPr>
          <w:color w:val="000000"/>
        </w:rPr>
        <w:t>Uso y apropiación de la tecnología</w:t>
      </w:r>
      <w:bookmarkEnd w:id="12"/>
    </w:p>
    <w:p w14:paraId="52017857" w14:textId="77777777" w:rsidR="00D905DF" w:rsidRDefault="00CF0FB2">
      <w:pPr>
        <w:ind w:right="-2"/>
        <w:jc w:val="both"/>
        <w:rPr>
          <w:color w:val="000000"/>
        </w:rPr>
      </w:pPr>
      <w:r>
        <w:rPr>
          <w:color w:val="000000"/>
        </w:rPr>
        <w:t xml:space="preserve">Con el fin de evaluar el impacto del uso y apropiación de TI en la entidad, la Dirección de Sistemas ha diseñado y aplicado una Encuesta de Satisfacción sobre los servicios TI prestados durante la vigencia 2018, que hacen parte del Catálogo de Servicios TI de la Entidad. El objetivo de dicha encuesta fue: </w:t>
      </w:r>
      <w:r>
        <w:rPr>
          <w:i/>
          <w:color w:val="000000"/>
        </w:rPr>
        <w:t>“Medir la percepción de los servicios de tecnología de información - Servicios TI, que presentó la Dirección de Sistemas de la Secretaría Distrital de Planeación durante la vigencia 2018.</w:t>
      </w:r>
      <w:r>
        <w:rPr>
          <w:color w:val="000000"/>
        </w:rPr>
        <w:t xml:space="preserve">” </w:t>
      </w:r>
    </w:p>
    <w:p w14:paraId="1D728590" w14:textId="0350D871" w:rsidR="00D905DF" w:rsidRDefault="00CF0FB2">
      <w:pPr>
        <w:ind w:right="-2"/>
        <w:jc w:val="both"/>
        <w:rPr>
          <w:color w:val="000000"/>
        </w:rPr>
      </w:pPr>
      <w:r>
        <w:rPr>
          <w:color w:val="000000"/>
        </w:rPr>
        <w:t xml:space="preserve">A partir del análisis de resultados, se logró determinar el nivel de aceptación de cada uno de los servicios TI, permitiendo determinar porcentualmente si los servicios prestados en la Dirección de Sistemas son percibidos por nuestros usuarios internos como: “Altamente Satisfactorios”, “Satisfactorios” </w:t>
      </w:r>
      <w:r w:rsidR="002F5D4B">
        <w:rPr>
          <w:color w:val="000000"/>
        </w:rPr>
        <w:t>o</w:t>
      </w:r>
      <w:r>
        <w:rPr>
          <w:color w:val="000000"/>
        </w:rPr>
        <w:t xml:space="preserve"> “No Satisfactorios”.  </w:t>
      </w:r>
    </w:p>
    <w:p w14:paraId="4D7AA4A0" w14:textId="77777777" w:rsidR="00D905DF" w:rsidRDefault="00CF0FB2">
      <w:pPr>
        <w:rPr>
          <w:color w:val="000000"/>
        </w:rPr>
      </w:pPr>
      <w:r>
        <w:rPr>
          <w:color w:val="000000"/>
        </w:rPr>
        <w:t>Los artefactos que soportan esta encuesta son los siguientes:</w:t>
      </w:r>
    </w:p>
    <w:p w14:paraId="750A7A9E" w14:textId="77777777" w:rsidR="00D905DF" w:rsidRDefault="00CF0FB2">
      <w:pPr>
        <w:numPr>
          <w:ilvl w:val="0"/>
          <w:numId w:val="11"/>
        </w:numPr>
        <w:spacing w:after="0"/>
        <w:ind w:left="426" w:right="-2" w:hanging="426"/>
        <w:jc w:val="both"/>
        <w:rPr>
          <w:color w:val="000000"/>
        </w:rPr>
      </w:pPr>
      <w:r>
        <w:rPr>
          <w:color w:val="000000"/>
          <w:u w:val="single"/>
        </w:rPr>
        <w:lastRenderedPageBreak/>
        <w:t>Ficha Técnica:</w:t>
      </w:r>
      <w:r>
        <w:rPr>
          <w:color w:val="000000"/>
        </w:rPr>
        <w:t xml:space="preserve"> Se elabora esta ficha de acuerdo a las especificaciones del documento publicado en el SIG, denominado GUÍA PARA MEDIR LA SATISFACCIÓN DE LOS USUARIOS Y PARTES INTERESADAS DE LA SDP - E-IN-014. Ver Anexo 2a - Ficha Técnica Encuesta de Percepción TI</w:t>
      </w:r>
    </w:p>
    <w:p w14:paraId="108787A9" w14:textId="77777777" w:rsidR="00D905DF" w:rsidRDefault="00CF0FB2">
      <w:pPr>
        <w:numPr>
          <w:ilvl w:val="0"/>
          <w:numId w:val="11"/>
        </w:numPr>
        <w:spacing w:after="0"/>
        <w:ind w:left="426" w:right="-2" w:hanging="426"/>
        <w:jc w:val="both"/>
        <w:rPr>
          <w:color w:val="000000"/>
        </w:rPr>
      </w:pPr>
      <w:r>
        <w:rPr>
          <w:color w:val="000000"/>
          <w:u w:val="single"/>
        </w:rPr>
        <w:t>Encuesta</w:t>
      </w:r>
      <w:r>
        <w:rPr>
          <w:color w:val="000000"/>
        </w:rPr>
        <w:t>: Presenta la estructura, preguntas realizadas y despliegue para los usuarios internos (encuestados) que dan cumplimiento al objetivo planteado para la aplicación de éste instrumento. Ver Anexo 2b – Encuesta de Percepción TI.</w:t>
      </w:r>
    </w:p>
    <w:p w14:paraId="60BF751E" w14:textId="77777777" w:rsidR="00D905DF" w:rsidRDefault="00CF0FB2">
      <w:pPr>
        <w:numPr>
          <w:ilvl w:val="0"/>
          <w:numId w:val="11"/>
        </w:numPr>
        <w:ind w:left="426" w:right="-2" w:hanging="426"/>
        <w:jc w:val="both"/>
        <w:rPr>
          <w:color w:val="000000"/>
        </w:rPr>
      </w:pPr>
      <w:r>
        <w:rPr>
          <w:color w:val="000000"/>
          <w:u w:val="single"/>
        </w:rPr>
        <w:t>Resultados de la Encuesta</w:t>
      </w:r>
      <w:r>
        <w:rPr>
          <w:color w:val="000000"/>
        </w:rPr>
        <w:t>: Se presenta la tabulación de las encuestas en los anexos Anexo 2c – Resultados Encuesta de Percepción TI y Anexo 2d Gráfico Resultados Encuesta de Percepción TI, que permite llegar a las siguientes conclusiones con respecto a la percepción de los Servicios TI que hacen parte del Catálogo de Servicios TI de la SDP:</w:t>
      </w:r>
    </w:p>
    <w:p w14:paraId="23729D33" w14:textId="77777777" w:rsidR="00D905DF" w:rsidRDefault="00CF0FB2">
      <w:pPr>
        <w:ind w:left="852" w:right="-2" w:hanging="426"/>
        <w:jc w:val="both"/>
        <w:rPr>
          <w:color w:val="000000"/>
        </w:rPr>
      </w:pPr>
      <w:r>
        <w:rPr>
          <w:color w:val="000000"/>
        </w:rPr>
        <w:t>Parte I - IDENTIFICACIÓN:</w:t>
      </w:r>
    </w:p>
    <w:p w14:paraId="7F05626C" w14:textId="77777777" w:rsidR="00D905DF" w:rsidRDefault="00CF0FB2">
      <w:pPr>
        <w:numPr>
          <w:ilvl w:val="1"/>
          <w:numId w:val="11"/>
        </w:numPr>
        <w:spacing w:after="0"/>
        <w:ind w:left="852" w:right="-2" w:hanging="426"/>
        <w:jc w:val="both"/>
        <w:rPr>
          <w:color w:val="000000"/>
        </w:rPr>
      </w:pPr>
      <w:r>
        <w:rPr>
          <w:color w:val="000000"/>
        </w:rPr>
        <w:t>El mayor porcentaje de encuestados se localizó en servidores públicos de carrera administrativa con un 62.93%</w:t>
      </w:r>
    </w:p>
    <w:p w14:paraId="0C9DD295" w14:textId="77777777" w:rsidR="00D905DF" w:rsidRDefault="00CF0FB2">
      <w:pPr>
        <w:numPr>
          <w:ilvl w:val="1"/>
          <w:numId w:val="11"/>
        </w:numPr>
        <w:spacing w:after="0"/>
        <w:ind w:left="852" w:right="-2" w:hanging="426"/>
        <w:jc w:val="both"/>
        <w:rPr>
          <w:color w:val="000000"/>
        </w:rPr>
      </w:pPr>
      <w:r>
        <w:rPr>
          <w:color w:val="000000"/>
        </w:rPr>
        <w:t>La mayoría de los encuestados tienen entre 1 y 5 años de antigüedad con un 47%.</w:t>
      </w:r>
    </w:p>
    <w:p w14:paraId="1DA44FA9" w14:textId="77777777" w:rsidR="00D905DF" w:rsidRDefault="00CF0FB2">
      <w:pPr>
        <w:numPr>
          <w:ilvl w:val="1"/>
          <w:numId w:val="11"/>
        </w:numPr>
        <w:spacing w:after="0"/>
        <w:ind w:left="852" w:right="-2" w:hanging="426"/>
        <w:jc w:val="both"/>
        <w:rPr>
          <w:color w:val="000000"/>
        </w:rPr>
      </w:pPr>
      <w:r>
        <w:rPr>
          <w:color w:val="000000"/>
        </w:rPr>
        <w:t>De los 259 encuestados, 168 fueron del nivel profesional con un 64,86%</w:t>
      </w:r>
    </w:p>
    <w:p w14:paraId="4390BC58" w14:textId="77777777" w:rsidR="00D905DF" w:rsidRDefault="00CF0FB2">
      <w:pPr>
        <w:numPr>
          <w:ilvl w:val="1"/>
          <w:numId w:val="11"/>
        </w:numPr>
        <w:ind w:left="852" w:right="-2" w:hanging="426"/>
        <w:jc w:val="both"/>
        <w:rPr>
          <w:color w:val="000000"/>
        </w:rPr>
      </w:pPr>
      <w:r>
        <w:rPr>
          <w:color w:val="000000"/>
        </w:rPr>
        <w:t>Las Subsecretarías de Información y Estudios Estratégicos y de Gestión Corporativa tuvieron mayor participación en la aplicación de la encuesta de satisfacción con un 25% y 20% respectivamente sobre la población encuestada.</w:t>
      </w:r>
    </w:p>
    <w:p w14:paraId="22964D6B" w14:textId="77777777" w:rsidR="00D905DF" w:rsidRDefault="00CF0FB2">
      <w:pPr>
        <w:ind w:left="852" w:right="-2" w:hanging="426"/>
        <w:jc w:val="both"/>
        <w:rPr>
          <w:color w:val="000000"/>
        </w:rPr>
      </w:pPr>
      <w:r>
        <w:rPr>
          <w:color w:val="000000"/>
        </w:rPr>
        <w:t>Parte II - GRADO DE SATISFACCIÓN:</w:t>
      </w:r>
    </w:p>
    <w:p w14:paraId="4CDA6BA5" w14:textId="77777777" w:rsidR="00D905DF" w:rsidRDefault="00CF0FB2">
      <w:pPr>
        <w:numPr>
          <w:ilvl w:val="1"/>
          <w:numId w:val="2"/>
        </w:numPr>
        <w:spacing w:after="0"/>
        <w:ind w:left="852" w:right="-2" w:hanging="426"/>
        <w:jc w:val="both"/>
        <w:rPr>
          <w:color w:val="000000"/>
        </w:rPr>
      </w:pPr>
      <w:r>
        <w:rPr>
          <w:color w:val="000000"/>
        </w:rPr>
        <w:t>Los servicios que presentaron un mayor grado de satisfacción fueron el Correo Electrónico (96%), la Mesa de Ayuda (96%) y el Mantenimiento de Equipos (98%).</w:t>
      </w:r>
    </w:p>
    <w:p w14:paraId="72608A01" w14:textId="77777777" w:rsidR="00D905DF" w:rsidRDefault="00CF0FB2">
      <w:pPr>
        <w:numPr>
          <w:ilvl w:val="1"/>
          <w:numId w:val="2"/>
        </w:numPr>
        <w:ind w:left="852" w:right="-2" w:hanging="426"/>
        <w:jc w:val="both"/>
        <w:rPr>
          <w:color w:val="000000"/>
        </w:rPr>
      </w:pPr>
      <w:r>
        <w:rPr>
          <w:color w:val="000000"/>
        </w:rPr>
        <w:t>Los servicios que presentaron un menor grado de satisfacción fueron Internet Dispositivos Móviles - WiFi (92%) y Sistemas de Información y/o Aplicaciones (91%).</w:t>
      </w:r>
    </w:p>
    <w:p w14:paraId="7C9B4C3C" w14:textId="77777777" w:rsidR="00D905DF" w:rsidRDefault="00CF0FB2">
      <w:pPr>
        <w:ind w:right="-2"/>
        <w:jc w:val="both"/>
        <w:rPr>
          <w:color w:val="000000"/>
        </w:rPr>
      </w:pPr>
      <w:r>
        <w:rPr>
          <w:color w:val="000000"/>
        </w:rPr>
        <w:t>A continuación, se presenta una gráfica que resume el grado de satisfacción por Servicio TI en la SDP - 2018:</w:t>
      </w:r>
    </w:p>
    <w:p w14:paraId="6CC88E02" w14:textId="76F5F4EE" w:rsidR="00D905DF" w:rsidRDefault="004C0AAB">
      <w:pPr>
        <w:ind w:right="-2"/>
        <w:jc w:val="center"/>
        <w:rPr>
          <w:color w:val="000000"/>
        </w:rPr>
      </w:pPr>
      <w:r w:rsidRPr="004C0AAB">
        <w:rPr>
          <w:noProof/>
          <w:color w:val="000000"/>
          <w:lang w:val="es-MX" w:eastAsia="es-MX"/>
        </w:rPr>
        <w:lastRenderedPageBreak/>
        <w:drawing>
          <wp:inline distT="0" distB="0" distL="0" distR="0" wp14:anchorId="54C23556" wp14:editId="5DCCE2F8">
            <wp:extent cx="5924550" cy="3231515"/>
            <wp:effectExtent l="0" t="0" r="0" b="6985"/>
            <wp:docPr id="266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Imagen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4550" cy="3231515"/>
                    </a:xfrm>
                    <a:prstGeom prst="rect">
                      <a:avLst/>
                    </a:prstGeom>
                    <a:noFill/>
                    <a:ln>
                      <a:noFill/>
                    </a:ln>
                    <a:extLst/>
                  </pic:spPr>
                </pic:pic>
              </a:graphicData>
            </a:graphic>
          </wp:inline>
        </w:drawing>
      </w:r>
    </w:p>
    <w:p w14:paraId="64FCD870" w14:textId="77777777" w:rsidR="00D905DF" w:rsidRDefault="00CF0FB2">
      <w:pPr>
        <w:spacing w:after="0"/>
        <w:jc w:val="center"/>
        <w:rPr>
          <w:rFonts w:ascii="Times New Roman" w:eastAsia="Times New Roman" w:hAnsi="Times New Roman" w:cs="Times New Roman"/>
          <w:b/>
          <w:i/>
          <w:color w:val="000000"/>
          <w:sz w:val="16"/>
          <w:szCs w:val="16"/>
        </w:rPr>
      </w:pPr>
      <w:r>
        <w:rPr>
          <w:rFonts w:ascii="Times New Roman" w:eastAsia="Times New Roman" w:hAnsi="Times New Roman" w:cs="Times New Roman"/>
          <w:b/>
          <w:i/>
          <w:color w:val="000000"/>
          <w:sz w:val="16"/>
          <w:szCs w:val="16"/>
        </w:rPr>
        <w:t xml:space="preserve">Figura 7. </w:t>
      </w:r>
      <w:r>
        <w:rPr>
          <w:rFonts w:ascii="Times New Roman" w:eastAsia="Times New Roman" w:hAnsi="Times New Roman" w:cs="Times New Roman"/>
          <w:i/>
          <w:color w:val="000000"/>
          <w:sz w:val="16"/>
          <w:szCs w:val="16"/>
        </w:rPr>
        <w:t>Nivel de Satisfacción por Servicio TI en la SDP</w:t>
      </w:r>
    </w:p>
    <w:p w14:paraId="53082850" w14:textId="77777777" w:rsidR="00D905DF" w:rsidRDefault="00CF0FB2">
      <w:pPr>
        <w:spacing w:after="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 xml:space="preserve">Fuente: </w:t>
      </w:r>
      <w:r>
        <w:rPr>
          <w:rFonts w:ascii="Times New Roman" w:eastAsia="Times New Roman" w:hAnsi="Times New Roman" w:cs="Times New Roman"/>
          <w:i/>
          <w:color w:val="000000"/>
          <w:sz w:val="16"/>
          <w:szCs w:val="16"/>
        </w:rPr>
        <w:t>Diseño Interno SDP - Encuesta de Satisfacción de Servicio TI 2018</w:t>
      </w:r>
    </w:p>
    <w:p w14:paraId="7AFF66EA" w14:textId="77777777" w:rsidR="00D905DF" w:rsidRDefault="00CF0FB2">
      <w:pPr>
        <w:ind w:right="-2"/>
        <w:jc w:val="both"/>
        <w:rPr>
          <w:color w:val="000000"/>
        </w:rPr>
      </w:pPr>
      <w:r>
        <w:rPr>
          <w:color w:val="000000"/>
        </w:rPr>
        <w:t xml:space="preserve"> </w:t>
      </w:r>
    </w:p>
    <w:p w14:paraId="331C27C1" w14:textId="77777777" w:rsidR="00D905DF" w:rsidRDefault="00CF0FB2">
      <w:pPr>
        <w:pStyle w:val="Ttulo1"/>
        <w:numPr>
          <w:ilvl w:val="1"/>
          <w:numId w:val="14"/>
        </w:numPr>
        <w:jc w:val="both"/>
        <w:rPr>
          <w:color w:val="000000"/>
        </w:rPr>
      </w:pPr>
      <w:bookmarkStart w:id="13" w:name="_Toc20234763"/>
      <w:r>
        <w:rPr>
          <w:color w:val="000000"/>
        </w:rPr>
        <w:t>Sistemas de Información</w:t>
      </w:r>
      <w:bookmarkEnd w:id="13"/>
    </w:p>
    <w:p w14:paraId="5A2DDD9F" w14:textId="77777777" w:rsidR="00D905DF" w:rsidRDefault="00CF0FB2">
      <w:pPr>
        <w:jc w:val="both"/>
        <w:rPr>
          <w:color w:val="000000"/>
        </w:rPr>
      </w:pPr>
      <w:bookmarkStart w:id="14" w:name="_35nkun2" w:colFirst="0" w:colLast="0"/>
      <w:bookmarkEnd w:id="14"/>
      <w:r>
        <w:rPr>
          <w:color w:val="000000"/>
        </w:rPr>
        <w:t xml:space="preserve">La Secretaría Distrital de Planeación cuenta con un inventario de sistemas de información y/o aplicaciones de software, algunos de los cuales han sido implementados al interior de la entidad, otros por terceros o adquiridos a empresas distribuidoras de software. </w:t>
      </w:r>
    </w:p>
    <w:p w14:paraId="2C9BF3AE" w14:textId="07DAACAC" w:rsidR="00D905DF" w:rsidRDefault="00CF0FB2">
      <w:pPr>
        <w:jc w:val="both"/>
        <w:rPr>
          <w:color w:val="000000"/>
        </w:rPr>
      </w:pPr>
      <w:r>
        <w:rPr>
          <w:color w:val="000000"/>
        </w:rPr>
        <w:t xml:space="preserve">Las aplicaciones de software / sistemas de información que posee la Secretaría Distrital de Planeación se clasifican en Sistemas de Apoyo, Sistemas de Direccionamiento Estratégico, Sistemas Misionales y Sistemas de Evaluación.  Para claridad del documento a continuación se describen de manera general cada uno de ellos de acuerdo a su clasificación, relacionando de manera general su funcionalidad y área responsable y en el Anexo 3 </w:t>
      </w:r>
      <w:r w:rsidR="003146BD" w:rsidRPr="003146BD">
        <w:rPr>
          <w:color w:val="000000"/>
        </w:rPr>
        <w:t xml:space="preserve">A-LE-445 </w:t>
      </w:r>
      <w:r>
        <w:rPr>
          <w:color w:val="000000"/>
        </w:rPr>
        <w:t>Catálogo de Sistemas de Información y/o aplicaciones, se muestra en detalle cada uno de ellos, con las siguientes variables:</w:t>
      </w:r>
    </w:p>
    <w:p w14:paraId="75E028A8" w14:textId="77777777" w:rsidR="00D905DF" w:rsidRDefault="00CF0FB2">
      <w:pPr>
        <w:numPr>
          <w:ilvl w:val="0"/>
          <w:numId w:val="24"/>
        </w:numPr>
        <w:spacing w:after="0"/>
        <w:ind w:left="283" w:right="-2"/>
        <w:jc w:val="both"/>
        <w:rPr>
          <w:color w:val="000000"/>
        </w:rPr>
      </w:pPr>
      <w:r>
        <w:rPr>
          <w:color w:val="000000"/>
        </w:rPr>
        <w:lastRenderedPageBreak/>
        <w:t>Tipo de Sistema (◻ Sistema de apoyo ◻ Sistema misional ◻ Servicios de información digital, incluidos los portales)</w:t>
      </w:r>
    </w:p>
    <w:p w14:paraId="3384BC0E" w14:textId="77777777" w:rsidR="00D905DF" w:rsidRDefault="00CF0FB2">
      <w:pPr>
        <w:numPr>
          <w:ilvl w:val="0"/>
          <w:numId w:val="24"/>
        </w:numPr>
        <w:spacing w:after="0"/>
        <w:ind w:left="283"/>
        <w:jc w:val="both"/>
        <w:rPr>
          <w:color w:val="000000"/>
        </w:rPr>
      </w:pPr>
      <w:r>
        <w:rPr>
          <w:color w:val="000000"/>
        </w:rPr>
        <w:t>Versión del Sistema</w:t>
      </w:r>
    </w:p>
    <w:p w14:paraId="062F24DB" w14:textId="77777777" w:rsidR="00D905DF" w:rsidRDefault="00CF0FB2">
      <w:pPr>
        <w:numPr>
          <w:ilvl w:val="0"/>
          <w:numId w:val="24"/>
        </w:numPr>
        <w:spacing w:after="0"/>
        <w:ind w:left="283"/>
        <w:jc w:val="both"/>
        <w:rPr>
          <w:color w:val="000000"/>
        </w:rPr>
      </w:pPr>
      <w:r>
        <w:rPr>
          <w:color w:val="000000"/>
        </w:rPr>
        <w:t>Líder Funcional</w:t>
      </w:r>
    </w:p>
    <w:p w14:paraId="59A588C6" w14:textId="77777777" w:rsidR="00D905DF" w:rsidRDefault="00CF0FB2">
      <w:pPr>
        <w:numPr>
          <w:ilvl w:val="0"/>
          <w:numId w:val="24"/>
        </w:numPr>
        <w:spacing w:after="0"/>
        <w:ind w:left="283"/>
        <w:jc w:val="both"/>
        <w:rPr>
          <w:color w:val="000000"/>
        </w:rPr>
      </w:pPr>
      <w:r>
        <w:rPr>
          <w:color w:val="000000"/>
        </w:rPr>
        <w:t>Líder TI</w:t>
      </w:r>
    </w:p>
    <w:p w14:paraId="3E7CFC01" w14:textId="77777777" w:rsidR="00D905DF" w:rsidRDefault="00CF0FB2">
      <w:pPr>
        <w:numPr>
          <w:ilvl w:val="0"/>
          <w:numId w:val="24"/>
        </w:numPr>
        <w:spacing w:after="0"/>
        <w:ind w:left="283"/>
        <w:jc w:val="both"/>
        <w:rPr>
          <w:color w:val="000000"/>
        </w:rPr>
      </w:pPr>
      <w:r>
        <w:rPr>
          <w:color w:val="000000"/>
        </w:rPr>
        <w:t>Descripción detallada de la funcionalidad</w:t>
      </w:r>
    </w:p>
    <w:p w14:paraId="5BDC97AA" w14:textId="77777777" w:rsidR="00D905DF" w:rsidRDefault="00CF0FB2">
      <w:pPr>
        <w:numPr>
          <w:ilvl w:val="0"/>
          <w:numId w:val="24"/>
        </w:numPr>
        <w:spacing w:after="0"/>
        <w:ind w:left="283"/>
        <w:jc w:val="both"/>
        <w:rPr>
          <w:color w:val="000000"/>
        </w:rPr>
      </w:pPr>
      <w:r>
        <w:rPr>
          <w:color w:val="000000"/>
        </w:rPr>
        <w:t>Módulos que componen el sistema y su respectiva descripción</w:t>
      </w:r>
    </w:p>
    <w:p w14:paraId="38B344C7" w14:textId="77777777" w:rsidR="00D905DF" w:rsidRDefault="00CF0FB2">
      <w:pPr>
        <w:numPr>
          <w:ilvl w:val="0"/>
          <w:numId w:val="24"/>
        </w:numPr>
        <w:spacing w:after="0"/>
        <w:ind w:left="283"/>
        <w:jc w:val="both"/>
        <w:rPr>
          <w:color w:val="000000"/>
        </w:rPr>
      </w:pPr>
      <w:r>
        <w:rPr>
          <w:color w:val="000000"/>
        </w:rPr>
        <w:t>Integraciones e interoperabilidad</w:t>
      </w:r>
    </w:p>
    <w:p w14:paraId="50624EF9" w14:textId="77777777" w:rsidR="00D905DF" w:rsidRDefault="00CF0FB2">
      <w:pPr>
        <w:numPr>
          <w:ilvl w:val="0"/>
          <w:numId w:val="24"/>
        </w:numPr>
        <w:spacing w:after="0"/>
        <w:ind w:left="283"/>
        <w:jc w:val="both"/>
        <w:rPr>
          <w:color w:val="000000"/>
        </w:rPr>
      </w:pPr>
      <w:r>
        <w:rPr>
          <w:color w:val="000000"/>
        </w:rPr>
        <w:t>Soporte</w:t>
      </w:r>
    </w:p>
    <w:p w14:paraId="667C87A3" w14:textId="77777777" w:rsidR="00D905DF" w:rsidRDefault="00CF0FB2">
      <w:pPr>
        <w:numPr>
          <w:ilvl w:val="0"/>
          <w:numId w:val="24"/>
        </w:numPr>
        <w:spacing w:after="0"/>
        <w:ind w:left="283"/>
        <w:jc w:val="both"/>
        <w:rPr>
          <w:color w:val="000000"/>
        </w:rPr>
      </w:pPr>
      <w:r>
        <w:rPr>
          <w:color w:val="000000"/>
        </w:rPr>
        <w:t>Modalidad de implementación</w:t>
      </w:r>
    </w:p>
    <w:p w14:paraId="526C689B" w14:textId="77777777" w:rsidR="00D905DF" w:rsidRDefault="00CF0FB2">
      <w:pPr>
        <w:numPr>
          <w:ilvl w:val="0"/>
          <w:numId w:val="24"/>
        </w:numPr>
        <w:spacing w:after="0"/>
        <w:ind w:left="283"/>
        <w:jc w:val="both"/>
        <w:rPr>
          <w:color w:val="000000"/>
        </w:rPr>
      </w:pPr>
      <w:r>
        <w:rPr>
          <w:color w:val="000000"/>
        </w:rPr>
        <w:t>Tipo de licenciamiento</w:t>
      </w:r>
    </w:p>
    <w:p w14:paraId="23F5EDD5" w14:textId="77777777" w:rsidR="00D905DF" w:rsidRDefault="00CF0FB2">
      <w:pPr>
        <w:numPr>
          <w:ilvl w:val="0"/>
          <w:numId w:val="24"/>
        </w:numPr>
        <w:spacing w:after="0"/>
        <w:ind w:left="283"/>
        <w:jc w:val="both"/>
        <w:rPr>
          <w:color w:val="000000"/>
        </w:rPr>
      </w:pPr>
      <w:r>
        <w:rPr>
          <w:color w:val="000000"/>
        </w:rPr>
        <w:t>Motor de bases de datos</w:t>
      </w:r>
    </w:p>
    <w:p w14:paraId="2CB1D0F5" w14:textId="77777777" w:rsidR="00D905DF" w:rsidRDefault="00CF0FB2">
      <w:pPr>
        <w:numPr>
          <w:ilvl w:val="0"/>
          <w:numId w:val="24"/>
        </w:numPr>
        <w:spacing w:after="0"/>
        <w:ind w:left="283"/>
        <w:jc w:val="both"/>
        <w:rPr>
          <w:color w:val="000000"/>
        </w:rPr>
      </w:pPr>
      <w:r>
        <w:rPr>
          <w:color w:val="000000"/>
        </w:rPr>
        <w:t>Sistema Operativo</w:t>
      </w:r>
    </w:p>
    <w:p w14:paraId="3CAA12E8" w14:textId="77777777" w:rsidR="00D905DF" w:rsidRDefault="00CF0FB2">
      <w:pPr>
        <w:numPr>
          <w:ilvl w:val="0"/>
          <w:numId w:val="24"/>
        </w:numPr>
        <w:spacing w:after="0"/>
        <w:ind w:left="283"/>
        <w:jc w:val="both"/>
        <w:rPr>
          <w:color w:val="000000"/>
        </w:rPr>
      </w:pPr>
      <w:r>
        <w:rPr>
          <w:color w:val="000000"/>
        </w:rPr>
        <w:t>Grado de aceptación</w:t>
      </w:r>
    </w:p>
    <w:p w14:paraId="63A42831" w14:textId="77777777" w:rsidR="00D905DF" w:rsidRDefault="00CF0FB2">
      <w:pPr>
        <w:numPr>
          <w:ilvl w:val="0"/>
          <w:numId w:val="24"/>
        </w:numPr>
        <w:spacing w:after="0"/>
        <w:ind w:left="283"/>
        <w:jc w:val="both"/>
        <w:rPr>
          <w:color w:val="000000"/>
        </w:rPr>
      </w:pPr>
      <w:r>
        <w:rPr>
          <w:color w:val="000000"/>
        </w:rPr>
        <w:t>Fortalezas</w:t>
      </w:r>
    </w:p>
    <w:p w14:paraId="2BA6DECE" w14:textId="77777777" w:rsidR="00D905DF" w:rsidRDefault="00CF0FB2">
      <w:pPr>
        <w:numPr>
          <w:ilvl w:val="0"/>
          <w:numId w:val="24"/>
        </w:numPr>
        <w:spacing w:after="0"/>
        <w:ind w:left="283"/>
        <w:jc w:val="both"/>
        <w:rPr>
          <w:color w:val="000000"/>
        </w:rPr>
      </w:pPr>
      <w:r>
        <w:rPr>
          <w:color w:val="000000"/>
        </w:rPr>
        <w:t>Debilidades</w:t>
      </w:r>
    </w:p>
    <w:p w14:paraId="3BBE5A1B" w14:textId="77777777" w:rsidR="00D905DF" w:rsidRDefault="00CF0FB2">
      <w:pPr>
        <w:numPr>
          <w:ilvl w:val="0"/>
          <w:numId w:val="24"/>
        </w:numPr>
        <w:spacing w:after="0"/>
        <w:ind w:left="283"/>
        <w:jc w:val="both"/>
        <w:rPr>
          <w:color w:val="000000"/>
        </w:rPr>
      </w:pPr>
      <w:r>
        <w:rPr>
          <w:color w:val="000000"/>
        </w:rPr>
        <w:t>Iniciativas</w:t>
      </w:r>
    </w:p>
    <w:p w14:paraId="10938C69" w14:textId="77777777" w:rsidR="00D905DF" w:rsidRDefault="00CF0FB2">
      <w:pPr>
        <w:numPr>
          <w:ilvl w:val="0"/>
          <w:numId w:val="24"/>
        </w:numPr>
        <w:ind w:left="283"/>
        <w:jc w:val="both"/>
        <w:rPr>
          <w:color w:val="000000"/>
        </w:rPr>
      </w:pPr>
      <w:r>
        <w:rPr>
          <w:color w:val="000000"/>
        </w:rPr>
        <w:t>Recomendaciones</w:t>
      </w:r>
    </w:p>
    <w:p w14:paraId="077E6061" w14:textId="77777777" w:rsidR="00D905DF" w:rsidRDefault="00D905DF">
      <w:pPr>
        <w:ind w:left="283"/>
        <w:jc w:val="both"/>
        <w:rPr>
          <w:color w:val="000000"/>
          <w:sz w:val="2"/>
          <w:szCs w:val="2"/>
        </w:rPr>
      </w:pPr>
    </w:p>
    <w:p w14:paraId="1644209D" w14:textId="77777777" w:rsidR="00D905DF" w:rsidRDefault="00CF0FB2">
      <w:pPr>
        <w:pStyle w:val="Ttulo1"/>
        <w:numPr>
          <w:ilvl w:val="2"/>
          <w:numId w:val="14"/>
        </w:numPr>
        <w:jc w:val="both"/>
        <w:rPr>
          <w:color w:val="000000"/>
          <w:sz w:val="24"/>
          <w:szCs w:val="24"/>
        </w:rPr>
      </w:pPr>
      <w:bookmarkStart w:id="15" w:name="_Toc20234764"/>
      <w:r>
        <w:rPr>
          <w:color w:val="000000"/>
          <w:sz w:val="24"/>
          <w:szCs w:val="24"/>
        </w:rPr>
        <w:t>Sistemas De Información y/o Aplicaciones De Apoyo</w:t>
      </w:r>
      <w:bookmarkEnd w:id="15"/>
    </w:p>
    <w:p w14:paraId="4EA3E36D" w14:textId="77777777" w:rsidR="00D905DF" w:rsidRDefault="00D905DF">
      <w:pPr>
        <w:rPr>
          <w:sz w:val="2"/>
          <w:szCs w:val="2"/>
        </w:rPr>
      </w:pPr>
    </w:p>
    <w:tbl>
      <w:tblPr>
        <w:tblStyle w:val="29"/>
        <w:tblW w:w="9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985"/>
        <w:gridCol w:w="5218"/>
      </w:tblGrid>
      <w:tr w:rsidR="00D905DF" w:rsidRPr="00C823F8" w14:paraId="66460DB7" w14:textId="77777777" w:rsidTr="00330DE1">
        <w:trPr>
          <w:trHeight w:val="220"/>
          <w:tblHeader/>
        </w:trPr>
        <w:tc>
          <w:tcPr>
            <w:tcW w:w="9608" w:type="dxa"/>
            <w:gridSpan w:val="3"/>
            <w:shd w:val="clear" w:color="auto" w:fill="002060"/>
            <w:vAlign w:val="center"/>
          </w:tcPr>
          <w:p w14:paraId="0058B5E0" w14:textId="77777777" w:rsidR="00D905DF" w:rsidRPr="00C823F8" w:rsidRDefault="00CF0FB2">
            <w:pPr>
              <w:jc w:val="center"/>
              <w:rPr>
                <w:rFonts w:asciiTheme="minorHAnsi" w:eastAsia="Cambria" w:hAnsiTheme="minorHAnsi" w:cs="Cambria"/>
                <w:b/>
                <w:color w:val="FFFFFF"/>
              </w:rPr>
            </w:pPr>
            <w:r w:rsidRPr="00C823F8">
              <w:rPr>
                <w:rFonts w:asciiTheme="minorHAnsi" w:eastAsia="Cambria" w:hAnsiTheme="minorHAnsi" w:cs="Cambria"/>
                <w:b/>
                <w:color w:val="FFFFFF"/>
              </w:rPr>
              <w:t>Tabla 1 – Sistemas De Información y/o Aplicaciones De Apoyo</w:t>
            </w:r>
          </w:p>
        </w:tc>
      </w:tr>
      <w:tr w:rsidR="00D905DF" w:rsidRPr="00A27D22" w14:paraId="50E18C6D" w14:textId="77777777" w:rsidTr="00330DE1">
        <w:trPr>
          <w:tblHeader/>
        </w:trPr>
        <w:tc>
          <w:tcPr>
            <w:tcW w:w="2405" w:type="dxa"/>
            <w:shd w:val="clear" w:color="auto" w:fill="002060"/>
            <w:vAlign w:val="center"/>
          </w:tcPr>
          <w:p w14:paraId="2889204B" w14:textId="77777777" w:rsidR="00D905DF" w:rsidRPr="00C823F8" w:rsidRDefault="00CF0FB2">
            <w:pPr>
              <w:ind w:left="142"/>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Nombre SI y/o APP de Apoyo</w:t>
            </w:r>
          </w:p>
        </w:tc>
        <w:tc>
          <w:tcPr>
            <w:tcW w:w="1985" w:type="dxa"/>
            <w:shd w:val="clear" w:color="auto" w:fill="002060"/>
            <w:vAlign w:val="center"/>
          </w:tcPr>
          <w:p w14:paraId="2FA893F2" w14:textId="77777777" w:rsidR="00D905DF" w:rsidRPr="00C823F8" w:rsidRDefault="00CF0FB2">
            <w:pPr>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Área Responsable</w:t>
            </w:r>
          </w:p>
        </w:tc>
        <w:tc>
          <w:tcPr>
            <w:tcW w:w="5218" w:type="dxa"/>
            <w:shd w:val="clear" w:color="auto" w:fill="002060"/>
            <w:vAlign w:val="center"/>
          </w:tcPr>
          <w:p w14:paraId="71407551" w14:textId="77777777" w:rsidR="00D905DF" w:rsidRPr="00C823F8" w:rsidRDefault="00CF0FB2">
            <w:pPr>
              <w:ind w:left="28"/>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Funcionalidad</w:t>
            </w:r>
          </w:p>
        </w:tc>
      </w:tr>
      <w:tr w:rsidR="00D905DF" w:rsidRPr="00A27D22" w14:paraId="117E80B3" w14:textId="77777777" w:rsidTr="00330DE1">
        <w:tc>
          <w:tcPr>
            <w:tcW w:w="2405" w:type="dxa"/>
            <w:vAlign w:val="center"/>
          </w:tcPr>
          <w:p w14:paraId="77D50FEE" w14:textId="77777777" w:rsidR="00D905DF" w:rsidRPr="00C823F8" w:rsidRDefault="00CF0FB2">
            <w:pPr>
              <w:ind w:right="27"/>
              <w:rPr>
                <w:rFonts w:asciiTheme="minorHAnsi" w:eastAsia="Cambria" w:hAnsiTheme="minorHAnsi" w:cs="Cambria"/>
                <w:i/>
                <w:color w:val="000000"/>
                <w:sz w:val="16"/>
                <w:szCs w:val="16"/>
              </w:rPr>
            </w:pPr>
            <w:r w:rsidRPr="00C823F8">
              <w:rPr>
                <w:rFonts w:asciiTheme="minorHAnsi" w:eastAsia="Cambria" w:hAnsiTheme="minorHAnsi" w:cs="Cambria"/>
                <w:b/>
                <w:color w:val="000000"/>
                <w:sz w:val="16"/>
                <w:szCs w:val="16"/>
              </w:rPr>
              <w:t>SIAR:</w:t>
            </w:r>
            <w:r w:rsidRPr="00C823F8">
              <w:rPr>
                <w:rFonts w:asciiTheme="minorHAnsi" w:eastAsia="Cambria" w:hAnsiTheme="minorHAnsi" w:cs="Cambria"/>
                <w:color w:val="000000"/>
                <w:sz w:val="16"/>
                <w:szCs w:val="16"/>
              </w:rPr>
              <w:t xml:space="preserve"> </w:t>
            </w:r>
            <w:r w:rsidRPr="00C823F8">
              <w:rPr>
                <w:rFonts w:asciiTheme="minorHAnsi" w:eastAsia="Cambria" w:hAnsiTheme="minorHAnsi" w:cs="Cambria"/>
                <w:i/>
                <w:color w:val="000000"/>
                <w:sz w:val="16"/>
                <w:szCs w:val="16"/>
              </w:rPr>
              <w:t>Sistema de Información de Archivo</w:t>
            </w:r>
          </w:p>
        </w:tc>
        <w:tc>
          <w:tcPr>
            <w:tcW w:w="1985" w:type="dxa"/>
            <w:vAlign w:val="center"/>
          </w:tcPr>
          <w:p w14:paraId="43D1119A"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Recursos Físicos y Gestión Documental</w:t>
            </w:r>
          </w:p>
        </w:tc>
        <w:tc>
          <w:tcPr>
            <w:tcW w:w="5218" w:type="dxa"/>
            <w:vAlign w:val="center"/>
          </w:tcPr>
          <w:p w14:paraId="469D0967" w14:textId="77777777" w:rsidR="00D905DF" w:rsidRPr="00C823F8" w:rsidRDefault="00CF0FB2">
            <w:pPr>
              <w:jc w:val="both"/>
              <w:rPr>
                <w:rFonts w:asciiTheme="minorHAnsi" w:eastAsia="Cambria" w:hAnsiTheme="minorHAnsi" w:cs="Cambria"/>
                <w:color w:val="000000"/>
                <w:sz w:val="16"/>
                <w:szCs w:val="16"/>
                <w:highlight w:val="white"/>
              </w:rPr>
            </w:pPr>
            <w:r w:rsidRPr="00C823F8">
              <w:rPr>
                <w:rFonts w:asciiTheme="minorHAnsi" w:eastAsia="Cambria" w:hAnsiTheme="minorHAnsi" w:cs="Cambria"/>
                <w:color w:val="000000"/>
                <w:sz w:val="16"/>
                <w:szCs w:val="16"/>
                <w:highlight w:val="white"/>
              </w:rPr>
              <w:t>Permite el registro, consulta, transferencia y ubicación de los documentos, que conforman la serie documental de las Licencias Urbanísticas de acuerdo con la información y que conllevan a la integración de la información en las Curadurías para su custodia en la Secretaría Distrital de Planeación y la prestación de servicios de información a la Ciudadanía.</w:t>
            </w:r>
          </w:p>
        </w:tc>
      </w:tr>
      <w:tr w:rsidR="00D905DF" w:rsidRPr="00A27D22" w14:paraId="3D6ABADE" w14:textId="77777777" w:rsidTr="00330DE1">
        <w:tc>
          <w:tcPr>
            <w:tcW w:w="2405" w:type="dxa"/>
            <w:vAlign w:val="center"/>
          </w:tcPr>
          <w:p w14:paraId="3D1C030F" w14:textId="77777777" w:rsidR="00D905DF" w:rsidRPr="00C823F8" w:rsidRDefault="00CF0FB2">
            <w:pPr>
              <w:ind w:right="27"/>
              <w:rPr>
                <w:rFonts w:asciiTheme="minorHAnsi" w:eastAsia="Cambria" w:hAnsiTheme="minorHAnsi" w:cs="Cambria"/>
                <w:i/>
                <w:color w:val="000000"/>
                <w:sz w:val="16"/>
                <w:szCs w:val="16"/>
              </w:rPr>
            </w:pPr>
            <w:r w:rsidRPr="00C823F8">
              <w:rPr>
                <w:rFonts w:asciiTheme="minorHAnsi" w:eastAsia="Cambria" w:hAnsiTheme="minorHAnsi" w:cs="Cambria"/>
                <w:b/>
                <w:color w:val="000000"/>
                <w:sz w:val="16"/>
                <w:szCs w:val="16"/>
              </w:rPr>
              <w:t>GEOEXPEDIENTES:</w:t>
            </w:r>
            <w:r w:rsidRPr="00C823F8">
              <w:rPr>
                <w:rFonts w:asciiTheme="minorHAnsi" w:eastAsia="Cambria" w:hAnsiTheme="minorHAnsi" w:cs="Cambria"/>
                <w:i/>
                <w:color w:val="000000"/>
                <w:sz w:val="16"/>
                <w:szCs w:val="16"/>
              </w:rPr>
              <w:t xml:space="preserve"> Sistema de Geocodificación de Expedientes</w:t>
            </w:r>
          </w:p>
        </w:tc>
        <w:tc>
          <w:tcPr>
            <w:tcW w:w="1985" w:type="dxa"/>
            <w:vAlign w:val="center"/>
          </w:tcPr>
          <w:p w14:paraId="76AE1A7B"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Servicio al Ciudadano</w:t>
            </w:r>
          </w:p>
        </w:tc>
        <w:tc>
          <w:tcPr>
            <w:tcW w:w="5218" w:type="dxa"/>
          </w:tcPr>
          <w:p w14:paraId="103ADE31" w14:textId="77777777" w:rsidR="00D905DF" w:rsidRPr="00C823F8" w:rsidRDefault="00CF0FB2">
            <w:pPr>
              <w:jc w:val="both"/>
              <w:rPr>
                <w:rFonts w:asciiTheme="minorHAnsi" w:eastAsia="Cambria" w:hAnsiTheme="minorHAnsi" w:cs="Cambria"/>
                <w:color w:val="000000"/>
                <w:sz w:val="16"/>
                <w:szCs w:val="16"/>
                <w:highlight w:val="white"/>
              </w:rPr>
            </w:pPr>
            <w:r w:rsidRPr="00C823F8">
              <w:rPr>
                <w:rFonts w:asciiTheme="minorHAnsi" w:eastAsia="Cambria" w:hAnsiTheme="minorHAnsi" w:cs="Cambria"/>
                <w:color w:val="000000"/>
                <w:sz w:val="16"/>
                <w:szCs w:val="16"/>
                <w:highlight w:val="white"/>
              </w:rPr>
              <w:t>Sistema para el registro y ubicación de los expedientes o respuestas generadas por la SDP con destino a los ciudadanos de acuerdo con los trámites de responsabilidad de la Secretaría.</w:t>
            </w:r>
          </w:p>
        </w:tc>
      </w:tr>
      <w:tr w:rsidR="00D905DF" w:rsidRPr="00A27D22" w14:paraId="768E49E4" w14:textId="77777777" w:rsidTr="00330DE1">
        <w:tc>
          <w:tcPr>
            <w:tcW w:w="2405" w:type="dxa"/>
            <w:vAlign w:val="center"/>
          </w:tcPr>
          <w:p w14:paraId="428FB1E9" w14:textId="77777777" w:rsidR="00D905DF" w:rsidRPr="00C823F8" w:rsidRDefault="00CF0FB2">
            <w:pPr>
              <w:ind w:right="-103"/>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METADATOS: </w:t>
            </w:r>
            <w:r w:rsidRPr="00C823F8">
              <w:rPr>
                <w:rFonts w:asciiTheme="minorHAnsi" w:eastAsia="Cambria" w:hAnsiTheme="minorHAnsi" w:cs="Cambria"/>
                <w:i/>
                <w:color w:val="000000"/>
                <w:sz w:val="16"/>
                <w:szCs w:val="16"/>
              </w:rPr>
              <w:t>Sistema de Metadatos</w:t>
            </w:r>
          </w:p>
        </w:tc>
        <w:tc>
          <w:tcPr>
            <w:tcW w:w="1985" w:type="dxa"/>
            <w:vAlign w:val="center"/>
          </w:tcPr>
          <w:p w14:paraId="1DA91AA1"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Información, Cartografía y Estadística</w:t>
            </w:r>
          </w:p>
        </w:tc>
        <w:tc>
          <w:tcPr>
            <w:tcW w:w="5218" w:type="dxa"/>
          </w:tcPr>
          <w:p w14:paraId="7B6F43F0" w14:textId="77777777" w:rsidR="00D905DF" w:rsidRPr="00C823F8" w:rsidRDefault="00CF0FB2">
            <w:pPr>
              <w:jc w:val="both"/>
              <w:rPr>
                <w:rFonts w:asciiTheme="minorHAnsi" w:eastAsia="Cambria" w:hAnsiTheme="minorHAnsi" w:cs="Cambria"/>
                <w:color w:val="000000"/>
                <w:sz w:val="16"/>
                <w:szCs w:val="16"/>
                <w:highlight w:val="white"/>
              </w:rPr>
            </w:pPr>
            <w:r w:rsidRPr="00C823F8">
              <w:rPr>
                <w:rFonts w:asciiTheme="minorHAnsi" w:eastAsia="Cambria" w:hAnsiTheme="minorHAnsi" w:cs="Cambria"/>
                <w:color w:val="000000"/>
                <w:sz w:val="16"/>
                <w:szCs w:val="16"/>
                <w:highlight w:val="white"/>
              </w:rPr>
              <w:t>Aplicación web que permite documentar la información correspondiente a los objetos geográficos mediante el  ingreso de datos espaciales bajo un estándar internacional ISO 19115</w:t>
            </w:r>
          </w:p>
        </w:tc>
      </w:tr>
      <w:tr w:rsidR="00D905DF" w:rsidRPr="00A27D22" w14:paraId="6E6CCA4A" w14:textId="77777777" w:rsidTr="00330DE1">
        <w:tc>
          <w:tcPr>
            <w:tcW w:w="2405" w:type="dxa"/>
            <w:vAlign w:val="center"/>
          </w:tcPr>
          <w:p w14:paraId="4BB5ABD6"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lastRenderedPageBreak/>
              <w:t xml:space="preserve">MOODLE: </w:t>
            </w:r>
            <w:r w:rsidRPr="00C823F8">
              <w:rPr>
                <w:rFonts w:asciiTheme="minorHAnsi" w:eastAsia="Cambria" w:hAnsiTheme="minorHAnsi" w:cs="Cambria"/>
                <w:i/>
                <w:color w:val="000000"/>
                <w:sz w:val="16"/>
                <w:szCs w:val="16"/>
              </w:rPr>
              <w:t>Plataforma de Aprendizaje</w:t>
            </w:r>
          </w:p>
        </w:tc>
        <w:tc>
          <w:tcPr>
            <w:tcW w:w="1985" w:type="dxa"/>
            <w:vAlign w:val="center"/>
          </w:tcPr>
          <w:p w14:paraId="138DFBE6"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Planeación</w:t>
            </w:r>
          </w:p>
        </w:tc>
        <w:tc>
          <w:tcPr>
            <w:tcW w:w="5218" w:type="dxa"/>
          </w:tcPr>
          <w:p w14:paraId="49056126" w14:textId="77777777" w:rsidR="00D905DF" w:rsidRPr="00C823F8" w:rsidRDefault="00CF0FB2">
            <w:pPr>
              <w:jc w:val="both"/>
              <w:rPr>
                <w:rFonts w:asciiTheme="minorHAnsi" w:eastAsia="Cambria" w:hAnsiTheme="minorHAnsi" w:cs="Cambria"/>
                <w:color w:val="000000"/>
                <w:sz w:val="16"/>
                <w:szCs w:val="16"/>
                <w:highlight w:val="white"/>
              </w:rPr>
            </w:pPr>
            <w:r w:rsidRPr="00C823F8">
              <w:rPr>
                <w:rFonts w:asciiTheme="minorHAnsi" w:eastAsia="Cambria" w:hAnsiTheme="minorHAnsi" w:cs="Cambria"/>
                <w:color w:val="000000"/>
                <w:sz w:val="16"/>
                <w:szCs w:val="16"/>
                <w:highlight w:val="white"/>
              </w:rPr>
              <w:t>Portal para la formación de los servidores públicos de la SDP, en temas relacionados con el sistema integrado de gestión</w:t>
            </w:r>
          </w:p>
        </w:tc>
      </w:tr>
      <w:tr w:rsidR="00D905DF" w:rsidRPr="00A27D22" w14:paraId="795AA1B2" w14:textId="77777777" w:rsidTr="00A27D22">
        <w:trPr>
          <w:trHeight w:val="692"/>
        </w:trPr>
        <w:tc>
          <w:tcPr>
            <w:tcW w:w="2405" w:type="dxa"/>
            <w:vAlign w:val="center"/>
          </w:tcPr>
          <w:p w14:paraId="3F880105" w14:textId="3A316992" w:rsidR="00D905DF" w:rsidRPr="00C823F8" w:rsidRDefault="00CF0FB2">
            <w:pPr>
              <w:ind w:right="27"/>
              <w:rPr>
                <w:rFonts w:asciiTheme="minorHAnsi" w:eastAsia="Cambria" w:hAnsiTheme="minorHAnsi" w:cs="Cambria"/>
                <w:i/>
                <w:color w:val="000000"/>
                <w:sz w:val="16"/>
                <w:szCs w:val="16"/>
              </w:rPr>
            </w:pPr>
            <w:r w:rsidRPr="00C823F8">
              <w:rPr>
                <w:rFonts w:asciiTheme="minorHAnsi" w:eastAsia="Cambria" w:hAnsiTheme="minorHAnsi" w:cs="Cambria"/>
                <w:b/>
                <w:color w:val="000000"/>
                <w:sz w:val="16"/>
                <w:szCs w:val="16"/>
              </w:rPr>
              <w:t xml:space="preserve">IAP: </w:t>
            </w:r>
            <w:r w:rsidRPr="00C823F8">
              <w:rPr>
                <w:rFonts w:asciiTheme="minorHAnsi" w:eastAsia="Cambria" w:hAnsiTheme="minorHAnsi" w:cs="Cambria"/>
                <w:i/>
                <w:color w:val="000000"/>
                <w:sz w:val="16"/>
                <w:szCs w:val="16"/>
              </w:rPr>
              <w:t xml:space="preserve">Licencias de Construcción </w:t>
            </w:r>
          </w:p>
        </w:tc>
        <w:tc>
          <w:tcPr>
            <w:tcW w:w="1985" w:type="dxa"/>
            <w:vAlign w:val="center"/>
          </w:tcPr>
          <w:p w14:paraId="5F9BF348"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Recursos Físicos y Gestión Documental</w:t>
            </w:r>
          </w:p>
        </w:tc>
        <w:tc>
          <w:tcPr>
            <w:tcW w:w="5218" w:type="dxa"/>
          </w:tcPr>
          <w:p w14:paraId="7CD10285" w14:textId="77777777" w:rsidR="00D905DF" w:rsidRPr="00C823F8" w:rsidRDefault="00CF0FB2">
            <w:pPr>
              <w:jc w:val="both"/>
              <w:rPr>
                <w:rFonts w:asciiTheme="minorHAnsi" w:eastAsia="Cambria" w:hAnsiTheme="minorHAnsi" w:cs="Cambria"/>
                <w:color w:val="000000"/>
                <w:sz w:val="16"/>
                <w:szCs w:val="16"/>
                <w:highlight w:val="white"/>
              </w:rPr>
            </w:pPr>
            <w:r w:rsidRPr="00C823F8">
              <w:rPr>
                <w:rFonts w:asciiTheme="minorHAnsi" w:eastAsia="Cambria" w:hAnsiTheme="minorHAnsi" w:cs="Cambria"/>
                <w:color w:val="000000"/>
                <w:sz w:val="16"/>
                <w:szCs w:val="16"/>
              </w:rPr>
              <w:t>Aplicación de software para la administración y gestión del archivo de expedientes de licencias de construcción aprobadas.</w:t>
            </w:r>
          </w:p>
        </w:tc>
      </w:tr>
      <w:tr w:rsidR="00D905DF" w:rsidRPr="00A27D22" w14:paraId="0B5F4198" w14:textId="77777777" w:rsidTr="00330DE1">
        <w:tc>
          <w:tcPr>
            <w:tcW w:w="2405" w:type="dxa"/>
            <w:vAlign w:val="center"/>
          </w:tcPr>
          <w:p w14:paraId="24FA33C2"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SI-CAPITAL: </w:t>
            </w:r>
            <w:r w:rsidRPr="00C823F8">
              <w:rPr>
                <w:rFonts w:asciiTheme="minorHAnsi" w:eastAsia="Cambria" w:hAnsiTheme="minorHAnsi" w:cs="Cambria"/>
                <w:i/>
                <w:color w:val="000000"/>
                <w:sz w:val="16"/>
                <w:szCs w:val="16"/>
              </w:rPr>
              <w:t>Sistema de Información SI Capital</w:t>
            </w:r>
          </w:p>
        </w:tc>
        <w:tc>
          <w:tcPr>
            <w:tcW w:w="1985" w:type="dxa"/>
            <w:vAlign w:val="center"/>
          </w:tcPr>
          <w:p w14:paraId="2DA06A53"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Varias Dependencias según módulo</w:t>
            </w:r>
          </w:p>
        </w:tc>
        <w:tc>
          <w:tcPr>
            <w:tcW w:w="5218" w:type="dxa"/>
          </w:tcPr>
          <w:p w14:paraId="7E1BCB9D" w14:textId="77777777" w:rsidR="00D905DF" w:rsidRPr="00C823F8" w:rsidRDefault="00CF0FB2">
            <w:pPr>
              <w:jc w:val="both"/>
              <w:rPr>
                <w:rFonts w:asciiTheme="minorHAnsi" w:eastAsia="Cambria" w:hAnsiTheme="minorHAnsi" w:cs="Cambria"/>
                <w:color w:val="000000"/>
                <w:sz w:val="16"/>
                <w:szCs w:val="16"/>
                <w:highlight w:val="white"/>
              </w:rPr>
            </w:pPr>
            <w:r w:rsidRPr="00C823F8">
              <w:rPr>
                <w:rFonts w:asciiTheme="minorHAnsi" w:eastAsia="Cambria" w:hAnsiTheme="minorHAnsi" w:cs="Cambria"/>
                <w:color w:val="000000"/>
                <w:sz w:val="16"/>
                <w:szCs w:val="16"/>
              </w:rPr>
              <w:t>Sistema implementado por la Secretaría de Hacienda Distrital, integra las gestiones financieras, administrativas y tributarias. El sistema está integrado por los módulos de Nómina y Personal - PERNO, Inventarios SAE/SAI, Contratación SISCO, Contabilidad LIMAY, Terceros, Presupuesto PREDIS, Órdenes  de Pago OPGET y Plan Anual de Cuentas PAC.</w:t>
            </w:r>
          </w:p>
        </w:tc>
      </w:tr>
      <w:tr w:rsidR="00D905DF" w:rsidRPr="00A27D22" w14:paraId="44D758E6" w14:textId="77777777" w:rsidTr="00330DE1">
        <w:tc>
          <w:tcPr>
            <w:tcW w:w="2405" w:type="dxa"/>
            <w:vAlign w:val="center"/>
          </w:tcPr>
          <w:p w14:paraId="60642BEC"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SI-CAPITAL / PERNO</w:t>
            </w:r>
            <w:r w:rsidRPr="00C823F8">
              <w:rPr>
                <w:rFonts w:asciiTheme="minorHAnsi" w:eastAsia="Cambria" w:hAnsiTheme="minorHAnsi" w:cs="Cambria"/>
                <w:color w:val="000000"/>
                <w:sz w:val="16"/>
                <w:szCs w:val="16"/>
              </w:rPr>
              <w:t xml:space="preserve">: </w:t>
            </w:r>
            <w:r w:rsidRPr="00C823F8">
              <w:rPr>
                <w:rFonts w:asciiTheme="minorHAnsi" w:eastAsia="Cambria" w:hAnsiTheme="minorHAnsi" w:cs="Cambria"/>
                <w:i/>
                <w:color w:val="000000"/>
                <w:sz w:val="16"/>
                <w:szCs w:val="16"/>
              </w:rPr>
              <w:t>Personal y Nómina</w:t>
            </w:r>
          </w:p>
        </w:tc>
        <w:tc>
          <w:tcPr>
            <w:tcW w:w="1985" w:type="dxa"/>
            <w:vAlign w:val="center"/>
          </w:tcPr>
          <w:p w14:paraId="7DF5F66A"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Gestión Humana</w:t>
            </w:r>
          </w:p>
        </w:tc>
        <w:tc>
          <w:tcPr>
            <w:tcW w:w="5218" w:type="dxa"/>
          </w:tcPr>
          <w:p w14:paraId="5FFB401C" w14:textId="77777777" w:rsidR="00D905DF" w:rsidRPr="00C823F8" w:rsidRDefault="00CF0FB2">
            <w:pPr>
              <w:jc w:val="both"/>
              <w:rPr>
                <w:rFonts w:asciiTheme="minorHAnsi" w:eastAsia="Cambria" w:hAnsiTheme="minorHAnsi" w:cs="Cambria"/>
                <w:color w:val="000000"/>
                <w:sz w:val="16"/>
                <w:szCs w:val="16"/>
                <w:highlight w:val="white"/>
              </w:rPr>
            </w:pPr>
            <w:r w:rsidRPr="00C823F8">
              <w:rPr>
                <w:rFonts w:asciiTheme="minorHAnsi" w:eastAsia="Cambria" w:hAnsiTheme="minorHAnsi" w:cs="Cambria"/>
                <w:color w:val="000000"/>
                <w:sz w:val="16"/>
                <w:szCs w:val="16"/>
              </w:rPr>
              <w:t>Módulo que permite la liquidación de la nómina de los servidores de carrera administrativa, libre nombramiento, planta provisional y planta temporal de la SDP.</w:t>
            </w:r>
          </w:p>
        </w:tc>
      </w:tr>
      <w:tr w:rsidR="00D905DF" w:rsidRPr="00A27D22" w14:paraId="319F459E" w14:textId="77777777" w:rsidTr="00330DE1">
        <w:tc>
          <w:tcPr>
            <w:tcW w:w="2405" w:type="dxa"/>
            <w:vAlign w:val="center"/>
          </w:tcPr>
          <w:p w14:paraId="147A4A85"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SI-CAPITAL / SAE-SAI: </w:t>
            </w:r>
            <w:r w:rsidRPr="00C823F8">
              <w:rPr>
                <w:rFonts w:asciiTheme="minorHAnsi" w:eastAsia="Cambria" w:hAnsiTheme="minorHAnsi" w:cs="Cambria"/>
                <w:i/>
                <w:color w:val="000000"/>
                <w:sz w:val="16"/>
                <w:szCs w:val="16"/>
              </w:rPr>
              <w:t>Elementos de Consumo y Devolutivos del almacén</w:t>
            </w:r>
          </w:p>
        </w:tc>
        <w:tc>
          <w:tcPr>
            <w:tcW w:w="1985" w:type="dxa"/>
            <w:vAlign w:val="center"/>
          </w:tcPr>
          <w:p w14:paraId="3289976D"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Recursos Físicos y Gestión Documental</w:t>
            </w:r>
          </w:p>
        </w:tc>
        <w:tc>
          <w:tcPr>
            <w:tcW w:w="5218" w:type="dxa"/>
            <w:vAlign w:val="center"/>
          </w:tcPr>
          <w:p w14:paraId="6382F288"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Administración y control de los elementos devolutivos y consumo controlado de la SDP</w:t>
            </w:r>
          </w:p>
        </w:tc>
      </w:tr>
      <w:tr w:rsidR="00D905DF" w:rsidRPr="00A27D22" w14:paraId="0A097F8B" w14:textId="77777777" w:rsidTr="00330DE1">
        <w:tc>
          <w:tcPr>
            <w:tcW w:w="2405" w:type="dxa"/>
            <w:vAlign w:val="center"/>
          </w:tcPr>
          <w:p w14:paraId="463E7BB1"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SI-CAPITAL / TERCEROS: </w:t>
            </w:r>
            <w:r w:rsidRPr="00C823F8">
              <w:rPr>
                <w:rFonts w:asciiTheme="minorHAnsi" w:eastAsia="Cambria" w:hAnsiTheme="minorHAnsi" w:cs="Cambria"/>
                <w:i/>
                <w:color w:val="000000"/>
                <w:sz w:val="16"/>
                <w:szCs w:val="16"/>
              </w:rPr>
              <w:t>Terceros</w:t>
            </w:r>
          </w:p>
        </w:tc>
        <w:tc>
          <w:tcPr>
            <w:tcW w:w="1985" w:type="dxa"/>
            <w:vAlign w:val="center"/>
          </w:tcPr>
          <w:p w14:paraId="661BFF1A"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Gestión Financiera</w:t>
            </w:r>
          </w:p>
        </w:tc>
        <w:tc>
          <w:tcPr>
            <w:tcW w:w="5218" w:type="dxa"/>
          </w:tcPr>
          <w:p w14:paraId="5B16856D"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Almacenar y centralizar la información de las personas naturales y jurídicas que es procesada por el sistema SI CAPITAL</w:t>
            </w:r>
          </w:p>
        </w:tc>
      </w:tr>
      <w:tr w:rsidR="00D905DF" w:rsidRPr="00A27D22" w14:paraId="79CEF9D0" w14:textId="77777777" w:rsidTr="00330DE1">
        <w:tc>
          <w:tcPr>
            <w:tcW w:w="2405" w:type="dxa"/>
            <w:vAlign w:val="center"/>
          </w:tcPr>
          <w:p w14:paraId="296E9BEA"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SI-CAPITAL / LIMAY: </w:t>
            </w:r>
            <w:r w:rsidRPr="00C823F8">
              <w:rPr>
                <w:rFonts w:asciiTheme="minorHAnsi" w:eastAsia="Cambria" w:hAnsiTheme="minorHAnsi" w:cs="Cambria"/>
                <w:i/>
                <w:color w:val="000000"/>
                <w:sz w:val="16"/>
                <w:szCs w:val="16"/>
              </w:rPr>
              <w:t>Contabilidad</w:t>
            </w:r>
          </w:p>
          <w:p w14:paraId="13601E20" w14:textId="77777777" w:rsidR="00D905DF" w:rsidRPr="00C823F8" w:rsidRDefault="00D905DF">
            <w:pPr>
              <w:ind w:right="27"/>
              <w:rPr>
                <w:rFonts w:asciiTheme="minorHAnsi" w:eastAsia="Cambria" w:hAnsiTheme="minorHAnsi" w:cs="Cambria"/>
                <w:b/>
                <w:color w:val="000000"/>
                <w:sz w:val="16"/>
                <w:szCs w:val="16"/>
              </w:rPr>
            </w:pPr>
          </w:p>
        </w:tc>
        <w:tc>
          <w:tcPr>
            <w:tcW w:w="1985" w:type="dxa"/>
            <w:vAlign w:val="center"/>
          </w:tcPr>
          <w:p w14:paraId="69707B5A"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Gestión Financiera</w:t>
            </w:r>
          </w:p>
        </w:tc>
        <w:tc>
          <w:tcPr>
            <w:tcW w:w="5218" w:type="dxa"/>
          </w:tcPr>
          <w:p w14:paraId="1B3921B6"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El sistema de libro mayor permite la generación y control de la contabilidad, a partir de los movimientos generados por los módulos de gestión del sistema Si Capital y las transacciones manuales requeridas. Mediante procesos de parametrización, cierres y reportes contables.</w:t>
            </w:r>
          </w:p>
        </w:tc>
      </w:tr>
      <w:tr w:rsidR="00D905DF" w:rsidRPr="00A27D22" w14:paraId="7ED76CE6" w14:textId="77777777" w:rsidTr="00330DE1">
        <w:tc>
          <w:tcPr>
            <w:tcW w:w="2405" w:type="dxa"/>
            <w:vAlign w:val="center"/>
          </w:tcPr>
          <w:p w14:paraId="3E9E2B97" w14:textId="2156A54D" w:rsidR="00D905DF" w:rsidRPr="00C823F8" w:rsidRDefault="00CF0FB2">
            <w:pPr>
              <w:ind w:right="27"/>
              <w:rPr>
                <w:rFonts w:asciiTheme="minorHAnsi" w:eastAsia="Cambria" w:hAnsiTheme="minorHAnsi" w:cs="Cambria"/>
                <w:b/>
                <w:i/>
                <w:color w:val="000000"/>
                <w:sz w:val="16"/>
                <w:szCs w:val="16"/>
              </w:rPr>
            </w:pPr>
            <w:r w:rsidRPr="00C823F8">
              <w:rPr>
                <w:rFonts w:asciiTheme="minorHAnsi" w:eastAsia="Cambria" w:hAnsiTheme="minorHAnsi" w:cs="Cambria"/>
                <w:b/>
                <w:color w:val="000000"/>
                <w:sz w:val="16"/>
                <w:szCs w:val="16"/>
              </w:rPr>
              <w:t xml:space="preserve">SI-CAPITAL / SISCO: </w:t>
            </w:r>
            <w:r w:rsidRPr="00C823F8">
              <w:rPr>
                <w:rFonts w:asciiTheme="minorHAnsi" w:eastAsia="Cambria" w:hAnsiTheme="minorHAnsi" w:cs="Cambria"/>
                <w:i/>
                <w:color w:val="000000"/>
                <w:sz w:val="16"/>
                <w:szCs w:val="16"/>
              </w:rPr>
              <w:t>Contratación</w:t>
            </w:r>
          </w:p>
        </w:tc>
        <w:tc>
          <w:tcPr>
            <w:tcW w:w="1985" w:type="dxa"/>
            <w:vAlign w:val="center"/>
          </w:tcPr>
          <w:p w14:paraId="54FB2528"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Gestión Contractual</w:t>
            </w:r>
          </w:p>
        </w:tc>
        <w:tc>
          <w:tcPr>
            <w:tcW w:w="5218" w:type="dxa"/>
          </w:tcPr>
          <w:p w14:paraId="41CD5F8D"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Registro,  control y gestión de los planes y procesos de contratación (adquisición de bienes y servicios)</w:t>
            </w:r>
          </w:p>
        </w:tc>
      </w:tr>
      <w:tr w:rsidR="00D905DF" w:rsidRPr="00A27D22" w14:paraId="0A21E073" w14:textId="77777777" w:rsidTr="00330DE1">
        <w:tc>
          <w:tcPr>
            <w:tcW w:w="2405" w:type="dxa"/>
            <w:vAlign w:val="center"/>
          </w:tcPr>
          <w:p w14:paraId="2979BB1A"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DOCUMANAGER: </w:t>
            </w:r>
            <w:r w:rsidRPr="00C823F8">
              <w:rPr>
                <w:rFonts w:asciiTheme="minorHAnsi" w:eastAsia="Cambria" w:hAnsiTheme="minorHAnsi" w:cs="Cambria"/>
                <w:i/>
                <w:color w:val="000000"/>
                <w:sz w:val="16"/>
                <w:szCs w:val="16"/>
              </w:rPr>
              <w:t>Sistema de Información Bibliográfica</w:t>
            </w:r>
          </w:p>
          <w:p w14:paraId="3E0B9E8D" w14:textId="77777777" w:rsidR="00D905DF" w:rsidRPr="00C823F8" w:rsidRDefault="00D905DF">
            <w:pPr>
              <w:ind w:right="27"/>
              <w:rPr>
                <w:rFonts w:asciiTheme="minorHAnsi" w:eastAsia="Cambria" w:hAnsiTheme="minorHAnsi" w:cs="Cambria"/>
                <w:b/>
                <w:color w:val="000000"/>
                <w:sz w:val="16"/>
                <w:szCs w:val="16"/>
              </w:rPr>
            </w:pPr>
          </w:p>
        </w:tc>
        <w:tc>
          <w:tcPr>
            <w:tcW w:w="1985" w:type="dxa"/>
            <w:vAlign w:val="center"/>
          </w:tcPr>
          <w:p w14:paraId="5ECE5359"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Recursos Físicos y Gestión Documental</w:t>
            </w:r>
          </w:p>
        </w:tc>
        <w:tc>
          <w:tcPr>
            <w:tcW w:w="5218" w:type="dxa"/>
          </w:tcPr>
          <w:p w14:paraId="2C606C27"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Aplicación para apoyar la administración de la Biblioteca de la entidad y publicación del catálogo de documentos disponibles para consulta sobre la página intranet de la SDP.</w:t>
            </w:r>
          </w:p>
        </w:tc>
      </w:tr>
      <w:tr w:rsidR="00D905DF" w:rsidRPr="00A27D22" w14:paraId="4E52269E" w14:textId="77777777" w:rsidTr="00330DE1">
        <w:tc>
          <w:tcPr>
            <w:tcW w:w="2405" w:type="dxa"/>
            <w:vAlign w:val="center"/>
          </w:tcPr>
          <w:p w14:paraId="50AC4BCE"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SIPA - </w:t>
            </w:r>
            <w:r w:rsidRPr="00C823F8">
              <w:rPr>
                <w:rFonts w:asciiTheme="minorHAnsi" w:eastAsia="Cambria" w:hAnsiTheme="minorHAnsi" w:cs="Cambria"/>
                <w:i/>
                <w:color w:val="000000"/>
                <w:sz w:val="16"/>
                <w:szCs w:val="16"/>
              </w:rPr>
              <w:t>Sistema de Gestión de la Correspondencia Interna y Externa de la SDP</w:t>
            </w:r>
          </w:p>
        </w:tc>
        <w:tc>
          <w:tcPr>
            <w:tcW w:w="1985" w:type="dxa"/>
            <w:vAlign w:val="center"/>
          </w:tcPr>
          <w:p w14:paraId="7CE5083B" w14:textId="77777777" w:rsidR="00D905DF" w:rsidRPr="00C823F8" w:rsidRDefault="00CF0FB2">
            <w:pPr>
              <w:ind w:right="27"/>
              <w:jc w:val="center"/>
              <w:rPr>
                <w:rFonts w:asciiTheme="minorHAnsi" w:eastAsia="Cambria" w:hAnsiTheme="minorHAnsi" w:cs="Cambria"/>
                <w:b/>
                <w:color w:val="000000"/>
                <w:sz w:val="16"/>
                <w:szCs w:val="16"/>
              </w:rPr>
            </w:pPr>
            <w:r w:rsidRPr="00C823F8">
              <w:rPr>
                <w:rFonts w:asciiTheme="minorHAnsi" w:eastAsia="Cambria" w:hAnsiTheme="minorHAnsi" w:cs="Cambria"/>
                <w:color w:val="000000"/>
                <w:sz w:val="16"/>
                <w:szCs w:val="16"/>
              </w:rPr>
              <w:t>Dirección de  Recursos Físicos y Gestión Documental</w:t>
            </w:r>
          </w:p>
        </w:tc>
        <w:tc>
          <w:tcPr>
            <w:tcW w:w="5218" w:type="dxa"/>
          </w:tcPr>
          <w:p w14:paraId="7979BCEF"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Administración, registro y control de las comunicaciones internas y externas de la SDP.</w:t>
            </w:r>
          </w:p>
        </w:tc>
      </w:tr>
      <w:tr w:rsidR="00D905DF" w:rsidRPr="00A27D22" w14:paraId="3B23D1D9" w14:textId="77777777" w:rsidTr="00330DE1">
        <w:tc>
          <w:tcPr>
            <w:tcW w:w="2405" w:type="dxa"/>
            <w:vAlign w:val="center"/>
          </w:tcPr>
          <w:p w14:paraId="40A056BC"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WIKI – </w:t>
            </w:r>
            <w:r w:rsidRPr="00C823F8">
              <w:rPr>
                <w:rFonts w:asciiTheme="minorHAnsi" w:eastAsia="Cambria" w:hAnsiTheme="minorHAnsi" w:cs="Cambria"/>
                <w:i/>
                <w:color w:val="000000"/>
                <w:sz w:val="16"/>
                <w:szCs w:val="16"/>
              </w:rPr>
              <w:t>Wiki Dirección de Sistemas</w:t>
            </w:r>
            <w:r w:rsidRPr="00C823F8">
              <w:rPr>
                <w:rFonts w:asciiTheme="minorHAnsi" w:eastAsia="Cambria" w:hAnsiTheme="minorHAnsi" w:cs="Cambria"/>
                <w:color w:val="000000"/>
                <w:sz w:val="16"/>
                <w:szCs w:val="16"/>
              </w:rPr>
              <w:t xml:space="preserve"> </w:t>
            </w:r>
          </w:p>
        </w:tc>
        <w:tc>
          <w:tcPr>
            <w:tcW w:w="1985" w:type="dxa"/>
            <w:vAlign w:val="center"/>
          </w:tcPr>
          <w:p w14:paraId="622C543E" w14:textId="77777777" w:rsidR="00D905DF" w:rsidRPr="00C823F8" w:rsidRDefault="00CF0FB2">
            <w:pPr>
              <w:ind w:right="27"/>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Sistemas</w:t>
            </w:r>
          </w:p>
        </w:tc>
        <w:tc>
          <w:tcPr>
            <w:tcW w:w="5218" w:type="dxa"/>
          </w:tcPr>
          <w:p w14:paraId="59A8C895"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Base de Conocimientos que recopila información durante el procesamiento de datos, desarrollo e implementación de aplicaciones y soporte técnico.</w:t>
            </w:r>
          </w:p>
        </w:tc>
      </w:tr>
      <w:tr w:rsidR="00D905DF" w:rsidRPr="00A27D22" w14:paraId="621E80DF" w14:textId="77777777" w:rsidTr="00330DE1">
        <w:tc>
          <w:tcPr>
            <w:tcW w:w="2405" w:type="dxa"/>
            <w:vAlign w:val="center"/>
          </w:tcPr>
          <w:p w14:paraId="683643E0"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WIKI - </w:t>
            </w:r>
            <w:r w:rsidRPr="00C823F8">
              <w:rPr>
                <w:rFonts w:asciiTheme="minorHAnsi" w:eastAsia="Cambria" w:hAnsiTheme="minorHAnsi" w:cs="Cambria"/>
                <w:i/>
                <w:color w:val="000000"/>
                <w:sz w:val="16"/>
                <w:szCs w:val="16"/>
              </w:rPr>
              <w:t>Wiki Temas SDP</w:t>
            </w:r>
          </w:p>
        </w:tc>
        <w:tc>
          <w:tcPr>
            <w:tcW w:w="1985" w:type="dxa"/>
            <w:vAlign w:val="center"/>
          </w:tcPr>
          <w:p w14:paraId="04D6E49C"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color w:val="000000"/>
                <w:sz w:val="16"/>
                <w:szCs w:val="16"/>
              </w:rPr>
              <w:t>Dirección de  Sistemas</w:t>
            </w:r>
          </w:p>
        </w:tc>
        <w:tc>
          <w:tcPr>
            <w:tcW w:w="5218" w:type="dxa"/>
          </w:tcPr>
          <w:p w14:paraId="430CEE4B"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Base de Conocimientos que recopila información de temas diversos y de interés de los servidores públicos de la SDP</w:t>
            </w:r>
          </w:p>
        </w:tc>
      </w:tr>
      <w:tr w:rsidR="00D905DF" w:rsidRPr="00A27D22" w14:paraId="0B603684" w14:textId="77777777" w:rsidTr="00330DE1">
        <w:tc>
          <w:tcPr>
            <w:tcW w:w="2405" w:type="dxa"/>
            <w:vAlign w:val="center"/>
          </w:tcPr>
          <w:p w14:paraId="4742CBBE"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lastRenderedPageBreak/>
              <w:t>GLPI –</w:t>
            </w:r>
            <w:r w:rsidRPr="00C823F8">
              <w:rPr>
                <w:rFonts w:asciiTheme="minorHAnsi" w:eastAsia="Cambria" w:hAnsiTheme="minorHAnsi" w:cs="Cambria"/>
                <w:color w:val="000000"/>
                <w:sz w:val="16"/>
                <w:szCs w:val="16"/>
              </w:rPr>
              <w:t xml:space="preserve"> </w:t>
            </w:r>
            <w:r w:rsidRPr="00C823F8">
              <w:rPr>
                <w:rFonts w:asciiTheme="minorHAnsi" w:eastAsia="Cambria" w:hAnsiTheme="minorHAnsi" w:cs="Cambria"/>
                <w:i/>
                <w:color w:val="000000"/>
                <w:sz w:val="16"/>
                <w:szCs w:val="16"/>
              </w:rPr>
              <w:t>Mesa de Ayuda</w:t>
            </w:r>
          </w:p>
        </w:tc>
        <w:tc>
          <w:tcPr>
            <w:tcW w:w="1985" w:type="dxa"/>
            <w:vAlign w:val="center"/>
          </w:tcPr>
          <w:p w14:paraId="688F24F8"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Sistemas</w:t>
            </w:r>
          </w:p>
        </w:tc>
        <w:tc>
          <w:tcPr>
            <w:tcW w:w="5218" w:type="dxa"/>
            <w:vAlign w:val="center"/>
          </w:tcPr>
          <w:p w14:paraId="568A1BFA"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registro y seguimiento a las incidencias de soporte técnico registradas por los servidores públicos de la SDP.</w:t>
            </w:r>
          </w:p>
        </w:tc>
      </w:tr>
      <w:tr w:rsidR="00D905DF" w:rsidRPr="00A27D22" w14:paraId="1DCBBE37" w14:textId="77777777" w:rsidTr="00330DE1">
        <w:tc>
          <w:tcPr>
            <w:tcW w:w="2405" w:type="dxa"/>
            <w:vAlign w:val="center"/>
          </w:tcPr>
          <w:p w14:paraId="051820A0"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APOYO RECURSOS FÍSICOS Y GESTIÓN DOCUMENTAL</w:t>
            </w:r>
            <w:r w:rsidRPr="00C823F8">
              <w:rPr>
                <w:rFonts w:asciiTheme="minorHAnsi" w:eastAsia="Cambria" w:hAnsiTheme="minorHAnsi" w:cs="Cambria"/>
                <w:color w:val="000000"/>
                <w:sz w:val="16"/>
                <w:szCs w:val="16"/>
              </w:rPr>
              <w:t xml:space="preserve"> – </w:t>
            </w:r>
            <w:r w:rsidRPr="00C823F8">
              <w:rPr>
                <w:rFonts w:asciiTheme="minorHAnsi" w:eastAsia="Cambria" w:hAnsiTheme="minorHAnsi" w:cs="Cambria"/>
                <w:i/>
                <w:color w:val="000000"/>
                <w:sz w:val="16"/>
                <w:szCs w:val="16"/>
              </w:rPr>
              <w:t>Mesa de Ayuda</w:t>
            </w:r>
            <w:r w:rsidRPr="00C823F8">
              <w:rPr>
                <w:rFonts w:asciiTheme="minorHAnsi" w:eastAsia="Cambria" w:hAnsiTheme="minorHAnsi" w:cs="Cambria"/>
                <w:color w:val="000000"/>
                <w:sz w:val="16"/>
                <w:szCs w:val="16"/>
              </w:rPr>
              <w:t xml:space="preserve"> </w:t>
            </w:r>
          </w:p>
        </w:tc>
        <w:tc>
          <w:tcPr>
            <w:tcW w:w="1985" w:type="dxa"/>
            <w:vAlign w:val="center"/>
          </w:tcPr>
          <w:p w14:paraId="09A85639" w14:textId="77777777" w:rsidR="00D905DF" w:rsidRPr="00C823F8" w:rsidRDefault="00CF0FB2">
            <w:pPr>
              <w:ind w:right="27"/>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Recursos Físicos y Gestión Documental</w:t>
            </w:r>
          </w:p>
        </w:tc>
        <w:tc>
          <w:tcPr>
            <w:tcW w:w="5218" w:type="dxa"/>
          </w:tcPr>
          <w:p w14:paraId="1A006FBF"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Aplicación de Software para gestionar los servicios ofrecidos por la Dirección de Recursos Físicos, permitiendo hacer el seguimiento de las solicitudes registradas por los usuarios</w:t>
            </w:r>
          </w:p>
        </w:tc>
      </w:tr>
      <w:tr w:rsidR="00D905DF" w:rsidRPr="00A27D22" w14:paraId="14A2BD07" w14:textId="77777777" w:rsidTr="00330DE1">
        <w:tc>
          <w:tcPr>
            <w:tcW w:w="2405" w:type="dxa"/>
            <w:vAlign w:val="center"/>
          </w:tcPr>
          <w:p w14:paraId="2C4D16ED"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SIGU</w:t>
            </w:r>
            <w:r w:rsidRPr="00C823F8">
              <w:rPr>
                <w:rFonts w:asciiTheme="minorHAnsi" w:eastAsia="Cambria" w:hAnsiTheme="minorHAnsi" w:cs="Cambria"/>
                <w:color w:val="000000"/>
                <w:sz w:val="16"/>
                <w:szCs w:val="16"/>
              </w:rPr>
              <w:t xml:space="preserve">: </w:t>
            </w:r>
            <w:r w:rsidRPr="00C823F8">
              <w:rPr>
                <w:rFonts w:asciiTheme="minorHAnsi" w:eastAsia="Cambria" w:hAnsiTheme="minorHAnsi" w:cs="Cambria"/>
                <w:i/>
                <w:color w:val="000000"/>
                <w:sz w:val="16"/>
                <w:szCs w:val="16"/>
              </w:rPr>
              <w:t>Sistema de Gestión de Usuarios</w:t>
            </w:r>
          </w:p>
        </w:tc>
        <w:tc>
          <w:tcPr>
            <w:tcW w:w="1985" w:type="dxa"/>
            <w:vAlign w:val="center"/>
          </w:tcPr>
          <w:p w14:paraId="24755EDC"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color w:val="000000"/>
                <w:sz w:val="16"/>
                <w:szCs w:val="16"/>
              </w:rPr>
              <w:t>Dirección de  Sistemas</w:t>
            </w:r>
          </w:p>
        </w:tc>
        <w:tc>
          <w:tcPr>
            <w:tcW w:w="5218" w:type="dxa"/>
          </w:tcPr>
          <w:p w14:paraId="45C4F2D1"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Aplicativo Web que permite administrar en forma centralizada los usuarios de las bases de datos Oracle implementadas en todos los ambientes de trabajo de la SDP (ambientes de desarrollo, pruebas y producción). Utiliza el modelo de autenticación de Directorio Activo (LDAP) a través de una interfaz desarrollada para tal fin permitiendo la validación del usuario en los formularios donde se solicite y permite validar el número de incidencia del sistema de mesa de ayuda.</w:t>
            </w:r>
          </w:p>
          <w:p w14:paraId="43BBBF32" w14:textId="55B3873E" w:rsidR="00D905DF" w:rsidRPr="00C823F8" w:rsidRDefault="00CF0FB2" w:rsidP="00330DE1">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Esta aplicación es de uso exclusivo de los servidores públicos de la Dirección de Sistemas  que ejercen las funciones de administración de base de datos y administración del directorio activo</w:t>
            </w:r>
          </w:p>
        </w:tc>
      </w:tr>
      <w:tr w:rsidR="00D905DF" w:rsidRPr="00A27D22" w14:paraId="1E03187B" w14:textId="77777777" w:rsidTr="00330DE1">
        <w:tc>
          <w:tcPr>
            <w:tcW w:w="2405" w:type="dxa"/>
            <w:vAlign w:val="center"/>
          </w:tcPr>
          <w:p w14:paraId="423A838B"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RQSW:</w:t>
            </w:r>
            <w:r w:rsidRPr="00C823F8">
              <w:rPr>
                <w:rFonts w:asciiTheme="minorHAnsi" w:eastAsia="Cambria" w:hAnsiTheme="minorHAnsi" w:cs="Cambria"/>
                <w:color w:val="000000"/>
                <w:sz w:val="16"/>
                <w:szCs w:val="16"/>
              </w:rPr>
              <w:t xml:space="preserve"> </w:t>
            </w:r>
            <w:r w:rsidRPr="00C823F8">
              <w:rPr>
                <w:rFonts w:asciiTheme="minorHAnsi" w:eastAsia="Cambria" w:hAnsiTheme="minorHAnsi" w:cs="Cambria"/>
                <w:i/>
                <w:color w:val="000000"/>
                <w:sz w:val="16"/>
                <w:szCs w:val="16"/>
              </w:rPr>
              <w:t>Sistema de Requerimientos de software</w:t>
            </w:r>
          </w:p>
        </w:tc>
        <w:tc>
          <w:tcPr>
            <w:tcW w:w="1985" w:type="dxa"/>
            <w:vAlign w:val="center"/>
          </w:tcPr>
          <w:p w14:paraId="59D548B5"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color w:val="000000"/>
                <w:sz w:val="16"/>
                <w:szCs w:val="16"/>
              </w:rPr>
              <w:t>Dirección de  Sistemas</w:t>
            </w:r>
          </w:p>
        </w:tc>
        <w:tc>
          <w:tcPr>
            <w:tcW w:w="5218" w:type="dxa"/>
          </w:tcPr>
          <w:p w14:paraId="66532018"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Permite la administración y seguimiento de los requerimientos de software realizados por los usuarios funcionales de los aplicativos de la SDP</w:t>
            </w:r>
          </w:p>
        </w:tc>
      </w:tr>
    </w:tbl>
    <w:p w14:paraId="77CEDF67" w14:textId="77777777" w:rsidR="00D905DF" w:rsidRPr="00A27D22" w:rsidRDefault="00D905DF">
      <w:pPr>
        <w:jc w:val="both"/>
        <w:rPr>
          <w:color w:val="000000"/>
          <w:sz w:val="2"/>
          <w:szCs w:val="2"/>
        </w:rPr>
      </w:pPr>
    </w:p>
    <w:p w14:paraId="565D5F83" w14:textId="77777777" w:rsidR="00D905DF" w:rsidRDefault="00CF0FB2">
      <w:pPr>
        <w:pStyle w:val="Ttulo1"/>
        <w:numPr>
          <w:ilvl w:val="2"/>
          <w:numId w:val="14"/>
        </w:numPr>
        <w:ind w:right="-283"/>
        <w:jc w:val="both"/>
        <w:rPr>
          <w:color w:val="000000"/>
          <w:sz w:val="24"/>
          <w:szCs w:val="24"/>
        </w:rPr>
      </w:pPr>
      <w:bookmarkStart w:id="16" w:name="_Toc20234765"/>
      <w:r>
        <w:rPr>
          <w:color w:val="000000"/>
          <w:sz w:val="24"/>
          <w:szCs w:val="24"/>
        </w:rPr>
        <w:t>Sistemas De Información y/o Aplicaciones De Direccionamiento Estratégico</w:t>
      </w:r>
      <w:bookmarkEnd w:id="16"/>
    </w:p>
    <w:tbl>
      <w:tblPr>
        <w:tblStyle w:val="28"/>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985"/>
        <w:gridCol w:w="5244"/>
      </w:tblGrid>
      <w:tr w:rsidR="00D905DF" w:rsidRPr="00A27D22" w14:paraId="6A507498" w14:textId="77777777" w:rsidTr="00330DE1">
        <w:trPr>
          <w:trHeight w:val="520"/>
          <w:tblHeader/>
        </w:trPr>
        <w:tc>
          <w:tcPr>
            <w:tcW w:w="9634" w:type="dxa"/>
            <w:gridSpan w:val="3"/>
            <w:shd w:val="clear" w:color="auto" w:fill="002060"/>
            <w:vAlign w:val="center"/>
          </w:tcPr>
          <w:p w14:paraId="57261069" w14:textId="77777777" w:rsidR="00D905DF" w:rsidRPr="00A27D22" w:rsidRDefault="00CF0FB2">
            <w:pPr>
              <w:spacing w:after="0"/>
              <w:ind w:left="171" w:hanging="29"/>
              <w:jc w:val="center"/>
              <w:rPr>
                <w:rFonts w:ascii="Cambria" w:eastAsia="Cambria" w:hAnsi="Cambria" w:cs="Cambria"/>
                <w:b/>
                <w:color w:val="FFFFFF"/>
                <w:sz w:val="18"/>
                <w:szCs w:val="18"/>
              </w:rPr>
            </w:pPr>
            <w:r w:rsidRPr="00A27D22">
              <w:rPr>
                <w:rFonts w:ascii="Cambria" w:eastAsia="Cambria" w:hAnsi="Cambria" w:cs="Cambria"/>
                <w:b/>
                <w:color w:val="FFFFFF"/>
                <w:sz w:val="18"/>
                <w:szCs w:val="18"/>
              </w:rPr>
              <w:t>Tabla 2 – Sistemas De Información y/o Aplicaciones</w:t>
            </w:r>
            <w:r w:rsidRPr="00A27D22">
              <w:rPr>
                <w:rFonts w:ascii="Cambria" w:eastAsia="Cambria" w:hAnsi="Cambria" w:cs="Cambria"/>
                <w:sz w:val="18"/>
                <w:szCs w:val="18"/>
              </w:rPr>
              <w:t xml:space="preserve"> </w:t>
            </w:r>
            <w:r w:rsidRPr="00A27D22">
              <w:rPr>
                <w:rFonts w:ascii="Cambria" w:eastAsia="Cambria" w:hAnsi="Cambria" w:cs="Cambria"/>
                <w:b/>
                <w:color w:val="FFFFFF"/>
                <w:sz w:val="18"/>
                <w:szCs w:val="18"/>
              </w:rPr>
              <w:t>De Direccionamiento Estratégico</w:t>
            </w:r>
          </w:p>
        </w:tc>
      </w:tr>
      <w:tr w:rsidR="00D905DF" w:rsidRPr="00A27D22" w14:paraId="2F040263" w14:textId="77777777" w:rsidTr="00330DE1">
        <w:trPr>
          <w:tblHeader/>
        </w:trPr>
        <w:tc>
          <w:tcPr>
            <w:tcW w:w="2405" w:type="dxa"/>
            <w:shd w:val="clear" w:color="auto" w:fill="002060"/>
            <w:vAlign w:val="center"/>
          </w:tcPr>
          <w:p w14:paraId="2B95CD00" w14:textId="77777777" w:rsidR="00D905DF" w:rsidRPr="00A27D22" w:rsidRDefault="00CF0FB2">
            <w:pPr>
              <w:ind w:left="142"/>
              <w:jc w:val="center"/>
              <w:rPr>
                <w:rFonts w:ascii="Cambria" w:eastAsia="Cambria" w:hAnsi="Cambria" w:cs="Cambria"/>
                <w:b/>
                <w:color w:val="FFFFFF"/>
                <w:sz w:val="18"/>
                <w:szCs w:val="18"/>
              </w:rPr>
            </w:pPr>
            <w:r w:rsidRPr="00A27D22">
              <w:rPr>
                <w:rFonts w:ascii="Cambria" w:eastAsia="Cambria" w:hAnsi="Cambria" w:cs="Cambria"/>
                <w:b/>
                <w:color w:val="FFFFFF"/>
                <w:sz w:val="18"/>
                <w:szCs w:val="18"/>
              </w:rPr>
              <w:t>Nombre SI y/o APP de Direccionamiento Estratégico</w:t>
            </w:r>
          </w:p>
        </w:tc>
        <w:tc>
          <w:tcPr>
            <w:tcW w:w="1985" w:type="dxa"/>
            <w:shd w:val="clear" w:color="auto" w:fill="002060"/>
            <w:vAlign w:val="center"/>
          </w:tcPr>
          <w:p w14:paraId="2CE6546A" w14:textId="77777777" w:rsidR="00D905DF" w:rsidRPr="00A27D22" w:rsidRDefault="00CF0FB2">
            <w:pPr>
              <w:jc w:val="center"/>
              <w:rPr>
                <w:rFonts w:ascii="Cambria" w:eastAsia="Cambria" w:hAnsi="Cambria" w:cs="Cambria"/>
                <w:b/>
                <w:color w:val="FFFFFF"/>
                <w:sz w:val="18"/>
                <w:szCs w:val="18"/>
              </w:rPr>
            </w:pPr>
            <w:r w:rsidRPr="00A27D22">
              <w:rPr>
                <w:rFonts w:ascii="Cambria" w:eastAsia="Cambria" w:hAnsi="Cambria" w:cs="Cambria"/>
                <w:b/>
                <w:color w:val="FFFFFF"/>
                <w:sz w:val="18"/>
                <w:szCs w:val="18"/>
              </w:rPr>
              <w:t>Área Responsable</w:t>
            </w:r>
          </w:p>
        </w:tc>
        <w:tc>
          <w:tcPr>
            <w:tcW w:w="5244" w:type="dxa"/>
            <w:shd w:val="clear" w:color="auto" w:fill="002060"/>
            <w:vAlign w:val="center"/>
          </w:tcPr>
          <w:p w14:paraId="1B413110" w14:textId="77777777" w:rsidR="00D905DF" w:rsidRPr="00A27D22" w:rsidRDefault="00CF0FB2">
            <w:pPr>
              <w:ind w:left="28"/>
              <w:jc w:val="center"/>
              <w:rPr>
                <w:rFonts w:ascii="Cambria" w:eastAsia="Cambria" w:hAnsi="Cambria" w:cs="Cambria"/>
                <w:b/>
                <w:color w:val="FFFFFF"/>
                <w:sz w:val="18"/>
                <w:szCs w:val="18"/>
              </w:rPr>
            </w:pPr>
            <w:r w:rsidRPr="00A27D22">
              <w:rPr>
                <w:rFonts w:ascii="Cambria" w:eastAsia="Cambria" w:hAnsi="Cambria" w:cs="Cambria"/>
                <w:b/>
                <w:color w:val="FFFFFF"/>
                <w:sz w:val="18"/>
                <w:szCs w:val="18"/>
              </w:rPr>
              <w:t>Funcionalidad</w:t>
            </w:r>
          </w:p>
        </w:tc>
      </w:tr>
      <w:tr w:rsidR="00D905DF" w:rsidRPr="00A27D22" w14:paraId="28069290" w14:textId="77777777" w:rsidTr="00330DE1">
        <w:tc>
          <w:tcPr>
            <w:tcW w:w="2405" w:type="dxa"/>
            <w:vAlign w:val="center"/>
          </w:tcPr>
          <w:p w14:paraId="47DC660F" w14:textId="77777777" w:rsidR="00D905DF" w:rsidRPr="00A27D22" w:rsidRDefault="00CF0FB2">
            <w:pPr>
              <w:ind w:right="27"/>
              <w:rPr>
                <w:rFonts w:ascii="Cambria" w:eastAsia="Cambria" w:hAnsi="Cambria" w:cs="Cambria"/>
                <w:color w:val="000000"/>
                <w:sz w:val="18"/>
                <w:szCs w:val="18"/>
              </w:rPr>
            </w:pPr>
            <w:r w:rsidRPr="00A27D22">
              <w:rPr>
                <w:rFonts w:ascii="Cambria" w:eastAsia="Cambria" w:hAnsi="Cambria" w:cs="Cambria"/>
                <w:b/>
                <w:color w:val="000000"/>
                <w:sz w:val="18"/>
                <w:szCs w:val="18"/>
              </w:rPr>
              <w:t>SEGPLAN:</w:t>
            </w:r>
            <w:r w:rsidRPr="00A27D22">
              <w:rPr>
                <w:rFonts w:ascii="Cambria" w:eastAsia="Cambria" w:hAnsi="Cambria" w:cs="Cambria"/>
                <w:color w:val="000000"/>
                <w:sz w:val="18"/>
                <w:szCs w:val="18"/>
              </w:rPr>
              <w:t xml:space="preserve"> </w:t>
            </w:r>
            <w:r w:rsidRPr="00A27D22">
              <w:rPr>
                <w:rFonts w:ascii="Cambria" w:eastAsia="Cambria" w:hAnsi="Cambria" w:cs="Cambria"/>
                <w:i/>
                <w:color w:val="000000"/>
                <w:sz w:val="18"/>
                <w:szCs w:val="18"/>
              </w:rPr>
              <w:t>Seguimiento al Plan de desarrollo</w:t>
            </w:r>
          </w:p>
        </w:tc>
        <w:tc>
          <w:tcPr>
            <w:tcW w:w="1985" w:type="dxa"/>
            <w:vAlign w:val="center"/>
          </w:tcPr>
          <w:p w14:paraId="6D441BF9" w14:textId="77777777" w:rsidR="00D905DF" w:rsidRPr="00A27D22" w:rsidRDefault="00CF0FB2">
            <w:pPr>
              <w:ind w:left="-115" w:right="-102"/>
              <w:jc w:val="center"/>
              <w:rPr>
                <w:rFonts w:ascii="Cambria" w:eastAsia="Cambria" w:hAnsi="Cambria" w:cs="Cambria"/>
                <w:color w:val="000000"/>
                <w:sz w:val="18"/>
                <w:szCs w:val="18"/>
              </w:rPr>
            </w:pPr>
            <w:r w:rsidRPr="00A27D22">
              <w:rPr>
                <w:rFonts w:ascii="Cambria" w:eastAsia="Cambria" w:hAnsi="Cambria" w:cs="Cambria"/>
                <w:color w:val="000000"/>
                <w:sz w:val="18"/>
                <w:szCs w:val="18"/>
              </w:rPr>
              <w:t>Dirección de  Programación y Seguimiento a la Inversión</w:t>
            </w:r>
          </w:p>
        </w:tc>
        <w:tc>
          <w:tcPr>
            <w:tcW w:w="5244" w:type="dxa"/>
            <w:vAlign w:val="center"/>
          </w:tcPr>
          <w:p w14:paraId="68F20715" w14:textId="77777777" w:rsidR="00D905DF" w:rsidRPr="00A27D22" w:rsidRDefault="00CF0FB2">
            <w:pPr>
              <w:jc w:val="both"/>
              <w:rPr>
                <w:rFonts w:ascii="Cambria" w:eastAsia="Cambria" w:hAnsi="Cambria" w:cs="Cambria"/>
                <w:color w:val="000000"/>
                <w:sz w:val="18"/>
                <w:szCs w:val="18"/>
                <w:highlight w:val="white"/>
              </w:rPr>
            </w:pPr>
            <w:r w:rsidRPr="00A27D22">
              <w:rPr>
                <w:rFonts w:ascii="Cambria" w:eastAsia="Cambria" w:hAnsi="Cambria" w:cs="Cambria"/>
                <w:color w:val="000000"/>
                <w:sz w:val="18"/>
                <w:szCs w:val="18"/>
              </w:rPr>
              <w:t>Sistema de Información de Seguimiento al Plan de Desarrollo. Permite el seguimiento de los proyectos de inversión de las Entidades Distritales.</w:t>
            </w:r>
          </w:p>
        </w:tc>
      </w:tr>
      <w:tr w:rsidR="00D905DF" w:rsidRPr="00A27D22" w14:paraId="063C7E86" w14:textId="77777777" w:rsidTr="00330DE1">
        <w:tc>
          <w:tcPr>
            <w:tcW w:w="2405" w:type="dxa"/>
            <w:vAlign w:val="center"/>
          </w:tcPr>
          <w:p w14:paraId="1F31614D" w14:textId="77777777" w:rsidR="00D905DF" w:rsidRPr="00A27D22" w:rsidRDefault="00CF0FB2">
            <w:pPr>
              <w:ind w:right="27"/>
              <w:rPr>
                <w:rFonts w:ascii="Cambria" w:eastAsia="Cambria" w:hAnsi="Cambria" w:cs="Cambria"/>
                <w:color w:val="000000"/>
                <w:sz w:val="18"/>
                <w:szCs w:val="18"/>
              </w:rPr>
            </w:pPr>
            <w:r w:rsidRPr="00A27D22">
              <w:rPr>
                <w:rFonts w:ascii="Cambria" w:eastAsia="Cambria" w:hAnsi="Cambria" w:cs="Cambria"/>
                <w:b/>
                <w:color w:val="000000"/>
                <w:sz w:val="18"/>
                <w:szCs w:val="18"/>
              </w:rPr>
              <w:t xml:space="preserve">SIPA:  </w:t>
            </w:r>
            <w:r w:rsidRPr="00A27D22">
              <w:rPr>
                <w:rFonts w:ascii="Cambria" w:eastAsia="Cambria" w:hAnsi="Cambria" w:cs="Cambria"/>
                <w:i/>
                <w:color w:val="000000"/>
                <w:sz w:val="18"/>
                <w:szCs w:val="18"/>
              </w:rPr>
              <w:t>Sistema de Información de Procesos Automáticos - Seguimiento a la Política LGBTI</w:t>
            </w:r>
          </w:p>
        </w:tc>
        <w:tc>
          <w:tcPr>
            <w:tcW w:w="1985" w:type="dxa"/>
            <w:vAlign w:val="center"/>
          </w:tcPr>
          <w:p w14:paraId="446E8949" w14:textId="77777777" w:rsidR="00D905DF" w:rsidRPr="00A27D22" w:rsidRDefault="00CF0FB2">
            <w:pPr>
              <w:ind w:left="-115" w:right="-102"/>
              <w:jc w:val="center"/>
              <w:rPr>
                <w:rFonts w:ascii="Cambria" w:eastAsia="Cambria" w:hAnsi="Cambria" w:cs="Cambria"/>
                <w:color w:val="000000"/>
                <w:sz w:val="18"/>
                <w:szCs w:val="18"/>
              </w:rPr>
            </w:pPr>
            <w:r w:rsidRPr="00A27D22">
              <w:rPr>
                <w:rFonts w:ascii="Cambria" w:eastAsia="Cambria" w:hAnsi="Cambria" w:cs="Cambria"/>
                <w:color w:val="000000"/>
                <w:sz w:val="18"/>
                <w:szCs w:val="18"/>
              </w:rPr>
              <w:t>Dirección de Diversidad Sexual</w:t>
            </w:r>
          </w:p>
        </w:tc>
        <w:tc>
          <w:tcPr>
            <w:tcW w:w="5244" w:type="dxa"/>
          </w:tcPr>
          <w:p w14:paraId="5F9585D7" w14:textId="77777777" w:rsidR="00D905DF" w:rsidRPr="00A27D22" w:rsidRDefault="00CF0FB2">
            <w:pPr>
              <w:jc w:val="both"/>
              <w:rPr>
                <w:rFonts w:ascii="Cambria" w:eastAsia="Cambria" w:hAnsi="Cambria" w:cs="Cambria"/>
                <w:color w:val="000000"/>
                <w:sz w:val="18"/>
                <w:szCs w:val="18"/>
                <w:highlight w:val="white"/>
              </w:rPr>
            </w:pPr>
            <w:r w:rsidRPr="00A27D22">
              <w:rPr>
                <w:rFonts w:ascii="Cambria" w:eastAsia="Cambria" w:hAnsi="Cambria" w:cs="Cambria"/>
                <w:color w:val="000000"/>
                <w:sz w:val="18"/>
                <w:szCs w:val="18"/>
              </w:rPr>
              <w:t>Permite el seguimiento, control y evaluación de las políticas públicas LGBTI en el Distrito Capital</w:t>
            </w:r>
          </w:p>
        </w:tc>
      </w:tr>
      <w:tr w:rsidR="00D905DF" w:rsidRPr="00A27D22" w14:paraId="11E60C10" w14:textId="77777777" w:rsidTr="00330DE1">
        <w:tc>
          <w:tcPr>
            <w:tcW w:w="2405" w:type="dxa"/>
            <w:vAlign w:val="center"/>
          </w:tcPr>
          <w:p w14:paraId="59CE7FFE" w14:textId="77777777" w:rsidR="00D905DF" w:rsidRPr="00A27D22" w:rsidRDefault="00CF0FB2">
            <w:pPr>
              <w:ind w:right="-103"/>
              <w:rPr>
                <w:rFonts w:ascii="Cambria" w:eastAsia="Cambria" w:hAnsi="Cambria" w:cs="Cambria"/>
                <w:b/>
                <w:color w:val="000000"/>
                <w:sz w:val="18"/>
                <w:szCs w:val="18"/>
              </w:rPr>
            </w:pPr>
            <w:r w:rsidRPr="00A27D22">
              <w:rPr>
                <w:rFonts w:ascii="Cambria" w:eastAsia="Cambria" w:hAnsi="Cambria" w:cs="Cambria"/>
                <w:b/>
                <w:color w:val="000000"/>
                <w:sz w:val="18"/>
                <w:szCs w:val="18"/>
              </w:rPr>
              <w:lastRenderedPageBreak/>
              <w:t xml:space="preserve">PORTAL: </w:t>
            </w:r>
            <w:r w:rsidRPr="00A27D22">
              <w:rPr>
                <w:rFonts w:ascii="Cambria" w:eastAsia="Cambria" w:hAnsi="Cambria" w:cs="Cambria"/>
                <w:i/>
                <w:color w:val="000000"/>
                <w:sz w:val="18"/>
                <w:szCs w:val="18"/>
              </w:rPr>
              <w:t>Portal Web, Intranet y Extranet, Regalías y Datos Bogotá</w:t>
            </w:r>
          </w:p>
        </w:tc>
        <w:tc>
          <w:tcPr>
            <w:tcW w:w="1985" w:type="dxa"/>
            <w:vAlign w:val="center"/>
          </w:tcPr>
          <w:p w14:paraId="62111EA5" w14:textId="77777777" w:rsidR="00D905DF" w:rsidRPr="00A27D22" w:rsidRDefault="00CF0FB2">
            <w:pPr>
              <w:ind w:left="-115" w:right="-102"/>
              <w:jc w:val="center"/>
              <w:rPr>
                <w:rFonts w:ascii="Cambria" w:eastAsia="Cambria" w:hAnsi="Cambria" w:cs="Cambria"/>
                <w:color w:val="000000"/>
                <w:sz w:val="18"/>
                <w:szCs w:val="18"/>
              </w:rPr>
            </w:pPr>
            <w:r w:rsidRPr="00A27D22">
              <w:rPr>
                <w:rFonts w:ascii="Cambria" w:eastAsia="Cambria" w:hAnsi="Cambria" w:cs="Cambria"/>
                <w:color w:val="000000"/>
                <w:sz w:val="18"/>
                <w:szCs w:val="18"/>
              </w:rPr>
              <w:t>Oficina Asesora de Prensa y Comunicaciones</w:t>
            </w:r>
          </w:p>
        </w:tc>
        <w:tc>
          <w:tcPr>
            <w:tcW w:w="5244" w:type="dxa"/>
          </w:tcPr>
          <w:p w14:paraId="45D184F2" w14:textId="77777777" w:rsidR="00D905DF" w:rsidRPr="00A27D22" w:rsidRDefault="00CF0FB2">
            <w:pPr>
              <w:jc w:val="both"/>
              <w:rPr>
                <w:rFonts w:ascii="Cambria" w:eastAsia="Cambria" w:hAnsi="Cambria" w:cs="Cambria"/>
                <w:color w:val="000000"/>
                <w:sz w:val="18"/>
                <w:szCs w:val="18"/>
                <w:highlight w:val="white"/>
              </w:rPr>
            </w:pPr>
            <w:r w:rsidRPr="00A27D22">
              <w:rPr>
                <w:rFonts w:ascii="Cambria" w:eastAsia="Cambria" w:hAnsi="Cambria" w:cs="Cambria"/>
                <w:color w:val="000000"/>
                <w:sz w:val="18"/>
                <w:szCs w:val="18"/>
              </w:rPr>
              <w:t>Punto de entrada a la SDP donde se gestiona el contenidos(CMS) y divulga la gestión pública de la Entidad y brinda un servicio web de cara a la ciudadanía cuyo posicionamiento contribuye al cumplimiento de la visión de la Secretaría Distrital de Planeación.</w:t>
            </w:r>
          </w:p>
        </w:tc>
      </w:tr>
      <w:tr w:rsidR="00D905DF" w:rsidRPr="00A27D22" w14:paraId="072D8439" w14:textId="77777777" w:rsidTr="00330DE1">
        <w:tc>
          <w:tcPr>
            <w:tcW w:w="2405" w:type="dxa"/>
            <w:vAlign w:val="center"/>
          </w:tcPr>
          <w:p w14:paraId="4169749D" w14:textId="77777777" w:rsidR="00D905DF" w:rsidRPr="00A27D22" w:rsidRDefault="00CF0FB2">
            <w:pPr>
              <w:ind w:right="27"/>
              <w:rPr>
                <w:rFonts w:ascii="Cambria" w:eastAsia="Cambria" w:hAnsi="Cambria" w:cs="Cambria"/>
                <w:b/>
                <w:color w:val="000000"/>
                <w:sz w:val="18"/>
                <w:szCs w:val="18"/>
              </w:rPr>
            </w:pPr>
            <w:r w:rsidRPr="00A27D22">
              <w:rPr>
                <w:rFonts w:ascii="Cambria" w:eastAsia="Cambria" w:hAnsi="Cambria" w:cs="Cambria"/>
                <w:b/>
                <w:color w:val="000000"/>
                <w:sz w:val="18"/>
                <w:szCs w:val="18"/>
              </w:rPr>
              <w:t xml:space="preserve">SINUPOT: </w:t>
            </w:r>
            <w:r w:rsidRPr="00A27D22">
              <w:rPr>
                <w:rFonts w:ascii="Cambria" w:eastAsia="Cambria" w:hAnsi="Cambria" w:cs="Cambria"/>
                <w:i/>
                <w:color w:val="000000"/>
                <w:sz w:val="18"/>
                <w:szCs w:val="18"/>
              </w:rPr>
              <w:t>Sistema de Información para consulta de Normas del POT</w:t>
            </w:r>
          </w:p>
        </w:tc>
        <w:tc>
          <w:tcPr>
            <w:tcW w:w="1985" w:type="dxa"/>
            <w:vAlign w:val="center"/>
          </w:tcPr>
          <w:p w14:paraId="05AB8AB9" w14:textId="77777777" w:rsidR="00D905DF" w:rsidRPr="00A27D22" w:rsidRDefault="00CF0FB2">
            <w:pPr>
              <w:ind w:left="-115" w:right="-102"/>
              <w:jc w:val="center"/>
              <w:rPr>
                <w:rFonts w:ascii="Cambria" w:eastAsia="Cambria" w:hAnsi="Cambria" w:cs="Cambria"/>
                <w:color w:val="000000"/>
                <w:sz w:val="18"/>
                <w:szCs w:val="18"/>
              </w:rPr>
            </w:pPr>
            <w:r w:rsidRPr="00A27D22">
              <w:rPr>
                <w:rFonts w:ascii="Cambria" w:eastAsia="Cambria" w:hAnsi="Cambria" w:cs="Cambria"/>
                <w:color w:val="000000"/>
                <w:sz w:val="18"/>
                <w:szCs w:val="18"/>
              </w:rPr>
              <w:t>Subsecretaría de Planeación Territorial</w:t>
            </w:r>
          </w:p>
        </w:tc>
        <w:tc>
          <w:tcPr>
            <w:tcW w:w="5244" w:type="dxa"/>
          </w:tcPr>
          <w:p w14:paraId="20F58CF6" w14:textId="77777777" w:rsidR="00D905DF" w:rsidRPr="00A27D22" w:rsidRDefault="00CF0FB2">
            <w:pPr>
              <w:jc w:val="both"/>
              <w:rPr>
                <w:rFonts w:ascii="Cambria" w:eastAsia="Cambria" w:hAnsi="Cambria" w:cs="Cambria"/>
                <w:color w:val="000000"/>
                <w:sz w:val="18"/>
                <w:szCs w:val="18"/>
                <w:highlight w:val="white"/>
              </w:rPr>
            </w:pPr>
            <w:r w:rsidRPr="00A27D22">
              <w:rPr>
                <w:rFonts w:ascii="Cambria" w:eastAsia="Cambria" w:hAnsi="Cambria" w:cs="Cambria"/>
                <w:color w:val="000000"/>
                <w:sz w:val="18"/>
                <w:szCs w:val="18"/>
              </w:rPr>
              <w:t>Sistema Integral de Información el cual cuenta con un componente territorial que suministra información geográfica relacionada con del desarrollo territorial y urbanístico de la ciudad. Este componente se soporta en su totalidad sobre la Base de Datos Geográfica.</w:t>
            </w:r>
          </w:p>
        </w:tc>
      </w:tr>
    </w:tbl>
    <w:p w14:paraId="783643CA" w14:textId="77777777" w:rsidR="00D905DF" w:rsidRDefault="00D905DF">
      <w:pPr>
        <w:jc w:val="both"/>
        <w:rPr>
          <w:color w:val="000000"/>
        </w:rPr>
      </w:pPr>
    </w:p>
    <w:p w14:paraId="54D3885B" w14:textId="77777777" w:rsidR="00D905DF" w:rsidRDefault="00CF0FB2">
      <w:pPr>
        <w:pStyle w:val="Ttulo1"/>
        <w:numPr>
          <w:ilvl w:val="2"/>
          <w:numId w:val="14"/>
        </w:numPr>
        <w:ind w:right="-283"/>
        <w:jc w:val="both"/>
        <w:rPr>
          <w:color w:val="000000"/>
          <w:sz w:val="24"/>
          <w:szCs w:val="24"/>
        </w:rPr>
      </w:pPr>
      <w:bookmarkStart w:id="17" w:name="_Toc20234766"/>
      <w:r>
        <w:rPr>
          <w:color w:val="000000"/>
          <w:sz w:val="24"/>
          <w:szCs w:val="24"/>
        </w:rPr>
        <w:t>Sistemas De Información y/o Aplicaciones Misionales</w:t>
      </w:r>
      <w:bookmarkEnd w:id="17"/>
    </w:p>
    <w:tbl>
      <w:tblPr>
        <w:tblStyle w:val="27"/>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000"/>
        <w:gridCol w:w="5229"/>
      </w:tblGrid>
      <w:tr w:rsidR="00D905DF" w:rsidRPr="00C823F8" w14:paraId="1E3E6E0B" w14:textId="77777777" w:rsidTr="00330DE1">
        <w:trPr>
          <w:trHeight w:val="520"/>
          <w:tblHeader/>
        </w:trPr>
        <w:tc>
          <w:tcPr>
            <w:tcW w:w="9634" w:type="dxa"/>
            <w:gridSpan w:val="3"/>
            <w:shd w:val="clear" w:color="auto" w:fill="002060"/>
            <w:vAlign w:val="center"/>
          </w:tcPr>
          <w:p w14:paraId="5222DB28" w14:textId="77777777" w:rsidR="00D905DF" w:rsidRPr="00C823F8" w:rsidRDefault="00CF0FB2">
            <w:pPr>
              <w:spacing w:after="0"/>
              <w:ind w:left="171" w:hanging="29"/>
              <w:jc w:val="center"/>
              <w:rPr>
                <w:rFonts w:asciiTheme="minorHAnsi" w:eastAsia="Cambria" w:hAnsiTheme="minorHAnsi" w:cs="Cambria"/>
                <w:b/>
                <w:color w:val="FFFFFF"/>
              </w:rPr>
            </w:pPr>
            <w:r w:rsidRPr="00C823F8">
              <w:rPr>
                <w:rFonts w:asciiTheme="minorHAnsi" w:eastAsia="Cambria" w:hAnsiTheme="minorHAnsi" w:cs="Cambria"/>
                <w:b/>
                <w:color w:val="FFFFFF"/>
              </w:rPr>
              <w:t>Tabla 3 – Sistemas De Información y/o Aplicaciones</w:t>
            </w:r>
            <w:r w:rsidRPr="00C823F8">
              <w:rPr>
                <w:rFonts w:asciiTheme="minorHAnsi" w:eastAsia="Cambria" w:hAnsiTheme="minorHAnsi" w:cs="Cambria"/>
              </w:rPr>
              <w:t xml:space="preserve"> </w:t>
            </w:r>
            <w:r w:rsidRPr="00C823F8">
              <w:rPr>
                <w:rFonts w:asciiTheme="minorHAnsi" w:eastAsia="Cambria" w:hAnsiTheme="minorHAnsi" w:cs="Cambria"/>
                <w:b/>
                <w:color w:val="FFFFFF"/>
              </w:rPr>
              <w:t>Misionales</w:t>
            </w:r>
          </w:p>
        </w:tc>
      </w:tr>
      <w:tr w:rsidR="00D905DF" w:rsidRPr="00C823F8" w14:paraId="3E28CC2C" w14:textId="77777777" w:rsidTr="00330DE1">
        <w:trPr>
          <w:tblHeader/>
        </w:trPr>
        <w:tc>
          <w:tcPr>
            <w:tcW w:w="2405" w:type="dxa"/>
            <w:shd w:val="clear" w:color="auto" w:fill="002060"/>
            <w:vAlign w:val="center"/>
          </w:tcPr>
          <w:p w14:paraId="5C104DAC" w14:textId="77777777" w:rsidR="00D905DF" w:rsidRPr="00C823F8" w:rsidRDefault="00CF0FB2">
            <w:pPr>
              <w:ind w:left="142"/>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Nombre SI y/o APP Misionales</w:t>
            </w:r>
          </w:p>
        </w:tc>
        <w:tc>
          <w:tcPr>
            <w:tcW w:w="2000" w:type="dxa"/>
            <w:shd w:val="clear" w:color="auto" w:fill="002060"/>
            <w:vAlign w:val="center"/>
          </w:tcPr>
          <w:p w14:paraId="7880A9BB" w14:textId="77777777" w:rsidR="00D905DF" w:rsidRPr="00C823F8" w:rsidRDefault="00CF0FB2">
            <w:pPr>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Área Responsable</w:t>
            </w:r>
          </w:p>
        </w:tc>
        <w:tc>
          <w:tcPr>
            <w:tcW w:w="5229" w:type="dxa"/>
            <w:shd w:val="clear" w:color="auto" w:fill="002060"/>
            <w:vAlign w:val="center"/>
          </w:tcPr>
          <w:p w14:paraId="7AFC5A80" w14:textId="77777777" w:rsidR="00D905DF" w:rsidRPr="00C823F8" w:rsidRDefault="00CF0FB2">
            <w:pPr>
              <w:ind w:left="28"/>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Funcionalidad</w:t>
            </w:r>
          </w:p>
        </w:tc>
      </w:tr>
      <w:tr w:rsidR="00D905DF" w:rsidRPr="00C823F8" w14:paraId="0DC1FAD4" w14:textId="77777777" w:rsidTr="00330DE1">
        <w:tc>
          <w:tcPr>
            <w:tcW w:w="2405" w:type="dxa"/>
            <w:vAlign w:val="center"/>
          </w:tcPr>
          <w:p w14:paraId="3E2D8E93"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PLANOTECA</w:t>
            </w:r>
            <w:r w:rsidRPr="00C823F8">
              <w:rPr>
                <w:rFonts w:asciiTheme="minorHAnsi" w:eastAsia="Cambria" w:hAnsiTheme="minorHAnsi" w:cs="Cambria"/>
                <w:color w:val="000000"/>
                <w:sz w:val="16"/>
                <w:szCs w:val="16"/>
              </w:rPr>
              <w:t xml:space="preserve">: </w:t>
            </w:r>
            <w:r w:rsidRPr="00C823F8">
              <w:rPr>
                <w:rFonts w:asciiTheme="minorHAnsi" w:eastAsia="Cambria" w:hAnsiTheme="minorHAnsi" w:cs="Cambria"/>
                <w:i/>
                <w:color w:val="000000"/>
                <w:sz w:val="16"/>
                <w:szCs w:val="16"/>
              </w:rPr>
              <w:t>Aplicación de Planoteca</w:t>
            </w:r>
          </w:p>
        </w:tc>
        <w:tc>
          <w:tcPr>
            <w:tcW w:w="2000" w:type="dxa"/>
            <w:vAlign w:val="center"/>
          </w:tcPr>
          <w:p w14:paraId="74C36807"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Recursos Físicos y Gestión Documental</w:t>
            </w:r>
          </w:p>
        </w:tc>
        <w:tc>
          <w:tcPr>
            <w:tcW w:w="5229" w:type="dxa"/>
            <w:vAlign w:val="center"/>
          </w:tcPr>
          <w:p w14:paraId="077AD174" w14:textId="77777777" w:rsidR="00D905DF" w:rsidRPr="00C823F8" w:rsidRDefault="00CF0FB2">
            <w:pPr>
              <w:jc w:val="both"/>
              <w:rPr>
                <w:rFonts w:asciiTheme="minorHAnsi" w:eastAsia="Cambria" w:hAnsiTheme="minorHAnsi" w:cs="Cambria"/>
                <w:color w:val="000000"/>
                <w:sz w:val="16"/>
                <w:szCs w:val="16"/>
                <w:highlight w:val="white"/>
              </w:rPr>
            </w:pPr>
            <w:r w:rsidRPr="00C823F8">
              <w:rPr>
                <w:rFonts w:asciiTheme="minorHAnsi" w:eastAsia="Cambria" w:hAnsiTheme="minorHAnsi" w:cs="Cambria"/>
                <w:color w:val="000000"/>
                <w:sz w:val="16"/>
                <w:szCs w:val="16"/>
              </w:rPr>
              <w:t>Sistema para la administración, manejo y control de los planos y planchas que recibe la SDP, cuenta con los módulos para la captura de Elementos (Creación de Planos o Planchas) y control de préstamos de los planos y planchas que se encuentran en la planoteca</w:t>
            </w:r>
          </w:p>
        </w:tc>
      </w:tr>
      <w:tr w:rsidR="00D905DF" w:rsidRPr="00C823F8" w14:paraId="0FBD3B03" w14:textId="77777777" w:rsidTr="00330DE1">
        <w:tc>
          <w:tcPr>
            <w:tcW w:w="2405" w:type="dxa"/>
            <w:vAlign w:val="center"/>
          </w:tcPr>
          <w:p w14:paraId="65C04685"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SICU-</w:t>
            </w:r>
            <w:r w:rsidRPr="00C823F8">
              <w:rPr>
                <w:rFonts w:asciiTheme="minorHAnsi" w:eastAsia="Cambria" w:hAnsiTheme="minorHAnsi" w:cs="Cambria"/>
                <w:color w:val="000000"/>
                <w:sz w:val="16"/>
                <w:szCs w:val="16"/>
              </w:rPr>
              <w:t xml:space="preserve">  </w:t>
            </w:r>
            <w:r w:rsidRPr="00C823F8">
              <w:rPr>
                <w:rFonts w:asciiTheme="minorHAnsi" w:eastAsia="Cambria" w:hAnsiTheme="minorHAnsi" w:cs="Cambria"/>
                <w:i/>
                <w:color w:val="000000"/>
                <w:sz w:val="16"/>
                <w:szCs w:val="16"/>
              </w:rPr>
              <w:t>Sistema de información de Curadurías Urbanas - Licencias de Construcción y Urbanísticas</w:t>
            </w:r>
          </w:p>
        </w:tc>
        <w:tc>
          <w:tcPr>
            <w:tcW w:w="2000" w:type="dxa"/>
            <w:vAlign w:val="center"/>
          </w:tcPr>
          <w:p w14:paraId="1C5E3C4D"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Información  Cartografía y Estadística</w:t>
            </w:r>
          </w:p>
        </w:tc>
        <w:tc>
          <w:tcPr>
            <w:tcW w:w="5229" w:type="dxa"/>
          </w:tcPr>
          <w:p w14:paraId="663C2399"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Contiene la información de las 84 variables de licencias de construcción que remiten las Curadurías Urbanas por medio del web service habilitado para tal fin.</w:t>
            </w:r>
          </w:p>
          <w:p w14:paraId="2C2E8551" w14:textId="7CB83C33"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De igual forma el sistema que permite a los usuarios funcionales realizar consultas sobre la información transmitida vía webservice por las Curadurías Urbanas, así como la generación de archivos planos </w:t>
            </w:r>
            <w:r w:rsidR="00330DE1" w:rsidRPr="00C823F8">
              <w:rPr>
                <w:rFonts w:asciiTheme="minorHAnsi" w:eastAsia="Cambria" w:hAnsiTheme="minorHAnsi" w:cs="Cambria"/>
                <w:color w:val="000000"/>
                <w:sz w:val="16"/>
                <w:szCs w:val="16"/>
              </w:rPr>
              <w:t>para su</w:t>
            </w:r>
            <w:r w:rsidRPr="00C823F8">
              <w:rPr>
                <w:rFonts w:asciiTheme="minorHAnsi" w:eastAsia="Cambria" w:hAnsiTheme="minorHAnsi" w:cs="Cambria"/>
                <w:color w:val="000000"/>
                <w:sz w:val="16"/>
                <w:szCs w:val="16"/>
              </w:rPr>
              <w:t xml:space="preserve"> posterior georreferenciación </w:t>
            </w:r>
            <w:r w:rsidR="00330DE1" w:rsidRPr="00C823F8">
              <w:rPr>
                <w:rFonts w:asciiTheme="minorHAnsi" w:eastAsia="Cambria" w:hAnsiTheme="minorHAnsi" w:cs="Cambria"/>
                <w:color w:val="000000"/>
                <w:sz w:val="16"/>
                <w:szCs w:val="16"/>
              </w:rPr>
              <w:t>y cargue</w:t>
            </w:r>
            <w:r w:rsidRPr="00C823F8">
              <w:rPr>
                <w:rFonts w:asciiTheme="minorHAnsi" w:eastAsia="Cambria" w:hAnsiTheme="minorHAnsi" w:cs="Cambria"/>
                <w:color w:val="000000"/>
                <w:sz w:val="16"/>
                <w:szCs w:val="16"/>
              </w:rPr>
              <w:t xml:space="preserve"> de información.  </w:t>
            </w:r>
          </w:p>
        </w:tc>
      </w:tr>
      <w:tr w:rsidR="00D905DF" w:rsidRPr="00C823F8" w14:paraId="47665A75" w14:textId="77777777" w:rsidTr="00330DE1">
        <w:tc>
          <w:tcPr>
            <w:tcW w:w="2405" w:type="dxa"/>
            <w:vAlign w:val="center"/>
          </w:tcPr>
          <w:p w14:paraId="698D999C" w14:textId="77777777" w:rsidR="00D905DF" w:rsidRPr="00C823F8" w:rsidRDefault="00CF0FB2">
            <w:pPr>
              <w:ind w:right="-103"/>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PLUSVALÍA: </w:t>
            </w:r>
            <w:r w:rsidRPr="00C823F8">
              <w:rPr>
                <w:rFonts w:asciiTheme="minorHAnsi" w:eastAsia="Cambria" w:hAnsiTheme="minorHAnsi" w:cs="Cambria"/>
                <w:i/>
                <w:color w:val="000000"/>
                <w:sz w:val="16"/>
                <w:szCs w:val="16"/>
              </w:rPr>
              <w:t>Aplicación de Plusvalía</w:t>
            </w:r>
          </w:p>
        </w:tc>
        <w:tc>
          <w:tcPr>
            <w:tcW w:w="2000" w:type="dxa"/>
            <w:vAlign w:val="center"/>
          </w:tcPr>
          <w:p w14:paraId="784AE65C"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Subsecretaría de Planeación Territorial</w:t>
            </w:r>
          </w:p>
        </w:tc>
        <w:tc>
          <w:tcPr>
            <w:tcW w:w="5229" w:type="dxa"/>
          </w:tcPr>
          <w:p w14:paraId="6C745ED1" w14:textId="77777777" w:rsidR="00D905DF" w:rsidRPr="00C823F8" w:rsidRDefault="00CF0FB2">
            <w:pPr>
              <w:jc w:val="both"/>
              <w:rPr>
                <w:rFonts w:asciiTheme="minorHAnsi" w:eastAsia="Cambria" w:hAnsiTheme="minorHAnsi" w:cs="Cambria"/>
                <w:color w:val="000000"/>
                <w:sz w:val="16"/>
                <w:szCs w:val="16"/>
                <w:highlight w:val="white"/>
              </w:rPr>
            </w:pPr>
            <w:r w:rsidRPr="00C823F8">
              <w:rPr>
                <w:rFonts w:asciiTheme="minorHAnsi" w:eastAsia="Cambria" w:hAnsiTheme="minorHAnsi" w:cs="Cambria"/>
                <w:color w:val="000000"/>
                <w:sz w:val="16"/>
                <w:szCs w:val="16"/>
              </w:rPr>
              <w:t>Administración de información de predios generadores de efecto Plusvalía</w:t>
            </w:r>
          </w:p>
        </w:tc>
      </w:tr>
      <w:tr w:rsidR="00D905DF" w:rsidRPr="00C823F8" w14:paraId="1470D2B9" w14:textId="77777777" w:rsidTr="00330DE1">
        <w:tc>
          <w:tcPr>
            <w:tcW w:w="2405" w:type="dxa"/>
            <w:vAlign w:val="center"/>
          </w:tcPr>
          <w:p w14:paraId="3CA90EF3"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SISBEN: </w:t>
            </w:r>
            <w:r w:rsidRPr="00C823F8">
              <w:rPr>
                <w:rFonts w:asciiTheme="minorHAnsi" w:eastAsia="Cambria" w:hAnsiTheme="minorHAnsi" w:cs="Cambria"/>
                <w:i/>
                <w:color w:val="000000"/>
                <w:sz w:val="16"/>
                <w:szCs w:val="16"/>
              </w:rPr>
              <w:t>Sistema de Identificación y Clasificación de Potenciales</w:t>
            </w:r>
            <w:r w:rsidRPr="00C823F8">
              <w:rPr>
                <w:rFonts w:asciiTheme="minorHAnsi" w:eastAsia="Cambria" w:hAnsiTheme="minorHAnsi" w:cs="Cambria"/>
                <w:color w:val="000000"/>
                <w:sz w:val="16"/>
                <w:szCs w:val="16"/>
              </w:rPr>
              <w:t xml:space="preserve"> </w:t>
            </w:r>
            <w:r w:rsidRPr="00C823F8">
              <w:rPr>
                <w:rFonts w:asciiTheme="minorHAnsi" w:eastAsia="Cambria" w:hAnsiTheme="minorHAnsi" w:cs="Cambria"/>
                <w:i/>
                <w:color w:val="000000"/>
                <w:sz w:val="16"/>
                <w:szCs w:val="16"/>
              </w:rPr>
              <w:t>Beneficiarios para programas sociales</w:t>
            </w:r>
          </w:p>
        </w:tc>
        <w:tc>
          <w:tcPr>
            <w:tcW w:w="2000" w:type="dxa"/>
            <w:vAlign w:val="center"/>
          </w:tcPr>
          <w:p w14:paraId="3CAF4EF4"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Sisben</w:t>
            </w:r>
          </w:p>
        </w:tc>
        <w:tc>
          <w:tcPr>
            <w:tcW w:w="5229" w:type="dxa"/>
          </w:tcPr>
          <w:p w14:paraId="2C74B5D7" w14:textId="77777777" w:rsidR="00D905DF" w:rsidRPr="00C823F8" w:rsidRDefault="00CF0FB2">
            <w:pPr>
              <w:jc w:val="both"/>
              <w:rPr>
                <w:rFonts w:asciiTheme="minorHAnsi" w:eastAsia="Cambria" w:hAnsiTheme="minorHAnsi" w:cs="Cambria"/>
                <w:color w:val="000000"/>
                <w:sz w:val="16"/>
                <w:szCs w:val="16"/>
                <w:highlight w:val="white"/>
              </w:rPr>
            </w:pPr>
            <w:r w:rsidRPr="00C823F8">
              <w:rPr>
                <w:rFonts w:asciiTheme="minorHAnsi" w:eastAsia="Cambria" w:hAnsiTheme="minorHAnsi" w:cs="Cambria"/>
                <w:color w:val="000000"/>
                <w:sz w:val="16"/>
                <w:szCs w:val="16"/>
              </w:rPr>
              <w:t xml:space="preserve">El Sistema de Identificación y Clasificación de Potenciales Beneficiarios para Programas Sociales, es un sistema técnico de información que fue diseñado con el propósito de identificar y clasificar a los hogares, familias y personas, conforme a sus condiciones de vida.  </w:t>
            </w:r>
          </w:p>
        </w:tc>
      </w:tr>
      <w:tr w:rsidR="00D905DF" w:rsidRPr="00C823F8" w14:paraId="28AD5E3D" w14:textId="77777777" w:rsidTr="00330DE1">
        <w:tc>
          <w:tcPr>
            <w:tcW w:w="2405" w:type="dxa"/>
            <w:vAlign w:val="center"/>
          </w:tcPr>
          <w:p w14:paraId="4750BFF9"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lastRenderedPageBreak/>
              <w:t xml:space="preserve">REDATAM: </w:t>
            </w:r>
            <w:r w:rsidRPr="00C823F8">
              <w:rPr>
                <w:rFonts w:asciiTheme="minorHAnsi" w:eastAsia="Cambria" w:hAnsiTheme="minorHAnsi" w:cs="Cambria"/>
                <w:i/>
                <w:color w:val="000000"/>
                <w:sz w:val="16"/>
                <w:szCs w:val="16"/>
              </w:rPr>
              <w:t>Sistema de Consulta de Datos de Información Estadística.</w:t>
            </w:r>
          </w:p>
        </w:tc>
        <w:tc>
          <w:tcPr>
            <w:tcW w:w="2000" w:type="dxa"/>
            <w:vAlign w:val="center"/>
          </w:tcPr>
          <w:p w14:paraId="7FE19935"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Direcciones de Estratificación y de Información, Cartografía y Estadística</w:t>
            </w:r>
          </w:p>
        </w:tc>
        <w:tc>
          <w:tcPr>
            <w:tcW w:w="5229" w:type="dxa"/>
          </w:tcPr>
          <w:p w14:paraId="0CBF79B9" w14:textId="77777777" w:rsidR="00D905DF" w:rsidRPr="00C823F8" w:rsidRDefault="00CF0FB2">
            <w:pPr>
              <w:jc w:val="both"/>
              <w:rPr>
                <w:rFonts w:asciiTheme="minorHAnsi" w:eastAsia="Cambria" w:hAnsiTheme="minorHAnsi" w:cs="Cambria"/>
                <w:color w:val="000000"/>
                <w:sz w:val="16"/>
                <w:szCs w:val="16"/>
                <w:highlight w:val="white"/>
              </w:rPr>
            </w:pPr>
            <w:r w:rsidRPr="00C823F8">
              <w:rPr>
                <w:rFonts w:asciiTheme="minorHAnsi" w:eastAsia="Cambria" w:hAnsiTheme="minorHAnsi" w:cs="Cambria"/>
                <w:color w:val="000000"/>
                <w:sz w:val="16"/>
                <w:szCs w:val="16"/>
              </w:rPr>
              <w:t>Este software de uso libre permite el desarrollo de aplicaciones orientadas a facilitar el procesamiento y publicación de datos de censos, encuestas y de otras fuentes, los cuales se almacenan sobre una base de datos con registros de personas, viviendas.</w:t>
            </w:r>
          </w:p>
        </w:tc>
      </w:tr>
      <w:tr w:rsidR="00D905DF" w:rsidRPr="00C823F8" w14:paraId="5CA7C498" w14:textId="77777777" w:rsidTr="00330DE1">
        <w:tc>
          <w:tcPr>
            <w:tcW w:w="2405" w:type="dxa"/>
            <w:vAlign w:val="center"/>
          </w:tcPr>
          <w:p w14:paraId="1E050E33"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CAPTU-PED: </w:t>
            </w:r>
            <w:r w:rsidRPr="00C823F8">
              <w:rPr>
                <w:rFonts w:asciiTheme="minorHAnsi" w:eastAsia="Cambria" w:hAnsiTheme="minorHAnsi" w:cs="Cambria"/>
                <w:i/>
                <w:color w:val="000000"/>
                <w:sz w:val="16"/>
                <w:szCs w:val="16"/>
              </w:rPr>
              <w:t>Sistema Plan Estadístico Distrital</w:t>
            </w:r>
          </w:p>
        </w:tc>
        <w:tc>
          <w:tcPr>
            <w:tcW w:w="2000" w:type="dxa"/>
            <w:vAlign w:val="center"/>
          </w:tcPr>
          <w:p w14:paraId="42FE6B4E"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Información, Cartografía y Estadística</w:t>
            </w:r>
          </w:p>
        </w:tc>
        <w:tc>
          <w:tcPr>
            <w:tcW w:w="5229" w:type="dxa"/>
          </w:tcPr>
          <w:p w14:paraId="356772B1"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Instrumento de política de información estadística para el Distrito que tiene como propósito garantizar que la ciudad disponga de estadísticas oficiales para conocer su realidad económica, sociodemográfica y ambiental; base para el diseño, seguimiento y evaluación de políticas públicas.</w:t>
            </w:r>
          </w:p>
        </w:tc>
      </w:tr>
      <w:tr w:rsidR="00D905DF" w:rsidRPr="00C823F8" w14:paraId="13A690C9" w14:textId="77777777" w:rsidTr="00330DE1">
        <w:tc>
          <w:tcPr>
            <w:tcW w:w="2405" w:type="dxa"/>
            <w:vAlign w:val="center"/>
          </w:tcPr>
          <w:p w14:paraId="2B2DE252"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INVENTARIO BOGOTÁ: </w:t>
            </w:r>
            <w:r w:rsidRPr="00C823F8">
              <w:rPr>
                <w:rFonts w:asciiTheme="minorHAnsi" w:eastAsia="Cambria" w:hAnsiTheme="minorHAnsi" w:cs="Cambria"/>
                <w:i/>
                <w:color w:val="000000"/>
                <w:sz w:val="16"/>
                <w:szCs w:val="16"/>
              </w:rPr>
              <w:t>Página web en la cual se publica la lista de observatorios y estudios que están adelantando las diferentes Entidades del D.C,</w:t>
            </w:r>
          </w:p>
        </w:tc>
        <w:tc>
          <w:tcPr>
            <w:tcW w:w="2000" w:type="dxa"/>
            <w:vAlign w:val="center"/>
          </w:tcPr>
          <w:p w14:paraId="1A503B3C"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Dirección de Estudios Macro </w:t>
            </w:r>
          </w:p>
        </w:tc>
        <w:tc>
          <w:tcPr>
            <w:tcW w:w="5229" w:type="dxa"/>
          </w:tcPr>
          <w:p w14:paraId="12FD1F4D"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Publicación de lista de observatorios y estudios que están adelantando las diferentes Entidades del Distrito Capital</w:t>
            </w:r>
          </w:p>
        </w:tc>
      </w:tr>
      <w:tr w:rsidR="00D905DF" w:rsidRPr="00C823F8" w14:paraId="5DCBB7E5" w14:textId="77777777" w:rsidTr="00330DE1">
        <w:tc>
          <w:tcPr>
            <w:tcW w:w="2405" w:type="dxa"/>
            <w:vAlign w:val="center"/>
          </w:tcPr>
          <w:p w14:paraId="780D3141"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ODUR – </w:t>
            </w:r>
            <w:r w:rsidRPr="00C823F8">
              <w:rPr>
                <w:rFonts w:asciiTheme="minorHAnsi" w:eastAsia="Cambria" w:hAnsiTheme="minorHAnsi" w:cs="Cambria"/>
                <w:i/>
                <w:color w:val="000000"/>
                <w:sz w:val="16"/>
                <w:szCs w:val="16"/>
              </w:rPr>
              <w:t>Aplicación de extracción, transformación y almacenamiento de información relacionada con la Dinámica Urbana</w:t>
            </w:r>
          </w:p>
        </w:tc>
        <w:tc>
          <w:tcPr>
            <w:tcW w:w="2000" w:type="dxa"/>
            <w:vAlign w:val="center"/>
          </w:tcPr>
          <w:p w14:paraId="2D277A55"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Economía Urbana - Grupo ODUR</w:t>
            </w:r>
          </w:p>
        </w:tc>
        <w:tc>
          <w:tcPr>
            <w:tcW w:w="5229" w:type="dxa"/>
          </w:tcPr>
          <w:p w14:paraId="5E8CE21F"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Extracción, transformación y almacenamiento de la información de páginas web públicas, como insumo para la creación de indicadores de región.</w:t>
            </w:r>
          </w:p>
        </w:tc>
      </w:tr>
      <w:tr w:rsidR="00D905DF" w:rsidRPr="00C823F8" w14:paraId="629F8794" w14:textId="77777777" w:rsidTr="00330DE1">
        <w:tc>
          <w:tcPr>
            <w:tcW w:w="2405" w:type="dxa"/>
            <w:vAlign w:val="center"/>
          </w:tcPr>
          <w:p w14:paraId="6B5AB6F6"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REGALÍAS - </w:t>
            </w:r>
            <w:r w:rsidRPr="00C823F8">
              <w:rPr>
                <w:rFonts w:asciiTheme="minorHAnsi" w:eastAsia="Cambria" w:hAnsiTheme="minorHAnsi" w:cs="Cambria"/>
                <w:i/>
                <w:color w:val="000000"/>
                <w:sz w:val="16"/>
                <w:szCs w:val="16"/>
              </w:rPr>
              <w:t>Página web en la cual se publica el seguimiento a los proyectos de inversión del Distrito Capital financiados con recursos de regalías</w:t>
            </w:r>
          </w:p>
        </w:tc>
        <w:tc>
          <w:tcPr>
            <w:tcW w:w="2000" w:type="dxa"/>
            <w:vAlign w:val="center"/>
          </w:tcPr>
          <w:p w14:paraId="1229F55B"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Subsecretaría de Planeación Socioeconómica</w:t>
            </w:r>
          </w:p>
        </w:tc>
        <w:tc>
          <w:tcPr>
            <w:tcW w:w="5229" w:type="dxa"/>
          </w:tcPr>
          <w:p w14:paraId="6EB64C71"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Página web que permite a la ciudadanía hacer seguimiento a los proyectos de inversión del Distrito Capital financiados con recursos de regalías, también entrega información adicional sobre los procesos realizados en la Secretaría Distrital de Planeación.</w:t>
            </w:r>
          </w:p>
        </w:tc>
      </w:tr>
      <w:tr w:rsidR="00D905DF" w:rsidRPr="00C823F8" w14:paraId="380B8D17" w14:textId="77777777" w:rsidTr="00330DE1">
        <w:tc>
          <w:tcPr>
            <w:tcW w:w="2405" w:type="dxa"/>
            <w:vAlign w:val="center"/>
          </w:tcPr>
          <w:p w14:paraId="1D2134C6"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SIF – </w:t>
            </w:r>
            <w:r w:rsidRPr="00C823F8">
              <w:rPr>
                <w:rFonts w:asciiTheme="minorHAnsi" w:eastAsia="Cambria" w:hAnsiTheme="minorHAnsi" w:cs="Cambria"/>
                <w:i/>
                <w:color w:val="000000"/>
                <w:sz w:val="16"/>
                <w:szCs w:val="16"/>
              </w:rPr>
              <w:t>Sistema de Información de Familia</w:t>
            </w:r>
          </w:p>
        </w:tc>
        <w:tc>
          <w:tcPr>
            <w:tcW w:w="2000" w:type="dxa"/>
            <w:vAlign w:val="center"/>
          </w:tcPr>
          <w:p w14:paraId="1DF25B03"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Equidad y Políticas Poblacionales</w:t>
            </w:r>
          </w:p>
        </w:tc>
        <w:tc>
          <w:tcPr>
            <w:tcW w:w="5229" w:type="dxa"/>
          </w:tcPr>
          <w:p w14:paraId="759A35B6"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El sistema SIF (Sistema de información de familias) es un sistema diseñado para recolectar la información de las familias de Bogotá para el observatorio a partir de los lineamientos descritos en los resultados del contrato 092 de 2014 “realizar actividades de caracterización de familias y de aseguramiento de fuentes de información a través de una plataforma tecnológica para el observatorio de familias de Bogotá”</w:t>
            </w:r>
          </w:p>
        </w:tc>
      </w:tr>
      <w:tr w:rsidR="00D905DF" w:rsidRPr="00C823F8" w14:paraId="46D08E0E" w14:textId="77777777" w:rsidTr="00330DE1">
        <w:tc>
          <w:tcPr>
            <w:tcW w:w="2405" w:type="dxa"/>
            <w:vAlign w:val="center"/>
          </w:tcPr>
          <w:p w14:paraId="2E307C81"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LIC URBAN – </w:t>
            </w:r>
            <w:r w:rsidRPr="00C823F8">
              <w:rPr>
                <w:rFonts w:asciiTheme="minorHAnsi" w:eastAsia="Cambria" w:hAnsiTheme="minorHAnsi" w:cs="Cambria"/>
                <w:i/>
                <w:color w:val="000000"/>
                <w:sz w:val="16"/>
                <w:szCs w:val="16"/>
              </w:rPr>
              <w:t>Aplicación de actualización de información de licencias urbanísticas</w:t>
            </w:r>
          </w:p>
        </w:tc>
        <w:tc>
          <w:tcPr>
            <w:tcW w:w="2000" w:type="dxa"/>
            <w:vAlign w:val="center"/>
          </w:tcPr>
          <w:p w14:paraId="15252FD7"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Economía Urbana</w:t>
            </w:r>
          </w:p>
        </w:tc>
        <w:tc>
          <w:tcPr>
            <w:tcW w:w="5229" w:type="dxa"/>
          </w:tcPr>
          <w:p w14:paraId="4EA90FD0"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que permite la actualización de la información de las licencias de construcción transmitidas vía webservice a la SDP</w:t>
            </w:r>
          </w:p>
        </w:tc>
      </w:tr>
      <w:tr w:rsidR="00D905DF" w:rsidRPr="00C823F8" w14:paraId="34EB2D6E" w14:textId="77777777" w:rsidTr="00330DE1">
        <w:tc>
          <w:tcPr>
            <w:tcW w:w="2405" w:type="dxa"/>
            <w:vAlign w:val="center"/>
          </w:tcPr>
          <w:p w14:paraId="49E693B7"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WS-CÁMARA </w:t>
            </w:r>
            <w:r w:rsidRPr="00C823F8">
              <w:rPr>
                <w:rFonts w:asciiTheme="minorHAnsi" w:eastAsia="Cambria" w:hAnsiTheme="minorHAnsi" w:cs="Cambria"/>
                <w:b/>
                <w:i/>
                <w:color w:val="000000"/>
                <w:sz w:val="16"/>
                <w:szCs w:val="16"/>
              </w:rPr>
              <w:t xml:space="preserve">– </w:t>
            </w:r>
            <w:r w:rsidRPr="00C823F8">
              <w:rPr>
                <w:rFonts w:asciiTheme="minorHAnsi" w:eastAsia="Cambria" w:hAnsiTheme="minorHAnsi" w:cs="Cambria"/>
                <w:i/>
                <w:color w:val="000000"/>
                <w:sz w:val="16"/>
                <w:szCs w:val="16"/>
              </w:rPr>
              <w:t>Web Services de recepción de información de Cámara de Comercio</w:t>
            </w:r>
          </w:p>
        </w:tc>
        <w:tc>
          <w:tcPr>
            <w:tcW w:w="2000" w:type="dxa"/>
            <w:vAlign w:val="center"/>
          </w:tcPr>
          <w:p w14:paraId="2DBDAB26"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Sistemas - Grupo de Software</w:t>
            </w:r>
          </w:p>
        </w:tc>
        <w:tc>
          <w:tcPr>
            <w:tcW w:w="5229" w:type="dxa"/>
          </w:tcPr>
          <w:p w14:paraId="605B9836" w14:textId="1AC3DFC8"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Servicio web que permite el </w:t>
            </w:r>
            <w:r w:rsidR="00330DE1" w:rsidRPr="00C823F8">
              <w:rPr>
                <w:rFonts w:asciiTheme="minorHAnsi" w:eastAsia="Cambria" w:hAnsiTheme="minorHAnsi" w:cs="Cambria"/>
                <w:color w:val="000000"/>
                <w:sz w:val="16"/>
                <w:szCs w:val="16"/>
              </w:rPr>
              <w:t>envío de</w:t>
            </w:r>
            <w:r w:rsidRPr="00C823F8">
              <w:rPr>
                <w:rFonts w:asciiTheme="minorHAnsi" w:eastAsia="Cambria" w:hAnsiTheme="minorHAnsi" w:cs="Cambria"/>
                <w:color w:val="000000"/>
                <w:sz w:val="16"/>
                <w:szCs w:val="16"/>
              </w:rPr>
              <w:t xml:space="preserve"> la siguiente información a la </w:t>
            </w:r>
            <w:r w:rsidR="00330DE1" w:rsidRPr="00C823F8">
              <w:rPr>
                <w:rFonts w:asciiTheme="minorHAnsi" w:eastAsia="Cambria" w:hAnsiTheme="minorHAnsi" w:cs="Cambria"/>
                <w:color w:val="000000"/>
                <w:sz w:val="16"/>
                <w:szCs w:val="16"/>
              </w:rPr>
              <w:t>SDP:</w:t>
            </w:r>
            <w:r w:rsidRPr="00C823F8">
              <w:rPr>
                <w:rFonts w:asciiTheme="minorHAnsi" w:eastAsia="Cambria" w:hAnsiTheme="minorHAnsi" w:cs="Cambria"/>
                <w:color w:val="000000"/>
                <w:sz w:val="16"/>
                <w:szCs w:val="16"/>
              </w:rPr>
              <w:t xml:space="preserve"> (1).    Personas (No</w:t>
            </w:r>
            <w:r w:rsidR="002F5D4B">
              <w:rPr>
                <w:rFonts w:asciiTheme="minorHAnsi" w:eastAsia="Cambria" w:hAnsiTheme="minorHAnsi" w:cs="Cambria"/>
                <w:color w:val="000000"/>
                <w:sz w:val="16"/>
                <w:szCs w:val="16"/>
              </w:rPr>
              <w:t>.</w:t>
            </w:r>
            <w:r w:rsidRPr="00C823F8">
              <w:rPr>
                <w:rFonts w:asciiTheme="minorHAnsi" w:eastAsia="Cambria" w:hAnsiTheme="minorHAnsi" w:cs="Cambria"/>
                <w:color w:val="000000"/>
                <w:sz w:val="16"/>
                <w:szCs w:val="16"/>
              </w:rPr>
              <w:t xml:space="preserve"> Matrícula Mercantil</w:t>
            </w:r>
            <w:r w:rsidR="00330DE1" w:rsidRPr="00C823F8">
              <w:rPr>
                <w:rFonts w:asciiTheme="minorHAnsi" w:eastAsia="Cambria" w:hAnsiTheme="minorHAnsi" w:cs="Cambria"/>
                <w:color w:val="000000"/>
                <w:sz w:val="16"/>
                <w:szCs w:val="16"/>
              </w:rPr>
              <w:t>),</w:t>
            </w:r>
            <w:r w:rsidRPr="00C823F8">
              <w:rPr>
                <w:rFonts w:asciiTheme="minorHAnsi" w:eastAsia="Cambria" w:hAnsiTheme="minorHAnsi" w:cs="Cambria"/>
                <w:color w:val="000000"/>
                <w:sz w:val="16"/>
                <w:szCs w:val="16"/>
              </w:rPr>
              <w:t xml:space="preserve"> (2)   Establecimientos de Comercio    (No</w:t>
            </w:r>
            <w:r w:rsidR="002F5D4B">
              <w:rPr>
                <w:rFonts w:asciiTheme="minorHAnsi" w:eastAsia="Cambria" w:hAnsiTheme="minorHAnsi" w:cs="Cambria"/>
                <w:color w:val="000000"/>
                <w:sz w:val="16"/>
                <w:szCs w:val="16"/>
              </w:rPr>
              <w:t>.</w:t>
            </w:r>
            <w:r w:rsidRPr="00C823F8">
              <w:rPr>
                <w:rFonts w:asciiTheme="minorHAnsi" w:eastAsia="Cambria" w:hAnsiTheme="minorHAnsi" w:cs="Cambria"/>
                <w:color w:val="000000"/>
                <w:sz w:val="16"/>
                <w:szCs w:val="16"/>
              </w:rPr>
              <w:t xml:space="preserve"> Matrícula Mercantil). (3) Actividades Económicas </w:t>
            </w:r>
            <w:r w:rsidR="00330DE1" w:rsidRPr="00C823F8">
              <w:rPr>
                <w:rFonts w:asciiTheme="minorHAnsi" w:eastAsia="Cambria" w:hAnsiTheme="minorHAnsi" w:cs="Cambria"/>
                <w:color w:val="000000"/>
                <w:sz w:val="16"/>
                <w:szCs w:val="16"/>
              </w:rPr>
              <w:t xml:space="preserve">  (</w:t>
            </w:r>
            <w:r w:rsidRPr="00C823F8">
              <w:rPr>
                <w:rFonts w:asciiTheme="minorHAnsi" w:eastAsia="Cambria" w:hAnsiTheme="minorHAnsi" w:cs="Cambria"/>
                <w:color w:val="000000"/>
                <w:sz w:val="16"/>
                <w:szCs w:val="16"/>
              </w:rPr>
              <w:t>No</w:t>
            </w:r>
            <w:r w:rsidR="002F5D4B">
              <w:rPr>
                <w:rFonts w:asciiTheme="minorHAnsi" w:eastAsia="Cambria" w:hAnsiTheme="minorHAnsi" w:cs="Cambria"/>
                <w:color w:val="000000"/>
                <w:sz w:val="16"/>
                <w:szCs w:val="16"/>
              </w:rPr>
              <w:t>.</w:t>
            </w:r>
            <w:r w:rsidRPr="00C823F8">
              <w:rPr>
                <w:rFonts w:asciiTheme="minorHAnsi" w:eastAsia="Cambria" w:hAnsiTheme="minorHAnsi" w:cs="Cambria"/>
                <w:color w:val="000000"/>
                <w:sz w:val="16"/>
                <w:szCs w:val="16"/>
              </w:rPr>
              <w:t xml:space="preserve"> Matrícula Mercantil). (4) Envío Registro Proponentes.    (No</w:t>
            </w:r>
            <w:r w:rsidR="00E32D11">
              <w:rPr>
                <w:rFonts w:asciiTheme="minorHAnsi" w:eastAsia="Cambria" w:hAnsiTheme="minorHAnsi" w:cs="Cambria"/>
                <w:color w:val="000000"/>
                <w:sz w:val="16"/>
                <w:szCs w:val="16"/>
              </w:rPr>
              <w:t>.</w:t>
            </w:r>
            <w:r w:rsidRPr="00C823F8">
              <w:rPr>
                <w:rFonts w:asciiTheme="minorHAnsi" w:eastAsia="Cambria" w:hAnsiTheme="minorHAnsi" w:cs="Cambria"/>
                <w:color w:val="000000"/>
                <w:sz w:val="16"/>
                <w:szCs w:val="16"/>
              </w:rPr>
              <w:t xml:space="preserve"> Matrícula Mercantil)</w:t>
            </w:r>
          </w:p>
        </w:tc>
      </w:tr>
      <w:tr w:rsidR="00D905DF" w:rsidRPr="00C823F8" w14:paraId="326BD0C6" w14:textId="77777777" w:rsidTr="00330DE1">
        <w:tc>
          <w:tcPr>
            <w:tcW w:w="2405" w:type="dxa"/>
            <w:vAlign w:val="center"/>
          </w:tcPr>
          <w:p w14:paraId="3D3A9852"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lastRenderedPageBreak/>
              <w:t xml:space="preserve">WS-CURURB - </w:t>
            </w:r>
            <w:r w:rsidRPr="00C823F8">
              <w:rPr>
                <w:rFonts w:asciiTheme="minorHAnsi" w:eastAsia="Cambria" w:hAnsiTheme="minorHAnsi" w:cs="Cambria"/>
                <w:i/>
                <w:color w:val="000000"/>
                <w:sz w:val="16"/>
                <w:szCs w:val="16"/>
              </w:rPr>
              <w:t>Web Services de recepción de información remitida por las Curadurías Urbanas</w:t>
            </w:r>
          </w:p>
        </w:tc>
        <w:tc>
          <w:tcPr>
            <w:tcW w:w="2000" w:type="dxa"/>
            <w:vAlign w:val="center"/>
          </w:tcPr>
          <w:p w14:paraId="0BF266F2"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Sistemas - Grupo de Software</w:t>
            </w:r>
          </w:p>
        </w:tc>
        <w:tc>
          <w:tcPr>
            <w:tcW w:w="5229" w:type="dxa"/>
          </w:tcPr>
          <w:p w14:paraId="6D640DA1"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Servicio Web que permite el envío  mensual de todos los actos ejecutoriados  referente a las Licencias de construcción y Urbanismo .</w:t>
            </w:r>
          </w:p>
        </w:tc>
      </w:tr>
      <w:tr w:rsidR="00D905DF" w:rsidRPr="00C823F8" w14:paraId="40D8E208" w14:textId="77777777" w:rsidTr="00330DE1">
        <w:tc>
          <w:tcPr>
            <w:tcW w:w="2405" w:type="dxa"/>
            <w:vAlign w:val="center"/>
          </w:tcPr>
          <w:p w14:paraId="6D351C5C"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WS-ENTIDADES - </w:t>
            </w:r>
            <w:r w:rsidRPr="00C823F8">
              <w:rPr>
                <w:rFonts w:asciiTheme="minorHAnsi" w:eastAsia="Cambria" w:hAnsiTheme="minorHAnsi" w:cs="Cambria"/>
                <w:i/>
                <w:color w:val="000000"/>
                <w:sz w:val="16"/>
                <w:szCs w:val="16"/>
              </w:rPr>
              <w:t>Web Services de recepción de información de los actos ejecutoriados de las Curadurías Urbanas</w:t>
            </w:r>
          </w:p>
        </w:tc>
        <w:tc>
          <w:tcPr>
            <w:tcW w:w="2000" w:type="dxa"/>
            <w:vAlign w:val="center"/>
          </w:tcPr>
          <w:p w14:paraId="298DECDC"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Sistemas - Grupo de Software</w:t>
            </w:r>
          </w:p>
        </w:tc>
        <w:tc>
          <w:tcPr>
            <w:tcW w:w="5229" w:type="dxa"/>
          </w:tcPr>
          <w:p w14:paraId="44C47C14"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Servicio Web que permite la consulta y/o generación de informes  por localidad , trámite , modalidad tipo decisión   referentes a los actos ejecutoriados por las curadurías urbanas  y transmitidos vía web services</w:t>
            </w:r>
          </w:p>
        </w:tc>
      </w:tr>
      <w:tr w:rsidR="00D905DF" w:rsidRPr="00C823F8" w14:paraId="7EB2B89C" w14:textId="77777777" w:rsidTr="00330DE1">
        <w:tc>
          <w:tcPr>
            <w:tcW w:w="2405" w:type="dxa"/>
            <w:vAlign w:val="center"/>
          </w:tcPr>
          <w:p w14:paraId="5B6433C8"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WS-ESTRATO </w:t>
            </w:r>
            <w:r w:rsidRPr="00C823F8">
              <w:rPr>
                <w:rFonts w:asciiTheme="minorHAnsi" w:eastAsia="Cambria" w:hAnsiTheme="minorHAnsi" w:cs="Cambria"/>
                <w:b/>
                <w:i/>
                <w:color w:val="000000"/>
                <w:sz w:val="16"/>
                <w:szCs w:val="16"/>
              </w:rPr>
              <w:t xml:space="preserve">- </w:t>
            </w:r>
            <w:r w:rsidRPr="00C823F8">
              <w:rPr>
                <w:rFonts w:asciiTheme="minorHAnsi" w:eastAsia="Cambria" w:hAnsiTheme="minorHAnsi" w:cs="Cambria"/>
                <w:i/>
                <w:color w:val="000000"/>
                <w:sz w:val="16"/>
                <w:szCs w:val="16"/>
              </w:rPr>
              <w:t>Web Services de transmisión de información de estratificación</w:t>
            </w:r>
          </w:p>
        </w:tc>
        <w:tc>
          <w:tcPr>
            <w:tcW w:w="2000" w:type="dxa"/>
            <w:vAlign w:val="center"/>
          </w:tcPr>
          <w:p w14:paraId="2E23688F"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Sistemas - Grupo de Software</w:t>
            </w:r>
          </w:p>
        </w:tc>
        <w:tc>
          <w:tcPr>
            <w:tcW w:w="5229" w:type="dxa"/>
          </w:tcPr>
          <w:p w14:paraId="1F6EF4D1"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Servicio Web que Permite consultar el estrato de un predio ingresando el número CHIP.</w:t>
            </w:r>
          </w:p>
        </w:tc>
      </w:tr>
      <w:tr w:rsidR="00D905DF" w:rsidRPr="00C823F8" w14:paraId="2A8A3E96" w14:textId="77777777" w:rsidTr="00A27D22">
        <w:trPr>
          <w:trHeight w:val="534"/>
        </w:trPr>
        <w:tc>
          <w:tcPr>
            <w:tcW w:w="2405" w:type="dxa"/>
            <w:vAlign w:val="center"/>
          </w:tcPr>
          <w:p w14:paraId="29612BD7"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WS-PLUSVALÍA- </w:t>
            </w:r>
            <w:r w:rsidRPr="00C823F8">
              <w:rPr>
                <w:rFonts w:asciiTheme="minorHAnsi" w:eastAsia="Cambria" w:hAnsiTheme="minorHAnsi" w:cs="Cambria"/>
                <w:i/>
                <w:color w:val="000000"/>
                <w:sz w:val="16"/>
                <w:szCs w:val="16"/>
              </w:rPr>
              <w:t>Web Services de transmisión de Plusvalía</w:t>
            </w:r>
          </w:p>
        </w:tc>
        <w:tc>
          <w:tcPr>
            <w:tcW w:w="2000" w:type="dxa"/>
            <w:vAlign w:val="center"/>
          </w:tcPr>
          <w:p w14:paraId="0FDB91A1"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Sistemas - Grupo de Software</w:t>
            </w:r>
          </w:p>
        </w:tc>
        <w:tc>
          <w:tcPr>
            <w:tcW w:w="5229" w:type="dxa"/>
          </w:tcPr>
          <w:p w14:paraId="756E7BA4"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Permite consultar el valor del efecto plusvalía si el predio es o No Propiedad Horizontal a través de un número CHIP.</w:t>
            </w:r>
          </w:p>
        </w:tc>
      </w:tr>
    </w:tbl>
    <w:p w14:paraId="148FCBA6" w14:textId="77777777" w:rsidR="00D905DF" w:rsidRDefault="00D905DF">
      <w:pPr>
        <w:jc w:val="both"/>
        <w:rPr>
          <w:color w:val="000000"/>
        </w:rPr>
      </w:pPr>
    </w:p>
    <w:p w14:paraId="6B8459E5" w14:textId="77777777" w:rsidR="00D905DF" w:rsidRDefault="00CF0FB2">
      <w:pPr>
        <w:pStyle w:val="Ttulo1"/>
        <w:numPr>
          <w:ilvl w:val="2"/>
          <w:numId w:val="14"/>
        </w:numPr>
        <w:ind w:right="-283"/>
        <w:jc w:val="both"/>
        <w:rPr>
          <w:color w:val="000000"/>
          <w:sz w:val="24"/>
          <w:szCs w:val="24"/>
        </w:rPr>
      </w:pPr>
      <w:bookmarkStart w:id="18" w:name="_Toc20234767"/>
      <w:r>
        <w:rPr>
          <w:color w:val="000000"/>
          <w:sz w:val="24"/>
          <w:szCs w:val="24"/>
        </w:rPr>
        <w:t>Sistemas De Información y/o Aplicaciones de Evaluación</w:t>
      </w:r>
      <w:bookmarkEnd w:id="18"/>
    </w:p>
    <w:tbl>
      <w:tblPr>
        <w:tblStyle w:val="26"/>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028"/>
        <w:gridCol w:w="5201"/>
      </w:tblGrid>
      <w:tr w:rsidR="00D905DF" w:rsidRPr="00C823F8" w14:paraId="09307F99" w14:textId="77777777" w:rsidTr="00330DE1">
        <w:trPr>
          <w:trHeight w:val="520"/>
        </w:trPr>
        <w:tc>
          <w:tcPr>
            <w:tcW w:w="9634" w:type="dxa"/>
            <w:gridSpan w:val="3"/>
            <w:shd w:val="clear" w:color="auto" w:fill="002060"/>
            <w:vAlign w:val="center"/>
          </w:tcPr>
          <w:p w14:paraId="4F79A80B" w14:textId="77777777" w:rsidR="00D905DF" w:rsidRPr="00C823F8" w:rsidRDefault="00CF0FB2">
            <w:pPr>
              <w:spacing w:after="0"/>
              <w:ind w:left="171" w:hanging="29"/>
              <w:jc w:val="center"/>
              <w:rPr>
                <w:rFonts w:ascii="Cambria" w:eastAsia="Cambria" w:hAnsi="Cambria" w:cs="Cambria"/>
                <w:b/>
                <w:color w:val="FFFFFF"/>
              </w:rPr>
            </w:pPr>
            <w:r w:rsidRPr="00C823F8">
              <w:rPr>
                <w:rFonts w:ascii="Cambria" w:eastAsia="Cambria" w:hAnsi="Cambria" w:cs="Cambria"/>
                <w:b/>
                <w:color w:val="FFFFFF"/>
              </w:rPr>
              <w:t>Tabla 4 – Sistemas De Información y/o Aplicaciones</w:t>
            </w:r>
            <w:r w:rsidRPr="00C823F8">
              <w:rPr>
                <w:rFonts w:ascii="Cambria" w:eastAsia="Cambria" w:hAnsi="Cambria" w:cs="Cambria"/>
              </w:rPr>
              <w:t xml:space="preserve"> </w:t>
            </w:r>
            <w:r w:rsidRPr="00C823F8">
              <w:rPr>
                <w:rFonts w:ascii="Cambria" w:eastAsia="Cambria" w:hAnsi="Cambria" w:cs="Cambria"/>
                <w:b/>
                <w:color w:val="FFFFFF"/>
              </w:rPr>
              <w:t>de Evaluación</w:t>
            </w:r>
          </w:p>
        </w:tc>
      </w:tr>
      <w:tr w:rsidR="00D905DF" w:rsidRPr="00C823F8" w14:paraId="443DC3D2" w14:textId="77777777" w:rsidTr="00330DE1">
        <w:tc>
          <w:tcPr>
            <w:tcW w:w="2405" w:type="dxa"/>
            <w:shd w:val="clear" w:color="auto" w:fill="002060"/>
            <w:vAlign w:val="center"/>
          </w:tcPr>
          <w:p w14:paraId="249BBCA4" w14:textId="77777777" w:rsidR="00D905DF" w:rsidRPr="00C823F8" w:rsidRDefault="00CF0FB2">
            <w:pPr>
              <w:ind w:left="142"/>
              <w:jc w:val="center"/>
              <w:rPr>
                <w:rFonts w:ascii="Cambria" w:eastAsia="Cambria" w:hAnsi="Cambria" w:cs="Cambria"/>
                <w:b/>
                <w:color w:val="FFFFFF"/>
                <w:sz w:val="16"/>
                <w:szCs w:val="16"/>
              </w:rPr>
            </w:pPr>
            <w:r w:rsidRPr="00C823F8">
              <w:rPr>
                <w:rFonts w:ascii="Cambria" w:eastAsia="Cambria" w:hAnsi="Cambria" w:cs="Cambria"/>
                <w:b/>
                <w:color w:val="FFFFFF"/>
                <w:sz w:val="16"/>
                <w:szCs w:val="16"/>
              </w:rPr>
              <w:t>Nombre SI y/o APP de Evaluación</w:t>
            </w:r>
          </w:p>
        </w:tc>
        <w:tc>
          <w:tcPr>
            <w:tcW w:w="2028" w:type="dxa"/>
            <w:shd w:val="clear" w:color="auto" w:fill="002060"/>
            <w:vAlign w:val="center"/>
          </w:tcPr>
          <w:p w14:paraId="05A0B1EE" w14:textId="77777777" w:rsidR="00D905DF" w:rsidRPr="00C823F8" w:rsidRDefault="00CF0FB2">
            <w:pPr>
              <w:jc w:val="center"/>
              <w:rPr>
                <w:rFonts w:ascii="Cambria" w:eastAsia="Cambria" w:hAnsi="Cambria" w:cs="Cambria"/>
                <w:b/>
                <w:color w:val="FFFFFF"/>
                <w:sz w:val="16"/>
                <w:szCs w:val="16"/>
              </w:rPr>
            </w:pPr>
            <w:r w:rsidRPr="00C823F8">
              <w:rPr>
                <w:rFonts w:ascii="Cambria" w:eastAsia="Cambria" w:hAnsi="Cambria" w:cs="Cambria"/>
                <w:b/>
                <w:color w:val="FFFFFF"/>
                <w:sz w:val="16"/>
                <w:szCs w:val="16"/>
              </w:rPr>
              <w:t>Área Responsable</w:t>
            </w:r>
          </w:p>
        </w:tc>
        <w:tc>
          <w:tcPr>
            <w:tcW w:w="5201" w:type="dxa"/>
            <w:shd w:val="clear" w:color="auto" w:fill="002060"/>
            <w:vAlign w:val="center"/>
          </w:tcPr>
          <w:p w14:paraId="00D69C7B" w14:textId="77777777" w:rsidR="00D905DF" w:rsidRPr="00C823F8" w:rsidRDefault="00CF0FB2">
            <w:pPr>
              <w:ind w:left="28"/>
              <w:jc w:val="center"/>
              <w:rPr>
                <w:rFonts w:ascii="Cambria" w:eastAsia="Cambria" w:hAnsi="Cambria" w:cs="Cambria"/>
                <w:b/>
                <w:color w:val="FFFFFF"/>
              </w:rPr>
            </w:pPr>
            <w:r w:rsidRPr="00C823F8">
              <w:rPr>
                <w:rFonts w:ascii="Cambria" w:eastAsia="Cambria" w:hAnsi="Cambria" w:cs="Cambria"/>
                <w:b/>
                <w:color w:val="FFFFFF"/>
              </w:rPr>
              <w:t>Funcionalidad</w:t>
            </w:r>
          </w:p>
        </w:tc>
      </w:tr>
      <w:tr w:rsidR="00D905DF" w:rsidRPr="00C823F8" w14:paraId="3BBD4D85" w14:textId="77777777" w:rsidTr="00330DE1">
        <w:tc>
          <w:tcPr>
            <w:tcW w:w="2405" w:type="dxa"/>
            <w:vAlign w:val="center"/>
          </w:tcPr>
          <w:p w14:paraId="108E1E6B" w14:textId="77777777" w:rsidR="00D905DF" w:rsidRPr="00C823F8" w:rsidRDefault="00CF0FB2">
            <w:pPr>
              <w:ind w:right="27"/>
              <w:rPr>
                <w:rFonts w:ascii="Cambria" w:eastAsia="Cambria" w:hAnsi="Cambria" w:cs="Cambria"/>
                <w:b/>
                <w:color w:val="000000"/>
                <w:sz w:val="16"/>
                <w:szCs w:val="16"/>
              </w:rPr>
            </w:pPr>
            <w:r w:rsidRPr="00C823F8">
              <w:rPr>
                <w:rFonts w:ascii="Cambria" w:eastAsia="Cambria" w:hAnsi="Cambria" w:cs="Cambria"/>
                <w:b/>
                <w:color w:val="000000"/>
                <w:sz w:val="16"/>
                <w:szCs w:val="16"/>
              </w:rPr>
              <w:t xml:space="preserve">SIPA: </w:t>
            </w:r>
            <w:r w:rsidRPr="00C823F8">
              <w:rPr>
                <w:rFonts w:ascii="Cambria" w:eastAsia="Cambria" w:hAnsi="Cambria" w:cs="Cambria"/>
                <w:i/>
                <w:color w:val="000000"/>
                <w:sz w:val="16"/>
                <w:szCs w:val="16"/>
              </w:rPr>
              <w:t>Auditorías Internas.</w:t>
            </w:r>
          </w:p>
        </w:tc>
        <w:tc>
          <w:tcPr>
            <w:tcW w:w="2028" w:type="dxa"/>
            <w:vAlign w:val="center"/>
          </w:tcPr>
          <w:p w14:paraId="3731A69E" w14:textId="77777777" w:rsidR="00D905DF" w:rsidRPr="00C823F8" w:rsidRDefault="00CF0FB2">
            <w:pPr>
              <w:ind w:left="-115" w:right="-102"/>
              <w:jc w:val="center"/>
              <w:rPr>
                <w:rFonts w:ascii="Cambria" w:eastAsia="Cambria" w:hAnsi="Cambria" w:cs="Cambria"/>
                <w:color w:val="000000"/>
                <w:sz w:val="16"/>
                <w:szCs w:val="16"/>
              </w:rPr>
            </w:pPr>
            <w:r w:rsidRPr="00C823F8">
              <w:rPr>
                <w:rFonts w:ascii="Cambria" w:eastAsia="Cambria" w:hAnsi="Cambria" w:cs="Cambria"/>
                <w:color w:val="000000"/>
                <w:sz w:val="16"/>
                <w:szCs w:val="16"/>
              </w:rPr>
              <w:t>Oficina de Control Interno</w:t>
            </w:r>
          </w:p>
        </w:tc>
        <w:tc>
          <w:tcPr>
            <w:tcW w:w="5201" w:type="dxa"/>
            <w:vAlign w:val="center"/>
          </w:tcPr>
          <w:p w14:paraId="06D1DAA3" w14:textId="77777777" w:rsidR="00D905DF" w:rsidRPr="00C823F8" w:rsidRDefault="00CF0FB2">
            <w:pPr>
              <w:jc w:val="both"/>
              <w:rPr>
                <w:rFonts w:ascii="Cambria" w:eastAsia="Cambria" w:hAnsi="Cambria" w:cs="Cambria"/>
                <w:color w:val="000000"/>
                <w:sz w:val="16"/>
                <w:szCs w:val="16"/>
                <w:highlight w:val="white"/>
              </w:rPr>
            </w:pPr>
            <w:r w:rsidRPr="00C823F8">
              <w:rPr>
                <w:rFonts w:ascii="Cambria" w:eastAsia="Cambria" w:hAnsi="Cambria" w:cs="Cambria"/>
                <w:color w:val="000000"/>
                <w:sz w:val="16"/>
                <w:szCs w:val="16"/>
              </w:rPr>
              <w:t>Gestión, seguimiento y control de las Auditorías internas realizadas por la Oficina de control interno (OCI) de la SDP</w:t>
            </w:r>
          </w:p>
        </w:tc>
      </w:tr>
      <w:tr w:rsidR="00D905DF" w:rsidRPr="00C823F8" w14:paraId="0F6FFBD2" w14:textId="77777777" w:rsidTr="00330DE1">
        <w:tc>
          <w:tcPr>
            <w:tcW w:w="2405" w:type="dxa"/>
            <w:vAlign w:val="center"/>
          </w:tcPr>
          <w:p w14:paraId="6853CAE5" w14:textId="77777777" w:rsidR="00D905DF" w:rsidRPr="00C823F8" w:rsidRDefault="00CF0FB2">
            <w:pPr>
              <w:ind w:right="27"/>
              <w:rPr>
                <w:rFonts w:ascii="Cambria" w:eastAsia="Cambria" w:hAnsi="Cambria" w:cs="Cambria"/>
                <w:color w:val="000000"/>
                <w:sz w:val="16"/>
                <w:szCs w:val="16"/>
              </w:rPr>
            </w:pPr>
            <w:r w:rsidRPr="00C823F8">
              <w:rPr>
                <w:rFonts w:ascii="Cambria" w:eastAsia="Cambria" w:hAnsi="Cambria" w:cs="Cambria"/>
                <w:b/>
                <w:color w:val="000000"/>
                <w:sz w:val="16"/>
                <w:szCs w:val="16"/>
              </w:rPr>
              <w:t>SIPA:</w:t>
            </w:r>
            <w:r w:rsidRPr="00C823F8">
              <w:rPr>
                <w:rFonts w:ascii="Cambria" w:eastAsia="Cambria" w:hAnsi="Cambria" w:cs="Cambria"/>
                <w:color w:val="000000"/>
                <w:sz w:val="16"/>
                <w:szCs w:val="16"/>
              </w:rPr>
              <w:t xml:space="preserve"> </w:t>
            </w:r>
            <w:r w:rsidRPr="00C823F8">
              <w:rPr>
                <w:rFonts w:ascii="Cambria" w:eastAsia="Cambria" w:hAnsi="Cambria" w:cs="Cambria"/>
                <w:i/>
                <w:color w:val="000000"/>
                <w:sz w:val="16"/>
                <w:szCs w:val="16"/>
              </w:rPr>
              <w:t>Proposiciones del Concejo de Bogotá</w:t>
            </w:r>
          </w:p>
        </w:tc>
        <w:tc>
          <w:tcPr>
            <w:tcW w:w="2028" w:type="dxa"/>
            <w:vAlign w:val="center"/>
          </w:tcPr>
          <w:p w14:paraId="719B9C63" w14:textId="77777777" w:rsidR="00D905DF" w:rsidRPr="00C823F8" w:rsidRDefault="00CF0FB2">
            <w:pPr>
              <w:ind w:left="-115" w:right="-102"/>
              <w:jc w:val="center"/>
              <w:rPr>
                <w:rFonts w:ascii="Cambria" w:eastAsia="Cambria" w:hAnsi="Cambria" w:cs="Cambria"/>
                <w:color w:val="000000"/>
                <w:sz w:val="16"/>
                <w:szCs w:val="16"/>
              </w:rPr>
            </w:pPr>
            <w:r w:rsidRPr="00C823F8">
              <w:rPr>
                <w:rFonts w:ascii="Cambria" w:eastAsia="Cambria" w:hAnsi="Cambria" w:cs="Cambria"/>
                <w:color w:val="000000"/>
                <w:sz w:val="16"/>
                <w:szCs w:val="16"/>
              </w:rPr>
              <w:t>Despacho</w:t>
            </w:r>
          </w:p>
        </w:tc>
        <w:tc>
          <w:tcPr>
            <w:tcW w:w="5201" w:type="dxa"/>
          </w:tcPr>
          <w:p w14:paraId="79CB8310" w14:textId="77777777" w:rsidR="00D905DF" w:rsidRPr="00C823F8" w:rsidRDefault="00CF0FB2">
            <w:pPr>
              <w:jc w:val="both"/>
              <w:rPr>
                <w:rFonts w:ascii="Cambria" w:eastAsia="Cambria" w:hAnsi="Cambria" w:cs="Cambria"/>
                <w:color w:val="000000"/>
                <w:sz w:val="16"/>
                <w:szCs w:val="16"/>
                <w:highlight w:val="white"/>
              </w:rPr>
            </w:pPr>
            <w:r w:rsidRPr="00C823F8">
              <w:rPr>
                <w:rFonts w:ascii="Cambria" w:eastAsia="Cambria" w:hAnsi="Cambria" w:cs="Cambria"/>
                <w:color w:val="000000"/>
                <w:sz w:val="16"/>
                <w:szCs w:val="16"/>
              </w:rPr>
              <w:t>Gestión, seguimiento y control  de las Proposiciones del Concejo de Bogotá y que son de competencia de la SDP</w:t>
            </w:r>
          </w:p>
        </w:tc>
      </w:tr>
      <w:tr w:rsidR="00D905DF" w:rsidRPr="00C823F8" w14:paraId="654D5543" w14:textId="77777777" w:rsidTr="00330DE1">
        <w:tc>
          <w:tcPr>
            <w:tcW w:w="2405" w:type="dxa"/>
            <w:vAlign w:val="center"/>
          </w:tcPr>
          <w:p w14:paraId="561C5645" w14:textId="77777777" w:rsidR="00D905DF" w:rsidRPr="00C823F8" w:rsidRDefault="00CF0FB2">
            <w:pPr>
              <w:ind w:right="-103"/>
              <w:rPr>
                <w:rFonts w:ascii="Cambria" w:eastAsia="Cambria" w:hAnsi="Cambria" w:cs="Cambria"/>
                <w:b/>
                <w:color w:val="000000"/>
                <w:sz w:val="16"/>
                <w:szCs w:val="16"/>
              </w:rPr>
            </w:pPr>
            <w:r w:rsidRPr="00C823F8">
              <w:rPr>
                <w:rFonts w:ascii="Cambria" w:eastAsia="Cambria" w:hAnsi="Cambria" w:cs="Cambria"/>
                <w:b/>
                <w:color w:val="000000"/>
                <w:sz w:val="16"/>
                <w:szCs w:val="16"/>
              </w:rPr>
              <w:t xml:space="preserve">SIPA: </w:t>
            </w:r>
            <w:r w:rsidRPr="00C823F8">
              <w:rPr>
                <w:rFonts w:ascii="Cambria" w:eastAsia="Cambria" w:hAnsi="Cambria" w:cs="Cambria"/>
                <w:i/>
                <w:color w:val="000000"/>
                <w:sz w:val="16"/>
                <w:szCs w:val="16"/>
              </w:rPr>
              <w:t>Planes de Mejoramiento</w:t>
            </w:r>
          </w:p>
        </w:tc>
        <w:tc>
          <w:tcPr>
            <w:tcW w:w="2028" w:type="dxa"/>
            <w:vAlign w:val="center"/>
          </w:tcPr>
          <w:p w14:paraId="18266AA3" w14:textId="77777777" w:rsidR="00D905DF" w:rsidRPr="00C823F8" w:rsidRDefault="00CF0FB2">
            <w:pPr>
              <w:ind w:left="-115" w:right="-102"/>
              <w:jc w:val="center"/>
              <w:rPr>
                <w:rFonts w:ascii="Cambria" w:eastAsia="Cambria" w:hAnsi="Cambria" w:cs="Cambria"/>
                <w:color w:val="000000"/>
                <w:sz w:val="16"/>
                <w:szCs w:val="16"/>
              </w:rPr>
            </w:pPr>
            <w:r w:rsidRPr="00C823F8">
              <w:rPr>
                <w:rFonts w:ascii="Cambria" w:eastAsia="Cambria" w:hAnsi="Cambria" w:cs="Cambria"/>
                <w:color w:val="000000"/>
                <w:sz w:val="16"/>
                <w:szCs w:val="16"/>
              </w:rPr>
              <w:t>Oficina de Control Interno y Dirección de Planeación</w:t>
            </w:r>
          </w:p>
        </w:tc>
        <w:tc>
          <w:tcPr>
            <w:tcW w:w="5201" w:type="dxa"/>
          </w:tcPr>
          <w:p w14:paraId="14D5B354" w14:textId="77777777" w:rsidR="00D905DF" w:rsidRPr="00C823F8" w:rsidRDefault="00CF0FB2">
            <w:pPr>
              <w:jc w:val="both"/>
              <w:rPr>
                <w:rFonts w:ascii="Cambria" w:eastAsia="Cambria" w:hAnsi="Cambria" w:cs="Cambria"/>
                <w:color w:val="000000"/>
                <w:sz w:val="16"/>
                <w:szCs w:val="16"/>
                <w:highlight w:val="white"/>
              </w:rPr>
            </w:pPr>
            <w:r w:rsidRPr="00C823F8">
              <w:rPr>
                <w:rFonts w:ascii="Cambria" w:eastAsia="Cambria" w:hAnsi="Cambria" w:cs="Cambria"/>
                <w:color w:val="000000"/>
                <w:sz w:val="16"/>
                <w:szCs w:val="16"/>
              </w:rPr>
              <w:t>Gestión, seguimiento y control de los planes de mejoramiento formulados como resultado de los hallazgos realizados por una auditoría externa o interna.</w:t>
            </w:r>
          </w:p>
        </w:tc>
      </w:tr>
    </w:tbl>
    <w:p w14:paraId="62CCCA92" w14:textId="77777777" w:rsidR="00D905DF" w:rsidRDefault="00D905DF">
      <w:pPr>
        <w:jc w:val="both"/>
        <w:rPr>
          <w:color w:val="000000"/>
          <w:sz w:val="20"/>
          <w:szCs w:val="20"/>
        </w:rPr>
      </w:pPr>
    </w:p>
    <w:p w14:paraId="65843E12" w14:textId="77777777" w:rsidR="00D905DF" w:rsidRDefault="00CF0FB2">
      <w:pPr>
        <w:pStyle w:val="Ttulo1"/>
        <w:numPr>
          <w:ilvl w:val="1"/>
          <w:numId w:val="14"/>
        </w:numPr>
        <w:jc w:val="both"/>
        <w:rPr>
          <w:color w:val="000000"/>
        </w:rPr>
      </w:pPr>
      <w:bookmarkStart w:id="19" w:name="_Toc20234768"/>
      <w:r>
        <w:rPr>
          <w:color w:val="000000"/>
        </w:rPr>
        <w:t>Servicios Tecnológicos</w:t>
      </w:r>
      <w:bookmarkEnd w:id="19"/>
    </w:p>
    <w:p w14:paraId="1D4E1C1F" w14:textId="77777777" w:rsidR="00D905DF" w:rsidRDefault="00CF0FB2">
      <w:pPr>
        <w:ind w:right="-144"/>
        <w:jc w:val="both"/>
        <w:rPr>
          <w:color w:val="000000"/>
        </w:rPr>
      </w:pPr>
      <w:r>
        <w:rPr>
          <w:color w:val="000000"/>
        </w:rPr>
        <w:t xml:space="preserve">Alineados con el Proceso de Apoyo SOPORTE TECNOLÓGICO - A-CA-007, desagregado en su especificación como servicios de (1) Software (Servicio de Aplicaciones (A)), (2) Infraestructura Tecnológica (Servicio de Infraestructura (I)) y (3) </w:t>
      </w:r>
      <w:r>
        <w:rPr>
          <w:color w:val="000000"/>
        </w:rPr>
        <w:lastRenderedPageBreak/>
        <w:t>Soporte (Servicio de Servicio de Mesa de Ayuda (M)), se determina que el catálogo de servicios se estructura en tres tipos de la siguiente manera:</w:t>
      </w:r>
    </w:p>
    <w:p w14:paraId="58999419" w14:textId="77777777" w:rsidR="00D905DF" w:rsidRDefault="00CF0FB2">
      <w:pPr>
        <w:spacing w:after="0"/>
        <w:jc w:val="center"/>
        <w:rPr>
          <w:rFonts w:ascii="Times New Roman" w:eastAsia="Times New Roman" w:hAnsi="Times New Roman" w:cs="Times New Roman"/>
          <w:b/>
          <w:i/>
          <w:color w:val="000000"/>
          <w:sz w:val="20"/>
          <w:szCs w:val="20"/>
        </w:rPr>
      </w:pPr>
      <w:r>
        <w:rPr>
          <w:color w:val="000000"/>
        </w:rPr>
        <w:br/>
      </w:r>
      <w:r>
        <w:rPr>
          <w:noProof/>
          <w:color w:val="000000"/>
          <w:lang w:val="es-MX" w:eastAsia="es-MX"/>
        </w:rPr>
        <w:drawing>
          <wp:inline distT="114300" distB="114300" distL="114300" distR="114300" wp14:anchorId="2C096920" wp14:editId="429D9A37">
            <wp:extent cx="3679200" cy="2332800"/>
            <wp:effectExtent l="0" t="0" r="0" b="0"/>
            <wp:docPr id="6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5"/>
                    <a:srcRect/>
                    <a:stretch>
                      <a:fillRect/>
                    </a:stretch>
                  </pic:blipFill>
                  <pic:spPr>
                    <a:xfrm>
                      <a:off x="0" y="0"/>
                      <a:ext cx="3714103" cy="2354930"/>
                    </a:xfrm>
                    <a:prstGeom prst="rect">
                      <a:avLst/>
                    </a:prstGeom>
                    <a:ln/>
                  </pic:spPr>
                </pic:pic>
              </a:graphicData>
            </a:graphic>
          </wp:inline>
        </w:drawing>
      </w:r>
      <w:r>
        <w:rPr>
          <w:color w:val="000000"/>
        </w:rPr>
        <w:br/>
      </w:r>
      <w:r>
        <w:rPr>
          <w:rFonts w:ascii="Times New Roman" w:eastAsia="Times New Roman" w:hAnsi="Times New Roman" w:cs="Times New Roman"/>
          <w:b/>
          <w:i/>
          <w:color w:val="000000"/>
          <w:sz w:val="20"/>
          <w:szCs w:val="20"/>
        </w:rPr>
        <w:t xml:space="preserve">Figura 8. </w:t>
      </w:r>
      <w:r>
        <w:rPr>
          <w:rFonts w:ascii="Times New Roman" w:eastAsia="Times New Roman" w:hAnsi="Times New Roman" w:cs="Times New Roman"/>
          <w:i/>
          <w:color w:val="000000"/>
          <w:sz w:val="20"/>
          <w:szCs w:val="20"/>
        </w:rPr>
        <w:t>Estructuración Catálogo de Servicios de TI</w:t>
      </w:r>
    </w:p>
    <w:p w14:paraId="16D35DD3"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45C319DB" w14:textId="77777777" w:rsidR="00D905DF" w:rsidRDefault="00D905DF">
      <w:pPr>
        <w:jc w:val="both"/>
        <w:rPr>
          <w:i/>
          <w:color w:val="000000"/>
          <w:sz w:val="20"/>
          <w:szCs w:val="20"/>
        </w:rPr>
      </w:pPr>
    </w:p>
    <w:p w14:paraId="68C3B4DB" w14:textId="11BC9847" w:rsidR="00D905DF" w:rsidRDefault="00CF0FB2">
      <w:pPr>
        <w:jc w:val="both"/>
        <w:rPr>
          <w:color w:val="000000"/>
        </w:rPr>
      </w:pPr>
      <w:r>
        <w:rPr>
          <w:color w:val="000000"/>
        </w:rPr>
        <w:t>En el Anexo 4 se presenta el</w:t>
      </w:r>
      <w:r w:rsidR="003146BD">
        <w:rPr>
          <w:color w:val="000000"/>
        </w:rPr>
        <w:t xml:space="preserve"> A-LE-446 </w:t>
      </w:r>
      <w:r>
        <w:rPr>
          <w:color w:val="000000"/>
        </w:rPr>
        <w:t>Catálogo de Servicios TI de la SDP con la caracterización de los Servicios TI que actualmente dispone la Dirección de Sistemas para sus usuarios; dichos servicios que se relacionan a continuación, se encuentran caracterizados con la información mínima que permite la identificación, descripción y medición de los mismos.</w:t>
      </w:r>
    </w:p>
    <w:tbl>
      <w:tblPr>
        <w:tblStyle w:val="25"/>
        <w:tblW w:w="935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36"/>
        <w:gridCol w:w="4820"/>
      </w:tblGrid>
      <w:tr w:rsidR="00D905DF" w:rsidRPr="00C823F8" w14:paraId="505037CC" w14:textId="77777777" w:rsidTr="00A27D22">
        <w:trPr>
          <w:trHeight w:val="220"/>
          <w:tblHeader/>
        </w:trPr>
        <w:tc>
          <w:tcPr>
            <w:tcW w:w="9356" w:type="dxa"/>
            <w:gridSpan w:val="2"/>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14:paraId="36FE2EA5" w14:textId="77777777" w:rsidR="00D905DF" w:rsidRPr="00C823F8" w:rsidRDefault="00CF0FB2">
            <w:pPr>
              <w:jc w:val="center"/>
              <w:rPr>
                <w:rFonts w:ascii="Cambria" w:eastAsia="Cambria" w:hAnsi="Cambria" w:cs="Cambria"/>
                <w:b/>
                <w:color w:val="FFFFFF"/>
              </w:rPr>
            </w:pPr>
            <w:r w:rsidRPr="00C823F8">
              <w:rPr>
                <w:rFonts w:ascii="Cambria" w:eastAsia="Cambria" w:hAnsi="Cambria" w:cs="Cambria"/>
                <w:b/>
                <w:color w:val="FFFFFF"/>
              </w:rPr>
              <w:t>Tabla 5 – Servicios TI de la SDP</w:t>
            </w:r>
          </w:p>
        </w:tc>
      </w:tr>
      <w:tr w:rsidR="00D905DF" w:rsidRPr="00C823F8" w14:paraId="39AFBBD8" w14:textId="77777777" w:rsidTr="00A27D22">
        <w:trPr>
          <w:trHeight w:val="60"/>
          <w:tblHeader/>
        </w:trPr>
        <w:tc>
          <w:tcPr>
            <w:tcW w:w="4536"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14:paraId="30796E5E" w14:textId="77777777" w:rsidR="00D905DF" w:rsidRPr="00C823F8" w:rsidRDefault="00CF0FB2">
            <w:pPr>
              <w:jc w:val="center"/>
              <w:rPr>
                <w:rFonts w:ascii="Cambria" w:eastAsia="Cambria" w:hAnsi="Cambria" w:cs="Cambria"/>
                <w:b/>
                <w:color w:val="FFFFFF"/>
                <w:sz w:val="16"/>
                <w:szCs w:val="16"/>
              </w:rPr>
            </w:pPr>
            <w:r w:rsidRPr="00C823F8">
              <w:rPr>
                <w:rFonts w:ascii="Cambria" w:eastAsia="Cambria" w:hAnsi="Cambria" w:cs="Cambria"/>
                <w:b/>
                <w:color w:val="FFFFFF"/>
                <w:sz w:val="16"/>
                <w:szCs w:val="16"/>
              </w:rPr>
              <w:t>Servicios TI</w:t>
            </w:r>
          </w:p>
        </w:tc>
        <w:tc>
          <w:tcPr>
            <w:tcW w:w="4820" w:type="dxa"/>
            <w:tcBorders>
              <w:top w:val="single" w:sz="8" w:space="0" w:color="000000"/>
              <w:left w:val="nil"/>
              <w:bottom w:val="single" w:sz="8" w:space="0" w:color="000000"/>
              <w:right w:val="single" w:sz="8" w:space="0" w:color="000000"/>
            </w:tcBorders>
            <w:shd w:val="clear" w:color="auto" w:fill="002060"/>
            <w:tcMar>
              <w:top w:w="100" w:type="dxa"/>
              <w:left w:w="100" w:type="dxa"/>
              <w:bottom w:w="100" w:type="dxa"/>
              <w:right w:w="100" w:type="dxa"/>
            </w:tcMar>
            <w:vAlign w:val="center"/>
          </w:tcPr>
          <w:p w14:paraId="3D8BDD25" w14:textId="77777777" w:rsidR="00D905DF" w:rsidRPr="00C823F8" w:rsidRDefault="00CF0FB2">
            <w:pPr>
              <w:jc w:val="center"/>
              <w:rPr>
                <w:rFonts w:ascii="Cambria" w:eastAsia="Cambria" w:hAnsi="Cambria" w:cs="Cambria"/>
                <w:b/>
                <w:color w:val="FFFFFF"/>
                <w:sz w:val="16"/>
                <w:szCs w:val="16"/>
              </w:rPr>
            </w:pPr>
            <w:r w:rsidRPr="00C823F8">
              <w:rPr>
                <w:rFonts w:ascii="Cambria" w:eastAsia="Cambria" w:hAnsi="Cambria" w:cs="Cambria"/>
                <w:b/>
                <w:color w:val="FFFFFF"/>
                <w:sz w:val="16"/>
                <w:szCs w:val="16"/>
              </w:rPr>
              <w:t>Responsable del Servicio de TI</w:t>
            </w:r>
          </w:p>
        </w:tc>
      </w:tr>
      <w:tr w:rsidR="00D905DF" w:rsidRPr="00C823F8" w14:paraId="111097B6" w14:textId="77777777">
        <w:trPr>
          <w:trHeight w:val="240"/>
        </w:trPr>
        <w:tc>
          <w:tcPr>
            <w:tcW w:w="4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C61A6C"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SDPI Internet Puestos de Trabajo</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BF0699E"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Director de Sistemas / Líder de Infraestructura</w:t>
            </w:r>
          </w:p>
        </w:tc>
      </w:tr>
      <w:tr w:rsidR="00D905DF" w:rsidRPr="00C823F8" w14:paraId="7CA9693B" w14:textId="77777777">
        <w:trPr>
          <w:trHeight w:val="280"/>
        </w:trPr>
        <w:tc>
          <w:tcPr>
            <w:tcW w:w="4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98D544"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SDPI Internet Dispositivos Móviles (WiFi)</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63A7BBA"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Director de Sistemas / Líder de Infraestructura</w:t>
            </w:r>
          </w:p>
        </w:tc>
      </w:tr>
      <w:tr w:rsidR="00D905DF" w:rsidRPr="00C823F8" w14:paraId="3DE39FC1" w14:textId="77777777">
        <w:trPr>
          <w:trHeight w:val="280"/>
        </w:trPr>
        <w:tc>
          <w:tcPr>
            <w:tcW w:w="4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36F466"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SDPI Correo Electrónico</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94A992F"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Director de Sistemas / Líder de Infraestructura</w:t>
            </w:r>
          </w:p>
        </w:tc>
      </w:tr>
      <w:tr w:rsidR="00D905DF" w:rsidRPr="00C823F8" w14:paraId="3845A391" w14:textId="77777777">
        <w:trPr>
          <w:trHeight w:val="280"/>
        </w:trPr>
        <w:tc>
          <w:tcPr>
            <w:tcW w:w="4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74765E"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SDPI  Administración Servicios de Impresión</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EEDEA62"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Director de Sistemas / Líder de Infraestructura</w:t>
            </w:r>
          </w:p>
        </w:tc>
      </w:tr>
      <w:tr w:rsidR="00D905DF" w:rsidRPr="00C823F8" w14:paraId="12DF87FE" w14:textId="77777777">
        <w:trPr>
          <w:trHeight w:val="280"/>
        </w:trPr>
        <w:tc>
          <w:tcPr>
            <w:tcW w:w="4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A0D627"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lastRenderedPageBreak/>
              <w:t>SDPI  Servicio de Telefonía</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F448643" w14:textId="2FFE20A3"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 xml:space="preserve">Director de Sistemas / </w:t>
            </w:r>
            <w:r w:rsidR="00A27D22" w:rsidRPr="00C823F8">
              <w:rPr>
                <w:rFonts w:ascii="Cambria" w:eastAsia="Cambria" w:hAnsi="Cambria" w:cs="Cambria"/>
                <w:color w:val="000000"/>
                <w:sz w:val="16"/>
                <w:szCs w:val="16"/>
              </w:rPr>
              <w:t>Líder</w:t>
            </w:r>
            <w:r w:rsidRPr="00C823F8">
              <w:rPr>
                <w:rFonts w:ascii="Cambria" w:eastAsia="Cambria" w:hAnsi="Cambria" w:cs="Cambria"/>
                <w:color w:val="000000"/>
                <w:sz w:val="16"/>
                <w:szCs w:val="16"/>
              </w:rPr>
              <w:t xml:space="preserve"> de Infraestructura</w:t>
            </w:r>
          </w:p>
        </w:tc>
      </w:tr>
      <w:tr w:rsidR="00D905DF" w:rsidRPr="00C823F8" w14:paraId="421E6AEC" w14:textId="77777777">
        <w:trPr>
          <w:trHeight w:val="280"/>
        </w:trPr>
        <w:tc>
          <w:tcPr>
            <w:tcW w:w="4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70D1F9"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SDPI  Gestión de usuarios</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73407DD" w14:textId="279C2BB0"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 xml:space="preserve">Director de Sistemas / </w:t>
            </w:r>
            <w:r w:rsidR="00A27D22" w:rsidRPr="00C823F8">
              <w:rPr>
                <w:rFonts w:ascii="Cambria" w:eastAsia="Cambria" w:hAnsi="Cambria" w:cs="Cambria"/>
                <w:color w:val="000000"/>
                <w:sz w:val="16"/>
                <w:szCs w:val="16"/>
              </w:rPr>
              <w:t>Líder</w:t>
            </w:r>
            <w:r w:rsidRPr="00C823F8">
              <w:rPr>
                <w:rFonts w:ascii="Cambria" w:eastAsia="Cambria" w:hAnsi="Cambria" w:cs="Cambria"/>
                <w:color w:val="000000"/>
                <w:sz w:val="16"/>
                <w:szCs w:val="16"/>
              </w:rPr>
              <w:t xml:space="preserve"> de Infraestructura</w:t>
            </w:r>
          </w:p>
        </w:tc>
      </w:tr>
      <w:tr w:rsidR="00D905DF" w:rsidRPr="00C823F8" w14:paraId="614D99BB" w14:textId="77777777">
        <w:trPr>
          <w:trHeight w:val="280"/>
        </w:trPr>
        <w:tc>
          <w:tcPr>
            <w:tcW w:w="4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F8BE12"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SDPM Mesa de Ayuda</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8A08651" w14:textId="43FE0A52"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 xml:space="preserve">Director de Sistemas / </w:t>
            </w:r>
            <w:r w:rsidR="00A27D22" w:rsidRPr="00C823F8">
              <w:rPr>
                <w:rFonts w:ascii="Cambria" w:eastAsia="Cambria" w:hAnsi="Cambria" w:cs="Cambria"/>
                <w:color w:val="000000"/>
                <w:sz w:val="16"/>
                <w:szCs w:val="16"/>
              </w:rPr>
              <w:t>Líder</w:t>
            </w:r>
            <w:r w:rsidRPr="00C823F8">
              <w:rPr>
                <w:rFonts w:ascii="Cambria" w:eastAsia="Cambria" w:hAnsi="Cambria" w:cs="Cambria"/>
                <w:color w:val="000000"/>
                <w:sz w:val="16"/>
                <w:szCs w:val="16"/>
              </w:rPr>
              <w:t xml:space="preserve"> de Mesa de Ayuda</w:t>
            </w:r>
          </w:p>
        </w:tc>
      </w:tr>
      <w:tr w:rsidR="00D905DF" w:rsidRPr="00C823F8" w14:paraId="3FC9648E" w14:textId="77777777">
        <w:trPr>
          <w:trHeight w:val="280"/>
        </w:trPr>
        <w:tc>
          <w:tcPr>
            <w:tcW w:w="4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0F7FA2"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SDPM  Gestión de copias de respaldo</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2A06ED9" w14:textId="13CF28FC"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 xml:space="preserve">Director de Sistemas / </w:t>
            </w:r>
            <w:r w:rsidR="00A27D22" w:rsidRPr="00C823F8">
              <w:rPr>
                <w:rFonts w:ascii="Cambria" w:eastAsia="Cambria" w:hAnsi="Cambria" w:cs="Cambria"/>
                <w:color w:val="000000"/>
                <w:sz w:val="16"/>
                <w:szCs w:val="16"/>
              </w:rPr>
              <w:t>Líder</w:t>
            </w:r>
            <w:r w:rsidRPr="00C823F8">
              <w:rPr>
                <w:rFonts w:ascii="Cambria" w:eastAsia="Cambria" w:hAnsi="Cambria" w:cs="Cambria"/>
                <w:color w:val="000000"/>
                <w:sz w:val="16"/>
                <w:szCs w:val="16"/>
              </w:rPr>
              <w:t xml:space="preserve"> de Mesa de Ayuda</w:t>
            </w:r>
          </w:p>
        </w:tc>
      </w:tr>
      <w:tr w:rsidR="00D905DF" w:rsidRPr="00C823F8" w14:paraId="7438ADF1" w14:textId="77777777">
        <w:trPr>
          <w:trHeight w:val="280"/>
        </w:trPr>
        <w:tc>
          <w:tcPr>
            <w:tcW w:w="4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2380BE"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SDPM  Mantenimiento de Equipos</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90EB4BD" w14:textId="4F35C69F"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 xml:space="preserve">Director de Sistemas / </w:t>
            </w:r>
            <w:r w:rsidR="00A27D22" w:rsidRPr="00C823F8">
              <w:rPr>
                <w:rFonts w:ascii="Cambria" w:eastAsia="Cambria" w:hAnsi="Cambria" w:cs="Cambria"/>
                <w:color w:val="000000"/>
                <w:sz w:val="16"/>
                <w:szCs w:val="16"/>
              </w:rPr>
              <w:t>Líder</w:t>
            </w:r>
            <w:r w:rsidRPr="00C823F8">
              <w:rPr>
                <w:rFonts w:ascii="Cambria" w:eastAsia="Cambria" w:hAnsi="Cambria" w:cs="Cambria"/>
                <w:color w:val="000000"/>
                <w:sz w:val="16"/>
                <w:szCs w:val="16"/>
              </w:rPr>
              <w:t xml:space="preserve"> de Mesa de Ayuda</w:t>
            </w:r>
          </w:p>
        </w:tc>
      </w:tr>
      <w:tr w:rsidR="00D905DF" w:rsidRPr="00C823F8" w14:paraId="75D60DA8" w14:textId="77777777">
        <w:trPr>
          <w:trHeight w:val="280"/>
        </w:trPr>
        <w:tc>
          <w:tcPr>
            <w:tcW w:w="4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75FD59"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SDPM  Instalación y desinstalación de software</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285107A" w14:textId="062F6445"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 xml:space="preserve">Director de Sistemas / </w:t>
            </w:r>
            <w:r w:rsidR="00A27D22" w:rsidRPr="00C823F8">
              <w:rPr>
                <w:rFonts w:ascii="Cambria" w:eastAsia="Cambria" w:hAnsi="Cambria" w:cs="Cambria"/>
                <w:color w:val="000000"/>
                <w:sz w:val="16"/>
                <w:szCs w:val="16"/>
              </w:rPr>
              <w:t>Líder</w:t>
            </w:r>
            <w:r w:rsidRPr="00C823F8">
              <w:rPr>
                <w:rFonts w:ascii="Cambria" w:eastAsia="Cambria" w:hAnsi="Cambria" w:cs="Cambria"/>
                <w:color w:val="000000"/>
                <w:sz w:val="16"/>
                <w:szCs w:val="16"/>
              </w:rPr>
              <w:t xml:space="preserve"> de Mesa de Ayuda</w:t>
            </w:r>
          </w:p>
        </w:tc>
      </w:tr>
      <w:tr w:rsidR="00D905DF" w:rsidRPr="00C823F8" w14:paraId="634CAC77" w14:textId="77777777">
        <w:trPr>
          <w:trHeight w:val="280"/>
        </w:trPr>
        <w:tc>
          <w:tcPr>
            <w:tcW w:w="4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D6D141"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SDPA  Requerimientos de Software</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F2681C1"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Director de Sistemas / Líder de Software</w:t>
            </w:r>
          </w:p>
        </w:tc>
      </w:tr>
      <w:tr w:rsidR="00D905DF" w:rsidRPr="00C823F8" w14:paraId="07F2D41F" w14:textId="77777777">
        <w:trPr>
          <w:trHeight w:val="280"/>
        </w:trPr>
        <w:tc>
          <w:tcPr>
            <w:tcW w:w="4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814BE4"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SDPI Sistemas de Información y/o Aplicaciones</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E492A90"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Director de Sistemas / Líder de Infraestructura</w:t>
            </w:r>
          </w:p>
        </w:tc>
      </w:tr>
    </w:tbl>
    <w:p w14:paraId="09C05BD8" w14:textId="77777777" w:rsidR="00D905DF" w:rsidRDefault="00D905DF">
      <w:pPr>
        <w:pStyle w:val="Ttulo1"/>
        <w:jc w:val="both"/>
        <w:rPr>
          <w:color w:val="000000"/>
          <w:sz w:val="28"/>
          <w:szCs w:val="28"/>
        </w:rPr>
      </w:pPr>
      <w:bookmarkStart w:id="20" w:name="_1y810tw" w:colFirst="0" w:colLast="0"/>
      <w:bookmarkEnd w:id="20"/>
    </w:p>
    <w:p w14:paraId="339011E3" w14:textId="77777777" w:rsidR="00D905DF" w:rsidRDefault="00CF0FB2">
      <w:pPr>
        <w:pStyle w:val="Ttulo1"/>
        <w:numPr>
          <w:ilvl w:val="2"/>
          <w:numId w:val="14"/>
        </w:numPr>
        <w:jc w:val="both"/>
        <w:rPr>
          <w:color w:val="000000"/>
          <w:sz w:val="28"/>
          <w:szCs w:val="28"/>
        </w:rPr>
      </w:pPr>
      <w:bookmarkStart w:id="21" w:name="_Toc20234769"/>
      <w:r>
        <w:rPr>
          <w:color w:val="000000"/>
          <w:sz w:val="28"/>
          <w:szCs w:val="28"/>
        </w:rPr>
        <w:t>Estrategia y Gobierno</w:t>
      </w:r>
      <w:bookmarkEnd w:id="21"/>
    </w:p>
    <w:p w14:paraId="390AEF95" w14:textId="77777777" w:rsidR="00D905DF" w:rsidRDefault="00CF0FB2">
      <w:pPr>
        <w:ind w:right="1"/>
        <w:jc w:val="both"/>
        <w:rPr>
          <w:color w:val="000000"/>
        </w:rPr>
      </w:pPr>
      <w:r>
        <w:rPr>
          <w:color w:val="000000"/>
        </w:rPr>
        <w:t>Actualmente la gestión de los servicios tecnológicos en la Entidad está diseñada para que se realice de manera centralizada y controlada a través del liderazgo y/o apoyo de la Dirección de Sistemas sobre cualquier proyecto con componente tecnológico de la Entidad; lo anterior apoyados en los siguientes instrumentos de lineamiento estratégico:</w:t>
      </w:r>
    </w:p>
    <w:p w14:paraId="7395F0DB" w14:textId="77777777" w:rsidR="00D905DF" w:rsidRDefault="00CF0FB2">
      <w:pPr>
        <w:numPr>
          <w:ilvl w:val="0"/>
          <w:numId w:val="3"/>
        </w:numPr>
        <w:pBdr>
          <w:top w:val="nil"/>
          <w:left w:val="nil"/>
          <w:bottom w:val="nil"/>
          <w:right w:val="nil"/>
          <w:between w:val="nil"/>
        </w:pBdr>
        <w:ind w:right="1"/>
        <w:jc w:val="both"/>
        <w:rPr>
          <w:i/>
          <w:color w:val="000000"/>
        </w:rPr>
      </w:pPr>
      <w:r>
        <w:rPr>
          <w:color w:val="000000"/>
        </w:rPr>
        <w:t xml:space="preserve">A-LE-362 - POLÍTICA DE USO DE SOFTWARE DE LA SDP,  cuyo propósito es - </w:t>
      </w:r>
      <w:r>
        <w:rPr>
          <w:i/>
          <w:color w:val="000000"/>
        </w:rPr>
        <w:t xml:space="preserve">“definir las pautas para el uso de software en la SDP y de igual manera aplica a todos los servidores públicos y contratistas de la SDP que utilizan equipos en el cumplimiento de sus funciones u obligaciones contractuales.”; </w:t>
      </w:r>
      <w:r>
        <w:rPr>
          <w:color w:val="000000"/>
        </w:rPr>
        <w:t xml:space="preserve">específicamente cuando se refiere a que para administrar y controlar el software como activo institucional - </w:t>
      </w:r>
      <w:r>
        <w:rPr>
          <w:i/>
          <w:color w:val="000000"/>
        </w:rPr>
        <w:t>“La SDP debe mantener un repositorio centralizado, que garantice el conocimiento y gestión de los activos de software.”</w:t>
      </w:r>
    </w:p>
    <w:p w14:paraId="4937792D" w14:textId="77777777" w:rsidR="00D905DF" w:rsidRDefault="00CF0FB2">
      <w:pPr>
        <w:numPr>
          <w:ilvl w:val="0"/>
          <w:numId w:val="3"/>
        </w:numPr>
        <w:pBdr>
          <w:top w:val="nil"/>
          <w:left w:val="nil"/>
          <w:bottom w:val="nil"/>
          <w:right w:val="nil"/>
          <w:between w:val="nil"/>
        </w:pBdr>
        <w:spacing w:after="0"/>
        <w:ind w:right="1"/>
        <w:jc w:val="both"/>
        <w:rPr>
          <w:i/>
          <w:color w:val="000000"/>
        </w:rPr>
      </w:pPr>
      <w:r>
        <w:rPr>
          <w:color w:val="000000"/>
        </w:rPr>
        <w:t>A-LE-359</w:t>
      </w:r>
      <w:r>
        <w:rPr>
          <w:color w:val="000000"/>
        </w:rPr>
        <w:tab/>
        <w:t>POLÍTICA DE DESARROLLO SEGURO, cuyo objetivo es - “Definir los</w:t>
      </w:r>
      <w:r>
        <w:rPr>
          <w:i/>
          <w:color w:val="000000"/>
        </w:rPr>
        <w:t xml:space="preserve"> parámetros y controles en materia de seguridad en los procesos de implementación, mantenimiento, adquisición y usos de aplicaciones/sistemas de información que adelante la Secretaría Distrital de Planeación, tanto a nivel interno como externo.” </w:t>
      </w:r>
      <w:r>
        <w:rPr>
          <w:color w:val="000000"/>
        </w:rPr>
        <w:t xml:space="preserve">y </w:t>
      </w:r>
      <w:r>
        <w:rPr>
          <w:color w:val="000000"/>
        </w:rPr>
        <w:lastRenderedPageBreak/>
        <w:t xml:space="preserve">específica como parte de la política que </w:t>
      </w:r>
      <w:r>
        <w:rPr>
          <w:i/>
          <w:color w:val="000000"/>
        </w:rPr>
        <w:t>“Todos los procesos de implementación, mantenimiento o adquisición de aplicaciones/sistemas de información que adelante la SDP, deben regirse por lo establecido en el procedimiento A-PD-069”</w:t>
      </w:r>
    </w:p>
    <w:p w14:paraId="10606ABA" w14:textId="77777777" w:rsidR="00D905DF" w:rsidRDefault="00CF0FB2">
      <w:pPr>
        <w:numPr>
          <w:ilvl w:val="0"/>
          <w:numId w:val="3"/>
        </w:numPr>
        <w:pBdr>
          <w:top w:val="nil"/>
          <w:left w:val="nil"/>
          <w:bottom w:val="nil"/>
          <w:right w:val="nil"/>
          <w:between w:val="nil"/>
        </w:pBdr>
        <w:ind w:right="1"/>
        <w:jc w:val="both"/>
        <w:rPr>
          <w:color w:val="000000"/>
        </w:rPr>
      </w:pPr>
      <w:r>
        <w:rPr>
          <w:color w:val="000000"/>
        </w:rPr>
        <w:t>A-LE-429</w:t>
      </w:r>
      <w:r>
        <w:rPr>
          <w:color w:val="000000"/>
        </w:rPr>
        <w:tab/>
        <w:t xml:space="preserve">POLÍTICA DE SEGURIDAD DE LA INFORMACIÓN, cuyo objetivo es - </w:t>
      </w:r>
      <w:r>
        <w:rPr>
          <w:i/>
          <w:color w:val="000000"/>
        </w:rPr>
        <w:t>“Garantizar que la seguridad de la información sea una parte integral de los sistemas de información durante todo el ciclo de vida. Esto incluye también los requisitos para sistemas de información que prestan servicios sobre redes públicas. Garantizar que la seguridad de la información esté diseñada e implementada dentro del ciclo de vida de desarrollo de los sistemas de información. Asegurar la protección de los datos usados para pruebas.</w:t>
      </w:r>
      <w:r>
        <w:rPr>
          <w:color w:val="000000"/>
        </w:rPr>
        <w:t>”</w:t>
      </w:r>
    </w:p>
    <w:p w14:paraId="5DEB19FD" w14:textId="73BFF75C" w:rsidR="00D905DF" w:rsidRDefault="00CF0FB2">
      <w:pPr>
        <w:ind w:right="1"/>
        <w:jc w:val="both"/>
        <w:rPr>
          <w:color w:val="000000"/>
        </w:rPr>
      </w:pPr>
      <w:r>
        <w:rPr>
          <w:color w:val="000000"/>
        </w:rPr>
        <w:t xml:space="preserve">Apoyados en lo anterior y en cumplimiento de las funciones de la Dirección de Sistemas, según el Artículo 30 de la </w:t>
      </w:r>
      <w:r w:rsidR="00837E8D" w:rsidRPr="00837E8D">
        <w:rPr>
          <w:color w:val="000000"/>
        </w:rPr>
        <w:t>Resolución 1417 del 17 de julio de 2019</w:t>
      </w:r>
      <w:r>
        <w:rPr>
          <w:color w:val="000000"/>
        </w:rPr>
        <w:t>, se puede afirmar adicionalmente que los servicios tecnológicos en la SDP son administrados en su totalidad por ésta dependencia con recursos humanos de la planta de personal y contratos de prestación de servicios.</w:t>
      </w:r>
    </w:p>
    <w:p w14:paraId="1F50F67F" w14:textId="77777777" w:rsidR="00D905DF" w:rsidRDefault="00CF0FB2">
      <w:pPr>
        <w:ind w:right="1"/>
        <w:jc w:val="both"/>
        <w:rPr>
          <w:color w:val="000000"/>
        </w:rPr>
      </w:pPr>
      <w:r>
        <w:rPr>
          <w:color w:val="000000"/>
        </w:rPr>
        <w:t xml:space="preserve">Respecto a la estrategia para la prestación de los servicios tecnológicos de la entidad, desde el punto de vista de disponibilidad dentro de la formulación y seguimiento al Plan Operativo Anual por procesos - SDP, el proceso de Soporte Tecnológico aporta el cumplimiento de la meta  “Implementar 1 plan de sostenibilidad de la plataforma tecnológica de la SDP” cuyo impacto está orientado a </w:t>
      </w:r>
      <w:r>
        <w:rPr>
          <w:i/>
          <w:color w:val="000000"/>
        </w:rPr>
        <w:t>“Contribuir a la consecución de las metas institucionales y prestación de servicios TIC, mediante la disponibilidad, sostenibilidad y protección de la infraestructura que soporta la operación de la SDP”</w:t>
      </w:r>
      <w:r>
        <w:rPr>
          <w:color w:val="000000"/>
        </w:rPr>
        <w:t xml:space="preserve"> </w:t>
      </w:r>
      <w:r>
        <w:rPr>
          <w:color w:val="000000"/>
        </w:rPr>
        <w:br/>
      </w:r>
    </w:p>
    <w:p w14:paraId="000D3C15" w14:textId="77777777" w:rsidR="00D905DF" w:rsidRDefault="00CF0FB2">
      <w:pPr>
        <w:pBdr>
          <w:top w:val="nil"/>
          <w:left w:val="nil"/>
          <w:bottom w:val="nil"/>
          <w:right w:val="nil"/>
          <w:between w:val="nil"/>
        </w:pBdr>
        <w:spacing w:after="4" w:line="248" w:lineRule="auto"/>
        <w:ind w:right="1"/>
        <w:jc w:val="both"/>
        <w:rPr>
          <w:color w:val="000000"/>
        </w:rPr>
      </w:pPr>
      <w:r>
        <w:rPr>
          <w:color w:val="000000"/>
        </w:rPr>
        <w:t>Finalmente, la estrategia de tercerización de servicios tecnológicos en la Entidad está enfocada actualmente a servicios como la mesa de ayuda para la resolución de servicios de primer nivel; también se aplica el concepto de tercerización para contar con los servicios de soporte y mantenimiento a través de la adquisición de garantías con los fabricantes que respalden la operación de la infraestructura tecnológica (Software y Hardware) de la Entidad.</w:t>
      </w:r>
    </w:p>
    <w:p w14:paraId="16C6B238" w14:textId="77777777" w:rsidR="00D905DF" w:rsidRDefault="00D905DF">
      <w:pPr>
        <w:pStyle w:val="Ttulo1"/>
        <w:ind w:left="0"/>
        <w:jc w:val="both"/>
        <w:rPr>
          <w:color w:val="000000"/>
          <w:sz w:val="28"/>
          <w:szCs w:val="28"/>
        </w:rPr>
      </w:pPr>
    </w:p>
    <w:p w14:paraId="5FAFD7D9" w14:textId="77777777" w:rsidR="00D905DF" w:rsidRDefault="00CF0FB2">
      <w:pPr>
        <w:pStyle w:val="Ttulo1"/>
        <w:numPr>
          <w:ilvl w:val="2"/>
          <w:numId w:val="14"/>
        </w:numPr>
        <w:jc w:val="both"/>
        <w:rPr>
          <w:color w:val="000000"/>
          <w:sz w:val="28"/>
          <w:szCs w:val="28"/>
        </w:rPr>
      </w:pPr>
      <w:bookmarkStart w:id="22" w:name="_Toc20234770"/>
      <w:r>
        <w:rPr>
          <w:color w:val="000000"/>
          <w:sz w:val="28"/>
          <w:szCs w:val="28"/>
        </w:rPr>
        <w:t>Administración de Sistemas de Información</w:t>
      </w:r>
      <w:bookmarkEnd w:id="22"/>
    </w:p>
    <w:p w14:paraId="77F88E97" w14:textId="77777777" w:rsidR="00D905DF" w:rsidRDefault="00CF0FB2">
      <w:pPr>
        <w:jc w:val="both"/>
        <w:rPr>
          <w:color w:val="000000"/>
        </w:rPr>
      </w:pPr>
      <w:r>
        <w:rPr>
          <w:color w:val="000000"/>
        </w:rPr>
        <w:t xml:space="preserve">La administración de los sistemas de información es realizada por los administradores de bases de datos incluyendo la capa de datos y la capa de aplicaciones. Cada sistema </w:t>
      </w:r>
      <w:r>
        <w:rPr>
          <w:color w:val="000000"/>
        </w:rPr>
        <w:lastRenderedPageBreak/>
        <w:t>de información tiene asignado un administrador funcional para realizar actividades como parametrización de opciones del sistema y autorización de acceso a los usuarios funcionales.</w:t>
      </w:r>
    </w:p>
    <w:p w14:paraId="15834107" w14:textId="77777777" w:rsidR="00D905DF" w:rsidRDefault="00CF0FB2">
      <w:pPr>
        <w:jc w:val="both"/>
        <w:rPr>
          <w:color w:val="000000"/>
        </w:rPr>
      </w:pPr>
      <w:r>
        <w:rPr>
          <w:color w:val="000000"/>
        </w:rPr>
        <w:t>Los sistemas de información se encuentran alojados en la Infraestructura Tecnológica de la Entidad instalada en el Datacenter de la Secretaría Distrital de Hacienda.</w:t>
      </w:r>
    </w:p>
    <w:p w14:paraId="67625AEB" w14:textId="77777777" w:rsidR="00D905DF" w:rsidRDefault="00CF0FB2">
      <w:pPr>
        <w:spacing w:after="0"/>
        <w:jc w:val="both"/>
        <w:rPr>
          <w:color w:val="000000"/>
        </w:rPr>
      </w:pPr>
      <w:r>
        <w:rPr>
          <w:color w:val="000000"/>
        </w:rPr>
        <w:t>La Secretaría Distrital de Planeación configura los sistemas de información en los ambientes de desarrollo, pruebas y producción con una VLAN de red separada para las capas de bases de datos y aplicaciones. Desde la fase de diseño de los sistemas de información se asignan los recursos físicos y/o virtuales, licencias en caso de ser necesario para disponer del sistema en los tres ambientes.</w:t>
      </w:r>
    </w:p>
    <w:p w14:paraId="10C3B1DD" w14:textId="77777777" w:rsidR="00D905DF" w:rsidRDefault="00D905DF">
      <w:pPr>
        <w:spacing w:after="0"/>
        <w:jc w:val="both"/>
        <w:rPr>
          <w:color w:val="000000"/>
        </w:rPr>
      </w:pPr>
    </w:p>
    <w:tbl>
      <w:tblPr>
        <w:tblStyle w:val="24"/>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2"/>
        <w:gridCol w:w="2551"/>
        <w:gridCol w:w="2269"/>
        <w:gridCol w:w="2269"/>
      </w:tblGrid>
      <w:tr w:rsidR="00D905DF" w:rsidRPr="00C823F8" w14:paraId="62F26D40" w14:textId="77777777" w:rsidTr="00A27D22">
        <w:trPr>
          <w:trHeight w:val="520"/>
          <w:tblHeader/>
          <w:jc w:val="center"/>
        </w:trPr>
        <w:tc>
          <w:tcPr>
            <w:tcW w:w="9351" w:type="dxa"/>
            <w:gridSpan w:val="4"/>
            <w:shd w:val="clear" w:color="auto" w:fill="002060"/>
            <w:vAlign w:val="center"/>
          </w:tcPr>
          <w:p w14:paraId="3E8B2F05" w14:textId="77777777" w:rsidR="00D905DF" w:rsidRPr="00C823F8" w:rsidRDefault="00CF0FB2">
            <w:pPr>
              <w:spacing w:after="0"/>
              <w:ind w:left="171" w:hanging="29"/>
              <w:jc w:val="center"/>
              <w:rPr>
                <w:rFonts w:asciiTheme="minorHAnsi" w:eastAsia="Cambria" w:hAnsiTheme="minorHAnsi" w:cs="Cambria"/>
                <w:b/>
                <w:color w:val="FFFFFF"/>
              </w:rPr>
            </w:pPr>
            <w:r w:rsidRPr="00C823F8">
              <w:rPr>
                <w:rFonts w:asciiTheme="minorHAnsi" w:eastAsia="Cambria" w:hAnsiTheme="minorHAnsi" w:cs="Cambria"/>
                <w:b/>
                <w:color w:val="FFFFFF"/>
              </w:rPr>
              <w:t xml:space="preserve">Tabla 6 – Asignación de Infraestructura Tecnológica por ambientes para los </w:t>
            </w:r>
          </w:p>
          <w:p w14:paraId="7C97B472" w14:textId="77777777" w:rsidR="00D905DF" w:rsidRPr="00C823F8" w:rsidRDefault="00CF0FB2">
            <w:pPr>
              <w:spacing w:after="0"/>
              <w:ind w:left="171" w:hanging="29"/>
              <w:jc w:val="center"/>
              <w:rPr>
                <w:rFonts w:asciiTheme="minorHAnsi" w:eastAsia="Cambria" w:hAnsiTheme="minorHAnsi" w:cs="Cambria"/>
                <w:b/>
                <w:color w:val="FFFFFF"/>
              </w:rPr>
            </w:pPr>
            <w:r w:rsidRPr="00C823F8">
              <w:rPr>
                <w:rFonts w:asciiTheme="minorHAnsi" w:eastAsia="Cambria" w:hAnsiTheme="minorHAnsi" w:cs="Cambria"/>
                <w:b/>
                <w:color w:val="FFFFFF"/>
              </w:rPr>
              <w:t>Sistemas de Información y/o Aplicaciones</w:t>
            </w:r>
          </w:p>
        </w:tc>
      </w:tr>
      <w:tr w:rsidR="00D905DF" w:rsidRPr="00C823F8" w14:paraId="33E32374" w14:textId="77777777" w:rsidTr="00A27D22">
        <w:trPr>
          <w:tblHeader/>
          <w:jc w:val="center"/>
        </w:trPr>
        <w:tc>
          <w:tcPr>
            <w:tcW w:w="2262" w:type="dxa"/>
            <w:shd w:val="clear" w:color="auto" w:fill="002060"/>
            <w:vAlign w:val="center"/>
          </w:tcPr>
          <w:p w14:paraId="09562990" w14:textId="77777777" w:rsidR="00D905DF" w:rsidRPr="00C823F8" w:rsidRDefault="00CF0FB2">
            <w:pPr>
              <w:ind w:left="142"/>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Nombre SI y/o APP</w:t>
            </w:r>
          </w:p>
        </w:tc>
        <w:tc>
          <w:tcPr>
            <w:tcW w:w="2551" w:type="dxa"/>
            <w:shd w:val="clear" w:color="auto" w:fill="002060"/>
            <w:vAlign w:val="center"/>
          </w:tcPr>
          <w:p w14:paraId="49852FB6" w14:textId="77777777" w:rsidR="00D905DF" w:rsidRPr="00C823F8" w:rsidRDefault="00CF0FB2">
            <w:pPr>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AMBIENTE DE PRODUCCIÓN</w:t>
            </w:r>
          </w:p>
        </w:tc>
        <w:tc>
          <w:tcPr>
            <w:tcW w:w="2269" w:type="dxa"/>
            <w:shd w:val="clear" w:color="auto" w:fill="002060"/>
            <w:vAlign w:val="center"/>
          </w:tcPr>
          <w:p w14:paraId="15842E04" w14:textId="77777777" w:rsidR="00D905DF" w:rsidRPr="00C823F8" w:rsidRDefault="00CF0FB2">
            <w:pPr>
              <w:ind w:left="28"/>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AMBIENTE DE PRUEBAS</w:t>
            </w:r>
          </w:p>
        </w:tc>
        <w:tc>
          <w:tcPr>
            <w:tcW w:w="2269" w:type="dxa"/>
            <w:shd w:val="clear" w:color="auto" w:fill="002060"/>
            <w:vAlign w:val="center"/>
          </w:tcPr>
          <w:p w14:paraId="0AE5FB37" w14:textId="77777777" w:rsidR="00D905DF" w:rsidRPr="00C823F8" w:rsidRDefault="00CF0FB2">
            <w:pPr>
              <w:ind w:left="28"/>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AMBIENTE DE DESARROLLO</w:t>
            </w:r>
          </w:p>
        </w:tc>
      </w:tr>
      <w:tr w:rsidR="00D905DF" w:rsidRPr="00C823F8" w14:paraId="0B53CE00" w14:textId="77777777" w:rsidTr="00A27D22">
        <w:trPr>
          <w:trHeight w:val="220"/>
          <w:jc w:val="center"/>
        </w:trPr>
        <w:tc>
          <w:tcPr>
            <w:tcW w:w="7082" w:type="dxa"/>
            <w:gridSpan w:val="3"/>
            <w:shd w:val="clear" w:color="auto" w:fill="002060"/>
            <w:vAlign w:val="center"/>
          </w:tcPr>
          <w:p w14:paraId="2BD3F501" w14:textId="77777777" w:rsidR="00D905DF" w:rsidRPr="00C823F8" w:rsidRDefault="00CF0FB2">
            <w:pPr>
              <w:spacing w:after="0"/>
              <w:ind w:left="171" w:hanging="29"/>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DE APOYO</w:t>
            </w:r>
          </w:p>
        </w:tc>
        <w:tc>
          <w:tcPr>
            <w:tcW w:w="2269" w:type="dxa"/>
            <w:shd w:val="clear" w:color="auto" w:fill="002060"/>
          </w:tcPr>
          <w:p w14:paraId="7D6AF55C" w14:textId="77777777" w:rsidR="00D905DF" w:rsidRPr="00C823F8" w:rsidRDefault="00D905DF">
            <w:pPr>
              <w:spacing w:after="0"/>
              <w:ind w:left="171" w:hanging="29"/>
              <w:rPr>
                <w:rFonts w:asciiTheme="minorHAnsi" w:eastAsia="Cambria" w:hAnsiTheme="minorHAnsi" w:cs="Cambria"/>
                <w:b/>
                <w:color w:val="FFFFFF"/>
                <w:sz w:val="16"/>
                <w:szCs w:val="16"/>
              </w:rPr>
            </w:pPr>
          </w:p>
        </w:tc>
      </w:tr>
      <w:tr w:rsidR="00D905DF" w:rsidRPr="00C823F8" w14:paraId="7575CDEB" w14:textId="77777777" w:rsidTr="00C823F8">
        <w:trPr>
          <w:trHeight w:val="1005"/>
          <w:jc w:val="center"/>
        </w:trPr>
        <w:tc>
          <w:tcPr>
            <w:tcW w:w="2262" w:type="dxa"/>
            <w:vAlign w:val="center"/>
          </w:tcPr>
          <w:p w14:paraId="291287FB" w14:textId="77777777" w:rsidR="00D905DF" w:rsidRPr="00C823F8" w:rsidRDefault="00CF0FB2">
            <w:pPr>
              <w:ind w:right="27"/>
              <w:rPr>
                <w:rFonts w:asciiTheme="minorHAnsi" w:eastAsia="Cambria" w:hAnsiTheme="minorHAnsi" w:cs="Cambria"/>
                <w:i/>
                <w:color w:val="000000"/>
                <w:sz w:val="16"/>
                <w:szCs w:val="16"/>
              </w:rPr>
            </w:pPr>
            <w:r w:rsidRPr="00C823F8">
              <w:rPr>
                <w:rFonts w:asciiTheme="minorHAnsi" w:eastAsia="Cambria" w:hAnsiTheme="minorHAnsi" w:cs="Cambria"/>
                <w:b/>
                <w:color w:val="000000"/>
                <w:sz w:val="16"/>
                <w:szCs w:val="16"/>
              </w:rPr>
              <w:t>SIAR:</w:t>
            </w:r>
            <w:r w:rsidRPr="00C823F8">
              <w:rPr>
                <w:rFonts w:asciiTheme="minorHAnsi" w:eastAsia="Cambria" w:hAnsiTheme="minorHAnsi" w:cs="Cambria"/>
                <w:color w:val="000000"/>
                <w:sz w:val="16"/>
                <w:szCs w:val="16"/>
              </w:rPr>
              <w:t xml:space="preserve"> </w:t>
            </w:r>
            <w:r w:rsidRPr="00C823F8">
              <w:rPr>
                <w:rFonts w:asciiTheme="minorHAnsi" w:eastAsia="Cambria" w:hAnsiTheme="minorHAnsi" w:cs="Cambria"/>
                <w:i/>
                <w:color w:val="000000"/>
                <w:sz w:val="16"/>
                <w:szCs w:val="16"/>
              </w:rPr>
              <w:t>Sistema de Información de Archivo</w:t>
            </w:r>
          </w:p>
        </w:tc>
        <w:tc>
          <w:tcPr>
            <w:tcW w:w="2551" w:type="dxa"/>
            <w:vAlign w:val="center"/>
          </w:tcPr>
          <w:p w14:paraId="46F7619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sdpbd-prod-07- sdpbd-prod-08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vAlign w:val="center"/>
          </w:tcPr>
          <w:p w14:paraId="1B6749DA"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sdpbd-de-09</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sdpapp-pru-16</w:t>
            </w:r>
          </w:p>
        </w:tc>
        <w:tc>
          <w:tcPr>
            <w:tcW w:w="2269" w:type="dxa"/>
          </w:tcPr>
          <w:p w14:paraId="6488F6ED"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sdpbd-de-01- sdpbd-de-02</w:t>
            </w:r>
            <w:r w:rsidRPr="00C823F8">
              <w:rPr>
                <w:rFonts w:asciiTheme="minorHAnsi" w:eastAsia="Cambria" w:hAnsiTheme="minorHAnsi" w:cs="Cambria"/>
                <w:color w:val="000000"/>
                <w:sz w:val="16"/>
                <w:szCs w:val="16"/>
              </w:rPr>
              <w:br/>
              <w:t>Servidor de Aplicaciones  :  sdpapp-de-16</w:t>
            </w:r>
          </w:p>
        </w:tc>
      </w:tr>
      <w:tr w:rsidR="00D905DF" w:rsidRPr="00C823F8" w14:paraId="24F68C25" w14:textId="77777777" w:rsidTr="00A27D22">
        <w:trPr>
          <w:trHeight w:val="140"/>
          <w:jc w:val="center"/>
        </w:trPr>
        <w:tc>
          <w:tcPr>
            <w:tcW w:w="2262" w:type="dxa"/>
            <w:vAlign w:val="center"/>
          </w:tcPr>
          <w:p w14:paraId="436998D2" w14:textId="77777777" w:rsidR="00D905DF" w:rsidRPr="00C823F8" w:rsidRDefault="00CF0FB2">
            <w:pPr>
              <w:ind w:right="27"/>
              <w:rPr>
                <w:rFonts w:asciiTheme="minorHAnsi" w:eastAsia="Cambria" w:hAnsiTheme="minorHAnsi" w:cs="Cambria"/>
                <w:i/>
                <w:color w:val="000000"/>
                <w:sz w:val="16"/>
                <w:szCs w:val="16"/>
              </w:rPr>
            </w:pPr>
            <w:r w:rsidRPr="00C823F8">
              <w:rPr>
                <w:rFonts w:asciiTheme="minorHAnsi" w:eastAsia="Cambria" w:hAnsiTheme="minorHAnsi" w:cs="Cambria"/>
                <w:b/>
                <w:color w:val="000000"/>
                <w:sz w:val="16"/>
                <w:szCs w:val="16"/>
              </w:rPr>
              <w:t>GEOEXPEDIENTES:</w:t>
            </w:r>
            <w:r w:rsidRPr="00C823F8">
              <w:rPr>
                <w:rFonts w:asciiTheme="minorHAnsi" w:eastAsia="Cambria" w:hAnsiTheme="minorHAnsi" w:cs="Cambria"/>
                <w:i/>
                <w:color w:val="000000"/>
                <w:sz w:val="16"/>
                <w:szCs w:val="16"/>
              </w:rPr>
              <w:t xml:space="preserve"> Sistema de Geocodificación de Expedientes</w:t>
            </w:r>
          </w:p>
        </w:tc>
        <w:tc>
          <w:tcPr>
            <w:tcW w:w="2551" w:type="dxa"/>
            <w:vAlign w:val="center"/>
          </w:tcPr>
          <w:p w14:paraId="45189238"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sdpbd-prod-07 -  sdpbd-prod-08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sdpapp-prod-11 - sdpapp-prod-12</w:t>
            </w:r>
          </w:p>
        </w:tc>
        <w:tc>
          <w:tcPr>
            <w:tcW w:w="2269" w:type="dxa"/>
          </w:tcPr>
          <w:p w14:paraId="5AAE57B1"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sdpapp-pru-24 - sdpapp-pru-25</w:t>
            </w:r>
          </w:p>
        </w:tc>
        <w:tc>
          <w:tcPr>
            <w:tcW w:w="2269" w:type="dxa"/>
          </w:tcPr>
          <w:p w14:paraId="6D6709F9"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sdpapp-de-04 - sdpapp-de-05</w:t>
            </w:r>
          </w:p>
        </w:tc>
      </w:tr>
      <w:tr w:rsidR="00D905DF" w:rsidRPr="00C823F8" w14:paraId="62AF6D58" w14:textId="77777777" w:rsidTr="00A27D22">
        <w:trPr>
          <w:jc w:val="center"/>
        </w:trPr>
        <w:tc>
          <w:tcPr>
            <w:tcW w:w="2262" w:type="dxa"/>
            <w:vAlign w:val="center"/>
          </w:tcPr>
          <w:p w14:paraId="216B367E" w14:textId="77777777" w:rsidR="00D905DF" w:rsidRPr="00C823F8" w:rsidRDefault="00CF0FB2">
            <w:pPr>
              <w:ind w:right="-103"/>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METADATOS: </w:t>
            </w:r>
            <w:r w:rsidRPr="00C823F8">
              <w:rPr>
                <w:rFonts w:asciiTheme="minorHAnsi" w:eastAsia="Cambria" w:hAnsiTheme="minorHAnsi" w:cs="Cambria"/>
                <w:i/>
                <w:color w:val="000000"/>
                <w:sz w:val="16"/>
                <w:szCs w:val="16"/>
              </w:rPr>
              <w:t>Sistema de Metadatos</w:t>
            </w:r>
          </w:p>
        </w:tc>
        <w:tc>
          <w:tcPr>
            <w:tcW w:w="2551" w:type="dxa"/>
            <w:vAlign w:val="center"/>
          </w:tcPr>
          <w:p w14:paraId="29164B7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sdpapp-prod-14 - sdpapp-prod-15</w:t>
            </w:r>
          </w:p>
        </w:tc>
        <w:tc>
          <w:tcPr>
            <w:tcW w:w="2269" w:type="dxa"/>
          </w:tcPr>
          <w:p w14:paraId="57596626"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sdpbd-pru-05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sdpapp-pru-24 - sdpapp-pru-25</w:t>
            </w:r>
          </w:p>
        </w:tc>
        <w:tc>
          <w:tcPr>
            <w:tcW w:w="2269" w:type="dxa"/>
          </w:tcPr>
          <w:p w14:paraId="1BB0A4D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sdpbd-de-07</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sdpapp-de-04 - sdpapp-de-05</w:t>
            </w:r>
          </w:p>
        </w:tc>
      </w:tr>
      <w:tr w:rsidR="00D905DF" w:rsidRPr="00C823F8" w14:paraId="73CE3470" w14:textId="77777777" w:rsidTr="00A27D22">
        <w:trPr>
          <w:trHeight w:val="335"/>
          <w:jc w:val="center"/>
        </w:trPr>
        <w:tc>
          <w:tcPr>
            <w:tcW w:w="2262" w:type="dxa"/>
            <w:vAlign w:val="center"/>
          </w:tcPr>
          <w:p w14:paraId="2312D209" w14:textId="4A99B288"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MOODLE: </w:t>
            </w:r>
            <w:r w:rsidRPr="00C823F8">
              <w:rPr>
                <w:rFonts w:asciiTheme="minorHAnsi" w:eastAsia="Cambria" w:hAnsiTheme="minorHAnsi" w:cs="Cambria"/>
                <w:i/>
                <w:color w:val="000000"/>
                <w:sz w:val="16"/>
                <w:szCs w:val="16"/>
              </w:rPr>
              <w:t>Plataforma de Aprendizaje</w:t>
            </w:r>
          </w:p>
        </w:tc>
        <w:tc>
          <w:tcPr>
            <w:tcW w:w="2551" w:type="dxa"/>
            <w:vAlign w:val="center"/>
          </w:tcPr>
          <w:p w14:paraId="275D2FB1" w14:textId="36F38490" w:rsidR="00D905DF" w:rsidRPr="00C823F8" w:rsidRDefault="00CF0FB2" w:rsidP="00A27D2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sdpapp-prod-14 - sdpapp-prod-15</w:t>
            </w:r>
          </w:p>
        </w:tc>
        <w:tc>
          <w:tcPr>
            <w:tcW w:w="2269" w:type="dxa"/>
          </w:tcPr>
          <w:p w14:paraId="3CFB5A4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sdpapp-pru-24 - sdpapp-pru-25</w:t>
            </w:r>
          </w:p>
        </w:tc>
        <w:tc>
          <w:tcPr>
            <w:tcW w:w="2269" w:type="dxa"/>
          </w:tcPr>
          <w:p w14:paraId="11C2A8B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sdpapp-de-04 - sdpapp-de-05</w:t>
            </w:r>
          </w:p>
        </w:tc>
      </w:tr>
      <w:tr w:rsidR="00D905DF" w:rsidRPr="00C823F8" w14:paraId="70C478F6" w14:textId="77777777" w:rsidTr="00A27D22">
        <w:trPr>
          <w:trHeight w:val="1760"/>
          <w:jc w:val="center"/>
        </w:trPr>
        <w:tc>
          <w:tcPr>
            <w:tcW w:w="2262" w:type="dxa"/>
            <w:vAlign w:val="center"/>
          </w:tcPr>
          <w:p w14:paraId="48BE97FC"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lastRenderedPageBreak/>
              <w:t xml:space="preserve">IAP: </w:t>
            </w:r>
            <w:r w:rsidRPr="00C823F8">
              <w:rPr>
                <w:rFonts w:asciiTheme="minorHAnsi" w:eastAsia="Cambria" w:hAnsiTheme="minorHAnsi" w:cs="Cambria"/>
                <w:color w:val="000000"/>
                <w:sz w:val="16"/>
                <w:szCs w:val="16"/>
              </w:rPr>
              <w:t xml:space="preserve">Licencias de Construcción </w:t>
            </w:r>
          </w:p>
        </w:tc>
        <w:tc>
          <w:tcPr>
            <w:tcW w:w="2551" w:type="dxa"/>
            <w:vAlign w:val="center"/>
          </w:tcPr>
          <w:p w14:paraId="52D97C95"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sdpbd-prod-07 -  sdpbd-prod-08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7C8D386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50B9537B"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493E11E2" w14:textId="77777777" w:rsidTr="00A27D22">
        <w:trPr>
          <w:jc w:val="center"/>
        </w:trPr>
        <w:tc>
          <w:tcPr>
            <w:tcW w:w="2262" w:type="dxa"/>
            <w:vAlign w:val="center"/>
          </w:tcPr>
          <w:p w14:paraId="3C61690F"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SI-CAPITAL: </w:t>
            </w:r>
            <w:r w:rsidRPr="00C823F8">
              <w:rPr>
                <w:rFonts w:asciiTheme="minorHAnsi" w:eastAsia="Cambria" w:hAnsiTheme="minorHAnsi" w:cs="Cambria"/>
                <w:color w:val="000000"/>
                <w:sz w:val="16"/>
                <w:szCs w:val="16"/>
              </w:rPr>
              <w:t>Sistema de Información SI Capital</w:t>
            </w:r>
          </w:p>
        </w:tc>
        <w:tc>
          <w:tcPr>
            <w:tcW w:w="2551" w:type="dxa"/>
            <w:vAlign w:val="center"/>
          </w:tcPr>
          <w:p w14:paraId="0008295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sdpbd-prod-07 -  sdpbd-prod-08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542592C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p w14:paraId="407C4597" w14:textId="77777777" w:rsidR="00D905DF" w:rsidRPr="00C823F8" w:rsidRDefault="00D905DF">
            <w:pPr>
              <w:jc w:val="center"/>
              <w:rPr>
                <w:rFonts w:asciiTheme="minorHAnsi" w:eastAsia="Cambria" w:hAnsiTheme="minorHAnsi" w:cs="Cambria"/>
                <w:color w:val="000000"/>
                <w:sz w:val="16"/>
                <w:szCs w:val="16"/>
                <w:highlight w:val="white"/>
              </w:rPr>
            </w:pPr>
          </w:p>
        </w:tc>
        <w:tc>
          <w:tcPr>
            <w:tcW w:w="2269" w:type="dxa"/>
          </w:tcPr>
          <w:p w14:paraId="7A8697E8"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p w14:paraId="187E8842" w14:textId="77777777" w:rsidR="00D905DF" w:rsidRPr="00C823F8" w:rsidRDefault="00D905DF">
            <w:pPr>
              <w:jc w:val="center"/>
              <w:rPr>
                <w:rFonts w:asciiTheme="minorHAnsi" w:eastAsia="Cambria" w:hAnsiTheme="minorHAnsi" w:cs="Cambria"/>
                <w:color w:val="000000"/>
                <w:sz w:val="16"/>
                <w:szCs w:val="16"/>
              </w:rPr>
            </w:pPr>
          </w:p>
        </w:tc>
      </w:tr>
      <w:tr w:rsidR="00D905DF" w:rsidRPr="00C823F8" w14:paraId="48C03824" w14:textId="77777777" w:rsidTr="00A27D22">
        <w:trPr>
          <w:jc w:val="center"/>
        </w:trPr>
        <w:tc>
          <w:tcPr>
            <w:tcW w:w="2262" w:type="dxa"/>
            <w:vAlign w:val="center"/>
          </w:tcPr>
          <w:p w14:paraId="6D40F6FF"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SI-CAPITAL / PERNO</w:t>
            </w:r>
            <w:r w:rsidRPr="00C823F8">
              <w:rPr>
                <w:rFonts w:asciiTheme="minorHAnsi" w:eastAsia="Cambria" w:hAnsiTheme="minorHAnsi" w:cs="Cambria"/>
                <w:color w:val="000000"/>
                <w:sz w:val="16"/>
                <w:szCs w:val="16"/>
              </w:rPr>
              <w:t>: Personal y Nómina</w:t>
            </w:r>
          </w:p>
        </w:tc>
        <w:tc>
          <w:tcPr>
            <w:tcW w:w="2551" w:type="dxa"/>
            <w:vAlign w:val="center"/>
          </w:tcPr>
          <w:p w14:paraId="7050840D"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sdpbd-prod-07 -  sdpbd-prod-08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sdpapp-prod-10</w:t>
            </w:r>
          </w:p>
        </w:tc>
        <w:tc>
          <w:tcPr>
            <w:tcW w:w="2269" w:type="dxa"/>
          </w:tcPr>
          <w:p w14:paraId="5BE6EAD2"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sdpapp-prod-10</w:t>
            </w:r>
          </w:p>
        </w:tc>
        <w:tc>
          <w:tcPr>
            <w:tcW w:w="2269" w:type="dxa"/>
          </w:tcPr>
          <w:p w14:paraId="44CB5D1F"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sdpapp-prod-10</w:t>
            </w:r>
          </w:p>
        </w:tc>
      </w:tr>
      <w:tr w:rsidR="00D905DF" w:rsidRPr="00C823F8" w14:paraId="4AEB01E0" w14:textId="77777777" w:rsidTr="00A27D22">
        <w:trPr>
          <w:jc w:val="center"/>
        </w:trPr>
        <w:tc>
          <w:tcPr>
            <w:tcW w:w="2262" w:type="dxa"/>
            <w:vAlign w:val="center"/>
          </w:tcPr>
          <w:p w14:paraId="11369AAB"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SI-CAPITAL / SAE-SAI: </w:t>
            </w:r>
            <w:r w:rsidRPr="00C823F8">
              <w:rPr>
                <w:rFonts w:asciiTheme="minorHAnsi" w:eastAsia="Cambria" w:hAnsiTheme="minorHAnsi" w:cs="Cambria"/>
                <w:color w:val="000000"/>
                <w:sz w:val="16"/>
                <w:szCs w:val="16"/>
              </w:rPr>
              <w:t>Elementos de Consumo y Devolutivos del almacén</w:t>
            </w:r>
          </w:p>
        </w:tc>
        <w:tc>
          <w:tcPr>
            <w:tcW w:w="2551" w:type="dxa"/>
            <w:vAlign w:val="center"/>
          </w:tcPr>
          <w:p w14:paraId="76D84093"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sdpbd-prod-07 -  sdpbd-prod-08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613238EB"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5EBE7067"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7AC01D37" w14:textId="77777777" w:rsidTr="00A27D22">
        <w:trPr>
          <w:jc w:val="center"/>
        </w:trPr>
        <w:tc>
          <w:tcPr>
            <w:tcW w:w="2262" w:type="dxa"/>
            <w:vAlign w:val="center"/>
          </w:tcPr>
          <w:p w14:paraId="34B3BBC7"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SI-CAPITAL / TERCEROS: </w:t>
            </w:r>
            <w:r w:rsidRPr="00C823F8">
              <w:rPr>
                <w:rFonts w:asciiTheme="minorHAnsi" w:eastAsia="Cambria" w:hAnsiTheme="minorHAnsi" w:cs="Cambria"/>
                <w:color w:val="000000"/>
                <w:sz w:val="16"/>
                <w:szCs w:val="16"/>
              </w:rPr>
              <w:t>Terceros</w:t>
            </w:r>
          </w:p>
        </w:tc>
        <w:tc>
          <w:tcPr>
            <w:tcW w:w="2551" w:type="dxa"/>
            <w:vAlign w:val="center"/>
          </w:tcPr>
          <w:p w14:paraId="6E378D1E"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sdpbd-prod-07 -  sdpbd-prod-08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642DB135"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47F41B17"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693F390B" w14:textId="77777777" w:rsidTr="00A27D22">
        <w:trPr>
          <w:jc w:val="center"/>
        </w:trPr>
        <w:tc>
          <w:tcPr>
            <w:tcW w:w="2262" w:type="dxa"/>
            <w:vAlign w:val="center"/>
          </w:tcPr>
          <w:p w14:paraId="372DBB58"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SI-CAPITAL / LIMAY: </w:t>
            </w:r>
            <w:r w:rsidRPr="00C823F8">
              <w:rPr>
                <w:rFonts w:asciiTheme="minorHAnsi" w:eastAsia="Cambria" w:hAnsiTheme="minorHAnsi" w:cs="Cambria"/>
                <w:color w:val="000000"/>
                <w:sz w:val="16"/>
                <w:szCs w:val="16"/>
              </w:rPr>
              <w:t>Contabilidad</w:t>
            </w:r>
          </w:p>
        </w:tc>
        <w:tc>
          <w:tcPr>
            <w:tcW w:w="2551" w:type="dxa"/>
            <w:vAlign w:val="center"/>
          </w:tcPr>
          <w:p w14:paraId="7078FC4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sdpbd-prod-07 -  sdpbd-prod-08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6C7228EB"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7298C15E"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7CC02B73" w14:textId="77777777" w:rsidTr="00A27D22">
        <w:trPr>
          <w:jc w:val="center"/>
        </w:trPr>
        <w:tc>
          <w:tcPr>
            <w:tcW w:w="2262" w:type="dxa"/>
            <w:vAlign w:val="center"/>
          </w:tcPr>
          <w:p w14:paraId="397C4B9D"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SI-CAPITAL / SISCO: </w:t>
            </w:r>
            <w:r w:rsidRPr="00C823F8">
              <w:rPr>
                <w:rFonts w:asciiTheme="minorHAnsi" w:eastAsia="Cambria" w:hAnsiTheme="minorHAnsi" w:cs="Cambria"/>
                <w:color w:val="000000"/>
                <w:sz w:val="16"/>
                <w:szCs w:val="16"/>
              </w:rPr>
              <w:t>Contratación</w:t>
            </w:r>
          </w:p>
        </w:tc>
        <w:tc>
          <w:tcPr>
            <w:tcW w:w="2551" w:type="dxa"/>
            <w:vAlign w:val="center"/>
          </w:tcPr>
          <w:p w14:paraId="706DA019"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sdpbd-prod-07 -  sdpbd-prod-08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38A3C5A9"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7DE2B17E"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0C7F7BF2" w14:textId="77777777" w:rsidTr="00A27D22">
        <w:trPr>
          <w:jc w:val="center"/>
        </w:trPr>
        <w:tc>
          <w:tcPr>
            <w:tcW w:w="2262" w:type="dxa"/>
            <w:vAlign w:val="center"/>
          </w:tcPr>
          <w:p w14:paraId="734FE491"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lastRenderedPageBreak/>
              <w:t xml:space="preserve">DOCUMANAGER: </w:t>
            </w:r>
            <w:r w:rsidRPr="00C823F8">
              <w:rPr>
                <w:rFonts w:asciiTheme="minorHAnsi" w:eastAsia="Cambria" w:hAnsiTheme="minorHAnsi" w:cs="Cambria"/>
                <w:color w:val="000000"/>
                <w:sz w:val="16"/>
                <w:szCs w:val="16"/>
              </w:rPr>
              <w:t>Sistema de Información Bibliográfica</w:t>
            </w:r>
          </w:p>
        </w:tc>
        <w:tc>
          <w:tcPr>
            <w:tcW w:w="2551" w:type="dxa"/>
            <w:vAlign w:val="center"/>
          </w:tcPr>
          <w:p w14:paraId="5B00906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sdpapp-prod-40</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sdpapp-prod-40</w:t>
            </w:r>
            <w:r w:rsidRPr="00C823F8">
              <w:rPr>
                <w:rFonts w:asciiTheme="minorHAnsi" w:eastAsia="Cambria" w:hAnsiTheme="minorHAnsi" w:cs="Cambria"/>
                <w:color w:val="000000"/>
                <w:sz w:val="16"/>
                <w:szCs w:val="16"/>
              </w:rPr>
              <w:br/>
              <w:t>Alta Disponibilidad : NO</w:t>
            </w:r>
          </w:p>
        </w:tc>
        <w:tc>
          <w:tcPr>
            <w:tcW w:w="2269" w:type="dxa"/>
          </w:tcPr>
          <w:p w14:paraId="3FAF9CE6" w14:textId="77777777" w:rsidR="00D905DF" w:rsidRPr="00C823F8" w:rsidRDefault="00D905DF">
            <w:pPr>
              <w:jc w:val="center"/>
              <w:rPr>
                <w:rFonts w:asciiTheme="minorHAnsi" w:eastAsia="Cambria" w:hAnsiTheme="minorHAnsi" w:cs="Cambria"/>
                <w:color w:val="000000"/>
                <w:sz w:val="16"/>
                <w:szCs w:val="16"/>
              </w:rPr>
            </w:pPr>
          </w:p>
        </w:tc>
        <w:tc>
          <w:tcPr>
            <w:tcW w:w="2269" w:type="dxa"/>
          </w:tcPr>
          <w:p w14:paraId="4F22FE38" w14:textId="77777777" w:rsidR="00D905DF" w:rsidRPr="00C823F8" w:rsidRDefault="00D905DF">
            <w:pPr>
              <w:jc w:val="center"/>
              <w:rPr>
                <w:rFonts w:asciiTheme="minorHAnsi" w:eastAsia="Cambria" w:hAnsiTheme="minorHAnsi" w:cs="Cambria"/>
                <w:color w:val="000000"/>
                <w:sz w:val="16"/>
                <w:szCs w:val="16"/>
              </w:rPr>
            </w:pPr>
          </w:p>
        </w:tc>
      </w:tr>
      <w:tr w:rsidR="00D905DF" w:rsidRPr="00C823F8" w14:paraId="3F82D8A0" w14:textId="77777777" w:rsidTr="00A27D22">
        <w:trPr>
          <w:jc w:val="center"/>
        </w:trPr>
        <w:tc>
          <w:tcPr>
            <w:tcW w:w="2262" w:type="dxa"/>
            <w:vAlign w:val="center"/>
          </w:tcPr>
          <w:p w14:paraId="11C29EFA"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SIPA - </w:t>
            </w:r>
            <w:r w:rsidRPr="00C823F8">
              <w:rPr>
                <w:rFonts w:asciiTheme="minorHAnsi" w:eastAsia="Cambria" w:hAnsiTheme="minorHAnsi" w:cs="Cambria"/>
                <w:color w:val="000000"/>
                <w:sz w:val="16"/>
                <w:szCs w:val="16"/>
              </w:rPr>
              <w:t>Sistema de Gestión de la Correspondencia Interna y Externa de la SDP</w:t>
            </w:r>
          </w:p>
        </w:tc>
        <w:tc>
          <w:tcPr>
            <w:tcW w:w="2551" w:type="dxa"/>
            <w:vAlign w:val="center"/>
          </w:tcPr>
          <w:p w14:paraId="725988CD"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sdpbd-prod-14- sdpbd-prod-15</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sdpapp-prod-07 - sdpapp-prod-29</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sdpapp-prod-07 - sdpapp-prod-29</w:t>
            </w:r>
          </w:p>
        </w:tc>
        <w:tc>
          <w:tcPr>
            <w:tcW w:w="2269" w:type="dxa"/>
          </w:tcPr>
          <w:p w14:paraId="6FE21236"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sdpbd-pru-20 sdpbd-pru-21</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sdpapp-pru-11 - sdpapp-pru-12</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sdpapp-pru-13 - sdpapp-pru-14</w:t>
            </w:r>
          </w:p>
        </w:tc>
        <w:tc>
          <w:tcPr>
            <w:tcW w:w="2269" w:type="dxa"/>
          </w:tcPr>
          <w:p w14:paraId="4EE197A1"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sdpbd-de-01- sdpbd-de-02</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sdpapp-de-20 - sdpapp-de-21</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sdpapp-de-22 - sdpapp-de-23</w:t>
            </w:r>
          </w:p>
        </w:tc>
      </w:tr>
      <w:tr w:rsidR="00D905DF" w:rsidRPr="00C823F8" w14:paraId="19232466" w14:textId="77777777" w:rsidTr="00A27D22">
        <w:trPr>
          <w:jc w:val="center"/>
        </w:trPr>
        <w:tc>
          <w:tcPr>
            <w:tcW w:w="2262" w:type="dxa"/>
            <w:vAlign w:val="center"/>
          </w:tcPr>
          <w:p w14:paraId="19BD4380"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WIKI - </w:t>
            </w:r>
            <w:r w:rsidRPr="00C823F8">
              <w:rPr>
                <w:rFonts w:asciiTheme="minorHAnsi" w:eastAsia="Cambria" w:hAnsiTheme="minorHAnsi" w:cs="Cambria"/>
                <w:color w:val="000000"/>
                <w:sz w:val="16"/>
                <w:szCs w:val="16"/>
              </w:rPr>
              <w:t>DIRECCIÓN DE SISTEMAS</w:t>
            </w:r>
          </w:p>
        </w:tc>
        <w:tc>
          <w:tcPr>
            <w:tcW w:w="2551" w:type="dxa"/>
            <w:vAlign w:val="center"/>
          </w:tcPr>
          <w:p w14:paraId="1FBECF2A" w14:textId="158167B7" w:rsidR="00D905DF" w:rsidRPr="00C823F8" w:rsidRDefault="00CF0FB2" w:rsidP="00A27D2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sdpapp-prod-14 - sdpapp-prod-15</w:t>
            </w:r>
          </w:p>
        </w:tc>
        <w:tc>
          <w:tcPr>
            <w:tcW w:w="2269" w:type="dxa"/>
          </w:tcPr>
          <w:p w14:paraId="761E4882"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sdpbd-pru-05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sdpapp-pru-24 - sdpapp-pru-25</w:t>
            </w:r>
          </w:p>
        </w:tc>
        <w:tc>
          <w:tcPr>
            <w:tcW w:w="2269" w:type="dxa"/>
          </w:tcPr>
          <w:p w14:paraId="02D0A3A8"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sdpbd-de-07</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sdpapp-de-04 - sdpapp-de-05</w:t>
            </w:r>
          </w:p>
        </w:tc>
      </w:tr>
      <w:tr w:rsidR="00D905DF" w:rsidRPr="00C823F8" w14:paraId="7DB152A9" w14:textId="77777777" w:rsidTr="006E45F3">
        <w:trPr>
          <w:trHeight w:val="1058"/>
          <w:jc w:val="center"/>
        </w:trPr>
        <w:tc>
          <w:tcPr>
            <w:tcW w:w="2262" w:type="dxa"/>
            <w:vAlign w:val="center"/>
          </w:tcPr>
          <w:p w14:paraId="743811A7"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WIKI - </w:t>
            </w:r>
            <w:r w:rsidRPr="00C823F8">
              <w:rPr>
                <w:rFonts w:asciiTheme="minorHAnsi" w:eastAsia="Cambria" w:hAnsiTheme="minorHAnsi" w:cs="Cambria"/>
                <w:color w:val="000000"/>
                <w:sz w:val="16"/>
                <w:szCs w:val="16"/>
              </w:rPr>
              <w:t>TEMAS SDP</w:t>
            </w:r>
          </w:p>
        </w:tc>
        <w:tc>
          <w:tcPr>
            <w:tcW w:w="2551" w:type="dxa"/>
            <w:vAlign w:val="center"/>
          </w:tcPr>
          <w:p w14:paraId="260A3825"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sdpapp-prod-14 - sdpapp-prod-15</w:t>
            </w:r>
          </w:p>
        </w:tc>
        <w:tc>
          <w:tcPr>
            <w:tcW w:w="2269" w:type="dxa"/>
          </w:tcPr>
          <w:p w14:paraId="71189C4F"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sdpbd-pru-05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sdpapp-pru-24 - sdpapp-pru-25</w:t>
            </w:r>
          </w:p>
        </w:tc>
        <w:tc>
          <w:tcPr>
            <w:tcW w:w="2269" w:type="dxa"/>
          </w:tcPr>
          <w:p w14:paraId="58317DBB"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sdpbd-de-07</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sdpapp-de-04 - sdpapp-de-05</w:t>
            </w:r>
          </w:p>
        </w:tc>
      </w:tr>
      <w:tr w:rsidR="00D905DF" w:rsidRPr="00C823F8" w14:paraId="74A39A7C" w14:textId="77777777" w:rsidTr="00A27D22">
        <w:trPr>
          <w:jc w:val="center"/>
        </w:trPr>
        <w:tc>
          <w:tcPr>
            <w:tcW w:w="2262" w:type="dxa"/>
            <w:vAlign w:val="center"/>
          </w:tcPr>
          <w:p w14:paraId="16BD1489"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GLPI –</w:t>
            </w:r>
            <w:r w:rsidRPr="00C823F8">
              <w:rPr>
                <w:rFonts w:asciiTheme="minorHAnsi" w:eastAsia="Cambria" w:hAnsiTheme="minorHAnsi" w:cs="Cambria"/>
                <w:color w:val="000000"/>
                <w:sz w:val="16"/>
                <w:szCs w:val="16"/>
              </w:rPr>
              <w:t xml:space="preserve"> MESA DE AYUDA</w:t>
            </w:r>
          </w:p>
          <w:p w14:paraId="6EC9780D"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para registrar y hacer seguimiento a las incidencias de usuarios finales de la SDP.</w:t>
            </w:r>
          </w:p>
        </w:tc>
        <w:tc>
          <w:tcPr>
            <w:tcW w:w="2551" w:type="dxa"/>
            <w:vAlign w:val="center"/>
          </w:tcPr>
          <w:p w14:paraId="420F71F9"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sdpser-prod-40</w:t>
            </w:r>
            <w:r w:rsidRPr="00C823F8">
              <w:rPr>
                <w:rFonts w:asciiTheme="minorHAnsi" w:eastAsia="Cambria" w:hAnsiTheme="minorHAnsi" w:cs="Cambria"/>
                <w:color w:val="000000"/>
                <w:sz w:val="16"/>
                <w:szCs w:val="16"/>
              </w:rPr>
              <w:br/>
              <w:t>Servidor de Aplicaciones  :  sdpser-prod-40</w:t>
            </w:r>
          </w:p>
        </w:tc>
        <w:tc>
          <w:tcPr>
            <w:tcW w:w="2269" w:type="dxa"/>
            <w:vAlign w:val="center"/>
          </w:tcPr>
          <w:p w14:paraId="659442FC"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sdpbd-pru-05</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sdpapp-pru-24 - sdpapp-pru-25</w:t>
            </w:r>
          </w:p>
        </w:tc>
        <w:tc>
          <w:tcPr>
            <w:tcW w:w="2269" w:type="dxa"/>
          </w:tcPr>
          <w:p w14:paraId="03DA9C1C"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sdpbd-de-07</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sdpapp-de-04 - sdpapp-de-05</w:t>
            </w:r>
          </w:p>
        </w:tc>
      </w:tr>
      <w:tr w:rsidR="00D905DF" w:rsidRPr="00C823F8" w14:paraId="24F1B3AF" w14:textId="77777777" w:rsidTr="00A27D22">
        <w:trPr>
          <w:jc w:val="center"/>
        </w:trPr>
        <w:tc>
          <w:tcPr>
            <w:tcW w:w="2262" w:type="dxa"/>
            <w:vAlign w:val="center"/>
          </w:tcPr>
          <w:p w14:paraId="436A8FB7"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APOYO RECURSOS FÍSICOS Y GESTIÓN DOCUMENTAL</w:t>
            </w:r>
            <w:r w:rsidRPr="00C823F8">
              <w:rPr>
                <w:rFonts w:asciiTheme="minorHAnsi" w:eastAsia="Cambria" w:hAnsiTheme="minorHAnsi" w:cs="Cambria"/>
                <w:color w:val="000000"/>
                <w:sz w:val="16"/>
                <w:szCs w:val="16"/>
              </w:rPr>
              <w:t xml:space="preserve"> - MESA DE AYUDA</w:t>
            </w:r>
          </w:p>
        </w:tc>
        <w:tc>
          <w:tcPr>
            <w:tcW w:w="2551" w:type="dxa"/>
            <w:vAlign w:val="center"/>
          </w:tcPr>
          <w:p w14:paraId="6A18454E"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sdpser-prod-40</w:t>
            </w:r>
            <w:r w:rsidRPr="00C823F8">
              <w:rPr>
                <w:rFonts w:asciiTheme="minorHAnsi" w:eastAsia="Cambria" w:hAnsiTheme="minorHAnsi" w:cs="Cambria"/>
                <w:color w:val="000000"/>
                <w:sz w:val="16"/>
                <w:szCs w:val="16"/>
              </w:rPr>
              <w:br/>
              <w:t>Servidor de Aplicaciones  :  sdpser-prod-40</w:t>
            </w:r>
          </w:p>
          <w:p w14:paraId="4027BBC5" w14:textId="77777777" w:rsidR="00D905DF" w:rsidRPr="00C823F8" w:rsidRDefault="00D905DF">
            <w:pPr>
              <w:ind w:right="27"/>
              <w:jc w:val="center"/>
              <w:rPr>
                <w:rFonts w:asciiTheme="minorHAnsi" w:eastAsia="Cambria" w:hAnsiTheme="minorHAnsi" w:cs="Cambria"/>
                <w:color w:val="000000"/>
                <w:sz w:val="16"/>
                <w:szCs w:val="16"/>
              </w:rPr>
            </w:pPr>
          </w:p>
        </w:tc>
        <w:tc>
          <w:tcPr>
            <w:tcW w:w="2269" w:type="dxa"/>
            <w:vAlign w:val="center"/>
          </w:tcPr>
          <w:p w14:paraId="4F5B46C3"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sdpbd-pru-05</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sdpapp-pru-24 - sdpapp-pru-25</w:t>
            </w:r>
          </w:p>
        </w:tc>
        <w:tc>
          <w:tcPr>
            <w:tcW w:w="2269" w:type="dxa"/>
          </w:tcPr>
          <w:p w14:paraId="7BB68AA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sdpbd-de-07</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sdpapp-de-04 - sdpapp-de-05</w:t>
            </w:r>
          </w:p>
        </w:tc>
      </w:tr>
      <w:tr w:rsidR="00D905DF" w:rsidRPr="00C823F8" w14:paraId="0401A527" w14:textId="77777777" w:rsidTr="00A27D22">
        <w:trPr>
          <w:jc w:val="center"/>
        </w:trPr>
        <w:tc>
          <w:tcPr>
            <w:tcW w:w="2262" w:type="dxa"/>
            <w:vAlign w:val="center"/>
          </w:tcPr>
          <w:p w14:paraId="67870F06"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SIGU</w:t>
            </w:r>
            <w:r w:rsidRPr="00C823F8">
              <w:rPr>
                <w:rFonts w:asciiTheme="minorHAnsi" w:eastAsia="Cambria" w:hAnsiTheme="minorHAnsi" w:cs="Cambria"/>
                <w:color w:val="000000"/>
                <w:sz w:val="16"/>
                <w:szCs w:val="16"/>
              </w:rPr>
              <w:t>: Sistema de Gestión de Usuarios</w:t>
            </w:r>
          </w:p>
        </w:tc>
        <w:tc>
          <w:tcPr>
            <w:tcW w:w="2551" w:type="dxa"/>
            <w:vAlign w:val="center"/>
          </w:tcPr>
          <w:p w14:paraId="435839D6"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sdpbd-prod-07 -  sdpbd-prod-08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sdpapp-prod-11 - sdpapp-prod-12</w:t>
            </w:r>
          </w:p>
        </w:tc>
        <w:tc>
          <w:tcPr>
            <w:tcW w:w="2269" w:type="dxa"/>
          </w:tcPr>
          <w:p w14:paraId="2AAFACB9"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sdpapp-pru-24 - sdpapp-pru-25</w:t>
            </w:r>
          </w:p>
        </w:tc>
        <w:tc>
          <w:tcPr>
            <w:tcW w:w="2269" w:type="dxa"/>
          </w:tcPr>
          <w:p w14:paraId="3081F0DA"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sdpapp-de-04 - sdpapp-de-05</w:t>
            </w:r>
          </w:p>
        </w:tc>
      </w:tr>
      <w:tr w:rsidR="00D905DF" w:rsidRPr="00C823F8" w14:paraId="3451C22C" w14:textId="77777777" w:rsidTr="00A27D22">
        <w:trPr>
          <w:jc w:val="center"/>
        </w:trPr>
        <w:tc>
          <w:tcPr>
            <w:tcW w:w="2262" w:type="dxa"/>
            <w:vAlign w:val="center"/>
          </w:tcPr>
          <w:p w14:paraId="4E29875C"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lastRenderedPageBreak/>
              <w:t>RQSW:</w:t>
            </w:r>
            <w:r w:rsidRPr="00C823F8">
              <w:rPr>
                <w:rFonts w:asciiTheme="minorHAnsi" w:eastAsia="Cambria" w:hAnsiTheme="minorHAnsi" w:cs="Cambria"/>
                <w:color w:val="000000"/>
                <w:sz w:val="16"/>
                <w:szCs w:val="16"/>
              </w:rPr>
              <w:t xml:space="preserve"> Sistema de Requerimientos de software</w:t>
            </w:r>
          </w:p>
        </w:tc>
        <w:tc>
          <w:tcPr>
            <w:tcW w:w="2551" w:type="dxa"/>
            <w:vAlign w:val="center"/>
          </w:tcPr>
          <w:p w14:paraId="2A3AA51F" w14:textId="77777777" w:rsidR="00D905DF" w:rsidRPr="00C823F8" w:rsidRDefault="00CF0FB2">
            <w:pPr>
              <w:jc w:val="center"/>
              <w:rPr>
                <w:rFonts w:asciiTheme="minorHAnsi" w:eastAsia="Cambria" w:hAnsiTheme="minorHAnsi" w:cs="Cambria"/>
                <w:b/>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sdpbd-prod-07- sdpbd-prod-08</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sdpapp-prod-08 - sdpapp-prod-13</w:t>
            </w:r>
          </w:p>
        </w:tc>
        <w:tc>
          <w:tcPr>
            <w:tcW w:w="2269" w:type="dxa"/>
          </w:tcPr>
          <w:p w14:paraId="26DD61CB"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sdpbd-de-09</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sdpapp-pru-16</w:t>
            </w:r>
          </w:p>
        </w:tc>
        <w:tc>
          <w:tcPr>
            <w:tcW w:w="2269" w:type="dxa"/>
          </w:tcPr>
          <w:p w14:paraId="15FD5FD2"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  :  sdpapp-de-16</w:t>
            </w:r>
          </w:p>
        </w:tc>
      </w:tr>
      <w:tr w:rsidR="00D905DF" w:rsidRPr="00C823F8" w14:paraId="3E0FE9F2" w14:textId="77777777" w:rsidTr="00A27D22">
        <w:trPr>
          <w:trHeight w:val="220"/>
          <w:jc w:val="center"/>
        </w:trPr>
        <w:tc>
          <w:tcPr>
            <w:tcW w:w="7082" w:type="dxa"/>
            <w:gridSpan w:val="3"/>
            <w:shd w:val="clear" w:color="auto" w:fill="002060"/>
            <w:vAlign w:val="center"/>
          </w:tcPr>
          <w:p w14:paraId="3F92E561" w14:textId="77777777" w:rsidR="00D905DF" w:rsidRPr="00C823F8" w:rsidRDefault="00CF0FB2">
            <w:pPr>
              <w:spacing w:after="0"/>
              <w:ind w:left="171" w:hanging="29"/>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De Direccionamiento Estratégico</w:t>
            </w:r>
          </w:p>
        </w:tc>
        <w:tc>
          <w:tcPr>
            <w:tcW w:w="2269" w:type="dxa"/>
            <w:shd w:val="clear" w:color="auto" w:fill="002060"/>
          </w:tcPr>
          <w:p w14:paraId="01769A73" w14:textId="77777777" w:rsidR="00D905DF" w:rsidRPr="00C823F8" w:rsidRDefault="00D905DF">
            <w:pPr>
              <w:spacing w:after="0"/>
              <w:ind w:left="171" w:hanging="29"/>
              <w:rPr>
                <w:rFonts w:asciiTheme="minorHAnsi" w:eastAsia="Cambria" w:hAnsiTheme="minorHAnsi" w:cs="Cambria"/>
                <w:b/>
                <w:color w:val="FFFFFF"/>
                <w:sz w:val="16"/>
                <w:szCs w:val="16"/>
              </w:rPr>
            </w:pPr>
          </w:p>
        </w:tc>
      </w:tr>
      <w:tr w:rsidR="00D905DF" w:rsidRPr="00C823F8" w14:paraId="297BEE60" w14:textId="77777777" w:rsidTr="00A27D22">
        <w:trPr>
          <w:jc w:val="center"/>
        </w:trPr>
        <w:tc>
          <w:tcPr>
            <w:tcW w:w="2262" w:type="dxa"/>
            <w:vAlign w:val="center"/>
          </w:tcPr>
          <w:p w14:paraId="038EBD4A"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SEGPLAN:</w:t>
            </w:r>
            <w:r w:rsidRPr="00C823F8">
              <w:rPr>
                <w:rFonts w:asciiTheme="minorHAnsi" w:eastAsia="Cambria" w:hAnsiTheme="minorHAnsi" w:cs="Cambria"/>
                <w:color w:val="000000"/>
                <w:sz w:val="16"/>
                <w:szCs w:val="16"/>
              </w:rPr>
              <w:t xml:space="preserve"> Seguimiento al Plan de desarrollo</w:t>
            </w:r>
          </w:p>
        </w:tc>
        <w:tc>
          <w:tcPr>
            <w:tcW w:w="2551" w:type="dxa"/>
            <w:vAlign w:val="center"/>
          </w:tcPr>
          <w:p w14:paraId="16006CB1"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sdpbd-prod-14 -  sdpbd-prod-15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29568D9B"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sdpbd-pru-20 - sdpbd-pru-21</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p w14:paraId="78833BD6" w14:textId="77777777" w:rsidR="00D905DF" w:rsidRPr="00C823F8" w:rsidRDefault="00D905DF">
            <w:pPr>
              <w:jc w:val="center"/>
              <w:rPr>
                <w:rFonts w:asciiTheme="minorHAnsi" w:eastAsia="Cambria" w:hAnsiTheme="minorHAnsi" w:cs="Cambria"/>
                <w:color w:val="000000"/>
                <w:sz w:val="16"/>
                <w:szCs w:val="16"/>
              </w:rPr>
            </w:pPr>
          </w:p>
        </w:tc>
        <w:tc>
          <w:tcPr>
            <w:tcW w:w="2269" w:type="dxa"/>
          </w:tcPr>
          <w:p w14:paraId="5D9B7A59"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sdpbd-de-01 - sdpbd-de-02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p w14:paraId="30B1A10B" w14:textId="77777777" w:rsidR="00D905DF" w:rsidRPr="00C823F8" w:rsidRDefault="00D905DF">
            <w:pPr>
              <w:jc w:val="center"/>
              <w:rPr>
                <w:rFonts w:asciiTheme="minorHAnsi" w:eastAsia="Cambria" w:hAnsiTheme="minorHAnsi" w:cs="Cambria"/>
                <w:color w:val="000000"/>
                <w:sz w:val="16"/>
                <w:szCs w:val="16"/>
              </w:rPr>
            </w:pPr>
          </w:p>
        </w:tc>
      </w:tr>
      <w:tr w:rsidR="00D905DF" w:rsidRPr="00C823F8" w14:paraId="6D2DBE54" w14:textId="77777777" w:rsidTr="00A27D22">
        <w:trPr>
          <w:jc w:val="center"/>
        </w:trPr>
        <w:tc>
          <w:tcPr>
            <w:tcW w:w="2262" w:type="dxa"/>
            <w:vAlign w:val="center"/>
          </w:tcPr>
          <w:p w14:paraId="1274A861"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SIPA:  </w:t>
            </w:r>
            <w:r w:rsidRPr="00C823F8">
              <w:rPr>
                <w:rFonts w:asciiTheme="minorHAnsi" w:eastAsia="Cambria" w:hAnsiTheme="minorHAnsi" w:cs="Cambria"/>
                <w:color w:val="000000"/>
                <w:sz w:val="16"/>
                <w:szCs w:val="16"/>
              </w:rPr>
              <w:t>Sistema de Información de Procesos Automáticos - Seguimiento a la Política LGBTI</w:t>
            </w:r>
          </w:p>
        </w:tc>
        <w:tc>
          <w:tcPr>
            <w:tcW w:w="2551" w:type="dxa"/>
            <w:vAlign w:val="center"/>
          </w:tcPr>
          <w:p w14:paraId="206C3A0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sdpbd-prod-14- sdpbd-prod-15</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sdpapp-prod-07 - sdpapp-prod-29</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sdpapp-prod-07 - sdpapp-prod-29</w:t>
            </w:r>
          </w:p>
        </w:tc>
        <w:tc>
          <w:tcPr>
            <w:tcW w:w="2269" w:type="dxa"/>
          </w:tcPr>
          <w:p w14:paraId="72F9E4A5"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sdpbd-pru-20 sdpbd-pru-21</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sdpapp-pru-11 - sdpapp-pru-12</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sdpapp-pru-13 - sdpapp-pru-14</w:t>
            </w:r>
          </w:p>
        </w:tc>
        <w:tc>
          <w:tcPr>
            <w:tcW w:w="2269" w:type="dxa"/>
          </w:tcPr>
          <w:p w14:paraId="77C57531"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sdpbd-de-01- sdpbd-de-02</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sdpapp-de-20 - sdpapp-de-21</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sdpapp-de-22 - sdpapp-de-23</w:t>
            </w:r>
          </w:p>
        </w:tc>
      </w:tr>
      <w:tr w:rsidR="00D905DF" w:rsidRPr="00C823F8" w14:paraId="0F720408" w14:textId="77777777" w:rsidTr="00A27D22">
        <w:trPr>
          <w:trHeight w:val="3310"/>
          <w:jc w:val="center"/>
        </w:trPr>
        <w:tc>
          <w:tcPr>
            <w:tcW w:w="2262" w:type="dxa"/>
            <w:vAlign w:val="center"/>
          </w:tcPr>
          <w:p w14:paraId="0EEB7B27" w14:textId="77777777" w:rsidR="00D905DF" w:rsidRPr="00C823F8" w:rsidRDefault="00CF0FB2">
            <w:pPr>
              <w:ind w:right="-103"/>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PORTAL: </w:t>
            </w:r>
            <w:r w:rsidRPr="00C823F8">
              <w:rPr>
                <w:rFonts w:asciiTheme="minorHAnsi" w:eastAsia="Cambria" w:hAnsiTheme="minorHAnsi" w:cs="Cambria"/>
                <w:color w:val="000000"/>
                <w:sz w:val="16"/>
                <w:szCs w:val="16"/>
              </w:rPr>
              <w:t>Portal Web, Intranet y Extranet, Regalías y Datos Bogotá</w:t>
            </w:r>
          </w:p>
        </w:tc>
        <w:tc>
          <w:tcPr>
            <w:tcW w:w="2551" w:type="dxa"/>
            <w:vAlign w:val="center"/>
          </w:tcPr>
          <w:p w14:paraId="7AE04A86" w14:textId="77777777" w:rsidR="00D905DF" w:rsidRPr="00C823F8" w:rsidRDefault="00CF0FB2">
            <w:pPr>
              <w:ind w:right="27"/>
              <w:jc w:val="center"/>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Portal WEB</w:t>
            </w:r>
          </w:p>
          <w:p w14:paraId="09980233"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sdpbd-prod-18</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sdpapp-prod-34 - sdpapp-prod-35</w:t>
            </w:r>
          </w:p>
          <w:p w14:paraId="27991A66" w14:textId="77777777" w:rsidR="00D905DF" w:rsidRPr="00C823F8" w:rsidRDefault="00CF0FB2">
            <w:pPr>
              <w:ind w:right="27"/>
              <w:jc w:val="center"/>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Portal Regalías</w:t>
            </w:r>
          </w:p>
          <w:p w14:paraId="3796738D" w14:textId="77777777" w:rsidR="00D905DF" w:rsidRPr="00C823F8" w:rsidRDefault="00CF0FB2">
            <w:pPr>
              <w:jc w:val="center"/>
              <w:rPr>
                <w:rFonts w:asciiTheme="minorHAnsi" w:eastAsia="Cambria" w:hAnsiTheme="minorHAnsi" w:cs="Cambria"/>
                <w:b/>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sdpapp-prod-14 - sdpapp-prod-15</w:t>
            </w:r>
          </w:p>
        </w:tc>
        <w:tc>
          <w:tcPr>
            <w:tcW w:w="2269" w:type="dxa"/>
          </w:tcPr>
          <w:p w14:paraId="21DBC06A" w14:textId="77777777" w:rsidR="00D905DF" w:rsidRPr="00C823F8" w:rsidRDefault="00CF0FB2">
            <w:pPr>
              <w:ind w:right="27"/>
              <w:jc w:val="center"/>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Portal WEB</w:t>
            </w:r>
          </w:p>
          <w:p w14:paraId="06717455"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sdpbd-de-08</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sdpapp-pru-25</w:t>
            </w:r>
          </w:p>
          <w:p w14:paraId="4988A1D7" w14:textId="77777777" w:rsidR="00D905DF" w:rsidRPr="00C823F8" w:rsidRDefault="00CF0FB2">
            <w:pPr>
              <w:ind w:right="27"/>
              <w:jc w:val="center"/>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Portal Regalías</w:t>
            </w:r>
          </w:p>
          <w:p w14:paraId="19B5A17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sdpbd-pru-05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sdpapp-pru-24 - sdpapp-pru-25</w:t>
            </w:r>
          </w:p>
          <w:p w14:paraId="67FFABA4" w14:textId="77777777" w:rsidR="00D905DF" w:rsidRPr="00C823F8" w:rsidRDefault="00D905DF">
            <w:pPr>
              <w:jc w:val="center"/>
              <w:rPr>
                <w:rFonts w:asciiTheme="minorHAnsi" w:eastAsia="Cambria" w:hAnsiTheme="minorHAnsi" w:cs="Cambria"/>
                <w:color w:val="000000"/>
                <w:sz w:val="16"/>
                <w:szCs w:val="16"/>
              </w:rPr>
            </w:pPr>
          </w:p>
        </w:tc>
        <w:tc>
          <w:tcPr>
            <w:tcW w:w="2269" w:type="dxa"/>
          </w:tcPr>
          <w:p w14:paraId="56689DE0" w14:textId="77777777" w:rsidR="00D905DF" w:rsidRPr="00C823F8" w:rsidRDefault="00CF0FB2">
            <w:pPr>
              <w:ind w:right="27"/>
              <w:jc w:val="center"/>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Portal WEB</w:t>
            </w:r>
          </w:p>
          <w:p w14:paraId="067D786A"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sdpbd-de-08</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sdpapp-de-24</w:t>
            </w:r>
          </w:p>
          <w:p w14:paraId="16812C6A" w14:textId="77777777" w:rsidR="00D905DF" w:rsidRPr="00C823F8" w:rsidRDefault="00CF0FB2">
            <w:pPr>
              <w:ind w:right="27"/>
              <w:jc w:val="center"/>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Portal Regalías</w:t>
            </w:r>
          </w:p>
          <w:p w14:paraId="749190EF"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sdpbd-de-07</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sdpapp-de-04 - sdpapp-de-05</w:t>
            </w:r>
          </w:p>
        </w:tc>
      </w:tr>
      <w:tr w:rsidR="00D905DF" w:rsidRPr="00C823F8" w14:paraId="417087B1" w14:textId="77777777" w:rsidTr="00A27D22">
        <w:trPr>
          <w:jc w:val="center"/>
        </w:trPr>
        <w:tc>
          <w:tcPr>
            <w:tcW w:w="2262" w:type="dxa"/>
            <w:vAlign w:val="center"/>
          </w:tcPr>
          <w:p w14:paraId="24116D44"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SINUPOT: </w:t>
            </w:r>
            <w:r w:rsidRPr="00C823F8">
              <w:rPr>
                <w:rFonts w:asciiTheme="minorHAnsi" w:eastAsia="Cambria" w:hAnsiTheme="minorHAnsi" w:cs="Cambria"/>
                <w:color w:val="000000"/>
                <w:sz w:val="16"/>
                <w:szCs w:val="16"/>
              </w:rPr>
              <w:t>Sistema de Información para consulta de Normas del POT</w:t>
            </w:r>
          </w:p>
        </w:tc>
        <w:tc>
          <w:tcPr>
            <w:tcW w:w="2551" w:type="dxa"/>
            <w:vAlign w:val="center"/>
          </w:tcPr>
          <w:p w14:paraId="4B9992AF"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sdpbd-prod-11 -  sdpbd-prod-12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sdpapp-prod-19- sdpapp-prod-20</w:t>
            </w:r>
            <w:r w:rsidRPr="00C823F8">
              <w:rPr>
                <w:rFonts w:asciiTheme="minorHAnsi" w:eastAsia="Cambria" w:hAnsiTheme="minorHAnsi" w:cs="Cambria"/>
                <w:color w:val="000000"/>
                <w:sz w:val="16"/>
                <w:szCs w:val="16"/>
              </w:rPr>
              <w:br/>
            </w:r>
            <w:r w:rsidRPr="00C823F8">
              <w:rPr>
                <w:rFonts w:asciiTheme="minorHAnsi" w:eastAsia="Cambria" w:hAnsiTheme="minorHAnsi" w:cs="Cambria"/>
                <w:color w:val="000000"/>
                <w:sz w:val="16"/>
                <w:szCs w:val="16"/>
              </w:rPr>
              <w:lastRenderedPageBreak/>
              <w:t>sdpapp-prod-30 - sdpapp-prod-31</w:t>
            </w:r>
          </w:p>
        </w:tc>
        <w:tc>
          <w:tcPr>
            <w:tcW w:w="2269" w:type="dxa"/>
          </w:tcPr>
          <w:p w14:paraId="5D9D1A4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Servidor de Base de datos:</w:t>
            </w:r>
            <w:r w:rsidRPr="00C823F8">
              <w:rPr>
                <w:rFonts w:asciiTheme="minorHAnsi" w:eastAsia="Cambria" w:hAnsiTheme="minorHAnsi" w:cs="Cambria"/>
                <w:color w:val="000000"/>
                <w:sz w:val="16"/>
                <w:szCs w:val="16"/>
              </w:rPr>
              <w:br/>
              <w:t>sdpbd-de-03 -  sdpbd-de-04</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r w:rsidRPr="00C823F8">
              <w:rPr>
                <w:rFonts w:asciiTheme="minorHAnsi" w:eastAsia="Cambria" w:hAnsiTheme="minorHAnsi" w:cs="Cambria"/>
                <w:color w:val="000000"/>
                <w:sz w:val="16"/>
                <w:szCs w:val="16"/>
              </w:rPr>
              <w:br/>
            </w:r>
            <w:r w:rsidRPr="00C823F8">
              <w:rPr>
                <w:rFonts w:asciiTheme="minorHAnsi" w:eastAsia="Cambria" w:hAnsiTheme="minorHAnsi" w:cs="Cambria"/>
                <w:color w:val="000000"/>
                <w:sz w:val="16"/>
                <w:szCs w:val="16"/>
              </w:rPr>
              <w:lastRenderedPageBreak/>
              <w:t>sdpapp-pru-08 - sdpapp-pru-09</w:t>
            </w:r>
          </w:p>
        </w:tc>
        <w:tc>
          <w:tcPr>
            <w:tcW w:w="2269" w:type="dxa"/>
          </w:tcPr>
          <w:p w14:paraId="6F05829C"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Servidor de Base de datos:</w:t>
            </w:r>
            <w:r w:rsidRPr="00C823F8">
              <w:rPr>
                <w:rFonts w:asciiTheme="minorHAnsi" w:eastAsia="Cambria" w:hAnsiTheme="minorHAnsi" w:cs="Cambria"/>
                <w:color w:val="000000"/>
                <w:sz w:val="16"/>
                <w:szCs w:val="16"/>
              </w:rPr>
              <w:br/>
              <w:t>sdpbd-de-03 -  sdpbd-de-04</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r w:rsidRPr="00C823F8">
              <w:rPr>
                <w:rFonts w:asciiTheme="minorHAnsi" w:eastAsia="Cambria" w:hAnsiTheme="minorHAnsi" w:cs="Cambria"/>
                <w:color w:val="000000"/>
                <w:sz w:val="16"/>
                <w:szCs w:val="16"/>
              </w:rPr>
              <w:br/>
              <w:t>sdpapp-de-07 - sdpapp-de-08</w:t>
            </w:r>
          </w:p>
        </w:tc>
      </w:tr>
      <w:tr w:rsidR="00D905DF" w:rsidRPr="00C823F8" w14:paraId="5EF577F5" w14:textId="77777777" w:rsidTr="00A27D22">
        <w:trPr>
          <w:trHeight w:val="220"/>
          <w:jc w:val="center"/>
        </w:trPr>
        <w:tc>
          <w:tcPr>
            <w:tcW w:w="7082" w:type="dxa"/>
            <w:gridSpan w:val="3"/>
            <w:shd w:val="clear" w:color="auto" w:fill="002060"/>
            <w:vAlign w:val="center"/>
          </w:tcPr>
          <w:p w14:paraId="1512763B" w14:textId="77777777" w:rsidR="00D905DF" w:rsidRPr="00C823F8" w:rsidRDefault="00CF0FB2">
            <w:pPr>
              <w:spacing w:after="0"/>
              <w:ind w:left="171" w:hanging="29"/>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lastRenderedPageBreak/>
              <w:t>De Misión</w:t>
            </w:r>
          </w:p>
        </w:tc>
        <w:tc>
          <w:tcPr>
            <w:tcW w:w="2269" w:type="dxa"/>
            <w:shd w:val="clear" w:color="auto" w:fill="002060"/>
          </w:tcPr>
          <w:p w14:paraId="004E829D" w14:textId="77777777" w:rsidR="00D905DF" w:rsidRPr="00C823F8" w:rsidRDefault="00D905DF">
            <w:pPr>
              <w:spacing w:after="0"/>
              <w:ind w:left="171" w:hanging="29"/>
              <w:rPr>
                <w:rFonts w:asciiTheme="minorHAnsi" w:eastAsia="Cambria" w:hAnsiTheme="minorHAnsi" w:cs="Cambria"/>
                <w:b/>
                <w:color w:val="FFFFFF"/>
                <w:sz w:val="16"/>
                <w:szCs w:val="16"/>
              </w:rPr>
            </w:pPr>
          </w:p>
        </w:tc>
      </w:tr>
      <w:tr w:rsidR="00D905DF" w:rsidRPr="00C823F8" w14:paraId="77CF32E8" w14:textId="77777777" w:rsidTr="00A27D22">
        <w:trPr>
          <w:jc w:val="center"/>
        </w:trPr>
        <w:tc>
          <w:tcPr>
            <w:tcW w:w="2262" w:type="dxa"/>
            <w:vAlign w:val="center"/>
          </w:tcPr>
          <w:p w14:paraId="0A07D151"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PLANOTECA</w:t>
            </w:r>
            <w:r w:rsidRPr="00C823F8">
              <w:rPr>
                <w:rFonts w:asciiTheme="minorHAnsi" w:eastAsia="Cambria" w:hAnsiTheme="minorHAnsi" w:cs="Cambria"/>
                <w:color w:val="000000"/>
                <w:sz w:val="16"/>
                <w:szCs w:val="16"/>
              </w:rPr>
              <w:t>: Aplicación de Planoteca</w:t>
            </w:r>
          </w:p>
        </w:tc>
        <w:tc>
          <w:tcPr>
            <w:tcW w:w="2551" w:type="dxa"/>
            <w:vAlign w:val="center"/>
          </w:tcPr>
          <w:p w14:paraId="68F5D415"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sdpbd-prod-07 -  sdpbd-prod-08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39D62AA8"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682F40A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73E3153C" w14:textId="77777777" w:rsidTr="00A27D22">
        <w:trPr>
          <w:jc w:val="center"/>
        </w:trPr>
        <w:tc>
          <w:tcPr>
            <w:tcW w:w="2262" w:type="dxa"/>
            <w:vAlign w:val="center"/>
          </w:tcPr>
          <w:p w14:paraId="62E0E6FD"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SICU-</w:t>
            </w:r>
            <w:r w:rsidRPr="00C823F8">
              <w:rPr>
                <w:rFonts w:asciiTheme="minorHAnsi" w:eastAsia="Cambria" w:hAnsiTheme="minorHAnsi" w:cs="Cambria"/>
                <w:color w:val="000000"/>
                <w:sz w:val="16"/>
                <w:szCs w:val="16"/>
              </w:rPr>
              <w:t xml:space="preserve">  Sistema de información de Curadurías Urbanas - Licencias de Construcción y Urbanísticas</w:t>
            </w:r>
          </w:p>
        </w:tc>
        <w:tc>
          <w:tcPr>
            <w:tcW w:w="2551" w:type="dxa"/>
            <w:vAlign w:val="center"/>
          </w:tcPr>
          <w:p w14:paraId="690A69B9"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sdpbd-prod-14 -  sdpbd-prod-15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4F86DB09"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sdpbd-pru-20 - sdpbd-pru-21</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038DD9A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sdpbd-de-01 - sdpbd-de-02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55ADCC11" w14:textId="77777777" w:rsidTr="00A27D22">
        <w:trPr>
          <w:jc w:val="center"/>
        </w:trPr>
        <w:tc>
          <w:tcPr>
            <w:tcW w:w="2262" w:type="dxa"/>
            <w:vAlign w:val="center"/>
          </w:tcPr>
          <w:p w14:paraId="69B28286" w14:textId="77777777" w:rsidR="00D905DF" w:rsidRPr="00C823F8" w:rsidRDefault="00CF0FB2">
            <w:pPr>
              <w:ind w:right="-103"/>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PLUSVALÍA: </w:t>
            </w:r>
            <w:r w:rsidRPr="00C823F8">
              <w:rPr>
                <w:rFonts w:asciiTheme="minorHAnsi" w:eastAsia="Cambria" w:hAnsiTheme="minorHAnsi" w:cs="Cambria"/>
                <w:color w:val="000000"/>
                <w:sz w:val="16"/>
                <w:szCs w:val="16"/>
              </w:rPr>
              <w:t>Aplicación de Plusvalía</w:t>
            </w:r>
          </w:p>
        </w:tc>
        <w:tc>
          <w:tcPr>
            <w:tcW w:w="2551" w:type="dxa"/>
            <w:vAlign w:val="center"/>
          </w:tcPr>
          <w:p w14:paraId="004645E5"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sdpbd-prod-14 -  sdpbd-prod-15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22F4154B"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sdpbd-pru-20 - sdpbd-pru-21</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08E1B372"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sdpbd-de-01 - sdpbd-de-02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188986DB" w14:textId="77777777" w:rsidTr="00A27D22">
        <w:trPr>
          <w:jc w:val="center"/>
        </w:trPr>
        <w:tc>
          <w:tcPr>
            <w:tcW w:w="2262" w:type="dxa"/>
            <w:vAlign w:val="center"/>
          </w:tcPr>
          <w:p w14:paraId="077A9619"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SISBEN: </w:t>
            </w:r>
            <w:r w:rsidRPr="00C823F8">
              <w:rPr>
                <w:rFonts w:asciiTheme="minorHAnsi" w:eastAsia="Cambria" w:hAnsiTheme="minorHAnsi" w:cs="Cambria"/>
                <w:color w:val="000000"/>
                <w:sz w:val="16"/>
                <w:szCs w:val="16"/>
              </w:rPr>
              <w:t>Sistema de Identificación y Clasificación de Potenciales Beneficiarios para programas sociales</w:t>
            </w:r>
          </w:p>
        </w:tc>
        <w:tc>
          <w:tcPr>
            <w:tcW w:w="2551" w:type="dxa"/>
            <w:vAlign w:val="center"/>
          </w:tcPr>
          <w:p w14:paraId="04DD0278"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sdpbd-prod-14 -  sdpbd-prod-15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2DB470B7"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sdpbd-pru-20 - sdpbd-pru-21</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7E54DC0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sdpbd-de-01 - sdpbd-de-02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7C95EB56" w14:textId="77777777" w:rsidTr="00A27D22">
        <w:trPr>
          <w:jc w:val="center"/>
        </w:trPr>
        <w:tc>
          <w:tcPr>
            <w:tcW w:w="2262" w:type="dxa"/>
            <w:vAlign w:val="center"/>
          </w:tcPr>
          <w:p w14:paraId="6F074DB5"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REDATAM: </w:t>
            </w:r>
            <w:r w:rsidRPr="00C823F8">
              <w:rPr>
                <w:rFonts w:asciiTheme="minorHAnsi" w:eastAsia="Cambria" w:hAnsiTheme="minorHAnsi" w:cs="Cambria"/>
                <w:color w:val="000000"/>
                <w:sz w:val="16"/>
                <w:szCs w:val="16"/>
              </w:rPr>
              <w:t>Sistema de Consulta de Datos de Información Estadística.</w:t>
            </w:r>
          </w:p>
        </w:tc>
        <w:tc>
          <w:tcPr>
            <w:tcW w:w="2551" w:type="dxa"/>
            <w:vAlign w:val="center"/>
          </w:tcPr>
          <w:p w14:paraId="063D03E8"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sdpbd-prod-14 - sdpbd-prod-15</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sdpapp-prod-11 - sdpapp-prod-12</w:t>
            </w:r>
          </w:p>
        </w:tc>
        <w:tc>
          <w:tcPr>
            <w:tcW w:w="2269" w:type="dxa"/>
          </w:tcPr>
          <w:p w14:paraId="6DCB852A"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sdpbd-pru-20 - sdpbd-pru-21</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sdpapp-pru-24 - sdpapp-pru-25</w:t>
            </w:r>
          </w:p>
        </w:tc>
        <w:tc>
          <w:tcPr>
            <w:tcW w:w="2269" w:type="dxa"/>
          </w:tcPr>
          <w:p w14:paraId="33C08AB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sdpbd-de-01 - sdpbd-de-02</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sdpapp-de-04 - sdpapp-de-05</w:t>
            </w:r>
          </w:p>
        </w:tc>
      </w:tr>
      <w:tr w:rsidR="00D905DF" w:rsidRPr="00C823F8" w14:paraId="2F3F7162" w14:textId="77777777" w:rsidTr="00A27D22">
        <w:trPr>
          <w:jc w:val="center"/>
        </w:trPr>
        <w:tc>
          <w:tcPr>
            <w:tcW w:w="2262" w:type="dxa"/>
            <w:vAlign w:val="center"/>
          </w:tcPr>
          <w:p w14:paraId="1E723B2E"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CAPTU-PED: </w:t>
            </w:r>
            <w:r w:rsidRPr="00C823F8">
              <w:rPr>
                <w:rFonts w:asciiTheme="minorHAnsi" w:eastAsia="Cambria" w:hAnsiTheme="minorHAnsi" w:cs="Cambria"/>
                <w:color w:val="000000"/>
                <w:sz w:val="16"/>
                <w:szCs w:val="16"/>
              </w:rPr>
              <w:t>Sistema Plan Estadístico Distrital</w:t>
            </w:r>
          </w:p>
        </w:tc>
        <w:tc>
          <w:tcPr>
            <w:tcW w:w="2551" w:type="dxa"/>
            <w:vAlign w:val="center"/>
          </w:tcPr>
          <w:p w14:paraId="1F550DC8"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sdpbd-prod-14 - sdpbd-prod-15</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sdpapp-prod-11 - sdpapp-prod-12</w:t>
            </w:r>
          </w:p>
        </w:tc>
        <w:tc>
          <w:tcPr>
            <w:tcW w:w="2269" w:type="dxa"/>
          </w:tcPr>
          <w:p w14:paraId="1CFE82BB"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sdpbd-pru-20 - sdpbd-pru-21</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sdpapp-pru-24 - sdpapp-pru-25</w:t>
            </w:r>
          </w:p>
        </w:tc>
        <w:tc>
          <w:tcPr>
            <w:tcW w:w="2269" w:type="dxa"/>
          </w:tcPr>
          <w:p w14:paraId="6AEA07F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sdpbd-de-01 - sdpbd-de-02</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sdpapp-de-04 - sdpapp-de-05</w:t>
            </w:r>
          </w:p>
        </w:tc>
      </w:tr>
      <w:tr w:rsidR="00D905DF" w:rsidRPr="00C823F8" w14:paraId="1033C7D3" w14:textId="77777777" w:rsidTr="00A27D22">
        <w:trPr>
          <w:trHeight w:val="60"/>
          <w:jc w:val="center"/>
        </w:trPr>
        <w:tc>
          <w:tcPr>
            <w:tcW w:w="2262" w:type="dxa"/>
            <w:vAlign w:val="center"/>
          </w:tcPr>
          <w:p w14:paraId="2FED855C"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INVENTARIO BOGOTÁ: </w:t>
            </w:r>
            <w:r w:rsidRPr="00C823F8">
              <w:rPr>
                <w:rFonts w:asciiTheme="minorHAnsi" w:eastAsia="Cambria" w:hAnsiTheme="minorHAnsi" w:cs="Cambria"/>
                <w:color w:val="000000"/>
                <w:sz w:val="16"/>
                <w:szCs w:val="16"/>
              </w:rPr>
              <w:t xml:space="preserve">Página web en la cual se publica la lista de observatorios y estudios que </w:t>
            </w:r>
            <w:r w:rsidRPr="00C823F8">
              <w:rPr>
                <w:rFonts w:asciiTheme="minorHAnsi" w:eastAsia="Cambria" w:hAnsiTheme="minorHAnsi" w:cs="Cambria"/>
                <w:color w:val="000000"/>
                <w:sz w:val="16"/>
                <w:szCs w:val="16"/>
              </w:rPr>
              <w:lastRenderedPageBreak/>
              <w:t>están adelantando las diferentes Entidades del D.C.</w:t>
            </w:r>
          </w:p>
        </w:tc>
        <w:tc>
          <w:tcPr>
            <w:tcW w:w="2551" w:type="dxa"/>
            <w:vAlign w:val="center"/>
          </w:tcPr>
          <w:p w14:paraId="4621DC35"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Servidor de Base de datos:</w:t>
            </w:r>
            <w:r w:rsidRPr="00C823F8">
              <w:rPr>
                <w:rFonts w:asciiTheme="minorHAnsi" w:eastAsia="Cambria" w:hAnsiTheme="minorHAnsi" w:cs="Cambria"/>
                <w:color w:val="000000"/>
                <w:sz w:val="16"/>
                <w:szCs w:val="16"/>
              </w:rPr>
              <w:br/>
              <w:t>sdpbd-prod-18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sdpapp-prod-14 - sdpapp-prod-15</w:t>
            </w:r>
          </w:p>
        </w:tc>
        <w:tc>
          <w:tcPr>
            <w:tcW w:w="2269" w:type="dxa"/>
          </w:tcPr>
          <w:p w14:paraId="1C09C987"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sdpbd-pru-05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sdpapp-pru-24 - sdpapp-pru-25</w:t>
            </w:r>
          </w:p>
        </w:tc>
        <w:tc>
          <w:tcPr>
            <w:tcW w:w="2269" w:type="dxa"/>
          </w:tcPr>
          <w:p w14:paraId="3E85059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sdpbd-de-07</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sdpapp-de-04 - sdpapp-de-05</w:t>
            </w:r>
          </w:p>
        </w:tc>
      </w:tr>
      <w:tr w:rsidR="00D905DF" w:rsidRPr="00C823F8" w14:paraId="2B4CC576" w14:textId="77777777" w:rsidTr="00A27D22">
        <w:trPr>
          <w:jc w:val="center"/>
        </w:trPr>
        <w:tc>
          <w:tcPr>
            <w:tcW w:w="2262" w:type="dxa"/>
            <w:vAlign w:val="center"/>
          </w:tcPr>
          <w:p w14:paraId="2D85A0F3"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lastRenderedPageBreak/>
              <w:t xml:space="preserve">ODUR – </w:t>
            </w:r>
            <w:r w:rsidRPr="00C823F8">
              <w:rPr>
                <w:rFonts w:asciiTheme="minorHAnsi" w:eastAsia="Cambria" w:hAnsiTheme="minorHAnsi" w:cs="Cambria"/>
                <w:color w:val="000000"/>
                <w:sz w:val="16"/>
                <w:szCs w:val="16"/>
              </w:rPr>
              <w:t>Aplicación de extracción, transformación y almacenamiento de información relacionada con la Dinámica Urbana</w:t>
            </w:r>
          </w:p>
        </w:tc>
        <w:tc>
          <w:tcPr>
            <w:tcW w:w="2551" w:type="dxa"/>
            <w:vAlign w:val="center"/>
          </w:tcPr>
          <w:p w14:paraId="7A7C661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sdpbd-prod-11 -  sdpbd-prod-12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sdpapp-prod-11 - sdpapp-prod-12</w:t>
            </w:r>
          </w:p>
        </w:tc>
        <w:tc>
          <w:tcPr>
            <w:tcW w:w="2269" w:type="dxa"/>
          </w:tcPr>
          <w:p w14:paraId="11646136"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sdpbd-de-03 - sdpbd -de- 04</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sdpapp-pru-24 - sdpapp-pru-25</w:t>
            </w:r>
          </w:p>
        </w:tc>
        <w:tc>
          <w:tcPr>
            <w:tcW w:w="2269" w:type="dxa"/>
          </w:tcPr>
          <w:p w14:paraId="52F20F96"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sdpbd-de-03 - sdpbd -de- 04</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sdpapp-de-04 - sdpapp-de-05</w:t>
            </w:r>
          </w:p>
        </w:tc>
      </w:tr>
      <w:tr w:rsidR="00D905DF" w:rsidRPr="00C823F8" w14:paraId="27FE67F0" w14:textId="77777777" w:rsidTr="00A27D22">
        <w:trPr>
          <w:jc w:val="center"/>
        </w:trPr>
        <w:tc>
          <w:tcPr>
            <w:tcW w:w="2262" w:type="dxa"/>
            <w:vAlign w:val="center"/>
          </w:tcPr>
          <w:p w14:paraId="3B3FFCC9"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REGALÍAS - </w:t>
            </w:r>
            <w:r w:rsidRPr="00C823F8">
              <w:rPr>
                <w:rFonts w:asciiTheme="minorHAnsi" w:eastAsia="Cambria" w:hAnsiTheme="minorHAnsi" w:cs="Cambria"/>
                <w:color w:val="000000"/>
                <w:sz w:val="16"/>
                <w:szCs w:val="16"/>
              </w:rPr>
              <w:t>Página web en la cual se publica el seguimiento a los proyectos de inversión del Distrito Capital financiados con recursos de regalía</w:t>
            </w:r>
          </w:p>
        </w:tc>
        <w:tc>
          <w:tcPr>
            <w:tcW w:w="2551" w:type="dxa"/>
            <w:vAlign w:val="center"/>
          </w:tcPr>
          <w:p w14:paraId="20D17859"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sdpapp-prod-14 - sdpapp-prod-15</w:t>
            </w:r>
          </w:p>
          <w:p w14:paraId="1F02B332" w14:textId="77777777" w:rsidR="00D905DF" w:rsidRPr="00C823F8" w:rsidRDefault="00D905DF">
            <w:pPr>
              <w:jc w:val="center"/>
              <w:rPr>
                <w:rFonts w:asciiTheme="minorHAnsi" w:eastAsia="Cambria" w:hAnsiTheme="minorHAnsi" w:cs="Cambria"/>
                <w:color w:val="000000"/>
                <w:sz w:val="16"/>
                <w:szCs w:val="16"/>
              </w:rPr>
            </w:pPr>
          </w:p>
        </w:tc>
        <w:tc>
          <w:tcPr>
            <w:tcW w:w="2269" w:type="dxa"/>
          </w:tcPr>
          <w:p w14:paraId="45A135DE"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sdpbd-pru-05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sdpapp-pru-24 - sdpapp-pru-25</w:t>
            </w:r>
          </w:p>
          <w:p w14:paraId="549C6209" w14:textId="77777777" w:rsidR="00D905DF" w:rsidRPr="00C823F8" w:rsidRDefault="00D905DF">
            <w:pPr>
              <w:jc w:val="center"/>
              <w:rPr>
                <w:rFonts w:asciiTheme="minorHAnsi" w:eastAsia="Cambria" w:hAnsiTheme="minorHAnsi" w:cs="Cambria"/>
                <w:color w:val="000000"/>
                <w:sz w:val="16"/>
                <w:szCs w:val="16"/>
              </w:rPr>
            </w:pPr>
          </w:p>
        </w:tc>
        <w:tc>
          <w:tcPr>
            <w:tcW w:w="2269" w:type="dxa"/>
          </w:tcPr>
          <w:p w14:paraId="0E69CBB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sdpbd-de-07</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sdpapp-de-04 - sdpapp-de-05</w:t>
            </w:r>
          </w:p>
          <w:p w14:paraId="0BB7DF4E" w14:textId="77777777" w:rsidR="00D905DF" w:rsidRPr="00C823F8" w:rsidRDefault="00D905DF">
            <w:pPr>
              <w:jc w:val="center"/>
              <w:rPr>
                <w:rFonts w:asciiTheme="minorHAnsi" w:eastAsia="Cambria" w:hAnsiTheme="minorHAnsi" w:cs="Cambria"/>
                <w:color w:val="000000"/>
                <w:sz w:val="16"/>
                <w:szCs w:val="16"/>
              </w:rPr>
            </w:pPr>
          </w:p>
        </w:tc>
      </w:tr>
      <w:tr w:rsidR="00D905DF" w:rsidRPr="00C823F8" w14:paraId="26BFCF2A" w14:textId="77777777" w:rsidTr="00A27D22">
        <w:trPr>
          <w:jc w:val="center"/>
        </w:trPr>
        <w:tc>
          <w:tcPr>
            <w:tcW w:w="2262" w:type="dxa"/>
            <w:vAlign w:val="center"/>
          </w:tcPr>
          <w:p w14:paraId="65E6294B"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SIF – </w:t>
            </w:r>
            <w:r w:rsidRPr="00C823F8">
              <w:rPr>
                <w:rFonts w:asciiTheme="minorHAnsi" w:eastAsia="Cambria" w:hAnsiTheme="minorHAnsi" w:cs="Cambria"/>
                <w:color w:val="000000"/>
                <w:sz w:val="16"/>
                <w:szCs w:val="16"/>
              </w:rPr>
              <w:t>Sistema de Información de Familia</w:t>
            </w:r>
          </w:p>
        </w:tc>
        <w:tc>
          <w:tcPr>
            <w:tcW w:w="2551" w:type="dxa"/>
            <w:vAlign w:val="center"/>
          </w:tcPr>
          <w:p w14:paraId="49CB0A8C"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sdpbd-prod-14 -  sdpbd-prod-15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sdpapp-prod-11 - sdpapp-prod-12</w:t>
            </w:r>
          </w:p>
        </w:tc>
        <w:tc>
          <w:tcPr>
            <w:tcW w:w="2269" w:type="dxa"/>
          </w:tcPr>
          <w:p w14:paraId="0D6070B5"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sdpbd-pru-20 - sdpbd-pru-21</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sdpapp-pru-24 -  sdpapp-pru-25</w:t>
            </w:r>
          </w:p>
        </w:tc>
        <w:tc>
          <w:tcPr>
            <w:tcW w:w="2269" w:type="dxa"/>
          </w:tcPr>
          <w:p w14:paraId="47D08D0C"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sdpbd-de-01 - sdpbd-de-02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sdpapp-de-04 - sdpapp-de-05</w:t>
            </w:r>
          </w:p>
        </w:tc>
      </w:tr>
      <w:tr w:rsidR="00D905DF" w:rsidRPr="00C823F8" w14:paraId="47151D3E" w14:textId="77777777" w:rsidTr="00A27D22">
        <w:trPr>
          <w:jc w:val="center"/>
        </w:trPr>
        <w:tc>
          <w:tcPr>
            <w:tcW w:w="2262" w:type="dxa"/>
            <w:vAlign w:val="center"/>
          </w:tcPr>
          <w:p w14:paraId="277B54E0"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LIC URBAN – </w:t>
            </w:r>
            <w:r w:rsidRPr="00C823F8">
              <w:rPr>
                <w:rFonts w:asciiTheme="minorHAnsi" w:eastAsia="Cambria" w:hAnsiTheme="minorHAnsi" w:cs="Cambria"/>
                <w:color w:val="000000"/>
                <w:sz w:val="16"/>
                <w:szCs w:val="16"/>
              </w:rPr>
              <w:t>Aplicación de actualización de información de licencias urbanísticas</w:t>
            </w:r>
          </w:p>
        </w:tc>
        <w:tc>
          <w:tcPr>
            <w:tcW w:w="2551" w:type="dxa"/>
            <w:vAlign w:val="center"/>
          </w:tcPr>
          <w:p w14:paraId="4173EE51"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sdpbd-prod-14 -  sdpbd-prod-15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sdpapp-prod-11 - sdpapp-prod-12</w:t>
            </w:r>
          </w:p>
        </w:tc>
        <w:tc>
          <w:tcPr>
            <w:tcW w:w="2269" w:type="dxa"/>
          </w:tcPr>
          <w:p w14:paraId="178A6435"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sdpbd-pru-20 - sdpbd-pru-21</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sdpapp-pru-24 - sdpapp-pru-25</w:t>
            </w:r>
          </w:p>
        </w:tc>
        <w:tc>
          <w:tcPr>
            <w:tcW w:w="2269" w:type="dxa"/>
          </w:tcPr>
          <w:p w14:paraId="3333035F"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sdpbd-de-01 - sdpbd-de-02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sdpapp-de-04 - sdpapp-de-05</w:t>
            </w:r>
          </w:p>
        </w:tc>
      </w:tr>
      <w:tr w:rsidR="00D905DF" w:rsidRPr="00C823F8" w14:paraId="188ED871" w14:textId="77777777" w:rsidTr="00A27D22">
        <w:trPr>
          <w:jc w:val="center"/>
        </w:trPr>
        <w:tc>
          <w:tcPr>
            <w:tcW w:w="2262" w:type="dxa"/>
            <w:vAlign w:val="center"/>
          </w:tcPr>
          <w:p w14:paraId="100FA32D"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WS-CÁMARA – </w:t>
            </w:r>
            <w:r w:rsidRPr="00C823F8">
              <w:rPr>
                <w:rFonts w:asciiTheme="minorHAnsi" w:eastAsia="Cambria" w:hAnsiTheme="minorHAnsi" w:cs="Cambria"/>
                <w:color w:val="000000"/>
                <w:sz w:val="16"/>
                <w:szCs w:val="16"/>
              </w:rPr>
              <w:t>Web Services de recepción de información de Cámara de Comercio</w:t>
            </w:r>
          </w:p>
        </w:tc>
        <w:tc>
          <w:tcPr>
            <w:tcW w:w="2551" w:type="dxa"/>
            <w:vAlign w:val="center"/>
          </w:tcPr>
          <w:p w14:paraId="42F3AC0C"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sdpbd-prod-14 -  sdpbd-prod-15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191C12C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sdpbd-pru-20 - sdpbd-pru-21</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6508AAD7"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sdpbd-de-01 - sdpbd-de-02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75AF926D" w14:textId="77777777" w:rsidTr="00A27D22">
        <w:trPr>
          <w:jc w:val="center"/>
        </w:trPr>
        <w:tc>
          <w:tcPr>
            <w:tcW w:w="2262" w:type="dxa"/>
            <w:vAlign w:val="center"/>
          </w:tcPr>
          <w:p w14:paraId="3B1234D4"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WS-CURURB </w:t>
            </w:r>
            <w:r w:rsidRPr="00C823F8">
              <w:rPr>
                <w:rFonts w:asciiTheme="minorHAnsi" w:eastAsia="Cambria" w:hAnsiTheme="minorHAnsi" w:cs="Cambria"/>
                <w:color w:val="000000"/>
                <w:sz w:val="16"/>
                <w:szCs w:val="16"/>
              </w:rPr>
              <w:t>Web Services de recepción de información remitida por las Curadurías Urbanas</w:t>
            </w:r>
          </w:p>
        </w:tc>
        <w:tc>
          <w:tcPr>
            <w:tcW w:w="2551" w:type="dxa"/>
            <w:vAlign w:val="center"/>
          </w:tcPr>
          <w:p w14:paraId="44817152"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sdpbd-prod-14 -  sdpbd-prod-15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34E53B7E"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sdpbd-pru-20 - sdpbd-pru-21</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59282F68"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sdpbd-de-01 - sdpbd-de-02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79B2858E" w14:textId="77777777" w:rsidTr="00A27D22">
        <w:trPr>
          <w:jc w:val="center"/>
        </w:trPr>
        <w:tc>
          <w:tcPr>
            <w:tcW w:w="2262" w:type="dxa"/>
            <w:vAlign w:val="center"/>
          </w:tcPr>
          <w:p w14:paraId="6B916425"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WS-ENTIDADES - </w:t>
            </w:r>
            <w:r w:rsidRPr="00C823F8">
              <w:rPr>
                <w:rFonts w:asciiTheme="minorHAnsi" w:eastAsia="Cambria" w:hAnsiTheme="minorHAnsi" w:cs="Cambria"/>
                <w:color w:val="000000"/>
                <w:sz w:val="16"/>
                <w:szCs w:val="16"/>
              </w:rPr>
              <w:t xml:space="preserve">Web Services de recepción de información de los actos </w:t>
            </w:r>
            <w:r w:rsidRPr="00C823F8">
              <w:rPr>
                <w:rFonts w:asciiTheme="minorHAnsi" w:eastAsia="Cambria" w:hAnsiTheme="minorHAnsi" w:cs="Cambria"/>
                <w:color w:val="000000"/>
                <w:sz w:val="16"/>
                <w:szCs w:val="16"/>
              </w:rPr>
              <w:lastRenderedPageBreak/>
              <w:t>ejecutoriados de las Curadurías Urbanas</w:t>
            </w:r>
          </w:p>
        </w:tc>
        <w:tc>
          <w:tcPr>
            <w:tcW w:w="2551" w:type="dxa"/>
            <w:vAlign w:val="center"/>
          </w:tcPr>
          <w:p w14:paraId="43BBC5B8"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Servidor de Base de datos:</w:t>
            </w:r>
            <w:r w:rsidRPr="00C823F8">
              <w:rPr>
                <w:rFonts w:asciiTheme="minorHAnsi" w:eastAsia="Cambria" w:hAnsiTheme="minorHAnsi" w:cs="Cambria"/>
                <w:color w:val="000000"/>
                <w:sz w:val="16"/>
                <w:szCs w:val="16"/>
              </w:rPr>
              <w:br/>
              <w:t>sdpbd-prod-14 -  sdpbd-prod-15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r>
            <w:r w:rsidRPr="00C823F8">
              <w:rPr>
                <w:rFonts w:asciiTheme="minorHAnsi" w:eastAsia="Cambria" w:hAnsiTheme="minorHAnsi" w:cs="Cambria"/>
                <w:color w:val="000000"/>
                <w:sz w:val="16"/>
                <w:szCs w:val="16"/>
              </w:rPr>
              <w:lastRenderedPageBreak/>
              <w:t>sdpapp-prod-08 - sdpapp-prod-13</w:t>
            </w:r>
          </w:p>
        </w:tc>
        <w:tc>
          <w:tcPr>
            <w:tcW w:w="2269" w:type="dxa"/>
          </w:tcPr>
          <w:p w14:paraId="159CFB7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Servidor de Base de datos:</w:t>
            </w:r>
            <w:r w:rsidRPr="00C823F8">
              <w:rPr>
                <w:rFonts w:asciiTheme="minorHAnsi" w:eastAsia="Cambria" w:hAnsiTheme="minorHAnsi" w:cs="Cambria"/>
                <w:color w:val="000000"/>
                <w:sz w:val="16"/>
                <w:szCs w:val="16"/>
              </w:rPr>
              <w:br/>
              <w:t>sdpbd-pru-20 - sdpbd-pru-21</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4266B82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sdpbd-de-01 - sdpbd-de-02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2B5C5A7A" w14:textId="77777777" w:rsidTr="00A27D22">
        <w:trPr>
          <w:jc w:val="center"/>
        </w:trPr>
        <w:tc>
          <w:tcPr>
            <w:tcW w:w="2262" w:type="dxa"/>
            <w:vAlign w:val="center"/>
          </w:tcPr>
          <w:p w14:paraId="50BA81EF"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lastRenderedPageBreak/>
              <w:t xml:space="preserve">WS-ESTRATO - </w:t>
            </w:r>
            <w:r w:rsidRPr="00C823F8">
              <w:rPr>
                <w:rFonts w:asciiTheme="minorHAnsi" w:eastAsia="Cambria" w:hAnsiTheme="minorHAnsi" w:cs="Cambria"/>
                <w:color w:val="000000"/>
                <w:sz w:val="16"/>
                <w:szCs w:val="16"/>
              </w:rPr>
              <w:t>Web Services de transmisión de información de estratificación</w:t>
            </w:r>
          </w:p>
        </w:tc>
        <w:tc>
          <w:tcPr>
            <w:tcW w:w="2551" w:type="dxa"/>
            <w:vAlign w:val="center"/>
          </w:tcPr>
          <w:p w14:paraId="1E1796A7"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sdpbd-prod-14 -  sdpbd-prod-15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09FB3C91"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sdpbd-pru-20 - sdpbd-pru-21</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064F4D7D"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sdpbd-de-01 - sdpbd-de-02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7DFEEDC5" w14:textId="77777777" w:rsidTr="00A27D22">
        <w:trPr>
          <w:jc w:val="center"/>
        </w:trPr>
        <w:tc>
          <w:tcPr>
            <w:tcW w:w="2262" w:type="dxa"/>
            <w:vAlign w:val="center"/>
          </w:tcPr>
          <w:p w14:paraId="1107B84A"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WS-PLUSVALÍA- </w:t>
            </w:r>
            <w:r w:rsidRPr="00C823F8">
              <w:rPr>
                <w:rFonts w:asciiTheme="minorHAnsi" w:eastAsia="Cambria" w:hAnsiTheme="minorHAnsi" w:cs="Cambria"/>
                <w:color w:val="000000"/>
                <w:sz w:val="16"/>
                <w:szCs w:val="16"/>
              </w:rPr>
              <w:t>Web Services de transmisión de Plusvalía</w:t>
            </w:r>
          </w:p>
        </w:tc>
        <w:tc>
          <w:tcPr>
            <w:tcW w:w="2551" w:type="dxa"/>
            <w:vAlign w:val="center"/>
          </w:tcPr>
          <w:p w14:paraId="7035AAAC"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sdpbd-prod-14 -  sdpbd-prod-15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55E186BD"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sdpbd-pru-20 - sdpbd-pru-21</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47FADD0C"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sdpbd-de-01 - sdpbd-de-02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4369AB9D" w14:textId="77777777" w:rsidTr="00A27D22">
        <w:trPr>
          <w:trHeight w:val="220"/>
          <w:jc w:val="center"/>
        </w:trPr>
        <w:tc>
          <w:tcPr>
            <w:tcW w:w="7082" w:type="dxa"/>
            <w:gridSpan w:val="3"/>
            <w:shd w:val="clear" w:color="auto" w:fill="002060"/>
            <w:vAlign w:val="center"/>
          </w:tcPr>
          <w:p w14:paraId="37F4ABA8" w14:textId="77777777" w:rsidR="00D905DF" w:rsidRPr="00C823F8" w:rsidRDefault="00CF0FB2">
            <w:pPr>
              <w:spacing w:after="0"/>
              <w:ind w:left="171" w:hanging="29"/>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De Evaluación</w:t>
            </w:r>
          </w:p>
        </w:tc>
        <w:tc>
          <w:tcPr>
            <w:tcW w:w="2269" w:type="dxa"/>
            <w:shd w:val="clear" w:color="auto" w:fill="002060"/>
          </w:tcPr>
          <w:p w14:paraId="406A2712" w14:textId="77777777" w:rsidR="00D905DF" w:rsidRPr="00C823F8" w:rsidRDefault="00D905DF">
            <w:pPr>
              <w:spacing w:after="0"/>
              <w:ind w:left="171" w:hanging="29"/>
              <w:rPr>
                <w:rFonts w:asciiTheme="minorHAnsi" w:eastAsia="Cambria" w:hAnsiTheme="minorHAnsi" w:cs="Cambria"/>
                <w:b/>
                <w:color w:val="FFFFFF"/>
                <w:sz w:val="16"/>
                <w:szCs w:val="16"/>
              </w:rPr>
            </w:pPr>
          </w:p>
        </w:tc>
      </w:tr>
      <w:tr w:rsidR="00D905DF" w:rsidRPr="00C823F8" w14:paraId="471CED7E" w14:textId="77777777" w:rsidTr="00A27D22">
        <w:trPr>
          <w:jc w:val="center"/>
        </w:trPr>
        <w:tc>
          <w:tcPr>
            <w:tcW w:w="2262" w:type="dxa"/>
            <w:vAlign w:val="center"/>
          </w:tcPr>
          <w:p w14:paraId="47E98A37"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SIPA: </w:t>
            </w:r>
            <w:r w:rsidRPr="00C823F8">
              <w:rPr>
                <w:rFonts w:asciiTheme="minorHAnsi" w:eastAsia="Cambria" w:hAnsiTheme="minorHAnsi" w:cs="Cambria"/>
                <w:color w:val="000000"/>
                <w:sz w:val="16"/>
                <w:szCs w:val="16"/>
              </w:rPr>
              <w:t>Auditorías Internas.</w:t>
            </w:r>
          </w:p>
        </w:tc>
        <w:tc>
          <w:tcPr>
            <w:tcW w:w="2551" w:type="dxa"/>
            <w:vAlign w:val="center"/>
          </w:tcPr>
          <w:p w14:paraId="65683433"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sdpbd-prod-14- sdpbd-prod-15</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sdpapp-prod-07 - sdpapp-prod-29</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sdpapp-prod-07 - sdpapp-prod-29</w:t>
            </w:r>
          </w:p>
        </w:tc>
        <w:tc>
          <w:tcPr>
            <w:tcW w:w="2269" w:type="dxa"/>
          </w:tcPr>
          <w:p w14:paraId="69A768A8"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sdpbd-pru-20 sdpbd-pru-21</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sdpapp-pru-11 - sdpapp-pru-12</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sdpapp-pru-13 - sdpapp-pru-14</w:t>
            </w:r>
          </w:p>
        </w:tc>
        <w:tc>
          <w:tcPr>
            <w:tcW w:w="2269" w:type="dxa"/>
          </w:tcPr>
          <w:p w14:paraId="5666F6F5"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sdpbd-de-01- sdpbd-de-02</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sdpapp-de-20 - sdpapp-de-21</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sdpapp-de-22 - sdpapp-de-23</w:t>
            </w:r>
          </w:p>
        </w:tc>
      </w:tr>
      <w:tr w:rsidR="00D905DF" w:rsidRPr="00C823F8" w14:paraId="0A2AFEA9" w14:textId="77777777" w:rsidTr="00A27D22">
        <w:trPr>
          <w:jc w:val="center"/>
        </w:trPr>
        <w:tc>
          <w:tcPr>
            <w:tcW w:w="2262" w:type="dxa"/>
            <w:vAlign w:val="center"/>
          </w:tcPr>
          <w:p w14:paraId="3BCFE878"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SIPA:</w:t>
            </w:r>
            <w:r w:rsidRPr="00C823F8">
              <w:rPr>
                <w:rFonts w:asciiTheme="minorHAnsi" w:eastAsia="Cambria" w:hAnsiTheme="minorHAnsi" w:cs="Cambria"/>
                <w:color w:val="000000"/>
                <w:sz w:val="16"/>
                <w:szCs w:val="16"/>
              </w:rPr>
              <w:t xml:space="preserve"> Proposiciones del Concejo de Bogotá</w:t>
            </w:r>
          </w:p>
        </w:tc>
        <w:tc>
          <w:tcPr>
            <w:tcW w:w="2551" w:type="dxa"/>
            <w:vAlign w:val="center"/>
          </w:tcPr>
          <w:p w14:paraId="32161A7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sdpbd-prod-14- sdpbd-prod-15</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sdpapp-prod-07 - sdpapp-prod-29</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sdpapp-prod-07 - sdpapp-prod-29</w:t>
            </w:r>
          </w:p>
        </w:tc>
        <w:tc>
          <w:tcPr>
            <w:tcW w:w="2269" w:type="dxa"/>
          </w:tcPr>
          <w:p w14:paraId="1501022C"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sdpbd-pru-20 sdpbd-pru-21</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sdpapp-pru-11 - sdpapp-pru-12</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sdpapp-pru-13 - sdpapp-pru-14</w:t>
            </w:r>
          </w:p>
        </w:tc>
        <w:tc>
          <w:tcPr>
            <w:tcW w:w="2269" w:type="dxa"/>
          </w:tcPr>
          <w:p w14:paraId="62BD1066"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sdpbd-de-01- sdpbd-de-02</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sdpapp-de-20 - sdpapp-de-21</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sdpapp-de-22 - sdpapp-de-23</w:t>
            </w:r>
          </w:p>
        </w:tc>
      </w:tr>
      <w:tr w:rsidR="00D905DF" w:rsidRPr="00C823F8" w14:paraId="74DC0751" w14:textId="77777777" w:rsidTr="00A27D22">
        <w:trPr>
          <w:jc w:val="center"/>
        </w:trPr>
        <w:tc>
          <w:tcPr>
            <w:tcW w:w="2262" w:type="dxa"/>
            <w:vAlign w:val="center"/>
          </w:tcPr>
          <w:p w14:paraId="2E78588F" w14:textId="77777777" w:rsidR="00D905DF" w:rsidRPr="00C823F8" w:rsidRDefault="00CF0FB2">
            <w:pPr>
              <w:ind w:right="-103"/>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SIPA: </w:t>
            </w:r>
            <w:r w:rsidRPr="00C823F8">
              <w:rPr>
                <w:rFonts w:asciiTheme="minorHAnsi" w:eastAsia="Cambria" w:hAnsiTheme="minorHAnsi" w:cs="Cambria"/>
                <w:color w:val="000000"/>
                <w:sz w:val="16"/>
                <w:szCs w:val="16"/>
              </w:rPr>
              <w:t>Planes de Mejoramiento</w:t>
            </w:r>
          </w:p>
        </w:tc>
        <w:tc>
          <w:tcPr>
            <w:tcW w:w="2551" w:type="dxa"/>
            <w:vAlign w:val="center"/>
          </w:tcPr>
          <w:p w14:paraId="59EA4482"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sdpbd-prod-14- sdpbd-prod-15</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sdpapp-prod-07 - sdpapp-prod-29</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sdpapp-prod-07 - sdpapp-prod-29</w:t>
            </w:r>
          </w:p>
        </w:tc>
        <w:tc>
          <w:tcPr>
            <w:tcW w:w="2269" w:type="dxa"/>
          </w:tcPr>
          <w:p w14:paraId="0B5311E9"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sdpbd-pru-20 sdpbd-pru-21</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sdpapp-pru-11 - sdpapp-pru-12</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sdpapp-pru-13 - sdpapp-pru-14</w:t>
            </w:r>
          </w:p>
        </w:tc>
        <w:tc>
          <w:tcPr>
            <w:tcW w:w="2269" w:type="dxa"/>
          </w:tcPr>
          <w:p w14:paraId="0CE2D397"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sdpbd-de-01- sdpbd-de-02</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sdpapp-de-20 - sdpapp-de-21</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sdpapp-de-22 - sdpapp-de-23</w:t>
            </w:r>
          </w:p>
        </w:tc>
      </w:tr>
    </w:tbl>
    <w:p w14:paraId="3811A8DC" w14:textId="77777777" w:rsidR="00D905DF" w:rsidRDefault="00D905DF">
      <w:pPr>
        <w:spacing w:after="0"/>
        <w:jc w:val="both"/>
        <w:rPr>
          <w:color w:val="000000"/>
        </w:rPr>
      </w:pPr>
    </w:p>
    <w:p w14:paraId="1887D245" w14:textId="77777777" w:rsidR="00D905DF" w:rsidRPr="0010404E" w:rsidRDefault="00D905DF">
      <w:pPr>
        <w:spacing w:after="0"/>
        <w:jc w:val="both"/>
        <w:rPr>
          <w:color w:val="000000"/>
          <w:sz w:val="16"/>
          <w:szCs w:val="16"/>
        </w:rPr>
      </w:pPr>
    </w:p>
    <w:p w14:paraId="2D9A6C72" w14:textId="77777777" w:rsidR="00D905DF" w:rsidRDefault="00CF0FB2">
      <w:pPr>
        <w:pStyle w:val="Ttulo1"/>
        <w:numPr>
          <w:ilvl w:val="2"/>
          <w:numId w:val="14"/>
        </w:numPr>
        <w:jc w:val="both"/>
        <w:rPr>
          <w:color w:val="000000"/>
          <w:sz w:val="28"/>
          <w:szCs w:val="28"/>
        </w:rPr>
      </w:pPr>
      <w:bookmarkStart w:id="23" w:name="_Toc20234771"/>
      <w:r>
        <w:rPr>
          <w:color w:val="000000"/>
          <w:sz w:val="28"/>
          <w:szCs w:val="28"/>
        </w:rPr>
        <w:lastRenderedPageBreak/>
        <w:t>Infraestructura Tecnológica y de Comunicaciones</w:t>
      </w:r>
      <w:bookmarkEnd w:id="23"/>
    </w:p>
    <w:p w14:paraId="183F20EA" w14:textId="77777777" w:rsidR="00D905DF" w:rsidRDefault="00CF0FB2">
      <w:pPr>
        <w:rPr>
          <w:color w:val="000000"/>
        </w:rPr>
      </w:pPr>
      <w:r>
        <w:rPr>
          <w:color w:val="000000"/>
        </w:rPr>
        <w:t>La SDP tiene distribuidos sus equipos y soluciones en el Datacenter suministrado por la Secretaría Distrital de Hacienda – SDH, el Centro de Cómputo y un centro de cableado por cada piso o sede de la Entidad.</w:t>
      </w:r>
    </w:p>
    <w:p w14:paraId="48DE8022" w14:textId="77777777" w:rsidR="00D905DF" w:rsidRDefault="00CF0FB2">
      <w:pPr>
        <w:jc w:val="center"/>
        <w:rPr>
          <w:color w:val="000000"/>
        </w:rPr>
      </w:pPr>
      <w:r>
        <w:rPr>
          <w:noProof/>
          <w:color w:val="000000"/>
          <w:lang w:val="es-MX" w:eastAsia="es-MX"/>
        </w:rPr>
        <w:drawing>
          <wp:inline distT="0" distB="0" distL="0" distR="0" wp14:anchorId="6BC8AA95" wp14:editId="7979B4DB">
            <wp:extent cx="3549600" cy="3787200"/>
            <wp:effectExtent l="0" t="0" r="0" b="1270"/>
            <wp:docPr id="5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6"/>
                    <a:srcRect/>
                    <a:stretch>
                      <a:fillRect/>
                    </a:stretch>
                  </pic:blipFill>
                  <pic:spPr>
                    <a:xfrm>
                      <a:off x="0" y="0"/>
                      <a:ext cx="3549600" cy="3787200"/>
                    </a:xfrm>
                    <a:prstGeom prst="rect">
                      <a:avLst/>
                    </a:prstGeom>
                    <a:ln/>
                  </pic:spPr>
                </pic:pic>
              </a:graphicData>
            </a:graphic>
          </wp:inline>
        </w:drawing>
      </w:r>
    </w:p>
    <w:p w14:paraId="1AE66B00" w14:textId="77777777"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Figura 9. </w:t>
      </w:r>
      <w:r>
        <w:rPr>
          <w:rFonts w:ascii="Times New Roman" w:eastAsia="Times New Roman" w:hAnsi="Times New Roman" w:cs="Times New Roman"/>
          <w:i/>
          <w:color w:val="000000"/>
          <w:sz w:val="20"/>
          <w:szCs w:val="20"/>
        </w:rPr>
        <w:t>Distribución de la Infraestructura Tecnológica de la SDP</w:t>
      </w:r>
    </w:p>
    <w:p w14:paraId="14A39FE4"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6439ACD7" w14:textId="77777777" w:rsidR="00D905DF" w:rsidRDefault="00D905DF">
      <w:pPr>
        <w:spacing w:after="0"/>
        <w:jc w:val="both"/>
        <w:rPr>
          <w:color w:val="000000"/>
        </w:rPr>
      </w:pPr>
    </w:p>
    <w:p w14:paraId="13A8AB18" w14:textId="77777777" w:rsidR="00D905DF" w:rsidRDefault="00CF0FB2">
      <w:pPr>
        <w:pStyle w:val="Ttulo1"/>
        <w:numPr>
          <w:ilvl w:val="3"/>
          <w:numId w:val="14"/>
        </w:numPr>
        <w:jc w:val="both"/>
        <w:rPr>
          <w:color w:val="000000"/>
          <w:sz w:val="28"/>
          <w:szCs w:val="28"/>
        </w:rPr>
      </w:pPr>
      <w:r>
        <w:rPr>
          <w:color w:val="000000"/>
          <w:sz w:val="28"/>
          <w:szCs w:val="28"/>
        </w:rPr>
        <w:t xml:space="preserve">  </w:t>
      </w:r>
      <w:bookmarkStart w:id="24" w:name="_Toc20234772"/>
      <w:r>
        <w:rPr>
          <w:color w:val="000000"/>
          <w:sz w:val="28"/>
          <w:szCs w:val="28"/>
        </w:rPr>
        <w:t>Infraestructura Data Center</w:t>
      </w:r>
      <w:bookmarkEnd w:id="24"/>
      <w:r>
        <w:rPr>
          <w:color w:val="000000"/>
          <w:sz w:val="28"/>
          <w:szCs w:val="28"/>
        </w:rPr>
        <w:t xml:space="preserve"> </w:t>
      </w:r>
    </w:p>
    <w:p w14:paraId="48B87C47" w14:textId="56A7B9E5" w:rsidR="00D905DF" w:rsidRDefault="00CF0FB2">
      <w:pPr>
        <w:spacing w:after="0"/>
        <w:jc w:val="both"/>
        <w:rPr>
          <w:color w:val="000000"/>
        </w:rPr>
      </w:pPr>
      <w:r>
        <w:rPr>
          <w:color w:val="000000"/>
        </w:rPr>
        <w:t xml:space="preserve">La SDP cuenta con un espacio en el Datacenter suministrado por la Secretaría Distrital de Hacienda - SDH, el cual se aloja la infraestructura requerida para soportar el modelo de 3 capas de los servicios que se presenta en la Figura </w:t>
      </w:r>
      <w:r w:rsidR="004D2043">
        <w:rPr>
          <w:color w:val="000000"/>
        </w:rPr>
        <w:t>10</w:t>
      </w:r>
      <w:r>
        <w:rPr>
          <w:color w:val="000000"/>
        </w:rPr>
        <w:t>. Los equipos de tecnología se encuentran distribuidos entre el Datacenter y el centro de cómputo.</w:t>
      </w:r>
    </w:p>
    <w:p w14:paraId="68849159" w14:textId="77777777" w:rsidR="00D905DF" w:rsidRDefault="00D905DF">
      <w:pPr>
        <w:spacing w:after="0"/>
        <w:jc w:val="both"/>
        <w:rPr>
          <w:color w:val="000000"/>
          <w:sz w:val="8"/>
          <w:szCs w:val="8"/>
        </w:rPr>
      </w:pPr>
    </w:p>
    <w:p w14:paraId="40C8F034" w14:textId="77777777" w:rsidR="00D905DF" w:rsidRDefault="00CF0FB2">
      <w:pPr>
        <w:spacing w:after="0"/>
        <w:jc w:val="center"/>
        <w:rPr>
          <w:color w:val="000000"/>
        </w:rPr>
      </w:pPr>
      <w:r>
        <w:rPr>
          <w:noProof/>
          <w:color w:val="000000"/>
          <w:lang w:val="es-MX" w:eastAsia="es-MX"/>
        </w:rPr>
        <w:lastRenderedPageBreak/>
        <w:drawing>
          <wp:inline distT="0" distB="0" distL="0" distR="0" wp14:anchorId="4DED2313" wp14:editId="60162E2E">
            <wp:extent cx="4730400" cy="2491200"/>
            <wp:effectExtent l="0" t="0" r="0" b="4445"/>
            <wp:docPr id="6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7"/>
                    <a:srcRect/>
                    <a:stretch>
                      <a:fillRect/>
                    </a:stretch>
                  </pic:blipFill>
                  <pic:spPr>
                    <a:xfrm>
                      <a:off x="0" y="0"/>
                      <a:ext cx="4738522" cy="2495478"/>
                    </a:xfrm>
                    <a:prstGeom prst="rect">
                      <a:avLst/>
                    </a:prstGeom>
                    <a:ln/>
                  </pic:spPr>
                </pic:pic>
              </a:graphicData>
            </a:graphic>
          </wp:inline>
        </w:drawing>
      </w:r>
    </w:p>
    <w:p w14:paraId="77B3D1CE" w14:textId="77777777"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Figura 10. </w:t>
      </w:r>
      <w:r>
        <w:rPr>
          <w:rFonts w:ascii="Times New Roman" w:eastAsia="Times New Roman" w:hAnsi="Times New Roman" w:cs="Times New Roman"/>
          <w:i/>
          <w:color w:val="000000"/>
          <w:sz w:val="20"/>
          <w:szCs w:val="20"/>
        </w:rPr>
        <w:t>Arquitectura de la SDP por Capas</w:t>
      </w:r>
    </w:p>
    <w:p w14:paraId="4884C0A6"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27DF810A" w14:textId="77777777" w:rsidR="00D905DF" w:rsidRDefault="00D905DF">
      <w:pPr>
        <w:spacing w:after="0"/>
        <w:jc w:val="both"/>
        <w:rPr>
          <w:color w:val="000000"/>
        </w:rPr>
      </w:pPr>
    </w:p>
    <w:p w14:paraId="44662337" w14:textId="77777777" w:rsidR="00D905DF" w:rsidRDefault="00CF0FB2">
      <w:pPr>
        <w:spacing w:after="0"/>
        <w:jc w:val="both"/>
        <w:rPr>
          <w:color w:val="000000"/>
        </w:rPr>
      </w:pPr>
      <w:r>
        <w:rPr>
          <w:color w:val="000000"/>
        </w:rPr>
        <w:t>En términos de accesibilidad a los Sistemas de Información y/o Aplicaciones, la SDP dispone de tres formas de acceso a la información como son: Intranet (para los usuarios internos), Extranet (para los usuarios de entidades) e Internet (para los usuarios externos como son el ciudadano y demás usuarios que requieran el uso de los servicios de la SDP), tal como se observa en la siguiente figura.</w:t>
      </w:r>
    </w:p>
    <w:p w14:paraId="1D61D2DE" w14:textId="77777777" w:rsidR="00D905DF" w:rsidRDefault="00D905DF">
      <w:pPr>
        <w:spacing w:after="0"/>
        <w:jc w:val="both"/>
        <w:rPr>
          <w:color w:val="000000"/>
        </w:rPr>
      </w:pPr>
    </w:p>
    <w:p w14:paraId="4CE358FA" w14:textId="77777777" w:rsidR="00D905DF" w:rsidRDefault="00D905DF">
      <w:pPr>
        <w:spacing w:after="0"/>
        <w:jc w:val="both"/>
        <w:rPr>
          <w:color w:val="000000"/>
        </w:rPr>
      </w:pPr>
    </w:p>
    <w:p w14:paraId="48D94FDA" w14:textId="77777777" w:rsidR="00D905DF" w:rsidRDefault="00CF0FB2">
      <w:pPr>
        <w:spacing w:after="0"/>
        <w:jc w:val="center"/>
        <w:rPr>
          <w:color w:val="000000"/>
        </w:rPr>
      </w:pPr>
      <w:r>
        <w:rPr>
          <w:noProof/>
          <w:color w:val="000000"/>
          <w:lang w:val="es-MX" w:eastAsia="es-MX"/>
        </w:rPr>
        <w:lastRenderedPageBreak/>
        <w:drawing>
          <wp:inline distT="114300" distB="114300" distL="114300" distR="114300" wp14:anchorId="24BD7F46" wp14:editId="1DAB2511">
            <wp:extent cx="5349600" cy="2743200"/>
            <wp:effectExtent l="0" t="0" r="3810" b="0"/>
            <wp:docPr id="6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8"/>
                    <a:srcRect/>
                    <a:stretch>
                      <a:fillRect/>
                    </a:stretch>
                  </pic:blipFill>
                  <pic:spPr>
                    <a:xfrm>
                      <a:off x="0" y="0"/>
                      <a:ext cx="5360463" cy="2748770"/>
                    </a:xfrm>
                    <a:prstGeom prst="rect">
                      <a:avLst/>
                    </a:prstGeom>
                    <a:ln/>
                  </pic:spPr>
                </pic:pic>
              </a:graphicData>
            </a:graphic>
          </wp:inline>
        </w:drawing>
      </w:r>
    </w:p>
    <w:p w14:paraId="53D940A6" w14:textId="77777777"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Figura 11. </w:t>
      </w:r>
      <w:r>
        <w:rPr>
          <w:rFonts w:ascii="Times New Roman" w:eastAsia="Times New Roman" w:hAnsi="Times New Roman" w:cs="Times New Roman"/>
          <w:i/>
          <w:color w:val="000000"/>
          <w:sz w:val="20"/>
          <w:szCs w:val="20"/>
        </w:rPr>
        <w:t>Infraestructura Tecnológica y de Comunicaciones de la SDP</w:t>
      </w:r>
    </w:p>
    <w:p w14:paraId="50921411"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0F18C25F" w14:textId="77777777" w:rsidR="00D905DF" w:rsidRDefault="00D905DF">
      <w:pPr>
        <w:spacing w:after="0"/>
        <w:jc w:val="both"/>
        <w:rPr>
          <w:color w:val="000000"/>
          <w:sz w:val="16"/>
          <w:szCs w:val="16"/>
        </w:rPr>
      </w:pPr>
    </w:p>
    <w:p w14:paraId="43E56318" w14:textId="77777777" w:rsidR="00D905DF" w:rsidRDefault="00CF0FB2">
      <w:pPr>
        <w:spacing w:line="256" w:lineRule="auto"/>
        <w:ind w:left="360"/>
        <w:jc w:val="both"/>
        <w:rPr>
          <w:color w:val="000000"/>
        </w:rPr>
      </w:pPr>
      <w:r>
        <w:rPr>
          <w:color w:val="000000"/>
        </w:rPr>
        <w:t>En el Datacenter se dispone de tres racks con los siguientes elementos que hacen parte de la Infraestructura Tecnológica y de Comunicaciones de la SDP.</w:t>
      </w:r>
    </w:p>
    <w:p w14:paraId="52176C7B" w14:textId="77777777" w:rsidR="00D905DF" w:rsidRDefault="00CF0FB2">
      <w:pPr>
        <w:spacing w:line="256" w:lineRule="auto"/>
        <w:ind w:left="360"/>
        <w:jc w:val="center"/>
        <w:rPr>
          <w:color w:val="000000"/>
        </w:rPr>
      </w:pPr>
      <w:r>
        <w:rPr>
          <w:noProof/>
          <w:color w:val="000000"/>
          <w:lang w:val="es-MX" w:eastAsia="es-MX"/>
        </w:rPr>
        <w:drawing>
          <wp:inline distT="114300" distB="114300" distL="114300" distR="114300" wp14:anchorId="6644860F" wp14:editId="6DD7ECAD">
            <wp:extent cx="3676656" cy="2197343"/>
            <wp:effectExtent l="0" t="0" r="0" b="0"/>
            <wp:docPr id="6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9"/>
                    <a:srcRect/>
                    <a:stretch>
                      <a:fillRect/>
                    </a:stretch>
                  </pic:blipFill>
                  <pic:spPr>
                    <a:xfrm>
                      <a:off x="0" y="0"/>
                      <a:ext cx="3676656" cy="2197343"/>
                    </a:xfrm>
                    <a:prstGeom prst="rect">
                      <a:avLst/>
                    </a:prstGeom>
                    <a:ln/>
                  </pic:spPr>
                </pic:pic>
              </a:graphicData>
            </a:graphic>
          </wp:inline>
        </w:drawing>
      </w:r>
    </w:p>
    <w:p w14:paraId="67A97F93"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Figura 12. </w:t>
      </w:r>
      <w:r>
        <w:rPr>
          <w:rFonts w:ascii="Times New Roman" w:eastAsia="Times New Roman" w:hAnsi="Times New Roman" w:cs="Times New Roman"/>
          <w:i/>
          <w:color w:val="000000"/>
          <w:sz w:val="20"/>
          <w:szCs w:val="20"/>
        </w:rPr>
        <w:t xml:space="preserve">Distribución de la Infraestructura Tecnológica y de Comunicaciones de la SDP </w:t>
      </w:r>
    </w:p>
    <w:p w14:paraId="6C9022E2" w14:textId="77777777"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i/>
          <w:color w:val="000000"/>
          <w:sz w:val="20"/>
          <w:szCs w:val="20"/>
        </w:rPr>
        <w:t>Alojada en DataCenter</w:t>
      </w:r>
    </w:p>
    <w:p w14:paraId="2456C3B1" w14:textId="27CFC1C5" w:rsidR="00D905DF" w:rsidRDefault="00CF0FB2" w:rsidP="00CB37A6">
      <w:pPr>
        <w:spacing w:after="0"/>
        <w:jc w:val="center"/>
        <w:rPr>
          <w:b/>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r>
        <w:br w:type="page"/>
      </w:r>
    </w:p>
    <w:p w14:paraId="2F9E1712" w14:textId="77777777" w:rsidR="00D905DF" w:rsidRDefault="00CF0FB2">
      <w:pPr>
        <w:pStyle w:val="Ttulo1"/>
        <w:numPr>
          <w:ilvl w:val="3"/>
          <w:numId w:val="14"/>
        </w:numPr>
        <w:jc w:val="both"/>
        <w:rPr>
          <w:color w:val="000000"/>
          <w:sz w:val="28"/>
          <w:szCs w:val="28"/>
        </w:rPr>
      </w:pPr>
      <w:r>
        <w:rPr>
          <w:color w:val="000000"/>
          <w:sz w:val="28"/>
          <w:szCs w:val="28"/>
        </w:rPr>
        <w:lastRenderedPageBreak/>
        <w:t xml:space="preserve">  </w:t>
      </w:r>
      <w:bookmarkStart w:id="25" w:name="_Toc20234773"/>
      <w:r>
        <w:rPr>
          <w:color w:val="000000"/>
          <w:sz w:val="28"/>
          <w:szCs w:val="28"/>
        </w:rPr>
        <w:t>Infraestructura Centro de Computo</w:t>
      </w:r>
      <w:bookmarkEnd w:id="25"/>
    </w:p>
    <w:p w14:paraId="5EE7E91A" w14:textId="77777777" w:rsidR="00D905DF" w:rsidRDefault="00CF0FB2">
      <w:pPr>
        <w:spacing w:line="256" w:lineRule="auto"/>
        <w:jc w:val="both"/>
        <w:rPr>
          <w:color w:val="000000"/>
        </w:rPr>
      </w:pPr>
      <w:r>
        <w:rPr>
          <w:color w:val="000000"/>
        </w:rPr>
        <w:t>En el Centro de Cómputo se dispone de cuatro racks con los siguientes equipos:</w:t>
      </w:r>
    </w:p>
    <w:p w14:paraId="01E662F1" w14:textId="77777777" w:rsidR="00D905DF" w:rsidRDefault="00D905DF">
      <w:pPr>
        <w:spacing w:line="256" w:lineRule="auto"/>
        <w:jc w:val="both"/>
        <w:rPr>
          <w:color w:val="000000"/>
        </w:rPr>
      </w:pPr>
    </w:p>
    <w:p w14:paraId="7E6E5884" w14:textId="77777777" w:rsidR="00D905DF" w:rsidRDefault="00CF0FB2">
      <w:pPr>
        <w:spacing w:line="256" w:lineRule="auto"/>
        <w:jc w:val="center"/>
        <w:rPr>
          <w:color w:val="000000"/>
        </w:rPr>
      </w:pPr>
      <w:r>
        <w:rPr>
          <w:noProof/>
          <w:color w:val="000000"/>
          <w:lang w:val="es-MX" w:eastAsia="es-MX"/>
        </w:rPr>
        <w:drawing>
          <wp:inline distT="0" distB="0" distL="0" distR="0" wp14:anchorId="0F9F9306" wp14:editId="77D80F7D">
            <wp:extent cx="5205058" cy="3570514"/>
            <wp:effectExtent l="0" t="0" r="0" b="0"/>
            <wp:docPr id="64"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0"/>
                    <a:srcRect/>
                    <a:stretch>
                      <a:fillRect/>
                    </a:stretch>
                  </pic:blipFill>
                  <pic:spPr>
                    <a:xfrm>
                      <a:off x="0" y="0"/>
                      <a:ext cx="5205058" cy="3570514"/>
                    </a:xfrm>
                    <a:prstGeom prst="rect">
                      <a:avLst/>
                    </a:prstGeom>
                    <a:ln/>
                  </pic:spPr>
                </pic:pic>
              </a:graphicData>
            </a:graphic>
          </wp:inline>
        </w:drawing>
      </w:r>
    </w:p>
    <w:p w14:paraId="6A46BD29" w14:textId="61B7EEFB"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1</w:t>
      </w:r>
      <w:r w:rsidR="004D2043">
        <w:rPr>
          <w:rFonts w:ascii="Times New Roman" w:eastAsia="Times New Roman" w:hAnsi="Times New Roman" w:cs="Times New Roman"/>
          <w:b/>
          <w:i/>
          <w:color w:val="000000"/>
          <w:sz w:val="20"/>
          <w:szCs w:val="20"/>
        </w:rPr>
        <w:t>3</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 xml:space="preserve">Distribución de la Infraestructura Tecnológica y de Comunicaciones de la SDP </w:t>
      </w:r>
    </w:p>
    <w:p w14:paraId="36D3AC61"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Alojada en Centro de Computo</w:t>
      </w:r>
    </w:p>
    <w:p w14:paraId="7188E0F3"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2B2AB0B5" w14:textId="5317C1B6" w:rsidR="00D905DF" w:rsidRDefault="00D905DF">
      <w:pPr>
        <w:rPr>
          <w:b/>
          <w:i/>
          <w:color w:val="000000"/>
          <w:sz w:val="20"/>
          <w:szCs w:val="20"/>
        </w:rPr>
      </w:pPr>
    </w:p>
    <w:p w14:paraId="1FC9CEEC" w14:textId="77777777" w:rsidR="00D905DF" w:rsidRDefault="00CF0FB2">
      <w:pPr>
        <w:pStyle w:val="Ttulo1"/>
        <w:numPr>
          <w:ilvl w:val="3"/>
          <w:numId w:val="14"/>
        </w:numPr>
        <w:jc w:val="both"/>
        <w:rPr>
          <w:color w:val="000000"/>
          <w:sz w:val="28"/>
          <w:szCs w:val="28"/>
        </w:rPr>
      </w:pPr>
      <w:r>
        <w:rPr>
          <w:color w:val="000000"/>
          <w:sz w:val="28"/>
          <w:szCs w:val="28"/>
        </w:rPr>
        <w:t xml:space="preserve">  </w:t>
      </w:r>
      <w:bookmarkStart w:id="26" w:name="_Toc20234774"/>
      <w:r>
        <w:rPr>
          <w:color w:val="000000"/>
          <w:sz w:val="28"/>
          <w:szCs w:val="28"/>
        </w:rPr>
        <w:t>Infraestructura de Procesamiento</w:t>
      </w:r>
      <w:bookmarkEnd w:id="26"/>
      <w:r>
        <w:rPr>
          <w:color w:val="000000"/>
          <w:sz w:val="28"/>
          <w:szCs w:val="28"/>
        </w:rPr>
        <w:t xml:space="preserve"> </w:t>
      </w:r>
    </w:p>
    <w:p w14:paraId="1C13EBEF" w14:textId="77777777" w:rsidR="00D905DF" w:rsidRDefault="00CF0FB2">
      <w:pPr>
        <w:ind w:right="1"/>
        <w:jc w:val="both"/>
        <w:rPr>
          <w:color w:val="000000"/>
        </w:rPr>
      </w:pPr>
      <w:r>
        <w:rPr>
          <w:color w:val="000000"/>
        </w:rPr>
        <w:t>La Secretaría Distrital de Planeación soporta sus servicios en 48 servidores físicos y 84 servidores virtuales, los cuales están disponibles en los ambientes de producción, pruebas y desarrollo.</w:t>
      </w:r>
    </w:p>
    <w:p w14:paraId="434EEC24" w14:textId="77777777" w:rsidR="00D905DF" w:rsidRDefault="00CF0FB2">
      <w:pPr>
        <w:ind w:right="1"/>
        <w:jc w:val="center"/>
        <w:rPr>
          <w:color w:val="000000"/>
        </w:rPr>
      </w:pPr>
      <w:r>
        <w:rPr>
          <w:noProof/>
          <w:color w:val="000000"/>
          <w:lang w:val="es-MX" w:eastAsia="es-MX"/>
        </w:rPr>
        <w:lastRenderedPageBreak/>
        <w:drawing>
          <wp:inline distT="0" distB="0" distL="0" distR="0" wp14:anchorId="36D72519" wp14:editId="501600B5">
            <wp:extent cx="3708000" cy="2124000"/>
            <wp:effectExtent l="0" t="0" r="6985" b="0"/>
            <wp:docPr id="6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1"/>
                    <a:srcRect/>
                    <a:stretch>
                      <a:fillRect/>
                    </a:stretch>
                  </pic:blipFill>
                  <pic:spPr>
                    <a:xfrm>
                      <a:off x="0" y="0"/>
                      <a:ext cx="3733156" cy="2138410"/>
                    </a:xfrm>
                    <a:prstGeom prst="rect">
                      <a:avLst/>
                    </a:prstGeom>
                    <a:ln/>
                  </pic:spPr>
                </pic:pic>
              </a:graphicData>
            </a:graphic>
          </wp:inline>
        </w:drawing>
      </w:r>
    </w:p>
    <w:p w14:paraId="45C60362" w14:textId="10778D7E" w:rsidR="00D905DF" w:rsidRDefault="00CF0FB2" w:rsidP="00CB37A6">
      <w:pPr>
        <w:spacing w:after="0" w:line="240" w:lineRule="atLeast"/>
        <w:ind w:right="1"/>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1</w:t>
      </w:r>
      <w:r w:rsidR="004D2043">
        <w:rPr>
          <w:rFonts w:ascii="Times New Roman" w:eastAsia="Times New Roman" w:hAnsi="Times New Roman" w:cs="Times New Roman"/>
          <w:b/>
          <w:i/>
          <w:color w:val="000000"/>
          <w:sz w:val="20"/>
          <w:szCs w:val="20"/>
        </w:rPr>
        <w:t>4</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 xml:space="preserve">Infraestructura de Procesamiento (Servidores Físicos y Virtuales) </w:t>
      </w:r>
    </w:p>
    <w:p w14:paraId="587CAC6E" w14:textId="77777777" w:rsidR="00D905DF" w:rsidRDefault="00CF0FB2" w:rsidP="00CB37A6">
      <w:pPr>
        <w:spacing w:after="0" w:line="240" w:lineRule="atLeast"/>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41EFCC08" w14:textId="77777777" w:rsidR="00D905DF" w:rsidRPr="00CB37A6" w:rsidRDefault="00D905DF">
      <w:pPr>
        <w:ind w:right="1"/>
        <w:jc w:val="both"/>
        <w:rPr>
          <w:color w:val="000000"/>
          <w:sz w:val="4"/>
          <w:szCs w:val="4"/>
        </w:rPr>
      </w:pPr>
    </w:p>
    <w:p w14:paraId="2773211B" w14:textId="77777777" w:rsidR="00D905DF" w:rsidRDefault="00CF0FB2">
      <w:pPr>
        <w:ind w:right="1"/>
        <w:jc w:val="both"/>
        <w:rPr>
          <w:color w:val="000000"/>
        </w:rPr>
      </w:pPr>
      <w:r>
        <w:rPr>
          <w:color w:val="000000"/>
        </w:rPr>
        <w:t>El 66% de los servidores están asignados para el ambiente de producción, el 34% de los servidores están asignados para los ambientes de pruebas y desarrollo.</w:t>
      </w:r>
    </w:p>
    <w:p w14:paraId="06C9C641" w14:textId="77777777" w:rsidR="00D905DF" w:rsidRDefault="00CF0FB2">
      <w:pPr>
        <w:ind w:right="1"/>
        <w:jc w:val="center"/>
        <w:rPr>
          <w:color w:val="000000"/>
        </w:rPr>
      </w:pPr>
      <w:r>
        <w:rPr>
          <w:noProof/>
          <w:color w:val="000000"/>
          <w:lang w:val="es-MX" w:eastAsia="es-MX"/>
        </w:rPr>
        <w:drawing>
          <wp:inline distT="0" distB="0" distL="0" distR="0" wp14:anchorId="65668707" wp14:editId="00AA457F">
            <wp:extent cx="3420000" cy="2556000"/>
            <wp:effectExtent l="0" t="0" r="9525" b="0"/>
            <wp:docPr id="6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2"/>
                    <a:srcRect/>
                    <a:stretch>
                      <a:fillRect/>
                    </a:stretch>
                  </pic:blipFill>
                  <pic:spPr>
                    <a:xfrm>
                      <a:off x="0" y="0"/>
                      <a:ext cx="3450655" cy="2578910"/>
                    </a:xfrm>
                    <a:prstGeom prst="rect">
                      <a:avLst/>
                    </a:prstGeom>
                    <a:ln/>
                  </pic:spPr>
                </pic:pic>
              </a:graphicData>
            </a:graphic>
          </wp:inline>
        </w:drawing>
      </w:r>
    </w:p>
    <w:p w14:paraId="05C75CFF" w14:textId="0AC3B1FE"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1</w:t>
      </w:r>
      <w:r w:rsidR="004D2043">
        <w:rPr>
          <w:rFonts w:ascii="Times New Roman" w:eastAsia="Times New Roman" w:hAnsi="Times New Roman" w:cs="Times New Roman"/>
          <w:b/>
          <w:i/>
          <w:color w:val="000000"/>
          <w:sz w:val="20"/>
          <w:szCs w:val="20"/>
        </w:rPr>
        <w:t>5</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 xml:space="preserve">Infraestructura de Procesamiento por Ambiente </w:t>
      </w:r>
    </w:p>
    <w:p w14:paraId="4C474AA6"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4CF8495F" w14:textId="77777777" w:rsidR="00D905DF" w:rsidRDefault="00CF0FB2">
      <w:pPr>
        <w:ind w:right="1"/>
        <w:jc w:val="both"/>
        <w:rPr>
          <w:color w:val="000000"/>
        </w:rPr>
      </w:pPr>
      <w:r>
        <w:rPr>
          <w:color w:val="000000"/>
        </w:rPr>
        <w:lastRenderedPageBreak/>
        <w:t>La capa de aplicaciones tiene asignado el 51% de los servidores, el 49% de los servidores están distribuidos entre las capas de virtualización, colaboración y bases de datos.</w:t>
      </w:r>
    </w:p>
    <w:p w14:paraId="6C23A324" w14:textId="77777777" w:rsidR="00D905DF" w:rsidRDefault="00CF0FB2">
      <w:pPr>
        <w:ind w:right="1"/>
        <w:jc w:val="center"/>
        <w:rPr>
          <w:color w:val="000000"/>
        </w:rPr>
      </w:pPr>
      <w:r>
        <w:rPr>
          <w:noProof/>
          <w:color w:val="000000"/>
          <w:lang w:val="es-MX" w:eastAsia="es-MX"/>
        </w:rPr>
        <w:drawing>
          <wp:inline distT="114300" distB="114300" distL="114300" distR="114300" wp14:anchorId="0A1D6FC2" wp14:editId="26550B04">
            <wp:extent cx="4572000" cy="2743200"/>
            <wp:effectExtent l="0" t="0" r="0" b="0"/>
            <wp:docPr id="6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3"/>
                    <a:srcRect/>
                    <a:stretch>
                      <a:fillRect/>
                    </a:stretch>
                  </pic:blipFill>
                  <pic:spPr>
                    <a:xfrm>
                      <a:off x="0" y="0"/>
                      <a:ext cx="4572000" cy="2743200"/>
                    </a:xfrm>
                    <a:prstGeom prst="rect">
                      <a:avLst/>
                    </a:prstGeom>
                    <a:ln/>
                  </pic:spPr>
                </pic:pic>
              </a:graphicData>
            </a:graphic>
          </wp:inline>
        </w:drawing>
      </w:r>
    </w:p>
    <w:p w14:paraId="2E368FEB" w14:textId="03499721"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1</w:t>
      </w:r>
      <w:r w:rsidR="004D2043">
        <w:rPr>
          <w:rFonts w:ascii="Times New Roman" w:eastAsia="Times New Roman" w:hAnsi="Times New Roman" w:cs="Times New Roman"/>
          <w:b/>
          <w:i/>
          <w:color w:val="000000"/>
          <w:sz w:val="20"/>
          <w:szCs w:val="20"/>
        </w:rPr>
        <w:t>6</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Infraestructura de Procesamiento por Capas</w:t>
      </w:r>
    </w:p>
    <w:p w14:paraId="7E3BFD50"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5E71E92F" w14:textId="77777777" w:rsidR="00D905DF" w:rsidRDefault="00D905DF">
      <w:pPr>
        <w:ind w:right="1"/>
        <w:jc w:val="both"/>
        <w:rPr>
          <w:color w:val="000000"/>
          <w:sz w:val="20"/>
          <w:szCs w:val="20"/>
        </w:rPr>
      </w:pPr>
    </w:p>
    <w:p w14:paraId="530BAB7B" w14:textId="77777777" w:rsidR="00D905DF" w:rsidRDefault="00CF0FB2">
      <w:pPr>
        <w:ind w:right="1"/>
        <w:jc w:val="both"/>
        <w:rPr>
          <w:color w:val="000000"/>
        </w:rPr>
      </w:pPr>
      <w:r>
        <w:rPr>
          <w:color w:val="000000"/>
        </w:rPr>
        <w:t>De acuerdo a lo observado en la siguiente gráfica se evidencia que dentro de Infraestructura de Procesamiento se encuentran servidores tipo blade de generaciones obsoletas (G1, G5, G6 y G7) y un servidor tipo rack, los cuales serán tenidos en cuenta dentro del proceso de actualización a nuevas tecnologías.</w:t>
      </w:r>
    </w:p>
    <w:p w14:paraId="01BE6DBF" w14:textId="77777777" w:rsidR="00D905DF" w:rsidRDefault="00CF0FB2">
      <w:pPr>
        <w:ind w:left="720"/>
        <w:jc w:val="center"/>
        <w:rPr>
          <w:color w:val="000000"/>
        </w:rPr>
      </w:pPr>
      <w:r>
        <w:rPr>
          <w:noProof/>
          <w:color w:val="000000"/>
          <w:lang w:val="es-MX" w:eastAsia="es-MX"/>
        </w:rPr>
        <w:lastRenderedPageBreak/>
        <w:drawing>
          <wp:inline distT="114300" distB="114300" distL="114300" distR="114300" wp14:anchorId="2794725E" wp14:editId="04F458CB">
            <wp:extent cx="3863809" cy="2214093"/>
            <wp:effectExtent l="0" t="0" r="0" b="0"/>
            <wp:docPr id="6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4"/>
                    <a:srcRect/>
                    <a:stretch>
                      <a:fillRect/>
                    </a:stretch>
                  </pic:blipFill>
                  <pic:spPr>
                    <a:xfrm>
                      <a:off x="0" y="0"/>
                      <a:ext cx="3863809" cy="2214093"/>
                    </a:xfrm>
                    <a:prstGeom prst="rect">
                      <a:avLst/>
                    </a:prstGeom>
                    <a:ln/>
                  </pic:spPr>
                </pic:pic>
              </a:graphicData>
            </a:graphic>
          </wp:inline>
        </w:drawing>
      </w:r>
    </w:p>
    <w:p w14:paraId="0184E69F" w14:textId="23E308E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1</w:t>
      </w:r>
      <w:r w:rsidR="004D2043">
        <w:rPr>
          <w:rFonts w:ascii="Times New Roman" w:eastAsia="Times New Roman" w:hAnsi="Times New Roman" w:cs="Times New Roman"/>
          <w:b/>
          <w:i/>
          <w:color w:val="000000"/>
          <w:sz w:val="20"/>
          <w:szCs w:val="20"/>
        </w:rPr>
        <w:t>7</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Infraestructura de Procesamiento por Generación</w:t>
      </w:r>
    </w:p>
    <w:p w14:paraId="62901803"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4CF6090B" w14:textId="77777777" w:rsidR="00D905DF" w:rsidRDefault="00D905DF">
      <w:pPr>
        <w:ind w:left="720"/>
        <w:jc w:val="both"/>
        <w:rPr>
          <w:color w:val="000000"/>
        </w:rPr>
      </w:pPr>
    </w:p>
    <w:tbl>
      <w:tblPr>
        <w:tblStyle w:val="23"/>
        <w:tblW w:w="935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38"/>
        <w:gridCol w:w="1701"/>
        <w:gridCol w:w="2268"/>
        <w:gridCol w:w="1518"/>
        <w:gridCol w:w="1134"/>
        <w:gridCol w:w="992"/>
      </w:tblGrid>
      <w:tr w:rsidR="00D905DF" w:rsidRPr="00C823F8" w14:paraId="60B824EB" w14:textId="77777777" w:rsidTr="00C823F8">
        <w:trPr>
          <w:trHeight w:val="300"/>
          <w:tblHeader/>
        </w:trPr>
        <w:tc>
          <w:tcPr>
            <w:tcW w:w="9351" w:type="dxa"/>
            <w:gridSpan w:val="6"/>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tcPr>
          <w:p w14:paraId="15C5CF8E" w14:textId="77777777" w:rsidR="00D905DF" w:rsidRPr="00C823F8" w:rsidRDefault="00CF0FB2">
            <w:pPr>
              <w:jc w:val="center"/>
              <w:rPr>
                <w:rFonts w:asciiTheme="minorHAnsi" w:eastAsia="Cambria" w:hAnsiTheme="minorHAnsi" w:cs="Cambria"/>
                <w:color w:val="FFFFFF"/>
              </w:rPr>
            </w:pPr>
            <w:r w:rsidRPr="00C823F8">
              <w:rPr>
                <w:rFonts w:asciiTheme="minorHAnsi" w:eastAsia="Cambria" w:hAnsiTheme="minorHAnsi" w:cs="Cambria"/>
                <w:b/>
                <w:color w:val="FFFFFF"/>
              </w:rPr>
              <w:t>Tabla 7 – Relación de Servidores Físicos x Capa x Funcionalidad</w:t>
            </w:r>
          </w:p>
        </w:tc>
      </w:tr>
      <w:tr w:rsidR="00D905DF" w:rsidRPr="00C823F8" w14:paraId="71CA7C19" w14:textId="77777777" w:rsidTr="00C823F8">
        <w:trPr>
          <w:trHeight w:val="376"/>
          <w:tblHeader/>
        </w:trPr>
        <w:tc>
          <w:tcPr>
            <w:tcW w:w="1738"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136D3D4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NOMBRE</w:t>
            </w:r>
          </w:p>
        </w:tc>
        <w:tc>
          <w:tcPr>
            <w:tcW w:w="1701"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60D410C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CAPA / AMBIENTE</w:t>
            </w:r>
          </w:p>
        </w:tc>
        <w:tc>
          <w:tcPr>
            <w:tcW w:w="2268"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4294692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FUNCIONALIDAD</w:t>
            </w:r>
          </w:p>
        </w:tc>
        <w:tc>
          <w:tcPr>
            <w:tcW w:w="1518"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5293B6B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ALTA DISPONIBILIDAD</w:t>
            </w:r>
          </w:p>
        </w:tc>
        <w:tc>
          <w:tcPr>
            <w:tcW w:w="1134"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07D6773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SISTEMA OPERATIVO</w:t>
            </w:r>
          </w:p>
        </w:tc>
        <w:tc>
          <w:tcPr>
            <w:tcW w:w="992"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49A8F4F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MODELO</w:t>
            </w:r>
          </w:p>
        </w:tc>
      </w:tr>
      <w:tr w:rsidR="00D905DF" w:rsidRPr="00C823F8" w14:paraId="57B81784" w14:textId="77777777" w:rsidTr="00C823F8">
        <w:trPr>
          <w:trHeight w:val="64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7B92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sdpapp-prod-017</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56E09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F1D48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SEGPLAN - Módulo Cargue Geográfico</w:t>
            </w:r>
          </w:p>
          <w:p w14:paraId="3672E27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Servicio de SDE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6785B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82839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FE3EB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G7</w:t>
            </w:r>
          </w:p>
        </w:tc>
      </w:tr>
      <w:tr w:rsidR="00D905DF" w:rsidRPr="00C823F8" w14:paraId="6EA7C7AD" w14:textId="77777777" w:rsidTr="00C823F8">
        <w:trPr>
          <w:trHeight w:val="64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6B0FA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sdpapp-prod-07</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4528D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3C23B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SIPA</w:t>
            </w:r>
          </w:p>
          <w:p w14:paraId="0832B6A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Community</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965E6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B0ED5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8ECEF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G7</w:t>
            </w:r>
          </w:p>
        </w:tc>
      </w:tr>
      <w:tr w:rsidR="00D905DF" w:rsidRPr="00C823F8" w14:paraId="01B52724" w14:textId="77777777" w:rsidTr="00C823F8">
        <w:trPr>
          <w:trHeight w:val="176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A43D2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sdpapp-prod-08</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CA93A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90288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Sisben, Segplan, Sicapital, Requerimientos, Planoteca, Plusvalía, Web services, bus de servicios</w:t>
            </w:r>
          </w:p>
          <w:p w14:paraId="4B6F33A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Oracle Application Server</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1E915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BAD5D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A9FF5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G6</w:t>
            </w:r>
          </w:p>
        </w:tc>
      </w:tr>
      <w:tr w:rsidR="00D905DF" w:rsidRPr="00C823F8" w14:paraId="01EB8FF8" w14:textId="77777777" w:rsidTr="00C823F8">
        <w:trPr>
          <w:trHeight w:val="158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AB399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sdpapp-prod-10</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CD217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8980E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Sisben, Segplan, Sicapital, Requerimientos, Planoteca, Plusvalía, Web services, bus de servicios</w:t>
            </w:r>
          </w:p>
          <w:p w14:paraId="5A234AB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Oracle Application Server</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F5B02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72F2E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DD46A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G5</w:t>
            </w:r>
          </w:p>
        </w:tc>
      </w:tr>
      <w:tr w:rsidR="00D905DF" w:rsidRPr="00C823F8" w14:paraId="5EEB5894" w14:textId="77777777" w:rsidTr="00C823F8">
        <w:trPr>
          <w:trHeight w:val="120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FECBC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DC4AF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35B78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Sistema de Familias, Gestión de usuarios, Geoexpedientes, Licencias Urbanísticas.</w:t>
            </w:r>
          </w:p>
          <w:p w14:paraId="32CDC9C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Oracle Glassfish y  Wildfly.</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C278B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9DB86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B842E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352A3725" w14:textId="77777777" w:rsidTr="00C823F8">
        <w:trPr>
          <w:trHeight w:val="132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B21C9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sdpapp-prod-12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001CE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62C04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Sistema de Familias, Gestión de usuarios, Geoexpedientes, Licencias Urbanísticas.</w:t>
            </w:r>
          </w:p>
          <w:p w14:paraId="6F76901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Oracle Glassfish y  Wildfly.</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82ED0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CC907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CE29E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133A2BED" w14:textId="77777777" w:rsidTr="00C823F8">
        <w:trPr>
          <w:trHeight w:val="158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92511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sdpapp-prod-13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3CF61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B9559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Sisben, Segplan, Sicapital, Requerimientos, Planoteca, Plusvalía, Web services, bus de servicios</w:t>
            </w:r>
          </w:p>
          <w:p w14:paraId="3D15C3D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Oracle Application Server</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07199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6CE9A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4C8FE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7C733114" w14:textId="77777777" w:rsidTr="00C823F8">
        <w:trPr>
          <w:trHeight w:val="64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B3D8B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sdpapp-prod-16</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8EF35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198C1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Oracle OVM Manager</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215A5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94076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ED236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1EA01F59" w14:textId="77777777" w:rsidTr="00C823F8">
        <w:trPr>
          <w:trHeight w:val="60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2EBB3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sdpapp-prod-17</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D1C71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CF6C1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Oracle OVM Manager</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73553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98560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281AF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G9</w:t>
            </w:r>
          </w:p>
        </w:tc>
      </w:tr>
      <w:tr w:rsidR="00D905DF" w:rsidRPr="00C823F8" w14:paraId="587BFC32" w14:textId="77777777" w:rsidTr="00C823F8">
        <w:trPr>
          <w:trHeight w:val="60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DF5F1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sdpapp-prod-19</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4FD35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6A9BE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SINUPOT</w:t>
            </w:r>
          </w:p>
          <w:p w14:paraId="70EAA4D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Oracle Glassfish</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C3668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407A4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A06CD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G7</w:t>
            </w:r>
          </w:p>
        </w:tc>
      </w:tr>
      <w:tr w:rsidR="00D905DF" w:rsidRPr="00C823F8" w14:paraId="01D57316" w14:textId="77777777" w:rsidTr="00C823F8">
        <w:trPr>
          <w:trHeight w:val="74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86FBA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sdpapp-prod-20</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72232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BC041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Sinupot</w:t>
            </w:r>
          </w:p>
          <w:p w14:paraId="08F677B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Oracle Application Server, Oracle Glassfish</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5ABE9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4E289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77968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G7</w:t>
            </w:r>
          </w:p>
        </w:tc>
      </w:tr>
      <w:tr w:rsidR="00D905DF" w:rsidRPr="00C823F8" w14:paraId="2524EE94" w14:textId="77777777" w:rsidTr="00C823F8">
        <w:trPr>
          <w:trHeight w:val="94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ACCA8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sdpapp-prod-26</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E1F44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65664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Bus de servicios</w:t>
            </w:r>
          </w:p>
          <w:p w14:paraId="03111F1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SOA</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E172E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026D8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2FA6F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038DABD1" w14:textId="77777777" w:rsidTr="00C823F8">
        <w:trPr>
          <w:trHeight w:val="76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E17AF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sdpapp-prod-29</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37D98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A0206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SIPA</w:t>
            </w:r>
          </w:p>
          <w:p w14:paraId="4007D08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Community</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D7C55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B9EBC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96F6F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G7</w:t>
            </w:r>
          </w:p>
        </w:tc>
      </w:tr>
      <w:tr w:rsidR="00D905DF" w:rsidRPr="00C823F8" w14:paraId="19CE99E0" w14:textId="77777777" w:rsidTr="00C823F8">
        <w:trPr>
          <w:trHeight w:val="62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051FF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sdpapp-prod-30</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A8BCB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5CC54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Sinupot</w:t>
            </w:r>
          </w:p>
          <w:p w14:paraId="0E08CD9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Arcgis server</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C41ED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E07AD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D58EA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G7</w:t>
            </w:r>
          </w:p>
        </w:tc>
      </w:tr>
      <w:tr w:rsidR="00D905DF" w:rsidRPr="00C823F8" w14:paraId="3CACBCB4" w14:textId="77777777" w:rsidTr="00C823F8">
        <w:trPr>
          <w:trHeight w:val="34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F1EDD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sdpapp-prod-31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3ECF5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A4FBD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Sinupot</w:t>
            </w:r>
          </w:p>
          <w:p w14:paraId="3D5E72F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Arcgis server</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6E7F4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1563B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9F41D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G7</w:t>
            </w:r>
          </w:p>
        </w:tc>
      </w:tr>
      <w:tr w:rsidR="00D905DF" w:rsidRPr="00C823F8" w14:paraId="373560DD" w14:textId="77777777" w:rsidTr="00C823F8">
        <w:trPr>
          <w:trHeight w:val="34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D00DB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sdpapp-prod-33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AA4A5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F3D6C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Cloud POT</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83A04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A9AE8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990A8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G7</w:t>
            </w:r>
          </w:p>
        </w:tc>
      </w:tr>
      <w:tr w:rsidR="00D905DF" w:rsidRPr="00C823F8" w14:paraId="2E6F0898" w14:textId="77777777" w:rsidTr="00C823F8">
        <w:trPr>
          <w:trHeight w:val="74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D1E23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sdpapp-prod-34</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E123D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28B53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Portal Govimentum</w:t>
            </w:r>
          </w:p>
          <w:p w14:paraId="13BDBF9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Nginx</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6C33B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08B2D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C2E24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G6</w:t>
            </w:r>
          </w:p>
        </w:tc>
      </w:tr>
      <w:tr w:rsidR="00D905DF" w:rsidRPr="00C823F8" w14:paraId="07F07ECE" w14:textId="77777777" w:rsidTr="00C823F8">
        <w:trPr>
          <w:trHeight w:val="68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A98A8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sdpapp-prod-37</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35538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D2829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IDER</w:t>
            </w:r>
          </w:p>
          <w:p w14:paraId="7DE9A4B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Arcgis server</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5FE41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BEB68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6C2C6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G7</w:t>
            </w:r>
          </w:p>
        </w:tc>
      </w:tr>
      <w:tr w:rsidR="00D905DF" w:rsidRPr="00C823F8" w14:paraId="4F3967AA" w14:textId="77777777" w:rsidTr="00C823F8">
        <w:trPr>
          <w:trHeight w:val="60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3D635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sdpdl-prod-26</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1853B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50C19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Segplan, cargue geográfico</w:t>
            </w:r>
          </w:p>
          <w:p w14:paraId="232082F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AgEngine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4D434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19E25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0BFEC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DL380</w:t>
            </w:r>
          </w:p>
        </w:tc>
      </w:tr>
      <w:tr w:rsidR="00D905DF" w:rsidRPr="00C823F8" w14:paraId="68B3B698" w14:textId="77777777" w:rsidTr="00C823F8">
        <w:trPr>
          <w:trHeight w:val="345"/>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4AC30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sdpmon-prod-02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285DA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9C8F8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Introscope CA</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3BF88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BB1B6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16472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G7</w:t>
            </w:r>
          </w:p>
        </w:tc>
      </w:tr>
      <w:tr w:rsidR="00D905DF" w:rsidRPr="00C823F8" w14:paraId="0C332003" w14:textId="77777777" w:rsidTr="00C823F8">
        <w:trPr>
          <w:trHeight w:val="62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70DDD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sdpmon-prod-05</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FBDEF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A5A3B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Control de acceso</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86723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D9179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6B449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HP ProDesk 400 G3 SFF</w:t>
            </w:r>
          </w:p>
        </w:tc>
      </w:tr>
      <w:tr w:rsidR="00D905DF" w:rsidRPr="00C823F8" w14:paraId="25B978D0" w14:textId="77777777" w:rsidTr="00C823F8">
        <w:trPr>
          <w:trHeight w:val="74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5FCDC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sdpbd-de-03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656DE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Desarrollo</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37373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Geodata Edición, Geodata Publicación</w:t>
            </w:r>
          </w:p>
          <w:p w14:paraId="7D4E77E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5A858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C05C5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A32B1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5E036CC4" w14:textId="77777777" w:rsidTr="00C823F8">
        <w:trPr>
          <w:trHeight w:val="80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5C7A6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sdpbd-de-04</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D0E67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Desarrollo</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2702C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Geodata Edición, Geodata Publicación</w:t>
            </w:r>
          </w:p>
          <w:p w14:paraId="71A377E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3C5F7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27440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6A8F2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1C143B91" w14:textId="77777777" w:rsidTr="00C823F8">
        <w:trPr>
          <w:trHeight w:val="88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70769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sdpbd-de-09</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8355F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Desarrollo</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85413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Administrativa</w:t>
            </w:r>
          </w:p>
          <w:p w14:paraId="4923B11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4CF46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49E13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5229A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51E21961" w14:textId="77777777" w:rsidTr="00C823F8">
        <w:trPr>
          <w:trHeight w:val="90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3DEBF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sdpbd-prod-03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93193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3BE1D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Portal web, BD Geográfica Binaria</w:t>
            </w:r>
          </w:p>
          <w:p w14:paraId="5F540D8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971F9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A4159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DCEFA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G1</w:t>
            </w:r>
          </w:p>
        </w:tc>
      </w:tr>
      <w:tr w:rsidR="00D905DF" w:rsidRPr="00C823F8" w14:paraId="18D2E30D" w14:textId="77777777" w:rsidTr="00C823F8">
        <w:trPr>
          <w:trHeight w:val="16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F47DE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sdpbd-prod-04</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8F9ED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CDDC0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Portal web, BD Geográfica Binaria</w:t>
            </w:r>
          </w:p>
          <w:p w14:paraId="4F7FA3C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BC01C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9E323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F98E3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G1</w:t>
            </w:r>
          </w:p>
        </w:tc>
      </w:tr>
      <w:tr w:rsidR="00D905DF" w:rsidRPr="00C823F8" w14:paraId="276326AF" w14:textId="77777777" w:rsidTr="00C823F8">
        <w:trPr>
          <w:trHeight w:val="88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5D2D6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sdpbd-prod-07</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A2E34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F57973" w14:textId="48582FD6"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Sistema de información: BD Administrativa, Gestor </w:t>
            </w:r>
            <w:r w:rsidR="00CB37A6" w:rsidRPr="00C823F8">
              <w:rPr>
                <w:rFonts w:asciiTheme="minorHAnsi" w:eastAsia="Cambria" w:hAnsiTheme="minorHAnsi" w:cs="Cambria"/>
                <w:color w:val="000000"/>
                <w:sz w:val="16"/>
                <w:szCs w:val="16"/>
              </w:rPr>
              <w:t>documental,</w:t>
            </w:r>
            <w:r w:rsidRPr="00C823F8">
              <w:rPr>
                <w:rFonts w:asciiTheme="minorHAnsi" w:eastAsia="Cambria" w:hAnsiTheme="minorHAnsi" w:cs="Cambria"/>
                <w:color w:val="000000"/>
                <w:sz w:val="16"/>
                <w:szCs w:val="16"/>
              </w:rPr>
              <w:t xml:space="preserve"> procesos misionales</w:t>
            </w:r>
          </w:p>
          <w:p w14:paraId="7541112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3B35D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8C857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EA023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7356FF74" w14:textId="77777777" w:rsidTr="00C823F8">
        <w:trPr>
          <w:trHeight w:val="102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CFDE5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sdpbd-prod-08</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91967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46D595" w14:textId="20C48F18"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Sistema de información: BD Administrativa, Gestor </w:t>
            </w:r>
            <w:r w:rsidR="00CB37A6" w:rsidRPr="00C823F8">
              <w:rPr>
                <w:rFonts w:asciiTheme="minorHAnsi" w:eastAsia="Cambria" w:hAnsiTheme="minorHAnsi" w:cs="Cambria"/>
                <w:color w:val="000000"/>
                <w:sz w:val="16"/>
                <w:szCs w:val="16"/>
              </w:rPr>
              <w:t>documental,</w:t>
            </w:r>
            <w:r w:rsidRPr="00C823F8">
              <w:rPr>
                <w:rFonts w:asciiTheme="minorHAnsi" w:eastAsia="Cambria" w:hAnsiTheme="minorHAnsi" w:cs="Cambria"/>
                <w:color w:val="000000"/>
                <w:sz w:val="16"/>
                <w:szCs w:val="16"/>
              </w:rPr>
              <w:t xml:space="preserve"> procesos misionales</w:t>
            </w:r>
          </w:p>
          <w:p w14:paraId="227C9A5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3A7E2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07A4D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4BCF2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74B48A9F" w14:textId="77777777" w:rsidTr="00C823F8">
        <w:trPr>
          <w:trHeight w:val="100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9301B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B6D8E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ACBC2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Geodata Edición, Geodata Publicación</w:t>
            </w:r>
          </w:p>
          <w:p w14:paraId="23BB565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EC82E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679BD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D21D2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0E3EB02B" w14:textId="77777777" w:rsidTr="00C823F8">
        <w:trPr>
          <w:trHeight w:val="98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36FDD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sdpbd-prod-12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B4BFE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32CD7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Geodata Edición, Geodata Publicación</w:t>
            </w:r>
          </w:p>
          <w:p w14:paraId="1E024D0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52528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359D8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E80CC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4A5A9B07" w14:textId="77777777" w:rsidTr="00C823F8">
        <w:trPr>
          <w:trHeight w:val="56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F929D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sdpbd-prod-22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C76DE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D12638" w14:textId="10D2396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Sistema de información: </w:t>
            </w:r>
            <w:r w:rsidR="00E32D11">
              <w:rPr>
                <w:rFonts w:asciiTheme="minorHAnsi" w:eastAsia="Cambria" w:hAnsiTheme="minorHAnsi" w:cs="Cambria"/>
                <w:color w:val="000000"/>
                <w:sz w:val="16"/>
                <w:szCs w:val="16"/>
              </w:rPr>
              <w:t>I</w:t>
            </w:r>
            <w:r w:rsidR="00E32D11" w:rsidRPr="00C823F8">
              <w:rPr>
                <w:rFonts w:asciiTheme="minorHAnsi" w:eastAsia="Cambria" w:hAnsiTheme="minorHAnsi" w:cs="Cambria"/>
                <w:color w:val="000000"/>
                <w:sz w:val="16"/>
                <w:szCs w:val="16"/>
              </w:rPr>
              <w:t>der</w:t>
            </w:r>
          </w:p>
          <w:p w14:paraId="7DB3F54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postgres</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D4A05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173E3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BB528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G7</w:t>
            </w:r>
          </w:p>
        </w:tc>
      </w:tr>
      <w:tr w:rsidR="00D905DF" w:rsidRPr="00C823F8" w14:paraId="10DB35BB" w14:textId="77777777" w:rsidTr="00C823F8">
        <w:trPr>
          <w:trHeight w:val="36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FA310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sdpcol-prod-01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3809C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DBD32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Dataprotector</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40AAC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E3864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A4303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G6</w:t>
            </w:r>
          </w:p>
        </w:tc>
      </w:tr>
      <w:tr w:rsidR="00D905DF" w:rsidRPr="00C823F8" w14:paraId="609E1A04" w14:textId="77777777" w:rsidTr="00C823F8">
        <w:trPr>
          <w:trHeight w:val="62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A908C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sdpcol-prod-02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C346F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87195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Controlador de Dominio Principal</w:t>
            </w:r>
          </w:p>
          <w:p w14:paraId="7AE34E94" w14:textId="77777777" w:rsidR="00D905DF" w:rsidRPr="00C823F8" w:rsidRDefault="00D905DF">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4A844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C1125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E8CA1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G6</w:t>
            </w:r>
          </w:p>
        </w:tc>
      </w:tr>
      <w:tr w:rsidR="00D905DF" w:rsidRPr="00C823F8" w14:paraId="77BDE9DA" w14:textId="77777777" w:rsidTr="00C823F8">
        <w:trPr>
          <w:trHeight w:val="30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58EBB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sdpcol-prod-14</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5874C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85865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NAS</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803F8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1107A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5FC96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NAS tipo RACK</w:t>
            </w:r>
          </w:p>
        </w:tc>
      </w:tr>
      <w:tr w:rsidR="00D905DF" w:rsidRPr="00C823F8" w14:paraId="447257C0" w14:textId="77777777" w:rsidTr="00C823F8">
        <w:trPr>
          <w:trHeight w:val="30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C138F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sdpcol-prod-18</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B2735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0042E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Dataprotector</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1441E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3149E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EC2C7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G7</w:t>
            </w:r>
          </w:p>
        </w:tc>
      </w:tr>
      <w:tr w:rsidR="00D905DF" w:rsidRPr="00C823F8" w14:paraId="3FAF58A2" w14:textId="77777777" w:rsidTr="00C823F8">
        <w:trPr>
          <w:trHeight w:val="22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9D330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sdpserv-prod-02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BB319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6A418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Hiper- V</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6193F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75569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88018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G6</w:t>
            </w:r>
          </w:p>
        </w:tc>
      </w:tr>
      <w:tr w:rsidR="00D905DF" w:rsidRPr="00C823F8" w14:paraId="0AD69FDD" w14:textId="77777777" w:rsidTr="00C823F8">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E8085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sdpserv-prod-03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956C2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6370A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Hiper- V</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E6B2D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6847C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95D34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546338F4" w14:textId="77777777" w:rsidTr="00C823F8">
        <w:trPr>
          <w:trHeight w:val="44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BF91B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sdpserv-prod-04</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44F3D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4A5B7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Hiper- V</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A3A31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B4B8C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212A5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37F3DABF" w14:textId="77777777" w:rsidTr="00C823F8">
        <w:trPr>
          <w:trHeight w:val="46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8CDC8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sdpvir-pru-05</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F60D5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Virtualización - Desarrollo</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6B008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Virtualización OVM</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00E64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902A4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OVM Server</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B3E8B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G5</w:t>
            </w:r>
          </w:p>
        </w:tc>
      </w:tr>
      <w:tr w:rsidR="00D905DF" w:rsidRPr="00C823F8" w14:paraId="65918F96" w14:textId="77777777" w:rsidTr="00C823F8">
        <w:trPr>
          <w:trHeight w:val="32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1BAD8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sdpvir-pru-06</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DDBDB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Virtualización - Desarrollo</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C4A20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Virtualización OVM</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889A0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89839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OVM Server</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890BA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G9</w:t>
            </w:r>
          </w:p>
        </w:tc>
      </w:tr>
      <w:tr w:rsidR="00D905DF" w:rsidRPr="00C823F8" w14:paraId="00B1025E" w14:textId="77777777" w:rsidTr="00C823F8">
        <w:trPr>
          <w:trHeight w:val="16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3E5FF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sdpvir-pru-07</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F50F0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Virtualización - Desarrollo</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4D65A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Virtualización OVM</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411AF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B4867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OVM Server</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9866E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68F77A8B" w14:textId="77777777" w:rsidTr="00C823F8">
        <w:trPr>
          <w:trHeight w:val="16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B47E1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sdpvir-prod-01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55AC5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Virtualización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C2751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Virtualización OVM</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12DAD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63613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96102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G9</w:t>
            </w:r>
          </w:p>
        </w:tc>
      </w:tr>
      <w:tr w:rsidR="00D905DF" w:rsidRPr="00C823F8" w14:paraId="57318A06" w14:textId="77777777" w:rsidTr="00C823F8">
        <w:trPr>
          <w:trHeight w:val="58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250B6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sdpvir-prod-02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3421C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Virtualización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00865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Virtualización OVM</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2F8B0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F5857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0D7AE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G9</w:t>
            </w:r>
          </w:p>
        </w:tc>
      </w:tr>
      <w:tr w:rsidR="00D905DF" w:rsidRPr="00C823F8" w14:paraId="67EB817B" w14:textId="77777777" w:rsidTr="00C823F8">
        <w:trPr>
          <w:trHeight w:val="40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88DD4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sdpvir-prod-04</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9E93A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Virtualización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92A4B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Virtualización OVM</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C4D11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95974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D93C4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44BA8FA7" w14:textId="77777777" w:rsidTr="00C823F8">
        <w:trPr>
          <w:trHeight w:val="20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D3434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sdpvir-prod-07</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C8840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Virtualización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7D27A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Virtualización VMWARE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6807B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FCD89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Vmware</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0DDBE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G9</w:t>
            </w:r>
          </w:p>
        </w:tc>
      </w:tr>
      <w:tr w:rsidR="00D905DF" w:rsidRPr="00C823F8" w14:paraId="0C740409" w14:textId="77777777" w:rsidTr="00C823F8">
        <w:trPr>
          <w:trHeight w:val="32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25C5D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sdpvir-prod-08</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24CB6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Virtualización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9D4FD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Virtualización VMWARE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0CE84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390C8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Vmware</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A3154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G9</w:t>
            </w:r>
          </w:p>
        </w:tc>
      </w:tr>
      <w:tr w:rsidR="00D905DF" w:rsidRPr="00C823F8" w14:paraId="647A3332" w14:textId="77777777" w:rsidTr="00C823F8">
        <w:trPr>
          <w:trHeight w:val="32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CB8C6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sdpvir-pru-03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D75CE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Virtualización - Pruebas</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132CC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Virtualización OVM</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A9D70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AB611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OVM Server</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B7991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G9</w:t>
            </w:r>
          </w:p>
        </w:tc>
      </w:tr>
      <w:tr w:rsidR="00D905DF" w:rsidRPr="00C823F8" w14:paraId="1FBAACF0" w14:textId="77777777" w:rsidTr="00C823F8">
        <w:trPr>
          <w:trHeight w:val="46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0AE59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sdpvir-pru-04</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16EFA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Virtualización - Pruebas</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F4C80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Virtualización OVM</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AAF07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D7CDF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OVM Server</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0624B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bl>
    <w:p w14:paraId="578938CB" w14:textId="77777777" w:rsidR="00D905DF" w:rsidRDefault="00D905DF">
      <w:pPr>
        <w:pStyle w:val="Ttulo1"/>
        <w:ind w:left="0"/>
        <w:jc w:val="both"/>
        <w:rPr>
          <w:color w:val="000000"/>
          <w:sz w:val="28"/>
          <w:szCs w:val="28"/>
        </w:rPr>
      </w:pPr>
      <w:bookmarkStart w:id="27" w:name="_3as4poj" w:colFirst="0" w:colLast="0"/>
      <w:bookmarkEnd w:id="27"/>
    </w:p>
    <w:tbl>
      <w:tblPr>
        <w:tblStyle w:val="22"/>
        <w:tblW w:w="9234"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122"/>
        <w:gridCol w:w="1689"/>
        <w:gridCol w:w="2563"/>
        <w:gridCol w:w="1418"/>
        <w:gridCol w:w="1436"/>
        <w:gridCol w:w="6"/>
      </w:tblGrid>
      <w:tr w:rsidR="00D905DF" w:rsidRPr="00C823F8" w14:paraId="3B7583E4" w14:textId="77777777" w:rsidTr="00DC7BF1">
        <w:trPr>
          <w:trHeight w:val="340"/>
          <w:tblHeader/>
          <w:jc w:val="center"/>
        </w:trPr>
        <w:tc>
          <w:tcPr>
            <w:tcW w:w="9234" w:type="dxa"/>
            <w:gridSpan w:val="6"/>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tcPr>
          <w:p w14:paraId="4654BA2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FFFFFF"/>
              </w:rPr>
            </w:pPr>
            <w:r w:rsidRPr="00C823F8">
              <w:rPr>
                <w:rFonts w:asciiTheme="minorHAnsi" w:eastAsia="Cambria" w:hAnsiTheme="minorHAnsi" w:cs="Cambria"/>
                <w:b/>
                <w:color w:val="FFFFFF"/>
              </w:rPr>
              <w:t>Tabla 8 – Relación de Servidores Virtuales</w:t>
            </w:r>
          </w:p>
        </w:tc>
      </w:tr>
      <w:tr w:rsidR="00D905DF" w:rsidRPr="00C823F8" w14:paraId="42D6D76B" w14:textId="77777777" w:rsidTr="00DC7BF1">
        <w:trPr>
          <w:gridAfter w:val="1"/>
          <w:wAfter w:w="6" w:type="dxa"/>
          <w:trHeight w:val="340"/>
          <w:tblHeade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26519DF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b/>
                <w:color w:val="FFFFFF"/>
                <w:sz w:val="16"/>
                <w:szCs w:val="16"/>
              </w:rPr>
              <w:t>NOMBRE</w:t>
            </w:r>
          </w:p>
        </w:tc>
        <w:tc>
          <w:tcPr>
            <w:tcW w:w="1689"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2426DCC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FFFFFF"/>
                <w:sz w:val="16"/>
                <w:szCs w:val="16"/>
              </w:rPr>
            </w:pPr>
            <w:r w:rsidRPr="00C823F8">
              <w:rPr>
                <w:rFonts w:asciiTheme="minorHAnsi" w:eastAsia="Cambria" w:hAnsiTheme="minorHAnsi" w:cs="Cambria"/>
                <w:b/>
                <w:color w:val="FFFFFF"/>
                <w:sz w:val="16"/>
                <w:szCs w:val="16"/>
              </w:rPr>
              <w:t>CAPA / AMBIENTE</w:t>
            </w:r>
          </w:p>
        </w:tc>
        <w:tc>
          <w:tcPr>
            <w:tcW w:w="2563"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01F0D7C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FFFFFF"/>
                <w:sz w:val="16"/>
                <w:szCs w:val="16"/>
              </w:rPr>
            </w:pPr>
            <w:r w:rsidRPr="00C823F8">
              <w:rPr>
                <w:rFonts w:asciiTheme="minorHAnsi" w:eastAsia="Cambria" w:hAnsiTheme="minorHAnsi" w:cs="Cambria"/>
                <w:b/>
                <w:color w:val="FFFFFF"/>
                <w:sz w:val="16"/>
                <w:szCs w:val="16"/>
              </w:rPr>
              <w:t>FUNCIONALIDAD</w:t>
            </w:r>
          </w:p>
        </w:tc>
        <w:tc>
          <w:tcPr>
            <w:tcW w:w="1418"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0F91943B" w14:textId="5283E2F2" w:rsidR="00D905DF" w:rsidRPr="00C823F8" w:rsidRDefault="00DC7BF1" w:rsidP="00DC7BF1">
            <w:pPr>
              <w:widowControl w:val="0"/>
              <w:pBdr>
                <w:top w:val="nil"/>
                <w:left w:val="nil"/>
                <w:bottom w:val="nil"/>
                <w:right w:val="nil"/>
                <w:between w:val="nil"/>
              </w:pBdr>
              <w:spacing w:line="276" w:lineRule="auto"/>
              <w:jc w:val="center"/>
              <w:rPr>
                <w:rFonts w:asciiTheme="minorHAnsi" w:eastAsia="Cambria" w:hAnsiTheme="minorHAnsi" w:cs="Cambria"/>
                <w:color w:val="FFFFFF"/>
                <w:sz w:val="16"/>
                <w:szCs w:val="16"/>
              </w:rPr>
            </w:pPr>
            <w:r>
              <w:rPr>
                <w:rFonts w:asciiTheme="minorHAnsi" w:eastAsia="Cambria" w:hAnsiTheme="minorHAnsi" w:cs="Cambria"/>
                <w:b/>
                <w:color w:val="FFFFFF"/>
                <w:sz w:val="16"/>
                <w:szCs w:val="16"/>
              </w:rPr>
              <w:t>ALTA DISPONBILIDAD</w:t>
            </w:r>
          </w:p>
        </w:tc>
        <w:tc>
          <w:tcPr>
            <w:tcW w:w="1436"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5EF046B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FFFFFF"/>
                <w:sz w:val="16"/>
                <w:szCs w:val="16"/>
              </w:rPr>
            </w:pPr>
            <w:r w:rsidRPr="00C823F8">
              <w:rPr>
                <w:rFonts w:asciiTheme="minorHAnsi" w:eastAsia="Cambria" w:hAnsiTheme="minorHAnsi" w:cs="Cambria"/>
                <w:b/>
                <w:color w:val="FFFFFF"/>
                <w:sz w:val="16"/>
                <w:szCs w:val="16"/>
              </w:rPr>
              <w:t>SISTEMA OPERATIVO</w:t>
            </w:r>
          </w:p>
        </w:tc>
      </w:tr>
      <w:tr w:rsidR="00D905DF" w:rsidRPr="00C823F8" w14:paraId="35B65C52" w14:textId="77777777" w:rsidTr="00DC7BF1">
        <w:trPr>
          <w:gridAfter w:val="1"/>
          <w:wAfter w:w="6" w:type="dxa"/>
          <w:trHeight w:val="351"/>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12E90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sdpcol-prod-05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82A47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ECF4F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DHCP</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7DE83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41787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4BDDF517" w14:textId="77777777" w:rsidTr="00DC7BF1">
        <w:trPr>
          <w:gridAfter w:val="1"/>
          <w:wAfter w:w="6" w:type="dxa"/>
          <w:trHeight w:val="3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00846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sdpcol-prod-08</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E3B89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2C23B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Recursos compartido</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61D35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F526C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0B5D5309" w14:textId="77777777" w:rsidTr="00DC7BF1">
        <w:trPr>
          <w:gridAfter w:val="1"/>
          <w:wAfter w:w="6" w:type="dxa"/>
          <w:trHeight w:val="3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1047C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sdpcol-prod-09</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9F522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1F4B0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Recursos compartido</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8D3EF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B5DFF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6EFD388B" w14:textId="77777777" w:rsidTr="00DC7BF1">
        <w:trPr>
          <w:gridAfter w:val="1"/>
          <w:wAfter w:w="6" w:type="dxa"/>
          <w:trHeight w:val="18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47272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sdpcol-prod-12</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B60DC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3BB33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Servicio : Controlador de Dominio</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56D44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1A10A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37680506" w14:textId="77777777" w:rsidTr="00DC7BF1">
        <w:trPr>
          <w:gridAfter w:val="1"/>
          <w:wAfter w:w="6" w:type="dxa"/>
          <w:trHeight w:val="46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6F2BF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sdpcol-prod-10</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F5E21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EE8962" w14:textId="03872263" w:rsidR="00D905DF" w:rsidRPr="00C823F8" w:rsidRDefault="00C823F8">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w:t>
            </w:r>
            <w:r w:rsidR="00CF0FB2" w:rsidRPr="00C823F8">
              <w:rPr>
                <w:rFonts w:asciiTheme="minorHAnsi" w:eastAsia="Cambria" w:hAnsiTheme="minorHAnsi" w:cs="Cambria"/>
                <w:color w:val="000000"/>
                <w:sz w:val="16"/>
                <w:szCs w:val="16"/>
              </w:rPr>
              <w:t xml:space="preserve"> Servicio de Impresión. Licencias de Arcgis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193AF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F7B85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0FDD0AAF" w14:textId="77777777" w:rsidTr="00DC7BF1">
        <w:trPr>
          <w:gridAfter w:val="1"/>
          <w:wAfter w:w="6" w:type="dxa"/>
          <w:trHeight w:val="3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95971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sdpcol-prod-04</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D2140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569BF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Intranet</w:t>
            </w:r>
          </w:p>
          <w:p w14:paraId="5CA9591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Oracle Application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CCF2A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86865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1BFD376B" w14:textId="77777777" w:rsidTr="00DC7BF1">
        <w:trPr>
          <w:gridAfter w:val="1"/>
          <w:wAfter w:w="6" w:type="dxa"/>
          <w:trHeight w:val="3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EF82D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sdpcol-prod-03</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7B2C7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660AE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Intranet</w:t>
            </w:r>
          </w:p>
          <w:p w14:paraId="4DBD1DC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Oracle Application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2D322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EA564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1506FA3B" w14:textId="77777777" w:rsidTr="00DC7BF1">
        <w:trPr>
          <w:gridAfter w:val="1"/>
          <w:wAfter w:w="6" w:type="dxa"/>
          <w:trHeight w:val="4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43B1E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sdpcol-prod-15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0BCC7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AF04B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Servicio : Consola EPO McAfee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55798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24636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171DEE0E" w14:textId="77777777" w:rsidTr="00DC7BF1">
        <w:trPr>
          <w:gridAfter w:val="1"/>
          <w:wAfter w:w="6" w:type="dxa"/>
          <w:trHeight w:val="3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BA74A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sdpcol-prod-16</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1A5F5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C7A42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Servicio : Consola EPO Mcfee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F1646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A697E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6C758790" w14:textId="77777777" w:rsidTr="00DC7BF1">
        <w:trPr>
          <w:gridAfter w:val="1"/>
          <w:wAfter w:w="6" w:type="dxa"/>
          <w:trHeight w:val="56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425BF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sdpcol-prod-19</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CED42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AD58F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Servicio : Llaves Dataprotector, virtualizado vmware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3A1D1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7B122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7C93177B" w14:textId="77777777" w:rsidTr="00DC7BF1">
        <w:trPr>
          <w:gridAfter w:val="1"/>
          <w:wAfter w:w="6" w:type="dxa"/>
          <w:trHeight w:val="1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DE8E2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sdpmon-prod-04</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FF7AB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1328D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MTA Correo</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1213E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9231F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0532B8AD" w14:textId="77777777" w:rsidTr="00DC7BF1">
        <w:trPr>
          <w:gridAfter w:val="1"/>
          <w:wAfter w:w="6" w:type="dxa"/>
          <w:trHeight w:val="4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F8D29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sdpmon-prod-07</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B34C3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7F824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OpenVas Vulnerabilidades</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B6467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B95D0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78A31EDF" w14:textId="77777777" w:rsidTr="00DC7BF1">
        <w:trPr>
          <w:gridAfter w:val="1"/>
          <w:wAfter w:w="6" w:type="dxa"/>
          <w:trHeight w:val="1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E3845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sdpmon-prod-09</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57C52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327B8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OpenVAS</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BA8DA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D98A8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5095DA7A"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E4511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sdpser-prod-31</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06BCF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8CF82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Zabbix</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18932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D25F1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198AAE95" w14:textId="77777777" w:rsidTr="00DC7BF1">
        <w:trPr>
          <w:gridAfter w:val="1"/>
          <w:wAfter w:w="6" w:type="dxa"/>
          <w:trHeight w:val="26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EB694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sdpser-prod-32</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33161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E38B3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Administra el Almacenamiento Compellent</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61419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1DC13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2AA1F79E" w14:textId="77777777" w:rsidTr="00DC7BF1">
        <w:trPr>
          <w:gridAfter w:val="1"/>
          <w:wAfter w:w="6" w:type="dxa"/>
          <w:trHeight w:val="2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583BC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sdpser-prod-40</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FB381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A36D5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GLPI</w:t>
            </w:r>
          </w:p>
          <w:p w14:paraId="5BA6C29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Apache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837A0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ED960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74566552" w14:textId="77777777" w:rsidTr="00DC7BF1">
        <w:trPr>
          <w:gridAfter w:val="1"/>
          <w:wAfter w:w="6" w:type="dxa"/>
          <w:trHeight w:val="2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A5372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sdpser-prod-67</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4182F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4A5FF3" w14:textId="3A6E45EE" w:rsidR="00D905DF" w:rsidRPr="00C823F8" w:rsidRDefault="00CF0FB2" w:rsidP="00B7050E">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Software : Vcenter </w:t>
            </w:r>
            <w:r w:rsidR="00B7050E" w:rsidRPr="00C823F8">
              <w:rPr>
                <w:rFonts w:asciiTheme="minorHAnsi" w:eastAsia="Cambria" w:hAnsiTheme="minorHAnsi" w:cs="Cambria"/>
                <w:color w:val="000000"/>
                <w:sz w:val="16"/>
                <w:szCs w:val="16"/>
              </w:rPr>
              <w:t>V</w:t>
            </w:r>
            <w:r w:rsidR="00B7050E">
              <w:rPr>
                <w:rFonts w:asciiTheme="minorHAnsi" w:eastAsia="Cambria" w:hAnsiTheme="minorHAnsi" w:cs="Cambria"/>
                <w:color w:val="000000"/>
                <w:sz w:val="16"/>
                <w:szCs w:val="16"/>
              </w:rPr>
              <w:t>M</w:t>
            </w:r>
            <w:r w:rsidR="00B7050E" w:rsidRPr="00C823F8">
              <w:rPr>
                <w:rFonts w:asciiTheme="minorHAnsi" w:eastAsia="Cambria" w:hAnsiTheme="minorHAnsi" w:cs="Cambria"/>
                <w:color w:val="000000"/>
                <w:sz w:val="16"/>
                <w:szCs w:val="16"/>
              </w:rPr>
              <w:t>Ware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4FD0C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096AE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Vmware</w:t>
            </w:r>
          </w:p>
        </w:tc>
      </w:tr>
      <w:tr w:rsidR="00D905DF" w:rsidRPr="00C823F8" w14:paraId="0D851474" w14:textId="77777777" w:rsidTr="00DC7BF1">
        <w:trPr>
          <w:gridAfter w:val="1"/>
          <w:wAfter w:w="6" w:type="dxa"/>
          <w:trHeight w:val="36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79F95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sdpserv-prod-08</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5F76D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5FEA9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Encuestas</w:t>
            </w:r>
          </w:p>
          <w:p w14:paraId="06B717F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Apache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20383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19D17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673AEA10" w14:textId="77777777" w:rsidTr="00DC7BF1">
        <w:trPr>
          <w:gridAfter w:val="1"/>
          <w:wAfter w:w="6" w:type="dxa"/>
          <w:trHeight w:val="36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6E5A4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sdpserv-prod-12</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8AB2E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FE48F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Redatam</w:t>
            </w:r>
          </w:p>
          <w:p w14:paraId="4A413D8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Internet Information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E19D0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514E7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299E713F" w14:textId="77777777" w:rsidTr="00DC7BF1">
        <w:trPr>
          <w:gridAfter w:val="1"/>
          <w:wAfter w:w="6" w:type="dxa"/>
          <w:trHeight w:val="491"/>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B8BA5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sdpserv-prod-14</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D1AED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2D451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Encuestas</w:t>
            </w:r>
          </w:p>
          <w:p w14:paraId="30C0A58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Apache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99FC0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66CB9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67942CBB" w14:textId="77777777" w:rsidTr="00DC7BF1">
        <w:trPr>
          <w:gridAfter w:val="1"/>
          <w:wAfter w:w="6" w:type="dxa"/>
          <w:trHeight w:val="3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6B599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sdpserv-prod-17</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59290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87172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OCS</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91174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37CBD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3F0C8D17" w14:textId="77777777" w:rsidTr="00DC7BF1">
        <w:trPr>
          <w:gridAfter w:val="1"/>
          <w:wAfter w:w="6" w:type="dxa"/>
          <w:trHeight w:val="1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84E72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sdpserv-prod-18</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A4F8F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EF28B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MTA Correo</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F9D54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78456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69780AED" w14:textId="77777777" w:rsidTr="00DC7BF1">
        <w:trPr>
          <w:gridAfter w:val="1"/>
          <w:wAfter w:w="6" w:type="dxa"/>
          <w:trHeight w:val="7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8D760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sdpbd-pru-04</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F6FAF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067D38" w14:textId="540E36F2"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Sistema de información: Gestor </w:t>
            </w:r>
            <w:r w:rsidR="00C823F8" w:rsidRPr="00C823F8">
              <w:rPr>
                <w:rFonts w:asciiTheme="minorHAnsi" w:eastAsia="Cambria" w:hAnsiTheme="minorHAnsi" w:cs="Cambria"/>
                <w:color w:val="000000"/>
                <w:sz w:val="16"/>
                <w:szCs w:val="16"/>
              </w:rPr>
              <w:t>documental,</w:t>
            </w:r>
            <w:r w:rsidRPr="00C823F8">
              <w:rPr>
                <w:rFonts w:asciiTheme="minorHAnsi" w:eastAsia="Cambria" w:hAnsiTheme="minorHAnsi" w:cs="Cambria"/>
                <w:color w:val="000000"/>
                <w:sz w:val="16"/>
                <w:szCs w:val="16"/>
              </w:rPr>
              <w:t xml:space="preserve"> procesos misionales</w:t>
            </w:r>
          </w:p>
          <w:p w14:paraId="49FE9C9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Database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CB39F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7C313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4BEF3F97" w14:textId="77777777" w:rsidTr="00DC7BF1">
        <w:trPr>
          <w:gridAfter w:val="1"/>
          <w:wAfter w:w="6" w:type="dxa"/>
          <w:trHeight w:val="5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48160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sdpbd-pru-05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8265B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84B60E" w14:textId="77777777" w:rsidR="00D905DF" w:rsidRPr="00C823F8" w:rsidRDefault="00D905DF">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49271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6DFF7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09845D87" w14:textId="77777777" w:rsidTr="00DC7BF1">
        <w:trPr>
          <w:gridAfter w:val="1"/>
          <w:wAfter w:w="6" w:type="dxa"/>
          <w:trHeight w:val="5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67744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sdpbd-prod-14</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E3806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C208B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Misional, SIPA</w:t>
            </w:r>
          </w:p>
          <w:p w14:paraId="0FD56D4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CD64D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A1E96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78837DD4"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04CB9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sdpbd-prod-15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03985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F7B00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Misional, SIPA</w:t>
            </w:r>
          </w:p>
          <w:p w14:paraId="0627AF9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88FC0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39FBF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6066BBC6"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7F251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sdpbd-prod-16</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BE3BD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0B980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Portal Regalías, Wiki, Formación SDP</w:t>
            </w:r>
          </w:p>
          <w:p w14:paraId="4BD513D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Mysql</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673F9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FFD3A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712E000B" w14:textId="77777777" w:rsidTr="00DC7BF1">
        <w:trPr>
          <w:gridAfter w:val="1"/>
          <w:wAfter w:w="6" w:type="dxa"/>
          <w:trHeight w:val="233"/>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3E978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sdpbd-prod-17</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483F3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AE99D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Sql server - Antivirus</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4FC98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F341B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0FD91B26" w14:textId="77777777" w:rsidTr="00DC7BF1">
        <w:trPr>
          <w:gridAfter w:val="1"/>
          <w:wAfter w:w="6" w:type="dxa"/>
          <w:trHeight w:val="18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C4A70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sdpbd-prod-18</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4862E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07FE7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Portal Web y Extranet</w:t>
            </w:r>
          </w:p>
          <w:p w14:paraId="18B998C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Mysql</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26248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54A8B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3E1F6D86" w14:textId="77777777" w:rsidTr="00DC7BF1">
        <w:trPr>
          <w:gridAfter w:val="1"/>
          <w:wAfter w:w="6" w:type="dxa"/>
          <w:trHeight w:val="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F329C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sdpbd-prod-19</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9711F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97D8B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Formación SDP</w:t>
            </w:r>
          </w:p>
          <w:p w14:paraId="7361A49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Mysql</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F52DD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EBA4D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1ECC6C8D" w14:textId="77777777" w:rsidTr="00DC7BF1">
        <w:trPr>
          <w:gridAfter w:val="1"/>
          <w:wAfter w:w="6" w:type="dxa"/>
          <w:trHeight w:val="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B9881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sdpbd-prod-20</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A7C9F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FB746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Administrativa, Misional, SIPA</w:t>
            </w:r>
          </w:p>
          <w:p w14:paraId="02AE4AD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79303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3C2E6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3CA1E476" w14:textId="77777777" w:rsidTr="00DC7BF1">
        <w:trPr>
          <w:gridAfter w:val="1"/>
          <w:wAfter w:w="6" w:type="dxa"/>
          <w:trHeight w:val="2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6D15D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sdpbd-prod-21</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ECCBC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525AD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Administrativa, Misional, SIPA</w:t>
            </w:r>
          </w:p>
          <w:p w14:paraId="4775051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51024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D1E74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7FFBACA2"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C644A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sdpbd-de-01</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44A6F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C5311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Administrativa, Misional, SIPA</w:t>
            </w:r>
          </w:p>
          <w:p w14:paraId="61F8E20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04C40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E0E69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4D9E22F0" w14:textId="77777777" w:rsidTr="00DC7BF1">
        <w:trPr>
          <w:gridAfter w:val="1"/>
          <w:wAfter w:w="6" w:type="dxa"/>
          <w:trHeight w:val="5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1ACB5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sdpbd-de-02</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F8D38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D8B28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Administrativa, Misional, SIPA</w:t>
            </w:r>
          </w:p>
          <w:p w14:paraId="3F46750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049B6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C9D28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293F1135" w14:textId="77777777" w:rsidTr="00DC7BF1">
        <w:trPr>
          <w:gridAfter w:val="1"/>
          <w:wAfter w:w="6" w:type="dxa"/>
          <w:trHeight w:val="4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AF3D3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sdpbd-de-07</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CCFDC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3103C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Portal Regalías, Wiki, Formación SDP</w:t>
            </w:r>
          </w:p>
          <w:p w14:paraId="7D6BAC0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Mysql</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B2AF1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F370E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4784B01E" w14:textId="77777777" w:rsidTr="00DC7BF1">
        <w:trPr>
          <w:gridAfter w:val="1"/>
          <w:wAfter w:w="6" w:type="dxa"/>
          <w:trHeight w:val="28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83D61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sdpbd-de-08</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B87D1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A4455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Portal Web y Extranet</w:t>
            </w:r>
          </w:p>
          <w:p w14:paraId="7405980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Mysql</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A590E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B55B8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72A08EF3" w14:textId="77777777" w:rsidTr="00DC7BF1">
        <w:trPr>
          <w:gridAfter w:val="1"/>
          <w:wAfter w:w="6" w:type="dxa"/>
          <w:trHeight w:val="28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654E9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sdpapp-pru-02</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84823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8575B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Bus de Servicios</w:t>
            </w:r>
          </w:p>
          <w:p w14:paraId="3202BF2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Jboss SOA</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6D3AA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6FE49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5A2944C4" w14:textId="77777777" w:rsidTr="00DC7BF1">
        <w:trPr>
          <w:gridAfter w:val="1"/>
          <w:wAfter w:w="6" w:type="dxa"/>
          <w:trHeight w:val="1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98FF4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sdpapp-pru-05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86428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B1FE1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Procesos Misionales</w:t>
            </w:r>
          </w:p>
          <w:p w14:paraId="286CBCA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Oracle Content Management</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8E0A6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3263B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67183800"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3FFDB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sdpapp-pru-08</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F693D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92073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Sinupot</w:t>
            </w:r>
          </w:p>
          <w:p w14:paraId="782B31E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Arcgis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2646D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79149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352AAACA"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2952F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sdpapp-pru-09</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605D9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F43D5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Sinupot</w:t>
            </w:r>
          </w:p>
          <w:p w14:paraId="22E2A68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Arcgis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1A393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10EB9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44E5BD8D"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E6E44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sdpapp-pru-10</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D0F41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306D2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SEGPLAN</w:t>
            </w:r>
          </w:p>
          <w:p w14:paraId="4FD8022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Arcgis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D85B1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2BDDB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4CAFA8DB"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A59EA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sdpapp-pru-11</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C4EBC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96DD9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SIPA</w:t>
            </w:r>
          </w:p>
          <w:p w14:paraId="37C05DB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Community</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D94B8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32ECB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2F93C65B"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EDAFE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sdpapp-pru-12</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8107C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15451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SIPA</w:t>
            </w:r>
          </w:p>
          <w:p w14:paraId="4608B33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Community</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D0045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447D9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67ED95B1"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2D4E2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sdpapp-pru-13</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1AFCE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64737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SIPA</w:t>
            </w:r>
          </w:p>
          <w:p w14:paraId="62ADB43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Community</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E810C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D88ED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7FC43F77"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94863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sdpapp-pru-14</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EE8AF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55A6B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SIPA</w:t>
            </w:r>
          </w:p>
          <w:p w14:paraId="7EE92F2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Community</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C34E0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9622D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22CAFE48" w14:textId="77777777" w:rsidTr="00DC7BF1">
        <w:trPr>
          <w:gridAfter w:val="1"/>
          <w:wAfter w:w="6" w:type="dxa"/>
          <w:trHeight w:val="5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C3A78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sdpapp-pru-16</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FDA94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54B39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Sisben, Segplan, Sicapital, Requerimientos, Planoteca, Plusvalía, Web services</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7B29D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00B92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3FC3B37C" w14:textId="77777777" w:rsidTr="00DC7BF1">
        <w:trPr>
          <w:gridAfter w:val="1"/>
          <w:wAfter w:w="6" w:type="dxa"/>
          <w:trHeight w:val="4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89DB1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sdpapp-pru-23</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A6A70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6338D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Gestor documental</w:t>
            </w:r>
          </w:p>
          <w:p w14:paraId="3888AD3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Oracle Content Management</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6A867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B4D7B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3C05599C" w14:textId="77777777" w:rsidTr="00DC7BF1">
        <w:trPr>
          <w:gridAfter w:val="1"/>
          <w:wAfter w:w="6" w:type="dxa"/>
          <w:trHeight w:val="56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C9847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sdpapp-pru-24</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ECDDE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0A5BC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Sistema de Familias, Gestión de usuarios, Geoexpedientes, Licencias Urbanísticas.</w:t>
            </w:r>
          </w:p>
          <w:p w14:paraId="246FF89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Software : Servidor de aplicaciones Oracle Glassfish y  Wildfly.</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9FEEF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9FC2E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1DE5D7E6" w14:textId="77777777" w:rsidTr="00DC7BF1">
        <w:trPr>
          <w:gridAfter w:val="1"/>
          <w:wAfter w:w="6" w:type="dxa"/>
          <w:trHeight w:val="118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4B7DF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sdpapp-pru-25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2CC48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7C275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Sistema de Familias, Gestión de usuarios, Geoexpedientes, Licencias Urbanísticas.</w:t>
            </w:r>
          </w:p>
          <w:p w14:paraId="4CFD11B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Oracle Glassfish y  Wildfly.</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9D514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44DD2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2AB1B3E1" w14:textId="77777777" w:rsidTr="00DC7BF1">
        <w:trPr>
          <w:gridAfter w:val="1"/>
          <w:wAfter w:w="6" w:type="dxa"/>
          <w:trHeight w:val="5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98502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sdpapp-pru-26</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47811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31486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Portal Govimentum</w:t>
            </w:r>
          </w:p>
          <w:p w14:paraId="0EB3252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Nginx</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A4460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1FF2C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1F66D568" w14:textId="77777777" w:rsidTr="00DC7BF1">
        <w:trPr>
          <w:gridAfter w:val="1"/>
          <w:wAfter w:w="6" w:type="dxa"/>
          <w:trHeight w:val="3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4E94A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sdpapp-pru-28</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AABE2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4E1AE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Consulta SISBEN</w:t>
            </w:r>
          </w:p>
          <w:p w14:paraId="3B6B4BB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Apache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43801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96EF4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4E2099C3"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15C35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sdpapp-prod-01</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F46C5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EC861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Developer Suite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E012D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3EB13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72201CE9" w14:textId="77777777" w:rsidTr="00DC7BF1">
        <w:trPr>
          <w:gridAfter w:val="1"/>
          <w:wAfter w:w="6" w:type="dxa"/>
          <w:trHeight w:val="2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B7BC6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sdpapp-prod-03</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C4CC0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D53E3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SIPA</w:t>
            </w:r>
          </w:p>
          <w:p w14:paraId="61C03A2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Community</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843F0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733E0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2906442A" w14:textId="77777777" w:rsidTr="00DC7BF1">
        <w:trPr>
          <w:gridAfter w:val="1"/>
          <w:wAfter w:w="6" w:type="dxa"/>
          <w:trHeight w:val="5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020C9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sdpapp-prod-04</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A9865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94C6F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SIPA</w:t>
            </w:r>
          </w:p>
          <w:p w14:paraId="3AA21DD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Community</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5FA3B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18587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2DD7A4E8" w14:textId="77777777" w:rsidTr="00DC7BF1">
        <w:trPr>
          <w:gridAfter w:val="1"/>
          <w:wAfter w:w="6" w:type="dxa"/>
          <w:trHeight w:val="3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71D9E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sdpapp-prod-05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C2045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2D036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Intranet</w:t>
            </w:r>
          </w:p>
          <w:p w14:paraId="39E7533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Oracle Application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6F460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DF7D5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3A5B40B3" w14:textId="77777777" w:rsidTr="00DC7BF1">
        <w:trPr>
          <w:gridAfter w:val="1"/>
          <w:wAfter w:w="6" w:type="dxa"/>
          <w:trHeight w:val="4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DE244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sdpapp-prod-06</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21D8D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89447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Intranet</w:t>
            </w:r>
          </w:p>
          <w:p w14:paraId="271378B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Oracle Application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0A0FB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0AC60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73527801" w14:textId="77777777" w:rsidTr="00DC7BF1">
        <w:trPr>
          <w:gridAfter w:val="1"/>
          <w:wAfter w:w="6" w:type="dxa"/>
          <w:trHeight w:val="11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CDE42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sdpapp-prod-14</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B7615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1D71DC" w14:textId="39B2F801"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Sistema de información: Portal </w:t>
            </w:r>
            <w:r w:rsidR="00DC7BF1" w:rsidRPr="00C823F8">
              <w:rPr>
                <w:rFonts w:asciiTheme="minorHAnsi" w:eastAsia="Cambria" w:hAnsiTheme="minorHAnsi" w:cs="Cambria"/>
                <w:color w:val="000000"/>
                <w:sz w:val="16"/>
                <w:szCs w:val="16"/>
              </w:rPr>
              <w:t>Regalías, Inventario</w:t>
            </w:r>
            <w:r w:rsidRPr="00C823F8">
              <w:rPr>
                <w:rFonts w:asciiTheme="minorHAnsi" w:eastAsia="Cambria" w:hAnsiTheme="minorHAnsi" w:cs="Cambria"/>
                <w:color w:val="000000"/>
                <w:sz w:val="16"/>
                <w:szCs w:val="16"/>
              </w:rPr>
              <w:t xml:space="preserve"> </w:t>
            </w:r>
            <w:r w:rsidR="00DC7BF1" w:rsidRPr="00C823F8">
              <w:rPr>
                <w:rFonts w:asciiTheme="minorHAnsi" w:eastAsia="Cambria" w:hAnsiTheme="minorHAnsi" w:cs="Cambria"/>
                <w:color w:val="000000"/>
                <w:sz w:val="16"/>
                <w:szCs w:val="16"/>
              </w:rPr>
              <w:t>Bogotá, Formación</w:t>
            </w:r>
            <w:r w:rsidRPr="00C823F8">
              <w:rPr>
                <w:rFonts w:asciiTheme="minorHAnsi" w:eastAsia="Cambria" w:hAnsiTheme="minorHAnsi" w:cs="Cambria"/>
                <w:color w:val="000000"/>
                <w:sz w:val="16"/>
                <w:szCs w:val="16"/>
              </w:rPr>
              <w:t xml:space="preserve"> SDP,</w:t>
            </w:r>
            <w:r w:rsidR="00DC7BF1">
              <w:rPr>
                <w:rFonts w:asciiTheme="minorHAnsi" w:eastAsia="Cambria" w:hAnsiTheme="minorHAnsi" w:cs="Cambria"/>
                <w:color w:val="000000"/>
                <w:sz w:val="16"/>
                <w:szCs w:val="16"/>
              </w:rPr>
              <w:t xml:space="preserve"> </w:t>
            </w:r>
            <w:r w:rsidRPr="00C823F8">
              <w:rPr>
                <w:rFonts w:asciiTheme="minorHAnsi" w:eastAsia="Cambria" w:hAnsiTheme="minorHAnsi" w:cs="Cambria"/>
                <w:color w:val="000000"/>
                <w:sz w:val="16"/>
                <w:szCs w:val="16"/>
              </w:rPr>
              <w:t>Sistema de Metadatos,</w:t>
            </w:r>
            <w:r w:rsidR="00DC7BF1">
              <w:rPr>
                <w:rFonts w:asciiTheme="minorHAnsi" w:eastAsia="Cambria" w:hAnsiTheme="minorHAnsi" w:cs="Cambria"/>
                <w:color w:val="000000"/>
                <w:sz w:val="16"/>
                <w:szCs w:val="16"/>
              </w:rPr>
              <w:t xml:space="preserve"> </w:t>
            </w:r>
            <w:r w:rsidRPr="00C823F8">
              <w:rPr>
                <w:rFonts w:asciiTheme="minorHAnsi" w:eastAsia="Cambria" w:hAnsiTheme="minorHAnsi" w:cs="Cambria"/>
                <w:color w:val="000000"/>
                <w:sz w:val="16"/>
                <w:szCs w:val="16"/>
              </w:rPr>
              <w:t>WIKI - Dir. Sistemas,</w:t>
            </w:r>
            <w:r w:rsidR="00DC7BF1">
              <w:rPr>
                <w:rFonts w:asciiTheme="minorHAnsi" w:eastAsia="Cambria" w:hAnsiTheme="minorHAnsi" w:cs="Cambria"/>
                <w:color w:val="000000"/>
                <w:sz w:val="16"/>
                <w:szCs w:val="16"/>
              </w:rPr>
              <w:t xml:space="preserve"> </w:t>
            </w:r>
            <w:r w:rsidRPr="00C823F8">
              <w:rPr>
                <w:rFonts w:asciiTheme="minorHAnsi" w:eastAsia="Cambria" w:hAnsiTheme="minorHAnsi" w:cs="Cambria"/>
                <w:color w:val="000000"/>
                <w:sz w:val="16"/>
                <w:szCs w:val="16"/>
              </w:rPr>
              <w:t>Wiki – Temas SDP</w:t>
            </w:r>
          </w:p>
          <w:p w14:paraId="1CA5F46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Apache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9E6B2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80F56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C7BF1" w:rsidRPr="00C823F8" w14:paraId="78DE3CAA" w14:textId="77777777" w:rsidTr="00DC7BF1">
        <w:trPr>
          <w:gridAfter w:val="1"/>
          <w:wAfter w:w="6" w:type="dxa"/>
          <w:trHeight w:val="78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D2C28A" w14:textId="77777777" w:rsidR="00DC7BF1" w:rsidRPr="00C823F8" w:rsidRDefault="00DC7BF1" w:rsidP="00DC7BF1">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sdpapp-prod-15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7DEB7E" w14:textId="77777777" w:rsidR="00DC7BF1" w:rsidRPr="00C823F8" w:rsidRDefault="00DC7BF1" w:rsidP="00DC7BF1">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622703" w14:textId="77777777" w:rsidR="00DC7BF1" w:rsidRPr="00C823F8" w:rsidRDefault="00DC7BF1" w:rsidP="00DC7BF1">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Portal Regalías, Inventario Bogotá, Formación SDP,</w:t>
            </w:r>
            <w:r>
              <w:rPr>
                <w:rFonts w:asciiTheme="minorHAnsi" w:eastAsia="Cambria" w:hAnsiTheme="minorHAnsi" w:cs="Cambria"/>
                <w:color w:val="000000"/>
                <w:sz w:val="16"/>
                <w:szCs w:val="16"/>
              </w:rPr>
              <w:t xml:space="preserve"> </w:t>
            </w:r>
            <w:r w:rsidRPr="00C823F8">
              <w:rPr>
                <w:rFonts w:asciiTheme="minorHAnsi" w:eastAsia="Cambria" w:hAnsiTheme="minorHAnsi" w:cs="Cambria"/>
                <w:color w:val="000000"/>
                <w:sz w:val="16"/>
                <w:szCs w:val="16"/>
              </w:rPr>
              <w:t>Sistema de Metadatos,</w:t>
            </w:r>
            <w:r>
              <w:rPr>
                <w:rFonts w:asciiTheme="minorHAnsi" w:eastAsia="Cambria" w:hAnsiTheme="minorHAnsi" w:cs="Cambria"/>
                <w:color w:val="000000"/>
                <w:sz w:val="16"/>
                <w:szCs w:val="16"/>
              </w:rPr>
              <w:t xml:space="preserve"> </w:t>
            </w:r>
            <w:r w:rsidRPr="00C823F8">
              <w:rPr>
                <w:rFonts w:asciiTheme="minorHAnsi" w:eastAsia="Cambria" w:hAnsiTheme="minorHAnsi" w:cs="Cambria"/>
                <w:color w:val="000000"/>
                <w:sz w:val="16"/>
                <w:szCs w:val="16"/>
              </w:rPr>
              <w:t>WIKI - Dir. Sistemas,</w:t>
            </w:r>
            <w:r>
              <w:rPr>
                <w:rFonts w:asciiTheme="minorHAnsi" w:eastAsia="Cambria" w:hAnsiTheme="minorHAnsi" w:cs="Cambria"/>
                <w:color w:val="000000"/>
                <w:sz w:val="16"/>
                <w:szCs w:val="16"/>
              </w:rPr>
              <w:t xml:space="preserve"> </w:t>
            </w:r>
            <w:r w:rsidRPr="00C823F8">
              <w:rPr>
                <w:rFonts w:asciiTheme="minorHAnsi" w:eastAsia="Cambria" w:hAnsiTheme="minorHAnsi" w:cs="Cambria"/>
                <w:color w:val="000000"/>
                <w:sz w:val="16"/>
                <w:szCs w:val="16"/>
              </w:rPr>
              <w:t>Wiki – Temas SDP</w:t>
            </w:r>
          </w:p>
          <w:p w14:paraId="3C7BD72E" w14:textId="707F54B6" w:rsidR="00DC7BF1" w:rsidRPr="00C823F8" w:rsidRDefault="00DC7BF1" w:rsidP="00DC7BF1">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Apache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FAD0A1" w14:textId="77777777" w:rsidR="00DC7BF1" w:rsidRPr="00C823F8" w:rsidRDefault="00DC7BF1" w:rsidP="00DC7BF1">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22B749" w14:textId="77777777" w:rsidR="00DC7BF1" w:rsidRPr="00C823F8" w:rsidRDefault="00DC7BF1" w:rsidP="00DC7BF1">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1F881A81"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CA3B1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sdpapp-prod-18</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49F2F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F9DE9E" w14:textId="77777777" w:rsidR="00D905DF" w:rsidRPr="00C823F8" w:rsidRDefault="00CF0FB2">
            <w:pPr>
              <w:widowControl w:val="0"/>
              <w:pBdr>
                <w:top w:val="nil"/>
                <w:left w:val="nil"/>
                <w:bottom w:val="nil"/>
                <w:right w:val="nil"/>
                <w:between w:val="nil"/>
              </w:pBdr>
              <w:spacing w:line="276" w:lineRule="auto"/>
              <w:jc w:val="center"/>
              <w:rPr>
                <w:rFonts w:asciiTheme="minorHAnsi" w:hAnsiTheme="minorHAnsi"/>
                <w:color w:val="000000"/>
                <w:sz w:val="16"/>
                <w:szCs w:val="16"/>
              </w:rPr>
            </w:pPr>
            <w:r w:rsidRPr="00C823F8">
              <w:rPr>
                <w:rFonts w:asciiTheme="minorHAnsi" w:hAnsiTheme="minorHAnsi"/>
                <w:color w:val="000000"/>
                <w:sz w:val="16"/>
                <w:szCs w:val="16"/>
              </w:rPr>
              <w:t>Sistema de información: Inventario Bogotá</w:t>
            </w:r>
          </w:p>
          <w:p w14:paraId="10DE3B41" w14:textId="70C00420" w:rsidR="00D905DF" w:rsidRPr="00C823F8" w:rsidRDefault="00DC7BF1">
            <w:pPr>
              <w:widowControl w:val="0"/>
              <w:pBdr>
                <w:top w:val="nil"/>
                <w:left w:val="nil"/>
                <w:bottom w:val="nil"/>
                <w:right w:val="nil"/>
                <w:between w:val="nil"/>
              </w:pBdr>
              <w:spacing w:line="276" w:lineRule="auto"/>
              <w:jc w:val="center"/>
              <w:rPr>
                <w:rFonts w:asciiTheme="minorHAnsi" w:hAnsiTheme="minorHAnsi"/>
                <w:color w:val="000000"/>
                <w:sz w:val="16"/>
                <w:szCs w:val="16"/>
              </w:rPr>
            </w:pPr>
            <w:r w:rsidRPr="00C823F8">
              <w:rPr>
                <w:rFonts w:asciiTheme="minorHAnsi" w:hAnsiTheme="minorHAnsi"/>
                <w:color w:val="000000"/>
                <w:sz w:val="16"/>
                <w:szCs w:val="16"/>
              </w:rPr>
              <w:t>Software:</w:t>
            </w:r>
            <w:r w:rsidR="00CF0FB2" w:rsidRPr="00C823F8">
              <w:rPr>
                <w:rFonts w:asciiTheme="minorHAnsi" w:hAnsiTheme="minorHAnsi"/>
                <w:color w:val="000000"/>
                <w:sz w:val="16"/>
                <w:szCs w:val="16"/>
              </w:rPr>
              <w:t xml:space="preserve"> Apache</w:t>
            </w:r>
          </w:p>
          <w:p w14:paraId="3893D6A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hAnsiTheme="minorHAnsi"/>
                <w:color w:val="000000"/>
                <w:sz w:val="16"/>
                <w:szCs w:val="16"/>
              </w:rPr>
              <w:t>Base de datos : Mysql</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9E745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E15BB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22623A80" w14:textId="77777777" w:rsidTr="00DC7BF1">
        <w:trPr>
          <w:gridAfter w:val="1"/>
          <w:wAfter w:w="6" w:type="dxa"/>
          <w:trHeight w:val="26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6D81F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sdpapp-prod-23</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20601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13070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Gestor documental en Base de datos</w:t>
            </w:r>
          </w:p>
          <w:p w14:paraId="69018BF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Oracle Content Management</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64005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6EC40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093F3F37" w14:textId="77777777" w:rsidTr="00DC7BF1">
        <w:trPr>
          <w:gridAfter w:val="1"/>
          <w:wAfter w:w="6" w:type="dxa"/>
          <w:trHeight w:val="2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6AF5B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sdpapp-prod-24</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60AC8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C731A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Procesos misionales planes parciales</w:t>
            </w:r>
          </w:p>
          <w:p w14:paraId="62C8842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Oracle Content Management</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826D4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A76E4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4A1CEFC4" w14:textId="77777777" w:rsidTr="00DC7BF1">
        <w:trPr>
          <w:gridAfter w:val="1"/>
          <w:wAfter w:w="6" w:type="dxa"/>
          <w:trHeight w:val="2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68E02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sdpapp-prod-25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6BCA0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3144A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Gestor documental</w:t>
            </w:r>
          </w:p>
          <w:p w14:paraId="1B24A98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Oracle Content Management</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8812C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4556B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6A3163C0" w14:textId="77777777" w:rsidTr="00DC7BF1">
        <w:trPr>
          <w:gridAfter w:val="1"/>
          <w:wAfter w:w="6" w:type="dxa"/>
          <w:trHeight w:val="2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27160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sdpapp-prod-27</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84227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2B23F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Gestor documental</w:t>
            </w:r>
          </w:p>
          <w:p w14:paraId="1F0FBAC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Oracle Content Management IBR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7D74D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F7D19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72F4D038" w14:textId="77777777" w:rsidTr="00DC7BF1">
        <w:trPr>
          <w:gridAfter w:val="1"/>
          <w:wAfter w:w="6" w:type="dxa"/>
          <w:trHeight w:val="16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CCB64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sdpapp-prod-32</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79D9D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A63C2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Cloud POT</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5FAA5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15DE0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11E25D1A" w14:textId="77777777" w:rsidTr="00DC7BF1">
        <w:trPr>
          <w:gridAfter w:val="1"/>
          <w:wAfter w:w="6" w:type="dxa"/>
          <w:trHeight w:val="2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E4EE5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sdpapp-prod-35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97DB4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C395D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Portal WEB y Extranet</w:t>
            </w:r>
          </w:p>
          <w:p w14:paraId="4B59618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Nginx</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FE755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E9796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111BE4D7" w14:textId="77777777" w:rsidTr="00DC7BF1">
        <w:trPr>
          <w:gridAfter w:val="1"/>
          <w:wAfter w:w="6" w:type="dxa"/>
          <w:trHeight w:val="5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1A604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sdpapp-prod-36</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EC2F4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DD919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Consulta SISBEN</w:t>
            </w:r>
          </w:p>
          <w:p w14:paraId="7426A0D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Apache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F4922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96969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674D552A"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26D89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sdpapp-prod-40</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509D9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BB215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Información Bibliográfico - DOCUMANAGER</w:t>
            </w:r>
          </w:p>
          <w:p w14:paraId="1BFB053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Internet Information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04A7B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A3C87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3278DE90" w14:textId="77777777" w:rsidTr="00DC7BF1">
        <w:trPr>
          <w:gridAfter w:val="1"/>
          <w:wAfter w:w="6" w:type="dxa"/>
          <w:trHeight w:val="2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C91C5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sdpapp-de-03</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51785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82A50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Bus de servicios</w:t>
            </w:r>
          </w:p>
          <w:p w14:paraId="7901EE4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SOA</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2034B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92955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6893940B" w14:textId="77777777" w:rsidTr="00DC7BF1">
        <w:trPr>
          <w:gridAfter w:val="1"/>
          <w:wAfter w:w="6" w:type="dxa"/>
          <w:trHeight w:val="21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FF029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sdpapp-de-04</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144C1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B8601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Sistema de Familias, Gestión de usuarios, Geoexpedientes, Licencias Urbanísticas.</w:t>
            </w:r>
          </w:p>
          <w:p w14:paraId="744AC8E9" w14:textId="137118F0" w:rsidR="00D905DF" w:rsidRPr="00C823F8" w:rsidRDefault="00DC7BF1">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w:t>
            </w:r>
            <w:r w:rsidR="00CF0FB2" w:rsidRPr="00C823F8">
              <w:rPr>
                <w:rFonts w:asciiTheme="minorHAnsi" w:eastAsia="Cambria" w:hAnsiTheme="minorHAnsi" w:cs="Cambria"/>
                <w:color w:val="000000"/>
                <w:sz w:val="16"/>
                <w:szCs w:val="16"/>
              </w:rPr>
              <w:t xml:space="preserve"> Servidor de aplicaciones Oracle Glassfish y  Wildfly.</w:t>
            </w:r>
          </w:p>
          <w:p w14:paraId="740A9731" w14:textId="77777777" w:rsidR="00D905DF" w:rsidRPr="00C823F8" w:rsidRDefault="00D905DF">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p>
          <w:p w14:paraId="55571914" w14:textId="54F67CE0"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Portal Regalías,</w:t>
            </w:r>
            <w:r w:rsidR="00DC7BF1">
              <w:rPr>
                <w:rFonts w:asciiTheme="minorHAnsi" w:eastAsia="Cambria" w:hAnsiTheme="minorHAnsi" w:cs="Cambria"/>
                <w:color w:val="000000"/>
                <w:sz w:val="16"/>
                <w:szCs w:val="16"/>
              </w:rPr>
              <w:t xml:space="preserve"> </w:t>
            </w:r>
            <w:r w:rsidRPr="00C823F8">
              <w:rPr>
                <w:rFonts w:asciiTheme="minorHAnsi" w:eastAsia="Cambria" w:hAnsiTheme="minorHAnsi" w:cs="Cambria"/>
                <w:color w:val="000000"/>
                <w:sz w:val="16"/>
                <w:szCs w:val="16"/>
              </w:rPr>
              <w:t>Inventario Bogotá,</w:t>
            </w:r>
            <w:r w:rsidR="00DC7BF1">
              <w:rPr>
                <w:rFonts w:asciiTheme="minorHAnsi" w:eastAsia="Cambria" w:hAnsiTheme="minorHAnsi" w:cs="Cambria"/>
                <w:color w:val="000000"/>
                <w:sz w:val="16"/>
                <w:szCs w:val="16"/>
              </w:rPr>
              <w:t xml:space="preserve"> </w:t>
            </w:r>
            <w:r w:rsidRPr="00C823F8">
              <w:rPr>
                <w:rFonts w:asciiTheme="minorHAnsi" w:eastAsia="Cambria" w:hAnsiTheme="minorHAnsi" w:cs="Cambria"/>
                <w:color w:val="000000"/>
                <w:sz w:val="16"/>
                <w:szCs w:val="16"/>
              </w:rPr>
              <w:t xml:space="preserve">Formación </w:t>
            </w:r>
            <w:r w:rsidR="00DC7BF1" w:rsidRPr="00C823F8">
              <w:rPr>
                <w:rFonts w:asciiTheme="minorHAnsi" w:eastAsia="Cambria" w:hAnsiTheme="minorHAnsi" w:cs="Cambria"/>
                <w:color w:val="000000"/>
                <w:sz w:val="16"/>
                <w:szCs w:val="16"/>
              </w:rPr>
              <w:t>SDP, Sistema</w:t>
            </w:r>
            <w:r w:rsidRPr="00C823F8">
              <w:rPr>
                <w:rFonts w:asciiTheme="minorHAnsi" w:eastAsia="Cambria" w:hAnsiTheme="minorHAnsi" w:cs="Cambria"/>
                <w:color w:val="000000"/>
                <w:sz w:val="16"/>
                <w:szCs w:val="16"/>
              </w:rPr>
              <w:t xml:space="preserve"> de Metadatos,</w:t>
            </w:r>
            <w:r w:rsidR="00DC7BF1">
              <w:rPr>
                <w:rFonts w:asciiTheme="minorHAnsi" w:eastAsia="Cambria" w:hAnsiTheme="minorHAnsi" w:cs="Cambria"/>
                <w:color w:val="000000"/>
                <w:sz w:val="16"/>
                <w:szCs w:val="16"/>
              </w:rPr>
              <w:t xml:space="preserve"> </w:t>
            </w:r>
            <w:r w:rsidRPr="00C823F8">
              <w:rPr>
                <w:rFonts w:asciiTheme="minorHAnsi" w:eastAsia="Cambria" w:hAnsiTheme="minorHAnsi" w:cs="Cambria"/>
                <w:color w:val="000000"/>
                <w:sz w:val="16"/>
                <w:szCs w:val="16"/>
              </w:rPr>
              <w:t>WIKI - Dir. Sistemas,</w:t>
            </w:r>
            <w:r w:rsidR="00DC7BF1">
              <w:rPr>
                <w:rFonts w:asciiTheme="minorHAnsi" w:eastAsia="Cambria" w:hAnsiTheme="minorHAnsi" w:cs="Cambria"/>
                <w:color w:val="000000"/>
                <w:sz w:val="16"/>
                <w:szCs w:val="16"/>
              </w:rPr>
              <w:t xml:space="preserve"> </w:t>
            </w:r>
            <w:r w:rsidRPr="00C823F8">
              <w:rPr>
                <w:rFonts w:asciiTheme="minorHAnsi" w:eastAsia="Cambria" w:hAnsiTheme="minorHAnsi" w:cs="Cambria"/>
                <w:color w:val="000000"/>
                <w:sz w:val="16"/>
                <w:szCs w:val="16"/>
              </w:rPr>
              <w:t>Wiki – Temas SDP</w:t>
            </w:r>
          </w:p>
          <w:p w14:paraId="0969EBD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Apache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8A175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AF065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59D643CD" w14:textId="77777777" w:rsidTr="00DC7BF1">
        <w:trPr>
          <w:gridAfter w:val="1"/>
          <w:wAfter w:w="6" w:type="dxa"/>
          <w:trHeight w:val="24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A352A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sdpapp-de-05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A760C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39B43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Sistema de Familias, Gestión de usuarios, Geoexpedientes, Licencias Urbanísticas.</w:t>
            </w:r>
          </w:p>
          <w:p w14:paraId="64C4D26D" w14:textId="0F5AE939" w:rsidR="00D905DF" w:rsidRPr="00C823F8" w:rsidRDefault="00DC7BF1">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w:t>
            </w:r>
            <w:r w:rsidR="00CF0FB2" w:rsidRPr="00C823F8">
              <w:rPr>
                <w:rFonts w:asciiTheme="minorHAnsi" w:eastAsia="Cambria" w:hAnsiTheme="minorHAnsi" w:cs="Cambria"/>
                <w:color w:val="000000"/>
                <w:sz w:val="16"/>
                <w:szCs w:val="16"/>
              </w:rPr>
              <w:t xml:space="preserve"> Servidor de aplicaciones Oracle Glassfish </w:t>
            </w:r>
            <w:r w:rsidRPr="00C823F8">
              <w:rPr>
                <w:rFonts w:asciiTheme="minorHAnsi" w:eastAsia="Cambria" w:hAnsiTheme="minorHAnsi" w:cs="Cambria"/>
                <w:color w:val="000000"/>
                <w:sz w:val="16"/>
                <w:szCs w:val="16"/>
              </w:rPr>
              <w:t>y Wildfly</w:t>
            </w:r>
            <w:r w:rsidR="00CF0FB2" w:rsidRPr="00C823F8">
              <w:rPr>
                <w:rFonts w:asciiTheme="minorHAnsi" w:eastAsia="Cambria" w:hAnsiTheme="minorHAnsi" w:cs="Cambria"/>
                <w:color w:val="000000"/>
                <w:sz w:val="16"/>
                <w:szCs w:val="16"/>
              </w:rPr>
              <w:t>.</w:t>
            </w:r>
          </w:p>
          <w:p w14:paraId="6DC999A7" w14:textId="14F5CA31"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Sistema de información: Portal </w:t>
            </w:r>
            <w:r w:rsidR="00DC7BF1" w:rsidRPr="00C823F8">
              <w:rPr>
                <w:rFonts w:asciiTheme="minorHAnsi" w:eastAsia="Cambria" w:hAnsiTheme="minorHAnsi" w:cs="Cambria"/>
                <w:color w:val="000000"/>
                <w:sz w:val="16"/>
                <w:szCs w:val="16"/>
              </w:rPr>
              <w:t>Regalías, Inventario</w:t>
            </w:r>
            <w:r w:rsidRPr="00C823F8">
              <w:rPr>
                <w:rFonts w:asciiTheme="minorHAnsi" w:eastAsia="Cambria" w:hAnsiTheme="minorHAnsi" w:cs="Cambria"/>
                <w:color w:val="000000"/>
                <w:sz w:val="16"/>
                <w:szCs w:val="16"/>
              </w:rPr>
              <w:t xml:space="preserve"> </w:t>
            </w:r>
            <w:r w:rsidR="00DC7BF1" w:rsidRPr="00C823F8">
              <w:rPr>
                <w:rFonts w:asciiTheme="minorHAnsi" w:eastAsia="Cambria" w:hAnsiTheme="minorHAnsi" w:cs="Cambria"/>
                <w:color w:val="000000"/>
                <w:sz w:val="16"/>
                <w:szCs w:val="16"/>
              </w:rPr>
              <w:t>Bogotá, Formación</w:t>
            </w:r>
            <w:r w:rsidRPr="00C823F8">
              <w:rPr>
                <w:rFonts w:asciiTheme="minorHAnsi" w:eastAsia="Cambria" w:hAnsiTheme="minorHAnsi" w:cs="Cambria"/>
                <w:color w:val="000000"/>
                <w:sz w:val="16"/>
                <w:szCs w:val="16"/>
              </w:rPr>
              <w:t xml:space="preserve"> </w:t>
            </w:r>
            <w:r w:rsidR="00DC7BF1" w:rsidRPr="00C823F8">
              <w:rPr>
                <w:rFonts w:asciiTheme="minorHAnsi" w:eastAsia="Cambria" w:hAnsiTheme="minorHAnsi" w:cs="Cambria"/>
                <w:color w:val="000000"/>
                <w:sz w:val="16"/>
                <w:szCs w:val="16"/>
              </w:rPr>
              <w:t>SDP, Sistema</w:t>
            </w:r>
            <w:r w:rsidRPr="00C823F8">
              <w:rPr>
                <w:rFonts w:asciiTheme="minorHAnsi" w:eastAsia="Cambria" w:hAnsiTheme="minorHAnsi" w:cs="Cambria"/>
                <w:color w:val="000000"/>
                <w:sz w:val="16"/>
                <w:szCs w:val="16"/>
              </w:rPr>
              <w:t xml:space="preserve"> de </w:t>
            </w:r>
            <w:r w:rsidR="00DC7BF1" w:rsidRPr="00C823F8">
              <w:rPr>
                <w:rFonts w:asciiTheme="minorHAnsi" w:eastAsia="Cambria" w:hAnsiTheme="minorHAnsi" w:cs="Cambria"/>
                <w:color w:val="000000"/>
                <w:sz w:val="16"/>
                <w:szCs w:val="16"/>
              </w:rPr>
              <w:t>Metadatos, WIKI</w:t>
            </w:r>
            <w:r w:rsidRPr="00C823F8">
              <w:rPr>
                <w:rFonts w:asciiTheme="minorHAnsi" w:eastAsia="Cambria" w:hAnsiTheme="minorHAnsi" w:cs="Cambria"/>
                <w:color w:val="000000"/>
                <w:sz w:val="16"/>
                <w:szCs w:val="16"/>
              </w:rPr>
              <w:t xml:space="preserve"> - Dir. </w:t>
            </w:r>
            <w:r w:rsidR="00DC7BF1" w:rsidRPr="00C823F8">
              <w:rPr>
                <w:rFonts w:asciiTheme="minorHAnsi" w:eastAsia="Cambria" w:hAnsiTheme="minorHAnsi" w:cs="Cambria"/>
                <w:color w:val="000000"/>
                <w:sz w:val="16"/>
                <w:szCs w:val="16"/>
              </w:rPr>
              <w:t>Sistemas, Wiki</w:t>
            </w:r>
            <w:r w:rsidRPr="00C823F8">
              <w:rPr>
                <w:rFonts w:asciiTheme="minorHAnsi" w:eastAsia="Cambria" w:hAnsiTheme="minorHAnsi" w:cs="Cambria"/>
                <w:color w:val="000000"/>
                <w:sz w:val="16"/>
                <w:szCs w:val="16"/>
              </w:rPr>
              <w:t xml:space="preserve"> – Temas SDP</w:t>
            </w:r>
          </w:p>
          <w:p w14:paraId="6A1897B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Apache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8272C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7AD1F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460FC6F7" w14:textId="77777777" w:rsidTr="00DC7BF1">
        <w:trPr>
          <w:gridAfter w:val="1"/>
          <w:wAfter w:w="6" w:type="dxa"/>
          <w:trHeight w:val="48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F4037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sdpapp-de-06</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35A69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45288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Sinupot</w:t>
            </w:r>
          </w:p>
          <w:p w14:paraId="2C30A0E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Arcgis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9A94C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4AEA6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1A85CFBD" w14:textId="77777777" w:rsidTr="00DC7BF1">
        <w:trPr>
          <w:gridAfter w:val="1"/>
          <w:wAfter w:w="6" w:type="dxa"/>
          <w:trHeight w:val="1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50BF2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sdpapp-de-07</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C1472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D482A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Sinupot</w:t>
            </w:r>
          </w:p>
          <w:p w14:paraId="72A543C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Arcgis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2697A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440C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3D960857" w14:textId="77777777" w:rsidTr="00DC7BF1">
        <w:trPr>
          <w:gridAfter w:val="1"/>
          <w:wAfter w:w="6" w:type="dxa"/>
          <w:trHeight w:val="28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7F370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sdpapp-de-09</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6F490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50AB6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Segplan</w:t>
            </w:r>
          </w:p>
          <w:p w14:paraId="1ECCEB9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Arcgis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777AF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B43D0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00459A4D"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CAC06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sdpapp-de-15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45191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E0A57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Subversion</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38370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A3998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4F091814" w14:textId="77777777" w:rsidTr="00DC7BF1">
        <w:trPr>
          <w:gridAfter w:val="1"/>
          <w:wAfter w:w="6" w:type="dxa"/>
          <w:trHeight w:val="3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3D2FA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sdpapp-de-16</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5AC01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87013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Sisben, Segplan, Sicapital, Requerimientos, Planoteca, Plusvalía, Web services</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467CA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28747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76C3E427" w14:textId="77777777" w:rsidTr="00DC7BF1">
        <w:trPr>
          <w:gridAfter w:val="1"/>
          <w:wAfter w:w="6" w:type="dxa"/>
          <w:trHeight w:val="3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ED941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sdpapp-de-20</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57854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A1F5B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SIPA</w:t>
            </w:r>
          </w:p>
          <w:p w14:paraId="275BB15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Community</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AE297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78DD0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34F9A577" w14:textId="77777777" w:rsidTr="00DC7BF1">
        <w:trPr>
          <w:gridAfter w:val="1"/>
          <w:wAfter w:w="6" w:type="dxa"/>
          <w:trHeight w:val="3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14961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sdpapp-de-21</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CFD0B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87ECA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SIPA</w:t>
            </w:r>
          </w:p>
          <w:p w14:paraId="308F990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Community</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EE051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455C7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612E4404" w14:textId="77777777" w:rsidTr="00DC7BF1">
        <w:trPr>
          <w:gridAfter w:val="1"/>
          <w:wAfter w:w="6" w:type="dxa"/>
          <w:trHeight w:val="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4D845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sdpapp-de-22</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DB141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Capa de Aplicación- </w:t>
            </w:r>
            <w:r w:rsidRPr="00C823F8">
              <w:rPr>
                <w:rFonts w:asciiTheme="minorHAnsi" w:eastAsia="Cambria" w:hAnsiTheme="minorHAnsi" w:cs="Cambria"/>
                <w:color w:val="000000"/>
                <w:sz w:val="16"/>
                <w:szCs w:val="16"/>
              </w:rPr>
              <w:lastRenderedPageBreak/>
              <w:t>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9D797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Sistema de información: SIPA</w:t>
            </w:r>
          </w:p>
          <w:p w14:paraId="074980E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Software : Servidor de aplicaciones Jboss Community</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E4006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F0565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4A6B9D8D" w14:textId="77777777" w:rsidTr="00DC7BF1">
        <w:trPr>
          <w:gridAfter w:val="1"/>
          <w:wAfter w:w="6" w:type="dxa"/>
          <w:trHeight w:val="16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F42E8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sdpapp-de-23</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AB0D6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2CE52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SIPA</w:t>
            </w:r>
          </w:p>
          <w:p w14:paraId="1E5FFBB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Community</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492AB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F8C35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15D308B0" w14:textId="77777777" w:rsidTr="00DC7BF1">
        <w:trPr>
          <w:gridAfter w:val="1"/>
          <w:wAfter w:w="6" w:type="dxa"/>
          <w:trHeight w:val="3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88111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sdpapp-de-24</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04D4F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6B866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Portal WEB y Extranet</w:t>
            </w:r>
          </w:p>
          <w:p w14:paraId="0410533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Nginx</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5471F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A4F18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71839178" w14:textId="77777777" w:rsidTr="00DC7BF1">
        <w:trPr>
          <w:gridAfter w:val="1"/>
          <w:wAfter w:w="6" w:type="dxa"/>
          <w:trHeight w:val="3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0106D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sdpapp-de-25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703F7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3F497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En Bogotá puede SER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F22B8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7CB6F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27FEE150" w14:textId="77777777" w:rsidTr="00DC7BF1">
        <w:trPr>
          <w:gridAfter w:val="1"/>
          <w:wAfter w:w="6" w:type="dxa"/>
          <w:trHeight w:val="36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7098D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sdpapp-de-26</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A4277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8B561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Jenkins</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72005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835FC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48343587" w14:textId="77777777" w:rsidTr="00DC7BF1">
        <w:trPr>
          <w:gridAfter w:val="1"/>
          <w:wAfter w:w="6" w:type="dxa"/>
          <w:trHeight w:val="4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16897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sdpapp-de-27</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A5541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96F5B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Consulta SISBEN</w:t>
            </w:r>
          </w:p>
          <w:p w14:paraId="625CD8F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Apache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FBC4F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BFCD4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bl>
    <w:p w14:paraId="15F6501E" w14:textId="66D00280" w:rsidR="00D905DF" w:rsidRPr="00DC7BF1" w:rsidRDefault="00CF0FB2">
      <w:pPr>
        <w:pStyle w:val="Ttulo1"/>
        <w:ind w:left="0"/>
        <w:jc w:val="both"/>
        <w:rPr>
          <w:color w:val="000000"/>
          <w:sz w:val="2"/>
          <w:szCs w:val="2"/>
        </w:rPr>
      </w:pPr>
      <w:bookmarkStart w:id="28" w:name="_1pxezwc" w:colFirst="0" w:colLast="0"/>
      <w:bookmarkEnd w:id="28"/>
      <w:r>
        <w:br w:type="page"/>
      </w:r>
    </w:p>
    <w:p w14:paraId="256C3ABC" w14:textId="101870B4" w:rsidR="00D905DF" w:rsidRDefault="00CF0FB2">
      <w:pPr>
        <w:pStyle w:val="Ttulo1"/>
        <w:numPr>
          <w:ilvl w:val="3"/>
          <w:numId w:val="14"/>
        </w:numPr>
        <w:jc w:val="both"/>
        <w:rPr>
          <w:color w:val="000000"/>
          <w:sz w:val="28"/>
          <w:szCs w:val="28"/>
        </w:rPr>
      </w:pPr>
      <w:r>
        <w:rPr>
          <w:color w:val="000000"/>
          <w:sz w:val="28"/>
          <w:szCs w:val="28"/>
        </w:rPr>
        <w:lastRenderedPageBreak/>
        <w:t xml:space="preserve"> </w:t>
      </w:r>
      <w:bookmarkStart w:id="29" w:name="_Toc20234775"/>
      <w:r>
        <w:rPr>
          <w:color w:val="000000"/>
          <w:sz w:val="28"/>
          <w:szCs w:val="28"/>
        </w:rPr>
        <w:t>Infraestructura de Bases de Datos</w:t>
      </w:r>
      <w:bookmarkEnd w:id="29"/>
    </w:p>
    <w:p w14:paraId="4415FBBD" w14:textId="24B9DC0E" w:rsidR="00D905DF" w:rsidRDefault="00CF0FB2">
      <w:pPr>
        <w:jc w:val="both"/>
        <w:rPr>
          <w:color w:val="000000"/>
        </w:rPr>
      </w:pPr>
      <w:r>
        <w:rPr>
          <w:color w:val="000000"/>
        </w:rPr>
        <w:t xml:space="preserve">En la SDP las bases de datos más utilizadas son Oracle, Mysql y </w:t>
      </w:r>
      <w:r w:rsidR="00E32D11">
        <w:rPr>
          <w:color w:val="000000"/>
        </w:rPr>
        <w:t xml:space="preserve">SQL Server </w:t>
      </w:r>
      <w:r>
        <w:rPr>
          <w:color w:val="000000"/>
        </w:rPr>
        <w:t xml:space="preserve">respectivamente; en donde el 69% de los servicios están disponibles en el motor de bases de datos Oracle, el 26% de los servicios están disponibles en el motor de bases de datos </w:t>
      </w:r>
      <w:r w:rsidR="00E32D11">
        <w:rPr>
          <w:color w:val="000000"/>
        </w:rPr>
        <w:t xml:space="preserve">Mysql </w:t>
      </w:r>
      <w:r>
        <w:rPr>
          <w:color w:val="000000"/>
        </w:rPr>
        <w:t xml:space="preserve">y el 5% de los servicios están disponibles en el motor de bases de datos </w:t>
      </w:r>
      <w:r w:rsidR="00E32D11">
        <w:rPr>
          <w:color w:val="000000"/>
        </w:rPr>
        <w:t>SQL Server</w:t>
      </w:r>
      <w:r>
        <w:rPr>
          <w:color w:val="000000"/>
        </w:rPr>
        <w:t>.</w:t>
      </w:r>
    </w:p>
    <w:p w14:paraId="1A675967" w14:textId="77777777" w:rsidR="00D905DF" w:rsidRDefault="00CF0FB2">
      <w:pPr>
        <w:jc w:val="both"/>
        <w:rPr>
          <w:color w:val="000000"/>
        </w:rPr>
      </w:pPr>
      <w:r>
        <w:rPr>
          <w:color w:val="000000"/>
        </w:rPr>
        <w:t>.</w:t>
      </w:r>
    </w:p>
    <w:p w14:paraId="09DD92CC" w14:textId="77777777" w:rsidR="00D905DF" w:rsidRDefault="00CF0FB2">
      <w:pPr>
        <w:jc w:val="center"/>
        <w:rPr>
          <w:color w:val="000000"/>
        </w:rPr>
      </w:pPr>
      <w:r>
        <w:rPr>
          <w:noProof/>
          <w:color w:val="000000"/>
          <w:lang w:val="es-MX" w:eastAsia="es-MX"/>
        </w:rPr>
        <w:drawing>
          <wp:inline distT="114300" distB="114300" distL="114300" distR="114300" wp14:anchorId="2CFF12A7" wp14:editId="3FF78220">
            <wp:extent cx="3722400" cy="1828800"/>
            <wp:effectExtent l="0" t="0" r="0" b="0"/>
            <wp:docPr id="4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5"/>
                    <a:srcRect/>
                    <a:stretch>
                      <a:fillRect/>
                    </a:stretch>
                  </pic:blipFill>
                  <pic:spPr>
                    <a:xfrm>
                      <a:off x="0" y="0"/>
                      <a:ext cx="3734999" cy="1834990"/>
                    </a:xfrm>
                    <a:prstGeom prst="rect">
                      <a:avLst/>
                    </a:prstGeom>
                    <a:ln/>
                  </pic:spPr>
                </pic:pic>
              </a:graphicData>
            </a:graphic>
          </wp:inline>
        </w:drawing>
      </w:r>
    </w:p>
    <w:p w14:paraId="14554F70" w14:textId="474FDD43" w:rsidR="00D905DF" w:rsidRDefault="00CF0FB2">
      <w:pPr>
        <w:spacing w:after="0"/>
        <w:jc w:val="center"/>
        <w:rPr>
          <w:rFonts w:ascii="Times New Roman" w:eastAsia="Times New Roman" w:hAnsi="Times New Roman" w:cs="Times New Roman"/>
          <w:i/>
          <w:color w:val="000000"/>
          <w:sz w:val="20"/>
          <w:szCs w:val="20"/>
        </w:rPr>
      </w:pPr>
      <w:r>
        <w:rPr>
          <w:color w:val="000000"/>
        </w:rPr>
        <w:t xml:space="preserve"> </w:t>
      </w:r>
      <w:r>
        <w:rPr>
          <w:rFonts w:ascii="Times New Roman" w:eastAsia="Times New Roman" w:hAnsi="Times New Roman" w:cs="Times New Roman"/>
          <w:b/>
          <w:i/>
          <w:color w:val="000000"/>
          <w:sz w:val="20"/>
          <w:szCs w:val="20"/>
        </w:rPr>
        <w:t>Figura 1</w:t>
      </w:r>
      <w:r w:rsidR="004D2043">
        <w:rPr>
          <w:rFonts w:ascii="Times New Roman" w:eastAsia="Times New Roman" w:hAnsi="Times New Roman" w:cs="Times New Roman"/>
          <w:b/>
          <w:i/>
          <w:color w:val="000000"/>
          <w:sz w:val="20"/>
          <w:szCs w:val="20"/>
        </w:rPr>
        <w:t>8</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Distribución Infraestructura de Bases de Datos</w:t>
      </w:r>
    </w:p>
    <w:p w14:paraId="27D53F6D"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63F001D6" w14:textId="77777777" w:rsidR="00072753" w:rsidRDefault="00072753"/>
    <w:p w14:paraId="7C0E591F" w14:textId="45478617" w:rsidR="00D905DF" w:rsidRDefault="00CF0FB2">
      <w:pPr>
        <w:rPr>
          <w:color w:val="000000"/>
        </w:rPr>
      </w:pPr>
      <w:r>
        <w:rPr>
          <w:color w:val="000000"/>
        </w:rPr>
        <w:t>En la siguiente tabla se presenta una descripción de cada una de las bases de datos que hacen parte de la Infraestructura Tecnológica de la SDP:</w:t>
      </w:r>
    </w:p>
    <w:tbl>
      <w:tblPr>
        <w:tblStyle w:val="21"/>
        <w:tblW w:w="91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34"/>
        <w:gridCol w:w="6090"/>
      </w:tblGrid>
      <w:tr w:rsidR="00D905DF" w:rsidRPr="00072753" w14:paraId="73F04522" w14:textId="77777777" w:rsidTr="004E519D">
        <w:trPr>
          <w:trHeight w:val="265"/>
          <w:tblHeader/>
        </w:trPr>
        <w:tc>
          <w:tcPr>
            <w:tcW w:w="9124" w:type="dxa"/>
            <w:gridSpan w:val="2"/>
            <w:shd w:val="clear" w:color="auto" w:fill="002060"/>
            <w:tcMar>
              <w:top w:w="100" w:type="dxa"/>
              <w:left w:w="80" w:type="dxa"/>
              <w:bottom w:w="100" w:type="dxa"/>
              <w:right w:w="80" w:type="dxa"/>
            </w:tcMar>
            <w:vAlign w:val="center"/>
          </w:tcPr>
          <w:p w14:paraId="4D7DF36C" w14:textId="77777777" w:rsidR="00D905DF" w:rsidRPr="00072753" w:rsidRDefault="00CF0FB2">
            <w:pPr>
              <w:spacing w:line="276" w:lineRule="auto"/>
              <w:jc w:val="center"/>
              <w:rPr>
                <w:rFonts w:asciiTheme="minorHAnsi" w:eastAsia="Cambria" w:hAnsiTheme="minorHAnsi" w:cs="Cambria"/>
                <w:b/>
                <w:color w:val="FFFFFF"/>
              </w:rPr>
            </w:pPr>
            <w:r w:rsidRPr="00072753">
              <w:rPr>
                <w:rFonts w:asciiTheme="minorHAnsi" w:eastAsia="Cambria" w:hAnsiTheme="minorHAnsi" w:cs="Cambria"/>
                <w:b/>
                <w:color w:val="FFFFFF"/>
              </w:rPr>
              <w:t>Tabla 9 – Relación de Bases de Datos</w:t>
            </w:r>
          </w:p>
        </w:tc>
      </w:tr>
      <w:tr w:rsidR="00D905DF" w14:paraId="5A90E65E" w14:textId="77777777" w:rsidTr="004E519D">
        <w:trPr>
          <w:trHeight w:val="159"/>
          <w:tblHeader/>
        </w:trPr>
        <w:tc>
          <w:tcPr>
            <w:tcW w:w="3034" w:type="dxa"/>
            <w:shd w:val="clear" w:color="auto" w:fill="002060"/>
            <w:tcMar>
              <w:top w:w="100" w:type="dxa"/>
              <w:left w:w="80" w:type="dxa"/>
              <w:bottom w:w="100" w:type="dxa"/>
              <w:right w:w="80" w:type="dxa"/>
            </w:tcMar>
            <w:vAlign w:val="center"/>
          </w:tcPr>
          <w:p w14:paraId="63990D74" w14:textId="77777777" w:rsidR="00D905DF" w:rsidRPr="00072753" w:rsidRDefault="00CF0FB2">
            <w:pPr>
              <w:spacing w:line="276" w:lineRule="auto"/>
              <w:jc w:val="center"/>
              <w:rPr>
                <w:rFonts w:asciiTheme="minorHAnsi" w:eastAsia="Cambria" w:hAnsiTheme="minorHAnsi" w:cs="Cambria"/>
                <w:b/>
                <w:color w:val="FFFFFF"/>
                <w:sz w:val="16"/>
                <w:szCs w:val="16"/>
              </w:rPr>
            </w:pPr>
            <w:r w:rsidRPr="00072753">
              <w:rPr>
                <w:rFonts w:asciiTheme="minorHAnsi" w:eastAsia="Cambria" w:hAnsiTheme="minorHAnsi" w:cs="Cambria"/>
                <w:b/>
                <w:color w:val="FFFFFF"/>
                <w:sz w:val="16"/>
                <w:szCs w:val="16"/>
              </w:rPr>
              <w:t>BASE DE DATOS</w:t>
            </w:r>
          </w:p>
        </w:tc>
        <w:tc>
          <w:tcPr>
            <w:tcW w:w="6090" w:type="dxa"/>
            <w:shd w:val="clear" w:color="auto" w:fill="002060"/>
            <w:tcMar>
              <w:top w:w="100" w:type="dxa"/>
              <w:left w:w="80" w:type="dxa"/>
              <w:bottom w:w="100" w:type="dxa"/>
              <w:right w:w="80" w:type="dxa"/>
            </w:tcMar>
            <w:vAlign w:val="center"/>
          </w:tcPr>
          <w:p w14:paraId="01A60EC2" w14:textId="77777777" w:rsidR="00D905DF" w:rsidRPr="00072753" w:rsidRDefault="00CF0FB2">
            <w:pPr>
              <w:spacing w:line="276" w:lineRule="auto"/>
              <w:jc w:val="center"/>
              <w:rPr>
                <w:rFonts w:asciiTheme="minorHAnsi" w:eastAsia="Cambria" w:hAnsiTheme="minorHAnsi" w:cs="Cambria"/>
                <w:b/>
                <w:color w:val="FFFFFF"/>
                <w:sz w:val="16"/>
                <w:szCs w:val="16"/>
              </w:rPr>
            </w:pPr>
            <w:r w:rsidRPr="00072753">
              <w:rPr>
                <w:rFonts w:asciiTheme="minorHAnsi" w:eastAsia="Cambria" w:hAnsiTheme="minorHAnsi" w:cs="Cambria"/>
                <w:b/>
                <w:color w:val="FFFFFF"/>
                <w:sz w:val="16"/>
                <w:szCs w:val="16"/>
              </w:rPr>
              <w:t>DESCRIPCIÓN</w:t>
            </w:r>
          </w:p>
        </w:tc>
      </w:tr>
      <w:tr w:rsidR="00D905DF" w14:paraId="233BEDB8" w14:textId="77777777" w:rsidTr="004E519D">
        <w:trPr>
          <w:trHeight w:val="209"/>
          <w:tblHeader/>
        </w:trPr>
        <w:tc>
          <w:tcPr>
            <w:tcW w:w="9124" w:type="dxa"/>
            <w:gridSpan w:val="2"/>
            <w:shd w:val="clear" w:color="auto" w:fill="002060"/>
            <w:tcMar>
              <w:top w:w="100" w:type="dxa"/>
              <w:left w:w="80" w:type="dxa"/>
              <w:bottom w:w="100" w:type="dxa"/>
              <w:right w:w="80" w:type="dxa"/>
            </w:tcMar>
            <w:vAlign w:val="center"/>
          </w:tcPr>
          <w:p w14:paraId="03E27F57" w14:textId="77777777" w:rsidR="00D905DF" w:rsidRPr="00072753" w:rsidRDefault="00CF0FB2">
            <w:pPr>
              <w:spacing w:line="276" w:lineRule="auto"/>
              <w:rPr>
                <w:rFonts w:asciiTheme="minorHAnsi" w:eastAsia="Cambria" w:hAnsiTheme="minorHAnsi" w:cs="Cambria"/>
                <w:b/>
                <w:color w:val="FFFFFF"/>
              </w:rPr>
            </w:pPr>
            <w:r w:rsidRPr="00072753">
              <w:rPr>
                <w:rFonts w:asciiTheme="minorHAnsi" w:eastAsia="Cambria" w:hAnsiTheme="minorHAnsi" w:cs="Cambria"/>
                <w:b/>
                <w:color w:val="FFFFFF"/>
              </w:rPr>
              <w:t>ORACLE</w:t>
            </w:r>
          </w:p>
        </w:tc>
      </w:tr>
      <w:tr w:rsidR="00D905DF" w14:paraId="36D7D000" w14:textId="77777777" w:rsidTr="004E519D">
        <w:trPr>
          <w:trHeight w:val="754"/>
        </w:trPr>
        <w:tc>
          <w:tcPr>
            <w:tcW w:w="3034" w:type="dxa"/>
            <w:tcMar>
              <w:top w:w="100" w:type="dxa"/>
              <w:left w:w="80" w:type="dxa"/>
              <w:bottom w:w="100" w:type="dxa"/>
              <w:right w:w="80" w:type="dxa"/>
            </w:tcMar>
          </w:tcPr>
          <w:p w14:paraId="4D1B7FC3"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Misional</w:t>
            </w:r>
          </w:p>
        </w:tc>
        <w:tc>
          <w:tcPr>
            <w:tcW w:w="6090" w:type="dxa"/>
            <w:tcMar>
              <w:top w:w="100" w:type="dxa"/>
              <w:left w:w="80" w:type="dxa"/>
              <w:bottom w:w="100" w:type="dxa"/>
              <w:right w:w="80" w:type="dxa"/>
            </w:tcMar>
          </w:tcPr>
          <w:p w14:paraId="33014677"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Almacena datos de los sistemas de información Misionales.</w:t>
            </w:r>
          </w:p>
          <w:p w14:paraId="52F908EA" w14:textId="0EB3D5FA"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 xml:space="preserve">Sistemas de información: SISBEN, Seguimiento al Plan de desarrollo, Sistema de </w:t>
            </w:r>
            <w:r w:rsidR="00072753" w:rsidRPr="00072753">
              <w:rPr>
                <w:rFonts w:asciiTheme="minorHAnsi" w:eastAsia="Cambria" w:hAnsiTheme="minorHAnsi" w:cs="Cambria"/>
                <w:color w:val="000000"/>
                <w:sz w:val="16"/>
                <w:szCs w:val="16"/>
              </w:rPr>
              <w:t>Curadurías</w:t>
            </w:r>
            <w:r w:rsidRPr="00072753">
              <w:rPr>
                <w:rFonts w:asciiTheme="minorHAnsi" w:eastAsia="Cambria" w:hAnsiTheme="minorHAnsi" w:cs="Cambria"/>
                <w:color w:val="000000"/>
                <w:sz w:val="16"/>
                <w:szCs w:val="16"/>
              </w:rPr>
              <w:t>, Licencias de Construcción, Plusvalía, Intercambio de Información con los Curadores Urbanos</w:t>
            </w:r>
          </w:p>
        </w:tc>
      </w:tr>
      <w:tr w:rsidR="00D905DF" w14:paraId="601CC8D6" w14:textId="77777777" w:rsidTr="004E519D">
        <w:trPr>
          <w:trHeight w:val="622"/>
        </w:trPr>
        <w:tc>
          <w:tcPr>
            <w:tcW w:w="3034" w:type="dxa"/>
            <w:tcMar>
              <w:top w:w="100" w:type="dxa"/>
              <w:left w:w="80" w:type="dxa"/>
              <w:bottom w:w="100" w:type="dxa"/>
              <w:right w:w="80" w:type="dxa"/>
            </w:tcMar>
          </w:tcPr>
          <w:p w14:paraId="1053656C"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lastRenderedPageBreak/>
              <w:t>Administrativa</w:t>
            </w:r>
          </w:p>
        </w:tc>
        <w:tc>
          <w:tcPr>
            <w:tcW w:w="6090" w:type="dxa"/>
            <w:tcMar>
              <w:top w:w="100" w:type="dxa"/>
              <w:left w:w="80" w:type="dxa"/>
              <w:bottom w:w="100" w:type="dxa"/>
              <w:right w:w="80" w:type="dxa"/>
            </w:tcMar>
          </w:tcPr>
          <w:p w14:paraId="6A669668"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Almacena datos de los sistemas de información Administrativos.</w:t>
            </w:r>
          </w:p>
          <w:p w14:paraId="7CA4FA21"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Sistemas de información: SICAPITAL  ( Personal y Nómina, Contabilidad, Contratación, Terceros, Elementos de Consumo y Devolutivos, Operación y Gestión de Tesorería , Planoteca, Archivo, Requerimientos de Software, SISPSE</w:t>
            </w:r>
          </w:p>
        </w:tc>
      </w:tr>
      <w:tr w:rsidR="00D905DF" w14:paraId="7FA0AAC7" w14:textId="77777777" w:rsidTr="004E519D">
        <w:trPr>
          <w:trHeight w:val="397"/>
        </w:trPr>
        <w:tc>
          <w:tcPr>
            <w:tcW w:w="3034" w:type="dxa"/>
            <w:tcMar>
              <w:top w:w="100" w:type="dxa"/>
              <w:left w:w="80" w:type="dxa"/>
              <w:bottom w:w="100" w:type="dxa"/>
              <w:right w:w="80" w:type="dxa"/>
            </w:tcMar>
          </w:tcPr>
          <w:p w14:paraId="4B519587"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Geográfica Binaria</w:t>
            </w:r>
          </w:p>
        </w:tc>
        <w:tc>
          <w:tcPr>
            <w:tcW w:w="6090" w:type="dxa"/>
            <w:tcMar>
              <w:top w:w="100" w:type="dxa"/>
              <w:left w:w="80" w:type="dxa"/>
              <w:bottom w:w="100" w:type="dxa"/>
              <w:right w:w="80" w:type="dxa"/>
            </w:tcMar>
          </w:tcPr>
          <w:p w14:paraId="13E24971"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Almacena datos del sistema de información SEGPLAN.</w:t>
            </w:r>
          </w:p>
          <w:p w14:paraId="6B282F04"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Sistemas de información: Segplan - cargue geográfico</w:t>
            </w:r>
          </w:p>
        </w:tc>
      </w:tr>
      <w:tr w:rsidR="00D905DF" w14:paraId="7022DE13" w14:textId="77777777" w:rsidTr="004E519D">
        <w:trPr>
          <w:trHeight w:val="321"/>
        </w:trPr>
        <w:tc>
          <w:tcPr>
            <w:tcW w:w="3034" w:type="dxa"/>
            <w:tcMar>
              <w:top w:w="100" w:type="dxa"/>
              <w:left w:w="80" w:type="dxa"/>
              <w:bottom w:w="100" w:type="dxa"/>
              <w:right w:w="80" w:type="dxa"/>
            </w:tcMar>
          </w:tcPr>
          <w:p w14:paraId="51C49E16"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Geográfica publicación</w:t>
            </w:r>
          </w:p>
        </w:tc>
        <w:tc>
          <w:tcPr>
            <w:tcW w:w="6090" w:type="dxa"/>
            <w:tcMar>
              <w:top w:w="100" w:type="dxa"/>
              <w:left w:w="80" w:type="dxa"/>
              <w:bottom w:w="100" w:type="dxa"/>
              <w:right w:w="80" w:type="dxa"/>
            </w:tcMar>
          </w:tcPr>
          <w:p w14:paraId="7EF18D54"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Almacena datos del sistema de información SINUPOT</w:t>
            </w:r>
          </w:p>
          <w:p w14:paraId="13C7B978"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Sistemas de información: SINUPOT</w:t>
            </w:r>
          </w:p>
        </w:tc>
      </w:tr>
      <w:tr w:rsidR="00D905DF" w14:paraId="140C6F7A" w14:textId="77777777">
        <w:trPr>
          <w:trHeight w:val="200"/>
        </w:trPr>
        <w:tc>
          <w:tcPr>
            <w:tcW w:w="3034" w:type="dxa"/>
            <w:tcMar>
              <w:top w:w="100" w:type="dxa"/>
              <w:left w:w="80" w:type="dxa"/>
              <w:bottom w:w="100" w:type="dxa"/>
              <w:right w:w="80" w:type="dxa"/>
            </w:tcMar>
          </w:tcPr>
          <w:p w14:paraId="04AE6290"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Geográfica Edición</w:t>
            </w:r>
          </w:p>
        </w:tc>
        <w:tc>
          <w:tcPr>
            <w:tcW w:w="6090" w:type="dxa"/>
            <w:tcMar>
              <w:top w:w="100" w:type="dxa"/>
              <w:left w:w="80" w:type="dxa"/>
              <w:bottom w:w="100" w:type="dxa"/>
              <w:right w:w="80" w:type="dxa"/>
            </w:tcMar>
          </w:tcPr>
          <w:p w14:paraId="3107D1E8"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Almacena datos de la base de datos geográfica de Edición.</w:t>
            </w:r>
          </w:p>
        </w:tc>
      </w:tr>
      <w:tr w:rsidR="00D905DF" w14:paraId="5814ECD9" w14:textId="77777777" w:rsidTr="004E519D">
        <w:trPr>
          <w:trHeight w:val="393"/>
        </w:trPr>
        <w:tc>
          <w:tcPr>
            <w:tcW w:w="3034" w:type="dxa"/>
            <w:tcMar>
              <w:top w:w="100" w:type="dxa"/>
              <w:left w:w="80" w:type="dxa"/>
              <w:bottom w:w="100" w:type="dxa"/>
              <w:right w:w="80" w:type="dxa"/>
            </w:tcMar>
          </w:tcPr>
          <w:p w14:paraId="3C1D45A8"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Gestor documental</w:t>
            </w:r>
          </w:p>
        </w:tc>
        <w:tc>
          <w:tcPr>
            <w:tcW w:w="6090" w:type="dxa"/>
            <w:tcMar>
              <w:top w:w="100" w:type="dxa"/>
              <w:left w:w="80" w:type="dxa"/>
              <w:bottom w:w="100" w:type="dxa"/>
              <w:right w:w="80" w:type="dxa"/>
            </w:tcMar>
          </w:tcPr>
          <w:p w14:paraId="4A06098F"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Almacena datos del gestor documental</w:t>
            </w:r>
          </w:p>
          <w:p w14:paraId="64A99062"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Sistemas de información: Gestor documental</w:t>
            </w:r>
          </w:p>
        </w:tc>
      </w:tr>
      <w:tr w:rsidR="00D905DF" w14:paraId="20302F86" w14:textId="77777777">
        <w:trPr>
          <w:trHeight w:val="360"/>
        </w:trPr>
        <w:tc>
          <w:tcPr>
            <w:tcW w:w="3034" w:type="dxa"/>
            <w:tcMar>
              <w:top w:w="100" w:type="dxa"/>
              <w:left w:w="80" w:type="dxa"/>
              <w:bottom w:w="100" w:type="dxa"/>
              <w:right w:w="80" w:type="dxa"/>
            </w:tcMar>
          </w:tcPr>
          <w:p w14:paraId="35CF143A"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Portal web</w:t>
            </w:r>
          </w:p>
        </w:tc>
        <w:tc>
          <w:tcPr>
            <w:tcW w:w="6090" w:type="dxa"/>
            <w:tcMar>
              <w:top w:w="100" w:type="dxa"/>
              <w:left w:w="80" w:type="dxa"/>
              <w:bottom w:w="100" w:type="dxa"/>
              <w:right w:w="80" w:type="dxa"/>
            </w:tcMar>
          </w:tcPr>
          <w:p w14:paraId="6447D547"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Almacena datos de la Intranet</w:t>
            </w:r>
          </w:p>
          <w:p w14:paraId="32CDE753"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Servicio: Intranet</w:t>
            </w:r>
          </w:p>
        </w:tc>
      </w:tr>
      <w:tr w:rsidR="00D905DF" w14:paraId="57E45A21" w14:textId="77777777">
        <w:trPr>
          <w:trHeight w:val="460"/>
        </w:trPr>
        <w:tc>
          <w:tcPr>
            <w:tcW w:w="3034" w:type="dxa"/>
            <w:tcMar>
              <w:top w:w="100" w:type="dxa"/>
              <w:left w:w="80" w:type="dxa"/>
              <w:bottom w:w="100" w:type="dxa"/>
              <w:right w:w="80" w:type="dxa"/>
            </w:tcMar>
          </w:tcPr>
          <w:p w14:paraId="739BEF62"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Procesos misionales</w:t>
            </w:r>
          </w:p>
        </w:tc>
        <w:tc>
          <w:tcPr>
            <w:tcW w:w="6090" w:type="dxa"/>
            <w:tcMar>
              <w:top w:w="100" w:type="dxa"/>
              <w:left w:w="80" w:type="dxa"/>
              <w:bottom w:w="100" w:type="dxa"/>
              <w:right w:w="80" w:type="dxa"/>
            </w:tcMar>
          </w:tcPr>
          <w:p w14:paraId="403B7C49"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Almacena datos de los procesos misionales</w:t>
            </w:r>
          </w:p>
          <w:p w14:paraId="451BD5C2"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Sistemas de información: Planes parciales</w:t>
            </w:r>
          </w:p>
        </w:tc>
      </w:tr>
      <w:tr w:rsidR="00D905DF" w14:paraId="14E2E0EE" w14:textId="77777777">
        <w:trPr>
          <w:trHeight w:val="520"/>
        </w:trPr>
        <w:tc>
          <w:tcPr>
            <w:tcW w:w="3034" w:type="dxa"/>
            <w:tcMar>
              <w:top w:w="100" w:type="dxa"/>
              <w:left w:w="80" w:type="dxa"/>
              <w:bottom w:w="100" w:type="dxa"/>
              <w:right w:w="80" w:type="dxa"/>
            </w:tcMar>
          </w:tcPr>
          <w:p w14:paraId="6E6277FB"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SIPA</w:t>
            </w:r>
          </w:p>
        </w:tc>
        <w:tc>
          <w:tcPr>
            <w:tcW w:w="6090" w:type="dxa"/>
            <w:tcMar>
              <w:top w:w="100" w:type="dxa"/>
              <w:left w:w="80" w:type="dxa"/>
              <w:bottom w:w="100" w:type="dxa"/>
              <w:right w:w="80" w:type="dxa"/>
            </w:tcMar>
          </w:tcPr>
          <w:p w14:paraId="52A1C9C6"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Almacena datos de la correspondencia</w:t>
            </w:r>
          </w:p>
          <w:p w14:paraId="23C698DB"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Sistemas de información: SIPA</w:t>
            </w:r>
          </w:p>
        </w:tc>
      </w:tr>
      <w:tr w:rsidR="00D905DF" w14:paraId="1D0F581D" w14:textId="77777777">
        <w:trPr>
          <w:trHeight w:val="160"/>
        </w:trPr>
        <w:tc>
          <w:tcPr>
            <w:tcW w:w="9124" w:type="dxa"/>
            <w:gridSpan w:val="2"/>
            <w:shd w:val="clear" w:color="auto" w:fill="002060"/>
            <w:tcMar>
              <w:top w:w="100" w:type="dxa"/>
              <w:left w:w="80" w:type="dxa"/>
              <w:bottom w:w="100" w:type="dxa"/>
              <w:right w:w="80" w:type="dxa"/>
            </w:tcMar>
            <w:vAlign w:val="center"/>
          </w:tcPr>
          <w:p w14:paraId="728CC285" w14:textId="77777777" w:rsidR="00D905DF" w:rsidRPr="00072753" w:rsidRDefault="00CF0FB2">
            <w:pPr>
              <w:spacing w:line="276" w:lineRule="auto"/>
              <w:rPr>
                <w:rFonts w:asciiTheme="minorHAnsi" w:eastAsia="Cambria" w:hAnsiTheme="minorHAnsi" w:cs="Cambria"/>
                <w:b/>
                <w:color w:val="FFFFFF"/>
              </w:rPr>
            </w:pPr>
            <w:r w:rsidRPr="00072753">
              <w:rPr>
                <w:rFonts w:asciiTheme="minorHAnsi" w:eastAsia="Cambria" w:hAnsiTheme="minorHAnsi" w:cs="Cambria"/>
                <w:b/>
                <w:color w:val="FFFFFF"/>
              </w:rPr>
              <w:t>SQLSERVER</w:t>
            </w:r>
          </w:p>
        </w:tc>
      </w:tr>
      <w:tr w:rsidR="00D905DF" w14:paraId="007891F2" w14:textId="77777777" w:rsidTr="004E519D">
        <w:trPr>
          <w:trHeight w:val="66"/>
        </w:trPr>
        <w:tc>
          <w:tcPr>
            <w:tcW w:w="3034" w:type="dxa"/>
            <w:tcMar>
              <w:top w:w="100" w:type="dxa"/>
              <w:left w:w="80" w:type="dxa"/>
              <w:bottom w:w="100" w:type="dxa"/>
              <w:right w:w="80" w:type="dxa"/>
            </w:tcMar>
            <w:vAlign w:val="bottom"/>
          </w:tcPr>
          <w:p w14:paraId="70B4044F"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 xml:space="preserve"> Antivirus</w:t>
            </w:r>
          </w:p>
        </w:tc>
        <w:tc>
          <w:tcPr>
            <w:tcW w:w="6090" w:type="dxa"/>
            <w:tcMar>
              <w:top w:w="100" w:type="dxa"/>
              <w:left w:w="80" w:type="dxa"/>
              <w:bottom w:w="100" w:type="dxa"/>
              <w:right w:w="80" w:type="dxa"/>
            </w:tcMar>
          </w:tcPr>
          <w:p w14:paraId="4516383F"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Servicio: Antivirus</w:t>
            </w:r>
          </w:p>
        </w:tc>
      </w:tr>
      <w:tr w:rsidR="00D905DF" w14:paraId="0C319751" w14:textId="77777777">
        <w:trPr>
          <w:trHeight w:val="140"/>
        </w:trPr>
        <w:tc>
          <w:tcPr>
            <w:tcW w:w="3034" w:type="dxa"/>
            <w:tcMar>
              <w:top w:w="100" w:type="dxa"/>
              <w:left w:w="80" w:type="dxa"/>
              <w:bottom w:w="100" w:type="dxa"/>
              <w:right w:w="80" w:type="dxa"/>
            </w:tcMar>
            <w:vAlign w:val="bottom"/>
          </w:tcPr>
          <w:p w14:paraId="2C83A836"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 xml:space="preserve"> Acceso</w:t>
            </w:r>
          </w:p>
        </w:tc>
        <w:tc>
          <w:tcPr>
            <w:tcW w:w="6090" w:type="dxa"/>
            <w:tcMar>
              <w:top w:w="100" w:type="dxa"/>
              <w:left w:w="80" w:type="dxa"/>
              <w:bottom w:w="100" w:type="dxa"/>
              <w:right w:w="80" w:type="dxa"/>
            </w:tcMar>
          </w:tcPr>
          <w:p w14:paraId="51D8FB68"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Servicio: Control de acceso</w:t>
            </w:r>
          </w:p>
        </w:tc>
      </w:tr>
      <w:tr w:rsidR="00D905DF" w14:paraId="7EB3B66F" w14:textId="77777777">
        <w:trPr>
          <w:trHeight w:val="160"/>
        </w:trPr>
        <w:tc>
          <w:tcPr>
            <w:tcW w:w="9124" w:type="dxa"/>
            <w:gridSpan w:val="2"/>
            <w:shd w:val="clear" w:color="auto" w:fill="002060"/>
            <w:tcMar>
              <w:top w:w="100" w:type="dxa"/>
              <w:left w:w="80" w:type="dxa"/>
              <w:bottom w:w="100" w:type="dxa"/>
              <w:right w:w="80" w:type="dxa"/>
            </w:tcMar>
            <w:vAlign w:val="center"/>
          </w:tcPr>
          <w:p w14:paraId="6586C801" w14:textId="77777777" w:rsidR="00D905DF" w:rsidRPr="00072753" w:rsidRDefault="00CF0FB2">
            <w:pPr>
              <w:spacing w:line="276" w:lineRule="auto"/>
              <w:rPr>
                <w:rFonts w:asciiTheme="minorHAnsi" w:eastAsia="Cambria" w:hAnsiTheme="minorHAnsi" w:cs="Cambria"/>
                <w:b/>
                <w:color w:val="FFFFFF"/>
              </w:rPr>
            </w:pPr>
            <w:r w:rsidRPr="00072753">
              <w:rPr>
                <w:rFonts w:asciiTheme="minorHAnsi" w:eastAsia="Cambria" w:hAnsiTheme="minorHAnsi" w:cs="Cambria"/>
                <w:b/>
                <w:color w:val="FFFFFF"/>
              </w:rPr>
              <w:t>MYSQL</w:t>
            </w:r>
          </w:p>
        </w:tc>
      </w:tr>
      <w:tr w:rsidR="00D905DF" w14:paraId="3097AB25" w14:textId="77777777">
        <w:trPr>
          <w:trHeight w:val="80"/>
        </w:trPr>
        <w:tc>
          <w:tcPr>
            <w:tcW w:w="3034" w:type="dxa"/>
            <w:tcMar>
              <w:top w:w="100" w:type="dxa"/>
              <w:left w:w="80" w:type="dxa"/>
              <w:bottom w:w="100" w:type="dxa"/>
              <w:right w:w="80" w:type="dxa"/>
            </w:tcMar>
          </w:tcPr>
          <w:p w14:paraId="4F6ACBFD"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Portal web</w:t>
            </w:r>
          </w:p>
        </w:tc>
        <w:tc>
          <w:tcPr>
            <w:tcW w:w="6090" w:type="dxa"/>
            <w:tcMar>
              <w:top w:w="100" w:type="dxa"/>
              <w:left w:w="80" w:type="dxa"/>
              <w:bottom w:w="100" w:type="dxa"/>
              <w:right w:w="80" w:type="dxa"/>
            </w:tcMar>
          </w:tcPr>
          <w:p w14:paraId="4F2098ED"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 de información: Portal Web y Extranet</w:t>
            </w:r>
          </w:p>
        </w:tc>
      </w:tr>
      <w:tr w:rsidR="00D905DF" w14:paraId="307352AC" w14:textId="77777777">
        <w:trPr>
          <w:trHeight w:val="140"/>
        </w:trPr>
        <w:tc>
          <w:tcPr>
            <w:tcW w:w="3034" w:type="dxa"/>
            <w:tcMar>
              <w:top w:w="100" w:type="dxa"/>
              <w:left w:w="80" w:type="dxa"/>
              <w:bottom w:w="100" w:type="dxa"/>
              <w:right w:w="80" w:type="dxa"/>
            </w:tcMar>
          </w:tcPr>
          <w:p w14:paraId="458D6543"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Intranet</w:t>
            </w:r>
          </w:p>
        </w:tc>
        <w:tc>
          <w:tcPr>
            <w:tcW w:w="6090" w:type="dxa"/>
            <w:tcMar>
              <w:top w:w="100" w:type="dxa"/>
              <w:left w:w="80" w:type="dxa"/>
              <w:bottom w:w="100" w:type="dxa"/>
              <w:right w:w="80" w:type="dxa"/>
            </w:tcMar>
          </w:tcPr>
          <w:p w14:paraId="5C72855E"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 de información: Portal Web y Extranet</w:t>
            </w:r>
          </w:p>
        </w:tc>
      </w:tr>
      <w:tr w:rsidR="00D905DF" w14:paraId="4A141865" w14:textId="77777777">
        <w:trPr>
          <w:trHeight w:val="140"/>
        </w:trPr>
        <w:tc>
          <w:tcPr>
            <w:tcW w:w="3034" w:type="dxa"/>
            <w:tcMar>
              <w:top w:w="100" w:type="dxa"/>
              <w:left w:w="80" w:type="dxa"/>
              <w:bottom w:w="100" w:type="dxa"/>
              <w:right w:w="80" w:type="dxa"/>
            </w:tcMar>
          </w:tcPr>
          <w:p w14:paraId="53375D0F"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Regalías</w:t>
            </w:r>
          </w:p>
        </w:tc>
        <w:tc>
          <w:tcPr>
            <w:tcW w:w="6090" w:type="dxa"/>
            <w:tcMar>
              <w:top w:w="100" w:type="dxa"/>
              <w:left w:w="80" w:type="dxa"/>
              <w:bottom w:w="100" w:type="dxa"/>
              <w:right w:w="80" w:type="dxa"/>
            </w:tcMar>
          </w:tcPr>
          <w:p w14:paraId="0DF9FAB8"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 de información: Portal Regalías</w:t>
            </w:r>
          </w:p>
        </w:tc>
      </w:tr>
      <w:tr w:rsidR="00D905DF" w14:paraId="6274158D" w14:textId="77777777">
        <w:trPr>
          <w:trHeight w:val="140"/>
        </w:trPr>
        <w:tc>
          <w:tcPr>
            <w:tcW w:w="3034" w:type="dxa"/>
            <w:tcMar>
              <w:top w:w="100" w:type="dxa"/>
              <w:left w:w="80" w:type="dxa"/>
              <w:bottom w:w="100" w:type="dxa"/>
              <w:right w:w="80" w:type="dxa"/>
            </w:tcMar>
          </w:tcPr>
          <w:p w14:paraId="7FF8B354"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lastRenderedPageBreak/>
              <w:t>Invbogota</w:t>
            </w:r>
          </w:p>
        </w:tc>
        <w:tc>
          <w:tcPr>
            <w:tcW w:w="6090" w:type="dxa"/>
            <w:tcMar>
              <w:top w:w="100" w:type="dxa"/>
              <w:left w:w="80" w:type="dxa"/>
              <w:bottom w:w="100" w:type="dxa"/>
              <w:right w:w="80" w:type="dxa"/>
            </w:tcMar>
          </w:tcPr>
          <w:p w14:paraId="03049927"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 de información: Inventario Bogotá</w:t>
            </w:r>
          </w:p>
        </w:tc>
      </w:tr>
      <w:tr w:rsidR="00D905DF" w14:paraId="3B45E11C" w14:textId="77777777" w:rsidTr="005A0BA9">
        <w:trPr>
          <w:trHeight w:val="196"/>
        </w:trPr>
        <w:tc>
          <w:tcPr>
            <w:tcW w:w="3034" w:type="dxa"/>
            <w:tcMar>
              <w:top w:w="100" w:type="dxa"/>
              <w:left w:w="80" w:type="dxa"/>
              <w:bottom w:w="100" w:type="dxa"/>
              <w:right w:w="80" w:type="dxa"/>
            </w:tcMar>
          </w:tcPr>
          <w:p w14:paraId="1A6BBEC2"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Formación</w:t>
            </w:r>
          </w:p>
        </w:tc>
        <w:tc>
          <w:tcPr>
            <w:tcW w:w="6090" w:type="dxa"/>
            <w:tcMar>
              <w:top w:w="100" w:type="dxa"/>
              <w:left w:w="80" w:type="dxa"/>
              <w:bottom w:w="100" w:type="dxa"/>
              <w:right w:w="80" w:type="dxa"/>
            </w:tcMar>
          </w:tcPr>
          <w:p w14:paraId="3281DE9C"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 de información: Formación SDP</w:t>
            </w:r>
          </w:p>
        </w:tc>
      </w:tr>
      <w:tr w:rsidR="00D905DF" w14:paraId="604C77C8" w14:textId="77777777">
        <w:trPr>
          <w:trHeight w:val="140"/>
        </w:trPr>
        <w:tc>
          <w:tcPr>
            <w:tcW w:w="3034" w:type="dxa"/>
            <w:tcMar>
              <w:top w:w="100" w:type="dxa"/>
              <w:left w:w="80" w:type="dxa"/>
              <w:bottom w:w="100" w:type="dxa"/>
              <w:right w:w="80" w:type="dxa"/>
            </w:tcMar>
          </w:tcPr>
          <w:p w14:paraId="02D9D23B"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Encuestas</w:t>
            </w:r>
          </w:p>
        </w:tc>
        <w:tc>
          <w:tcPr>
            <w:tcW w:w="6090" w:type="dxa"/>
            <w:tcMar>
              <w:top w:w="100" w:type="dxa"/>
              <w:left w:w="80" w:type="dxa"/>
              <w:bottom w:w="100" w:type="dxa"/>
              <w:right w:w="80" w:type="dxa"/>
            </w:tcMar>
          </w:tcPr>
          <w:p w14:paraId="7962D9DA"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 de información: Encuestas - CAPTUPED</w:t>
            </w:r>
          </w:p>
        </w:tc>
      </w:tr>
      <w:tr w:rsidR="00D905DF" w14:paraId="497CCCBF" w14:textId="77777777">
        <w:trPr>
          <w:trHeight w:val="140"/>
        </w:trPr>
        <w:tc>
          <w:tcPr>
            <w:tcW w:w="3034" w:type="dxa"/>
            <w:tcMar>
              <w:top w:w="100" w:type="dxa"/>
              <w:left w:w="80" w:type="dxa"/>
              <w:bottom w:w="100" w:type="dxa"/>
              <w:right w:w="80" w:type="dxa"/>
            </w:tcMar>
          </w:tcPr>
          <w:p w14:paraId="709C20AD"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Metadatos</w:t>
            </w:r>
          </w:p>
        </w:tc>
        <w:tc>
          <w:tcPr>
            <w:tcW w:w="6090" w:type="dxa"/>
            <w:tcMar>
              <w:top w:w="100" w:type="dxa"/>
              <w:left w:w="80" w:type="dxa"/>
              <w:bottom w:w="100" w:type="dxa"/>
              <w:right w:w="80" w:type="dxa"/>
            </w:tcMar>
          </w:tcPr>
          <w:p w14:paraId="309E71B4"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 de información: Sistema de Metadatos</w:t>
            </w:r>
          </w:p>
        </w:tc>
      </w:tr>
      <w:tr w:rsidR="00D905DF" w14:paraId="0FEB4009" w14:textId="77777777">
        <w:trPr>
          <w:trHeight w:val="140"/>
        </w:trPr>
        <w:tc>
          <w:tcPr>
            <w:tcW w:w="3034" w:type="dxa"/>
            <w:tcMar>
              <w:top w:w="100" w:type="dxa"/>
              <w:left w:w="80" w:type="dxa"/>
              <w:bottom w:w="100" w:type="dxa"/>
              <w:right w:w="80" w:type="dxa"/>
            </w:tcMar>
          </w:tcPr>
          <w:p w14:paraId="53C7AABB"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Mesa de Ayuda sistemas</w:t>
            </w:r>
          </w:p>
        </w:tc>
        <w:tc>
          <w:tcPr>
            <w:tcW w:w="6090" w:type="dxa"/>
            <w:tcMar>
              <w:top w:w="100" w:type="dxa"/>
              <w:left w:w="80" w:type="dxa"/>
              <w:bottom w:w="100" w:type="dxa"/>
              <w:right w:w="80" w:type="dxa"/>
            </w:tcMar>
          </w:tcPr>
          <w:p w14:paraId="2DED9EA1"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 de información: Mesa de Ayuda sistemas</w:t>
            </w:r>
          </w:p>
        </w:tc>
      </w:tr>
      <w:tr w:rsidR="00D905DF" w14:paraId="50C8B5D9" w14:textId="77777777">
        <w:trPr>
          <w:trHeight w:val="140"/>
        </w:trPr>
        <w:tc>
          <w:tcPr>
            <w:tcW w:w="3034" w:type="dxa"/>
            <w:tcMar>
              <w:top w:w="100" w:type="dxa"/>
              <w:left w:w="80" w:type="dxa"/>
              <w:bottom w:w="100" w:type="dxa"/>
              <w:right w:w="80" w:type="dxa"/>
            </w:tcMar>
          </w:tcPr>
          <w:p w14:paraId="4F045FED"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Mesa de Ayuda recursos físicos</w:t>
            </w:r>
          </w:p>
        </w:tc>
        <w:tc>
          <w:tcPr>
            <w:tcW w:w="6090" w:type="dxa"/>
            <w:tcMar>
              <w:top w:w="100" w:type="dxa"/>
              <w:left w:w="80" w:type="dxa"/>
              <w:bottom w:w="100" w:type="dxa"/>
              <w:right w:w="80" w:type="dxa"/>
            </w:tcMar>
          </w:tcPr>
          <w:p w14:paraId="75E0EBF3"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 de información: Mesa de Ayuda recursos físicos</w:t>
            </w:r>
          </w:p>
        </w:tc>
      </w:tr>
      <w:tr w:rsidR="00D905DF" w14:paraId="2A0E97C5" w14:textId="77777777">
        <w:trPr>
          <w:trHeight w:val="140"/>
        </w:trPr>
        <w:tc>
          <w:tcPr>
            <w:tcW w:w="3034" w:type="dxa"/>
            <w:tcMar>
              <w:top w:w="100" w:type="dxa"/>
              <w:left w:w="80" w:type="dxa"/>
              <w:bottom w:w="100" w:type="dxa"/>
              <w:right w:w="80" w:type="dxa"/>
            </w:tcMar>
          </w:tcPr>
          <w:p w14:paraId="3EF52750"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Wiki privada</w:t>
            </w:r>
          </w:p>
        </w:tc>
        <w:tc>
          <w:tcPr>
            <w:tcW w:w="6090" w:type="dxa"/>
            <w:tcMar>
              <w:top w:w="100" w:type="dxa"/>
              <w:left w:w="80" w:type="dxa"/>
              <w:bottom w:w="100" w:type="dxa"/>
              <w:right w:w="80" w:type="dxa"/>
            </w:tcMar>
          </w:tcPr>
          <w:p w14:paraId="5DF20DF7"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 de información: Wiki sistemas</w:t>
            </w:r>
          </w:p>
        </w:tc>
      </w:tr>
      <w:tr w:rsidR="00D905DF" w14:paraId="35333FB2" w14:textId="77777777">
        <w:trPr>
          <w:trHeight w:val="140"/>
        </w:trPr>
        <w:tc>
          <w:tcPr>
            <w:tcW w:w="3034" w:type="dxa"/>
            <w:tcMar>
              <w:top w:w="100" w:type="dxa"/>
              <w:left w:w="80" w:type="dxa"/>
              <w:bottom w:w="100" w:type="dxa"/>
              <w:right w:w="80" w:type="dxa"/>
            </w:tcMar>
          </w:tcPr>
          <w:p w14:paraId="0CE12EA5"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Wiki pública</w:t>
            </w:r>
          </w:p>
        </w:tc>
        <w:tc>
          <w:tcPr>
            <w:tcW w:w="6090" w:type="dxa"/>
            <w:tcMar>
              <w:top w:w="100" w:type="dxa"/>
              <w:left w:w="80" w:type="dxa"/>
              <w:bottom w:w="100" w:type="dxa"/>
              <w:right w:w="80" w:type="dxa"/>
            </w:tcMar>
          </w:tcPr>
          <w:p w14:paraId="35C72DC2"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 de información: Wiki Temas</w:t>
            </w:r>
          </w:p>
        </w:tc>
      </w:tr>
    </w:tbl>
    <w:p w14:paraId="7310C0AB" w14:textId="53780474" w:rsidR="00D905DF" w:rsidRDefault="00D905DF">
      <w:pPr>
        <w:rPr>
          <w:color w:val="000000"/>
        </w:rPr>
      </w:pPr>
    </w:p>
    <w:p w14:paraId="64BC5EF9" w14:textId="77777777" w:rsidR="00D905DF" w:rsidRDefault="00CF0FB2">
      <w:pPr>
        <w:pStyle w:val="Ttulo1"/>
        <w:numPr>
          <w:ilvl w:val="3"/>
          <w:numId w:val="14"/>
        </w:numPr>
        <w:jc w:val="both"/>
        <w:rPr>
          <w:color w:val="000000"/>
          <w:sz w:val="28"/>
          <w:szCs w:val="28"/>
        </w:rPr>
      </w:pPr>
      <w:r>
        <w:rPr>
          <w:color w:val="000000"/>
          <w:sz w:val="28"/>
          <w:szCs w:val="28"/>
        </w:rPr>
        <w:t xml:space="preserve">   </w:t>
      </w:r>
      <w:bookmarkStart w:id="30" w:name="_Toc20234776"/>
      <w:r>
        <w:rPr>
          <w:color w:val="000000"/>
          <w:sz w:val="28"/>
          <w:szCs w:val="28"/>
        </w:rPr>
        <w:t>Infraestructura de Aplicaciones</w:t>
      </w:r>
      <w:bookmarkEnd w:id="30"/>
    </w:p>
    <w:p w14:paraId="2994643B" w14:textId="77777777" w:rsidR="00D905DF" w:rsidRDefault="00CF0FB2">
      <w:pPr>
        <w:spacing w:after="0"/>
        <w:jc w:val="both"/>
        <w:rPr>
          <w:color w:val="000000"/>
        </w:rPr>
      </w:pPr>
      <w:bookmarkStart w:id="31" w:name="_147n2zr" w:colFirst="0" w:colLast="0"/>
      <w:bookmarkEnd w:id="31"/>
      <w:r>
        <w:rPr>
          <w:color w:val="000000"/>
        </w:rPr>
        <w:t xml:space="preserve">Dentro de la infraestructura tecnológica de la SDP, se encuentran implementados los diferentes tipos de servidores de aplicaciones; el 54% pertenecen a la comunidad de software libre permitiendo el reúso de herramientas ya desarrolladas </w:t>
      </w:r>
      <w:r>
        <w:rPr>
          <w:color w:val="000000"/>
          <w:highlight w:val="white"/>
        </w:rPr>
        <w:t xml:space="preserve">para resolver las necesidades de la </w:t>
      </w:r>
      <w:r>
        <w:rPr>
          <w:color w:val="000000"/>
        </w:rPr>
        <w:t>Entidad, el 46% de los servidores de aplicaciones tienen licencia soportando en su mayoría los sistemas de información y aplicaciones de Direccionamiento Estratégico y Misionales, críticos para la entidad.</w:t>
      </w:r>
    </w:p>
    <w:p w14:paraId="3CD5E2E2" w14:textId="77777777" w:rsidR="00D905DF" w:rsidRDefault="00D905DF">
      <w:pPr>
        <w:spacing w:after="0"/>
        <w:jc w:val="both"/>
        <w:rPr>
          <w:color w:val="000000"/>
        </w:rPr>
      </w:pPr>
    </w:p>
    <w:p w14:paraId="746DBB76" w14:textId="77777777" w:rsidR="00D905DF" w:rsidRDefault="00D905DF">
      <w:pPr>
        <w:spacing w:after="0"/>
        <w:jc w:val="both"/>
        <w:rPr>
          <w:color w:val="000000"/>
        </w:rPr>
      </w:pPr>
    </w:p>
    <w:p w14:paraId="30BD8306" w14:textId="77777777" w:rsidR="00D905DF" w:rsidRDefault="00CF0FB2">
      <w:pPr>
        <w:spacing w:after="0"/>
        <w:jc w:val="center"/>
        <w:rPr>
          <w:color w:val="000000"/>
        </w:rPr>
      </w:pPr>
      <w:r>
        <w:rPr>
          <w:noProof/>
          <w:color w:val="000000"/>
          <w:lang w:val="es-MX" w:eastAsia="es-MX"/>
        </w:rPr>
        <w:lastRenderedPageBreak/>
        <w:drawing>
          <wp:inline distT="0" distB="0" distL="0" distR="0" wp14:anchorId="2802A24D" wp14:editId="7D4F09D5">
            <wp:extent cx="3840480" cy="2179930"/>
            <wp:effectExtent l="0" t="0" r="7620" b="0"/>
            <wp:docPr id="6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6"/>
                    <a:srcRect/>
                    <a:stretch>
                      <a:fillRect/>
                    </a:stretch>
                  </pic:blipFill>
                  <pic:spPr>
                    <a:xfrm>
                      <a:off x="0" y="0"/>
                      <a:ext cx="3847127" cy="2183703"/>
                    </a:xfrm>
                    <a:prstGeom prst="rect">
                      <a:avLst/>
                    </a:prstGeom>
                    <a:ln/>
                  </pic:spPr>
                </pic:pic>
              </a:graphicData>
            </a:graphic>
          </wp:inline>
        </w:drawing>
      </w:r>
    </w:p>
    <w:p w14:paraId="7158390B" w14:textId="312817B8"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1</w:t>
      </w:r>
      <w:r w:rsidR="004D2043">
        <w:rPr>
          <w:rFonts w:ascii="Times New Roman" w:eastAsia="Times New Roman" w:hAnsi="Times New Roman" w:cs="Times New Roman"/>
          <w:b/>
          <w:i/>
          <w:color w:val="000000"/>
          <w:sz w:val="20"/>
          <w:szCs w:val="20"/>
        </w:rPr>
        <w:t>9</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Distribución Infraestructura de Aplicaciones x Tipo de Software</w:t>
      </w:r>
    </w:p>
    <w:p w14:paraId="60916038"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44251CAF" w14:textId="77777777" w:rsidR="00D905DF" w:rsidRDefault="00D905DF">
      <w:pPr>
        <w:spacing w:after="0"/>
        <w:jc w:val="center"/>
        <w:rPr>
          <w:rFonts w:ascii="Times New Roman" w:eastAsia="Times New Roman" w:hAnsi="Times New Roman" w:cs="Times New Roman"/>
          <w:i/>
          <w:color w:val="000000"/>
          <w:sz w:val="20"/>
          <w:szCs w:val="20"/>
        </w:rPr>
      </w:pPr>
    </w:p>
    <w:p w14:paraId="5ECA4555" w14:textId="77777777" w:rsidR="00D905DF" w:rsidRDefault="00D905DF">
      <w:pPr>
        <w:spacing w:after="0"/>
        <w:jc w:val="both"/>
        <w:rPr>
          <w:rFonts w:ascii="Cambria" w:eastAsia="Cambria" w:hAnsi="Cambria" w:cs="Cambria"/>
          <w:color w:val="000000"/>
          <w:sz w:val="20"/>
          <w:szCs w:val="20"/>
        </w:rPr>
      </w:pPr>
      <w:bookmarkStart w:id="32" w:name="_3o7alnk" w:colFirst="0" w:colLast="0"/>
      <w:bookmarkEnd w:id="32"/>
    </w:p>
    <w:tbl>
      <w:tblPr>
        <w:tblStyle w:val="20"/>
        <w:tblW w:w="927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4116"/>
        <w:gridCol w:w="1200"/>
        <w:gridCol w:w="1550"/>
      </w:tblGrid>
      <w:tr w:rsidR="00D905DF" w:rsidRPr="005A0BA9" w14:paraId="7D424676" w14:textId="77777777" w:rsidTr="005A0BA9">
        <w:trPr>
          <w:trHeight w:val="300"/>
          <w:tblHeader/>
        </w:trPr>
        <w:tc>
          <w:tcPr>
            <w:tcW w:w="9276" w:type="dxa"/>
            <w:gridSpan w:val="4"/>
            <w:shd w:val="clear" w:color="auto" w:fill="002060"/>
            <w:vAlign w:val="center"/>
          </w:tcPr>
          <w:p w14:paraId="10D2ACF7" w14:textId="77777777" w:rsidR="00D905DF" w:rsidRPr="005A0BA9" w:rsidRDefault="00CF0FB2">
            <w:pPr>
              <w:spacing w:after="0" w:line="240" w:lineRule="auto"/>
              <w:jc w:val="center"/>
              <w:rPr>
                <w:rFonts w:asciiTheme="minorHAnsi" w:eastAsia="Cambria" w:hAnsiTheme="minorHAnsi" w:cs="Cambria"/>
                <w:b/>
                <w:color w:val="FFFFFF"/>
              </w:rPr>
            </w:pPr>
            <w:r w:rsidRPr="005A0BA9">
              <w:rPr>
                <w:rFonts w:asciiTheme="minorHAnsi" w:eastAsia="Cambria" w:hAnsiTheme="minorHAnsi" w:cs="Cambria"/>
                <w:b/>
                <w:color w:val="FFFFFF"/>
              </w:rPr>
              <w:t>Tabla 10 – Relación Servidores de Aplicaciones</w:t>
            </w:r>
          </w:p>
        </w:tc>
      </w:tr>
      <w:tr w:rsidR="00D905DF" w:rsidRPr="005A0BA9" w14:paraId="5482399E" w14:textId="77777777" w:rsidTr="005A0BA9">
        <w:trPr>
          <w:trHeight w:val="640"/>
          <w:tblHeader/>
        </w:trPr>
        <w:tc>
          <w:tcPr>
            <w:tcW w:w="2410" w:type="dxa"/>
            <w:shd w:val="clear" w:color="auto" w:fill="002060"/>
            <w:vAlign w:val="center"/>
          </w:tcPr>
          <w:p w14:paraId="729608B0" w14:textId="77777777" w:rsidR="00D905DF" w:rsidRPr="005A0BA9" w:rsidRDefault="00CF0FB2">
            <w:pPr>
              <w:spacing w:after="0" w:line="240" w:lineRule="auto"/>
              <w:jc w:val="center"/>
              <w:rPr>
                <w:rFonts w:asciiTheme="minorHAnsi" w:eastAsia="Cambria" w:hAnsiTheme="minorHAnsi" w:cs="Cambria"/>
                <w:b/>
                <w:color w:val="FFFFFF"/>
                <w:sz w:val="16"/>
                <w:szCs w:val="16"/>
              </w:rPr>
            </w:pPr>
            <w:r w:rsidRPr="005A0BA9">
              <w:rPr>
                <w:rFonts w:asciiTheme="minorHAnsi" w:eastAsia="Cambria" w:hAnsiTheme="minorHAnsi" w:cs="Cambria"/>
                <w:b/>
                <w:color w:val="FFFFFF"/>
                <w:sz w:val="16"/>
                <w:szCs w:val="16"/>
              </w:rPr>
              <w:t>BASE DE DATOS</w:t>
            </w:r>
          </w:p>
        </w:tc>
        <w:tc>
          <w:tcPr>
            <w:tcW w:w="4116" w:type="dxa"/>
            <w:shd w:val="clear" w:color="auto" w:fill="002060"/>
            <w:vAlign w:val="center"/>
          </w:tcPr>
          <w:p w14:paraId="00D83077" w14:textId="77777777" w:rsidR="00D905DF" w:rsidRPr="005A0BA9" w:rsidRDefault="00CF0FB2">
            <w:pPr>
              <w:spacing w:after="0" w:line="240" w:lineRule="auto"/>
              <w:jc w:val="center"/>
              <w:rPr>
                <w:rFonts w:asciiTheme="minorHAnsi" w:eastAsia="Cambria" w:hAnsiTheme="minorHAnsi" w:cs="Cambria"/>
                <w:b/>
                <w:color w:val="FFFFFF"/>
                <w:sz w:val="16"/>
                <w:szCs w:val="16"/>
              </w:rPr>
            </w:pPr>
            <w:r w:rsidRPr="005A0BA9">
              <w:rPr>
                <w:rFonts w:asciiTheme="minorHAnsi" w:eastAsia="Cambria" w:hAnsiTheme="minorHAnsi" w:cs="Cambria"/>
                <w:b/>
                <w:color w:val="FFFFFF"/>
                <w:sz w:val="16"/>
                <w:szCs w:val="16"/>
              </w:rPr>
              <w:t>DESCRIPCIÓN</w:t>
            </w:r>
          </w:p>
        </w:tc>
        <w:tc>
          <w:tcPr>
            <w:tcW w:w="1200" w:type="dxa"/>
            <w:shd w:val="clear" w:color="auto" w:fill="002060"/>
            <w:vAlign w:val="center"/>
          </w:tcPr>
          <w:p w14:paraId="00C807B2" w14:textId="77777777" w:rsidR="00D905DF" w:rsidRPr="005A0BA9" w:rsidRDefault="00CF0FB2">
            <w:pPr>
              <w:spacing w:after="0" w:line="240" w:lineRule="auto"/>
              <w:jc w:val="center"/>
              <w:rPr>
                <w:rFonts w:asciiTheme="minorHAnsi" w:eastAsia="Cambria" w:hAnsiTheme="minorHAnsi" w:cs="Cambria"/>
                <w:b/>
                <w:color w:val="FFFFFF"/>
                <w:sz w:val="16"/>
                <w:szCs w:val="16"/>
              </w:rPr>
            </w:pPr>
            <w:r w:rsidRPr="005A0BA9">
              <w:rPr>
                <w:rFonts w:asciiTheme="minorHAnsi" w:eastAsia="Cambria" w:hAnsiTheme="minorHAnsi" w:cs="Cambria"/>
                <w:b/>
                <w:color w:val="FFFFFF"/>
                <w:sz w:val="16"/>
                <w:szCs w:val="16"/>
              </w:rPr>
              <w:t>SOFTWARE</w:t>
            </w:r>
          </w:p>
        </w:tc>
        <w:tc>
          <w:tcPr>
            <w:tcW w:w="1548" w:type="dxa"/>
            <w:shd w:val="clear" w:color="auto" w:fill="002060"/>
            <w:vAlign w:val="center"/>
          </w:tcPr>
          <w:p w14:paraId="14DBEF91" w14:textId="77777777" w:rsidR="00D905DF" w:rsidRPr="005A0BA9" w:rsidRDefault="00CF0FB2">
            <w:pPr>
              <w:spacing w:after="0" w:line="240" w:lineRule="auto"/>
              <w:jc w:val="center"/>
              <w:rPr>
                <w:rFonts w:asciiTheme="minorHAnsi" w:eastAsia="Cambria" w:hAnsiTheme="minorHAnsi" w:cs="Cambria"/>
                <w:b/>
                <w:color w:val="FFFFFF"/>
                <w:sz w:val="16"/>
                <w:szCs w:val="16"/>
              </w:rPr>
            </w:pPr>
            <w:r w:rsidRPr="005A0BA9">
              <w:rPr>
                <w:rFonts w:asciiTheme="minorHAnsi" w:eastAsia="Cambria" w:hAnsiTheme="minorHAnsi" w:cs="Cambria"/>
                <w:b/>
                <w:color w:val="FFFFFF"/>
                <w:sz w:val="16"/>
                <w:szCs w:val="16"/>
              </w:rPr>
              <w:t>ALTA DISPONIBILIDAD</w:t>
            </w:r>
          </w:p>
        </w:tc>
      </w:tr>
      <w:tr w:rsidR="00D905DF" w:rsidRPr="005A0BA9" w14:paraId="53EE67C7" w14:textId="77777777" w:rsidTr="005A0BA9">
        <w:trPr>
          <w:trHeight w:val="300"/>
        </w:trPr>
        <w:tc>
          <w:tcPr>
            <w:tcW w:w="2410" w:type="dxa"/>
            <w:vMerge w:val="restart"/>
            <w:shd w:val="clear" w:color="auto" w:fill="FFFFFF"/>
            <w:vAlign w:val="center"/>
          </w:tcPr>
          <w:p w14:paraId="22E94CD6"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Apache</w:t>
            </w:r>
          </w:p>
        </w:tc>
        <w:tc>
          <w:tcPr>
            <w:tcW w:w="4116" w:type="dxa"/>
            <w:shd w:val="clear" w:color="auto" w:fill="FFFFFF"/>
            <w:vAlign w:val="center"/>
          </w:tcPr>
          <w:p w14:paraId="6B357539"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Portal Regalías</w:t>
            </w:r>
          </w:p>
        </w:tc>
        <w:tc>
          <w:tcPr>
            <w:tcW w:w="1200" w:type="dxa"/>
            <w:vMerge w:val="restart"/>
            <w:shd w:val="clear" w:color="auto" w:fill="FFFFFF"/>
            <w:vAlign w:val="center"/>
          </w:tcPr>
          <w:p w14:paraId="7CDEF07B"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Libre</w:t>
            </w:r>
          </w:p>
        </w:tc>
        <w:tc>
          <w:tcPr>
            <w:tcW w:w="1548" w:type="dxa"/>
            <w:vMerge w:val="restart"/>
            <w:shd w:val="clear" w:color="auto" w:fill="FFFFFF"/>
            <w:vAlign w:val="center"/>
          </w:tcPr>
          <w:p w14:paraId="0FBCAABA"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w:t>
            </w:r>
          </w:p>
        </w:tc>
      </w:tr>
      <w:tr w:rsidR="00D905DF" w:rsidRPr="005A0BA9" w14:paraId="13C1419E" w14:textId="77777777" w:rsidTr="005A0BA9">
        <w:trPr>
          <w:trHeight w:val="300"/>
        </w:trPr>
        <w:tc>
          <w:tcPr>
            <w:tcW w:w="2410" w:type="dxa"/>
            <w:vMerge/>
            <w:shd w:val="clear" w:color="auto" w:fill="FFFFFF"/>
            <w:vAlign w:val="center"/>
          </w:tcPr>
          <w:p w14:paraId="7C101EB2"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117697F7"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Inventario Bogotá</w:t>
            </w:r>
          </w:p>
        </w:tc>
        <w:tc>
          <w:tcPr>
            <w:tcW w:w="1200" w:type="dxa"/>
            <w:vMerge/>
            <w:shd w:val="clear" w:color="auto" w:fill="FFFFFF"/>
            <w:vAlign w:val="center"/>
          </w:tcPr>
          <w:p w14:paraId="0DB0979B"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4AB4C39D"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18B9931C" w14:textId="77777777" w:rsidTr="005A0BA9">
        <w:trPr>
          <w:trHeight w:val="300"/>
        </w:trPr>
        <w:tc>
          <w:tcPr>
            <w:tcW w:w="2410" w:type="dxa"/>
            <w:vMerge/>
            <w:shd w:val="clear" w:color="auto" w:fill="FFFFFF"/>
            <w:vAlign w:val="center"/>
          </w:tcPr>
          <w:p w14:paraId="77FF0D3B"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0EAB918A"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Formación SDP</w:t>
            </w:r>
          </w:p>
        </w:tc>
        <w:tc>
          <w:tcPr>
            <w:tcW w:w="1200" w:type="dxa"/>
            <w:vMerge/>
            <w:shd w:val="clear" w:color="auto" w:fill="FFFFFF"/>
            <w:vAlign w:val="center"/>
          </w:tcPr>
          <w:p w14:paraId="66FB0D68"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483E4A6A"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5F0FB56E" w14:textId="77777777" w:rsidTr="005A0BA9">
        <w:trPr>
          <w:trHeight w:val="300"/>
        </w:trPr>
        <w:tc>
          <w:tcPr>
            <w:tcW w:w="2410" w:type="dxa"/>
            <w:vMerge/>
            <w:shd w:val="clear" w:color="auto" w:fill="FFFFFF"/>
            <w:vAlign w:val="center"/>
          </w:tcPr>
          <w:p w14:paraId="224D6168"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0D9E8A28"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Sistema de Metadatos</w:t>
            </w:r>
          </w:p>
        </w:tc>
        <w:tc>
          <w:tcPr>
            <w:tcW w:w="1200" w:type="dxa"/>
            <w:vMerge/>
            <w:shd w:val="clear" w:color="auto" w:fill="FFFFFF"/>
            <w:vAlign w:val="center"/>
          </w:tcPr>
          <w:p w14:paraId="1626DCED"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6BF63302"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3A626534" w14:textId="77777777" w:rsidTr="005A0BA9">
        <w:trPr>
          <w:trHeight w:val="500"/>
        </w:trPr>
        <w:tc>
          <w:tcPr>
            <w:tcW w:w="2410" w:type="dxa"/>
            <w:vMerge/>
            <w:shd w:val="clear" w:color="auto" w:fill="FFFFFF"/>
            <w:vAlign w:val="center"/>
          </w:tcPr>
          <w:p w14:paraId="78B037C4"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1B584F3E"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Apoyo Recursos Físicos y Gestión Documental - MESA DE AYUDA</w:t>
            </w:r>
          </w:p>
        </w:tc>
        <w:tc>
          <w:tcPr>
            <w:tcW w:w="1200" w:type="dxa"/>
            <w:vMerge/>
            <w:shd w:val="clear" w:color="auto" w:fill="FFFFFF"/>
            <w:vAlign w:val="center"/>
          </w:tcPr>
          <w:p w14:paraId="25E4CCE0"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55946E90"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095F63B2" w14:textId="77777777" w:rsidTr="005A0BA9">
        <w:trPr>
          <w:trHeight w:val="300"/>
        </w:trPr>
        <w:tc>
          <w:tcPr>
            <w:tcW w:w="2410" w:type="dxa"/>
            <w:vMerge/>
            <w:shd w:val="clear" w:color="auto" w:fill="FFFFFF"/>
            <w:vAlign w:val="center"/>
          </w:tcPr>
          <w:p w14:paraId="6BD13C07"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54F8C4F7"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Mesa  de Ayuda</w:t>
            </w:r>
          </w:p>
        </w:tc>
        <w:tc>
          <w:tcPr>
            <w:tcW w:w="1200" w:type="dxa"/>
            <w:vMerge/>
            <w:shd w:val="clear" w:color="auto" w:fill="FFFFFF"/>
            <w:vAlign w:val="center"/>
          </w:tcPr>
          <w:p w14:paraId="66A90B46"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7E226A92"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02B9A616" w14:textId="77777777" w:rsidTr="005A0BA9">
        <w:trPr>
          <w:trHeight w:val="300"/>
        </w:trPr>
        <w:tc>
          <w:tcPr>
            <w:tcW w:w="2410" w:type="dxa"/>
            <w:vMerge/>
            <w:shd w:val="clear" w:color="auto" w:fill="FFFFFF"/>
            <w:vAlign w:val="center"/>
          </w:tcPr>
          <w:p w14:paraId="2B80527F"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74E999C4"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Captura Plan Estadístico Distrital</w:t>
            </w:r>
          </w:p>
        </w:tc>
        <w:tc>
          <w:tcPr>
            <w:tcW w:w="1200" w:type="dxa"/>
            <w:vMerge/>
            <w:shd w:val="clear" w:color="auto" w:fill="FFFFFF"/>
            <w:vAlign w:val="center"/>
          </w:tcPr>
          <w:p w14:paraId="40BCE6EB"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29F3A2CF"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475C785E" w14:textId="77777777" w:rsidTr="005A0BA9">
        <w:trPr>
          <w:trHeight w:val="300"/>
        </w:trPr>
        <w:tc>
          <w:tcPr>
            <w:tcW w:w="2410" w:type="dxa"/>
            <w:vMerge/>
            <w:shd w:val="clear" w:color="auto" w:fill="FFFFFF"/>
            <w:vAlign w:val="center"/>
          </w:tcPr>
          <w:p w14:paraId="27254707"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5C229163"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WIKI - Dir. Sistemas</w:t>
            </w:r>
          </w:p>
        </w:tc>
        <w:tc>
          <w:tcPr>
            <w:tcW w:w="1200" w:type="dxa"/>
            <w:vMerge/>
            <w:shd w:val="clear" w:color="auto" w:fill="FFFFFF"/>
            <w:vAlign w:val="center"/>
          </w:tcPr>
          <w:p w14:paraId="35307C80"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202505CE"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0F7216C8" w14:textId="77777777" w:rsidTr="005A0BA9">
        <w:trPr>
          <w:trHeight w:val="300"/>
        </w:trPr>
        <w:tc>
          <w:tcPr>
            <w:tcW w:w="2410" w:type="dxa"/>
            <w:vMerge/>
            <w:shd w:val="clear" w:color="auto" w:fill="FFFFFF"/>
            <w:vAlign w:val="center"/>
          </w:tcPr>
          <w:p w14:paraId="41828165"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46AAD1F6"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Wiki – Temas SDP</w:t>
            </w:r>
          </w:p>
        </w:tc>
        <w:tc>
          <w:tcPr>
            <w:tcW w:w="1200" w:type="dxa"/>
            <w:vMerge/>
            <w:shd w:val="clear" w:color="auto" w:fill="FFFFFF"/>
            <w:vAlign w:val="center"/>
          </w:tcPr>
          <w:p w14:paraId="2245B524"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6742F9B2"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02A9A961" w14:textId="77777777" w:rsidTr="005A0BA9">
        <w:trPr>
          <w:trHeight w:val="281"/>
        </w:trPr>
        <w:tc>
          <w:tcPr>
            <w:tcW w:w="2410" w:type="dxa"/>
            <w:shd w:val="clear" w:color="auto" w:fill="FFFFFF"/>
            <w:vAlign w:val="center"/>
          </w:tcPr>
          <w:p w14:paraId="26E0A676"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Jboss Community</w:t>
            </w:r>
          </w:p>
        </w:tc>
        <w:tc>
          <w:tcPr>
            <w:tcW w:w="4116" w:type="dxa"/>
            <w:shd w:val="clear" w:color="auto" w:fill="FFFFFF"/>
            <w:vAlign w:val="center"/>
          </w:tcPr>
          <w:p w14:paraId="135ED25D"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Sistema de Correspondencia</w:t>
            </w:r>
          </w:p>
        </w:tc>
        <w:tc>
          <w:tcPr>
            <w:tcW w:w="1200" w:type="dxa"/>
            <w:shd w:val="clear" w:color="auto" w:fill="FFFFFF"/>
            <w:vAlign w:val="center"/>
          </w:tcPr>
          <w:p w14:paraId="37B8F6ED"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Libre</w:t>
            </w:r>
          </w:p>
        </w:tc>
        <w:tc>
          <w:tcPr>
            <w:tcW w:w="1548" w:type="dxa"/>
            <w:shd w:val="clear" w:color="auto" w:fill="FFFFFF"/>
            <w:vAlign w:val="center"/>
          </w:tcPr>
          <w:p w14:paraId="4DE5C454"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w:t>
            </w:r>
          </w:p>
        </w:tc>
      </w:tr>
      <w:tr w:rsidR="00D905DF" w:rsidRPr="005A0BA9" w14:paraId="6B303028" w14:textId="77777777" w:rsidTr="005A0BA9">
        <w:trPr>
          <w:trHeight w:val="271"/>
        </w:trPr>
        <w:tc>
          <w:tcPr>
            <w:tcW w:w="2410" w:type="dxa"/>
            <w:shd w:val="clear" w:color="auto" w:fill="FFFFFF"/>
            <w:vAlign w:val="center"/>
          </w:tcPr>
          <w:p w14:paraId="41D3A011"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Jboss SOA</w:t>
            </w:r>
          </w:p>
        </w:tc>
        <w:tc>
          <w:tcPr>
            <w:tcW w:w="4116" w:type="dxa"/>
            <w:shd w:val="clear" w:color="auto" w:fill="FFFFFF"/>
            <w:vAlign w:val="center"/>
          </w:tcPr>
          <w:p w14:paraId="6EB07DFF"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Bus de Servicios Empresarial</w:t>
            </w:r>
          </w:p>
        </w:tc>
        <w:tc>
          <w:tcPr>
            <w:tcW w:w="1200" w:type="dxa"/>
            <w:shd w:val="clear" w:color="auto" w:fill="FFFFFF"/>
            <w:vAlign w:val="center"/>
          </w:tcPr>
          <w:p w14:paraId="03DE9DF8"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Libre</w:t>
            </w:r>
          </w:p>
        </w:tc>
        <w:tc>
          <w:tcPr>
            <w:tcW w:w="1548" w:type="dxa"/>
            <w:shd w:val="clear" w:color="auto" w:fill="FFFFFF"/>
            <w:vAlign w:val="center"/>
          </w:tcPr>
          <w:p w14:paraId="0E5EF02A"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NO</w:t>
            </w:r>
          </w:p>
        </w:tc>
      </w:tr>
      <w:tr w:rsidR="00D905DF" w:rsidRPr="005A0BA9" w14:paraId="5DF4907A" w14:textId="77777777" w:rsidTr="005A0BA9">
        <w:trPr>
          <w:trHeight w:val="520"/>
        </w:trPr>
        <w:tc>
          <w:tcPr>
            <w:tcW w:w="2410" w:type="dxa"/>
            <w:shd w:val="clear" w:color="auto" w:fill="FFFFFF"/>
            <w:vAlign w:val="center"/>
          </w:tcPr>
          <w:p w14:paraId="32B45183"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Nginx</w:t>
            </w:r>
          </w:p>
        </w:tc>
        <w:tc>
          <w:tcPr>
            <w:tcW w:w="4116" w:type="dxa"/>
            <w:shd w:val="clear" w:color="auto" w:fill="FFFFFF"/>
            <w:vAlign w:val="center"/>
          </w:tcPr>
          <w:p w14:paraId="4AA7E67B"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Portal Web  y Extranet</w:t>
            </w:r>
          </w:p>
        </w:tc>
        <w:tc>
          <w:tcPr>
            <w:tcW w:w="1200" w:type="dxa"/>
            <w:shd w:val="clear" w:color="auto" w:fill="FFFFFF"/>
            <w:vAlign w:val="center"/>
          </w:tcPr>
          <w:p w14:paraId="2641D8FF"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Libre</w:t>
            </w:r>
          </w:p>
        </w:tc>
        <w:tc>
          <w:tcPr>
            <w:tcW w:w="1548" w:type="dxa"/>
            <w:shd w:val="clear" w:color="auto" w:fill="FFFFFF"/>
            <w:vAlign w:val="center"/>
          </w:tcPr>
          <w:p w14:paraId="472E8015"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w:t>
            </w:r>
          </w:p>
        </w:tc>
      </w:tr>
      <w:tr w:rsidR="00D905DF" w:rsidRPr="005A0BA9" w14:paraId="348F6ADD" w14:textId="77777777" w:rsidTr="005A0BA9">
        <w:trPr>
          <w:trHeight w:val="300"/>
        </w:trPr>
        <w:tc>
          <w:tcPr>
            <w:tcW w:w="2410" w:type="dxa"/>
            <w:vMerge w:val="restart"/>
            <w:shd w:val="clear" w:color="auto" w:fill="FFFFFF"/>
            <w:vAlign w:val="center"/>
          </w:tcPr>
          <w:p w14:paraId="0A5772EA"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Oracle Glassfish Community</w:t>
            </w:r>
          </w:p>
        </w:tc>
        <w:tc>
          <w:tcPr>
            <w:tcW w:w="4116" w:type="dxa"/>
            <w:shd w:val="clear" w:color="auto" w:fill="FFFFFF"/>
            <w:vAlign w:val="center"/>
          </w:tcPr>
          <w:p w14:paraId="57E01F46"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SINUPOT</w:t>
            </w:r>
          </w:p>
        </w:tc>
        <w:tc>
          <w:tcPr>
            <w:tcW w:w="1200" w:type="dxa"/>
            <w:vMerge w:val="restart"/>
            <w:shd w:val="clear" w:color="auto" w:fill="FFFFFF"/>
            <w:vAlign w:val="center"/>
          </w:tcPr>
          <w:p w14:paraId="4C1C96F9"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Libre</w:t>
            </w:r>
          </w:p>
        </w:tc>
        <w:tc>
          <w:tcPr>
            <w:tcW w:w="1548" w:type="dxa"/>
            <w:vMerge w:val="restart"/>
            <w:shd w:val="clear" w:color="auto" w:fill="FFFFFF"/>
            <w:vAlign w:val="center"/>
          </w:tcPr>
          <w:p w14:paraId="7FD8A06D"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w:t>
            </w:r>
          </w:p>
        </w:tc>
      </w:tr>
      <w:tr w:rsidR="00D905DF" w:rsidRPr="005A0BA9" w14:paraId="3B533ED2" w14:textId="77777777" w:rsidTr="005A0BA9">
        <w:trPr>
          <w:trHeight w:val="300"/>
        </w:trPr>
        <w:tc>
          <w:tcPr>
            <w:tcW w:w="2410" w:type="dxa"/>
            <w:vMerge/>
            <w:shd w:val="clear" w:color="auto" w:fill="FFFFFF"/>
            <w:vAlign w:val="center"/>
          </w:tcPr>
          <w:p w14:paraId="7D035E19"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053DDFAB"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Sistema de Familias</w:t>
            </w:r>
          </w:p>
        </w:tc>
        <w:tc>
          <w:tcPr>
            <w:tcW w:w="1200" w:type="dxa"/>
            <w:vMerge/>
            <w:shd w:val="clear" w:color="auto" w:fill="FFFFFF"/>
            <w:vAlign w:val="center"/>
          </w:tcPr>
          <w:p w14:paraId="31BA5CE4"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558A7264"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5D973C7F" w14:textId="77777777" w:rsidTr="005A0BA9">
        <w:trPr>
          <w:trHeight w:val="300"/>
        </w:trPr>
        <w:tc>
          <w:tcPr>
            <w:tcW w:w="2410" w:type="dxa"/>
            <w:vMerge/>
            <w:shd w:val="clear" w:color="auto" w:fill="FFFFFF"/>
            <w:vAlign w:val="center"/>
          </w:tcPr>
          <w:p w14:paraId="039DC5A0"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56B33B9A"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Sistema de Geocodificación de Expedientes</w:t>
            </w:r>
          </w:p>
        </w:tc>
        <w:tc>
          <w:tcPr>
            <w:tcW w:w="1200" w:type="dxa"/>
            <w:vMerge/>
            <w:shd w:val="clear" w:color="auto" w:fill="FFFFFF"/>
            <w:vAlign w:val="center"/>
          </w:tcPr>
          <w:p w14:paraId="350270CB"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39ADDA29"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4C9D2B5D" w14:textId="77777777" w:rsidTr="005A0BA9">
        <w:trPr>
          <w:trHeight w:val="300"/>
        </w:trPr>
        <w:tc>
          <w:tcPr>
            <w:tcW w:w="2410" w:type="dxa"/>
            <w:vMerge/>
            <w:shd w:val="clear" w:color="auto" w:fill="FFFFFF"/>
            <w:vAlign w:val="center"/>
          </w:tcPr>
          <w:p w14:paraId="0DF8B9AB"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19F78D52"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Gestión de Usuarios de BD</w:t>
            </w:r>
          </w:p>
        </w:tc>
        <w:tc>
          <w:tcPr>
            <w:tcW w:w="1200" w:type="dxa"/>
            <w:vMerge/>
            <w:shd w:val="clear" w:color="auto" w:fill="FFFFFF"/>
            <w:vAlign w:val="center"/>
          </w:tcPr>
          <w:p w14:paraId="48F53F1B"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0382D11E"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210651EA" w14:textId="77777777" w:rsidTr="005A0BA9">
        <w:trPr>
          <w:trHeight w:val="300"/>
        </w:trPr>
        <w:tc>
          <w:tcPr>
            <w:tcW w:w="2410" w:type="dxa"/>
            <w:vMerge/>
            <w:shd w:val="clear" w:color="auto" w:fill="FFFFFF"/>
            <w:vAlign w:val="center"/>
          </w:tcPr>
          <w:p w14:paraId="449562DB"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31FE3DC2"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Captura Plan Estadístico Distrital</w:t>
            </w:r>
          </w:p>
        </w:tc>
        <w:tc>
          <w:tcPr>
            <w:tcW w:w="1200" w:type="dxa"/>
            <w:vMerge/>
            <w:shd w:val="clear" w:color="auto" w:fill="FFFFFF"/>
            <w:vAlign w:val="center"/>
          </w:tcPr>
          <w:p w14:paraId="0193F8EC"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24C1271D"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28660D56" w14:textId="77777777" w:rsidTr="005A0BA9">
        <w:trPr>
          <w:trHeight w:val="520"/>
        </w:trPr>
        <w:tc>
          <w:tcPr>
            <w:tcW w:w="2410" w:type="dxa"/>
            <w:shd w:val="clear" w:color="auto" w:fill="FFFFFF"/>
            <w:vAlign w:val="center"/>
          </w:tcPr>
          <w:p w14:paraId="0A813CD7"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Tomcat</w:t>
            </w:r>
          </w:p>
        </w:tc>
        <w:tc>
          <w:tcPr>
            <w:tcW w:w="4116" w:type="dxa"/>
            <w:shd w:val="clear" w:color="auto" w:fill="FFFFFF"/>
            <w:vAlign w:val="center"/>
          </w:tcPr>
          <w:p w14:paraId="1B07B021"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Sistema ODUR</w:t>
            </w:r>
          </w:p>
        </w:tc>
        <w:tc>
          <w:tcPr>
            <w:tcW w:w="1200" w:type="dxa"/>
            <w:shd w:val="clear" w:color="auto" w:fill="FFFFFF"/>
            <w:vAlign w:val="center"/>
          </w:tcPr>
          <w:p w14:paraId="10FC9DAC"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Libre</w:t>
            </w:r>
          </w:p>
        </w:tc>
        <w:tc>
          <w:tcPr>
            <w:tcW w:w="1548" w:type="dxa"/>
            <w:shd w:val="clear" w:color="auto" w:fill="FFFFFF"/>
            <w:vAlign w:val="center"/>
          </w:tcPr>
          <w:p w14:paraId="463989BE"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w:t>
            </w:r>
          </w:p>
        </w:tc>
      </w:tr>
      <w:tr w:rsidR="00D905DF" w:rsidRPr="005A0BA9" w14:paraId="481375D3" w14:textId="77777777" w:rsidTr="005A0BA9">
        <w:trPr>
          <w:trHeight w:val="520"/>
        </w:trPr>
        <w:tc>
          <w:tcPr>
            <w:tcW w:w="2410" w:type="dxa"/>
            <w:shd w:val="clear" w:color="auto" w:fill="FFFFFF"/>
            <w:vAlign w:val="center"/>
          </w:tcPr>
          <w:p w14:paraId="6E1A6D2A"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Wildfly Community</w:t>
            </w:r>
          </w:p>
        </w:tc>
        <w:tc>
          <w:tcPr>
            <w:tcW w:w="4116" w:type="dxa"/>
            <w:shd w:val="clear" w:color="auto" w:fill="FFFFFF"/>
            <w:vAlign w:val="center"/>
          </w:tcPr>
          <w:p w14:paraId="06DAC4B2"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Sistema Licencias Urbanísticas</w:t>
            </w:r>
          </w:p>
        </w:tc>
        <w:tc>
          <w:tcPr>
            <w:tcW w:w="1200" w:type="dxa"/>
            <w:shd w:val="clear" w:color="auto" w:fill="FFFFFF"/>
            <w:vAlign w:val="center"/>
          </w:tcPr>
          <w:p w14:paraId="11B88B74"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Libre</w:t>
            </w:r>
          </w:p>
        </w:tc>
        <w:tc>
          <w:tcPr>
            <w:tcW w:w="1548" w:type="dxa"/>
            <w:shd w:val="clear" w:color="auto" w:fill="FFFFFF"/>
            <w:vAlign w:val="center"/>
          </w:tcPr>
          <w:p w14:paraId="6FCA89C0"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w:t>
            </w:r>
          </w:p>
        </w:tc>
      </w:tr>
      <w:tr w:rsidR="00D905DF" w:rsidRPr="005A0BA9" w14:paraId="1D51ECA7" w14:textId="77777777" w:rsidTr="005A0BA9">
        <w:trPr>
          <w:trHeight w:val="300"/>
        </w:trPr>
        <w:tc>
          <w:tcPr>
            <w:tcW w:w="2410" w:type="dxa"/>
            <w:vMerge w:val="restart"/>
            <w:shd w:val="clear" w:color="auto" w:fill="FFFFFF"/>
            <w:vAlign w:val="center"/>
          </w:tcPr>
          <w:p w14:paraId="2D9BE8DC"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IIS - Internet Information Server</w:t>
            </w:r>
          </w:p>
        </w:tc>
        <w:tc>
          <w:tcPr>
            <w:tcW w:w="4116" w:type="dxa"/>
            <w:shd w:val="clear" w:color="auto" w:fill="FFFFFF"/>
            <w:vAlign w:val="center"/>
          </w:tcPr>
          <w:p w14:paraId="51410528"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Información Bibliográfico - DOCUMANAGER</w:t>
            </w:r>
          </w:p>
        </w:tc>
        <w:tc>
          <w:tcPr>
            <w:tcW w:w="1200" w:type="dxa"/>
            <w:vMerge w:val="restart"/>
            <w:shd w:val="clear" w:color="auto" w:fill="FFFFFF"/>
            <w:vAlign w:val="center"/>
          </w:tcPr>
          <w:p w14:paraId="466FA314"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Licenciado</w:t>
            </w:r>
          </w:p>
        </w:tc>
        <w:tc>
          <w:tcPr>
            <w:tcW w:w="1548" w:type="dxa"/>
            <w:vMerge w:val="restart"/>
            <w:shd w:val="clear" w:color="auto" w:fill="FFFFFF"/>
            <w:vAlign w:val="center"/>
          </w:tcPr>
          <w:p w14:paraId="43CFFE0C"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NO</w:t>
            </w:r>
          </w:p>
        </w:tc>
      </w:tr>
      <w:tr w:rsidR="00D905DF" w:rsidRPr="005A0BA9" w14:paraId="49FF0F8C" w14:textId="77777777" w:rsidTr="005A0BA9">
        <w:trPr>
          <w:trHeight w:val="520"/>
        </w:trPr>
        <w:tc>
          <w:tcPr>
            <w:tcW w:w="2410" w:type="dxa"/>
            <w:vMerge/>
            <w:shd w:val="clear" w:color="auto" w:fill="FFFFFF"/>
            <w:vAlign w:val="center"/>
          </w:tcPr>
          <w:p w14:paraId="6AF0716C"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253C2343"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Sistema de Consulta de Datos de Información Estadística REDATAM</w:t>
            </w:r>
          </w:p>
        </w:tc>
        <w:tc>
          <w:tcPr>
            <w:tcW w:w="1200" w:type="dxa"/>
            <w:vMerge/>
            <w:shd w:val="clear" w:color="auto" w:fill="FFFFFF"/>
            <w:vAlign w:val="center"/>
          </w:tcPr>
          <w:p w14:paraId="0F2191E4"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15E6956C"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0FFD57B8" w14:textId="77777777" w:rsidTr="005A0BA9">
        <w:trPr>
          <w:trHeight w:val="389"/>
        </w:trPr>
        <w:tc>
          <w:tcPr>
            <w:tcW w:w="2410" w:type="dxa"/>
            <w:shd w:val="clear" w:color="auto" w:fill="FFFFFF"/>
            <w:vAlign w:val="center"/>
          </w:tcPr>
          <w:p w14:paraId="59045A5B"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Arcgis Server</w:t>
            </w:r>
          </w:p>
        </w:tc>
        <w:tc>
          <w:tcPr>
            <w:tcW w:w="4116" w:type="dxa"/>
            <w:shd w:val="clear" w:color="auto" w:fill="FFFFFF"/>
            <w:vAlign w:val="center"/>
          </w:tcPr>
          <w:p w14:paraId="170B2F80"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 xml:space="preserve">SINUPOT </w:t>
            </w:r>
          </w:p>
        </w:tc>
        <w:tc>
          <w:tcPr>
            <w:tcW w:w="1200" w:type="dxa"/>
            <w:shd w:val="clear" w:color="auto" w:fill="FFFFFF"/>
            <w:vAlign w:val="center"/>
          </w:tcPr>
          <w:p w14:paraId="2329FE32"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Licenciado</w:t>
            </w:r>
          </w:p>
        </w:tc>
        <w:tc>
          <w:tcPr>
            <w:tcW w:w="1548" w:type="dxa"/>
            <w:shd w:val="clear" w:color="auto" w:fill="FFFFFF"/>
            <w:vAlign w:val="center"/>
          </w:tcPr>
          <w:p w14:paraId="1D097C96"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w:t>
            </w:r>
          </w:p>
        </w:tc>
      </w:tr>
      <w:tr w:rsidR="00D905DF" w:rsidRPr="005A0BA9" w14:paraId="46856154" w14:textId="77777777" w:rsidTr="005A0BA9">
        <w:trPr>
          <w:trHeight w:val="423"/>
        </w:trPr>
        <w:tc>
          <w:tcPr>
            <w:tcW w:w="2410" w:type="dxa"/>
            <w:vMerge w:val="restart"/>
            <w:shd w:val="clear" w:color="auto" w:fill="FFFFFF"/>
            <w:vAlign w:val="center"/>
          </w:tcPr>
          <w:p w14:paraId="051ADD6D"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 xml:space="preserve">Oracle Application Server 10g R2 </w:t>
            </w:r>
          </w:p>
        </w:tc>
        <w:tc>
          <w:tcPr>
            <w:tcW w:w="4116" w:type="dxa"/>
            <w:shd w:val="clear" w:color="auto" w:fill="FFFFFF"/>
            <w:vAlign w:val="center"/>
          </w:tcPr>
          <w:p w14:paraId="72AD5F2F" w14:textId="164955A3"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 xml:space="preserve">SISBEN, Seguimiento al Plan de desarrollo, Sistema de </w:t>
            </w:r>
            <w:r w:rsidR="00E32D11" w:rsidRPr="005A0BA9">
              <w:rPr>
                <w:rFonts w:asciiTheme="minorHAnsi" w:eastAsia="Cambria" w:hAnsiTheme="minorHAnsi" w:cs="Cambria"/>
                <w:color w:val="000000"/>
                <w:sz w:val="16"/>
                <w:szCs w:val="16"/>
              </w:rPr>
              <w:t>Curadurías</w:t>
            </w:r>
            <w:r w:rsidRPr="005A0BA9">
              <w:rPr>
                <w:rFonts w:asciiTheme="minorHAnsi" w:eastAsia="Cambria" w:hAnsiTheme="minorHAnsi" w:cs="Cambria"/>
                <w:color w:val="000000"/>
                <w:sz w:val="16"/>
                <w:szCs w:val="16"/>
              </w:rPr>
              <w:t xml:space="preserve">, Licencias de </w:t>
            </w:r>
            <w:r w:rsidR="00E32D11" w:rsidRPr="005A0BA9">
              <w:rPr>
                <w:rFonts w:asciiTheme="minorHAnsi" w:eastAsia="Cambria" w:hAnsiTheme="minorHAnsi" w:cs="Cambria"/>
                <w:color w:val="000000"/>
                <w:sz w:val="16"/>
                <w:szCs w:val="16"/>
              </w:rPr>
              <w:t>Construcción, Plusvalía</w:t>
            </w:r>
          </w:p>
        </w:tc>
        <w:tc>
          <w:tcPr>
            <w:tcW w:w="1200" w:type="dxa"/>
            <w:vMerge w:val="restart"/>
            <w:shd w:val="clear" w:color="auto" w:fill="FFFFFF"/>
            <w:vAlign w:val="center"/>
          </w:tcPr>
          <w:p w14:paraId="00297DF2"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Licenciado</w:t>
            </w:r>
          </w:p>
        </w:tc>
        <w:tc>
          <w:tcPr>
            <w:tcW w:w="1548" w:type="dxa"/>
            <w:vMerge w:val="restart"/>
            <w:shd w:val="clear" w:color="auto" w:fill="FFFFFF"/>
            <w:vAlign w:val="center"/>
          </w:tcPr>
          <w:p w14:paraId="52D167BB"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w:t>
            </w:r>
          </w:p>
        </w:tc>
      </w:tr>
      <w:tr w:rsidR="00D905DF" w:rsidRPr="005A0BA9" w14:paraId="3B20A7DE" w14:textId="77777777" w:rsidTr="005A0BA9">
        <w:trPr>
          <w:trHeight w:val="841"/>
        </w:trPr>
        <w:tc>
          <w:tcPr>
            <w:tcW w:w="2410" w:type="dxa"/>
            <w:vMerge/>
            <w:shd w:val="clear" w:color="auto" w:fill="FFFFFF"/>
            <w:vAlign w:val="center"/>
          </w:tcPr>
          <w:p w14:paraId="05F3A711"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6F5CD897"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SICAPITAL  ( Personal y Nómina, Contabilidad, Contratación, Terceros, Elementos de Consumo y Devolutivos, Operación y Gestión de Tesorería, Planoteca</w:t>
            </w:r>
          </w:p>
        </w:tc>
        <w:tc>
          <w:tcPr>
            <w:tcW w:w="1200" w:type="dxa"/>
            <w:vMerge/>
            <w:shd w:val="clear" w:color="auto" w:fill="FFFFFF"/>
            <w:vAlign w:val="center"/>
          </w:tcPr>
          <w:p w14:paraId="57EE1982"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6455656B"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12B65DFC" w14:textId="77777777" w:rsidTr="005A0BA9">
        <w:trPr>
          <w:trHeight w:val="259"/>
        </w:trPr>
        <w:tc>
          <w:tcPr>
            <w:tcW w:w="2410" w:type="dxa"/>
            <w:vMerge w:val="restart"/>
            <w:shd w:val="clear" w:color="auto" w:fill="FFFFFF"/>
            <w:vAlign w:val="center"/>
          </w:tcPr>
          <w:p w14:paraId="6ED4BBFF"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Oracle Application Server 10g  R3</w:t>
            </w:r>
          </w:p>
        </w:tc>
        <w:tc>
          <w:tcPr>
            <w:tcW w:w="4116" w:type="dxa"/>
            <w:shd w:val="clear" w:color="auto" w:fill="FFFFFF"/>
            <w:vAlign w:val="center"/>
          </w:tcPr>
          <w:p w14:paraId="723D295C"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Intercambio de Información con los Curadores Urbanos</w:t>
            </w:r>
          </w:p>
        </w:tc>
        <w:tc>
          <w:tcPr>
            <w:tcW w:w="1200" w:type="dxa"/>
            <w:vMerge w:val="restart"/>
            <w:shd w:val="clear" w:color="auto" w:fill="FFFFFF"/>
            <w:vAlign w:val="center"/>
          </w:tcPr>
          <w:p w14:paraId="2F6894DA"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Licenciado</w:t>
            </w:r>
          </w:p>
        </w:tc>
        <w:tc>
          <w:tcPr>
            <w:tcW w:w="1548" w:type="dxa"/>
            <w:vMerge w:val="restart"/>
            <w:shd w:val="clear" w:color="auto" w:fill="FFFFFF"/>
            <w:vAlign w:val="center"/>
          </w:tcPr>
          <w:p w14:paraId="5A232E5C"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w:t>
            </w:r>
          </w:p>
        </w:tc>
      </w:tr>
      <w:tr w:rsidR="00D905DF" w:rsidRPr="005A0BA9" w14:paraId="196E4324" w14:textId="77777777" w:rsidTr="005A0BA9">
        <w:trPr>
          <w:trHeight w:val="300"/>
        </w:trPr>
        <w:tc>
          <w:tcPr>
            <w:tcW w:w="2410" w:type="dxa"/>
            <w:vMerge/>
            <w:shd w:val="clear" w:color="auto" w:fill="FFFFFF"/>
            <w:vAlign w:val="center"/>
          </w:tcPr>
          <w:p w14:paraId="794048DC"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32382898"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Archivo</w:t>
            </w:r>
          </w:p>
        </w:tc>
        <w:tc>
          <w:tcPr>
            <w:tcW w:w="1200" w:type="dxa"/>
            <w:vMerge/>
            <w:shd w:val="clear" w:color="auto" w:fill="FFFFFF"/>
            <w:vAlign w:val="center"/>
          </w:tcPr>
          <w:p w14:paraId="2F7A0EAF"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789223A4"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31371EF2" w14:textId="77777777" w:rsidTr="005A0BA9">
        <w:trPr>
          <w:trHeight w:val="300"/>
        </w:trPr>
        <w:tc>
          <w:tcPr>
            <w:tcW w:w="2410" w:type="dxa"/>
            <w:vMerge/>
            <w:shd w:val="clear" w:color="auto" w:fill="FFFFFF"/>
            <w:vAlign w:val="center"/>
          </w:tcPr>
          <w:p w14:paraId="36127998"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7DCF9AED"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Requerimientos de Software</w:t>
            </w:r>
          </w:p>
        </w:tc>
        <w:tc>
          <w:tcPr>
            <w:tcW w:w="1200" w:type="dxa"/>
            <w:vMerge/>
            <w:shd w:val="clear" w:color="auto" w:fill="FFFFFF"/>
            <w:vAlign w:val="center"/>
          </w:tcPr>
          <w:p w14:paraId="207766B8"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1FAC549F"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5B19C4BE" w14:textId="77777777" w:rsidTr="005A0BA9">
        <w:trPr>
          <w:trHeight w:val="300"/>
        </w:trPr>
        <w:tc>
          <w:tcPr>
            <w:tcW w:w="2410" w:type="dxa"/>
            <w:vMerge/>
            <w:shd w:val="clear" w:color="auto" w:fill="FFFFFF"/>
            <w:vAlign w:val="center"/>
          </w:tcPr>
          <w:p w14:paraId="2AAAF2D2"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7B323202"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 Programación, Seguimiento y Evaluación G.I.</w:t>
            </w:r>
          </w:p>
        </w:tc>
        <w:tc>
          <w:tcPr>
            <w:tcW w:w="1200" w:type="dxa"/>
            <w:vMerge/>
            <w:shd w:val="clear" w:color="auto" w:fill="FFFFFF"/>
            <w:vAlign w:val="center"/>
          </w:tcPr>
          <w:p w14:paraId="4FB5811E"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012748A0"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4C8AEDA6" w14:textId="77777777" w:rsidTr="005A0BA9">
        <w:trPr>
          <w:trHeight w:val="300"/>
        </w:trPr>
        <w:tc>
          <w:tcPr>
            <w:tcW w:w="2410" w:type="dxa"/>
            <w:vMerge w:val="restart"/>
            <w:shd w:val="clear" w:color="auto" w:fill="FFFFFF"/>
            <w:vAlign w:val="center"/>
          </w:tcPr>
          <w:p w14:paraId="069D83B8"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Oracle Enterprise Content Management</w:t>
            </w:r>
          </w:p>
        </w:tc>
        <w:tc>
          <w:tcPr>
            <w:tcW w:w="4116" w:type="dxa"/>
            <w:shd w:val="clear" w:color="auto" w:fill="FFFFFF"/>
            <w:vAlign w:val="center"/>
          </w:tcPr>
          <w:p w14:paraId="63D2EEDA"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Gestor Documental Digital</w:t>
            </w:r>
          </w:p>
        </w:tc>
        <w:tc>
          <w:tcPr>
            <w:tcW w:w="1200" w:type="dxa"/>
            <w:vMerge w:val="restart"/>
            <w:shd w:val="clear" w:color="auto" w:fill="FFFFFF"/>
            <w:vAlign w:val="center"/>
          </w:tcPr>
          <w:p w14:paraId="2E220633"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Licenciado</w:t>
            </w:r>
          </w:p>
        </w:tc>
        <w:tc>
          <w:tcPr>
            <w:tcW w:w="1548" w:type="dxa"/>
            <w:vMerge w:val="restart"/>
            <w:shd w:val="clear" w:color="auto" w:fill="FFFFFF"/>
            <w:vAlign w:val="center"/>
          </w:tcPr>
          <w:p w14:paraId="6A54A6AB"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NO</w:t>
            </w:r>
          </w:p>
        </w:tc>
      </w:tr>
      <w:tr w:rsidR="00D905DF" w:rsidRPr="005A0BA9" w14:paraId="44D131B0" w14:textId="77777777" w:rsidTr="005A0BA9">
        <w:trPr>
          <w:trHeight w:val="300"/>
        </w:trPr>
        <w:tc>
          <w:tcPr>
            <w:tcW w:w="2410" w:type="dxa"/>
            <w:vMerge/>
            <w:shd w:val="clear" w:color="auto" w:fill="FFFFFF"/>
            <w:vAlign w:val="center"/>
          </w:tcPr>
          <w:p w14:paraId="08CBD8FE"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0F503A07"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Planes parciales de desarrollo</w:t>
            </w:r>
          </w:p>
        </w:tc>
        <w:tc>
          <w:tcPr>
            <w:tcW w:w="1200" w:type="dxa"/>
            <w:vMerge/>
            <w:shd w:val="clear" w:color="auto" w:fill="FFFFFF"/>
            <w:vAlign w:val="center"/>
          </w:tcPr>
          <w:p w14:paraId="13CEE966"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03DCB324"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1751B2D4" w14:textId="77777777" w:rsidTr="005A0BA9">
        <w:trPr>
          <w:trHeight w:val="300"/>
        </w:trPr>
        <w:tc>
          <w:tcPr>
            <w:tcW w:w="2410" w:type="dxa"/>
            <w:vMerge/>
            <w:shd w:val="clear" w:color="auto" w:fill="FFFFFF"/>
            <w:vAlign w:val="center"/>
          </w:tcPr>
          <w:p w14:paraId="286BFCF6"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51D442E8"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 xml:space="preserve">Planes parciales de renovación urbana </w:t>
            </w:r>
          </w:p>
        </w:tc>
        <w:tc>
          <w:tcPr>
            <w:tcW w:w="1200" w:type="dxa"/>
            <w:vMerge/>
            <w:shd w:val="clear" w:color="auto" w:fill="FFFFFF"/>
            <w:vAlign w:val="center"/>
          </w:tcPr>
          <w:p w14:paraId="57179A71"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3F8CCAED"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64373507" w14:textId="77777777" w:rsidTr="005A0BA9">
        <w:trPr>
          <w:trHeight w:val="520"/>
        </w:trPr>
        <w:tc>
          <w:tcPr>
            <w:tcW w:w="2410" w:type="dxa"/>
            <w:shd w:val="clear" w:color="auto" w:fill="FFFFFF"/>
            <w:vAlign w:val="center"/>
          </w:tcPr>
          <w:p w14:paraId="3446227E"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Oracle Portal 10g</w:t>
            </w:r>
          </w:p>
        </w:tc>
        <w:tc>
          <w:tcPr>
            <w:tcW w:w="4116" w:type="dxa"/>
            <w:shd w:val="clear" w:color="auto" w:fill="FFFFFF"/>
            <w:vAlign w:val="center"/>
          </w:tcPr>
          <w:p w14:paraId="01A60D73"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Intranet</w:t>
            </w:r>
          </w:p>
        </w:tc>
        <w:tc>
          <w:tcPr>
            <w:tcW w:w="1200" w:type="dxa"/>
            <w:shd w:val="clear" w:color="auto" w:fill="FFFFFF"/>
            <w:vAlign w:val="center"/>
          </w:tcPr>
          <w:p w14:paraId="5A5EA7CD"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Licenciado</w:t>
            </w:r>
          </w:p>
        </w:tc>
        <w:tc>
          <w:tcPr>
            <w:tcW w:w="1548" w:type="dxa"/>
            <w:shd w:val="clear" w:color="auto" w:fill="FFFFFF"/>
            <w:vAlign w:val="center"/>
          </w:tcPr>
          <w:p w14:paraId="7C58580F"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NO</w:t>
            </w:r>
          </w:p>
        </w:tc>
      </w:tr>
    </w:tbl>
    <w:p w14:paraId="34FA37DE" w14:textId="77777777" w:rsidR="00D905DF" w:rsidRDefault="00D905DF">
      <w:pPr>
        <w:jc w:val="both"/>
        <w:rPr>
          <w:color w:val="000000"/>
        </w:rPr>
      </w:pPr>
    </w:p>
    <w:p w14:paraId="7E3E0FD1" w14:textId="77777777" w:rsidR="00D905DF" w:rsidRDefault="00CF0FB2">
      <w:pPr>
        <w:pStyle w:val="Ttulo1"/>
        <w:numPr>
          <w:ilvl w:val="3"/>
          <w:numId w:val="14"/>
        </w:numPr>
        <w:jc w:val="both"/>
        <w:rPr>
          <w:color w:val="000000"/>
          <w:sz w:val="28"/>
          <w:szCs w:val="28"/>
        </w:rPr>
      </w:pPr>
      <w:r>
        <w:rPr>
          <w:color w:val="000000"/>
          <w:sz w:val="28"/>
          <w:szCs w:val="28"/>
        </w:rPr>
        <w:t xml:space="preserve">  </w:t>
      </w:r>
      <w:bookmarkStart w:id="33" w:name="_Toc20234777"/>
      <w:r>
        <w:rPr>
          <w:color w:val="000000"/>
          <w:sz w:val="28"/>
          <w:szCs w:val="28"/>
        </w:rPr>
        <w:t>Infraestructura de Almacenamiento</w:t>
      </w:r>
      <w:bookmarkEnd w:id="33"/>
    </w:p>
    <w:p w14:paraId="2DF1D2C4" w14:textId="77777777" w:rsidR="00D905DF" w:rsidRDefault="00CF0FB2">
      <w:pPr>
        <w:jc w:val="both"/>
        <w:rPr>
          <w:color w:val="000000"/>
        </w:rPr>
      </w:pPr>
      <w:r>
        <w:rPr>
          <w:color w:val="000000"/>
        </w:rPr>
        <w:t xml:space="preserve">La SDP cuenta con una solución de almacenamiento masivo DELL SC3800 Compellent, que integra dos controladoras configuradas en modo activo/pasivo, y siete (7) chasis de discos. </w:t>
      </w:r>
    </w:p>
    <w:p w14:paraId="312F7D33" w14:textId="77777777" w:rsidR="00D905DF" w:rsidRDefault="00CF0FB2">
      <w:pPr>
        <w:jc w:val="both"/>
        <w:rPr>
          <w:color w:val="000000"/>
        </w:rPr>
      </w:pPr>
      <w:r>
        <w:rPr>
          <w:color w:val="000000"/>
        </w:rPr>
        <w:lastRenderedPageBreak/>
        <w:t>La distribución de discos se realiza en 3 capas como son: (1) Discos 10k Rpm, (2)         Discos 7 Rpm, (3) Discos SSD</w:t>
      </w:r>
    </w:p>
    <w:p w14:paraId="05E2D8C2" w14:textId="77777777" w:rsidR="00D905DF" w:rsidRDefault="00CF0FB2">
      <w:pPr>
        <w:ind w:left="141"/>
        <w:jc w:val="both"/>
        <w:rPr>
          <w:color w:val="000000"/>
        </w:rPr>
      </w:pPr>
      <w:r>
        <w:rPr>
          <w:color w:val="000000"/>
        </w:rPr>
        <w:t xml:space="preserve"> </w:t>
      </w:r>
    </w:p>
    <w:tbl>
      <w:tblPr>
        <w:tblStyle w:val="19"/>
        <w:tblW w:w="9068"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2977"/>
      </w:tblGrid>
      <w:tr w:rsidR="00D905DF" w14:paraId="4FB618E5" w14:textId="77777777">
        <w:tc>
          <w:tcPr>
            <w:tcW w:w="6091" w:type="dxa"/>
          </w:tcPr>
          <w:p w14:paraId="6AA24C09" w14:textId="77777777" w:rsidR="00D905DF" w:rsidRDefault="00CF0FB2">
            <w:pPr>
              <w:jc w:val="both"/>
              <w:rPr>
                <w:color w:val="000000"/>
              </w:rPr>
            </w:pPr>
            <w:r>
              <w:rPr>
                <w:b/>
                <w:i/>
                <w:noProof/>
                <w:color w:val="000000"/>
                <w:sz w:val="20"/>
                <w:szCs w:val="20"/>
                <w:lang w:val="es-MX" w:eastAsia="es-MX"/>
              </w:rPr>
              <w:drawing>
                <wp:inline distT="114300" distB="114300" distL="114300" distR="114300" wp14:anchorId="463AE1B9" wp14:editId="5BF25F7B">
                  <wp:extent cx="3671199" cy="2068056"/>
                  <wp:effectExtent l="0" t="0" r="0" b="0"/>
                  <wp:docPr id="7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7"/>
                          <a:srcRect/>
                          <a:stretch>
                            <a:fillRect/>
                          </a:stretch>
                        </pic:blipFill>
                        <pic:spPr>
                          <a:xfrm>
                            <a:off x="0" y="0"/>
                            <a:ext cx="3671199" cy="2068056"/>
                          </a:xfrm>
                          <a:prstGeom prst="rect">
                            <a:avLst/>
                          </a:prstGeom>
                          <a:ln/>
                        </pic:spPr>
                      </pic:pic>
                    </a:graphicData>
                  </a:graphic>
                </wp:inline>
              </w:drawing>
            </w:r>
          </w:p>
        </w:tc>
        <w:tc>
          <w:tcPr>
            <w:tcW w:w="2977" w:type="dxa"/>
          </w:tcPr>
          <w:p w14:paraId="6F4BF2FF" w14:textId="77777777" w:rsidR="00D905DF" w:rsidRDefault="00CF0FB2">
            <w:pPr>
              <w:jc w:val="both"/>
              <w:rPr>
                <w:color w:val="000000"/>
              </w:rPr>
            </w:pPr>
            <w:r>
              <w:rPr>
                <w:noProof/>
                <w:lang w:val="es-MX" w:eastAsia="es-MX"/>
              </w:rPr>
              <w:drawing>
                <wp:anchor distT="0" distB="0" distL="114300" distR="114300" simplePos="0" relativeHeight="251658240" behindDoc="0" locked="0" layoutInCell="1" hidden="0" allowOverlap="1" wp14:anchorId="7C45D363" wp14:editId="1DCB77C6">
                  <wp:simplePos x="0" y="0"/>
                  <wp:positionH relativeFrom="column">
                    <wp:posOffset>78934</wp:posOffset>
                  </wp:positionH>
                  <wp:positionV relativeFrom="paragraph">
                    <wp:posOffset>405295</wp:posOffset>
                  </wp:positionV>
                  <wp:extent cx="1566407" cy="1073426"/>
                  <wp:effectExtent l="0" t="0" r="0" b="0"/>
                  <wp:wrapSquare wrapText="bothSides" distT="0" distB="0" distL="114300" distR="11430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1566407" cy="1073426"/>
                          </a:xfrm>
                          <a:prstGeom prst="rect">
                            <a:avLst/>
                          </a:prstGeom>
                          <a:ln/>
                        </pic:spPr>
                      </pic:pic>
                    </a:graphicData>
                  </a:graphic>
                </wp:anchor>
              </w:drawing>
            </w:r>
          </w:p>
        </w:tc>
      </w:tr>
    </w:tbl>
    <w:p w14:paraId="17E5F790" w14:textId="77777777" w:rsidR="00D905DF" w:rsidRDefault="00D905DF">
      <w:pPr>
        <w:spacing w:after="0"/>
        <w:jc w:val="center"/>
        <w:rPr>
          <w:i/>
          <w:color w:val="000000"/>
          <w:sz w:val="20"/>
          <w:szCs w:val="20"/>
        </w:rPr>
      </w:pPr>
    </w:p>
    <w:p w14:paraId="6C571824" w14:textId="7EC8A7C6" w:rsidR="00D905DF" w:rsidRDefault="00CF0FB2">
      <w:pPr>
        <w:spacing w:after="0"/>
        <w:jc w:val="center"/>
        <w:rPr>
          <w:rFonts w:ascii="Times New Roman" w:eastAsia="Times New Roman" w:hAnsi="Times New Roman" w:cs="Times New Roman"/>
          <w:i/>
          <w:color w:val="000000"/>
          <w:sz w:val="20"/>
          <w:szCs w:val="20"/>
        </w:rPr>
      </w:pPr>
      <w:r>
        <w:rPr>
          <w:i/>
          <w:color w:val="000000"/>
          <w:sz w:val="20"/>
          <w:szCs w:val="20"/>
        </w:rPr>
        <w:t xml:space="preserve"> </w:t>
      </w:r>
      <w:r>
        <w:rPr>
          <w:rFonts w:ascii="Times New Roman" w:eastAsia="Times New Roman" w:hAnsi="Times New Roman" w:cs="Times New Roman"/>
          <w:b/>
          <w:i/>
          <w:color w:val="000000"/>
          <w:sz w:val="20"/>
          <w:szCs w:val="20"/>
        </w:rPr>
        <w:t xml:space="preserve">Figura </w:t>
      </w:r>
      <w:r w:rsidR="004D2043">
        <w:rPr>
          <w:rFonts w:ascii="Times New Roman" w:eastAsia="Times New Roman" w:hAnsi="Times New Roman" w:cs="Times New Roman"/>
          <w:b/>
          <w:i/>
          <w:color w:val="000000"/>
          <w:sz w:val="20"/>
          <w:szCs w:val="20"/>
        </w:rPr>
        <w:t>20</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Solución de Almacenamiento (Controladoras y Chasis de Discos) y Distribución de Discos</w:t>
      </w:r>
    </w:p>
    <w:p w14:paraId="64460C32"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6E4EC263" w14:textId="77777777" w:rsidR="00D905DF" w:rsidRDefault="00D905DF">
      <w:pPr>
        <w:ind w:left="141"/>
        <w:jc w:val="both"/>
        <w:rPr>
          <w:b/>
          <w:i/>
          <w:color w:val="000000"/>
          <w:sz w:val="20"/>
          <w:szCs w:val="20"/>
        </w:rPr>
      </w:pPr>
    </w:p>
    <w:p w14:paraId="5E844334" w14:textId="77777777" w:rsidR="00D905DF" w:rsidRDefault="00CF0FB2">
      <w:pPr>
        <w:ind w:left="141" w:hanging="141"/>
        <w:jc w:val="both"/>
        <w:rPr>
          <w:color w:val="000000"/>
        </w:rPr>
      </w:pPr>
      <w:r>
        <w:rPr>
          <w:color w:val="000000"/>
        </w:rPr>
        <w:t>La solución actual de almacenamiento permite contar con:</w:t>
      </w:r>
    </w:p>
    <w:p w14:paraId="131309D2" w14:textId="77777777" w:rsidR="00D905DF" w:rsidRDefault="00CF0FB2">
      <w:pPr>
        <w:numPr>
          <w:ilvl w:val="0"/>
          <w:numId w:val="21"/>
        </w:numPr>
        <w:pBdr>
          <w:top w:val="nil"/>
          <w:left w:val="nil"/>
          <w:bottom w:val="nil"/>
          <w:right w:val="nil"/>
          <w:between w:val="nil"/>
        </w:pBdr>
        <w:spacing w:after="0"/>
        <w:jc w:val="both"/>
        <w:rPr>
          <w:color w:val="000000"/>
        </w:rPr>
      </w:pPr>
      <w:r>
        <w:rPr>
          <w:color w:val="000000"/>
        </w:rPr>
        <w:t>Una solución de almacenamiento de última generación.</w:t>
      </w:r>
    </w:p>
    <w:p w14:paraId="5C6C6E4A" w14:textId="77777777" w:rsidR="00D905DF" w:rsidRDefault="00CF0FB2">
      <w:pPr>
        <w:numPr>
          <w:ilvl w:val="0"/>
          <w:numId w:val="21"/>
        </w:numPr>
        <w:spacing w:after="0"/>
        <w:jc w:val="both"/>
        <w:rPr>
          <w:color w:val="000000"/>
        </w:rPr>
      </w:pPr>
      <w:r>
        <w:rPr>
          <w:color w:val="000000"/>
        </w:rPr>
        <w:t>Capacidad Instalada Almacenamiento efectivo: 105 Teras.</w:t>
      </w:r>
    </w:p>
    <w:p w14:paraId="46D00525" w14:textId="77777777" w:rsidR="00D905DF" w:rsidRDefault="00CF0FB2">
      <w:pPr>
        <w:numPr>
          <w:ilvl w:val="0"/>
          <w:numId w:val="21"/>
        </w:numPr>
        <w:spacing w:after="0"/>
        <w:jc w:val="both"/>
        <w:rPr>
          <w:color w:val="000000"/>
        </w:rPr>
      </w:pPr>
      <w:r>
        <w:rPr>
          <w:color w:val="000000"/>
        </w:rPr>
        <w:t>Disponibilidad de almacenamiento: 20 Teras.</w:t>
      </w:r>
    </w:p>
    <w:p w14:paraId="35622460" w14:textId="77777777" w:rsidR="00D905DF" w:rsidRDefault="00CF0FB2">
      <w:pPr>
        <w:numPr>
          <w:ilvl w:val="0"/>
          <w:numId w:val="21"/>
        </w:numPr>
        <w:spacing w:after="0"/>
        <w:jc w:val="both"/>
        <w:rPr>
          <w:color w:val="000000"/>
        </w:rPr>
      </w:pPr>
      <w:r>
        <w:rPr>
          <w:color w:val="000000"/>
        </w:rPr>
        <w:t>Crecimiento futuro y escalado hasta llegar a 2 PetaBytes.</w:t>
      </w:r>
    </w:p>
    <w:p w14:paraId="111A38BD" w14:textId="77777777" w:rsidR="00D905DF" w:rsidRDefault="00CF0FB2">
      <w:pPr>
        <w:numPr>
          <w:ilvl w:val="0"/>
          <w:numId w:val="21"/>
        </w:numPr>
        <w:spacing w:after="0"/>
        <w:jc w:val="both"/>
        <w:rPr>
          <w:color w:val="000000"/>
        </w:rPr>
      </w:pPr>
      <w:r>
        <w:rPr>
          <w:color w:val="000000"/>
        </w:rPr>
        <w:t>Uso de discos de tecnologías de estado sólido que permite una mayor velocidad de lectura – escritura de los datos.</w:t>
      </w:r>
    </w:p>
    <w:p w14:paraId="35FF778A" w14:textId="77777777" w:rsidR="00D905DF" w:rsidRDefault="00CF0FB2">
      <w:pPr>
        <w:numPr>
          <w:ilvl w:val="0"/>
          <w:numId w:val="21"/>
        </w:numPr>
        <w:spacing w:after="0"/>
        <w:jc w:val="both"/>
        <w:rPr>
          <w:color w:val="000000"/>
        </w:rPr>
      </w:pPr>
      <w:r>
        <w:rPr>
          <w:color w:val="000000"/>
        </w:rPr>
        <w:t>Disponibilidad de datos RAID 5</w:t>
      </w:r>
    </w:p>
    <w:p w14:paraId="2499AA8C" w14:textId="77777777" w:rsidR="00D905DF" w:rsidRDefault="00D905DF">
      <w:pPr>
        <w:spacing w:after="0"/>
        <w:ind w:left="720"/>
        <w:jc w:val="both"/>
        <w:rPr>
          <w:color w:val="000000"/>
        </w:rPr>
      </w:pPr>
    </w:p>
    <w:p w14:paraId="3630864A" w14:textId="77777777" w:rsidR="00D905DF" w:rsidRDefault="00D905DF">
      <w:pPr>
        <w:jc w:val="both"/>
        <w:rPr>
          <w:color w:val="000000"/>
        </w:rPr>
      </w:pPr>
    </w:p>
    <w:p w14:paraId="7E9C9F05" w14:textId="77777777" w:rsidR="00D905DF" w:rsidRDefault="00CF0FB2">
      <w:pPr>
        <w:pStyle w:val="Ttulo1"/>
        <w:numPr>
          <w:ilvl w:val="3"/>
          <w:numId w:val="14"/>
        </w:numPr>
        <w:jc w:val="both"/>
        <w:rPr>
          <w:color w:val="000000"/>
          <w:sz w:val="28"/>
          <w:szCs w:val="28"/>
        </w:rPr>
      </w:pPr>
      <w:r>
        <w:rPr>
          <w:color w:val="000000"/>
          <w:sz w:val="28"/>
          <w:szCs w:val="28"/>
        </w:rPr>
        <w:t xml:space="preserve">  </w:t>
      </w:r>
      <w:bookmarkStart w:id="34" w:name="_Toc20234778"/>
      <w:r>
        <w:rPr>
          <w:color w:val="000000"/>
          <w:sz w:val="28"/>
          <w:szCs w:val="28"/>
        </w:rPr>
        <w:t>Equipos Activos de Red, Seguridad Perimetral y Balanceo</w:t>
      </w:r>
      <w:bookmarkEnd w:id="34"/>
    </w:p>
    <w:p w14:paraId="598D705C" w14:textId="77777777" w:rsidR="00D905DF" w:rsidRDefault="00D905DF">
      <w:pPr>
        <w:ind w:left="141" w:hanging="141"/>
        <w:jc w:val="both"/>
        <w:rPr>
          <w:color w:val="000000"/>
        </w:rPr>
      </w:pPr>
    </w:p>
    <w:p w14:paraId="0C92A89E" w14:textId="77777777" w:rsidR="00B7050E" w:rsidRDefault="00B7050E">
      <w:pPr>
        <w:rPr>
          <w:b/>
          <w:color w:val="000000"/>
          <w:u w:val="single"/>
        </w:rPr>
      </w:pPr>
      <w:r>
        <w:rPr>
          <w:b/>
          <w:color w:val="000000"/>
          <w:u w:val="single"/>
        </w:rPr>
        <w:br w:type="page"/>
      </w:r>
    </w:p>
    <w:p w14:paraId="221C68D8" w14:textId="16671B65" w:rsidR="00D905DF" w:rsidRDefault="00CF0FB2">
      <w:pPr>
        <w:ind w:left="141" w:hanging="141"/>
        <w:jc w:val="both"/>
        <w:rPr>
          <w:b/>
          <w:color w:val="000000"/>
          <w:u w:val="single"/>
        </w:rPr>
      </w:pPr>
      <w:r>
        <w:rPr>
          <w:b/>
          <w:color w:val="000000"/>
          <w:u w:val="single"/>
        </w:rPr>
        <w:lastRenderedPageBreak/>
        <w:t>Infraestructura de Comunicaciones:</w:t>
      </w:r>
    </w:p>
    <w:p w14:paraId="36EEDDC4" w14:textId="77777777" w:rsidR="00D905DF" w:rsidRDefault="00CF0FB2">
      <w:pPr>
        <w:numPr>
          <w:ilvl w:val="0"/>
          <w:numId w:val="20"/>
        </w:numPr>
        <w:pBdr>
          <w:top w:val="nil"/>
          <w:left w:val="nil"/>
          <w:bottom w:val="nil"/>
          <w:right w:val="nil"/>
          <w:between w:val="nil"/>
        </w:pBdr>
        <w:spacing w:after="0"/>
        <w:jc w:val="both"/>
        <w:rPr>
          <w:color w:val="000000"/>
        </w:rPr>
      </w:pPr>
      <w:r>
        <w:rPr>
          <w:color w:val="000000"/>
        </w:rPr>
        <w:t>Equipos activos de red: Son los switches de acceso (usuarios), switch datacenter (servidores), switch core; los switch de acceso manejan interfaces 10/100/1000 Mbps.</w:t>
      </w:r>
    </w:p>
    <w:p w14:paraId="04BE83FF" w14:textId="715B6E57" w:rsidR="00D905DF" w:rsidRDefault="00CF0FB2">
      <w:pPr>
        <w:numPr>
          <w:ilvl w:val="0"/>
          <w:numId w:val="20"/>
        </w:numPr>
        <w:pBdr>
          <w:top w:val="nil"/>
          <w:left w:val="nil"/>
          <w:bottom w:val="nil"/>
          <w:right w:val="nil"/>
          <w:between w:val="nil"/>
        </w:pBdr>
        <w:spacing w:after="0"/>
        <w:jc w:val="both"/>
        <w:rPr>
          <w:color w:val="000000"/>
        </w:rPr>
      </w:pPr>
      <w:r>
        <w:rPr>
          <w:color w:val="000000"/>
        </w:rPr>
        <w:t>Switch Core: Es el equipo activo central que soporta la conectividad de la Infraestructura Tecnológica de la Entidad; el switch de core soporta conexiones redundantes a cada uno de los stack de los diferentes pisos, cada uno de ellos con conexión de 20G con redundancia a switches.</w:t>
      </w:r>
    </w:p>
    <w:p w14:paraId="1BDA6E4F" w14:textId="77777777" w:rsidR="00D905DF" w:rsidRDefault="00CF0FB2">
      <w:pPr>
        <w:numPr>
          <w:ilvl w:val="0"/>
          <w:numId w:val="20"/>
        </w:numPr>
        <w:pBdr>
          <w:top w:val="nil"/>
          <w:left w:val="nil"/>
          <w:bottom w:val="nil"/>
          <w:right w:val="nil"/>
          <w:between w:val="nil"/>
        </w:pBdr>
        <w:spacing w:after="0"/>
        <w:jc w:val="both"/>
        <w:rPr>
          <w:color w:val="000000"/>
        </w:rPr>
      </w:pPr>
      <w:r>
        <w:rPr>
          <w:color w:val="000000"/>
        </w:rPr>
        <w:t>Switches de borde y Datacenter: La solución se encuentra conformada por 27 switches de borde y 2 switches de Datacenter; equipos activos de red que soportan un ancho de banda de 10/100/1000 Mbps, ofreciendo mejores tasas de transferencia de datos para los usuarios, cada stack de los pisos se encuentra con enlaces hacia el core de forma redundante.</w:t>
      </w:r>
    </w:p>
    <w:p w14:paraId="25C687AB" w14:textId="77777777" w:rsidR="00D905DF" w:rsidRDefault="00CF0FB2">
      <w:pPr>
        <w:numPr>
          <w:ilvl w:val="0"/>
          <w:numId w:val="20"/>
        </w:numPr>
        <w:pBdr>
          <w:top w:val="nil"/>
          <w:left w:val="nil"/>
          <w:bottom w:val="nil"/>
          <w:right w:val="nil"/>
          <w:between w:val="nil"/>
        </w:pBdr>
        <w:jc w:val="both"/>
        <w:rPr>
          <w:color w:val="000000"/>
        </w:rPr>
      </w:pPr>
      <w:r>
        <w:rPr>
          <w:color w:val="000000"/>
        </w:rPr>
        <w:t>Solución Wi-Fi: Esta solución está integrada por 1 controladora y 12 puntos de acceso configurados en los diferentes pisos de la sede central de SDP, brinda movilidad para visitantes, quienes se autentican por medio de un portal cautivo. Se tiene configurada otro ssid para los equipos portátiles que pertenecen al dominio de la SDP, la autenticación se realiza por el controlador de dominio.</w:t>
      </w:r>
    </w:p>
    <w:p w14:paraId="4C4F8316" w14:textId="77777777" w:rsidR="00D905DF" w:rsidRDefault="00CF0FB2">
      <w:pPr>
        <w:ind w:left="141" w:hanging="141"/>
        <w:jc w:val="both"/>
        <w:rPr>
          <w:b/>
          <w:color w:val="000000"/>
          <w:u w:val="single"/>
        </w:rPr>
      </w:pPr>
      <w:r>
        <w:rPr>
          <w:b/>
          <w:color w:val="000000"/>
          <w:u w:val="single"/>
        </w:rPr>
        <w:t>Infraestructura de Seguridad y Balanceo:</w:t>
      </w:r>
    </w:p>
    <w:p w14:paraId="2164C646" w14:textId="3174C8A4" w:rsidR="00D905DF" w:rsidRDefault="00CF0FB2">
      <w:pPr>
        <w:numPr>
          <w:ilvl w:val="0"/>
          <w:numId w:val="20"/>
        </w:numPr>
        <w:pBdr>
          <w:top w:val="nil"/>
          <w:left w:val="nil"/>
          <w:bottom w:val="nil"/>
          <w:right w:val="nil"/>
          <w:between w:val="nil"/>
        </w:pBdr>
        <w:spacing w:after="0"/>
        <w:jc w:val="both"/>
        <w:rPr>
          <w:color w:val="000000"/>
        </w:rPr>
      </w:pPr>
      <w:r>
        <w:rPr>
          <w:color w:val="000000"/>
        </w:rPr>
        <w:t xml:space="preserve"> Appliance de seguridad firewall:  Dos appliances de seguridad </w:t>
      </w:r>
      <w:r w:rsidR="005A0BA9">
        <w:rPr>
          <w:color w:val="000000"/>
        </w:rPr>
        <w:t>Checkpoint configurados</w:t>
      </w:r>
      <w:r>
        <w:rPr>
          <w:color w:val="000000"/>
        </w:rPr>
        <w:t xml:space="preserve"> en alta disponibilidad activo/pasivo; solución que integra el IDS (Sistema detector de intruso), Application </w:t>
      </w:r>
      <w:r w:rsidR="005A0BA9">
        <w:rPr>
          <w:color w:val="000000"/>
        </w:rPr>
        <w:t>control,</w:t>
      </w:r>
      <w:r>
        <w:rPr>
          <w:color w:val="000000"/>
        </w:rPr>
        <w:t xml:space="preserve"> correlacionador de eventos de firewall.</w:t>
      </w:r>
    </w:p>
    <w:p w14:paraId="321738C2" w14:textId="77777777" w:rsidR="00D905DF" w:rsidRDefault="00D905DF">
      <w:pPr>
        <w:pBdr>
          <w:top w:val="nil"/>
          <w:left w:val="nil"/>
          <w:bottom w:val="nil"/>
          <w:right w:val="nil"/>
          <w:between w:val="nil"/>
        </w:pBdr>
        <w:spacing w:after="0"/>
        <w:ind w:left="360" w:hanging="720"/>
        <w:jc w:val="both"/>
        <w:rPr>
          <w:color w:val="000000"/>
        </w:rPr>
      </w:pPr>
    </w:p>
    <w:p w14:paraId="3FE92F56" w14:textId="77777777" w:rsidR="00D905DF" w:rsidRDefault="00CF0FB2">
      <w:pPr>
        <w:numPr>
          <w:ilvl w:val="0"/>
          <w:numId w:val="20"/>
        </w:numPr>
        <w:pBdr>
          <w:top w:val="nil"/>
          <w:left w:val="nil"/>
          <w:bottom w:val="nil"/>
          <w:right w:val="nil"/>
          <w:between w:val="nil"/>
        </w:pBdr>
        <w:spacing w:after="0"/>
        <w:jc w:val="both"/>
        <w:rPr>
          <w:color w:val="000000"/>
        </w:rPr>
      </w:pPr>
      <w:r>
        <w:rPr>
          <w:color w:val="000000"/>
        </w:rPr>
        <w:t>Appliance proxy (filtrado de contenido): La entidad cuenta con una solución proxy CISCO IRONPORT, que permite el acceso seguro a internet de todos los equipos de la Secretaría Distrital de Planeación, acelerando la navegación por medio de caché.</w:t>
      </w:r>
    </w:p>
    <w:p w14:paraId="6FC9CD4E" w14:textId="77777777" w:rsidR="00D905DF" w:rsidRDefault="00D905DF">
      <w:pPr>
        <w:pBdr>
          <w:top w:val="nil"/>
          <w:left w:val="nil"/>
          <w:bottom w:val="nil"/>
          <w:right w:val="nil"/>
          <w:between w:val="nil"/>
        </w:pBdr>
        <w:spacing w:after="0"/>
        <w:ind w:left="360" w:hanging="720"/>
        <w:jc w:val="both"/>
        <w:rPr>
          <w:color w:val="000000"/>
        </w:rPr>
      </w:pPr>
    </w:p>
    <w:p w14:paraId="2BD62C16" w14:textId="77777777" w:rsidR="00D905DF" w:rsidRDefault="00CF0FB2">
      <w:pPr>
        <w:numPr>
          <w:ilvl w:val="0"/>
          <w:numId w:val="20"/>
        </w:numPr>
        <w:pBdr>
          <w:top w:val="nil"/>
          <w:left w:val="nil"/>
          <w:bottom w:val="nil"/>
          <w:right w:val="nil"/>
          <w:between w:val="nil"/>
        </w:pBdr>
        <w:jc w:val="both"/>
        <w:rPr>
          <w:color w:val="000000"/>
        </w:rPr>
      </w:pPr>
      <w:r>
        <w:rPr>
          <w:color w:val="000000"/>
        </w:rPr>
        <w:t xml:space="preserve">Appliance administrador de ancho de banda: La SDP cuenta con una solución BLUECOAT PACKETSHAPER, para administración del ancho de banda de internet que permite segmentar el ancho de banda por servicios, es decir dependiendo del tráfico se configuran reglas en las cuales se asigna porciones del total de ancho de </w:t>
      </w:r>
      <w:r>
        <w:rPr>
          <w:color w:val="000000"/>
        </w:rPr>
        <w:lastRenderedPageBreak/>
        <w:t>banda de internet, con el fin de asignar mayor canal a las aplicaciones misionales de la SDP. Ancho de banda segmentado 120 Mbps.</w:t>
      </w:r>
    </w:p>
    <w:p w14:paraId="5266207B" w14:textId="77777777" w:rsidR="00D905DF" w:rsidRDefault="00CF0FB2">
      <w:pPr>
        <w:ind w:left="360"/>
        <w:jc w:val="both"/>
        <w:rPr>
          <w:color w:val="000000"/>
        </w:rPr>
      </w:pPr>
      <w:r>
        <w:rPr>
          <w:color w:val="000000"/>
        </w:rPr>
        <w:t>Los servicios que hacen parte de la segmentación del ancho de banda son: el correo institucional googleapps, consultas web, aplicaciones, streaming, chat, video conferencia, entre otros; los cuales son analizados para optimizar la capacidad de tráfico y por consiguiente mejores tiempos de respuesta.</w:t>
      </w:r>
    </w:p>
    <w:p w14:paraId="32F8FC61" w14:textId="77777777" w:rsidR="00D905DF" w:rsidRDefault="00CF0FB2">
      <w:pPr>
        <w:numPr>
          <w:ilvl w:val="0"/>
          <w:numId w:val="20"/>
        </w:numPr>
        <w:pBdr>
          <w:top w:val="nil"/>
          <w:left w:val="nil"/>
          <w:bottom w:val="nil"/>
          <w:right w:val="nil"/>
          <w:between w:val="nil"/>
        </w:pBdr>
        <w:spacing w:after="0"/>
        <w:jc w:val="both"/>
        <w:rPr>
          <w:color w:val="000000"/>
        </w:rPr>
      </w:pPr>
      <w:r>
        <w:rPr>
          <w:color w:val="000000"/>
        </w:rPr>
        <w:t>Router: Este equipo que hace parte de la solución renovada permite la comunicación e intercambio de información con las entidades Distritales</w:t>
      </w:r>
    </w:p>
    <w:p w14:paraId="14F6EC15" w14:textId="77777777" w:rsidR="00D905DF" w:rsidRDefault="00D905DF">
      <w:pPr>
        <w:pBdr>
          <w:top w:val="nil"/>
          <w:left w:val="nil"/>
          <w:bottom w:val="nil"/>
          <w:right w:val="nil"/>
          <w:between w:val="nil"/>
        </w:pBdr>
        <w:spacing w:after="0"/>
        <w:ind w:left="360" w:hanging="720"/>
        <w:jc w:val="both"/>
        <w:rPr>
          <w:color w:val="000000"/>
        </w:rPr>
      </w:pPr>
    </w:p>
    <w:p w14:paraId="5FCBA91C" w14:textId="77777777" w:rsidR="00D905DF" w:rsidRDefault="00CF0FB2">
      <w:pPr>
        <w:numPr>
          <w:ilvl w:val="0"/>
          <w:numId w:val="20"/>
        </w:numPr>
        <w:pBdr>
          <w:top w:val="nil"/>
          <w:left w:val="nil"/>
          <w:bottom w:val="nil"/>
          <w:right w:val="nil"/>
          <w:between w:val="nil"/>
        </w:pBdr>
        <w:spacing w:after="0"/>
        <w:jc w:val="both"/>
        <w:rPr>
          <w:color w:val="000000"/>
        </w:rPr>
      </w:pPr>
      <w:r>
        <w:rPr>
          <w:color w:val="000000"/>
        </w:rPr>
        <w:t xml:space="preserve">Seguridad Interna – Antivirus: La Entidad cuenta actualmente con un sistema moderno de seguridad de antivirus, que se gestiona de manera centralizada denominado McAfee ePO. Por medio de la consola se gestiona el agente de antivirus de todos los equipos de los funcionarios de la SDP; éste software de seguridad integra varios programas de seguridad como son el application control, hips y dlp. </w:t>
      </w:r>
    </w:p>
    <w:p w14:paraId="23237BF4" w14:textId="77777777" w:rsidR="00D905DF" w:rsidRDefault="00D905DF">
      <w:pPr>
        <w:pBdr>
          <w:top w:val="nil"/>
          <w:left w:val="nil"/>
          <w:bottom w:val="nil"/>
          <w:right w:val="nil"/>
          <w:between w:val="nil"/>
        </w:pBdr>
        <w:spacing w:after="0"/>
        <w:ind w:left="720" w:hanging="720"/>
        <w:rPr>
          <w:color w:val="000000"/>
        </w:rPr>
      </w:pPr>
    </w:p>
    <w:p w14:paraId="2356FEE2" w14:textId="77777777" w:rsidR="00D905DF" w:rsidRDefault="00CF0FB2">
      <w:pPr>
        <w:numPr>
          <w:ilvl w:val="0"/>
          <w:numId w:val="20"/>
        </w:numPr>
        <w:pBdr>
          <w:top w:val="nil"/>
          <w:left w:val="nil"/>
          <w:bottom w:val="nil"/>
          <w:right w:val="nil"/>
          <w:between w:val="nil"/>
        </w:pBdr>
        <w:spacing w:after="0"/>
        <w:jc w:val="both"/>
        <w:rPr>
          <w:color w:val="000000"/>
        </w:rPr>
      </w:pPr>
      <w:r>
        <w:rPr>
          <w:color w:val="000000"/>
        </w:rPr>
        <w:t>Appliance balanceadores de Carga: dos equipos balanceadores F5 Big-IP, configurados en alta disponibilidad activo-pasivo; estos equipos proporcionan balanceo de las peticiones que llegan hacia las aplicaciones y/o sistemas de información de la SDP, brindando alta disponibilidad de los servicios.</w:t>
      </w:r>
    </w:p>
    <w:p w14:paraId="5B7CE344" w14:textId="77777777" w:rsidR="00D905DF" w:rsidRDefault="00D905DF">
      <w:pPr>
        <w:pBdr>
          <w:top w:val="nil"/>
          <w:left w:val="nil"/>
          <w:bottom w:val="nil"/>
          <w:right w:val="nil"/>
          <w:between w:val="nil"/>
        </w:pBdr>
        <w:ind w:left="720" w:hanging="720"/>
        <w:rPr>
          <w:color w:val="000000"/>
        </w:rPr>
      </w:pPr>
    </w:p>
    <w:p w14:paraId="61278643" w14:textId="77777777" w:rsidR="00D905DF" w:rsidRDefault="00CF0FB2">
      <w:pPr>
        <w:pStyle w:val="Ttulo1"/>
        <w:numPr>
          <w:ilvl w:val="3"/>
          <w:numId w:val="14"/>
        </w:numPr>
        <w:jc w:val="both"/>
        <w:rPr>
          <w:color w:val="000000"/>
          <w:sz w:val="28"/>
          <w:szCs w:val="28"/>
        </w:rPr>
      </w:pPr>
      <w:r>
        <w:rPr>
          <w:color w:val="000000"/>
          <w:sz w:val="28"/>
          <w:szCs w:val="28"/>
        </w:rPr>
        <w:t xml:space="preserve">  </w:t>
      </w:r>
      <w:bookmarkStart w:id="35" w:name="_Toc20234779"/>
      <w:r>
        <w:rPr>
          <w:color w:val="000000"/>
          <w:sz w:val="28"/>
          <w:szCs w:val="28"/>
        </w:rPr>
        <w:t>Infraestructura Puestos de Trabajo</w:t>
      </w:r>
      <w:bookmarkEnd w:id="35"/>
    </w:p>
    <w:p w14:paraId="44569B05" w14:textId="77777777" w:rsidR="00D905DF" w:rsidRDefault="00CF0FB2">
      <w:pPr>
        <w:jc w:val="both"/>
        <w:rPr>
          <w:color w:val="000000"/>
        </w:rPr>
      </w:pPr>
      <w:r>
        <w:rPr>
          <w:color w:val="000000"/>
        </w:rPr>
        <w:t>En este capítulo se presenta el estado actual de la infraestructura de puestos de trabajo como son los equipos de cómputo de escritorio, portátiles y periféricos (Impresoras, radicadoras, plotter, scanner, plotter/scanner, carteleras electrónicas, pantallas interactivas   y proyectores); que hacen parte de la infraestructura tecnológica de la SDP, como elementos de apoyo a la misión de la Entidad.</w:t>
      </w:r>
    </w:p>
    <w:p w14:paraId="46A784CC" w14:textId="77777777" w:rsidR="005A0BA9" w:rsidRDefault="005A0BA9">
      <w:pPr>
        <w:rPr>
          <w:b/>
          <w:color w:val="000000"/>
          <w:u w:val="single"/>
        </w:rPr>
      </w:pPr>
      <w:r>
        <w:rPr>
          <w:b/>
          <w:color w:val="000000"/>
          <w:u w:val="single"/>
        </w:rPr>
        <w:br w:type="page"/>
      </w:r>
    </w:p>
    <w:p w14:paraId="4985F11F" w14:textId="6841FD83" w:rsidR="00D905DF" w:rsidRDefault="00CF0FB2">
      <w:pPr>
        <w:ind w:left="141" w:hanging="141"/>
        <w:jc w:val="both"/>
        <w:rPr>
          <w:b/>
          <w:color w:val="000000"/>
          <w:u w:val="single"/>
        </w:rPr>
      </w:pPr>
      <w:r>
        <w:rPr>
          <w:b/>
          <w:color w:val="000000"/>
          <w:u w:val="single"/>
        </w:rPr>
        <w:lastRenderedPageBreak/>
        <w:t xml:space="preserve">Equipos de Cómputo </w:t>
      </w:r>
    </w:p>
    <w:p w14:paraId="7728FE6C" w14:textId="77777777" w:rsidR="00D905DF" w:rsidRDefault="00CF0FB2">
      <w:pPr>
        <w:jc w:val="center"/>
        <w:rPr>
          <w:b/>
          <w:color w:val="000000"/>
          <w:u w:val="single"/>
        </w:rPr>
      </w:pPr>
      <w:r>
        <w:rPr>
          <w:b/>
          <w:noProof/>
          <w:color w:val="000000"/>
          <w:u w:val="single"/>
          <w:lang w:val="es-MX" w:eastAsia="es-MX"/>
        </w:rPr>
        <w:drawing>
          <wp:inline distT="114300" distB="114300" distL="114300" distR="114300" wp14:anchorId="21BEB5AE" wp14:editId="1A4F528A">
            <wp:extent cx="4168800" cy="2534400"/>
            <wp:effectExtent l="0" t="0" r="3175" b="0"/>
            <wp:docPr id="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9"/>
                    <a:srcRect/>
                    <a:stretch>
                      <a:fillRect/>
                    </a:stretch>
                  </pic:blipFill>
                  <pic:spPr>
                    <a:xfrm>
                      <a:off x="0" y="0"/>
                      <a:ext cx="4191876" cy="2548429"/>
                    </a:xfrm>
                    <a:prstGeom prst="rect">
                      <a:avLst/>
                    </a:prstGeom>
                    <a:ln/>
                  </pic:spPr>
                </pic:pic>
              </a:graphicData>
            </a:graphic>
          </wp:inline>
        </w:drawing>
      </w:r>
    </w:p>
    <w:p w14:paraId="1D41E8A1" w14:textId="18F02E15"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2</w:t>
      </w:r>
      <w:r w:rsidR="004D2043">
        <w:rPr>
          <w:rFonts w:ascii="Times New Roman" w:eastAsia="Times New Roman" w:hAnsi="Times New Roman" w:cs="Times New Roman"/>
          <w:b/>
          <w:i/>
          <w:color w:val="000000"/>
          <w:sz w:val="20"/>
          <w:szCs w:val="20"/>
        </w:rPr>
        <w:t>1</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Infraestructura de Puestos de Trabajo – Equipos de Cómputo por Generación</w:t>
      </w:r>
    </w:p>
    <w:p w14:paraId="048620EA"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04362998" w14:textId="77777777" w:rsidR="00D905DF" w:rsidRDefault="00CF0FB2">
      <w:pPr>
        <w:jc w:val="both"/>
        <w:rPr>
          <w:b/>
          <w:color w:val="000000"/>
          <w:u w:val="single"/>
        </w:rPr>
      </w:pPr>
      <w:r>
        <w:rPr>
          <w:b/>
          <w:color w:val="000000"/>
          <w:u w:val="single"/>
        </w:rPr>
        <w:t>Equipos Portátiles</w:t>
      </w:r>
    </w:p>
    <w:p w14:paraId="2CE66CCF" w14:textId="77777777" w:rsidR="00D905DF" w:rsidRDefault="00CF0FB2">
      <w:pPr>
        <w:jc w:val="center"/>
        <w:rPr>
          <w:b/>
          <w:color w:val="000000"/>
          <w:u w:val="single"/>
        </w:rPr>
      </w:pPr>
      <w:r>
        <w:rPr>
          <w:b/>
          <w:noProof/>
          <w:color w:val="000000"/>
          <w:u w:val="single"/>
          <w:lang w:val="es-MX" w:eastAsia="es-MX"/>
        </w:rPr>
        <w:drawing>
          <wp:inline distT="114300" distB="114300" distL="114300" distR="114300" wp14:anchorId="143120BC" wp14:editId="69C3ACA8">
            <wp:extent cx="3564000" cy="2167200"/>
            <wp:effectExtent l="0" t="0" r="0" b="5080"/>
            <wp:docPr id="4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0"/>
                    <a:srcRect/>
                    <a:stretch>
                      <a:fillRect/>
                    </a:stretch>
                  </pic:blipFill>
                  <pic:spPr>
                    <a:xfrm>
                      <a:off x="0" y="0"/>
                      <a:ext cx="3585398" cy="2180211"/>
                    </a:xfrm>
                    <a:prstGeom prst="rect">
                      <a:avLst/>
                    </a:prstGeom>
                    <a:ln/>
                  </pic:spPr>
                </pic:pic>
              </a:graphicData>
            </a:graphic>
          </wp:inline>
        </w:drawing>
      </w:r>
    </w:p>
    <w:p w14:paraId="1EE90AB5" w14:textId="02DD8D1F"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2</w:t>
      </w:r>
      <w:r w:rsidR="004D2043">
        <w:rPr>
          <w:rFonts w:ascii="Times New Roman" w:eastAsia="Times New Roman" w:hAnsi="Times New Roman" w:cs="Times New Roman"/>
          <w:b/>
          <w:i/>
          <w:color w:val="000000"/>
          <w:sz w:val="20"/>
          <w:szCs w:val="20"/>
        </w:rPr>
        <w:t>2</w:t>
      </w:r>
      <w:r>
        <w:rPr>
          <w:rFonts w:ascii="Times New Roman" w:eastAsia="Times New Roman" w:hAnsi="Times New Roman" w:cs="Times New Roman"/>
          <w:b/>
          <w:i/>
          <w:color w:val="000000"/>
          <w:sz w:val="20"/>
          <w:szCs w:val="20"/>
        </w:rPr>
        <w:t>.</w:t>
      </w:r>
      <w:r>
        <w:t xml:space="preserve"> </w:t>
      </w:r>
      <w:r>
        <w:rPr>
          <w:rFonts w:ascii="Times New Roman" w:eastAsia="Times New Roman" w:hAnsi="Times New Roman" w:cs="Times New Roman"/>
          <w:i/>
          <w:color w:val="000000"/>
          <w:sz w:val="20"/>
          <w:szCs w:val="20"/>
        </w:rPr>
        <w:t>Infraestructura de Puestos de Trabajo – Equipos Portátiles por Generación</w:t>
      </w:r>
    </w:p>
    <w:p w14:paraId="6D4C7C7F"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2A50FD90" w14:textId="77777777" w:rsidR="00D905DF" w:rsidRDefault="00D905DF">
      <w:pPr>
        <w:jc w:val="both"/>
        <w:rPr>
          <w:b/>
          <w:color w:val="000000"/>
          <w:sz w:val="10"/>
          <w:szCs w:val="10"/>
          <w:u w:val="single"/>
        </w:rPr>
      </w:pPr>
    </w:p>
    <w:p w14:paraId="001C46AC" w14:textId="77777777" w:rsidR="00D905DF" w:rsidRDefault="00CF0FB2">
      <w:pPr>
        <w:jc w:val="both"/>
        <w:rPr>
          <w:b/>
          <w:color w:val="000000"/>
          <w:u w:val="single"/>
        </w:rPr>
      </w:pPr>
      <w:r>
        <w:rPr>
          <w:b/>
          <w:color w:val="000000"/>
          <w:u w:val="single"/>
        </w:rPr>
        <w:t xml:space="preserve">Equipos Periféricos </w:t>
      </w:r>
    </w:p>
    <w:p w14:paraId="57CFE14A" w14:textId="77777777" w:rsidR="00D905DF" w:rsidRDefault="00CF0FB2">
      <w:pPr>
        <w:jc w:val="center"/>
        <w:rPr>
          <w:b/>
          <w:color w:val="000000"/>
          <w:u w:val="single"/>
        </w:rPr>
      </w:pPr>
      <w:r>
        <w:rPr>
          <w:b/>
          <w:noProof/>
          <w:color w:val="000000"/>
          <w:u w:val="single"/>
          <w:lang w:val="es-MX" w:eastAsia="es-MX"/>
        </w:rPr>
        <w:lastRenderedPageBreak/>
        <w:drawing>
          <wp:inline distT="114300" distB="114300" distL="114300" distR="114300" wp14:anchorId="0AC26FEC" wp14:editId="604C693B">
            <wp:extent cx="4933950" cy="2295525"/>
            <wp:effectExtent l="0" t="0" r="0" b="0"/>
            <wp:docPr id="4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1"/>
                    <a:srcRect/>
                    <a:stretch>
                      <a:fillRect/>
                    </a:stretch>
                  </pic:blipFill>
                  <pic:spPr>
                    <a:xfrm>
                      <a:off x="0" y="0"/>
                      <a:ext cx="4933950" cy="2295525"/>
                    </a:xfrm>
                    <a:prstGeom prst="rect">
                      <a:avLst/>
                    </a:prstGeom>
                    <a:ln/>
                  </pic:spPr>
                </pic:pic>
              </a:graphicData>
            </a:graphic>
          </wp:inline>
        </w:drawing>
      </w:r>
    </w:p>
    <w:p w14:paraId="5D02C58D" w14:textId="08B24468"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2</w:t>
      </w:r>
      <w:r w:rsidR="004D2043">
        <w:rPr>
          <w:rFonts w:ascii="Times New Roman" w:eastAsia="Times New Roman" w:hAnsi="Times New Roman" w:cs="Times New Roman"/>
          <w:b/>
          <w:i/>
          <w:color w:val="000000"/>
          <w:sz w:val="20"/>
          <w:szCs w:val="20"/>
        </w:rPr>
        <w:t>3</w:t>
      </w:r>
      <w:r>
        <w:rPr>
          <w:rFonts w:ascii="Times New Roman" w:eastAsia="Times New Roman" w:hAnsi="Times New Roman" w:cs="Times New Roman"/>
          <w:b/>
          <w:i/>
          <w:color w:val="000000"/>
          <w:sz w:val="20"/>
          <w:szCs w:val="20"/>
        </w:rPr>
        <w:t>.</w:t>
      </w:r>
      <w:r>
        <w:t xml:space="preserve"> </w:t>
      </w:r>
      <w:r>
        <w:rPr>
          <w:rFonts w:ascii="Times New Roman" w:eastAsia="Times New Roman" w:hAnsi="Times New Roman" w:cs="Times New Roman"/>
          <w:i/>
          <w:color w:val="000000"/>
          <w:sz w:val="20"/>
          <w:szCs w:val="20"/>
        </w:rPr>
        <w:t>Infraestructura de Puestos de Trabajo – Equipos Periféricos por Tipo</w:t>
      </w:r>
    </w:p>
    <w:p w14:paraId="4E618924"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0ED6F888"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Nota</w:t>
      </w:r>
      <w:r>
        <w:rPr>
          <w:rFonts w:ascii="Times New Roman" w:eastAsia="Times New Roman" w:hAnsi="Times New Roman" w:cs="Times New Roman"/>
          <w:i/>
          <w:color w:val="000000"/>
          <w:sz w:val="20"/>
          <w:szCs w:val="20"/>
        </w:rPr>
        <w:t>: 12 Impresoras son por servicio de Out-Sourcing</w:t>
      </w:r>
    </w:p>
    <w:p w14:paraId="680933B3" w14:textId="77777777" w:rsidR="00D905DF" w:rsidRPr="00272311" w:rsidRDefault="00D905DF">
      <w:pPr>
        <w:jc w:val="both"/>
        <w:rPr>
          <w:b/>
          <w:color w:val="000000"/>
          <w:sz w:val="10"/>
          <w:szCs w:val="10"/>
          <w:u w:val="single"/>
        </w:rPr>
      </w:pPr>
    </w:p>
    <w:p w14:paraId="44114001" w14:textId="77777777" w:rsidR="00D905DF" w:rsidRDefault="00CF0FB2">
      <w:pPr>
        <w:jc w:val="both"/>
        <w:rPr>
          <w:b/>
          <w:color w:val="000000"/>
          <w:u w:val="single"/>
        </w:rPr>
      </w:pPr>
      <w:r>
        <w:rPr>
          <w:b/>
          <w:color w:val="000000"/>
          <w:u w:val="single"/>
        </w:rPr>
        <w:t>SOFTWARE OFIMÁTICO</w:t>
      </w:r>
    </w:p>
    <w:p w14:paraId="64D1485E" w14:textId="77777777" w:rsidR="00D905DF" w:rsidRDefault="00CF0FB2">
      <w:pPr>
        <w:jc w:val="center"/>
        <w:rPr>
          <w:color w:val="000000"/>
        </w:rPr>
      </w:pPr>
      <w:r>
        <w:rPr>
          <w:noProof/>
          <w:color w:val="000000"/>
          <w:lang w:val="es-MX" w:eastAsia="es-MX"/>
        </w:rPr>
        <w:drawing>
          <wp:inline distT="114300" distB="114300" distL="114300" distR="114300" wp14:anchorId="6E6DD49F" wp14:editId="0682CFF3">
            <wp:extent cx="3975279" cy="2270450"/>
            <wp:effectExtent l="0" t="0" r="0" b="0"/>
            <wp:docPr id="4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2"/>
                    <a:srcRect/>
                    <a:stretch>
                      <a:fillRect/>
                    </a:stretch>
                  </pic:blipFill>
                  <pic:spPr>
                    <a:xfrm>
                      <a:off x="0" y="0"/>
                      <a:ext cx="3975279" cy="2270450"/>
                    </a:xfrm>
                    <a:prstGeom prst="rect">
                      <a:avLst/>
                    </a:prstGeom>
                    <a:ln/>
                  </pic:spPr>
                </pic:pic>
              </a:graphicData>
            </a:graphic>
          </wp:inline>
        </w:drawing>
      </w:r>
    </w:p>
    <w:p w14:paraId="4BD22E77" w14:textId="527B2CE1"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2</w:t>
      </w:r>
      <w:r w:rsidR="004D2043">
        <w:rPr>
          <w:rFonts w:ascii="Times New Roman" w:eastAsia="Times New Roman" w:hAnsi="Times New Roman" w:cs="Times New Roman"/>
          <w:b/>
          <w:i/>
          <w:color w:val="000000"/>
          <w:sz w:val="20"/>
          <w:szCs w:val="20"/>
        </w:rPr>
        <w:t>4</w:t>
      </w:r>
      <w:r>
        <w:rPr>
          <w:rFonts w:ascii="Times New Roman" w:eastAsia="Times New Roman" w:hAnsi="Times New Roman" w:cs="Times New Roman"/>
          <w:b/>
          <w:i/>
          <w:color w:val="000000"/>
          <w:sz w:val="20"/>
          <w:szCs w:val="20"/>
        </w:rPr>
        <w:t>.</w:t>
      </w:r>
      <w:r>
        <w:t xml:space="preserve"> </w:t>
      </w:r>
      <w:r>
        <w:rPr>
          <w:rFonts w:ascii="Times New Roman" w:eastAsia="Times New Roman" w:hAnsi="Times New Roman" w:cs="Times New Roman"/>
          <w:i/>
          <w:color w:val="000000"/>
          <w:sz w:val="20"/>
          <w:szCs w:val="20"/>
        </w:rPr>
        <w:t>Infraestructura de Puestos de Trabajo – Software Ofimático</w:t>
      </w:r>
    </w:p>
    <w:p w14:paraId="594D6FC8"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0AC642B9" w14:textId="77777777" w:rsidR="00D905DF" w:rsidRDefault="00D905DF">
      <w:pPr>
        <w:jc w:val="both"/>
        <w:rPr>
          <w:b/>
          <w:color w:val="000000"/>
          <w:sz w:val="16"/>
          <w:szCs w:val="16"/>
          <w:u w:val="single"/>
        </w:rPr>
      </w:pPr>
    </w:p>
    <w:p w14:paraId="72FA585E" w14:textId="77777777" w:rsidR="00D905DF" w:rsidRDefault="00CF0FB2">
      <w:pPr>
        <w:jc w:val="both"/>
        <w:rPr>
          <w:b/>
          <w:color w:val="000000"/>
          <w:u w:val="single"/>
        </w:rPr>
      </w:pPr>
      <w:r>
        <w:rPr>
          <w:b/>
          <w:color w:val="000000"/>
          <w:u w:val="single"/>
        </w:rPr>
        <w:t>SISTEMA OPERATIVO</w:t>
      </w:r>
    </w:p>
    <w:p w14:paraId="091D11F3" w14:textId="77777777" w:rsidR="00D905DF" w:rsidRDefault="00CF0FB2">
      <w:pPr>
        <w:jc w:val="center"/>
        <w:rPr>
          <w:color w:val="000000"/>
        </w:rPr>
      </w:pPr>
      <w:r>
        <w:rPr>
          <w:noProof/>
          <w:color w:val="000000"/>
          <w:lang w:val="es-MX" w:eastAsia="es-MX"/>
        </w:rPr>
        <w:lastRenderedPageBreak/>
        <w:drawing>
          <wp:inline distT="114300" distB="114300" distL="114300" distR="114300" wp14:anchorId="63705E3D" wp14:editId="68DC3681">
            <wp:extent cx="4656138" cy="2455054"/>
            <wp:effectExtent l="0" t="0" r="0" b="0"/>
            <wp:docPr id="4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3"/>
                    <a:srcRect/>
                    <a:stretch>
                      <a:fillRect/>
                    </a:stretch>
                  </pic:blipFill>
                  <pic:spPr>
                    <a:xfrm>
                      <a:off x="0" y="0"/>
                      <a:ext cx="4656138" cy="2455054"/>
                    </a:xfrm>
                    <a:prstGeom prst="rect">
                      <a:avLst/>
                    </a:prstGeom>
                    <a:ln/>
                  </pic:spPr>
                </pic:pic>
              </a:graphicData>
            </a:graphic>
          </wp:inline>
        </w:drawing>
      </w:r>
    </w:p>
    <w:p w14:paraId="3B465E3C" w14:textId="6E4BCFD4"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2</w:t>
      </w:r>
      <w:r w:rsidR="004D2043">
        <w:rPr>
          <w:rFonts w:ascii="Times New Roman" w:eastAsia="Times New Roman" w:hAnsi="Times New Roman" w:cs="Times New Roman"/>
          <w:b/>
          <w:i/>
          <w:color w:val="000000"/>
          <w:sz w:val="20"/>
          <w:szCs w:val="20"/>
        </w:rPr>
        <w:t>5</w:t>
      </w:r>
      <w:r>
        <w:rPr>
          <w:rFonts w:ascii="Times New Roman" w:eastAsia="Times New Roman" w:hAnsi="Times New Roman" w:cs="Times New Roman"/>
          <w:b/>
          <w:i/>
          <w:color w:val="000000"/>
          <w:sz w:val="20"/>
          <w:szCs w:val="20"/>
        </w:rPr>
        <w:t>.</w:t>
      </w:r>
      <w:r>
        <w:t xml:space="preserve"> </w:t>
      </w:r>
      <w:r>
        <w:rPr>
          <w:rFonts w:ascii="Times New Roman" w:eastAsia="Times New Roman" w:hAnsi="Times New Roman" w:cs="Times New Roman"/>
          <w:i/>
          <w:color w:val="000000"/>
          <w:sz w:val="20"/>
          <w:szCs w:val="20"/>
        </w:rPr>
        <w:t>Infraestructura de Puestos de Trabajo – Sistema Operativo por Tipo</w:t>
      </w:r>
    </w:p>
    <w:p w14:paraId="1599FE2A"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4FB846FB" w14:textId="77777777" w:rsidR="00D905DF" w:rsidRDefault="00D905DF">
      <w:pPr>
        <w:jc w:val="both"/>
        <w:rPr>
          <w:color w:val="000000"/>
        </w:rPr>
      </w:pPr>
    </w:p>
    <w:p w14:paraId="6B87EE16" w14:textId="77777777" w:rsidR="00D905DF" w:rsidRDefault="00D905DF">
      <w:pPr>
        <w:pBdr>
          <w:top w:val="nil"/>
          <w:left w:val="nil"/>
          <w:bottom w:val="nil"/>
          <w:right w:val="nil"/>
          <w:between w:val="nil"/>
        </w:pBdr>
        <w:ind w:left="720" w:hanging="720"/>
        <w:rPr>
          <w:color w:val="000000"/>
        </w:rPr>
      </w:pPr>
    </w:p>
    <w:p w14:paraId="58C5B934" w14:textId="77777777" w:rsidR="00D905DF" w:rsidRDefault="00D905DF">
      <w:pPr>
        <w:jc w:val="both"/>
        <w:rPr>
          <w:color w:val="000000"/>
          <w:sz w:val="16"/>
          <w:szCs w:val="16"/>
        </w:rPr>
      </w:pPr>
    </w:p>
    <w:p w14:paraId="345ED96E" w14:textId="77777777" w:rsidR="00D905DF" w:rsidRDefault="00CF0FB2">
      <w:pPr>
        <w:pStyle w:val="Ttulo1"/>
        <w:numPr>
          <w:ilvl w:val="2"/>
          <w:numId w:val="14"/>
        </w:numPr>
        <w:jc w:val="both"/>
        <w:rPr>
          <w:b/>
          <w:color w:val="000000"/>
          <w:sz w:val="28"/>
          <w:szCs w:val="28"/>
        </w:rPr>
      </w:pPr>
      <w:r>
        <w:rPr>
          <w:b/>
          <w:color w:val="000000"/>
          <w:sz w:val="28"/>
          <w:szCs w:val="28"/>
        </w:rPr>
        <w:t xml:space="preserve"> </w:t>
      </w:r>
      <w:bookmarkStart w:id="36" w:name="_Toc20234780"/>
      <w:r>
        <w:rPr>
          <w:b/>
          <w:color w:val="000000"/>
          <w:sz w:val="28"/>
          <w:szCs w:val="28"/>
        </w:rPr>
        <w:t>Conectividad</w:t>
      </w:r>
      <w:bookmarkEnd w:id="36"/>
      <w:r>
        <w:rPr>
          <w:b/>
          <w:color w:val="000000"/>
          <w:sz w:val="28"/>
          <w:szCs w:val="28"/>
        </w:rPr>
        <w:t xml:space="preserve"> </w:t>
      </w:r>
    </w:p>
    <w:p w14:paraId="35C82D20" w14:textId="77777777" w:rsidR="00D905DF" w:rsidRDefault="00CF0FB2">
      <w:pPr>
        <w:pStyle w:val="Ttulo1"/>
        <w:numPr>
          <w:ilvl w:val="3"/>
          <w:numId w:val="14"/>
        </w:numPr>
        <w:jc w:val="both"/>
        <w:rPr>
          <w:color w:val="000000"/>
          <w:sz w:val="28"/>
          <w:szCs w:val="28"/>
        </w:rPr>
      </w:pPr>
      <w:bookmarkStart w:id="37" w:name="_Toc20234781"/>
      <w:r>
        <w:rPr>
          <w:color w:val="000000"/>
          <w:sz w:val="28"/>
          <w:szCs w:val="28"/>
        </w:rPr>
        <w:t>Topología Física de la red LAN</w:t>
      </w:r>
      <w:bookmarkEnd w:id="37"/>
    </w:p>
    <w:p w14:paraId="5B77E822" w14:textId="77777777" w:rsidR="00D905DF" w:rsidRDefault="00CF0FB2">
      <w:pPr>
        <w:jc w:val="both"/>
        <w:rPr>
          <w:color w:val="000000"/>
        </w:rPr>
      </w:pPr>
      <w:r>
        <w:rPr>
          <w:color w:val="000000"/>
        </w:rPr>
        <w:t>La SDP, cuenta con topología física de comunicaciones tipo estrella, la cual dispone de un punto central denominado switch core, el cual interconecta los switches de acceso (usuario), switches de datacenter (switch servidores) y demás dispositivos de comunicaciones y de seguridad. La interconexión hacia los stack de switches se realiza por medio de fibra óptica, la cual está configurada en alta disponibilidad, es decir se cuenta con dos rutas de fibra óptica; el ancho de banda que se dispone para los switches es de 20 Gbps.</w:t>
      </w:r>
    </w:p>
    <w:p w14:paraId="22115372" w14:textId="77777777" w:rsidR="00D905DF" w:rsidRDefault="00CF0FB2">
      <w:pPr>
        <w:jc w:val="center"/>
        <w:rPr>
          <w:color w:val="000000"/>
          <w:sz w:val="20"/>
          <w:szCs w:val="20"/>
        </w:rPr>
      </w:pPr>
      <w:r>
        <w:rPr>
          <w:noProof/>
          <w:color w:val="000000"/>
          <w:sz w:val="20"/>
          <w:szCs w:val="20"/>
          <w:lang w:val="es-MX" w:eastAsia="es-MX"/>
        </w:rPr>
        <w:lastRenderedPageBreak/>
        <w:drawing>
          <wp:inline distT="114300" distB="114300" distL="114300" distR="114300" wp14:anchorId="6323E5BA" wp14:editId="7330FBDD">
            <wp:extent cx="5448300" cy="3069908"/>
            <wp:effectExtent l="0" t="0" r="0" b="0"/>
            <wp:docPr id="4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4"/>
                    <a:srcRect/>
                    <a:stretch>
                      <a:fillRect/>
                    </a:stretch>
                  </pic:blipFill>
                  <pic:spPr>
                    <a:xfrm>
                      <a:off x="0" y="0"/>
                      <a:ext cx="5448300" cy="3069908"/>
                    </a:xfrm>
                    <a:prstGeom prst="rect">
                      <a:avLst/>
                    </a:prstGeom>
                    <a:ln/>
                  </pic:spPr>
                </pic:pic>
              </a:graphicData>
            </a:graphic>
          </wp:inline>
        </w:drawing>
      </w:r>
    </w:p>
    <w:p w14:paraId="0DBAEFE5" w14:textId="7F5953C6"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2</w:t>
      </w:r>
      <w:r w:rsidR="004D2043">
        <w:rPr>
          <w:rFonts w:ascii="Times New Roman" w:eastAsia="Times New Roman" w:hAnsi="Times New Roman" w:cs="Times New Roman"/>
          <w:b/>
          <w:i/>
          <w:color w:val="000000"/>
          <w:sz w:val="20"/>
          <w:szCs w:val="20"/>
        </w:rPr>
        <w:t>6</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 xml:space="preserve">Topología Física Red </w:t>
      </w:r>
      <w:r w:rsidR="004B7BB8">
        <w:rPr>
          <w:rFonts w:ascii="Times New Roman" w:eastAsia="Times New Roman" w:hAnsi="Times New Roman" w:cs="Times New Roman"/>
          <w:i/>
          <w:color w:val="000000"/>
          <w:sz w:val="20"/>
          <w:szCs w:val="20"/>
        </w:rPr>
        <w:t>LAN</w:t>
      </w:r>
      <w:r>
        <w:rPr>
          <w:rFonts w:ascii="Times New Roman" w:eastAsia="Times New Roman" w:hAnsi="Times New Roman" w:cs="Times New Roman"/>
          <w:b/>
          <w:i/>
          <w:color w:val="000000"/>
          <w:sz w:val="20"/>
          <w:szCs w:val="20"/>
        </w:rPr>
        <w:t xml:space="preserve"> </w:t>
      </w:r>
    </w:p>
    <w:p w14:paraId="5791CF80"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0FD23AE5" w14:textId="77777777" w:rsidR="00D905DF" w:rsidRDefault="00D905DF">
      <w:pPr>
        <w:jc w:val="both"/>
        <w:rPr>
          <w:color w:val="000000"/>
          <w:sz w:val="20"/>
          <w:szCs w:val="20"/>
        </w:rPr>
      </w:pPr>
    </w:p>
    <w:p w14:paraId="0F2A0B0E" w14:textId="77777777" w:rsidR="00D905DF" w:rsidRDefault="00CF0FB2">
      <w:pPr>
        <w:pStyle w:val="Ttulo1"/>
        <w:numPr>
          <w:ilvl w:val="3"/>
          <w:numId w:val="14"/>
        </w:numPr>
        <w:pBdr>
          <w:top w:val="nil"/>
          <w:left w:val="nil"/>
          <w:bottom w:val="nil"/>
          <w:right w:val="nil"/>
          <w:between w:val="nil"/>
        </w:pBdr>
        <w:jc w:val="both"/>
        <w:rPr>
          <w:color w:val="000000"/>
          <w:sz w:val="28"/>
          <w:szCs w:val="28"/>
        </w:rPr>
      </w:pPr>
      <w:r>
        <w:rPr>
          <w:color w:val="000000"/>
          <w:sz w:val="28"/>
          <w:szCs w:val="28"/>
        </w:rPr>
        <w:t xml:space="preserve"> </w:t>
      </w:r>
      <w:bookmarkStart w:id="38" w:name="_Toc20234782"/>
      <w:r>
        <w:rPr>
          <w:color w:val="000000"/>
          <w:sz w:val="28"/>
          <w:szCs w:val="28"/>
        </w:rPr>
        <w:t>Red Inalámbrica</w:t>
      </w:r>
      <w:bookmarkEnd w:id="38"/>
    </w:p>
    <w:p w14:paraId="5AF6E3D6" w14:textId="77777777" w:rsidR="00D905DF" w:rsidRDefault="00CF0FB2">
      <w:pPr>
        <w:spacing w:line="256" w:lineRule="auto"/>
        <w:jc w:val="both"/>
        <w:rPr>
          <w:color w:val="000000"/>
        </w:rPr>
      </w:pPr>
      <w:r>
        <w:rPr>
          <w:color w:val="000000"/>
        </w:rPr>
        <w:t>A nivel lógico la red wifi de la SDP cuenta con una controladora inalámbrica MSM 720 y 12 Access Point de referencia MSM 430 distribuidos en los 4 pisos (Piso 2, Piso 5, Piso 8, Piso 13).</w:t>
      </w:r>
    </w:p>
    <w:p w14:paraId="4C8F7B15" w14:textId="77777777" w:rsidR="00D905DF" w:rsidRPr="00272311" w:rsidRDefault="00CF0FB2">
      <w:pPr>
        <w:spacing w:line="256" w:lineRule="auto"/>
        <w:jc w:val="both"/>
        <w:rPr>
          <w:color w:val="000000"/>
          <w:sz w:val="16"/>
          <w:szCs w:val="16"/>
        </w:rPr>
      </w:pPr>
      <w:r w:rsidRPr="00272311">
        <w:rPr>
          <w:color w:val="000000"/>
          <w:sz w:val="16"/>
          <w:szCs w:val="16"/>
        </w:rPr>
        <w:t xml:space="preserve"> </w:t>
      </w:r>
    </w:p>
    <w:p w14:paraId="3771B583" w14:textId="77777777" w:rsidR="00D905DF" w:rsidRDefault="00CF0FB2">
      <w:pPr>
        <w:pBdr>
          <w:top w:val="nil"/>
          <w:left w:val="nil"/>
          <w:bottom w:val="nil"/>
          <w:right w:val="nil"/>
          <w:between w:val="nil"/>
        </w:pBdr>
        <w:jc w:val="both"/>
        <w:rPr>
          <w:color w:val="000000"/>
        </w:rPr>
      </w:pPr>
      <w:r>
        <w:rPr>
          <w:color w:val="000000"/>
        </w:rPr>
        <w:t>La red wifi de la SDP está compuesta por dos SSID, de los cuales uno es para la red de invitados y otro para la red interna, la cual es para los equipos que son propiedad de la SDP y requieren tener movilidad y acceso wifi. Para la red de visitantes, se maneja un Portal Cautivo de autenticación y para la red interna (equipos que son propiedad de la SDP) se configuró la autenticación por medio del directorio activo; para lo cual el equipo debe de pertenecer al dominio de la SDP.</w:t>
      </w:r>
    </w:p>
    <w:p w14:paraId="204D371C" w14:textId="77777777" w:rsidR="00D905DF" w:rsidRDefault="00CF0FB2">
      <w:pPr>
        <w:jc w:val="both"/>
        <w:rPr>
          <w:color w:val="000000"/>
          <w:sz w:val="20"/>
          <w:szCs w:val="20"/>
        </w:rPr>
      </w:pPr>
      <w:r>
        <w:rPr>
          <w:noProof/>
          <w:color w:val="000000"/>
          <w:sz w:val="20"/>
          <w:szCs w:val="20"/>
          <w:lang w:val="es-MX" w:eastAsia="es-MX"/>
        </w:rPr>
        <w:lastRenderedPageBreak/>
        <w:drawing>
          <wp:inline distT="114300" distB="114300" distL="114300" distR="114300" wp14:anchorId="393B51AF" wp14:editId="7735F5FF">
            <wp:extent cx="5500800" cy="2874495"/>
            <wp:effectExtent l="0" t="0" r="5080" b="2540"/>
            <wp:docPr id="5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5"/>
                    <a:srcRect t="5937"/>
                    <a:stretch>
                      <a:fillRect/>
                    </a:stretch>
                  </pic:blipFill>
                  <pic:spPr>
                    <a:xfrm>
                      <a:off x="0" y="0"/>
                      <a:ext cx="5505413" cy="2876905"/>
                    </a:xfrm>
                    <a:prstGeom prst="rect">
                      <a:avLst/>
                    </a:prstGeom>
                    <a:ln/>
                  </pic:spPr>
                </pic:pic>
              </a:graphicData>
            </a:graphic>
          </wp:inline>
        </w:drawing>
      </w:r>
    </w:p>
    <w:p w14:paraId="4D4802D0" w14:textId="7A78116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2</w:t>
      </w:r>
      <w:r w:rsidR="004D2043">
        <w:rPr>
          <w:rFonts w:ascii="Times New Roman" w:eastAsia="Times New Roman" w:hAnsi="Times New Roman" w:cs="Times New Roman"/>
          <w:b/>
          <w:i/>
          <w:color w:val="000000"/>
          <w:sz w:val="20"/>
          <w:szCs w:val="20"/>
        </w:rPr>
        <w:t>7</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Topología Física Red Wifi</w:t>
      </w:r>
    </w:p>
    <w:p w14:paraId="5EA0D701"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5B651B5A" w14:textId="77777777" w:rsidR="00D905DF" w:rsidRPr="00272311" w:rsidRDefault="00D905DF">
      <w:pPr>
        <w:jc w:val="both"/>
        <w:rPr>
          <w:color w:val="000000"/>
          <w:sz w:val="10"/>
          <w:szCs w:val="10"/>
        </w:rPr>
      </w:pPr>
    </w:p>
    <w:p w14:paraId="50D72B4E" w14:textId="77777777" w:rsidR="00D905DF" w:rsidRDefault="00CF0FB2">
      <w:pPr>
        <w:pStyle w:val="Ttulo1"/>
        <w:numPr>
          <w:ilvl w:val="3"/>
          <w:numId w:val="14"/>
        </w:numPr>
        <w:jc w:val="both"/>
        <w:rPr>
          <w:color w:val="000000"/>
          <w:sz w:val="28"/>
          <w:szCs w:val="28"/>
        </w:rPr>
      </w:pPr>
      <w:r>
        <w:rPr>
          <w:color w:val="000000"/>
          <w:sz w:val="28"/>
          <w:szCs w:val="28"/>
        </w:rPr>
        <w:t xml:space="preserve"> </w:t>
      </w:r>
      <w:bookmarkStart w:id="39" w:name="_Toc20234783"/>
      <w:r>
        <w:rPr>
          <w:color w:val="000000"/>
          <w:sz w:val="28"/>
          <w:szCs w:val="28"/>
        </w:rPr>
        <w:t>Red de Conectividad Internet</w:t>
      </w:r>
      <w:bookmarkEnd w:id="39"/>
    </w:p>
    <w:p w14:paraId="69A5207B" w14:textId="77777777" w:rsidR="00D905DF" w:rsidRDefault="00CF0FB2">
      <w:pPr>
        <w:jc w:val="both"/>
        <w:rPr>
          <w:color w:val="000000"/>
        </w:rPr>
      </w:pPr>
      <w:r>
        <w:rPr>
          <w:color w:val="000000"/>
        </w:rPr>
        <w:t>La SDP cuenta con un canal de internet dedicado de 120 Mbps, el canal es suministrado por el proveedor de servicios de internet “ETB”.</w:t>
      </w:r>
    </w:p>
    <w:p w14:paraId="59931EE3" w14:textId="77777777" w:rsidR="00D905DF" w:rsidRDefault="00CF0FB2">
      <w:pPr>
        <w:jc w:val="center"/>
        <w:rPr>
          <w:color w:val="000000"/>
        </w:rPr>
      </w:pPr>
      <w:r>
        <w:rPr>
          <w:noProof/>
          <w:color w:val="000000"/>
          <w:lang w:val="es-MX" w:eastAsia="es-MX"/>
        </w:rPr>
        <w:drawing>
          <wp:inline distT="114300" distB="114300" distL="114300" distR="114300" wp14:anchorId="6E46B6C3" wp14:editId="28E18625">
            <wp:extent cx="3038400" cy="1807200"/>
            <wp:effectExtent l="0" t="0" r="0" b="3175"/>
            <wp:docPr id="5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6"/>
                    <a:srcRect/>
                    <a:stretch>
                      <a:fillRect/>
                    </a:stretch>
                  </pic:blipFill>
                  <pic:spPr>
                    <a:xfrm>
                      <a:off x="0" y="0"/>
                      <a:ext cx="3061302" cy="1820822"/>
                    </a:xfrm>
                    <a:prstGeom prst="rect">
                      <a:avLst/>
                    </a:prstGeom>
                    <a:ln/>
                  </pic:spPr>
                </pic:pic>
              </a:graphicData>
            </a:graphic>
          </wp:inline>
        </w:drawing>
      </w:r>
    </w:p>
    <w:p w14:paraId="7C14DA08" w14:textId="256CB80D"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2</w:t>
      </w:r>
      <w:r w:rsidR="004D2043">
        <w:rPr>
          <w:rFonts w:ascii="Times New Roman" w:eastAsia="Times New Roman" w:hAnsi="Times New Roman" w:cs="Times New Roman"/>
          <w:b/>
          <w:i/>
          <w:color w:val="000000"/>
          <w:sz w:val="20"/>
          <w:szCs w:val="20"/>
        </w:rPr>
        <w:t>8</w:t>
      </w:r>
      <w:r>
        <w:rPr>
          <w:rFonts w:ascii="Times New Roman" w:eastAsia="Times New Roman" w:hAnsi="Times New Roman" w:cs="Times New Roman"/>
          <w:b/>
          <w:i/>
          <w:color w:val="000000"/>
          <w:sz w:val="20"/>
          <w:szCs w:val="20"/>
        </w:rPr>
        <w:t>.</w:t>
      </w:r>
      <w:r>
        <w:rPr>
          <w:rFonts w:ascii="Times New Roman" w:eastAsia="Times New Roman" w:hAnsi="Times New Roman" w:cs="Times New Roman"/>
          <w:i/>
          <w:color w:val="000000"/>
          <w:sz w:val="20"/>
          <w:szCs w:val="20"/>
        </w:rPr>
        <w:t xml:space="preserve"> Topología Conectividad Internet</w:t>
      </w:r>
    </w:p>
    <w:p w14:paraId="46FD5081"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2CAEDBED" w14:textId="77777777" w:rsidR="00D905DF" w:rsidRDefault="00CF0FB2">
      <w:pPr>
        <w:pStyle w:val="Ttulo1"/>
        <w:numPr>
          <w:ilvl w:val="3"/>
          <w:numId w:val="14"/>
        </w:numPr>
        <w:jc w:val="both"/>
        <w:rPr>
          <w:color w:val="000000"/>
          <w:sz w:val="28"/>
          <w:szCs w:val="28"/>
        </w:rPr>
      </w:pPr>
      <w:r>
        <w:rPr>
          <w:color w:val="000000"/>
          <w:sz w:val="28"/>
          <w:szCs w:val="28"/>
        </w:rPr>
        <w:lastRenderedPageBreak/>
        <w:t xml:space="preserve"> </w:t>
      </w:r>
      <w:bookmarkStart w:id="40" w:name="_Toc20234784"/>
      <w:r>
        <w:rPr>
          <w:color w:val="000000"/>
          <w:sz w:val="28"/>
          <w:szCs w:val="28"/>
        </w:rPr>
        <w:t>Red de Conectividad Puntos de Atención SDP</w:t>
      </w:r>
      <w:bookmarkEnd w:id="40"/>
    </w:p>
    <w:p w14:paraId="4B37ED89" w14:textId="580683B2" w:rsidR="00D905DF" w:rsidRDefault="00CF0FB2">
      <w:pPr>
        <w:jc w:val="both"/>
        <w:rPr>
          <w:color w:val="000000"/>
        </w:rPr>
      </w:pPr>
      <w:r>
        <w:rPr>
          <w:color w:val="000000"/>
        </w:rPr>
        <w:t xml:space="preserve">La SDP tiene presencia en 20 puntos de atención a la ciudadanía, como son </w:t>
      </w:r>
      <w:r w:rsidR="004B7BB8">
        <w:rPr>
          <w:color w:val="000000"/>
        </w:rPr>
        <w:t>Cades</w:t>
      </w:r>
      <w:r>
        <w:rPr>
          <w:color w:val="000000"/>
        </w:rPr>
        <w:t xml:space="preserve">, </w:t>
      </w:r>
      <w:r w:rsidR="004B7BB8">
        <w:rPr>
          <w:color w:val="000000"/>
        </w:rPr>
        <w:t xml:space="preserve">Supercade </w:t>
      </w:r>
      <w:r>
        <w:rPr>
          <w:color w:val="000000"/>
        </w:rPr>
        <w:t xml:space="preserve">y Archivo </w:t>
      </w:r>
      <w:r w:rsidR="004B7BB8">
        <w:rPr>
          <w:color w:val="000000"/>
        </w:rPr>
        <w:t>Central</w:t>
      </w:r>
      <w:r>
        <w:rPr>
          <w:color w:val="000000"/>
        </w:rPr>
        <w:t xml:space="preserve">. El ancho de banda de los canales de comunicación dispuestos para los </w:t>
      </w:r>
      <w:r w:rsidR="004B7BB8">
        <w:rPr>
          <w:color w:val="000000"/>
        </w:rPr>
        <w:t xml:space="preserve">Cades </w:t>
      </w:r>
      <w:r>
        <w:rPr>
          <w:color w:val="000000"/>
        </w:rPr>
        <w:t xml:space="preserve">y </w:t>
      </w:r>
      <w:r w:rsidR="004B7BB8">
        <w:rPr>
          <w:color w:val="000000"/>
        </w:rPr>
        <w:t xml:space="preserve">Supercade </w:t>
      </w:r>
      <w:r>
        <w:rPr>
          <w:color w:val="000000"/>
        </w:rPr>
        <w:t>es de 3 Mbps y para Archivo Central es de 10 Mbps.</w:t>
      </w:r>
    </w:p>
    <w:p w14:paraId="17EE1470" w14:textId="77777777" w:rsidR="00D905DF" w:rsidRDefault="00CF0FB2">
      <w:pPr>
        <w:jc w:val="center"/>
        <w:rPr>
          <w:color w:val="000000"/>
        </w:rPr>
      </w:pPr>
      <w:r>
        <w:rPr>
          <w:noProof/>
          <w:color w:val="000000"/>
          <w:lang w:val="es-MX" w:eastAsia="es-MX"/>
        </w:rPr>
        <w:drawing>
          <wp:inline distT="114300" distB="114300" distL="114300" distR="114300" wp14:anchorId="528749B0" wp14:editId="2B22D7BB">
            <wp:extent cx="4115905" cy="1662689"/>
            <wp:effectExtent l="0" t="0" r="0" b="0"/>
            <wp:docPr id="5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7"/>
                    <a:srcRect/>
                    <a:stretch>
                      <a:fillRect/>
                    </a:stretch>
                  </pic:blipFill>
                  <pic:spPr>
                    <a:xfrm>
                      <a:off x="0" y="0"/>
                      <a:ext cx="4115905" cy="1662689"/>
                    </a:xfrm>
                    <a:prstGeom prst="rect">
                      <a:avLst/>
                    </a:prstGeom>
                    <a:ln/>
                  </pic:spPr>
                </pic:pic>
              </a:graphicData>
            </a:graphic>
          </wp:inline>
        </w:drawing>
      </w:r>
    </w:p>
    <w:p w14:paraId="2392DDE9" w14:textId="0B4D700C"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2</w:t>
      </w:r>
      <w:r w:rsidR="004D2043">
        <w:rPr>
          <w:rFonts w:ascii="Times New Roman" w:eastAsia="Times New Roman" w:hAnsi="Times New Roman" w:cs="Times New Roman"/>
          <w:b/>
          <w:i/>
          <w:color w:val="000000"/>
          <w:sz w:val="20"/>
          <w:szCs w:val="20"/>
        </w:rPr>
        <w:t>9</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Topología Red Puntos de Atención Ciudadano</w:t>
      </w:r>
    </w:p>
    <w:p w14:paraId="54580996"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5074A671" w14:textId="77777777" w:rsidR="00D905DF" w:rsidRDefault="00D905DF">
      <w:pPr>
        <w:jc w:val="both"/>
        <w:rPr>
          <w:b/>
          <w:i/>
          <w:color w:val="000000"/>
          <w:sz w:val="20"/>
          <w:szCs w:val="20"/>
        </w:rPr>
      </w:pPr>
    </w:p>
    <w:p w14:paraId="0822147B" w14:textId="77777777" w:rsidR="00D905DF" w:rsidRDefault="00CF0FB2">
      <w:pPr>
        <w:pStyle w:val="Ttulo1"/>
        <w:numPr>
          <w:ilvl w:val="2"/>
          <w:numId w:val="14"/>
        </w:numPr>
        <w:jc w:val="both"/>
        <w:rPr>
          <w:color w:val="000000"/>
          <w:sz w:val="28"/>
          <w:szCs w:val="28"/>
        </w:rPr>
      </w:pPr>
      <w:bookmarkStart w:id="41" w:name="_1v1yuxt" w:colFirst="0" w:colLast="0"/>
      <w:bookmarkEnd w:id="41"/>
      <w:r>
        <w:rPr>
          <w:color w:val="000000"/>
          <w:sz w:val="28"/>
          <w:szCs w:val="28"/>
        </w:rPr>
        <w:t xml:space="preserve"> </w:t>
      </w:r>
      <w:bookmarkStart w:id="42" w:name="_Toc20234785"/>
      <w:r>
        <w:rPr>
          <w:color w:val="000000"/>
          <w:sz w:val="28"/>
          <w:szCs w:val="28"/>
        </w:rPr>
        <w:t>Servicios de Operación</w:t>
      </w:r>
      <w:bookmarkEnd w:id="42"/>
      <w:r>
        <w:rPr>
          <w:color w:val="000000"/>
          <w:sz w:val="28"/>
          <w:szCs w:val="28"/>
        </w:rPr>
        <w:t xml:space="preserve"> </w:t>
      </w:r>
    </w:p>
    <w:p w14:paraId="4FBC93DA" w14:textId="0A6AF24E" w:rsidR="00272311" w:rsidRDefault="00CF0FB2" w:rsidP="006B444C">
      <w:pPr>
        <w:pBdr>
          <w:top w:val="nil"/>
          <w:left w:val="nil"/>
          <w:bottom w:val="nil"/>
          <w:right w:val="nil"/>
          <w:between w:val="nil"/>
        </w:pBdr>
        <w:jc w:val="both"/>
      </w:pPr>
      <w:r>
        <w:rPr>
          <w:color w:val="000000"/>
        </w:rPr>
        <w:t>A continuación, se presentan los roles responsables de la administración de los Servicios TI entregados por la Dirección de Sistemas a la SDP, indicando si se tiene un contrato de soporte con externos o se realiza de manera interna.</w:t>
      </w:r>
    </w:p>
    <w:tbl>
      <w:tblPr>
        <w:tblStyle w:val="18"/>
        <w:tblW w:w="9204"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3"/>
        <w:gridCol w:w="2552"/>
        <w:gridCol w:w="1134"/>
        <w:gridCol w:w="3687"/>
        <w:gridCol w:w="8"/>
      </w:tblGrid>
      <w:tr w:rsidR="00D905DF" w:rsidRPr="00272311" w14:paraId="4C236C93" w14:textId="77777777" w:rsidTr="00272311">
        <w:trPr>
          <w:tblHeader/>
        </w:trPr>
        <w:tc>
          <w:tcPr>
            <w:tcW w:w="9204" w:type="dxa"/>
            <w:gridSpan w:val="5"/>
            <w:shd w:val="clear" w:color="auto" w:fill="002060"/>
          </w:tcPr>
          <w:p w14:paraId="44961153" w14:textId="6C2B2F25" w:rsidR="00D905DF" w:rsidRPr="00272311" w:rsidRDefault="00CF0FB2">
            <w:pPr>
              <w:jc w:val="center"/>
              <w:rPr>
                <w:rFonts w:asciiTheme="minorHAnsi" w:eastAsia="Cambria" w:hAnsiTheme="minorHAnsi" w:cs="Cambria"/>
                <w:b/>
                <w:color w:val="FFFFFF"/>
              </w:rPr>
            </w:pPr>
            <w:r w:rsidRPr="00272311">
              <w:rPr>
                <w:rFonts w:asciiTheme="minorHAnsi" w:eastAsia="Cambria" w:hAnsiTheme="minorHAnsi" w:cs="Cambria"/>
                <w:b/>
                <w:color w:val="FFFFFF"/>
              </w:rPr>
              <w:t>Tabla 11 – Responsables de la Administración de los Servicios TI</w:t>
            </w:r>
          </w:p>
        </w:tc>
      </w:tr>
      <w:tr w:rsidR="00D905DF" w:rsidRPr="00272311" w14:paraId="74B15228" w14:textId="77777777" w:rsidTr="00272311">
        <w:trPr>
          <w:gridAfter w:val="1"/>
          <w:wAfter w:w="8" w:type="dxa"/>
          <w:tblHeader/>
        </w:trPr>
        <w:tc>
          <w:tcPr>
            <w:tcW w:w="1823" w:type="dxa"/>
            <w:shd w:val="clear" w:color="auto" w:fill="002060"/>
            <w:vAlign w:val="center"/>
          </w:tcPr>
          <w:p w14:paraId="060931ED" w14:textId="77777777" w:rsidR="00D905DF" w:rsidRPr="00272311" w:rsidRDefault="00CF0FB2">
            <w:pPr>
              <w:jc w:val="center"/>
              <w:rPr>
                <w:rFonts w:asciiTheme="minorHAnsi" w:eastAsia="Cambria" w:hAnsiTheme="minorHAnsi" w:cs="Cambria"/>
                <w:b/>
                <w:color w:val="FFFFFF"/>
                <w:sz w:val="16"/>
                <w:szCs w:val="16"/>
              </w:rPr>
            </w:pPr>
            <w:r w:rsidRPr="00272311">
              <w:rPr>
                <w:rFonts w:asciiTheme="minorHAnsi" w:eastAsia="Cambria" w:hAnsiTheme="minorHAnsi" w:cs="Cambria"/>
                <w:b/>
                <w:color w:val="FFFFFF"/>
                <w:sz w:val="16"/>
                <w:szCs w:val="16"/>
              </w:rPr>
              <w:t>Nombre del Servicio de TI</w:t>
            </w:r>
          </w:p>
        </w:tc>
        <w:tc>
          <w:tcPr>
            <w:tcW w:w="2552" w:type="dxa"/>
            <w:shd w:val="clear" w:color="auto" w:fill="002060"/>
            <w:vAlign w:val="center"/>
          </w:tcPr>
          <w:p w14:paraId="29CD0181" w14:textId="77777777" w:rsidR="00D905DF" w:rsidRPr="00272311" w:rsidRDefault="00CF0FB2">
            <w:pPr>
              <w:jc w:val="center"/>
              <w:rPr>
                <w:rFonts w:asciiTheme="minorHAnsi" w:eastAsia="Cambria" w:hAnsiTheme="minorHAnsi" w:cs="Cambria"/>
                <w:b/>
                <w:color w:val="FFFFFF"/>
                <w:sz w:val="16"/>
                <w:szCs w:val="16"/>
              </w:rPr>
            </w:pPr>
            <w:r w:rsidRPr="00272311">
              <w:rPr>
                <w:rFonts w:asciiTheme="minorHAnsi" w:eastAsia="Cambria" w:hAnsiTheme="minorHAnsi" w:cs="Cambria"/>
                <w:b/>
                <w:color w:val="FFFFFF"/>
                <w:sz w:val="16"/>
                <w:szCs w:val="16"/>
              </w:rPr>
              <w:t>Rol Responsable de la Administración</w:t>
            </w:r>
          </w:p>
        </w:tc>
        <w:tc>
          <w:tcPr>
            <w:tcW w:w="1134" w:type="dxa"/>
            <w:shd w:val="clear" w:color="auto" w:fill="002060"/>
            <w:vAlign w:val="center"/>
          </w:tcPr>
          <w:p w14:paraId="38BF7261" w14:textId="77777777" w:rsidR="00D905DF" w:rsidRPr="00272311" w:rsidRDefault="00CF0FB2">
            <w:pPr>
              <w:jc w:val="center"/>
              <w:rPr>
                <w:rFonts w:asciiTheme="minorHAnsi" w:eastAsia="Cambria" w:hAnsiTheme="minorHAnsi" w:cs="Cambria"/>
                <w:b/>
                <w:color w:val="FFFFFF"/>
                <w:sz w:val="16"/>
                <w:szCs w:val="16"/>
              </w:rPr>
            </w:pPr>
            <w:r w:rsidRPr="00272311">
              <w:rPr>
                <w:rFonts w:asciiTheme="minorHAnsi" w:eastAsia="Cambria" w:hAnsiTheme="minorHAnsi" w:cs="Cambria"/>
                <w:b/>
                <w:color w:val="FFFFFF"/>
                <w:sz w:val="16"/>
                <w:szCs w:val="16"/>
              </w:rPr>
              <w:t>Existe contrato de soporte?</w:t>
            </w:r>
          </w:p>
        </w:tc>
        <w:tc>
          <w:tcPr>
            <w:tcW w:w="3687" w:type="dxa"/>
            <w:shd w:val="clear" w:color="auto" w:fill="002060"/>
            <w:vAlign w:val="center"/>
          </w:tcPr>
          <w:p w14:paraId="2393B5C7" w14:textId="77777777" w:rsidR="00D905DF" w:rsidRPr="00272311" w:rsidRDefault="00CF0FB2">
            <w:pPr>
              <w:ind w:right="-91"/>
              <w:jc w:val="center"/>
              <w:rPr>
                <w:rFonts w:asciiTheme="minorHAnsi" w:eastAsia="Cambria" w:hAnsiTheme="minorHAnsi" w:cs="Cambria"/>
                <w:b/>
                <w:color w:val="FFFFFF"/>
                <w:sz w:val="16"/>
                <w:szCs w:val="16"/>
              </w:rPr>
            </w:pPr>
            <w:r w:rsidRPr="00272311">
              <w:rPr>
                <w:rFonts w:asciiTheme="minorHAnsi" w:eastAsia="Cambria" w:hAnsiTheme="minorHAnsi" w:cs="Cambria"/>
                <w:b/>
                <w:color w:val="FFFFFF"/>
                <w:sz w:val="16"/>
                <w:szCs w:val="16"/>
              </w:rPr>
              <w:t>Descripción de la atención  del servicio.</w:t>
            </w:r>
          </w:p>
        </w:tc>
      </w:tr>
      <w:tr w:rsidR="00D905DF" w:rsidRPr="00272311" w14:paraId="37AF3F4F" w14:textId="77777777" w:rsidTr="00272311">
        <w:trPr>
          <w:gridAfter w:val="1"/>
          <w:wAfter w:w="8" w:type="dxa"/>
        </w:trPr>
        <w:tc>
          <w:tcPr>
            <w:tcW w:w="1823" w:type="dxa"/>
          </w:tcPr>
          <w:p w14:paraId="51A9B194"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SDPI Internet Puestos de Trabajo</w:t>
            </w:r>
          </w:p>
        </w:tc>
        <w:tc>
          <w:tcPr>
            <w:tcW w:w="2552" w:type="dxa"/>
          </w:tcPr>
          <w:p w14:paraId="760E6E14"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Líder de Infraestructura / Administrador de la plataforma de Redes y Comunicaciones.</w:t>
            </w:r>
          </w:p>
        </w:tc>
        <w:tc>
          <w:tcPr>
            <w:tcW w:w="1134" w:type="dxa"/>
          </w:tcPr>
          <w:p w14:paraId="22A1E403"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SI</w:t>
            </w:r>
          </w:p>
        </w:tc>
        <w:tc>
          <w:tcPr>
            <w:tcW w:w="3687" w:type="dxa"/>
          </w:tcPr>
          <w:p w14:paraId="37B50C8D"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La SDP mantiene un contrato interadministrativo que garantiza la continuidad del servicio y el soporte del mismo.</w:t>
            </w:r>
          </w:p>
        </w:tc>
      </w:tr>
      <w:tr w:rsidR="00D905DF" w:rsidRPr="00272311" w14:paraId="44DE757A" w14:textId="77777777" w:rsidTr="00272311">
        <w:trPr>
          <w:gridAfter w:val="1"/>
          <w:wAfter w:w="8" w:type="dxa"/>
        </w:trPr>
        <w:tc>
          <w:tcPr>
            <w:tcW w:w="1823" w:type="dxa"/>
          </w:tcPr>
          <w:p w14:paraId="591C9B7B"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SDPI Internet Dispositivos Móviles (WiFi)</w:t>
            </w:r>
          </w:p>
        </w:tc>
        <w:tc>
          <w:tcPr>
            <w:tcW w:w="2552" w:type="dxa"/>
          </w:tcPr>
          <w:p w14:paraId="39859919"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Líder de Infraestructura / Administrador de la plataforma de Redes y Comunicaciones.</w:t>
            </w:r>
          </w:p>
        </w:tc>
        <w:tc>
          <w:tcPr>
            <w:tcW w:w="1134" w:type="dxa"/>
          </w:tcPr>
          <w:p w14:paraId="554F1EA2"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SI</w:t>
            </w:r>
          </w:p>
        </w:tc>
        <w:tc>
          <w:tcPr>
            <w:tcW w:w="3687" w:type="dxa"/>
          </w:tcPr>
          <w:p w14:paraId="575722CA"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La SDP mantiene un contrato interadministrativo que garantiza la continuidad del servicio y el soporte del mismo.</w:t>
            </w:r>
          </w:p>
        </w:tc>
      </w:tr>
      <w:tr w:rsidR="00D905DF" w:rsidRPr="00272311" w14:paraId="3A1CF987" w14:textId="77777777" w:rsidTr="00272311">
        <w:trPr>
          <w:gridAfter w:val="1"/>
          <w:wAfter w:w="8" w:type="dxa"/>
        </w:trPr>
        <w:tc>
          <w:tcPr>
            <w:tcW w:w="1823" w:type="dxa"/>
          </w:tcPr>
          <w:p w14:paraId="254D97D9"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 xml:space="preserve">SDPI Correo Electrónico </w:t>
            </w:r>
          </w:p>
        </w:tc>
        <w:tc>
          <w:tcPr>
            <w:tcW w:w="2552" w:type="dxa"/>
          </w:tcPr>
          <w:p w14:paraId="2CC72119"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Líder de Infraestructura / Administrador de colaboración</w:t>
            </w:r>
          </w:p>
        </w:tc>
        <w:tc>
          <w:tcPr>
            <w:tcW w:w="1134" w:type="dxa"/>
          </w:tcPr>
          <w:p w14:paraId="6E4D7793"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SI</w:t>
            </w:r>
          </w:p>
        </w:tc>
        <w:tc>
          <w:tcPr>
            <w:tcW w:w="3687" w:type="dxa"/>
          </w:tcPr>
          <w:p w14:paraId="2CF124C9"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 xml:space="preserve">La SDP mantiene un contrato que garantiza la continuidad del servicio y el soporte del mismo, a la </w:t>
            </w:r>
            <w:r w:rsidRPr="00272311">
              <w:rPr>
                <w:rFonts w:asciiTheme="minorHAnsi" w:eastAsia="Cambria" w:hAnsiTheme="minorHAnsi" w:cs="Cambria"/>
                <w:color w:val="000000"/>
                <w:sz w:val="16"/>
                <w:szCs w:val="16"/>
              </w:rPr>
              <w:lastRenderedPageBreak/>
              <w:t>fecha de la elaboración de este documento, la SDP administra su plataforma con gmail.</w:t>
            </w:r>
          </w:p>
        </w:tc>
      </w:tr>
      <w:tr w:rsidR="00D905DF" w:rsidRPr="00272311" w14:paraId="222AFED1" w14:textId="77777777" w:rsidTr="00272311">
        <w:trPr>
          <w:gridAfter w:val="1"/>
          <w:wAfter w:w="8" w:type="dxa"/>
        </w:trPr>
        <w:tc>
          <w:tcPr>
            <w:tcW w:w="1823" w:type="dxa"/>
          </w:tcPr>
          <w:p w14:paraId="049D86F7"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lastRenderedPageBreak/>
              <w:t>SDPI  Administración Servicios de Impresión</w:t>
            </w:r>
          </w:p>
        </w:tc>
        <w:tc>
          <w:tcPr>
            <w:tcW w:w="2552" w:type="dxa"/>
          </w:tcPr>
          <w:p w14:paraId="2A4F59D2"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Líder de Infraestructura / Administrador de colaboración</w:t>
            </w:r>
          </w:p>
        </w:tc>
        <w:tc>
          <w:tcPr>
            <w:tcW w:w="1134" w:type="dxa"/>
          </w:tcPr>
          <w:p w14:paraId="41358795"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NO</w:t>
            </w:r>
          </w:p>
        </w:tc>
        <w:tc>
          <w:tcPr>
            <w:tcW w:w="3687" w:type="dxa"/>
          </w:tcPr>
          <w:p w14:paraId="3D9F451B"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La SDP realiza el soporte de este servicio por medio del ingeniero Administrador de colaboración.</w:t>
            </w:r>
          </w:p>
        </w:tc>
      </w:tr>
      <w:tr w:rsidR="00D905DF" w:rsidRPr="00272311" w14:paraId="2AA2B17D" w14:textId="77777777" w:rsidTr="00272311">
        <w:trPr>
          <w:gridAfter w:val="1"/>
          <w:wAfter w:w="8" w:type="dxa"/>
        </w:trPr>
        <w:tc>
          <w:tcPr>
            <w:tcW w:w="1823" w:type="dxa"/>
          </w:tcPr>
          <w:p w14:paraId="667E61E1"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SDPI  Servicio de Telefonía</w:t>
            </w:r>
          </w:p>
        </w:tc>
        <w:tc>
          <w:tcPr>
            <w:tcW w:w="2552" w:type="dxa"/>
          </w:tcPr>
          <w:p w14:paraId="197DD94B"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Líder de Infraestructura / Técnico Operativo</w:t>
            </w:r>
          </w:p>
        </w:tc>
        <w:tc>
          <w:tcPr>
            <w:tcW w:w="1134" w:type="dxa"/>
          </w:tcPr>
          <w:p w14:paraId="0C05E2F3"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SI</w:t>
            </w:r>
          </w:p>
        </w:tc>
        <w:tc>
          <w:tcPr>
            <w:tcW w:w="3687" w:type="dxa"/>
          </w:tcPr>
          <w:p w14:paraId="58E02971"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La SDP mantiene un contrato interadministrativo que garantiza la continuidad del servicio y el soporte del mismo.</w:t>
            </w:r>
          </w:p>
        </w:tc>
      </w:tr>
      <w:tr w:rsidR="00D905DF" w:rsidRPr="00272311" w14:paraId="75CEEC97" w14:textId="77777777" w:rsidTr="00272311">
        <w:trPr>
          <w:gridAfter w:val="1"/>
          <w:wAfter w:w="8" w:type="dxa"/>
        </w:trPr>
        <w:tc>
          <w:tcPr>
            <w:tcW w:w="1823" w:type="dxa"/>
          </w:tcPr>
          <w:p w14:paraId="3E7FCF4B"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SDPI  Gestión de usuarios</w:t>
            </w:r>
          </w:p>
        </w:tc>
        <w:tc>
          <w:tcPr>
            <w:tcW w:w="2552" w:type="dxa"/>
          </w:tcPr>
          <w:p w14:paraId="484043A4"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Líder de Infraestructura / Administrador de Base de Datos</w:t>
            </w:r>
          </w:p>
        </w:tc>
        <w:tc>
          <w:tcPr>
            <w:tcW w:w="1134" w:type="dxa"/>
          </w:tcPr>
          <w:p w14:paraId="646FCAC9"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NO</w:t>
            </w:r>
          </w:p>
        </w:tc>
        <w:tc>
          <w:tcPr>
            <w:tcW w:w="3687" w:type="dxa"/>
          </w:tcPr>
          <w:p w14:paraId="2FC3638D"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LA SDP gestiona los usuarios directamente por medio del DBA.</w:t>
            </w:r>
          </w:p>
        </w:tc>
      </w:tr>
      <w:tr w:rsidR="00D905DF" w:rsidRPr="00272311" w14:paraId="5CB909D9" w14:textId="77777777" w:rsidTr="00272311">
        <w:trPr>
          <w:gridAfter w:val="1"/>
          <w:wAfter w:w="8" w:type="dxa"/>
        </w:trPr>
        <w:tc>
          <w:tcPr>
            <w:tcW w:w="1823" w:type="dxa"/>
          </w:tcPr>
          <w:p w14:paraId="1E574AED"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SDPM Mesa de Ayuda</w:t>
            </w:r>
          </w:p>
        </w:tc>
        <w:tc>
          <w:tcPr>
            <w:tcW w:w="2552" w:type="dxa"/>
          </w:tcPr>
          <w:p w14:paraId="15E2397F"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Líder de Mesa de Ayuda</w:t>
            </w:r>
          </w:p>
        </w:tc>
        <w:tc>
          <w:tcPr>
            <w:tcW w:w="1134" w:type="dxa"/>
          </w:tcPr>
          <w:p w14:paraId="22C476FC"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SI</w:t>
            </w:r>
          </w:p>
        </w:tc>
        <w:tc>
          <w:tcPr>
            <w:tcW w:w="3687" w:type="dxa"/>
          </w:tcPr>
          <w:p w14:paraId="66155DB6"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La SDP gestiona un contrato con un ente externo, para atender la demanda de este servicio en la SDP.</w:t>
            </w:r>
          </w:p>
        </w:tc>
      </w:tr>
      <w:tr w:rsidR="00D905DF" w:rsidRPr="00272311" w14:paraId="328247C0" w14:textId="77777777" w:rsidTr="00272311">
        <w:trPr>
          <w:gridAfter w:val="1"/>
          <w:wAfter w:w="8" w:type="dxa"/>
        </w:trPr>
        <w:tc>
          <w:tcPr>
            <w:tcW w:w="1823" w:type="dxa"/>
          </w:tcPr>
          <w:p w14:paraId="41BBB7E7"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SDPM  Gestión de copias de respaldo</w:t>
            </w:r>
          </w:p>
        </w:tc>
        <w:tc>
          <w:tcPr>
            <w:tcW w:w="2552" w:type="dxa"/>
          </w:tcPr>
          <w:p w14:paraId="598AEC3D"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Líder de Mesa de Ayuda</w:t>
            </w:r>
          </w:p>
        </w:tc>
        <w:tc>
          <w:tcPr>
            <w:tcW w:w="1134" w:type="dxa"/>
          </w:tcPr>
          <w:p w14:paraId="4195B966"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SI</w:t>
            </w:r>
          </w:p>
        </w:tc>
        <w:tc>
          <w:tcPr>
            <w:tcW w:w="3687" w:type="dxa"/>
          </w:tcPr>
          <w:p w14:paraId="27F664B5"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La SDP aplica la política de Copia de Seguridad y las actividades son realizadas por el personal de mesa de ayuda de primer nivel.</w:t>
            </w:r>
          </w:p>
        </w:tc>
      </w:tr>
      <w:tr w:rsidR="00D905DF" w:rsidRPr="00272311" w14:paraId="1726C7C4" w14:textId="77777777" w:rsidTr="00272311">
        <w:trPr>
          <w:gridAfter w:val="1"/>
          <w:wAfter w:w="8" w:type="dxa"/>
        </w:trPr>
        <w:tc>
          <w:tcPr>
            <w:tcW w:w="1823" w:type="dxa"/>
          </w:tcPr>
          <w:p w14:paraId="4B075BFA" w14:textId="77777777" w:rsidR="00D905DF" w:rsidRPr="00272311" w:rsidRDefault="00CF0FB2">
            <w:pPr>
              <w:jc w:val="both"/>
              <w:rPr>
                <w:rFonts w:asciiTheme="minorHAnsi" w:eastAsia="Cambria" w:hAnsiTheme="minorHAnsi" w:cs="Cambria"/>
                <w:color w:val="000000"/>
                <w:sz w:val="16"/>
                <w:szCs w:val="16"/>
              </w:rPr>
            </w:pPr>
            <w:bookmarkStart w:id="43" w:name="_2u6wntf" w:colFirst="0" w:colLast="0"/>
            <w:bookmarkEnd w:id="43"/>
            <w:r w:rsidRPr="00272311">
              <w:rPr>
                <w:rFonts w:asciiTheme="minorHAnsi" w:eastAsia="Cambria" w:hAnsiTheme="minorHAnsi" w:cs="Cambria"/>
                <w:color w:val="000000"/>
                <w:sz w:val="16"/>
                <w:szCs w:val="16"/>
              </w:rPr>
              <w:t>SDPM  Mantenimiento de Equipos</w:t>
            </w:r>
          </w:p>
        </w:tc>
        <w:tc>
          <w:tcPr>
            <w:tcW w:w="2552" w:type="dxa"/>
          </w:tcPr>
          <w:p w14:paraId="74606DBE"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Líder de Mesa de Ayuda</w:t>
            </w:r>
          </w:p>
        </w:tc>
        <w:tc>
          <w:tcPr>
            <w:tcW w:w="1134" w:type="dxa"/>
          </w:tcPr>
          <w:p w14:paraId="325F0FC1"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SI</w:t>
            </w:r>
          </w:p>
        </w:tc>
        <w:tc>
          <w:tcPr>
            <w:tcW w:w="3687" w:type="dxa"/>
          </w:tcPr>
          <w:p w14:paraId="03EC312A"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La SDP gestiona un contrato con un ente externo, para atender la demanda de este servicio en la SDP.</w:t>
            </w:r>
          </w:p>
        </w:tc>
      </w:tr>
      <w:tr w:rsidR="00D905DF" w:rsidRPr="00272311" w14:paraId="0280D667" w14:textId="77777777" w:rsidTr="00272311">
        <w:trPr>
          <w:gridAfter w:val="1"/>
          <w:wAfter w:w="8" w:type="dxa"/>
        </w:trPr>
        <w:tc>
          <w:tcPr>
            <w:tcW w:w="1823" w:type="dxa"/>
          </w:tcPr>
          <w:p w14:paraId="45CA63D3"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SDPM  Instalación y desinstalación de software</w:t>
            </w:r>
          </w:p>
        </w:tc>
        <w:tc>
          <w:tcPr>
            <w:tcW w:w="2552" w:type="dxa"/>
          </w:tcPr>
          <w:p w14:paraId="00646348"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Líder de Mesa de Ayuda</w:t>
            </w:r>
          </w:p>
        </w:tc>
        <w:tc>
          <w:tcPr>
            <w:tcW w:w="1134" w:type="dxa"/>
          </w:tcPr>
          <w:p w14:paraId="26417B87"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NO</w:t>
            </w:r>
          </w:p>
        </w:tc>
        <w:tc>
          <w:tcPr>
            <w:tcW w:w="3687" w:type="dxa"/>
          </w:tcPr>
          <w:p w14:paraId="392CB0A1"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La SDP aplica la política de Uso de Software y las actividades son realizadas por el personal de mesa de ayuda de primer nivel.</w:t>
            </w:r>
          </w:p>
        </w:tc>
      </w:tr>
      <w:tr w:rsidR="00D905DF" w:rsidRPr="00272311" w14:paraId="78120C16" w14:textId="77777777" w:rsidTr="00272311">
        <w:trPr>
          <w:gridAfter w:val="1"/>
          <w:wAfter w:w="8" w:type="dxa"/>
        </w:trPr>
        <w:tc>
          <w:tcPr>
            <w:tcW w:w="1823" w:type="dxa"/>
          </w:tcPr>
          <w:p w14:paraId="23ADCC97"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SDPA  Requerimientos de Software</w:t>
            </w:r>
          </w:p>
        </w:tc>
        <w:tc>
          <w:tcPr>
            <w:tcW w:w="2552" w:type="dxa"/>
          </w:tcPr>
          <w:p w14:paraId="5D8E85E9"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Líder de Software</w:t>
            </w:r>
          </w:p>
        </w:tc>
        <w:tc>
          <w:tcPr>
            <w:tcW w:w="1134" w:type="dxa"/>
          </w:tcPr>
          <w:p w14:paraId="3FB4304F"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NO</w:t>
            </w:r>
          </w:p>
        </w:tc>
        <w:tc>
          <w:tcPr>
            <w:tcW w:w="3687" w:type="dxa"/>
          </w:tcPr>
          <w:p w14:paraId="7EAE196B"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La SDP mediante la aplicación del procedimiento de “Desarrollo, instalación y mantenimiento de aplicaciones” gestiona la atención de los requerimientos en materia de soluciones de software que requieren los diferentes usuarios funcionales.</w:t>
            </w:r>
          </w:p>
        </w:tc>
      </w:tr>
      <w:tr w:rsidR="00D905DF" w:rsidRPr="00272311" w14:paraId="42302E9F" w14:textId="77777777" w:rsidTr="00272311">
        <w:trPr>
          <w:gridAfter w:val="1"/>
          <w:wAfter w:w="8" w:type="dxa"/>
        </w:trPr>
        <w:tc>
          <w:tcPr>
            <w:tcW w:w="1823" w:type="dxa"/>
          </w:tcPr>
          <w:p w14:paraId="6766AFAF"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SDPI Sistemas de Información y/o Aplicaciones</w:t>
            </w:r>
          </w:p>
        </w:tc>
        <w:tc>
          <w:tcPr>
            <w:tcW w:w="2552" w:type="dxa"/>
          </w:tcPr>
          <w:p w14:paraId="696ECAFA"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Líder de Infraestructura</w:t>
            </w:r>
          </w:p>
        </w:tc>
        <w:tc>
          <w:tcPr>
            <w:tcW w:w="1134" w:type="dxa"/>
          </w:tcPr>
          <w:p w14:paraId="5A6DC311"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SI</w:t>
            </w:r>
          </w:p>
        </w:tc>
        <w:tc>
          <w:tcPr>
            <w:tcW w:w="3687" w:type="dxa"/>
          </w:tcPr>
          <w:p w14:paraId="3FE152BF"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 xml:space="preserve">La SDP a través de la Dirección de Sistemas gestiona la operación y mantenimiento de los sistemas de información y/o aplicaciones de software que se encuentran al servicio de los usuarios internos y externos. </w:t>
            </w:r>
          </w:p>
        </w:tc>
      </w:tr>
    </w:tbl>
    <w:p w14:paraId="4D795D4E" w14:textId="77777777" w:rsidR="00D905DF" w:rsidRDefault="00D905DF">
      <w:pPr>
        <w:spacing w:after="0" w:line="240" w:lineRule="auto"/>
        <w:jc w:val="both"/>
        <w:rPr>
          <w:color w:val="000000"/>
        </w:rPr>
      </w:pPr>
    </w:p>
    <w:p w14:paraId="43FD677B" w14:textId="77777777" w:rsidR="00D905DF" w:rsidRDefault="00D905DF">
      <w:pPr>
        <w:jc w:val="both"/>
        <w:rPr>
          <w:color w:val="000000"/>
        </w:rPr>
      </w:pPr>
    </w:p>
    <w:p w14:paraId="6B77B3F8" w14:textId="77777777" w:rsidR="00D905DF" w:rsidRDefault="00CF0FB2">
      <w:pPr>
        <w:pStyle w:val="Ttulo1"/>
        <w:numPr>
          <w:ilvl w:val="2"/>
          <w:numId w:val="14"/>
        </w:numPr>
        <w:jc w:val="both"/>
        <w:rPr>
          <w:color w:val="000000"/>
          <w:sz w:val="28"/>
          <w:szCs w:val="28"/>
        </w:rPr>
      </w:pPr>
      <w:r>
        <w:rPr>
          <w:color w:val="000000"/>
          <w:sz w:val="28"/>
          <w:szCs w:val="28"/>
        </w:rPr>
        <w:lastRenderedPageBreak/>
        <w:t xml:space="preserve"> </w:t>
      </w:r>
      <w:bookmarkStart w:id="44" w:name="_Toc20234786"/>
      <w:r>
        <w:rPr>
          <w:color w:val="000000"/>
          <w:sz w:val="28"/>
          <w:szCs w:val="28"/>
        </w:rPr>
        <w:t>Mesa de Servicios Especializados</w:t>
      </w:r>
      <w:bookmarkEnd w:id="44"/>
    </w:p>
    <w:tbl>
      <w:tblPr>
        <w:tblStyle w:val="17"/>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96"/>
        <w:gridCol w:w="6165"/>
        <w:gridCol w:w="1069"/>
      </w:tblGrid>
      <w:tr w:rsidR="00440BA0" w:rsidRPr="00440BA0" w14:paraId="16864EF1" w14:textId="77777777" w:rsidTr="00203ECF">
        <w:trPr>
          <w:trHeight w:val="229"/>
          <w:tblHeader/>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002060"/>
            <w:tcMar>
              <w:top w:w="100" w:type="dxa"/>
              <w:left w:w="80" w:type="dxa"/>
              <w:bottom w:w="100" w:type="dxa"/>
              <w:right w:w="80" w:type="dxa"/>
            </w:tcMar>
          </w:tcPr>
          <w:p w14:paraId="5B7AF142" w14:textId="2875E7A7" w:rsidR="00440BA0" w:rsidRPr="00440BA0" w:rsidRDefault="00440BA0" w:rsidP="00440BA0">
            <w:pPr>
              <w:spacing w:after="0" w:line="240" w:lineRule="auto"/>
              <w:jc w:val="center"/>
              <w:rPr>
                <w:rFonts w:asciiTheme="minorHAnsi" w:eastAsia="Cambria" w:hAnsiTheme="minorHAnsi" w:cs="Cambria"/>
                <w:b/>
                <w:color w:val="FFFFFF" w:themeColor="background1"/>
              </w:rPr>
            </w:pPr>
            <w:r w:rsidRPr="00440BA0">
              <w:rPr>
                <w:rFonts w:asciiTheme="minorHAnsi" w:eastAsia="Cambria" w:hAnsiTheme="minorHAnsi" w:cs="Cambria"/>
                <w:b/>
                <w:color w:val="FFFFFF"/>
              </w:rPr>
              <w:t>Tabla 12 – Principales Esfuerzos y Logros</w:t>
            </w:r>
          </w:p>
        </w:tc>
      </w:tr>
      <w:tr w:rsidR="00440BA0" w:rsidRPr="00440BA0" w14:paraId="0408062A" w14:textId="77777777" w:rsidTr="00203ECF">
        <w:trPr>
          <w:trHeight w:val="165"/>
          <w:tblHeader/>
        </w:trPr>
        <w:tc>
          <w:tcPr>
            <w:tcW w:w="2096" w:type="dxa"/>
            <w:tcBorders>
              <w:top w:val="single" w:sz="8" w:space="0" w:color="000000"/>
              <w:left w:val="single" w:sz="8" w:space="0" w:color="000000"/>
              <w:bottom w:val="single" w:sz="8" w:space="0" w:color="000000"/>
              <w:right w:val="single" w:sz="8" w:space="0" w:color="000000"/>
            </w:tcBorders>
            <w:shd w:val="clear" w:color="auto" w:fill="002060"/>
            <w:tcMar>
              <w:top w:w="100" w:type="dxa"/>
              <w:left w:w="80" w:type="dxa"/>
              <w:bottom w:w="100" w:type="dxa"/>
              <w:right w:w="80" w:type="dxa"/>
            </w:tcMar>
          </w:tcPr>
          <w:p w14:paraId="4ED878B4" w14:textId="2B502A20" w:rsidR="00440BA0" w:rsidRPr="00440BA0" w:rsidRDefault="00440BA0" w:rsidP="00440BA0">
            <w:pPr>
              <w:spacing w:after="0" w:line="240" w:lineRule="auto"/>
              <w:jc w:val="center"/>
              <w:rPr>
                <w:rFonts w:asciiTheme="minorHAnsi" w:eastAsia="Cambria" w:hAnsiTheme="minorHAnsi" w:cs="Cambria"/>
                <w:b/>
                <w:color w:val="FFFFFF" w:themeColor="background1"/>
                <w:sz w:val="16"/>
                <w:szCs w:val="16"/>
              </w:rPr>
            </w:pPr>
            <w:r w:rsidRPr="00440BA0">
              <w:rPr>
                <w:rFonts w:asciiTheme="minorHAnsi" w:eastAsia="Cambria" w:hAnsiTheme="minorHAnsi" w:cs="Cambria"/>
                <w:b/>
                <w:color w:val="FFFFFF" w:themeColor="background1"/>
                <w:sz w:val="16"/>
                <w:szCs w:val="16"/>
              </w:rPr>
              <w:t>LOGRO</w:t>
            </w:r>
          </w:p>
        </w:tc>
        <w:tc>
          <w:tcPr>
            <w:tcW w:w="6165" w:type="dxa"/>
            <w:tcBorders>
              <w:top w:val="single" w:sz="8" w:space="0" w:color="000000"/>
              <w:left w:val="nil"/>
              <w:bottom w:val="single" w:sz="8" w:space="0" w:color="000000"/>
              <w:right w:val="single" w:sz="8" w:space="0" w:color="000000"/>
            </w:tcBorders>
            <w:shd w:val="clear" w:color="auto" w:fill="002060"/>
            <w:tcMar>
              <w:top w:w="100" w:type="dxa"/>
              <w:left w:w="80" w:type="dxa"/>
              <w:bottom w:w="100" w:type="dxa"/>
              <w:right w:w="80" w:type="dxa"/>
            </w:tcMar>
          </w:tcPr>
          <w:p w14:paraId="619B7C63" w14:textId="3D6CC60C" w:rsidR="00440BA0" w:rsidRPr="00440BA0" w:rsidRDefault="00440BA0" w:rsidP="00440BA0">
            <w:pPr>
              <w:spacing w:after="0" w:line="240" w:lineRule="auto"/>
              <w:jc w:val="center"/>
              <w:rPr>
                <w:rFonts w:asciiTheme="minorHAnsi" w:eastAsia="Cambria" w:hAnsiTheme="minorHAnsi" w:cs="Cambria"/>
                <w:b/>
                <w:color w:val="FFFFFF" w:themeColor="background1"/>
                <w:sz w:val="16"/>
                <w:szCs w:val="16"/>
              </w:rPr>
            </w:pPr>
            <w:r w:rsidRPr="00440BA0">
              <w:rPr>
                <w:rFonts w:asciiTheme="minorHAnsi" w:eastAsia="Cambria" w:hAnsiTheme="minorHAnsi" w:cs="Cambria"/>
                <w:b/>
                <w:color w:val="FFFFFF" w:themeColor="background1"/>
                <w:sz w:val="16"/>
                <w:szCs w:val="16"/>
              </w:rPr>
              <w:t>DESCRIPCIÓN</w:t>
            </w:r>
          </w:p>
        </w:tc>
        <w:tc>
          <w:tcPr>
            <w:tcW w:w="1069" w:type="dxa"/>
            <w:tcBorders>
              <w:top w:val="single" w:sz="8" w:space="0" w:color="000000"/>
              <w:left w:val="nil"/>
              <w:bottom w:val="single" w:sz="8" w:space="0" w:color="000000"/>
              <w:right w:val="single" w:sz="8" w:space="0" w:color="000000"/>
            </w:tcBorders>
            <w:shd w:val="clear" w:color="auto" w:fill="002060"/>
            <w:tcMar>
              <w:top w:w="100" w:type="dxa"/>
              <w:left w:w="80" w:type="dxa"/>
              <w:bottom w:w="100" w:type="dxa"/>
              <w:right w:w="80" w:type="dxa"/>
            </w:tcMar>
          </w:tcPr>
          <w:p w14:paraId="24FFCA7E" w14:textId="10F68B96" w:rsidR="00440BA0" w:rsidRPr="00440BA0" w:rsidRDefault="00440BA0" w:rsidP="00440BA0">
            <w:pPr>
              <w:spacing w:after="0" w:line="240" w:lineRule="auto"/>
              <w:jc w:val="center"/>
              <w:rPr>
                <w:rFonts w:asciiTheme="minorHAnsi" w:eastAsia="Cambria" w:hAnsiTheme="minorHAnsi" w:cs="Cambria"/>
                <w:b/>
                <w:color w:val="FFFFFF" w:themeColor="background1"/>
                <w:sz w:val="16"/>
                <w:szCs w:val="16"/>
              </w:rPr>
            </w:pPr>
            <w:r w:rsidRPr="00440BA0">
              <w:rPr>
                <w:rFonts w:asciiTheme="minorHAnsi" w:eastAsia="Cambria" w:hAnsiTheme="minorHAnsi" w:cs="Cambria"/>
                <w:b/>
                <w:color w:val="FFFFFF" w:themeColor="background1"/>
                <w:sz w:val="16"/>
                <w:szCs w:val="16"/>
              </w:rPr>
              <w:t>AÑO</w:t>
            </w:r>
          </w:p>
        </w:tc>
      </w:tr>
      <w:tr w:rsidR="00440BA0" w14:paraId="1B222395" w14:textId="77777777" w:rsidTr="004F6F5F">
        <w:trPr>
          <w:trHeight w:val="4643"/>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98F29F3" w14:textId="77777777" w:rsidR="00440BA0" w:rsidRPr="00440BA0" w:rsidRDefault="00440BA0" w:rsidP="00440BA0">
            <w:pP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Fortalecimiento de la Infraestructura Servicios Corporativos</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4449242C" w14:textId="69334B44" w:rsidR="00440BA0" w:rsidRPr="00440BA0" w:rsidRDefault="00440BA0" w:rsidP="00440BA0">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Times New Roman" w:hAnsiTheme="minorHAnsi" w:cs="Times New Roman"/>
                <w:color w:val="000000"/>
                <w:sz w:val="16"/>
                <w:szCs w:val="16"/>
              </w:rPr>
            </w:pPr>
            <w:r w:rsidRPr="00440BA0">
              <w:rPr>
                <w:rFonts w:asciiTheme="minorHAnsi" w:eastAsia="Cambria" w:hAnsiTheme="minorHAnsi" w:cs="Cambria"/>
                <w:color w:val="000000"/>
                <w:sz w:val="16"/>
                <w:szCs w:val="16"/>
              </w:rPr>
              <w:t xml:space="preserve">Redistribución de servicio y retiro de 12 servidores DL380 de los 17 que se identificaron como obsoletos, los 5 restantes están pendientes de que los servicios que soportan (portal, cargue geográfico Segplan, </w:t>
            </w:r>
            <w:r w:rsidR="00203ECF" w:rsidRPr="00440BA0">
              <w:rPr>
                <w:rFonts w:asciiTheme="minorHAnsi" w:eastAsia="Cambria" w:hAnsiTheme="minorHAnsi" w:cs="Cambria"/>
                <w:color w:val="000000"/>
                <w:sz w:val="16"/>
                <w:szCs w:val="16"/>
              </w:rPr>
              <w:t>OID) sean</w:t>
            </w:r>
            <w:r w:rsidRPr="00440BA0">
              <w:rPr>
                <w:rFonts w:asciiTheme="minorHAnsi" w:eastAsia="Cambria" w:hAnsiTheme="minorHAnsi" w:cs="Cambria"/>
                <w:color w:val="000000"/>
                <w:sz w:val="16"/>
                <w:szCs w:val="16"/>
              </w:rPr>
              <w:t xml:space="preserve"> objeto de migración a nuevas tecnologías.</w:t>
            </w:r>
          </w:p>
          <w:p w14:paraId="44FD7E1B" w14:textId="77E1471E" w:rsidR="00440BA0" w:rsidRPr="00440BA0" w:rsidRDefault="00440BA0" w:rsidP="00440BA0">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Crecimiento en máquinas virtuales como una mejor práctica de procesamiento llevando a la SDP al mejor aprovechamiento de los recursos tecnológicos.</w:t>
            </w:r>
          </w:p>
          <w:p w14:paraId="4BDBAEA5" w14:textId="1D908715" w:rsidR="00440BA0" w:rsidRPr="00440BA0" w:rsidRDefault="00440BA0" w:rsidP="00440BA0">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Fortalecimiento de los ambientes de trabajo (producción, pruebas y desarrollo).</w:t>
            </w:r>
          </w:p>
          <w:p w14:paraId="45C7CBCE" w14:textId="5C77C468" w:rsidR="00440BA0" w:rsidRPr="00440BA0" w:rsidRDefault="00440BA0" w:rsidP="00440BA0">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Implementación sistema ODA:</w:t>
            </w:r>
          </w:p>
          <w:p w14:paraId="1CE26BD7" w14:textId="77777777" w:rsidR="00440BA0" w:rsidRPr="00440BA0" w:rsidRDefault="00440BA0" w:rsidP="00440BA0">
            <w:pPr>
              <w:numPr>
                <w:ilvl w:val="0"/>
                <w:numId w:val="35"/>
              </w:num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Migración Base de datos SIPA al Oracle Database Appliance y 5.4 Migrar Base de datos UCM al Oracle Database Appliance.</w:t>
            </w:r>
          </w:p>
          <w:p w14:paraId="354FCDF4" w14:textId="77777777" w:rsidR="00440BA0" w:rsidRPr="00440BA0" w:rsidRDefault="00440BA0" w:rsidP="00440BA0">
            <w:pPr>
              <w:numPr>
                <w:ilvl w:val="0"/>
                <w:numId w:val="35"/>
              </w:num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Migración Base de datos Administrativa al Oracle Database Appliance</w:t>
            </w:r>
          </w:p>
          <w:p w14:paraId="519CE1FB" w14:textId="222CAE3E" w:rsidR="00440BA0" w:rsidRPr="00440BA0" w:rsidRDefault="00440BA0" w:rsidP="00440BA0">
            <w:pPr>
              <w:numPr>
                <w:ilvl w:val="0"/>
                <w:numId w:val="35"/>
              </w:num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Migración Base de datos Misional al Oracle Database Appliance</w:t>
            </w:r>
          </w:p>
          <w:p w14:paraId="0A9639F2" w14:textId="678FFF18" w:rsidR="00440BA0" w:rsidRPr="00440BA0" w:rsidRDefault="00440BA0" w:rsidP="00440BA0">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Se realizó la implementación de la nueva librería de backups lto8</w:t>
            </w:r>
          </w:p>
          <w:p w14:paraId="4039B1A3" w14:textId="6E89AD96" w:rsidR="00440BA0" w:rsidRPr="00440BA0" w:rsidRDefault="00440BA0" w:rsidP="00440BA0">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 xml:space="preserve">Se realizó la renovación de balanceadores de carga big ip 2200s a  I2800; con el fin de brindar balanceo en </w:t>
            </w:r>
            <w:r w:rsidR="004B7BB8" w:rsidRPr="00440BA0">
              <w:rPr>
                <w:rFonts w:asciiTheme="minorHAnsi" w:eastAsia="Cambria" w:hAnsiTheme="minorHAnsi" w:cs="Cambria"/>
                <w:color w:val="000000"/>
                <w:sz w:val="16"/>
                <w:szCs w:val="16"/>
              </w:rPr>
              <w:t>las aplicaciones</w:t>
            </w:r>
            <w:r w:rsidRPr="00440BA0">
              <w:rPr>
                <w:rFonts w:asciiTheme="minorHAnsi" w:eastAsia="Cambria" w:hAnsiTheme="minorHAnsi" w:cs="Cambria"/>
                <w:color w:val="000000"/>
                <w:sz w:val="16"/>
                <w:szCs w:val="16"/>
              </w:rPr>
              <w:t xml:space="preserve"> de la SDP.;</w:t>
            </w:r>
          </w:p>
          <w:p w14:paraId="006080F4" w14:textId="1FDBFA1C" w:rsidR="00440BA0" w:rsidRPr="00440BA0" w:rsidRDefault="00440BA0" w:rsidP="00440BA0">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Se realiza la actualización de zabbix 2.4 a zabbix 4</w:t>
            </w:r>
          </w:p>
          <w:p w14:paraId="113FAFBD" w14:textId="5EFE4FC7" w:rsidR="00440BA0" w:rsidRPr="00440BA0" w:rsidRDefault="00440BA0" w:rsidP="00440BA0">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Se realizó la ampliación de la capacidad de almacenamiento en la SAN.</w:t>
            </w:r>
          </w:p>
          <w:p w14:paraId="5345A7BF" w14:textId="1078D048" w:rsidR="00440BA0" w:rsidRPr="00440BA0" w:rsidRDefault="00440BA0" w:rsidP="00440BA0">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Se implementó máquina virtual para la Management del Firewall</w:t>
            </w:r>
          </w:p>
          <w:p w14:paraId="32413A89" w14:textId="7931BFF2" w:rsidR="00440BA0" w:rsidRPr="00440BA0" w:rsidRDefault="00440BA0" w:rsidP="00440BA0">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Migración de la base de datos MISIONAL – Producción / Actualización de la base de datos Oracle RAC y Oracle Database de la versión 10g a la versión 12c.</w:t>
            </w:r>
          </w:p>
          <w:p w14:paraId="0B6F7842" w14:textId="2B50B756" w:rsidR="00440BA0" w:rsidRPr="00440BA0" w:rsidRDefault="00440BA0" w:rsidP="004F6F5F">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Implementar los ambientes de pruebas y desarrollo del servicio de Inventario Bogotá con  sistema operativo Oracle Linux</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4E653153" w14:textId="77777777" w:rsidR="00440BA0" w:rsidRPr="00440BA0" w:rsidRDefault="00440BA0" w:rsidP="00440BA0">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2017 -2018</w:t>
            </w:r>
          </w:p>
        </w:tc>
      </w:tr>
      <w:tr w:rsidR="00440BA0" w14:paraId="081DED54" w14:textId="77777777" w:rsidTr="00203ECF">
        <w:trPr>
          <w:trHeight w:val="780"/>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7BBCA39" w14:textId="77777777" w:rsidR="00440BA0" w:rsidRPr="00440BA0" w:rsidRDefault="00440BA0" w:rsidP="00203ECF">
            <w:pP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IPV6 Fase I</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4A499DEF" w14:textId="77777777" w:rsidR="00440BA0" w:rsidRPr="00440BA0" w:rsidRDefault="00440BA0" w:rsidP="00440BA0">
            <w:pPr>
              <w:pBdr>
                <w:top w:val="nil"/>
                <w:left w:val="nil"/>
                <w:bottom w:val="nil"/>
                <w:right w:val="nil"/>
                <w:between w:val="nil"/>
              </w:pBdr>
              <w:spacing w:after="0" w:line="276" w:lineRule="auto"/>
              <w:ind w:left="141"/>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Se realizó la primera fase de implementación de protocolo IPV6.</w:t>
            </w:r>
          </w:p>
          <w:p w14:paraId="053CC0A1" w14:textId="1EF3ED7D" w:rsidR="00440BA0" w:rsidRPr="00440BA0" w:rsidRDefault="00440BA0" w:rsidP="00203ECF">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Levantamiento de inventario de hardware como de software</w:t>
            </w:r>
          </w:p>
          <w:p w14:paraId="06B69C0F" w14:textId="0EEA9B12" w:rsidR="00440BA0" w:rsidRPr="00440BA0" w:rsidRDefault="00440BA0" w:rsidP="00203ECF">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Identificación de equipos que soportan IPV6</w:t>
            </w:r>
          </w:p>
          <w:p w14:paraId="268DAE70" w14:textId="594BC007" w:rsidR="00440BA0" w:rsidRPr="00440BA0" w:rsidRDefault="00440BA0" w:rsidP="00203ECF">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Identificación del prefijo IPV6 a adquirir.</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2469C100"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2017</w:t>
            </w:r>
          </w:p>
        </w:tc>
      </w:tr>
      <w:tr w:rsidR="00440BA0" w14:paraId="3155E095" w14:textId="77777777" w:rsidTr="00203ECF">
        <w:trPr>
          <w:trHeight w:val="710"/>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F265833" w14:textId="77777777" w:rsidR="00440BA0" w:rsidRPr="00440BA0" w:rsidRDefault="00440BA0" w:rsidP="00203ECF">
            <w:pP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Canales Cades e Internet</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7D128E91" w14:textId="0130F27D" w:rsidR="00440BA0" w:rsidRPr="00440BA0" w:rsidRDefault="00440BA0" w:rsidP="00203ECF">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Se amplió el ancho de banda de los canales de datos de los cades, pasando de 1 Mbps a 3 Mbps</w:t>
            </w:r>
          </w:p>
          <w:p w14:paraId="4BF43C33" w14:textId="4DD35E35" w:rsidR="00440BA0" w:rsidRPr="00440BA0" w:rsidRDefault="00440BA0" w:rsidP="00203ECF">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Se amplió el ancho de banda del canal de internet, pasando de 100 Mbps a 120 Mbps</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73B63D2D"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2017</w:t>
            </w:r>
          </w:p>
        </w:tc>
      </w:tr>
      <w:tr w:rsidR="00440BA0" w14:paraId="05EA76FB" w14:textId="77777777" w:rsidTr="00203ECF">
        <w:trPr>
          <w:trHeight w:val="2071"/>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6958A12" w14:textId="77777777" w:rsidR="00440BA0" w:rsidRPr="00440BA0" w:rsidRDefault="00440BA0" w:rsidP="00203ECF">
            <w:p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lastRenderedPageBreak/>
              <w:t>Portal WEB Govimentum</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71DEBB7D" w14:textId="77777777" w:rsidR="00440BA0" w:rsidRPr="00440BA0" w:rsidRDefault="00440BA0" w:rsidP="00203ECF">
            <w:pP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Se realizó  el nuevo portal web de la Secretaría Distrital de Planeación que fue puesto en producción el 01 de Junio de 2018 con el propósito de prestar un mejor servicio web a la Ciudadanía y promover la Transparencia y el Acceso a la Información Pública, la Secretaría Distrital de Planeación ha construido su nuevo Portal Web a partir de la Distribución Distrital CMS: Govimentum 1 , la cual es una plataforma aportada por la Alta Consejería Distrital de TIC que busca estandarizar los sitios web institucionales en el Distrito Capital, aportando las funcionalidades esenciales para la gestión de contenidos de acuerdo con el Estándar de Publicación y Divulgación de la Información de la Resolución 3564 de 2015 del Ministerio de las Tecnologías de la Información y las Telecomunicaciones - MinTIC.</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08CB9A48"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2017 - 2018</w:t>
            </w:r>
          </w:p>
        </w:tc>
      </w:tr>
      <w:tr w:rsidR="00440BA0" w14:paraId="1BE4F00D" w14:textId="77777777" w:rsidTr="00203ECF">
        <w:trPr>
          <w:trHeight w:val="1126"/>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EE31EDA" w14:textId="77777777" w:rsidR="00440BA0" w:rsidRPr="00440BA0" w:rsidRDefault="00440BA0" w:rsidP="00203ECF">
            <w:p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Sistema Geoexpedientes</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3A23565B" w14:textId="4FA12170" w:rsidR="00440BA0" w:rsidRPr="00440BA0" w:rsidRDefault="00440BA0" w:rsidP="0073099B">
            <w:pP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Implementación del Sistema Geoexpedientes para registrar los trámites realizados por la D</w:t>
            </w:r>
            <w:r w:rsidR="00A31937">
              <w:rPr>
                <w:rFonts w:asciiTheme="minorHAnsi" w:eastAsia="Cambria" w:hAnsiTheme="minorHAnsi" w:cs="Cambria"/>
                <w:color w:val="000000"/>
                <w:sz w:val="16"/>
                <w:szCs w:val="16"/>
              </w:rPr>
              <w:t xml:space="preserve">irección de </w:t>
            </w:r>
            <w:r w:rsidRPr="00440BA0">
              <w:rPr>
                <w:rFonts w:asciiTheme="minorHAnsi" w:eastAsia="Cambria" w:hAnsiTheme="minorHAnsi" w:cs="Cambria"/>
                <w:color w:val="000000"/>
                <w:sz w:val="16"/>
                <w:szCs w:val="16"/>
              </w:rPr>
              <w:t>I</w:t>
            </w:r>
            <w:r w:rsidR="00A31937">
              <w:rPr>
                <w:rFonts w:asciiTheme="minorHAnsi" w:eastAsia="Cambria" w:hAnsiTheme="minorHAnsi" w:cs="Cambria"/>
                <w:color w:val="000000"/>
                <w:sz w:val="16"/>
                <w:szCs w:val="16"/>
              </w:rPr>
              <w:t xml:space="preserve">nformación, Cartografía y Estadística y la Dirección de Servicio al Ciudadano </w:t>
            </w:r>
            <w:r w:rsidRPr="00440BA0">
              <w:rPr>
                <w:rFonts w:asciiTheme="minorHAnsi" w:eastAsia="Cambria" w:hAnsiTheme="minorHAnsi" w:cs="Cambria"/>
                <w:color w:val="000000"/>
                <w:sz w:val="16"/>
                <w:szCs w:val="16"/>
              </w:rPr>
              <w:t>que cubre las siguientes funcionalidades:</w:t>
            </w:r>
          </w:p>
          <w:p w14:paraId="78B4ADA2" w14:textId="03681020" w:rsidR="00440BA0" w:rsidRPr="00440BA0" w:rsidRDefault="00440BA0" w:rsidP="00203ECF">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Consulta de predios por (chip, código de sector, matricula inmobiliaria, tema, coordenadas, dirección, radicado)</w:t>
            </w:r>
          </w:p>
          <w:p w14:paraId="4676121E" w14:textId="4A3F4E20" w:rsidR="00440BA0" w:rsidRPr="00440BA0" w:rsidRDefault="00440BA0" w:rsidP="00203ECF">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 xml:space="preserve"> Validaciones de chip, código de sector</w:t>
            </w:r>
          </w:p>
          <w:p w14:paraId="3AA1E2E3" w14:textId="4BC279B5" w:rsidR="00440BA0" w:rsidRPr="00440BA0" w:rsidRDefault="00440BA0" w:rsidP="00203ECF">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Implementar la generación de la dirección con campos complementarios (CUNU47)</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6F89FE12"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2017</w:t>
            </w:r>
          </w:p>
        </w:tc>
      </w:tr>
      <w:tr w:rsidR="00440BA0" w14:paraId="4F828D37" w14:textId="77777777" w:rsidTr="0073099B">
        <w:trPr>
          <w:trHeight w:val="764"/>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8D9F1C6" w14:textId="77777777" w:rsidR="00440BA0" w:rsidRPr="00440BA0" w:rsidRDefault="00440BA0" w:rsidP="00203ECF">
            <w:p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Implementación NICSP.</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1C1D049C" w14:textId="657295B5" w:rsidR="00440BA0" w:rsidRPr="00440BA0" w:rsidRDefault="00440BA0" w:rsidP="00203ECF">
            <w:pP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 xml:space="preserve">Se realizaron los </w:t>
            </w:r>
            <w:r w:rsidR="00203ECF" w:rsidRPr="00440BA0">
              <w:rPr>
                <w:rFonts w:asciiTheme="minorHAnsi" w:eastAsia="Cambria" w:hAnsiTheme="minorHAnsi" w:cs="Cambria"/>
                <w:color w:val="000000"/>
                <w:sz w:val="16"/>
                <w:szCs w:val="16"/>
              </w:rPr>
              <w:t>ajustes y</w:t>
            </w:r>
            <w:r w:rsidRPr="00440BA0">
              <w:rPr>
                <w:rFonts w:asciiTheme="minorHAnsi" w:eastAsia="Cambria" w:hAnsiTheme="minorHAnsi" w:cs="Cambria"/>
                <w:color w:val="000000"/>
                <w:sz w:val="16"/>
                <w:szCs w:val="16"/>
              </w:rPr>
              <w:t xml:space="preserve"> adecuaciones necesarias </w:t>
            </w:r>
            <w:r w:rsidR="00203ECF" w:rsidRPr="00440BA0">
              <w:rPr>
                <w:rFonts w:asciiTheme="minorHAnsi" w:eastAsia="Cambria" w:hAnsiTheme="minorHAnsi" w:cs="Cambria"/>
                <w:color w:val="000000"/>
                <w:sz w:val="16"/>
                <w:szCs w:val="16"/>
              </w:rPr>
              <w:t>a los</w:t>
            </w:r>
            <w:r w:rsidRPr="00440BA0">
              <w:rPr>
                <w:rFonts w:asciiTheme="minorHAnsi" w:eastAsia="Cambria" w:hAnsiTheme="minorHAnsi" w:cs="Cambria"/>
                <w:color w:val="000000"/>
                <w:sz w:val="16"/>
                <w:szCs w:val="16"/>
              </w:rPr>
              <w:t xml:space="preserve"> módulos de Si Capital (PERNO, LIMAY, SAE/SAI), tanto en términos de hardware y software para la implementación de las Normas </w:t>
            </w:r>
            <w:r w:rsidR="00203ECF" w:rsidRPr="00440BA0">
              <w:rPr>
                <w:rFonts w:asciiTheme="minorHAnsi" w:eastAsia="Cambria" w:hAnsiTheme="minorHAnsi" w:cs="Cambria"/>
                <w:color w:val="000000"/>
                <w:sz w:val="16"/>
                <w:szCs w:val="16"/>
              </w:rPr>
              <w:t>Internacionales de</w:t>
            </w:r>
            <w:r w:rsidRPr="00440BA0">
              <w:rPr>
                <w:rFonts w:asciiTheme="minorHAnsi" w:eastAsia="Cambria" w:hAnsiTheme="minorHAnsi" w:cs="Cambria"/>
                <w:color w:val="000000"/>
                <w:sz w:val="16"/>
                <w:szCs w:val="16"/>
              </w:rPr>
              <w:t xml:space="preserve"> Contabilidad del Sector Público (NICSP); esto bajo el esquema de tres ambientes y de acuerdo a los requerimientos funcionales de los usuarios especialistas. </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204699AF"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2018</w:t>
            </w:r>
          </w:p>
        </w:tc>
      </w:tr>
      <w:tr w:rsidR="00440BA0" w14:paraId="67F1104A" w14:textId="77777777" w:rsidTr="0073099B">
        <w:trPr>
          <w:trHeight w:val="260"/>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E704B20" w14:textId="77777777" w:rsidR="00440BA0" w:rsidRPr="00440BA0" w:rsidRDefault="00440BA0" w:rsidP="00203ECF">
            <w:p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Sistema Moodle</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14FEE3CB" w14:textId="77777777" w:rsidR="00440BA0" w:rsidRPr="00440BA0" w:rsidRDefault="00440BA0" w:rsidP="00203ECF">
            <w:pPr>
              <w:pBdr>
                <w:top w:val="nil"/>
                <w:left w:val="nil"/>
                <w:bottom w:val="nil"/>
                <w:right w:val="nil"/>
                <w:between w:val="nil"/>
              </w:pBd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Implementación del Sistema de Formación de la SDP , para dictar cursos online.</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11759C12"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2018</w:t>
            </w:r>
          </w:p>
        </w:tc>
      </w:tr>
      <w:tr w:rsidR="00440BA0" w14:paraId="0470467B" w14:textId="77777777" w:rsidTr="00440BA0">
        <w:trPr>
          <w:trHeight w:val="800"/>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60AD81A" w14:textId="77777777" w:rsidR="00440BA0" w:rsidRPr="00440BA0" w:rsidRDefault="00440BA0" w:rsidP="00203ECF">
            <w:p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Solución de software para la consulta de las nóminas generadas por el SISE</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09112288" w14:textId="77777777" w:rsidR="00440BA0" w:rsidRPr="00440BA0" w:rsidRDefault="00440BA0" w:rsidP="00203ECF">
            <w:pPr>
              <w:pBdr>
                <w:top w:val="nil"/>
                <w:left w:val="nil"/>
                <w:bottom w:val="nil"/>
                <w:right w:val="nil"/>
                <w:between w:val="nil"/>
              </w:pBd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Implementación de una solución de software sobre el sistema SICAPITAL módulo "PERNO" para la consulta de las nóminas generadas por el SISE, las cuales se encuentran en formato análogo.</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71668103"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2018</w:t>
            </w:r>
          </w:p>
        </w:tc>
      </w:tr>
      <w:tr w:rsidR="00440BA0" w14:paraId="42E5D397" w14:textId="77777777" w:rsidTr="00203ECF">
        <w:trPr>
          <w:trHeight w:val="355"/>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24C8FDC" w14:textId="77777777" w:rsidR="00440BA0" w:rsidRPr="00440BA0" w:rsidRDefault="00440BA0" w:rsidP="00203ECF">
            <w:p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Wiki Temas SDP</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2E37C716" w14:textId="77777777" w:rsidR="00440BA0" w:rsidRPr="00440BA0" w:rsidRDefault="00440BA0" w:rsidP="00203ECF">
            <w:pPr>
              <w:pBdr>
                <w:top w:val="nil"/>
                <w:left w:val="nil"/>
                <w:bottom w:val="nil"/>
                <w:right w:val="nil"/>
                <w:between w:val="nil"/>
              </w:pBd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Implementación de la  WIKI Temas SDP, para publicar información de las diferentes dependencias de la SDP.</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2CDD5A81"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2018</w:t>
            </w:r>
          </w:p>
        </w:tc>
      </w:tr>
      <w:tr w:rsidR="00440BA0" w14:paraId="03F5F415" w14:textId="77777777" w:rsidTr="00203ECF">
        <w:trPr>
          <w:trHeight w:val="497"/>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5F321B3" w14:textId="77777777" w:rsidR="00440BA0" w:rsidRPr="00440BA0" w:rsidRDefault="00440BA0" w:rsidP="00203ECF">
            <w:p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Sistema Plan Estadístico Distrital Desarrollo</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5B607B56" w14:textId="11D1A032" w:rsidR="00440BA0" w:rsidRPr="00440BA0" w:rsidRDefault="00440BA0" w:rsidP="004B7BB8">
            <w:pPr>
              <w:pBdr>
                <w:top w:val="nil"/>
                <w:left w:val="nil"/>
                <w:bottom w:val="nil"/>
                <w:right w:val="nil"/>
                <w:between w:val="nil"/>
              </w:pBd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 xml:space="preserve">Implementación </w:t>
            </w:r>
            <w:r w:rsidR="004B7BB8">
              <w:rPr>
                <w:rFonts w:asciiTheme="minorHAnsi" w:eastAsia="Cambria" w:hAnsiTheme="minorHAnsi" w:cs="Cambria"/>
                <w:color w:val="000000"/>
                <w:sz w:val="16"/>
                <w:szCs w:val="16"/>
              </w:rPr>
              <w:t>del</w:t>
            </w:r>
            <w:r w:rsidRPr="00440BA0">
              <w:rPr>
                <w:rFonts w:asciiTheme="minorHAnsi" w:eastAsia="Cambria" w:hAnsiTheme="minorHAnsi" w:cs="Cambria"/>
                <w:color w:val="000000"/>
                <w:sz w:val="16"/>
                <w:szCs w:val="16"/>
              </w:rPr>
              <w:t xml:space="preserve"> sistema PED para visualizar </w:t>
            </w:r>
            <w:r w:rsidR="004B7BB8">
              <w:rPr>
                <w:rFonts w:asciiTheme="minorHAnsi" w:eastAsia="Cambria" w:hAnsiTheme="minorHAnsi" w:cs="Cambria"/>
                <w:color w:val="000000"/>
                <w:sz w:val="16"/>
                <w:szCs w:val="16"/>
              </w:rPr>
              <w:t>el</w:t>
            </w:r>
            <w:r w:rsidR="004B7BB8" w:rsidRPr="00440BA0">
              <w:rPr>
                <w:rFonts w:asciiTheme="minorHAnsi" w:eastAsia="Cambria" w:hAnsiTheme="minorHAnsi" w:cs="Cambria"/>
                <w:color w:val="000000"/>
                <w:sz w:val="16"/>
                <w:szCs w:val="16"/>
              </w:rPr>
              <w:t xml:space="preserve"> </w:t>
            </w:r>
            <w:r w:rsidRPr="00440BA0">
              <w:rPr>
                <w:rFonts w:asciiTheme="minorHAnsi" w:eastAsia="Cambria" w:hAnsiTheme="minorHAnsi" w:cs="Cambria"/>
                <w:color w:val="000000"/>
                <w:sz w:val="16"/>
                <w:szCs w:val="16"/>
              </w:rPr>
              <w:t>Inventario preliminar de oferta y</w:t>
            </w:r>
            <w:r w:rsidR="004B7BB8">
              <w:rPr>
                <w:rFonts w:asciiTheme="minorHAnsi" w:eastAsia="Cambria" w:hAnsiTheme="minorHAnsi" w:cs="Cambria"/>
                <w:color w:val="000000"/>
                <w:sz w:val="16"/>
                <w:szCs w:val="16"/>
              </w:rPr>
              <w:t xml:space="preserve"> el</w:t>
            </w:r>
            <w:r w:rsidRPr="00440BA0">
              <w:rPr>
                <w:rFonts w:asciiTheme="minorHAnsi" w:eastAsia="Cambria" w:hAnsiTheme="minorHAnsi" w:cs="Cambria"/>
                <w:color w:val="000000"/>
                <w:sz w:val="16"/>
                <w:szCs w:val="16"/>
              </w:rPr>
              <w:t xml:space="preserve"> Inventario preliminar de demanda.</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1F686BA2"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2018</w:t>
            </w:r>
          </w:p>
        </w:tc>
      </w:tr>
      <w:tr w:rsidR="00440BA0" w14:paraId="1A3F497C" w14:textId="77777777" w:rsidTr="00203ECF">
        <w:trPr>
          <w:trHeight w:val="2092"/>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DA16F06" w14:textId="77777777" w:rsidR="00440BA0" w:rsidRPr="00440BA0" w:rsidRDefault="00440BA0" w:rsidP="00203ECF">
            <w:pP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lastRenderedPageBreak/>
              <w:t>Renovación de Infraestructura de puestos de trabajo</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052CDECC" w14:textId="77777777" w:rsidR="00440BA0" w:rsidRPr="00440BA0" w:rsidRDefault="00440BA0" w:rsidP="00203ECF">
            <w:pPr>
              <w:pBdr>
                <w:top w:val="nil"/>
                <w:left w:val="nil"/>
                <w:bottom w:val="nil"/>
                <w:right w:val="nil"/>
                <w:between w:val="nil"/>
              </w:pBd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Se ha realizado la renovación de elementos de cómputo y periféricos, para fortalecer la infraestructura de los puestos de trabajo, lo cual permite brindar mejor atención a la ciudadanía. A continuación, se mencionan algunas cantidades respecto de este logro:</w:t>
            </w:r>
          </w:p>
          <w:p w14:paraId="3947DF02" w14:textId="0E67169F" w:rsidR="00440BA0" w:rsidRPr="00440BA0" w:rsidRDefault="00440BA0" w:rsidP="00203ECF">
            <w:pP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 xml:space="preserve"> 2016: 274 equipos de escritorio + 19 portátiles + 308 licencias de office, adicional a la adquisición de otros equipos periféricos.</w:t>
            </w:r>
          </w:p>
          <w:p w14:paraId="4BFD7897" w14:textId="37B2E569" w:rsidR="00440BA0" w:rsidRPr="00440BA0" w:rsidRDefault="00440BA0" w:rsidP="00203ECF">
            <w:pPr>
              <w:pBdr>
                <w:top w:val="nil"/>
                <w:left w:val="nil"/>
                <w:bottom w:val="nil"/>
                <w:right w:val="nil"/>
                <w:between w:val="nil"/>
              </w:pBd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2017:  74 equipos de escritorio + 74 licencias de office, adicional a la adquisición de otros equipos periféricos.</w:t>
            </w:r>
          </w:p>
          <w:p w14:paraId="0EC7C815" w14:textId="77777777" w:rsidR="00440BA0" w:rsidRPr="00440BA0" w:rsidRDefault="00440BA0" w:rsidP="00203ECF">
            <w:pPr>
              <w:pBdr>
                <w:top w:val="nil"/>
                <w:left w:val="nil"/>
                <w:bottom w:val="nil"/>
                <w:right w:val="nil"/>
                <w:between w:val="nil"/>
              </w:pBd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2018: 13 equipos de escritorio + + 1 portátil + 10 licencias de office, adicional a la adquisición de otros equipos periféricos.</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2153786A"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2016-2018</w:t>
            </w:r>
          </w:p>
        </w:tc>
      </w:tr>
      <w:tr w:rsidR="00440BA0" w14:paraId="178081F8" w14:textId="77777777" w:rsidTr="00921ACE">
        <w:trPr>
          <w:trHeight w:val="1151"/>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8F2DEC3" w14:textId="77777777" w:rsidR="00440BA0" w:rsidRPr="00440BA0" w:rsidRDefault="00440BA0" w:rsidP="00203ECF">
            <w:p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Control para la instalación de Software Libre</w:t>
            </w:r>
          </w:p>
          <w:p w14:paraId="6858819B" w14:textId="77777777" w:rsidR="00440BA0" w:rsidRPr="00440BA0" w:rsidRDefault="00440BA0" w:rsidP="00203ECF">
            <w:pP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 xml:space="preserve"> </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2670FBF0" w14:textId="77777777" w:rsidR="00440BA0" w:rsidRPr="00440BA0" w:rsidRDefault="00440BA0" w:rsidP="0073099B">
            <w:pPr>
              <w:pBdr>
                <w:top w:val="nil"/>
                <w:left w:val="nil"/>
                <w:bottom w:val="nil"/>
                <w:right w:val="nil"/>
                <w:between w:val="nil"/>
              </w:pBd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Se implementó como parte de la Política de Uso del Software A-LE-362 y del Procedimiento de Instalación y Administración del Software A-PD-198, el documento llamado A-FO-352 para generar el Concepto de Aprobación para la instalación de Software Libre. Lo anterior permite gestionar adecuadamente, mediante el servicio de la mesa de ayuda, la instalación del software y minimizar el riesgo existente de instalaciones sin la debida autorización.</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577DFDDA"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2017</w:t>
            </w:r>
          </w:p>
        </w:tc>
      </w:tr>
      <w:tr w:rsidR="00440BA0" w14:paraId="7D338B58" w14:textId="77777777" w:rsidTr="00440BA0">
        <w:trPr>
          <w:trHeight w:val="1020"/>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806BE8B" w14:textId="77777777" w:rsidR="00440BA0" w:rsidRPr="00440BA0" w:rsidRDefault="00440BA0" w:rsidP="00203ECF">
            <w:p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Información de Novedades de Inventario</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75C89DDB" w14:textId="77777777" w:rsidR="00440BA0" w:rsidRPr="00440BA0" w:rsidRDefault="00440BA0" w:rsidP="0073099B">
            <w:pPr>
              <w:pBdr>
                <w:top w:val="nil"/>
                <w:left w:val="nil"/>
                <w:bottom w:val="nil"/>
                <w:right w:val="nil"/>
                <w:between w:val="nil"/>
              </w:pBd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Se estableció un procedimiento de actualización de inventario, que permite informar a la Dirección de Recursos Físicos y Gestión Documenta, las novedades de inventario (asignaciones, traslados y retiros de equipos de cómputo) que se presentan periódicamente como parte del servicio prestado por la mesa de ayuda, para lo cual se diligencia el formato A-FO-329 como evidencia.</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2C5CBFB7"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2018</w:t>
            </w:r>
          </w:p>
        </w:tc>
      </w:tr>
      <w:tr w:rsidR="00440BA0" w14:paraId="119C4D24" w14:textId="77777777" w:rsidTr="00921ACE">
        <w:trPr>
          <w:trHeight w:val="2623"/>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D75B431" w14:textId="77777777" w:rsidR="00440BA0" w:rsidRPr="00440BA0" w:rsidRDefault="00440BA0" w:rsidP="00203ECF">
            <w:p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Plan De Mantenimiento De Infraestructura Tecnológica De La SDP</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678E9424" w14:textId="33D31433" w:rsidR="00440BA0" w:rsidRPr="00440BA0" w:rsidRDefault="00440BA0" w:rsidP="0073099B">
            <w:pPr>
              <w:pBdr>
                <w:top w:val="nil"/>
                <w:left w:val="nil"/>
                <w:bottom w:val="nil"/>
                <w:right w:val="nil"/>
                <w:between w:val="nil"/>
              </w:pBd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 xml:space="preserve">Se conformó un plan de acción general cuyo producto </w:t>
            </w:r>
            <w:r w:rsidR="00921ACE" w:rsidRPr="00440BA0">
              <w:rPr>
                <w:rFonts w:asciiTheme="minorHAnsi" w:eastAsia="Cambria" w:hAnsiTheme="minorHAnsi" w:cs="Cambria"/>
                <w:color w:val="000000"/>
                <w:sz w:val="16"/>
                <w:szCs w:val="16"/>
              </w:rPr>
              <w:t>fue el</w:t>
            </w:r>
            <w:r w:rsidRPr="00440BA0">
              <w:rPr>
                <w:rFonts w:asciiTheme="minorHAnsi" w:eastAsia="Cambria" w:hAnsiTheme="minorHAnsi" w:cs="Cambria"/>
                <w:color w:val="000000"/>
                <w:sz w:val="16"/>
                <w:szCs w:val="16"/>
              </w:rPr>
              <w:t xml:space="preserve"> Plan de Mantenimiento de la Infraestructura Tecnológica de la SDP, el cual fue desarrollado por fases con los siguientes productos:</w:t>
            </w:r>
          </w:p>
          <w:p w14:paraId="63D608D6" w14:textId="77777777" w:rsidR="00440BA0" w:rsidRPr="00440BA0" w:rsidRDefault="00440BA0" w:rsidP="00921ACE">
            <w:pPr>
              <w:pBdr>
                <w:top w:val="nil"/>
                <w:left w:val="nil"/>
                <w:bottom w:val="nil"/>
                <w:right w:val="nil"/>
                <w:between w:val="nil"/>
              </w:pBdr>
              <w:spacing w:after="0"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FASE 1 - Documento de conceptualización.</w:t>
            </w:r>
          </w:p>
          <w:p w14:paraId="251DD8D4" w14:textId="77777777" w:rsidR="00440BA0" w:rsidRPr="00440BA0" w:rsidRDefault="00440BA0" w:rsidP="00921ACE">
            <w:pPr>
              <w:pBdr>
                <w:top w:val="nil"/>
                <w:left w:val="nil"/>
                <w:bottom w:val="nil"/>
                <w:right w:val="nil"/>
                <w:between w:val="nil"/>
              </w:pBdr>
              <w:spacing w:after="0"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FASE 2 - Documento de Análisis de Alternativa Tecnológica.</w:t>
            </w:r>
          </w:p>
          <w:p w14:paraId="051403C0" w14:textId="77777777" w:rsidR="00440BA0" w:rsidRPr="00440BA0" w:rsidRDefault="00440BA0" w:rsidP="00921ACE">
            <w:pPr>
              <w:pBdr>
                <w:top w:val="nil"/>
                <w:left w:val="nil"/>
                <w:bottom w:val="nil"/>
                <w:right w:val="nil"/>
                <w:between w:val="nil"/>
              </w:pBdr>
              <w:spacing w:after="0"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FASE 3 - Diligenciamiento del AFO 227 orientado a preparar la aplicación GLPI para el diligenciamiento del componente de hoja de vida (caracterización del elemento) y el componente de información general de los contratos de adquisición y mantenimiento de los elementos que harán parte del plan.</w:t>
            </w:r>
          </w:p>
          <w:p w14:paraId="6BE0A235" w14:textId="77777777" w:rsidR="00440BA0" w:rsidRPr="00440BA0" w:rsidRDefault="00440BA0" w:rsidP="00921ACE">
            <w:pPr>
              <w:pBdr>
                <w:top w:val="nil"/>
                <w:left w:val="nil"/>
                <w:bottom w:val="nil"/>
                <w:right w:val="nil"/>
                <w:between w:val="nil"/>
              </w:pBdr>
              <w:spacing w:after="0"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FASE 4 - Recolección e inclusión de la información dentro del sistema dispuesto para tal fin.</w:t>
            </w:r>
          </w:p>
          <w:p w14:paraId="23BBB3B5" w14:textId="1AD784BC" w:rsidR="00440BA0" w:rsidRPr="00440BA0" w:rsidRDefault="00921ACE" w:rsidP="00921ACE">
            <w:pPr>
              <w:pBdr>
                <w:top w:val="nil"/>
                <w:left w:val="nil"/>
                <w:bottom w:val="nil"/>
                <w:right w:val="nil"/>
                <w:between w:val="nil"/>
              </w:pBdr>
              <w:spacing w:after="0" w:line="256" w:lineRule="auto"/>
              <w:jc w:val="both"/>
              <w:rPr>
                <w:rFonts w:asciiTheme="minorHAnsi" w:hAnsiTheme="minorHAnsi"/>
                <w:color w:val="000000"/>
                <w:sz w:val="16"/>
                <w:szCs w:val="16"/>
              </w:rPr>
            </w:pPr>
            <w:r w:rsidRPr="00440BA0">
              <w:rPr>
                <w:rFonts w:asciiTheme="minorHAnsi" w:eastAsia="Cambria" w:hAnsiTheme="minorHAnsi" w:cs="Cambria"/>
                <w:color w:val="000000"/>
                <w:sz w:val="16"/>
                <w:szCs w:val="16"/>
              </w:rPr>
              <w:t xml:space="preserve">FASE 5 </w:t>
            </w:r>
            <w:r>
              <w:rPr>
                <w:rFonts w:asciiTheme="minorHAnsi" w:eastAsia="Cambria" w:hAnsiTheme="minorHAnsi" w:cs="Cambria"/>
                <w:color w:val="000000"/>
                <w:sz w:val="16"/>
                <w:szCs w:val="16"/>
              </w:rPr>
              <w:t xml:space="preserve">- </w:t>
            </w:r>
            <w:r w:rsidR="00440BA0" w:rsidRPr="00440BA0">
              <w:rPr>
                <w:rFonts w:asciiTheme="minorHAnsi" w:eastAsia="Cambria" w:hAnsiTheme="minorHAnsi" w:cs="Cambria"/>
                <w:color w:val="000000"/>
                <w:sz w:val="16"/>
                <w:szCs w:val="16"/>
              </w:rPr>
              <w:t>Consolidación del Plan de Mantenimiento de Infraestructura</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72E9E252"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2017</w:t>
            </w:r>
          </w:p>
        </w:tc>
      </w:tr>
    </w:tbl>
    <w:p w14:paraId="3448208A" w14:textId="77777777" w:rsidR="00D905DF" w:rsidRDefault="00D905DF">
      <w:pPr>
        <w:spacing w:line="256" w:lineRule="auto"/>
        <w:jc w:val="both"/>
        <w:rPr>
          <w:color w:val="000000"/>
        </w:rPr>
      </w:pPr>
    </w:p>
    <w:p w14:paraId="14C20C5C" w14:textId="77777777" w:rsidR="006B444C" w:rsidRDefault="006B444C">
      <w:pPr>
        <w:rPr>
          <w:b/>
          <w:color w:val="000000"/>
          <w:u w:val="single"/>
        </w:rPr>
      </w:pPr>
      <w:r>
        <w:rPr>
          <w:b/>
          <w:color w:val="000000"/>
          <w:u w:val="single"/>
        </w:rPr>
        <w:br w:type="page"/>
      </w:r>
    </w:p>
    <w:p w14:paraId="1D54E580" w14:textId="31FB6798" w:rsidR="00D905DF" w:rsidRDefault="00CF0FB2">
      <w:pPr>
        <w:jc w:val="both"/>
        <w:rPr>
          <w:b/>
          <w:color w:val="000000"/>
          <w:u w:val="single"/>
        </w:rPr>
      </w:pPr>
      <w:r>
        <w:rPr>
          <w:b/>
          <w:color w:val="000000"/>
          <w:u w:val="single"/>
        </w:rPr>
        <w:lastRenderedPageBreak/>
        <w:t>Principales Problemáticas</w:t>
      </w:r>
    </w:p>
    <w:p w14:paraId="5CF52BED" w14:textId="77777777" w:rsidR="00D905DF" w:rsidRDefault="00CF0FB2">
      <w:pPr>
        <w:pBdr>
          <w:top w:val="nil"/>
          <w:left w:val="nil"/>
          <w:bottom w:val="nil"/>
          <w:right w:val="nil"/>
          <w:between w:val="nil"/>
        </w:pBdr>
        <w:jc w:val="both"/>
        <w:rPr>
          <w:color w:val="000000"/>
        </w:rPr>
      </w:pPr>
      <w:r>
        <w:rPr>
          <w:color w:val="000000"/>
        </w:rPr>
        <w:t>Cada problemática que se presenta a continuación corresponde en principio a falta de recursos asignados para la renovación y actualización de la plataforma tecnológica e inversión sobre la misma, en otros casos la falta de “descripción en la información de las incidencias reportadas”, para lo cual se ha venido trabajando con capacitaciones al personal que ingresa a la SDP y reforzando a los ya existentes, buscando mejoras constantes en este aspecto.</w:t>
      </w:r>
    </w:p>
    <w:p w14:paraId="44A3076D" w14:textId="77777777" w:rsidR="00D905DF" w:rsidRDefault="00CF0FB2">
      <w:pPr>
        <w:numPr>
          <w:ilvl w:val="0"/>
          <w:numId w:val="23"/>
        </w:numPr>
        <w:pBdr>
          <w:top w:val="nil"/>
          <w:left w:val="nil"/>
          <w:bottom w:val="nil"/>
          <w:right w:val="nil"/>
          <w:between w:val="nil"/>
        </w:pBdr>
        <w:spacing w:after="0"/>
        <w:jc w:val="both"/>
        <w:rPr>
          <w:color w:val="000000"/>
        </w:rPr>
      </w:pPr>
      <w:r>
        <w:rPr>
          <w:color w:val="000000"/>
        </w:rPr>
        <w:t>Inexactitud en la documentación del inconveniente reportado por parte del usuario.</w:t>
      </w:r>
    </w:p>
    <w:p w14:paraId="3D60C2C1" w14:textId="77777777" w:rsidR="00D905DF" w:rsidRDefault="00CF0FB2">
      <w:pPr>
        <w:numPr>
          <w:ilvl w:val="0"/>
          <w:numId w:val="23"/>
        </w:numPr>
        <w:pBdr>
          <w:top w:val="nil"/>
          <w:left w:val="nil"/>
          <w:bottom w:val="nil"/>
          <w:right w:val="nil"/>
          <w:between w:val="nil"/>
        </w:pBdr>
        <w:spacing w:after="0"/>
        <w:jc w:val="both"/>
        <w:rPr>
          <w:color w:val="000000"/>
        </w:rPr>
      </w:pPr>
      <w:r>
        <w:rPr>
          <w:color w:val="000000"/>
        </w:rPr>
        <w:t>Falta de implementación de alta disponibilidad en los servicios críticos.</w:t>
      </w:r>
    </w:p>
    <w:p w14:paraId="441C3E01" w14:textId="77777777" w:rsidR="00D905DF" w:rsidRDefault="00CF0FB2">
      <w:pPr>
        <w:numPr>
          <w:ilvl w:val="1"/>
          <w:numId w:val="23"/>
        </w:numPr>
        <w:pBdr>
          <w:top w:val="nil"/>
          <w:left w:val="nil"/>
          <w:bottom w:val="nil"/>
          <w:right w:val="nil"/>
          <w:between w:val="nil"/>
        </w:pBdr>
        <w:spacing w:after="0"/>
        <w:jc w:val="both"/>
        <w:rPr>
          <w:color w:val="000000"/>
        </w:rPr>
      </w:pPr>
      <w:r>
        <w:rPr>
          <w:color w:val="000000"/>
        </w:rPr>
        <w:t>Falta de recursos a nivel de hardware.</w:t>
      </w:r>
    </w:p>
    <w:p w14:paraId="0A8388AE" w14:textId="77777777" w:rsidR="00D905DF" w:rsidRDefault="00CF0FB2">
      <w:pPr>
        <w:numPr>
          <w:ilvl w:val="1"/>
          <w:numId w:val="23"/>
        </w:numPr>
        <w:pBdr>
          <w:top w:val="nil"/>
          <w:left w:val="nil"/>
          <w:bottom w:val="nil"/>
          <w:right w:val="nil"/>
          <w:between w:val="nil"/>
        </w:pBdr>
        <w:spacing w:after="0"/>
        <w:jc w:val="both"/>
        <w:rPr>
          <w:color w:val="000000"/>
        </w:rPr>
      </w:pPr>
      <w:r>
        <w:rPr>
          <w:color w:val="000000"/>
        </w:rPr>
        <w:t>Falta de licencias</w:t>
      </w:r>
    </w:p>
    <w:p w14:paraId="731F264B" w14:textId="60198351" w:rsidR="00D905DF" w:rsidRDefault="00CF0FB2">
      <w:pPr>
        <w:numPr>
          <w:ilvl w:val="0"/>
          <w:numId w:val="23"/>
        </w:numPr>
        <w:pBdr>
          <w:top w:val="nil"/>
          <w:left w:val="nil"/>
          <w:bottom w:val="nil"/>
          <w:right w:val="nil"/>
          <w:between w:val="nil"/>
        </w:pBdr>
        <w:spacing w:after="0"/>
        <w:jc w:val="both"/>
        <w:rPr>
          <w:color w:val="000000"/>
        </w:rPr>
      </w:pPr>
      <w:r>
        <w:rPr>
          <w:color w:val="000000"/>
        </w:rPr>
        <w:t xml:space="preserve">Inexistencia de software de monitoreo integral de la infraestructura IT de la SDP; ni licenciado para la SDP, ni en calidad de </w:t>
      </w:r>
      <w:r w:rsidR="00921ACE">
        <w:rPr>
          <w:color w:val="000000"/>
        </w:rPr>
        <w:t>servicio.</w:t>
      </w:r>
      <w:r>
        <w:rPr>
          <w:color w:val="000000"/>
        </w:rPr>
        <w:t xml:space="preserve"> </w:t>
      </w:r>
    </w:p>
    <w:p w14:paraId="0D0CF619" w14:textId="77777777" w:rsidR="00D905DF" w:rsidRDefault="00CF0FB2">
      <w:pPr>
        <w:numPr>
          <w:ilvl w:val="0"/>
          <w:numId w:val="23"/>
        </w:numPr>
        <w:pBdr>
          <w:top w:val="nil"/>
          <w:left w:val="nil"/>
          <w:bottom w:val="nil"/>
          <w:right w:val="nil"/>
          <w:between w:val="nil"/>
        </w:pBdr>
        <w:spacing w:after="0"/>
        <w:jc w:val="both"/>
        <w:rPr>
          <w:color w:val="000000"/>
        </w:rPr>
      </w:pPr>
      <w:r>
        <w:rPr>
          <w:color w:val="000000"/>
        </w:rPr>
        <w:t>Insuficiente soporte de la infraestructura IT (hardware), y de los servicios (Bases de datos y aplicaciones).</w:t>
      </w:r>
    </w:p>
    <w:p w14:paraId="4549D175" w14:textId="77777777" w:rsidR="00D905DF" w:rsidRDefault="00D905DF">
      <w:pPr>
        <w:pBdr>
          <w:top w:val="nil"/>
          <w:left w:val="nil"/>
          <w:bottom w:val="nil"/>
          <w:right w:val="nil"/>
          <w:between w:val="nil"/>
        </w:pBdr>
        <w:ind w:left="360" w:hanging="720"/>
        <w:jc w:val="both"/>
        <w:rPr>
          <w:color w:val="000000"/>
          <w:sz w:val="20"/>
          <w:szCs w:val="20"/>
        </w:rPr>
      </w:pPr>
    </w:p>
    <w:p w14:paraId="3BF54E12" w14:textId="77777777" w:rsidR="00D905DF" w:rsidRDefault="00CF0FB2">
      <w:pPr>
        <w:pBdr>
          <w:top w:val="nil"/>
          <w:left w:val="nil"/>
          <w:bottom w:val="nil"/>
          <w:right w:val="nil"/>
          <w:between w:val="nil"/>
        </w:pBdr>
        <w:jc w:val="both"/>
        <w:rPr>
          <w:color w:val="000000"/>
        </w:rPr>
      </w:pPr>
      <w:r>
        <w:rPr>
          <w:color w:val="000000"/>
        </w:rPr>
        <w:t>Abordando el análisis desde el estado actual de la Infraestructura tecnológica y de comunicaciones a nivel corporativo de la SDP se encuentra lo siguiente:</w:t>
      </w:r>
    </w:p>
    <w:p w14:paraId="4CC0D6D7" w14:textId="77777777" w:rsidR="00D905DF" w:rsidRDefault="00CF0FB2">
      <w:pPr>
        <w:numPr>
          <w:ilvl w:val="0"/>
          <w:numId w:val="23"/>
        </w:numPr>
        <w:pBdr>
          <w:top w:val="nil"/>
          <w:left w:val="nil"/>
          <w:bottom w:val="nil"/>
          <w:right w:val="nil"/>
          <w:between w:val="nil"/>
        </w:pBdr>
        <w:spacing w:after="0"/>
        <w:jc w:val="both"/>
        <w:rPr>
          <w:color w:val="000000"/>
        </w:rPr>
      </w:pPr>
      <w:r>
        <w:rPr>
          <w:color w:val="000000"/>
        </w:rPr>
        <w:t>Cableado Estructurado: La SDP ha venido creciendo a nivel de puestos de trabajo para funcionarios; para lo cual se requiere realizar adecuación de los respectivos puestos de trabajo instalando patch panel, canaletas de conexión de red y certificación de todos los puntos de red a 1 Gbps</w:t>
      </w:r>
    </w:p>
    <w:p w14:paraId="1CFEC8D4" w14:textId="77777777" w:rsidR="00D905DF" w:rsidRDefault="00CF0FB2">
      <w:pPr>
        <w:numPr>
          <w:ilvl w:val="0"/>
          <w:numId w:val="23"/>
        </w:numPr>
        <w:pBdr>
          <w:top w:val="nil"/>
          <w:left w:val="nil"/>
          <w:bottom w:val="nil"/>
          <w:right w:val="nil"/>
          <w:between w:val="nil"/>
        </w:pBdr>
        <w:spacing w:after="0"/>
        <w:jc w:val="both"/>
        <w:rPr>
          <w:color w:val="000000"/>
        </w:rPr>
      </w:pPr>
      <w:r>
        <w:rPr>
          <w:color w:val="000000"/>
        </w:rPr>
        <w:t>Red de comunicaciones: Los switches de datacenter y switch core no tienen disponibilidad de interfaces de 10 Gbps; las cuales se requerirán cuando se actualice la infraestructura de servidores (los switches a partir del 2020 no tendrán soporte con el fabricante).</w:t>
      </w:r>
    </w:p>
    <w:p w14:paraId="756B34DE" w14:textId="1196E848" w:rsidR="00D905DF" w:rsidRDefault="00CF0FB2">
      <w:pPr>
        <w:numPr>
          <w:ilvl w:val="0"/>
          <w:numId w:val="23"/>
        </w:numPr>
        <w:pBdr>
          <w:top w:val="nil"/>
          <w:left w:val="nil"/>
          <w:bottom w:val="nil"/>
          <w:right w:val="nil"/>
          <w:between w:val="nil"/>
        </w:pBdr>
        <w:spacing w:after="0"/>
        <w:jc w:val="both"/>
        <w:rPr>
          <w:color w:val="000000"/>
        </w:rPr>
      </w:pPr>
      <w:r>
        <w:rPr>
          <w:color w:val="000000"/>
        </w:rPr>
        <w:t xml:space="preserve">Seguridad perimetral firewall: </w:t>
      </w:r>
      <w:r w:rsidR="00851A1A">
        <w:rPr>
          <w:color w:val="000000"/>
        </w:rPr>
        <w:t>El firewall</w:t>
      </w:r>
      <w:r>
        <w:rPr>
          <w:color w:val="000000"/>
        </w:rPr>
        <w:t xml:space="preserve"> con los que cuenta la SDP no tienen los suficientes recursos de hardware que nos permitan realizar la activación de https inspección y control de ejecución de ataques de día cero.</w:t>
      </w:r>
    </w:p>
    <w:p w14:paraId="2CD83045" w14:textId="77777777" w:rsidR="00D905DF" w:rsidRDefault="00CF0FB2">
      <w:pPr>
        <w:numPr>
          <w:ilvl w:val="0"/>
          <w:numId w:val="23"/>
        </w:numPr>
        <w:pBdr>
          <w:top w:val="nil"/>
          <w:left w:val="nil"/>
          <w:bottom w:val="nil"/>
          <w:right w:val="nil"/>
          <w:between w:val="nil"/>
        </w:pBdr>
        <w:spacing w:after="0"/>
        <w:jc w:val="both"/>
        <w:rPr>
          <w:color w:val="000000"/>
        </w:rPr>
      </w:pPr>
      <w:r>
        <w:rPr>
          <w:color w:val="000000"/>
        </w:rPr>
        <w:t xml:space="preserve">Seguridad aplicaciones: La entidad no cuenta con un WAF (Web Application Firewall), el cual permite controlar y/o bloquear al acceso de tráfico http hacia las aplicaciones web de la entidad. </w:t>
      </w:r>
    </w:p>
    <w:p w14:paraId="7CC09836" w14:textId="77777777" w:rsidR="00D905DF" w:rsidRDefault="00CF0FB2">
      <w:pPr>
        <w:numPr>
          <w:ilvl w:val="0"/>
          <w:numId w:val="23"/>
        </w:numPr>
        <w:pBdr>
          <w:top w:val="nil"/>
          <w:left w:val="nil"/>
          <w:bottom w:val="nil"/>
          <w:right w:val="nil"/>
          <w:between w:val="nil"/>
        </w:pBdr>
        <w:spacing w:after="0"/>
        <w:jc w:val="both"/>
        <w:rPr>
          <w:color w:val="000000"/>
        </w:rPr>
      </w:pPr>
      <w:r>
        <w:rPr>
          <w:color w:val="000000"/>
        </w:rPr>
        <w:lastRenderedPageBreak/>
        <w:t>Switch red Enclosure: En la actualidad los switches de interconect de los enclosures de servidores no tiene soporte con el fabricante ya que dichos elementos salieron del mercado y por lo tanto no dan el respectivo soporte.</w:t>
      </w:r>
    </w:p>
    <w:p w14:paraId="039C44F5" w14:textId="1B749999" w:rsidR="00D905DF" w:rsidRDefault="00CF0FB2">
      <w:pPr>
        <w:numPr>
          <w:ilvl w:val="0"/>
          <w:numId w:val="23"/>
        </w:numPr>
        <w:pBdr>
          <w:top w:val="nil"/>
          <w:left w:val="nil"/>
          <w:bottom w:val="nil"/>
          <w:right w:val="nil"/>
          <w:between w:val="nil"/>
        </w:pBdr>
        <w:spacing w:after="0"/>
        <w:jc w:val="both"/>
        <w:rPr>
          <w:color w:val="000000"/>
        </w:rPr>
      </w:pPr>
      <w:r>
        <w:rPr>
          <w:color w:val="000000"/>
        </w:rPr>
        <w:t xml:space="preserve">Switch de acceso: El fabricante relaciona fin del ciclo de venta de los productos en el año 2015; por lo </w:t>
      </w:r>
      <w:r w:rsidR="006B444C">
        <w:rPr>
          <w:color w:val="000000"/>
        </w:rPr>
        <w:t>tanto,</w:t>
      </w:r>
      <w:r>
        <w:rPr>
          <w:color w:val="000000"/>
        </w:rPr>
        <w:t xml:space="preserve"> solamente dará soporte hasta el año 2020.</w:t>
      </w:r>
    </w:p>
    <w:p w14:paraId="1D0E2FDE" w14:textId="77777777" w:rsidR="00D905DF" w:rsidRDefault="00CF0FB2">
      <w:pPr>
        <w:numPr>
          <w:ilvl w:val="0"/>
          <w:numId w:val="23"/>
        </w:numPr>
        <w:pBdr>
          <w:top w:val="nil"/>
          <w:left w:val="nil"/>
          <w:bottom w:val="nil"/>
          <w:right w:val="nil"/>
          <w:between w:val="nil"/>
        </w:pBdr>
        <w:spacing w:after="0"/>
        <w:jc w:val="both"/>
        <w:rPr>
          <w:color w:val="000000"/>
        </w:rPr>
      </w:pPr>
      <w:r>
        <w:rPr>
          <w:color w:val="000000"/>
        </w:rPr>
        <w:t>Switch de red SAN: El fabricante solamente dará soporte hasta el año 2020.</w:t>
      </w:r>
    </w:p>
    <w:p w14:paraId="444F085A" w14:textId="77777777" w:rsidR="00D905DF" w:rsidRDefault="00CF0FB2">
      <w:pPr>
        <w:numPr>
          <w:ilvl w:val="0"/>
          <w:numId w:val="23"/>
        </w:numPr>
        <w:pBdr>
          <w:top w:val="nil"/>
          <w:left w:val="nil"/>
          <w:bottom w:val="nil"/>
          <w:right w:val="nil"/>
          <w:between w:val="nil"/>
        </w:pBdr>
        <w:spacing w:after="0"/>
        <w:jc w:val="both"/>
        <w:rPr>
          <w:color w:val="000000"/>
        </w:rPr>
      </w:pPr>
      <w:r>
        <w:rPr>
          <w:color w:val="000000"/>
        </w:rPr>
        <w:t>Balanceadores de Carga F5: Se requiere adquirir y activar el módulo de NAT64, el cual nos permite acceder a los servicios de ipv4 por medio de ipv6.</w:t>
      </w:r>
    </w:p>
    <w:p w14:paraId="27004115" w14:textId="77777777" w:rsidR="00D905DF" w:rsidRDefault="00CF0FB2">
      <w:pPr>
        <w:numPr>
          <w:ilvl w:val="0"/>
          <w:numId w:val="23"/>
        </w:numPr>
        <w:pBdr>
          <w:top w:val="nil"/>
          <w:left w:val="nil"/>
          <w:bottom w:val="nil"/>
          <w:right w:val="nil"/>
          <w:between w:val="nil"/>
        </w:pBdr>
        <w:jc w:val="both"/>
        <w:rPr>
          <w:color w:val="000000"/>
        </w:rPr>
      </w:pPr>
      <w:r>
        <w:rPr>
          <w:color w:val="000000"/>
        </w:rPr>
        <w:t>Proxy: El fabricante relaciona fin de ciclo de vida del producto y solamente tendrá soporte hasta principios del 2021.</w:t>
      </w:r>
    </w:p>
    <w:p w14:paraId="1DC1DBBA" w14:textId="77777777" w:rsidR="00D905DF" w:rsidRDefault="00CF0FB2">
      <w:pPr>
        <w:pBdr>
          <w:top w:val="nil"/>
          <w:left w:val="nil"/>
          <w:bottom w:val="nil"/>
          <w:right w:val="nil"/>
          <w:between w:val="nil"/>
        </w:pBdr>
        <w:jc w:val="both"/>
        <w:rPr>
          <w:color w:val="000000"/>
        </w:rPr>
      </w:pPr>
      <w:r>
        <w:rPr>
          <w:color w:val="000000"/>
        </w:rPr>
        <w:t>Específicamente abordando el análisis desde el estado actual de la Infraestructura tecnológica y de comunicaciones a nivel de puestos de trabajo de la SDP se encuentra lo siguiente:</w:t>
      </w:r>
    </w:p>
    <w:p w14:paraId="3117232C" w14:textId="77777777" w:rsidR="00D905DF" w:rsidRDefault="00CF0FB2">
      <w:pPr>
        <w:numPr>
          <w:ilvl w:val="0"/>
          <w:numId w:val="23"/>
        </w:numPr>
        <w:pBdr>
          <w:top w:val="nil"/>
          <w:left w:val="nil"/>
          <w:bottom w:val="nil"/>
          <w:right w:val="nil"/>
          <w:between w:val="nil"/>
        </w:pBdr>
        <w:spacing w:line="256" w:lineRule="auto"/>
        <w:jc w:val="both"/>
        <w:rPr>
          <w:color w:val="000000"/>
        </w:rPr>
      </w:pPr>
      <w:r>
        <w:rPr>
          <w:color w:val="000000"/>
        </w:rPr>
        <w:t xml:space="preserve">Equipos de Cómputo (Escritorio y Portátiles): Actualmente, la SDP cuenta con equipos (747 Pc’s y 65 portátiles), de los cuales el 22,75% está en condiciones mínimas en cuanto a configuración técnica de hardware y software. </w:t>
      </w:r>
    </w:p>
    <w:p w14:paraId="5FAD1617" w14:textId="77777777" w:rsidR="00D905DF" w:rsidRDefault="00CF0FB2">
      <w:pPr>
        <w:spacing w:line="256" w:lineRule="auto"/>
        <w:ind w:left="360"/>
        <w:jc w:val="both"/>
        <w:rPr>
          <w:color w:val="000000"/>
        </w:rPr>
      </w:pPr>
      <w:r>
        <w:rPr>
          <w:color w:val="000000"/>
        </w:rPr>
        <w:t>Para solucionar los inconvenientes de equipos por configuración se requiere lo siguiente:</w:t>
      </w:r>
    </w:p>
    <w:p w14:paraId="0E3558A9" w14:textId="3D068F24" w:rsidR="00D905DF" w:rsidRDefault="00CF0FB2">
      <w:pPr>
        <w:numPr>
          <w:ilvl w:val="1"/>
          <w:numId w:val="23"/>
        </w:numPr>
        <w:pBdr>
          <w:top w:val="nil"/>
          <w:left w:val="nil"/>
          <w:bottom w:val="nil"/>
          <w:right w:val="nil"/>
          <w:between w:val="nil"/>
        </w:pBdr>
        <w:spacing w:after="0" w:line="256" w:lineRule="auto"/>
        <w:jc w:val="both"/>
        <w:rPr>
          <w:color w:val="000000"/>
        </w:rPr>
      </w:pPr>
      <w:r>
        <w:rPr>
          <w:color w:val="000000"/>
        </w:rPr>
        <w:t xml:space="preserve">Renovar </w:t>
      </w:r>
      <w:r w:rsidR="006B444C">
        <w:rPr>
          <w:color w:val="000000"/>
        </w:rPr>
        <w:t xml:space="preserve">153 </w:t>
      </w:r>
      <w:r>
        <w:rPr>
          <w:color w:val="000000"/>
        </w:rPr>
        <w:t>equipos de cómputo</w:t>
      </w:r>
    </w:p>
    <w:p w14:paraId="2F96F8E1" w14:textId="77777777" w:rsidR="00D905DF" w:rsidRDefault="00CF0FB2">
      <w:pPr>
        <w:numPr>
          <w:ilvl w:val="1"/>
          <w:numId w:val="23"/>
        </w:numPr>
        <w:pBdr>
          <w:top w:val="nil"/>
          <w:left w:val="nil"/>
          <w:bottom w:val="nil"/>
          <w:right w:val="nil"/>
          <w:between w:val="nil"/>
        </w:pBdr>
        <w:spacing w:after="0" w:line="256" w:lineRule="auto"/>
        <w:jc w:val="both"/>
        <w:rPr>
          <w:color w:val="000000"/>
        </w:rPr>
      </w:pPr>
      <w:r>
        <w:rPr>
          <w:color w:val="000000"/>
        </w:rPr>
        <w:t>Aumentar la memoria Ram de 213 equipos de cómputo.</w:t>
      </w:r>
    </w:p>
    <w:p w14:paraId="4DD68D07" w14:textId="77777777" w:rsidR="00D905DF" w:rsidRDefault="00CF0FB2">
      <w:pPr>
        <w:pBdr>
          <w:top w:val="nil"/>
          <w:left w:val="nil"/>
          <w:bottom w:val="nil"/>
          <w:right w:val="nil"/>
          <w:between w:val="nil"/>
        </w:pBdr>
        <w:spacing w:after="0" w:line="256" w:lineRule="auto"/>
        <w:ind w:left="1080" w:hanging="720"/>
        <w:jc w:val="both"/>
        <w:rPr>
          <w:color w:val="000000"/>
        </w:rPr>
      </w:pPr>
      <w:r>
        <w:rPr>
          <w:color w:val="000000"/>
        </w:rPr>
        <w:t xml:space="preserve"> </w:t>
      </w:r>
    </w:p>
    <w:p w14:paraId="3AED35B6" w14:textId="77777777" w:rsidR="00D905DF" w:rsidRDefault="00CF0FB2">
      <w:pPr>
        <w:numPr>
          <w:ilvl w:val="0"/>
          <w:numId w:val="23"/>
        </w:numPr>
        <w:pBdr>
          <w:top w:val="nil"/>
          <w:left w:val="nil"/>
          <w:bottom w:val="nil"/>
          <w:right w:val="nil"/>
          <w:between w:val="nil"/>
        </w:pBdr>
        <w:spacing w:after="0" w:line="256" w:lineRule="auto"/>
        <w:jc w:val="both"/>
        <w:rPr>
          <w:color w:val="000000"/>
        </w:rPr>
      </w:pPr>
      <w:r>
        <w:rPr>
          <w:color w:val="000000"/>
        </w:rPr>
        <w:t>Equipos periféricos: Teniendo en cuenta el periodo de uso de las impresoras - radicadoras que se utilizan para el Sistema de Información SIPA - Sistema de Gestión de la Correspondencia Interna y Externa de la SDP, las 16 radicadoras requieren ser renovadas por incompatibilidad con los actuales sistemas operativos.</w:t>
      </w:r>
    </w:p>
    <w:p w14:paraId="39325DBC" w14:textId="77777777" w:rsidR="00D905DF" w:rsidRDefault="00D905DF">
      <w:pPr>
        <w:pBdr>
          <w:top w:val="nil"/>
          <w:left w:val="nil"/>
          <w:bottom w:val="nil"/>
          <w:right w:val="nil"/>
          <w:between w:val="nil"/>
        </w:pBdr>
        <w:spacing w:after="0" w:line="256" w:lineRule="auto"/>
        <w:ind w:left="360" w:hanging="720"/>
        <w:jc w:val="both"/>
        <w:rPr>
          <w:color w:val="000000"/>
        </w:rPr>
      </w:pPr>
    </w:p>
    <w:p w14:paraId="5C42CE3C" w14:textId="77777777" w:rsidR="00D905DF" w:rsidRDefault="00CF0FB2">
      <w:pPr>
        <w:numPr>
          <w:ilvl w:val="0"/>
          <w:numId w:val="23"/>
        </w:numPr>
        <w:pBdr>
          <w:top w:val="nil"/>
          <w:left w:val="nil"/>
          <w:bottom w:val="nil"/>
          <w:right w:val="nil"/>
          <w:between w:val="nil"/>
        </w:pBdr>
        <w:spacing w:after="0" w:line="256" w:lineRule="auto"/>
        <w:jc w:val="both"/>
        <w:rPr>
          <w:color w:val="000000"/>
        </w:rPr>
      </w:pPr>
      <w:r>
        <w:rPr>
          <w:color w:val="000000"/>
        </w:rPr>
        <w:t>Software Ofimático: Con los procesos de renovación de equipos de cómputo, se ha venido adelantando la actualización del licenciamiento de Office, buscando contar con la versión homogénea de esta herramienta, la cual es la más utilizada para el desarrollo de actividades en la SDP. Está pendiente de renovar el 30% de licencias de Office, para 249 equipos de cómputo.</w:t>
      </w:r>
    </w:p>
    <w:p w14:paraId="09EEC4F1" w14:textId="77777777" w:rsidR="00D905DF" w:rsidRDefault="00D905DF">
      <w:pPr>
        <w:pBdr>
          <w:top w:val="nil"/>
          <w:left w:val="nil"/>
          <w:bottom w:val="nil"/>
          <w:right w:val="nil"/>
          <w:between w:val="nil"/>
        </w:pBdr>
        <w:spacing w:after="0" w:line="256" w:lineRule="auto"/>
        <w:ind w:left="360" w:hanging="720"/>
        <w:jc w:val="both"/>
        <w:rPr>
          <w:b/>
          <w:color w:val="000000"/>
        </w:rPr>
      </w:pPr>
    </w:p>
    <w:p w14:paraId="28060FAB" w14:textId="77777777" w:rsidR="00D905DF" w:rsidRDefault="00CF0FB2">
      <w:pPr>
        <w:numPr>
          <w:ilvl w:val="0"/>
          <w:numId w:val="23"/>
        </w:numPr>
        <w:pBdr>
          <w:top w:val="nil"/>
          <w:left w:val="nil"/>
          <w:bottom w:val="nil"/>
          <w:right w:val="nil"/>
          <w:between w:val="nil"/>
        </w:pBdr>
        <w:spacing w:line="256" w:lineRule="auto"/>
        <w:jc w:val="both"/>
        <w:rPr>
          <w:color w:val="000000"/>
        </w:rPr>
      </w:pPr>
      <w:r>
        <w:rPr>
          <w:color w:val="000000"/>
        </w:rPr>
        <w:lastRenderedPageBreak/>
        <w:t>Software Operacional: El sistema operativo de los equipos de cómputo (Escritorio y portátiles), se ha venido actualizando con las renovaciones adelantadas.   Está pendiente de renovar el 28% de licencias de sistema operativo, para 224 equipos de cómputo.</w:t>
      </w:r>
    </w:p>
    <w:p w14:paraId="0B93DCDB" w14:textId="77777777" w:rsidR="00D905DF" w:rsidRDefault="00D905DF">
      <w:pPr>
        <w:rPr>
          <w:color w:val="000000"/>
        </w:rPr>
      </w:pPr>
    </w:p>
    <w:p w14:paraId="428C66D8" w14:textId="77777777" w:rsidR="00D905DF" w:rsidRDefault="00CF0FB2">
      <w:pPr>
        <w:rPr>
          <w:b/>
          <w:color w:val="000000"/>
          <w:u w:val="single"/>
        </w:rPr>
      </w:pPr>
      <w:r>
        <w:rPr>
          <w:b/>
          <w:color w:val="000000"/>
          <w:u w:val="single"/>
        </w:rPr>
        <w:t>Recomendaciones</w:t>
      </w:r>
    </w:p>
    <w:p w14:paraId="1F524988" w14:textId="77777777" w:rsidR="00D905DF" w:rsidRDefault="00CF0FB2">
      <w:pPr>
        <w:jc w:val="both"/>
        <w:rPr>
          <w:color w:val="000000"/>
        </w:rPr>
      </w:pPr>
      <w:r>
        <w:rPr>
          <w:color w:val="000000"/>
        </w:rPr>
        <w:t>Dado lo anterior es importante que la entidad asigne recursos con el fin de realizar la renovación tecnológica necesaria y así garantizar la sostenibilidad de la infraestructura tecnológica y de comunicaciones de la SDP y consecuentemente la disponibilidad de los Servicios TI a los usuarios tanto internos como externos.</w:t>
      </w:r>
    </w:p>
    <w:p w14:paraId="311ADD33" w14:textId="62C83EAA" w:rsidR="00D905DF" w:rsidRDefault="00CF0FB2">
      <w:pPr>
        <w:jc w:val="both"/>
        <w:rPr>
          <w:color w:val="000000"/>
        </w:rPr>
      </w:pPr>
      <w:r>
        <w:rPr>
          <w:color w:val="000000"/>
        </w:rPr>
        <w:t>Con el fin de fortalecer las capacidades institucionales no sólo a nivel de la Dirección de Sistemas sino a nivel de la SDP,  en cuanto a la apremiante necesidad de contar con la Oficina de Gestión de Proyectos (Project Management Office – PMO), que permita dar los lineamientos y establecer métodos de gestión para los proyectos de la SDP, para facilitar los procesos de contratación, instaurando unos estándares que permitan que los datos, la información y el método de trabajo sean mucho más fáciles de comparar. De igual manera que la PMO permita guiar en la supervisión de los contratos, creando un marco de trabajo común para todos los encargados de ésta labor, así como también en la gestión de los recursos y sobre todo en una mayor capacidad de planificación en los proyectos de la entidad.</w:t>
      </w:r>
    </w:p>
    <w:p w14:paraId="3718E669" w14:textId="77777777" w:rsidR="00796A5E" w:rsidRDefault="00796A5E">
      <w:pPr>
        <w:jc w:val="both"/>
        <w:rPr>
          <w:color w:val="000000"/>
        </w:rPr>
      </w:pPr>
    </w:p>
    <w:p w14:paraId="4A084D45" w14:textId="77777777" w:rsidR="00D905DF" w:rsidRDefault="00CF0FB2">
      <w:pPr>
        <w:pStyle w:val="Ttulo1"/>
        <w:numPr>
          <w:ilvl w:val="1"/>
          <w:numId w:val="14"/>
        </w:numPr>
        <w:jc w:val="both"/>
        <w:rPr>
          <w:color w:val="000000"/>
        </w:rPr>
      </w:pPr>
      <w:bookmarkStart w:id="45" w:name="_Toc20234787"/>
      <w:r>
        <w:rPr>
          <w:color w:val="000000"/>
        </w:rPr>
        <w:t>Situación Actual de la Gestión de Información</w:t>
      </w:r>
      <w:bookmarkEnd w:id="45"/>
      <w:r>
        <w:rPr>
          <w:color w:val="000000"/>
        </w:rPr>
        <w:t xml:space="preserve"> </w:t>
      </w:r>
    </w:p>
    <w:p w14:paraId="3B891C58" w14:textId="77777777" w:rsidR="00D905DF" w:rsidRDefault="00CF0FB2">
      <w:pPr>
        <w:jc w:val="both"/>
        <w:rPr>
          <w:color w:val="000000"/>
        </w:rPr>
      </w:pPr>
      <w:r>
        <w:rPr>
          <w:color w:val="000000"/>
        </w:rPr>
        <w:t>La gestión de la información debe tener en cuenta las siguientes premisas:</w:t>
      </w:r>
    </w:p>
    <w:p w14:paraId="1611325D" w14:textId="77777777" w:rsidR="00D905DF" w:rsidRDefault="00CF0FB2">
      <w:pPr>
        <w:numPr>
          <w:ilvl w:val="0"/>
          <w:numId w:val="13"/>
        </w:numPr>
        <w:spacing w:after="0"/>
        <w:jc w:val="both"/>
        <w:rPr>
          <w:color w:val="000000"/>
        </w:rPr>
      </w:pPr>
      <w:r>
        <w:rPr>
          <w:color w:val="000000"/>
        </w:rPr>
        <w:t>Información desde la fuente única</w:t>
      </w:r>
    </w:p>
    <w:p w14:paraId="2CC5DDD2" w14:textId="77777777" w:rsidR="00D905DF" w:rsidRDefault="00CF0FB2">
      <w:pPr>
        <w:numPr>
          <w:ilvl w:val="0"/>
          <w:numId w:val="13"/>
        </w:numPr>
        <w:spacing w:after="0"/>
        <w:jc w:val="both"/>
        <w:rPr>
          <w:color w:val="000000"/>
        </w:rPr>
      </w:pPr>
      <w:r>
        <w:rPr>
          <w:color w:val="000000"/>
        </w:rPr>
        <w:t>Información de calidad</w:t>
      </w:r>
    </w:p>
    <w:p w14:paraId="3DDB986E" w14:textId="77777777" w:rsidR="00D905DF" w:rsidRDefault="00CF0FB2">
      <w:pPr>
        <w:numPr>
          <w:ilvl w:val="0"/>
          <w:numId w:val="13"/>
        </w:numPr>
        <w:spacing w:after="0"/>
        <w:jc w:val="both"/>
        <w:rPr>
          <w:color w:val="000000"/>
        </w:rPr>
      </w:pPr>
      <w:r>
        <w:rPr>
          <w:color w:val="000000"/>
        </w:rPr>
        <w:t>Información como bien público</w:t>
      </w:r>
    </w:p>
    <w:p w14:paraId="2C739751" w14:textId="77777777" w:rsidR="00D905DF" w:rsidRDefault="00CF0FB2">
      <w:pPr>
        <w:numPr>
          <w:ilvl w:val="0"/>
          <w:numId w:val="13"/>
        </w:numPr>
        <w:spacing w:after="0"/>
        <w:jc w:val="both"/>
        <w:rPr>
          <w:color w:val="000000"/>
        </w:rPr>
      </w:pPr>
      <w:r>
        <w:rPr>
          <w:color w:val="000000"/>
        </w:rPr>
        <w:t>Información en tiempo real</w:t>
      </w:r>
    </w:p>
    <w:p w14:paraId="6980D2B8" w14:textId="77777777" w:rsidR="00D905DF" w:rsidRDefault="00CF0FB2">
      <w:pPr>
        <w:numPr>
          <w:ilvl w:val="0"/>
          <w:numId w:val="13"/>
        </w:numPr>
        <w:pBdr>
          <w:top w:val="nil"/>
          <w:left w:val="nil"/>
          <w:bottom w:val="nil"/>
          <w:right w:val="nil"/>
          <w:between w:val="nil"/>
        </w:pBdr>
        <w:spacing w:after="240"/>
        <w:jc w:val="both"/>
        <w:rPr>
          <w:color w:val="000000"/>
        </w:rPr>
      </w:pPr>
      <w:r>
        <w:rPr>
          <w:color w:val="000000"/>
        </w:rPr>
        <w:t>Información</w:t>
      </w:r>
      <w:r>
        <w:rPr>
          <w:rFonts w:ascii="Calibri" w:eastAsia="Calibri" w:hAnsi="Calibri" w:cs="Calibri"/>
          <w:color w:val="000000"/>
          <w:sz w:val="22"/>
          <w:szCs w:val="22"/>
        </w:rPr>
        <w:t xml:space="preserve"> </w:t>
      </w:r>
      <w:r>
        <w:rPr>
          <w:color w:val="000000"/>
        </w:rPr>
        <w:t>como servicio</w:t>
      </w:r>
    </w:p>
    <w:p w14:paraId="0E20C3F3" w14:textId="77777777" w:rsidR="00D905DF" w:rsidRDefault="00CF0FB2">
      <w:pPr>
        <w:jc w:val="both"/>
        <w:rPr>
          <w:color w:val="000000"/>
        </w:rPr>
      </w:pPr>
      <w:r>
        <w:rPr>
          <w:color w:val="000000"/>
        </w:rPr>
        <w:t xml:space="preserve">Si bien para la SDP es de vital importancia garantizar la integridad, disponibilidad y confidencialidad de la información, que se constituye en el objetivo de la gestión de la </w:t>
      </w:r>
      <w:r>
        <w:rPr>
          <w:color w:val="000000"/>
        </w:rPr>
        <w:lastRenderedPageBreak/>
        <w:t>información, de la cual se obtienen mecanismos de usos y accesos disponibles, información de calidad, generación de valor a partir de la información, apoyo a la toma de decisiones e instrumentos de análisis de la información disponible para los usuarios especializados.</w:t>
      </w:r>
    </w:p>
    <w:p w14:paraId="1A09F25C" w14:textId="77777777" w:rsidR="00D905DF" w:rsidRDefault="00CF0FB2">
      <w:pPr>
        <w:jc w:val="both"/>
        <w:rPr>
          <w:color w:val="000000"/>
        </w:rPr>
      </w:pPr>
      <w:r>
        <w:rPr>
          <w:color w:val="000000"/>
        </w:rPr>
        <w:t>Dentro del análisis de la situación actual de la entidad en materia de gestión de la información, de acuerdo a los resultados obtenidos, con la aplicación del taller de necesidades del negocio dirigido por la firma PwC Colombia a los directivos de la entidad, se encontraron los siguientes puntos críticos:</w:t>
      </w:r>
    </w:p>
    <w:p w14:paraId="0AA365ED" w14:textId="77777777" w:rsidR="00D905DF" w:rsidRDefault="00D905DF">
      <w:pPr>
        <w:jc w:val="both"/>
        <w:rPr>
          <w:color w:val="000000"/>
        </w:rPr>
      </w:pPr>
    </w:p>
    <w:p w14:paraId="3989F8E9" w14:textId="77777777" w:rsidR="00D905DF" w:rsidRPr="00796A5E" w:rsidRDefault="00CF0FB2" w:rsidP="00796A5E">
      <w:pPr>
        <w:spacing w:after="0"/>
        <w:jc w:val="both"/>
        <w:rPr>
          <w:color w:val="000000"/>
          <w:u w:val="single"/>
        </w:rPr>
      </w:pPr>
      <w:r w:rsidRPr="00796A5E">
        <w:rPr>
          <w:b/>
          <w:color w:val="000000"/>
          <w:u w:val="single"/>
        </w:rPr>
        <w:t xml:space="preserve">Centralización e Integración: </w:t>
      </w:r>
      <w:r w:rsidRPr="00796A5E">
        <w:rPr>
          <w:color w:val="000000"/>
          <w:u w:val="single"/>
        </w:rPr>
        <w:t xml:space="preserve"> </w:t>
      </w:r>
    </w:p>
    <w:p w14:paraId="7D1EC4E1" w14:textId="77777777" w:rsidR="00D905DF" w:rsidRDefault="00CF0FB2" w:rsidP="00796A5E">
      <w:pPr>
        <w:numPr>
          <w:ilvl w:val="0"/>
          <w:numId w:val="36"/>
        </w:numPr>
        <w:pBdr>
          <w:top w:val="nil"/>
          <w:left w:val="nil"/>
          <w:bottom w:val="nil"/>
          <w:right w:val="nil"/>
          <w:between w:val="nil"/>
        </w:pBdr>
        <w:spacing w:after="0"/>
        <w:jc w:val="both"/>
        <w:rPr>
          <w:color w:val="000000"/>
        </w:rPr>
      </w:pPr>
      <w:r>
        <w:rPr>
          <w:color w:val="000000"/>
        </w:rPr>
        <w:t>Partiendo del hecho de que Secretaria Distrital de Planeación Distrital  es una entidad que trabaja prospectivamente la ciudad y que requiere de insumos de información temática, que de hecho se da a través y a partir de fuentes y entes externos, el proceso de integración de la información de los ámbitos ambientales, económicos, sociales, físicos y políticos en el ciclo de vida del desarrollo, constituye un problema de oportunidad para la planeación,  en términos de los componentes de activos de información, entendido este último como el valor de su conocimiento.  Al respecto se resalta que si bien es cierto la centralización de información se presenta como una problemática, los directivos observan que la información geográfica/cartográfica se encuentra de acuerdo a estándares comunes para gestión e intercambio.</w:t>
      </w:r>
    </w:p>
    <w:p w14:paraId="2073DB75" w14:textId="77777777" w:rsidR="00D905DF" w:rsidRDefault="00CF0FB2" w:rsidP="00796A5E">
      <w:pPr>
        <w:numPr>
          <w:ilvl w:val="0"/>
          <w:numId w:val="36"/>
        </w:numPr>
        <w:pBdr>
          <w:top w:val="nil"/>
          <w:left w:val="nil"/>
          <w:bottom w:val="nil"/>
          <w:right w:val="nil"/>
          <w:between w:val="nil"/>
        </w:pBdr>
        <w:spacing w:after="0"/>
        <w:jc w:val="both"/>
        <w:rPr>
          <w:color w:val="000000"/>
        </w:rPr>
      </w:pPr>
      <w:r>
        <w:rPr>
          <w:color w:val="000000"/>
        </w:rPr>
        <w:t>La</w:t>
      </w:r>
      <w:r>
        <w:rPr>
          <w:color w:val="000000"/>
          <w:sz w:val="23"/>
          <w:szCs w:val="23"/>
        </w:rPr>
        <w:t xml:space="preserve"> </w:t>
      </w:r>
      <w:r w:rsidRPr="00796A5E">
        <w:rPr>
          <w:color w:val="000000"/>
        </w:rPr>
        <w:t>formalización de fuentes internas y externas sobre información de variables de impactos de políticas y/o planes no es explícita ni se almacena de forma ordenada.</w:t>
      </w:r>
    </w:p>
    <w:p w14:paraId="17B6EAC1" w14:textId="2694D191" w:rsidR="00D905DF" w:rsidRDefault="00CF0FB2" w:rsidP="00796A5E">
      <w:pPr>
        <w:numPr>
          <w:ilvl w:val="0"/>
          <w:numId w:val="36"/>
        </w:numPr>
        <w:pBdr>
          <w:top w:val="nil"/>
          <w:left w:val="nil"/>
          <w:bottom w:val="nil"/>
          <w:right w:val="nil"/>
          <w:between w:val="nil"/>
        </w:pBdr>
        <w:spacing w:after="0"/>
        <w:jc w:val="both"/>
        <w:rPr>
          <w:color w:val="000000"/>
        </w:rPr>
      </w:pPr>
      <w:r>
        <w:rPr>
          <w:color w:val="000000"/>
        </w:rPr>
        <w:t>La información para la Oficina de Prensa proviene de distintas fuentes dentro de la SDP, sin contar con automatización y/o formalización sobre dueños/responsables oficiales de entregar dicha información.</w:t>
      </w:r>
    </w:p>
    <w:p w14:paraId="36387288" w14:textId="77777777" w:rsidR="00796A5E" w:rsidRDefault="00796A5E" w:rsidP="00796A5E">
      <w:pPr>
        <w:pBdr>
          <w:top w:val="nil"/>
          <w:left w:val="nil"/>
          <w:bottom w:val="nil"/>
          <w:right w:val="nil"/>
          <w:between w:val="nil"/>
        </w:pBdr>
        <w:spacing w:after="0"/>
        <w:ind w:left="360"/>
        <w:jc w:val="both"/>
        <w:rPr>
          <w:color w:val="000000"/>
        </w:rPr>
      </w:pPr>
    </w:p>
    <w:p w14:paraId="5F589A05" w14:textId="77777777" w:rsidR="00D905DF" w:rsidRPr="00796A5E" w:rsidRDefault="00CF0FB2" w:rsidP="00796A5E">
      <w:pPr>
        <w:spacing w:after="0"/>
        <w:jc w:val="both"/>
        <w:rPr>
          <w:b/>
          <w:color w:val="000000"/>
          <w:u w:val="single"/>
        </w:rPr>
      </w:pPr>
      <w:r w:rsidRPr="00796A5E">
        <w:rPr>
          <w:b/>
          <w:color w:val="000000"/>
          <w:u w:val="single"/>
        </w:rPr>
        <w:t xml:space="preserve">Participación e Interacción con Terceros: </w:t>
      </w:r>
    </w:p>
    <w:p w14:paraId="65199C96" w14:textId="77777777" w:rsidR="00D905DF" w:rsidRDefault="00CF0FB2" w:rsidP="00796A5E">
      <w:pPr>
        <w:numPr>
          <w:ilvl w:val="0"/>
          <w:numId w:val="36"/>
        </w:numPr>
        <w:pBdr>
          <w:top w:val="nil"/>
          <w:left w:val="nil"/>
          <w:bottom w:val="nil"/>
          <w:right w:val="nil"/>
          <w:between w:val="nil"/>
        </w:pBdr>
        <w:spacing w:after="0"/>
        <w:jc w:val="both"/>
        <w:rPr>
          <w:color w:val="000000"/>
        </w:rPr>
      </w:pPr>
      <w:r>
        <w:rPr>
          <w:color w:val="000000"/>
        </w:rPr>
        <w:t xml:space="preserve">El hecho que los mecanismos de participación/interacción con terceros (Proveedores, Ciudadanos, etc.) se realizan principalmente por canales tradicionales (impresos, reuniones físicas, encuestas en papel, etc.). </w:t>
      </w:r>
    </w:p>
    <w:p w14:paraId="2299207A" w14:textId="2E49F762" w:rsidR="00D905DF" w:rsidRDefault="00CF0FB2" w:rsidP="00796A5E">
      <w:pPr>
        <w:numPr>
          <w:ilvl w:val="0"/>
          <w:numId w:val="36"/>
        </w:numPr>
        <w:pBdr>
          <w:top w:val="nil"/>
          <w:left w:val="nil"/>
          <w:bottom w:val="nil"/>
          <w:right w:val="nil"/>
          <w:between w:val="nil"/>
        </w:pBdr>
        <w:spacing w:after="0"/>
        <w:jc w:val="both"/>
        <w:rPr>
          <w:color w:val="000000"/>
        </w:rPr>
      </w:pPr>
      <w:r>
        <w:rPr>
          <w:color w:val="000000"/>
        </w:rPr>
        <w:t xml:space="preserve">Los innumerables procesos de atención directa a las comunidades, entendidas éstas como ciudadanos, sector de la construcción, empresas privadas </w:t>
      </w:r>
      <w:r w:rsidR="00796A5E">
        <w:rPr>
          <w:color w:val="000000"/>
        </w:rPr>
        <w:t>o entes</w:t>
      </w:r>
      <w:r>
        <w:rPr>
          <w:color w:val="000000"/>
        </w:rPr>
        <w:t xml:space="preserve"> gubernamentales, en igualdad de condiciones, van más allá de la simple atención </w:t>
      </w:r>
      <w:r>
        <w:rPr>
          <w:color w:val="000000"/>
        </w:rPr>
        <w:lastRenderedPageBreak/>
        <w:t xml:space="preserve">personal en ventanilla que hace SDP; por lo cual se requieren otros canales que optimicen dichos procesos. </w:t>
      </w:r>
    </w:p>
    <w:p w14:paraId="677FB711" w14:textId="77777777" w:rsidR="00D905DF" w:rsidRDefault="00CF0FB2" w:rsidP="00796A5E">
      <w:pPr>
        <w:numPr>
          <w:ilvl w:val="0"/>
          <w:numId w:val="36"/>
        </w:numPr>
        <w:pBdr>
          <w:top w:val="nil"/>
          <w:left w:val="nil"/>
          <w:bottom w:val="nil"/>
          <w:right w:val="nil"/>
          <w:between w:val="nil"/>
        </w:pBdr>
        <w:spacing w:after="0"/>
        <w:jc w:val="both"/>
        <w:rPr>
          <w:color w:val="000000"/>
        </w:rPr>
      </w:pPr>
      <w:r>
        <w:rPr>
          <w:color w:val="000000"/>
        </w:rPr>
        <w:t xml:space="preserve">El valor social de la información con la que cuenta la SDP es alto. Sin embargo, los mecanismos para hacer disponible al público dicha información, no son masivos para la ciudadanía. Se hace primordial la verificación sobre requerimientos de transparencia, lineamientos de información del MinTIC, entre otros. </w:t>
      </w:r>
    </w:p>
    <w:p w14:paraId="219CF11B" w14:textId="77777777" w:rsidR="00796A5E" w:rsidRDefault="00796A5E" w:rsidP="00796A5E">
      <w:pPr>
        <w:spacing w:after="0"/>
        <w:jc w:val="both"/>
        <w:rPr>
          <w:b/>
          <w:color w:val="000000"/>
          <w:u w:val="single"/>
        </w:rPr>
      </w:pPr>
    </w:p>
    <w:p w14:paraId="299F03B5" w14:textId="446CEBC0" w:rsidR="00D905DF" w:rsidRPr="00796A5E" w:rsidRDefault="00CF0FB2" w:rsidP="00796A5E">
      <w:pPr>
        <w:spacing w:after="0"/>
        <w:jc w:val="both"/>
        <w:rPr>
          <w:b/>
          <w:color w:val="000000"/>
          <w:u w:val="single"/>
        </w:rPr>
      </w:pPr>
      <w:r w:rsidRPr="00796A5E">
        <w:rPr>
          <w:b/>
          <w:color w:val="000000"/>
          <w:u w:val="single"/>
        </w:rPr>
        <w:t xml:space="preserve">Manejo de la Documentación: </w:t>
      </w:r>
    </w:p>
    <w:p w14:paraId="545E0C3F" w14:textId="77777777" w:rsidR="00D905DF" w:rsidRDefault="00CF0FB2" w:rsidP="00796A5E">
      <w:pPr>
        <w:numPr>
          <w:ilvl w:val="0"/>
          <w:numId w:val="36"/>
        </w:numPr>
        <w:pBdr>
          <w:top w:val="nil"/>
          <w:left w:val="nil"/>
          <w:bottom w:val="nil"/>
          <w:right w:val="nil"/>
          <w:between w:val="nil"/>
        </w:pBdr>
        <w:spacing w:after="0"/>
        <w:jc w:val="both"/>
        <w:rPr>
          <w:color w:val="000000"/>
        </w:rPr>
      </w:pPr>
      <w:r>
        <w:rPr>
          <w:color w:val="000000"/>
        </w:rPr>
        <w:t>Distintos documentos producidos por la SDP, como los conceptos, políticas, planes, entre otros, son generados en ofimática tradicional sin posibilidades de construcción colectiva, intercambio de comentarios, ranking de contenidos, etc.</w:t>
      </w:r>
    </w:p>
    <w:p w14:paraId="3708B064" w14:textId="6D6485C6" w:rsidR="00D905DF" w:rsidRDefault="00CF0FB2" w:rsidP="00796A5E">
      <w:pPr>
        <w:numPr>
          <w:ilvl w:val="0"/>
          <w:numId w:val="36"/>
        </w:numPr>
        <w:pBdr>
          <w:top w:val="nil"/>
          <w:left w:val="nil"/>
          <w:bottom w:val="nil"/>
          <w:right w:val="nil"/>
          <w:between w:val="nil"/>
        </w:pBdr>
        <w:spacing w:after="0"/>
        <w:jc w:val="both"/>
        <w:rPr>
          <w:color w:val="000000"/>
        </w:rPr>
      </w:pPr>
      <w:r>
        <w:rPr>
          <w:color w:val="000000"/>
        </w:rPr>
        <w:t xml:space="preserve">Los flujos de aprobación de documentos, como los conceptos jurídicos, se realizan todavía de forma física y mediante memorandos escritos; lo anterior </w:t>
      </w:r>
      <w:r w:rsidR="00796A5E">
        <w:rPr>
          <w:color w:val="000000"/>
        </w:rPr>
        <w:t>aun</w:t>
      </w:r>
      <w:r>
        <w:rPr>
          <w:color w:val="000000"/>
        </w:rPr>
        <w:t xml:space="preserve"> cuando existen medios tecnológicos de apoyo para que se realice el manejo de la documentación de manera digital.</w:t>
      </w:r>
    </w:p>
    <w:p w14:paraId="6363CE8F" w14:textId="5F060C9E" w:rsidR="00D905DF" w:rsidRDefault="00CF0FB2" w:rsidP="00796A5E">
      <w:pPr>
        <w:numPr>
          <w:ilvl w:val="0"/>
          <w:numId w:val="36"/>
        </w:numPr>
        <w:pBdr>
          <w:top w:val="nil"/>
          <w:left w:val="nil"/>
          <w:bottom w:val="nil"/>
          <w:right w:val="nil"/>
          <w:between w:val="nil"/>
        </w:pBdr>
        <w:spacing w:after="0"/>
        <w:jc w:val="both"/>
        <w:rPr>
          <w:color w:val="000000"/>
        </w:rPr>
      </w:pPr>
      <w:r>
        <w:rPr>
          <w:color w:val="000000"/>
        </w:rPr>
        <w:t xml:space="preserve">Existen dificultades para conseguir oportunamente y adecuadamente por parte </w:t>
      </w:r>
      <w:r w:rsidR="00796A5E">
        <w:rPr>
          <w:color w:val="000000"/>
        </w:rPr>
        <w:t>de SDP</w:t>
      </w:r>
      <w:r>
        <w:rPr>
          <w:color w:val="000000"/>
        </w:rPr>
        <w:t xml:space="preserve">, todas las actuaciones, gestiones, </w:t>
      </w:r>
      <w:r w:rsidR="00796A5E">
        <w:rPr>
          <w:color w:val="000000"/>
        </w:rPr>
        <w:t>beneficios, o</w:t>
      </w:r>
      <w:r>
        <w:rPr>
          <w:color w:val="000000"/>
        </w:rPr>
        <w:t xml:space="preserve"> aprobaciones, de manera oportuna y directa, generando consecuentemente un aparente problema de retroalimentación efectiva, de tal manera que esos mismos desarrollos o procesos ocasionen, causen o sean insumos para más procesos de planeación.</w:t>
      </w:r>
    </w:p>
    <w:p w14:paraId="06F822D0" w14:textId="77777777" w:rsidR="00D905DF" w:rsidRDefault="00CF0FB2" w:rsidP="00796A5E">
      <w:pPr>
        <w:numPr>
          <w:ilvl w:val="0"/>
          <w:numId w:val="36"/>
        </w:numPr>
        <w:pBdr>
          <w:top w:val="nil"/>
          <w:left w:val="nil"/>
          <w:bottom w:val="nil"/>
          <w:right w:val="nil"/>
          <w:between w:val="nil"/>
        </w:pBdr>
        <w:spacing w:after="0"/>
        <w:jc w:val="both"/>
        <w:rPr>
          <w:color w:val="000000"/>
        </w:rPr>
      </w:pPr>
      <w:r>
        <w:rPr>
          <w:color w:val="000000"/>
        </w:rPr>
        <w:t>No son evidentes mecanismos automáticos de aseguramiento de aprobación y calidad sobre documentos a emitir oficialmente por la Secretaría.</w:t>
      </w:r>
    </w:p>
    <w:p w14:paraId="59377A8E" w14:textId="77777777" w:rsidR="00796A5E" w:rsidRDefault="00796A5E" w:rsidP="00796A5E">
      <w:pPr>
        <w:spacing w:after="0"/>
        <w:jc w:val="both"/>
        <w:rPr>
          <w:b/>
          <w:color w:val="000000"/>
          <w:u w:val="single"/>
        </w:rPr>
      </w:pPr>
    </w:p>
    <w:p w14:paraId="785C3763" w14:textId="3DF0C80D" w:rsidR="00D905DF" w:rsidRPr="00796A5E" w:rsidRDefault="00CF0FB2" w:rsidP="00796A5E">
      <w:pPr>
        <w:spacing w:after="0"/>
        <w:jc w:val="both"/>
        <w:rPr>
          <w:b/>
          <w:color w:val="000000"/>
          <w:u w:val="single"/>
        </w:rPr>
      </w:pPr>
      <w:r w:rsidRPr="00796A5E">
        <w:rPr>
          <w:b/>
          <w:color w:val="000000"/>
          <w:u w:val="single"/>
        </w:rPr>
        <w:t xml:space="preserve">Seguimiento, Evaluación y Control: </w:t>
      </w:r>
    </w:p>
    <w:p w14:paraId="04C5C927" w14:textId="77777777" w:rsidR="00D905DF" w:rsidRDefault="00CF0FB2" w:rsidP="00796A5E">
      <w:pPr>
        <w:numPr>
          <w:ilvl w:val="0"/>
          <w:numId w:val="36"/>
        </w:numPr>
        <w:pBdr>
          <w:top w:val="nil"/>
          <w:left w:val="nil"/>
          <w:bottom w:val="nil"/>
          <w:right w:val="nil"/>
          <w:between w:val="nil"/>
        </w:pBdr>
        <w:spacing w:after="0"/>
        <w:jc w:val="both"/>
        <w:rPr>
          <w:color w:val="000000"/>
        </w:rPr>
      </w:pPr>
      <w:r>
        <w:rPr>
          <w:color w:val="000000"/>
        </w:rPr>
        <w:t xml:space="preserve">Las metodologías de medición y monitoreo de impactos de las políticas se encuentran en definición e implementación. Ante esto, se hace requerido contar con información de línea de base y posteriores actualizaciones que permitan la comparación expost de variables. </w:t>
      </w:r>
    </w:p>
    <w:p w14:paraId="32C29E22" w14:textId="77777777" w:rsidR="00D905DF" w:rsidRDefault="00CF0FB2" w:rsidP="00796A5E">
      <w:pPr>
        <w:numPr>
          <w:ilvl w:val="0"/>
          <w:numId w:val="36"/>
        </w:numPr>
        <w:pBdr>
          <w:top w:val="nil"/>
          <w:left w:val="nil"/>
          <w:bottom w:val="nil"/>
          <w:right w:val="nil"/>
          <w:between w:val="nil"/>
        </w:pBdr>
        <w:spacing w:after="0"/>
        <w:jc w:val="both"/>
        <w:rPr>
          <w:color w:val="000000"/>
        </w:rPr>
      </w:pPr>
      <w:r>
        <w:rPr>
          <w:color w:val="000000"/>
        </w:rPr>
        <w:t>A la fecha no se cuenta con el registro histórico de información de variables de impacto en sus líneas de base.</w:t>
      </w:r>
    </w:p>
    <w:p w14:paraId="6F394455" w14:textId="77777777" w:rsidR="00D905DF" w:rsidRDefault="00CF0FB2" w:rsidP="00796A5E">
      <w:pPr>
        <w:numPr>
          <w:ilvl w:val="0"/>
          <w:numId w:val="36"/>
        </w:numPr>
        <w:pBdr>
          <w:top w:val="nil"/>
          <w:left w:val="nil"/>
          <w:bottom w:val="nil"/>
          <w:right w:val="nil"/>
          <w:between w:val="nil"/>
        </w:pBdr>
        <w:spacing w:after="0"/>
        <w:jc w:val="both"/>
        <w:rPr>
          <w:color w:val="000000"/>
        </w:rPr>
      </w:pPr>
      <w:r w:rsidRPr="00796A5E">
        <w:rPr>
          <w:color w:val="000000"/>
        </w:rPr>
        <w:t>La construcción de tableros de indicadores estratégicos de la entidad no se encuentra soportada con información disponible. Su construcción se realiza de forma manual.</w:t>
      </w:r>
    </w:p>
    <w:p w14:paraId="02FF63BF" w14:textId="77777777" w:rsidR="00D905DF" w:rsidRPr="00796A5E" w:rsidRDefault="00CF0FB2" w:rsidP="00796A5E">
      <w:pPr>
        <w:numPr>
          <w:ilvl w:val="0"/>
          <w:numId w:val="36"/>
        </w:numPr>
        <w:pBdr>
          <w:top w:val="nil"/>
          <w:left w:val="nil"/>
          <w:bottom w:val="nil"/>
          <w:right w:val="nil"/>
          <w:between w:val="nil"/>
        </w:pBdr>
        <w:spacing w:after="0"/>
        <w:jc w:val="both"/>
        <w:rPr>
          <w:color w:val="000000"/>
        </w:rPr>
      </w:pPr>
      <w:r w:rsidRPr="00796A5E">
        <w:rPr>
          <w:color w:val="000000"/>
        </w:rPr>
        <w:t>La interacción y monitoreo de ejecución de tareas asociados a planes y/o políticas, en relación con terceras entidades, no son fácilmente registrados.</w:t>
      </w:r>
    </w:p>
    <w:p w14:paraId="770D70BD" w14:textId="77777777" w:rsidR="00B018E3" w:rsidRDefault="00B018E3" w:rsidP="00796A5E">
      <w:pPr>
        <w:spacing w:after="0"/>
        <w:jc w:val="both"/>
        <w:rPr>
          <w:b/>
          <w:color w:val="000000"/>
          <w:u w:val="single"/>
        </w:rPr>
      </w:pPr>
    </w:p>
    <w:p w14:paraId="1AA25B66" w14:textId="02B1B8DC" w:rsidR="00D905DF" w:rsidRPr="00796A5E" w:rsidRDefault="00CF0FB2" w:rsidP="00796A5E">
      <w:pPr>
        <w:spacing w:after="0"/>
        <w:jc w:val="both"/>
        <w:rPr>
          <w:b/>
          <w:color w:val="000000"/>
          <w:u w:val="single"/>
        </w:rPr>
      </w:pPr>
      <w:r w:rsidRPr="00796A5E">
        <w:rPr>
          <w:b/>
          <w:color w:val="000000"/>
          <w:u w:val="single"/>
        </w:rPr>
        <w:lastRenderedPageBreak/>
        <w:t xml:space="preserve">Liderazgo TI: </w:t>
      </w:r>
    </w:p>
    <w:p w14:paraId="619916B2" w14:textId="5268DD0D" w:rsidR="00D905DF" w:rsidRDefault="00CF0FB2" w:rsidP="00796A5E">
      <w:pPr>
        <w:numPr>
          <w:ilvl w:val="0"/>
          <w:numId w:val="36"/>
        </w:numPr>
        <w:pBdr>
          <w:top w:val="nil"/>
          <w:left w:val="nil"/>
          <w:bottom w:val="nil"/>
          <w:right w:val="nil"/>
          <w:between w:val="nil"/>
        </w:pBdr>
        <w:spacing w:after="0"/>
        <w:jc w:val="both"/>
        <w:rPr>
          <w:color w:val="000000"/>
          <w:sz w:val="23"/>
          <w:szCs w:val="23"/>
        </w:rPr>
      </w:pPr>
      <w:r w:rsidRPr="00796A5E">
        <w:rPr>
          <w:color w:val="000000"/>
        </w:rPr>
        <w:t>La</w:t>
      </w:r>
      <w:r>
        <w:rPr>
          <w:color w:val="000000"/>
          <w:sz w:val="23"/>
          <w:szCs w:val="23"/>
        </w:rPr>
        <w:t xml:space="preserve"> función de Tecnología se encuentra bajo el liderazgo funcional de un área core de la Secretaría, lo cual </w:t>
      </w:r>
      <w:r w:rsidR="00B018E3">
        <w:rPr>
          <w:color w:val="000000"/>
          <w:sz w:val="23"/>
          <w:szCs w:val="23"/>
        </w:rPr>
        <w:t xml:space="preserve">representa </w:t>
      </w:r>
      <w:r>
        <w:rPr>
          <w:color w:val="000000"/>
          <w:sz w:val="23"/>
          <w:szCs w:val="23"/>
        </w:rPr>
        <w:t>retos de independencia, visibilidad estratégica, priorización y nivel de especialización en la capa directiva.</w:t>
      </w:r>
    </w:p>
    <w:p w14:paraId="675C62D0" w14:textId="77777777" w:rsidR="00796A5E" w:rsidRDefault="00796A5E" w:rsidP="00796A5E">
      <w:pPr>
        <w:pBdr>
          <w:top w:val="nil"/>
          <w:left w:val="nil"/>
          <w:bottom w:val="nil"/>
          <w:right w:val="nil"/>
          <w:between w:val="nil"/>
        </w:pBdr>
        <w:spacing w:after="0"/>
        <w:ind w:left="360"/>
        <w:jc w:val="both"/>
        <w:rPr>
          <w:color w:val="000000"/>
          <w:sz w:val="23"/>
          <w:szCs w:val="23"/>
        </w:rPr>
      </w:pPr>
    </w:p>
    <w:p w14:paraId="490895D0" w14:textId="77777777" w:rsidR="00D905DF" w:rsidRDefault="00CF0FB2">
      <w:pPr>
        <w:pStyle w:val="Ttulo1"/>
        <w:ind w:left="0"/>
        <w:jc w:val="both"/>
        <w:rPr>
          <w:color w:val="000000"/>
        </w:rPr>
      </w:pPr>
      <w:bookmarkStart w:id="46" w:name="_19p4sbw06br6" w:colFirst="0" w:colLast="0"/>
      <w:bookmarkStart w:id="47" w:name="_Toc20234788"/>
      <w:bookmarkEnd w:id="46"/>
      <w:r>
        <w:rPr>
          <w:color w:val="000000"/>
        </w:rPr>
        <w:t>6.5.1 Herramientas de análisis actuales</w:t>
      </w:r>
      <w:bookmarkEnd w:id="47"/>
    </w:p>
    <w:p w14:paraId="69681CA9" w14:textId="77777777" w:rsidR="00D905DF" w:rsidRDefault="00CF0FB2">
      <w:pPr>
        <w:jc w:val="both"/>
        <w:rPr>
          <w:color w:val="000000"/>
        </w:rPr>
      </w:pPr>
      <w:r>
        <w:rPr>
          <w:color w:val="000000"/>
        </w:rPr>
        <w:t>En términos de herramientas existentes actualmente y teniendo en cuenta que para la gestión de información se debe contar con herramientas orientadas al seguimiento, análisis y a la presentación y publicación de información según sus ciclos de vida y de acuerdo con los diversos públicos o audiencias; a continuación, se presentan las herramientas con que cuenta la SDP con miras al seguimiento, evaluación y control de la información:</w:t>
      </w:r>
    </w:p>
    <w:p w14:paraId="5A205FE7" w14:textId="77777777" w:rsidR="00D905DF" w:rsidRDefault="00CF0FB2">
      <w:pPr>
        <w:spacing w:after="4" w:line="240" w:lineRule="auto"/>
        <w:ind w:right="643"/>
        <w:jc w:val="both"/>
        <w:rPr>
          <w:rFonts w:ascii="Times New Roman" w:eastAsia="Times New Roman" w:hAnsi="Times New Roman" w:cs="Times New Roman"/>
          <w:color w:val="000000"/>
        </w:rPr>
      </w:pPr>
      <w:r>
        <w:rPr>
          <w:b/>
          <w:color w:val="000000"/>
        </w:rPr>
        <w:t>Herramienta de Seguimiento al Plan de Desarrollo Distrital - SEGPLAN</w:t>
      </w:r>
    </w:p>
    <w:p w14:paraId="270BF8F6" w14:textId="77777777" w:rsidR="00D905DF" w:rsidRDefault="00CF0FB2">
      <w:pPr>
        <w:spacing w:after="4" w:line="240" w:lineRule="auto"/>
        <w:ind w:right="1"/>
        <w:jc w:val="both"/>
        <w:rPr>
          <w:rFonts w:ascii="Times New Roman" w:eastAsia="Times New Roman" w:hAnsi="Times New Roman" w:cs="Times New Roman"/>
          <w:color w:val="000000"/>
        </w:rPr>
      </w:pPr>
      <w:r>
        <w:rPr>
          <w:color w:val="000000"/>
        </w:rPr>
        <w:t>Desde el año 2001 el Distrito Capital utiliza como herramienta oficial para realizar el seguimiento al plan de desarrollo tanto desde su componente estratégico como de inversión, el sistema SEGPLAN, el cual se concibió y desarrolló como una herramienta que debía trascender las administraciones y permitir la generación de conocimiento.</w:t>
      </w:r>
    </w:p>
    <w:p w14:paraId="115AB941" w14:textId="77777777" w:rsidR="00D905DF" w:rsidRDefault="00CF0FB2">
      <w:pPr>
        <w:shd w:val="clear" w:color="auto" w:fill="FFFFFF"/>
        <w:spacing w:after="4" w:line="240" w:lineRule="auto"/>
        <w:ind w:right="643"/>
        <w:jc w:val="both"/>
        <w:rPr>
          <w:rFonts w:ascii="Times New Roman" w:eastAsia="Times New Roman" w:hAnsi="Times New Roman" w:cs="Times New Roman"/>
          <w:color w:val="000000"/>
        </w:rPr>
      </w:pPr>
      <w:r>
        <w:rPr>
          <w:b/>
          <w:color w:val="000000"/>
        </w:rPr>
        <w:t>Sistema de Información de Procesos Automáticos - SIPA</w:t>
      </w:r>
    </w:p>
    <w:p w14:paraId="6081BBD1" w14:textId="77777777"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SIPA dentro de su funcionalidad posee varios componentes o módulos enfocados al seguimiento, evaluación y control entre los cuales se pueden mencionar los siguientes:</w:t>
      </w:r>
    </w:p>
    <w:p w14:paraId="6C0F2C85" w14:textId="77777777" w:rsidR="00D905DF" w:rsidRDefault="00CF0FB2">
      <w:pPr>
        <w:shd w:val="clear" w:color="auto" w:fill="FFFFFF"/>
        <w:spacing w:after="4" w:line="240" w:lineRule="auto"/>
        <w:ind w:right="643"/>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1D2BE43A" w14:textId="77777777" w:rsidR="00D905DF" w:rsidRDefault="00CF0FB2">
      <w:pPr>
        <w:numPr>
          <w:ilvl w:val="0"/>
          <w:numId w:val="29"/>
        </w:numPr>
        <w:pBdr>
          <w:top w:val="nil"/>
          <w:left w:val="nil"/>
          <w:bottom w:val="nil"/>
          <w:right w:val="nil"/>
          <w:between w:val="nil"/>
        </w:pBdr>
        <w:shd w:val="clear" w:color="auto" w:fill="FFFFFF"/>
        <w:spacing w:after="4" w:line="240" w:lineRule="auto"/>
        <w:ind w:right="-26"/>
        <w:jc w:val="both"/>
        <w:rPr>
          <w:color w:val="000000"/>
        </w:rPr>
      </w:pPr>
      <w:r>
        <w:rPr>
          <w:b/>
          <w:i/>
          <w:color w:val="000000"/>
        </w:rPr>
        <w:t>Auditorías Internas:</w:t>
      </w:r>
      <w:r>
        <w:rPr>
          <w:color w:val="000000"/>
        </w:rPr>
        <w:t xml:space="preserve"> Módulo para la Gestión, Seguimiento y Control de las Auditorías Internas realizadas por la Oficina de Control Interno (OCI) de la SDP.</w:t>
      </w:r>
    </w:p>
    <w:p w14:paraId="37DF4CED" w14:textId="77777777" w:rsidR="00D905DF" w:rsidRDefault="00CF0FB2">
      <w:pPr>
        <w:shd w:val="clear" w:color="auto" w:fill="FFFFFF"/>
        <w:spacing w:after="4" w:line="240" w:lineRule="auto"/>
        <w:ind w:left="720" w:right="643"/>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0C97015C" w14:textId="77777777" w:rsidR="00D905DF" w:rsidRDefault="00CF0FB2">
      <w:pPr>
        <w:numPr>
          <w:ilvl w:val="0"/>
          <w:numId w:val="29"/>
        </w:numPr>
        <w:pBdr>
          <w:top w:val="nil"/>
          <w:left w:val="nil"/>
          <w:bottom w:val="nil"/>
          <w:right w:val="nil"/>
          <w:between w:val="nil"/>
        </w:pBdr>
        <w:shd w:val="clear" w:color="auto" w:fill="FFFFFF"/>
        <w:spacing w:after="4" w:line="240" w:lineRule="auto"/>
        <w:ind w:right="-26"/>
        <w:jc w:val="both"/>
        <w:rPr>
          <w:color w:val="000000"/>
        </w:rPr>
      </w:pPr>
      <w:r>
        <w:rPr>
          <w:b/>
          <w:i/>
          <w:color w:val="000000"/>
        </w:rPr>
        <w:t>Planes de Mejoramiento:</w:t>
      </w:r>
      <w:r>
        <w:rPr>
          <w:color w:val="000000"/>
        </w:rPr>
        <w:t xml:space="preserve"> Módulo que permite la Gestión, Seguimiento y Control de los Planes de Mejoramiento ocasionados por una auditoría externa o interna.</w:t>
      </w:r>
    </w:p>
    <w:p w14:paraId="181BD10F" w14:textId="77777777" w:rsidR="00D905DF" w:rsidRDefault="00CF0FB2">
      <w:pPr>
        <w:shd w:val="clear" w:color="auto" w:fill="FFFFFF"/>
        <w:spacing w:after="4" w:line="240" w:lineRule="auto"/>
        <w:ind w:left="720" w:right="643"/>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7E2FED7C" w14:textId="77777777" w:rsidR="00D905DF" w:rsidRDefault="00CF0FB2">
      <w:pPr>
        <w:numPr>
          <w:ilvl w:val="0"/>
          <w:numId w:val="29"/>
        </w:numPr>
        <w:pBdr>
          <w:top w:val="nil"/>
          <w:left w:val="nil"/>
          <w:bottom w:val="nil"/>
          <w:right w:val="nil"/>
          <w:between w:val="nil"/>
        </w:pBdr>
        <w:shd w:val="clear" w:color="auto" w:fill="FFFFFF"/>
        <w:spacing w:after="4" w:line="240" w:lineRule="auto"/>
        <w:ind w:right="-26"/>
        <w:jc w:val="both"/>
        <w:rPr>
          <w:color w:val="000000"/>
        </w:rPr>
      </w:pPr>
      <w:r>
        <w:rPr>
          <w:b/>
          <w:i/>
          <w:color w:val="000000"/>
        </w:rPr>
        <w:t>Política Pública para la garantía de los derechos de personas LGBTI:</w:t>
      </w:r>
      <w:r>
        <w:rPr>
          <w:color w:val="000000"/>
        </w:rPr>
        <w:t xml:space="preserve"> Módulo donde se define el Plan de Acción de la Política Pública LGBTI y se hace el control y seguimiento a las actividades trimestrales realizadas por las entidades del Distrito.</w:t>
      </w:r>
    </w:p>
    <w:p w14:paraId="0FB6A15D" w14:textId="77777777" w:rsidR="00D905DF" w:rsidRDefault="00CF0FB2">
      <w:pPr>
        <w:shd w:val="clear" w:color="auto" w:fill="FFFFFF"/>
        <w:spacing w:after="4" w:line="240" w:lineRule="auto"/>
        <w:ind w:right="643"/>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6C59353D" w14:textId="77777777" w:rsidR="00D905DF" w:rsidRDefault="00CF0FB2">
      <w:pPr>
        <w:numPr>
          <w:ilvl w:val="0"/>
          <w:numId w:val="29"/>
        </w:numPr>
        <w:pBdr>
          <w:top w:val="nil"/>
          <w:left w:val="nil"/>
          <w:bottom w:val="nil"/>
          <w:right w:val="nil"/>
          <w:between w:val="nil"/>
        </w:pBdr>
        <w:shd w:val="clear" w:color="auto" w:fill="FFFFFF"/>
        <w:spacing w:after="4" w:line="240" w:lineRule="auto"/>
        <w:ind w:right="-26"/>
        <w:jc w:val="both"/>
        <w:rPr>
          <w:color w:val="000000"/>
        </w:rPr>
      </w:pPr>
      <w:r>
        <w:rPr>
          <w:color w:val="000000"/>
        </w:rPr>
        <w:t>La información generada por estas herramientas está dirigida principalmente a la gestión interna de la Secretaría Distrital de Planeación para el registro de información sobre el proceso de mejora continua en la entidad y también para el seguimiento a una de las políticas públicas que hacen parte de la misionalidad de la SDP.</w:t>
      </w:r>
    </w:p>
    <w:p w14:paraId="355C57CD" w14:textId="77777777" w:rsidR="00D905DF" w:rsidRDefault="00D905DF">
      <w:pPr>
        <w:jc w:val="both"/>
        <w:rPr>
          <w:color w:val="000000"/>
        </w:rPr>
      </w:pPr>
    </w:p>
    <w:p w14:paraId="32A12A04" w14:textId="77777777" w:rsidR="00D905DF" w:rsidRDefault="00CF0FB2">
      <w:pPr>
        <w:jc w:val="both"/>
        <w:rPr>
          <w:color w:val="000000"/>
        </w:rPr>
      </w:pPr>
      <w:r>
        <w:rPr>
          <w:color w:val="000000"/>
        </w:rPr>
        <w:t xml:space="preserve">De igual forma, la SDP gestiona actualmente la información a través de los siguientes servicios de publicación de información analítica: </w:t>
      </w:r>
    </w:p>
    <w:p w14:paraId="6BD5AD6C" w14:textId="77777777" w:rsidR="00D905DF" w:rsidRDefault="00CF0FB2">
      <w:pPr>
        <w:spacing w:after="4" w:line="240" w:lineRule="auto"/>
        <w:ind w:right="643"/>
        <w:jc w:val="both"/>
        <w:rPr>
          <w:rFonts w:ascii="Times New Roman" w:eastAsia="Times New Roman" w:hAnsi="Times New Roman" w:cs="Times New Roman"/>
          <w:color w:val="000000"/>
        </w:rPr>
      </w:pPr>
      <w:r>
        <w:rPr>
          <w:b/>
          <w:color w:val="000000"/>
        </w:rPr>
        <w:t>Encuesta Multipropósito</w:t>
      </w:r>
    </w:p>
    <w:p w14:paraId="7F6AFD7E" w14:textId="77777777"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Esta herramienta cuenta con Información estadística donde se analizan los principales indicadores de calidad de vida, capacidad de pago, entorno de las viviendas, hogares y personas de Bogotá (urbana y rural) y 37 municipios de Cundinamarca. Los resultados de esta encuesta se encuentran tanto en el portal de la SDP como en el Sistema de información de Norma Urbana y Plan de Ordenamiento Territorial - SINUPOT. La Dirección de Estudios Macro de la entidad se encarga de la actualización del Visor de la Encuesta Multipropósito 2017 incluyendo periódicamente nuevas variables para consulta y análisis.</w:t>
      </w:r>
    </w:p>
    <w:p w14:paraId="468BD551" w14:textId="77777777" w:rsidR="00D905DF" w:rsidRDefault="00D905DF">
      <w:pPr>
        <w:spacing w:after="0" w:line="240" w:lineRule="auto"/>
        <w:rPr>
          <w:rFonts w:ascii="Times New Roman" w:eastAsia="Times New Roman" w:hAnsi="Times New Roman" w:cs="Times New Roman"/>
          <w:color w:val="000000"/>
        </w:rPr>
      </w:pPr>
    </w:p>
    <w:p w14:paraId="7D8358B7" w14:textId="77777777" w:rsidR="00D905DF" w:rsidRDefault="00CF0FB2">
      <w:pPr>
        <w:shd w:val="clear" w:color="auto" w:fill="FFFFFF"/>
        <w:spacing w:after="4" w:line="240" w:lineRule="auto"/>
        <w:ind w:right="-26"/>
        <w:jc w:val="both"/>
        <w:rPr>
          <w:color w:val="000000"/>
        </w:rPr>
      </w:pPr>
      <w:r>
        <w:rPr>
          <w:color w:val="000000"/>
        </w:rPr>
        <w:t>La Encuesta Multipropósito ofrece a las administraciones territoriales, tanto distritales como departamentales, insumos para analizar no solo la evolución de su población en temas de condiciones de vida, entorno y capacidad de pago sino la evaluación de diferentes iniciativas públicas establecidas en sus planes, programas y proyectos. La Encuesta Multipropósito está disponible a la ciudadanía en general por lo que puede ser suministro para múltiples estudios de carácter académico y gubernamental, entre otros.</w:t>
      </w:r>
    </w:p>
    <w:p w14:paraId="32EF71F2" w14:textId="77777777" w:rsidR="00D905DF" w:rsidRDefault="00D905DF">
      <w:pPr>
        <w:spacing w:after="4" w:line="240" w:lineRule="auto"/>
        <w:ind w:right="643"/>
        <w:jc w:val="both"/>
        <w:rPr>
          <w:b/>
          <w:color w:val="000000"/>
        </w:rPr>
      </w:pPr>
    </w:p>
    <w:p w14:paraId="26F3285B" w14:textId="77777777" w:rsidR="00D905DF" w:rsidRDefault="00CF0FB2">
      <w:pPr>
        <w:spacing w:after="4" w:line="240" w:lineRule="auto"/>
        <w:ind w:right="643"/>
        <w:jc w:val="both"/>
        <w:rPr>
          <w:rFonts w:ascii="Times New Roman" w:eastAsia="Times New Roman" w:hAnsi="Times New Roman" w:cs="Times New Roman"/>
          <w:color w:val="000000"/>
        </w:rPr>
      </w:pPr>
      <w:r>
        <w:rPr>
          <w:b/>
          <w:color w:val="000000"/>
        </w:rPr>
        <w:t>Plan Estadístico Distrital - PED</w:t>
      </w:r>
    </w:p>
    <w:p w14:paraId="596003EC" w14:textId="77777777"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 xml:space="preserve">La SDP trabaja en la formulación del Plan Estadístico Distrital, un instrumento que le permitirá a la capital contar con un inventario de información estadística de todas las entidades del Distrito, necesario para la toma de decisiones en el territorio y facilitar el seguimiento y la evaluación de políticas, planes y programas orientados al desarrollo de Bogotá y el país. </w:t>
      </w:r>
    </w:p>
    <w:p w14:paraId="53835EE8" w14:textId="77777777" w:rsidR="00D905DF" w:rsidRDefault="00D905DF">
      <w:pPr>
        <w:spacing w:after="0" w:line="240" w:lineRule="auto"/>
        <w:rPr>
          <w:rFonts w:ascii="Times New Roman" w:eastAsia="Times New Roman" w:hAnsi="Times New Roman" w:cs="Times New Roman"/>
          <w:color w:val="000000"/>
        </w:rPr>
      </w:pPr>
    </w:p>
    <w:p w14:paraId="71DCD2E1" w14:textId="77777777"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El Plan Estadístico Distrital es un instrumento de política de información estadística para el Distrito que tiene como propósito garantizar que la ciudad disponga de estadísticas oficiales para conocer su realidad económica, sociodemográfica y ambiental; base para el diseño, seguimiento y evaluación de políticas públicas.</w:t>
      </w:r>
    </w:p>
    <w:p w14:paraId="3F92F175" w14:textId="77777777" w:rsidR="00D905DF" w:rsidRDefault="00D905DF">
      <w:pPr>
        <w:spacing w:after="0" w:line="240" w:lineRule="auto"/>
        <w:rPr>
          <w:rFonts w:ascii="Times New Roman" w:eastAsia="Times New Roman" w:hAnsi="Times New Roman" w:cs="Times New Roman"/>
          <w:color w:val="000000"/>
        </w:rPr>
      </w:pPr>
    </w:p>
    <w:p w14:paraId="0345E8C1" w14:textId="77777777"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Uno de los principales productos es el inventario de Oferta de Información Estadística que da reporte a la producción de información de las entidades del Distrito; y el inventario de Demanda de Información Estadística, que da cuenta de las necesidades de información insatisfechas caracterizadas por las entidades del Distrito.</w:t>
      </w:r>
    </w:p>
    <w:p w14:paraId="2BFEE006" w14:textId="77777777" w:rsidR="00D905DF" w:rsidRDefault="00D905DF">
      <w:pPr>
        <w:spacing w:after="0" w:line="240" w:lineRule="auto"/>
        <w:rPr>
          <w:rFonts w:ascii="Times New Roman" w:eastAsia="Times New Roman" w:hAnsi="Times New Roman" w:cs="Times New Roman"/>
          <w:color w:val="000000"/>
        </w:rPr>
      </w:pPr>
    </w:p>
    <w:p w14:paraId="6BE50A97" w14:textId="77777777"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Este servicio de información está dirigido a la Administración Distrital para la toma de decisiones de Política Pública y a la ciudadanía en general que dispondrá del inventario de la información estadística de las entidades distritales.</w:t>
      </w:r>
    </w:p>
    <w:p w14:paraId="4CD42D7A" w14:textId="77777777" w:rsidR="00D905DF" w:rsidRDefault="00D905DF">
      <w:pPr>
        <w:spacing w:after="0" w:line="240" w:lineRule="auto"/>
        <w:rPr>
          <w:rFonts w:ascii="Times New Roman" w:eastAsia="Times New Roman" w:hAnsi="Times New Roman" w:cs="Times New Roman"/>
          <w:color w:val="000000"/>
        </w:rPr>
      </w:pPr>
    </w:p>
    <w:p w14:paraId="02E18D72" w14:textId="77777777" w:rsidR="00D905DF" w:rsidRDefault="00CF0FB2">
      <w:pPr>
        <w:spacing w:after="4" w:line="240" w:lineRule="auto"/>
        <w:ind w:right="643"/>
        <w:jc w:val="both"/>
        <w:rPr>
          <w:rFonts w:ascii="Times New Roman" w:eastAsia="Times New Roman" w:hAnsi="Times New Roman" w:cs="Times New Roman"/>
          <w:color w:val="000000"/>
        </w:rPr>
      </w:pPr>
      <w:r>
        <w:rPr>
          <w:b/>
          <w:color w:val="000000"/>
        </w:rPr>
        <w:t>Sistema Información de Familias - SIF</w:t>
      </w:r>
    </w:p>
    <w:p w14:paraId="21FC0603" w14:textId="5581EE52"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La Secretaría Distrital de Planeación en el marco de la Ley de la Política Pública para las Familias del Distrito en convenio con la Universidad de la Salle construyó para los sectores distritales y la ciudadanía en general el Observatorio y Sistema de Información de Familias - SIF. El observatorio surge de la necesidad inminente de disponer de información en materia económica, social, cultural, política, normativa - legislativa y territorial que visibilice las características, dinámicas y distintas lógicas de ser y hacer familias en el Distrito Capital, tanto en el ámbito urbano como en el rural.</w:t>
      </w:r>
    </w:p>
    <w:p w14:paraId="5C7F7263" w14:textId="77777777"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A través del Observatorio y del Sistema de Información - SIF se busca organizar, procesar, analizar, interpretar, producir, administrar y divulgar la información requerida para dar soporte a los procesos de formulación, adopción, ejecución, seguimiento y evaluación de la política de familias, pero sobre todo a la toma de decisiones de políticas relacionadas con este grupo social.</w:t>
      </w:r>
    </w:p>
    <w:p w14:paraId="205433E2" w14:textId="77777777" w:rsidR="00D905DF" w:rsidRDefault="00CF0FB2">
      <w:pPr>
        <w:shd w:val="clear" w:color="auto" w:fill="FFFFFF"/>
        <w:spacing w:after="4" w:line="240" w:lineRule="auto"/>
        <w:ind w:right="643"/>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59571880" w14:textId="77777777"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Este servicio de información está enfocado a la administración distrital para la toma de decisiones de carácter estratégico en cuanto a la política pública de familias. Igualmente se orienta a la ciudadanía en general para divulgar los resultados de la información procesada.</w:t>
      </w:r>
    </w:p>
    <w:p w14:paraId="7D53D790" w14:textId="77777777" w:rsidR="00D905DF" w:rsidRDefault="00D905DF">
      <w:pPr>
        <w:spacing w:after="0" w:line="240" w:lineRule="auto"/>
        <w:rPr>
          <w:rFonts w:ascii="Times New Roman" w:eastAsia="Times New Roman" w:hAnsi="Times New Roman" w:cs="Times New Roman"/>
          <w:color w:val="000000"/>
        </w:rPr>
      </w:pPr>
    </w:p>
    <w:p w14:paraId="1481B330" w14:textId="77777777" w:rsidR="00D905DF" w:rsidRDefault="00CF0FB2">
      <w:pPr>
        <w:shd w:val="clear" w:color="auto" w:fill="FFFFFF"/>
        <w:spacing w:after="4" w:line="240" w:lineRule="auto"/>
        <w:ind w:right="643"/>
        <w:jc w:val="both"/>
        <w:rPr>
          <w:rFonts w:ascii="Times New Roman" w:eastAsia="Times New Roman" w:hAnsi="Times New Roman" w:cs="Times New Roman"/>
          <w:color w:val="000000"/>
        </w:rPr>
      </w:pPr>
      <w:r>
        <w:rPr>
          <w:b/>
          <w:color w:val="000000"/>
        </w:rPr>
        <w:t>Portal de Regalías</w:t>
      </w:r>
    </w:p>
    <w:p w14:paraId="4EC4064A" w14:textId="77777777"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La página web permite a la ciudadanía hacer seguimiento a los proyectos de inversión del Distrito Capital financiados con recursos de regalías, también entrega información adicional sobre los procesos realizados en la Secretaría Distrital de Planeación.</w:t>
      </w:r>
    </w:p>
    <w:p w14:paraId="51321428" w14:textId="77777777" w:rsidR="00D905DF" w:rsidRDefault="00CF0FB2">
      <w:pPr>
        <w:shd w:val="clear" w:color="auto" w:fill="FFFFFF"/>
        <w:spacing w:after="4" w:line="240" w:lineRule="auto"/>
        <w:ind w:right="643"/>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093C231E" w14:textId="77777777"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La información está orientada al conocimiento de la ciudadanía en general para evidenciar la estructura de sistema general de regalías y hacer seguimiento a los proyectos relacionados.</w:t>
      </w:r>
    </w:p>
    <w:p w14:paraId="631BEE8B" w14:textId="77777777" w:rsidR="00D905DF" w:rsidRDefault="00D905DF">
      <w:pPr>
        <w:spacing w:after="0" w:line="240" w:lineRule="auto"/>
        <w:rPr>
          <w:rFonts w:ascii="Times New Roman" w:eastAsia="Times New Roman" w:hAnsi="Times New Roman" w:cs="Times New Roman"/>
          <w:color w:val="000000"/>
        </w:rPr>
      </w:pPr>
    </w:p>
    <w:p w14:paraId="419B30A0" w14:textId="77777777" w:rsidR="00D905DF" w:rsidRDefault="00CF0FB2">
      <w:pPr>
        <w:spacing w:after="4" w:line="240" w:lineRule="auto"/>
        <w:ind w:right="643"/>
        <w:jc w:val="both"/>
        <w:rPr>
          <w:rFonts w:ascii="Times New Roman" w:eastAsia="Times New Roman" w:hAnsi="Times New Roman" w:cs="Times New Roman"/>
          <w:color w:val="000000"/>
        </w:rPr>
      </w:pPr>
      <w:r>
        <w:rPr>
          <w:b/>
          <w:color w:val="000000"/>
        </w:rPr>
        <w:t>Mapas Temáticos</w:t>
      </w:r>
    </w:p>
    <w:p w14:paraId="79A533B4" w14:textId="77777777"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 xml:space="preserve">Hacen referencia a la representación de varias características específicas como, por ejemplo: visualización de licenciamiento según las Unidades de Planeamiento Zonal, áreas de servicio de parques, consumo de suelo, estratificación socioeconómica, </w:t>
      </w:r>
      <w:r>
        <w:rPr>
          <w:color w:val="000000"/>
        </w:rPr>
        <w:lastRenderedPageBreak/>
        <w:t>amenazas, densidad de población, interacción municipal, observación de los cambios poblacionales por localidad, entre otros. Estos mapas se encuentran publicados en SINUPOT.</w:t>
      </w:r>
    </w:p>
    <w:p w14:paraId="51BD6877" w14:textId="77777777" w:rsidR="00D905DF" w:rsidRDefault="00D905DF">
      <w:pPr>
        <w:spacing w:after="0" w:line="240" w:lineRule="auto"/>
        <w:rPr>
          <w:rFonts w:ascii="Times New Roman" w:eastAsia="Times New Roman" w:hAnsi="Times New Roman" w:cs="Times New Roman"/>
          <w:color w:val="000000"/>
        </w:rPr>
      </w:pPr>
    </w:p>
    <w:p w14:paraId="6A5D829B" w14:textId="77777777"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El servicio de información está enfocado a la ciudadanía en general y al sector de la construcción por el manejo de información de las licencias de construcción ejecutoriadas.</w:t>
      </w:r>
    </w:p>
    <w:p w14:paraId="20686B4C" w14:textId="77777777" w:rsidR="00D905DF" w:rsidRDefault="00D905DF">
      <w:pPr>
        <w:jc w:val="both"/>
        <w:rPr>
          <w:b/>
          <w:color w:val="000000"/>
        </w:rPr>
      </w:pPr>
    </w:p>
    <w:p w14:paraId="60E9072B" w14:textId="77777777" w:rsidR="00D905DF" w:rsidRDefault="00CF0FB2">
      <w:pPr>
        <w:pStyle w:val="Ttulo1"/>
        <w:ind w:left="0"/>
        <w:jc w:val="both"/>
        <w:rPr>
          <w:color w:val="000000"/>
        </w:rPr>
      </w:pPr>
      <w:bookmarkStart w:id="48" w:name="_vqrw274omoff" w:colFirst="0" w:colLast="0"/>
      <w:bookmarkStart w:id="49" w:name="_Toc20234789"/>
      <w:bookmarkEnd w:id="48"/>
      <w:r>
        <w:rPr>
          <w:color w:val="000000"/>
        </w:rPr>
        <w:t>6.5.2 Activos de Información</w:t>
      </w:r>
      <w:bookmarkEnd w:id="49"/>
    </w:p>
    <w:p w14:paraId="298C5138" w14:textId="77777777" w:rsidR="00D905DF" w:rsidRDefault="00CF0FB2">
      <w:pPr>
        <w:pBdr>
          <w:top w:val="nil"/>
          <w:left w:val="nil"/>
          <w:bottom w:val="nil"/>
          <w:right w:val="nil"/>
          <w:between w:val="nil"/>
        </w:pBdr>
        <w:spacing w:after="0" w:line="240" w:lineRule="auto"/>
        <w:ind w:right="56"/>
        <w:jc w:val="both"/>
        <w:rPr>
          <w:color w:val="000000"/>
        </w:rPr>
      </w:pPr>
      <w:r>
        <w:rPr>
          <w:color w:val="000000"/>
        </w:rPr>
        <w:t>Uno de los instrumentos necesarios para la gestión de la información y que bajo este lineamiento, toda entidad persigue dar cumplimiento, es el inventario de activos de información, el cual en la SDP se viene gestionando desde hace varios años, para lo cual se han diseñado artefactos como la guía para la gestión de activos en el marco de seguridad de la información de la SDP - A-IN-016, instrumento que muestra el paso a paso para la identificación y diligenciamiento del inventario de activos de información, así como también el registro de activos de información (RAI) - A-FO-209, donde se consignan todos los activos.</w:t>
      </w:r>
    </w:p>
    <w:p w14:paraId="0714A844" w14:textId="77777777" w:rsidR="00D905DF" w:rsidRDefault="00D905DF">
      <w:pPr>
        <w:pBdr>
          <w:top w:val="nil"/>
          <w:left w:val="nil"/>
          <w:bottom w:val="nil"/>
          <w:right w:val="nil"/>
          <w:between w:val="nil"/>
        </w:pBdr>
        <w:spacing w:after="0" w:line="240" w:lineRule="auto"/>
        <w:ind w:right="56"/>
        <w:jc w:val="both"/>
        <w:rPr>
          <w:color w:val="000000"/>
        </w:rPr>
      </w:pPr>
    </w:p>
    <w:p w14:paraId="3E87E0CA" w14:textId="77777777" w:rsidR="00D905DF" w:rsidRDefault="00CF0FB2">
      <w:pPr>
        <w:pBdr>
          <w:top w:val="nil"/>
          <w:left w:val="nil"/>
          <w:bottom w:val="nil"/>
          <w:right w:val="nil"/>
          <w:between w:val="nil"/>
        </w:pBdr>
        <w:spacing w:after="0" w:line="240" w:lineRule="auto"/>
        <w:ind w:right="56"/>
        <w:jc w:val="both"/>
        <w:rPr>
          <w:color w:val="000000"/>
        </w:rPr>
      </w:pPr>
      <w:r>
        <w:rPr>
          <w:color w:val="000000"/>
        </w:rPr>
        <w:t>Cabe anotar que en la realización de este inventario como en su actualización, se han incluido los lineamientos de MINTIC, Alta Consejería Distrital de TIC, Alcaldía de Bogotá y Procuraduría General de la Nación, así mismo, han sido socializados en toda la entidad y principalmente apropiados y utilizados en la última actualización realizada al inventario de activos de información de la SDP.</w:t>
      </w:r>
    </w:p>
    <w:p w14:paraId="7DC78609" w14:textId="77777777" w:rsidR="00D905DF" w:rsidRDefault="00CF0FB2">
      <w:pPr>
        <w:pBdr>
          <w:top w:val="nil"/>
          <w:left w:val="nil"/>
          <w:bottom w:val="nil"/>
          <w:right w:val="nil"/>
          <w:between w:val="nil"/>
        </w:pBdr>
        <w:spacing w:after="0" w:line="240" w:lineRule="auto"/>
        <w:ind w:right="56"/>
        <w:jc w:val="both"/>
        <w:rPr>
          <w:color w:val="000000"/>
        </w:rPr>
      </w:pPr>
      <w:r>
        <w:rPr>
          <w:color w:val="000000"/>
        </w:rPr>
        <w:t xml:space="preserve"> </w:t>
      </w:r>
    </w:p>
    <w:p w14:paraId="6A6E139C" w14:textId="77777777" w:rsidR="00D905DF" w:rsidRDefault="00CF0FB2">
      <w:pPr>
        <w:pBdr>
          <w:top w:val="nil"/>
          <w:left w:val="nil"/>
          <w:bottom w:val="nil"/>
          <w:right w:val="nil"/>
          <w:between w:val="nil"/>
        </w:pBdr>
        <w:spacing w:after="0" w:line="240" w:lineRule="auto"/>
        <w:ind w:right="56"/>
        <w:jc w:val="both"/>
        <w:rPr>
          <w:b/>
          <w:color w:val="222222"/>
          <w:sz w:val="27"/>
          <w:szCs w:val="27"/>
          <w:highlight w:val="white"/>
        </w:rPr>
      </w:pPr>
      <w:r>
        <w:rPr>
          <w:color w:val="000000"/>
        </w:rPr>
        <w:t>Como resultado de lo anterior se cuenta con el documento estratégico A-LE-283 Registro de Activos de Información (RAI), el cual se publica en la página de la SDP y en las páginas de datos abiertos tanto del Distrito Capital como de la Nación</w:t>
      </w:r>
      <w:r>
        <w:rPr>
          <w:b/>
          <w:color w:val="222222"/>
          <w:sz w:val="27"/>
          <w:szCs w:val="27"/>
          <w:highlight w:val="white"/>
        </w:rPr>
        <w:t>.</w:t>
      </w:r>
    </w:p>
    <w:p w14:paraId="1BF329C1" w14:textId="77777777" w:rsidR="00D905DF" w:rsidRDefault="00D905DF">
      <w:pPr>
        <w:jc w:val="both"/>
        <w:rPr>
          <w:b/>
          <w:color w:val="000000"/>
        </w:rPr>
      </w:pPr>
    </w:p>
    <w:p w14:paraId="5A95A209" w14:textId="77777777" w:rsidR="00D905DF" w:rsidRDefault="00CF0FB2">
      <w:pPr>
        <w:pStyle w:val="Ttulo1"/>
        <w:numPr>
          <w:ilvl w:val="1"/>
          <w:numId w:val="14"/>
        </w:numPr>
        <w:jc w:val="both"/>
        <w:rPr>
          <w:color w:val="000000"/>
        </w:rPr>
      </w:pPr>
      <w:bookmarkStart w:id="50" w:name="_Toc20234790"/>
      <w:r>
        <w:rPr>
          <w:color w:val="000000"/>
        </w:rPr>
        <w:t>Gobierno de TI</w:t>
      </w:r>
      <w:bookmarkEnd w:id="50"/>
    </w:p>
    <w:p w14:paraId="397613B4" w14:textId="77777777" w:rsidR="00D905DF" w:rsidRDefault="00CF0FB2">
      <w:pPr>
        <w:spacing w:after="0" w:line="240" w:lineRule="auto"/>
        <w:ind w:right="56"/>
        <w:jc w:val="both"/>
        <w:rPr>
          <w:color w:val="000000"/>
        </w:rPr>
      </w:pPr>
      <w:r>
        <w:rPr>
          <w:color w:val="000000"/>
        </w:rPr>
        <w:t>Teniendo en cuenta el contexto organizacional que se desarrolla más adelante, la Dirección de Sistemas pertenece a la Subsecretaría de Información y Estudios Estratégicos; a fin de dar cumplimiento a las funciones asignadas y teniendo como base que ésta Dirección demanda atender los diferentes requerimientos de sostenibilidad y modernización de Tecnología de la Información y Comunicaciones –TIC’s-, se han establecido internamente equipos de trabajo para atender las necesidades de la Secretaría Distrital de Planeación, los cuales se reflejan en la siguiente figura.</w:t>
      </w:r>
    </w:p>
    <w:p w14:paraId="01DEB178" w14:textId="77777777" w:rsidR="00D905DF" w:rsidRDefault="00D905DF">
      <w:pPr>
        <w:spacing w:after="0" w:line="240" w:lineRule="auto"/>
        <w:ind w:right="56"/>
        <w:jc w:val="both"/>
        <w:rPr>
          <w:color w:val="000000"/>
        </w:rPr>
      </w:pPr>
    </w:p>
    <w:p w14:paraId="574AEA3C" w14:textId="77777777" w:rsidR="00D905DF" w:rsidRDefault="00D905DF">
      <w:pPr>
        <w:spacing w:after="0" w:line="240" w:lineRule="auto"/>
        <w:ind w:right="56"/>
        <w:jc w:val="both"/>
        <w:rPr>
          <w:color w:val="000000"/>
        </w:rPr>
      </w:pPr>
    </w:p>
    <w:p w14:paraId="7008EEFD" w14:textId="77777777" w:rsidR="00D905DF" w:rsidRDefault="00D905DF">
      <w:pPr>
        <w:spacing w:after="0" w:line="240" w:lineRule="auto"/>
        <w:ind w:right="56"/>
        <w:jc w:val="both"/>
        <w:rPr>
          <w:color w:val="000000"/>
        </w:rPr>
      </w:pPr>
    </w:p>
    <w:p w14:paraId="21C56609" w14:textId="43454D0F" w:rsidR="00D905DF" w:rsidRDefault="004C0AAB">
      <w:pPr>
        <w:spacing w:after="0" w:line="240" w:lineRule="auto"/>
        <w:ind w:right="56"/>
        <w:jc w:val="center"/>
        <w:rPr>
          <w:color w:val="000000"/>
        </w:rPr>
      </w:pPr>
      <w:r>
        <w:rPr>
          <w:noProof/>
          <w:color w:val="000000"/>
          <w:lang w:val="es-MX" w:eastAsia="es-MX"/>
        </w:rPr>
        <w:drawing>
          <wp:inline distT="0" distB="0" distL="0" distR="0" wp14:anchorId="0D876F68" wp14:editId="434B9B86">
            <wp:extent cx="4685000" cy="297591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97920" cy="2984117"/>
                    </a:xfrm>
                    <a:prstGeom prst="rect">
                      <a:avLst/>
                    </a:prstGeom>
                    <a:noFill/>
                  </pic:spPr>
                </pic:pic>
              </a:graphicData>
            </a:graphic>
          </wp:inline>
        </w:drawing>
      </w:r>
    </w:p>
    <w:p w14:paraId="2CE82024" w14:textId="3FDDF005"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Figura </w:t>
      </w:r>
      <w:r w:rsidR="004D2043">
        <w:rPr>
          <w:rFonts w:ascii="Times New Roman" w:eastAsia="Times New Roman" w:hAnsi="Times New Roman" w:cs="Times New Roman"/>
          <w:b/>
          <w:i/>
          <w:color w:val="000000"/>
          <w:sz w:val="20"/>
          <w:szCs w:val="20"/>
        </w:rPr>
        <w:t>30</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Estructura Organizacional de la Dirección de Sistemas</w:t>
      </w:r>
    </w:p>
    <w:p w14:paraId="6025D9BF"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271F57F8" w14:textId="77777777" w:rsidR="00D905DF" w:rsidRDefault="00D905DF">
      <w:pPr>
        <w:jc w:val="both"/>
        <w:rPr>
          <w:b/>
          <w:i/>
          <w:color w:val="000000"/>
          <w:sz w:val="20"/>
          <w:szCs w:val="20"/>
        </w:rPr>
      </w:pPr>
    </w:p>
    <w:p w14:paraId="787E87ED" w14:textId="67EA4D57" w:rsidR="00D905DF" w:rsidRDefault="00CF0FB2">
      <w:pPr>
        <w:pBdr>
          <w:top w:val="nil"/>
          <w:left w:val="nil"/>
          <w:bottom w:val="nil"/>
          <w:right w:val="nil"/>
          <w:between w:val="nil"/>
        </w:pBdr>
        <w:spacing w:after="0" w:line="240" w:lineRule="auto"/>
        <w:ind w:right="56"/>
        <w:jc w:val="both"/>
        <w:rPr>
          <w:color w:val="000000"/>
        </w:rPr>
      </w:pPr>
      <w:r>
        <w:rPr>
          <w:color w:val="000000"/>
        </w:rPr>
        <w:t xml:space="preserve">A continuación, se realiza una descripción de lo que se espera de cada uno de los roles ubicados en la parte superior de la estructura de la Dirección de Sistemas, en donde es pertinente señalar que la agrupación por equipo no está formalmente reflejada en la estructura organizacional de la entidad y fue organizada según las temáticas que se abordan en la Dirección. En la descripción se incluye objeto del cargo según el Manual de Funciones de la SDP, </w:t>
      </w:r>
      <w:r w:rsidR="00837E8D" w:rsidRPr="00837E8D">
        <w:rPr>
          <w:color w:val="000000"/>
        </w:rPr>
        <w:t>Resolución 1417 del 17 de julio de 2019</w:t>
      </w:r>
      <w:r>
        <w:rPr>
          <w:color w:val="000000"/>
        </w:rPr>
        <w:t>:</w:t>
      </w:r>
    </w:p>
    <w:p w14:paraId="29319033" w14:textId="77777777" w:rsidR="00D905DF" w:rsidRDefault="00D905DF">
      <w:pPr>
        <w:pBdr>
          <w:top w:val="nil"/>
          <w:left w:val="nil"/>
          <w:bottom w:val="nil"/>
          <w:right w:val="nil"/>
          <w:between w:val="nil"/>
        </w:pBdr>
        <w:spacing w:after="0" w:line="240" w:lineRule="auto"/>
        <w:ind w:right="56"/>
        <w:jc w:val="both"/>
        <w:rPr>
          <w:color w:val="000000"/>
        </w:rPr>
      </w:pPr>
    </w:p>
    <w:tbl>
      <w:tblPr>
        <w:tblStyle w:val="16"/>
        <w:tblW w:w="92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7235"/>
      </w:tblGrid>
      <w:tr w:rsidR="00D905DF" w:rsidRPr="00851A1A" w14:paraId="5B4CBFE3" w14:textId="77777777" w:rsidTr="00851A1A">
        <w:trPr>
          <w:tblHeader/>
        </w:trPr>
        <w:tc>
          <w:tcPr>
            <w:tcW w:w="9210" w:type="dxa"/>
            <w:gridSpan w:val="2"/>
            <w:shd w:val="clear" w:color="auto" w:fill="002060"/>
            <w:tcMar>
              <w:top w:w="100" w:type="dxa"/>
              <w:left w:w="100" w:type="dxa"/>
              <w:bottom w:w="100" w:type="dxa"/>
              <w:right w:w="100" w:type="dxa"/>
            </w:tcMar>
          </w:tcPr>
          <w:p w14:paraId="6D75CD2A" w14:textId="77777777" w:rsidR="00D905DF" w:rsidRPr="00851A1A" w:rsidRDefault="00CF0FB2">
            <w:pPr>
              <w:widowControl w:val="0"/>
              <w:pBdr>
                <w:top w:val="nil"/>
                <w:left w:val="nil"/>
                <w:bottom w:val="nil"/>
                <w:right w:val="nil"/>
                <w:between w:val="nil"/>
              </w:pBdr>
              <w:jc w:val="center"/>
              <w:rPr>
                <w:rFonts w:ascii="Cambria" w:eastAsia="Cambria" w:hAnsi="Cambria" w:cs="Cambria"/>
                <w:color w:val="FFFFFF"/>
              </w:rPr>
            </w:pPr>
            <w:r w:rsidRPr="00851A1A">
              <w:rPr>
                <w:rFonts w:ascii="Cambria" w:eastAsia="Cambria" w:hAnsi="Cambria" w:cs="Cambria"/>
                <w:b/>
                <w:color w:val="FFFFFF"/>
              </w:rPr>
              <w:t xml:space="preserve">Tabla 13 – Principales Roles TI  </w:t>
            </w:r>
          </w:p>
        </w:tc>
      </w:tr>
      <w:tr w:rsidR="00D905DF" w:rsidRPr="00851A1A" w14:paraId="20C8F952" w14:textId="77777777" w:rsidTr="00213166">
        <w:trPr>
          <w:tblHeader/>
        </w:trPr>
        <w:tc>
          <w:tcPr>
            <w:tcW w:w="1975" w:type="dxa"/>
            <w:shd w:val="clear" w:color="auto" w:fill="002060"/>
            <w:tcMar>
              <w:top w:w="100" w:type="dxa"/>
              <w:left w:w="100" w:type="dxa"/>
              <w:bottom w:w="100" w:type="dxa"/>
              <w:right w:w="100" w:type="dxa"/>
            </w:tcMar>
          </w:tcPr>
          <w:p w14:paraId="2A6A5C94" w14:textId="401763C9" w:rsidR="00D905DF" w:rsidRPr="00851A1A" w:rsidRDefault="00851A1A">
            <w:pPr>
              <w:widowControl w:val="0"/>
              <w:pBdr>
                <w:top w:val="nil"/>
                <w:left w:val="nil"/>
                <w:bottom w:val="nil"/>
                <w:right w:val="nil"/>
                <w:between w:val="nil"/>
              </w:pBdr>
              <w:jc w:val="center"/>
              <w:rPr>
                <w:rFonts w:ascii="Cambria" w:eastAsia="Cambria" w:hAnsi="Cambria" w:cs="Cambria"/>
                <w:b/>
                <w:color w:val="FFFFFF"/>
                <w:sz w:val="16"/>
                <w:szCs w:val="16"/>
              </w:rPr>
            </w:pPr>
            <w:r w:rsidRPr="00851A1A">
              <w:rPr>
                <w:rFonts w:ascii="Cambria" w:eastAsia="Cambria" w:hAnsi="Cambria" w:cs="Cambria"/>
                <w:b/>
                <w:color w:val="FFFFFF"/>
                <w:sz w:val="16"/>
                <w:szCs w:val="16"/>
              </w:rPr>
              <w:t>ROL</w:t>
            </w:r>
          </w:p>
        </w:tc>
        <w:tc>
          <w:tcPr>
            <w:tcW w:w="7235" w:type="dxa"/>
            <w:shd w:val="clear" w:color="auto" w:fill="002060"/>
            <w:tcMar>
              <w:top w:w="100" w:type="dxa"/>
              <w:left w:w="100" w:type="dxa"/>
              <w:bottom w:w="100" w:type="dxa"/>
              <w:right w:w="100" w:type="dxa"/>
            </w:tcMar>
          </w:tcPr>
          <w:p w14:paraId="4D6E6FEF" w14:textId="4AF4404A" w:rsidR="00D905DF" w:rsidRPr="00851A1A" w:rsidRDefault="00851A1A">
            <w:pPr>
              <w:widowControl w:val="0"/>
              <w:pBdr>
                <w:top w:val="nil"/>
                <w:left w:val="nil"/>
                <w:bottom w:val="nil"/>
                <w:right w:val="nil"/>
                <w:between w:val="nil"/>
              </w:pBdr>
              <w:jc w:val="center"/>
              <w:rPr>
                <w:rFonts w:ascii="Cambria" w:eastAsia="Cambria" w:hAnsi="Cambria" w:cs="Cambria"/>
                <w:b/>
                <w:color w:val="FFFFFF"/>
                <w:sz w:val="16"/>
                <w:szCs w:val="16"/>
              </w:rPr>
            </w:pPr>
            <w:r w:rsidRPr="00851A1A">
              <w:rPr>
                <w:rFonts w:ascii="Cambria" w:eastAsia="Cambria" w:hAnsi="Cambria" w:cs="Cambria"/>
                <w:b/>
                <w:color w:val="FFFFFF"/>
                <w:sz w:val="16"/>
                <w:szCs w:val="16"/>
              </w:rPr>
              <w:t>DESCRIPCIÓN</w:t>
            </w:r>
          </w:p>
        </w:tc>
      </w:tr>
      <w:tr w:rsidR="00D905DF" w14:paraId="7E187ACF" w14:textId="77777777" w:rsidTr="00213166">
        <w:tc>
          <w:tcPr>
            <w:tcW w:w="1975" w:type="dxa"/>
            <w:shd w:val="clear" w:color="auto" w:fill="auto"/>
            <w:tcMar>
              <w:top w:w="100" w:type="dxa"/>
              <w:left w:w="100" w:type="dxa"/>
              <w:bottom w:w="100" w:type="dxa"/>
              <w:right w:w="100" w:type="dxa"/>
            </w:tcMar>
          </w:tcPr>
          <w:p w14:paraId="59117BEE" w14:textId="77777777" w:rsidR="00D905DF" w:rsidRPr="00851A1A" w:rsidRDefault="00CF0FB2">
            <w:pPr>
              <w:ind w:right="56"/>
              <w:jc w:val="both"/>
              <w:rPr>
                <w:rFonts w:ascii="Cambria" w:eastAsia="Cambria" w:hAnsi="Cambria" w:cs="Cambria"/>
                <w:color w:val="000000"/>
                <w:sz w:val="16"/>
                <w:szCs w:val="16"/>
              </w:rPr>
            </w:pPr>
            <w:r w:rsidRPr="00851A1A">
              <w:rPr>
                <w:rFonts w:ascii="Cambria" w:eastAsia="Cambria" w:hAnsi="Cambria" w:cs="Cambria"/>
                <w:color w:val="000000"/>
                <w:sz w:val="16"/>
                <w:szCs w:val="16"/>
              </w:rPr>
              <w:t>CIO Director(a) Sistemas</w:t>
            </w:r>
          </w:p>
        </w:tc>
        <w:tc>
          <w:tcPr>
            <w:tcW w:w="7235" w:type="dxa"/>
            <w:shd w:val="clear" w:color="auto" w:fill="auto"/>
            <w:tcMar>
              <w:top w:w="100" w:type="dxa"/>
              <w:left w:w="100" w:type="dxa"/>
              <w:bottom w:w="100" w:type="dxa"/>
              <w:right w:w="100" w:type="dxa"/>
            </w:tcMar>
          </w:tcPr>
          <w:p w14:paraId="0ECC3BB2" w14:textId="77777777"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El objeto del cargo es dirigir el desarrollo de los objetivos institucionales de la Secretaría Distrital de Planeación en Tecnologías y de Información y Comunicación en concordancia con los lineamientos y los procedimientos, las políticas y la norma vigente, para contribuir a la sostenibilidad y actualización técnica y tecnológica en materia informática en el Distrito Capital.</w:t>
            </w:r>
          </w:p>
          <w:p w14:paraId="4C1AD429" w14:textId="77777777" w:rsidR="00D905DF" w:rsidRPr="00851A1A" w:rsidRDefault="00D905DF">
            <w:pPr>
              <w:widowControl w:val="0"/>
              <w:pBdr>
                <w:top w:val="nil"/>
                <w:left w:val="nil"/>
                <w:bottom w:val="nil"/>
                <w:right w:val="nil"/>
                <w:between w:val="nil"/>
              </w:pBdr>
              <w:jc w:val="both"/>
              <w:rPr>
                <w:rFonts w:ascii="Cambria" w:eastAsia="Cambria" w:hAnsi="Cambria" w:cs="Cambria"/>
                <w:color w:val="000000"/>
                <w:sz w:val="16"/>
                <w:szCs w:val="16"/>
              </w:rPr>
            </w:pPr>
          </w:p>
          <w:p w14:paraId="3C4A0116" w14:textId="77777777"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La posición requiere de habilidades en la dirección de proyectos, además de entender sobre estrategias de TI para ser aplicadas en el contexto de la organización. También requiere experiencia técnica, y la flexibilidad para interactuar con una variedad de actores de todos los niveles: internos y externos, directores, auditores, clientes, proveedores y grupos de profesionales, entidades relacionadas con el sector Planeación, entre otros. Es el rol encargado de dictar los lineamientos de Gobierno TI y quien está pendiente de los proyectos a desarrollar.  Asimismo, está encargado de todos los dominios del marco de referencia de AE enmarcado en GEL.</w:t>
            </w:r>
          </w:p>
        </w:tc>
      </w:tr>
      <w:tr w:rsidR="00D905DF" w14:paraId="5C75D969" w14:textId="77777777" w:rsidTr="00213166">
        <w:tc>
          <w:tcPr>
            <w:tcW w:w="1975" w:type="dxa"/>
            <w:shd w:val="clear" w:color="auto" w:fill="auto"/>
            <w:tcMar>
              <w:top w:w="100" w:type="dxa"/>
              <w:left w:w="100" w:type="dxa"/>
              <w:bottom w:w="100" w:type="dxa"/>
              <w:right w:w="100" w:type="dxa"/>
            </w:tcMar>
          </w:tcPr>
          <w:p w14:paraId="0C2C64E4" w14:textId="77777777" w:rsidR="00D905DF" w:rsidRPr="00851A1A" w:rsidRDefault="00CF0FB2">
            <w:pPr>
              <w:ind w:right="56"/>
              <w:jc w:val="both"/>
              <w:rPr>
                <w:rFonts w:ascii="Cambria" w:eastAsia="Cambria" w:hAnsi="Cambria" w:cs="Cambria"/>
                <w:color w:val="000000"/>
                <w:sz w:val="16"/>
                <w:szCs w:val="16"/>
              </w:rPr>
            </w:pPr>
            <w:r w:rsidRPr="00851A1A">
              <w:rPr>
                <w:rFonts w:ascii="Cambria" w:eastAsia="Cambria" w:hAnsi="Cambria" w:cs="Cambria"/>
                <w:color w:val="000000"/>
                <w:sz w:val="16"/>
                <w:szCs w:val="16"/>
              </w:rPr>
              <w:lastRenderedPageBreak/>
              <w:t>Seguridad de la Información – Oficial de Seguridad</w:t>
            </w:r>
          </w:p>
        </w:tc>
        <w:tc>
          <w:tcPr>
            <w:tcW w:w="7235" w:type="dxa"/>
            <w:shd w:val="clear" w:color="auto" w:fill="auto"/>
            <w:tcMar>
              <w:top w:w="100" w:type="dxa"/>
              <w:left w:w="100" w:type="dxa"/>
              <w:bottom w:w="100" w:type="dxa"/>
              <w:right w:w="100" w:type="dxa"/>
            </w:tcMar>
          </w:tcPr>
          <w:p w14:paraId="1E2744E3" w14:textId="77777777"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El Rol es enfocado a desarrollar las funciones de Oficial de Seguridad de la Información de la SDP, se encarga de gestionar la definición de lineamientos y actividades asociadas a la seguridad de la información de la entidad, coordinando las actividades de implementación del Modelo de Seguridad y Privacidad de la Información e informar al Comité SIG sobre los avances, desempeño y eficacia del SGSI.</w:t>
            </w:r>
          </w:p>
          <w:p w14:paraId="638A8BEF" w14:textId="77777777" w:rsidR="00D905DF" w:rsidRPr="00851A1A" w:rsidRDefault="00D905DF">
            <w:pPr>
              <w:widowControl w:val="0"/>
              <w:pBdr>
                <w:top w:val="nil"/>
                <w:left w:val="nil"/>
                <w:bottom w:val="nil"/>
                <w:right w:val="nil"/>
                <w:between w:val="nil"/>
              </w:pBdr>
              <w:jc w:val="both"/>
              <w:rPr>
                <w:rFonts w:ascii="Cambria" w:eastAsia="Cambria" w:hAnsi="Cambria" w:cs="Cambria"/>
                <w:color w:val="000000"/>
                <w:sz w:val="16"/>
                <w:szCs w:val="16"/>
              </w:rPr>
            </w:pPr>
          </w:p>
          <w:p w14:paraId="55273700" w14:textId="77777777"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El objeto del cargo es contribuir profesionalmente  en  la  implementación  del  Subsistema  de  Gestión  de  Seguridad  de  la   Información   y  metodologías   de   proyectos   de   Tecnología   de   Información   y   Comunicaciones   para   mejorar  los  servicios  informáticos  de  la  Secretaría  Distrital  de  Planeación.</w:t>
            </w:r>
          </w:p>
        </w:tc>
      </w:tr>
      <w:tr w:rsidR="00D905DF" w14:paraId="47DCE4BC" w14:textId="77777777" w:rsidTr="00213166">
        <w:tc>
          <w:tcPr>
            <w:tcW w:w="1975" w:type="dxa"/>
            <w:shd w:val="clear" w:color="auto" w:fill="auto"/>
            <w:tcMar>
              <w:top w:w="100" w:type="dxa"/>
              <w:left w:w="100" w:type="dxa"/>
              <w:bottom w:w="100" w:type="dxa"/>
              <w:right w:w="100" w:type="dxa"/>
            </w:tcMar>
          </w:tcPr>
          <w:p w14:paraId="302265E4" w14:textId="77777777" w:rsidR="00D905DF" w:rsidRPr="00851A1A" w:rsidRDefault="00CF0FB2">
            <w:pPr>
              <w:ind w:right="56"/>
              <w:jc w:val="both"/>
              <w:rPr>
                <w:rFonts w:ascii="Cambria" w:eastAsia="Cambria" w:hAnsi="Cambria" w:cs="Cambria"/>
                <w:color w:val="000000"/>
                <w:sz w:val="16"/>
                <w:szCs w:val="16"/>
              </w:rPr>
            </w:pPr>
            <w:r w:rsidRPr="00851A1A">
              <w:rPr>
                <w:rFonts w:ascii="Cambria" w:eastAsia="Cambria" w:hAnsi="Cambria" w:cs="Cambria"/>
                <w:color w:val="000000"/>
                <w:sz w:val="16"/>
                <w:szCs w:val="16"/>
              </w:rPr>
              <w:t>Sistema Integrado de Gestión</w:t>
            </w:r>
          </w:p>
        </w:tc>
        <w:tc>
          <w:tcPr>
            <w:tcW w:w="7235" w:type="dxa"/>
            <w:shd w:val="clear" w:color="auto" w:fill="auto"/>
            <w:tcMar>
              <w:top w:w="100" w:type="dxa"/>
              <w:left w:w="100" w:type="dxa"/>
              <w:bottom w:w="100" w:type="dxa"/>
              <w:right w:w="100" w:type="dxa"/>
            </w:tcMar>
          </w:tcPr>
          <w:p w14:paraId="7E09A627" w14:textId="77777777" w:rsidR="00213166"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Actúa como enlace del Sistema Integrado de Gestión institucional en el Subsistema de Gestión de Calidad, y es el encargado además de articular el proceso de soporte tecnológico a las dinámicas de los 7 subsistemas del SIG.</w:t>
            </w:r>
          </w:p>
          <w:p w14:paraId="32ABA004" w14:textId="3972A3FB"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br/>
            </w:r>
          </w:p>
          <w:p w14:paraId="7D26782A" w14:textId="1A1F771A"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 xml:space="preserve">El objeto del cargo es contribuir profesionalmente en el </w:t>
            </w:r>
            <w:r w:rsidR="00851A1A" w:rsidRPr="00851A1A">
              <w:rPr>
                <w:rFonts w:ascii="Cambria" w:eastAsia="Cambria" w:hAnsi="Cambria" w:cs="Cambria"/>
                <w:color w:val="000000"/>
                <w:sz w:val="16"/>
                <w:szCs w:val="16"/>
              </w:rPr>
              <w:t>manejo, seguimiento y control de actividades de gestión, para asegurar la disponibilidad de la información solicitada y los procesos de</w:t>
            </w:r>
            <w:r w:rsidRPr="00851A1A">
              <w:rPr>
                <w:rFonts w:ascii="Cambria" w:eastAsia="Cambria" w:hAnsi="Cambria" w:cs="Cambria"/>
                <w:color w:val="000000"/>
                <w:sz w:val="16"/>
                <w:szCs w:val="16"/>
              </w:rPr>
              <w:t xml:space="preserve"> </w:t>
            </w:r>
            <w:r w:rsidR="00213166" w:rsidRPr="00851A1A">
              <w:rPr>
                <w:rFonts w:ascii="Cambria" w:eastAsia="Cambria" w:hAnsi="Cambria" w:cs="Cambria"/>
                <w:color w:val="000000"/>
                <w:sz w:val="16"/>
                <w:szCs w:val="16"/>
              </w:rPr>
              <w:t xml:space="preserve">calidad de </w:t>
            </w:r>
            <w:r w:rsidR="005F555C" w:rsidRPr="00851A1A">
              <w:rPr>
                <w:rFonts w:ascii="Cambria" w:eastAsia="Cambria" w:hAnsi="Cambria" w:cs="Cambria"/>
                <w:color w:val="000000"/>
                <w:sz w:val="16"/>
                <w:szCs w:val="16"/>
              </w:rPr>
              <w:t>la Dirección</w:t>
            </w:r>
            <w:r w:rsidRPr="00851A1A">
              <w:rPr>
                <w:rFonts w:ascii="Cambria" w:eastAsia="Cambria" w:hAnsi="Cambria" w:cs="Cambria"/>
                <w:color w:val="000000"/>
                <w:sz w:val="16"/>
                <w:szCs w:val="16"/>
              </w:rPr>
              <w:t xml:space="preserve">. </w:t>
            </w:r>
          </w:p>
        </w:tc>
      </w:tr>
      <w:tr w:rsidR="00D905DF" w14:paraId="559CD7B1" w14:textId="77777777" w:rsidTr="00213166">
        <w:tc>
          <w:tcPr>
            <w:tcW w:w="1975" w:type="dxa"/>
            <w:shd w:val="clear" w:color="auto" w:fill="auto"/>
            <w:tcMar>
              <w:top w:w="100" w:type="dxa"/>
              <w:left w:w="100" w:type="dxa"/>
              <w:bottom w:w="100" w:type="dxa"/>
              <w:right w:w="100" w:type="dxa"/>
            </w:tcMar>
          </w:tcPr>
          <w:p w14:paraId="003FD558" w14:textId="77777777"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Equipo de Infraestructura</w:t>
            </w:r>
          </w:p>
        </w:tc>
        <w:tc>
          <w:tcPr>
            <w:tcW w:w="7235" w:type="dxa"/>
            <w:shd w:val="clear" w:color="auto" w:fill="auto"/>
            <w:tcMar>
              <w:top w:w="100" w:type="dxa"/>
              <w:left w:w="100" w:type="dxa"/>
              <w:bottom w:w="100" w:type="dxa"/>
              <w:right w:w="100" w:type="dxa"/>
            </w:tcMar>
          </w:tcPr>
          <w:p w14:paraId="2BE84AAA" w14:textId="66A61D20" w:rsidR="00D905DF"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Este equipo es el encargado de la Planeación y administración de los recursos físicos relacionados con la infraestructura TI. Tiene bajo su responsabilidad realizar el seguimiento al plan de sostenibilidad de la plataforma tecnológica, en cuanto a hardware, comunicaciones y seguridad de la red se refiere, se apoya con el Equipo de Software en lo pertinente a los sistemas de información, todo esto con base en el dimensionamiento tecnológico de las metas y proyectos a cargo de la SDP.</w:t>
            </w:r>
          </w:p>
          <w:p w14:paraId="0DB837E9" w14:textId="77777777" w:rsidR="00213166" w:rsidRPr="00851A1A" w:rsidRDefault="00213166">
            <w:pPr>
              <w:widowControl w:val="0"/>
              <w:pBdr>
                <w:top w:val="nil"/>
                <w:left w:val="nil"/>
                <w:bottom w:val="nil"/>
                <w:right w:val="nil"/>
                <w:between w:val="nil"/>
              </w:pBdr>
              <w:jc w:val="both"/>
              <w:rPr>
                <w:rFonts w:ascii="Cambria" w:eastAsia="Cambria" w:hAnsi="Cambria" w:cs="Cambria"/>
                <w:color w:val="000000"/>
                <w:sz w:val="16"/>
                <w:szCs w:val="16"/>
              </w:rPr>
            </w:pPr>
          </w:p>
          <w:p w14:paraId="0985305B" w14:textId="77777777"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 xml:space="preserve">El objeto del cargo del líder del grupo es - Orientar   las   acciones   encaminadas   al   logro   y   cumplimiento   de   los   proyectos   de  infraestructura   tecnológica,  para  que  satisfagan  los  requerimientos  de  los  usuarios  internos  y  externos  y  permitan   optimizar  los  servicios  informáticos  que  demanda  la  ciudadanía,  en  concordancia  con  los  planes  y   programas   del   Distrito   Capital   y   con los   planes   estratégicos,   las   políticas,   procesos   y   procedimientos  de  la  Secretaría  Distrital  de  Planeación. </w:t>
            </w:r>
          </w:p>
        </w:tc>
      </w:tr>
      <w:tr w:rsidR="00D905DF" w14:paraId="1B710B58" w14:textId="77777777" w:rsidTr="00213166">
        <w:tc>
          <w:tcPr>
            <w:tcW w:w="1975" w:type="dxa"/>
            <w:shd w:val="clear" w:color="auto" w:fill="auto"/>
            <w:tcMar>
              <w:top w:w="100" w:type="dxa"/>
              <w:left w:w="100" w:type="dxa"/>
              <w:bottom w:w="100" w:type="dxa"/>
              <w:right w:w="100" w:type="dxa"/>
            </w:tcMar>
          </w:tcPr>
          <w:p w14:paraId="7D0B89D3" w14:textId="77777777"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Equipo de Software</w:t>
            </w:r>
          </w:p>
        </w:tc>
        <w:tc>
          <w:tcPr>
            <w:tcW w:w="7235" w:type="dxa"/>
            <w:shd w:val="clear" w:color="auto" w:fill="auto"/>
            <w:tcMar>
              <w:top w:w="100" w:type="dxa"/>
              <w:left w:w="100" w:type="dxa"/>
              <w:bottom w:w="100" w:type="dxa"/>
              <w:right w:w="100" w:type="dxa"/>
            </w:tcMar>
          </w:tcPr>
          <w:p w14:paraId="3EB34C67" w14:textId="77777777"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 xml:space="preserve">Está encargado de los proyectos de ingeniería de software para garantizar que satisfagan los requerimientos de los usuarios internos y externos, así como el mantenimiento de los mismos y del registro y control de los sistemas de información de la entidad. </w:t>
            </w:r>
          </w:p>
          <w:p w14:paraId="7F86E2DB" w14:textId="77777777" w:rsidR="00D905DF" w:rsidRPr="00851A1A" w:rsidRDefault="00D905DF">
            <w:pPr>
              <w:widowControl w:val="0"/>
              <w:pBdr>
                <w:top w:val="nil"/>
                <w:left w:val="nil"/>
                <w:bottom w:val="nil"/>
                <w:right w:val="nil"/>
                <w:between w:val="nil"/>
              </w:pBdr>
              <w:jc w:val="both"/>
              <w:rPr>
                <w:rFonts w:ascii="Cambria" w:eastAsia="Cambria" w:hAnsi="Cambria" w:cs="Cambria"/>
                <w:color w:val="000000"/>
                <w:sz w:val="16"/>
                <w:szCs w:val="16"/>
              </w:rPr>
            </w:pPr>
          </w:p>
          <w:p w14:paraId="74B9EAC9" w14:textId="77777777"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 xml:space="preserve">El objeto del cargo del líder del grupo es - Orientar   las   acciones   encaminadas   al   logro   y   cumplimiento   de   los   proyectos   de   Ingeniería   de   software,   para   que   satisfagan   los   requerimientos   de   los   usuarios   internos   y   externos   y   permitan   optimizar   los   servicios   informáticos   que   demanda   la   ciudadanía,  en   concordancia   con   los   planes   y   programas  del  </w:t>
            </w:r>
            <w:r w:rsidRPr="00851A1A">
              <w:rPr>
                <w:rFonts w:ascii="Cambria" w:eastAsia="Cambria" w:hAnsi="Cambria" w:cs="Cambria"/>
                <w:color w:val="000000"/>
                <w:sz w:val="16"/>
                <w:szCs w:val="16"/>
              </w:rPr>
              <w:lastRenderedPageBreak/>
              <w:t xml:space="preserve">Distrito  Capital  y  con  los  planes  estratégicos,  las  políticas,  procesos  y  procedimientos   de  la  Secretaría  Distrital  de  Planeación.- </w:t>
            </w:r>
          </w:p>
        </w:tc>
      </w:tr>
      <w:tr w:rsidR="00D905DF" w14:paraId="59381976" w14:textId="77777777" w:rsidTr="00213166">
        <w:tc>
          <w:tcPr>
            <w:tcW w:w="1975" w:type="dxa"/>
            <w:shd w:val="clear" w:color="auto" w:fill="auto"/>
            <w:tcMar>
              <w:top w:w="100" w:type="dxa"/>
              <w:left w:w="100" w:type="dxa"/>
              <w:bottom w:w="100" w:type="dxa"/>
              <w:right w:w="100" w:type="dxa"/>
            </w:tcMar>
          </w:tcPr>
          <w:p w14:paraId="5ACCFF37" w14:textId="77777777" w:rsidR="00D905DF" w:rsidRPr="00851A1A" w:rsidRDefault="00CF0FB2">
            <w:pPr>
              <w:widowControl w:val="0"/>
              <w:jc w:val="both"/>
              <w:rPr>
                <w:rFonts w:ascii="Cambria" w:eastAsia="Cambria" w:hAnsi="Cambria" w:cs="Cambria"/>
                <w:color w:val="000000"/>
                <w:sz w:val="16"/>
                <w:szCs w:val="16"/>
              </w:rPr>
            </w:pPr>
            <w:r w:rsidRPr="00851A1A">
              <w:rPr>
                <w:rFonts w:ascii="Cambria" w:eastAsia="Cambria" w:hAnsi="Cambria" w:cs="Cambria"/>
                <w:color w:val="000000"/>
                <w:sz w:val="16"/>
                <w:szCs w:val="16"/>
              </w:rPr>
              <w:lastRenderedPageBreak/>
              <w:t>Equipo de Mesa de Ayuda</w:t>
            </w:r>
          </w:p>
        </w:tc>
        <w:tc>
          <w:tcPr>
            <w:tcW w:w="7235" w:type="dxa"/>
            <w:shd w:val="clear" w:color="auto" w:fill="auto"/>
            <w:tcMar>
              <w:top w:w="100" w:type="dxa"/>
              <w:left w:w="100" w:type="dxa"/>
              <w:bottom w:w="100" w:type="dxa"/>
              <w:right w:w="100" w:type="dxa"/>
            </w:tcMar>
          </w:tcPr>
          <w:p w14:paraId="0567CF6E" w14:textId="77777777"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Actúa como grupo de atención y solución de eventos e incidentes a usuarios internos en temas relacionados con el proceso de soporte tecnológico. Está dirigido por un líder y varios agentes o ingenieros de soporte que atienden los requerimientos a través de una mesa de ayuda soportada en el aplicativo GLPI.</w:t>
            </w:r>
          </w:p>
          <w:p w14:paraId="7A8D5865" w14:textId="77777777" w:rsidR="00D905DF" w:rsidRPr="00851A1A" w:rsidRDefault="00D905DF">
            <w:pPr>
              <w:widowControl w:val="0"/>
              <w:pBdr>
                <w:top w:val="nil"/>
                <w:left w:val="nil"/>
                <w:bottom w:val="nil"/>
                <w:right w:val="nil"/>
                <w:between w:val="nil"/>
              </w:pBdr>
              <w:jc w:val="both"/>
              <w:rPr>
                <w:rFonts w:ascii="Cambria" w:eastAsia="Cambria" w:hAnsi="Cambria" w:cs="Cambria"/>
                <w:color w:val="000000"/>
                <w:sz w:val="16"/>
                <w:szCs w:val="16"/>
              </w:rPr>
            </w:pPr>
          </w:p>
          <w:p w14:paraId="1B8505B1" w14:textId="77777777"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El objeto del cargo del líder del grupo es -Orientar  las  acciones  encaminadas  al  logro  y  cumplimiento  de  los  proyectos  de  servicios  al  cliente,   para  que  satisfagan  los  requerimientos  de  los  usuarios  internos  y  externos  y  permitan  optimizar  los   servicios  informáticos  que  demanda  la  ciudadanía,  en  concordancia  con  los  planes  y  programas  del   Distrito   Capital   y   con   los   planes   estratégicos,   las   políticas,   procesos   y   procedimientos   de   la   Secretaría  Distrital  de  Planeación. -</w:t>
            </w:r>
          </w:p>
        </w:tc>
      </w:tr>
    </w:tbl>
    <w:p w14:paraId="5835AC9E" w14:textId="77777777" w:rsidR="00D905DF" w:rsidRDefault="00D905DF">
      <w:pPr>
        <w:pBdr>
          <w:top w:val="nil"/>
          <w:left w:val="nil"/>
          <w:bottom w:val="nil"/>
          <w:right w:val="nil"/>
          <w:between w:val="nil"/>
        </w:pBdr>
        <w:spacing w:after="0" w:line="240" w:lineRule="auto"/>
        <w:ind w:right="56"/>
        <w:jc w:val="both"/>
        <w:rPr>
          <w:color w:val="000000"/>
        </w:rPr>
      </w:pPr>
    </w:p>
    <w:p w14:paraId="1E2C00B1" w14:textId="77777777" w:rsidR="00D905DF" w:rsidRDefault="00CF0FB2">
      <w:pPr>
        <w:pStyle w:val="Ttulo1"/>
        <w:numPr>
          <w:ilvl w:val="1"/>
          <w:numId w:val="14"/>
        </w:numPr>
        <w:jc w:val="both"/>
        <w:rPr>
          <w:color w:val="000000"/>
        </w:rPr>
      </w:pPr>
      <w:bookmarkStart w:id="51" w:name="_Toc20234791"/>
      <w:r>
        <w:rPr>
          <w:color w:val="000000"/>
        </w:rPr>
        <w:t>Análisis Financiero</w:t>
      </w:r>
      <w:bookmarkEnd w:id="51"/>
    </w:p>
    <w:p w14:paraId="1923513B" w14:textId="77777777" w:rsidR="00D905DF" w:rsidRDefault="00CF0FB2">
      <w:pPr>
        <w:jc w:val="both"/>
        <w:rPr>
          <w:color w:val="000000"/>
        </w:rPr>
      </w:pPr>
      <w:r>
        <w:rPr>
          <w:color w:val="000000"/>
        </w:rPr>
        <w:t xml:space="preserve">El presupuesto y costos actuales de operación y funcionamiento del área TI de la Secretaría Distrital de Planeación se debe revisar desde dos aristas: </w:t>
      </w:r>
    </w:p>
    <w:p w14:paraId="7AF0107C" w14:textId="77777777" w:rsidR="00D905DF" w:rsidRDefault="00CF0FB2">
      <w:pPr>
        <w:jc w:val="both"/>
        <w:rPr>
          <w:b/>
          <w:color w:val="000000"/>
          <w:u w:val="single"/>
        </w:rPr>
      </w:pPr>
      <w:r>
        <w:rPr>
          <w:b/>
          <w:color w:val="000000"/>
          <w:u w:val="single"/>
        </w:rPr>
        <w:t>Presupuesto para Operación y Soporte</w:t>
      </w:r>
    </w:p>
    <w:p w14:paraId="66B54CE5" w14:textId="77777777" w:rsidR="00D905DF" w:rsidRDefault="00CF0FB2">
      <w:pPr>
        <w:jc w:val="both"/>
        <w:rPr>
          <w:color w:val="000000"/>
        </w:rPr>
      </w:pPr>
      <w:r>
        <w:rPr>
          <w:color w:val="000000"/>
        </w:rPr>
        <w:t>Estos recursos son asignados a la Dirección de Sistemas con cargo al presupuesto de funcionamiento de la entidad y provienen de los siguientes rubros:</w:t>
      </w:r>
    </w:p>
    <w:p w14:paraId="5453E41A" w14:textId="77777777" w:rsidR="00D905DF" w:rsidRDefault="00CF0FB2">
      <w:pPr>
        <w:jc w:val="both"/>
        <w:rPr>
          <w:color w:val="000000"/>
        </w:rPr>
      </w:pPr>
      <w:r>
        <w:rPr>
          <w:noProof/>
          <w:color w:val="000000"/>
          <w:lang w:val="es-MX" w:eastAsia="es-MX"/>
        </w:rPr>
        <w:drawing>
          <wp:inline distT="114300" distB="114300" distL="114300" distR="114300" wp14:anchorId="2F2FC129" wp14:editId="561205C7">
            <wp:extent cx="5851525" cy="1282700"/>
            <wp:effectExtent l="0" t="0" r="0" b="0"/>
            <wp:docPr id="14"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9"/>
                    <a:srcRect/>
                    <a:stretch>
                      <a:fillRect/>
                    </a:stretch>
                  </pic:blipFill>
                  <pic:spPr>
                    <a:xfrm>
                      <a:off x="0" y="0"/>
                      <a:ext cx="5851525" cy="1282700"/>
                    </a:xfrm>
                    <a:prstGeom prst="rect">
                      <a:avLst/>
                    </a:prstGeom>
                    <a:ln/>
                  </pic:spPr>
                </pic:pic>
              </a:graphicData>
            </a:graphic>
          </wp:inline>
        </w:drawing>
      </w:r>
    </w:p>
    <w:p w14:paraId="31629D67" w14:textId="041B59C0"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3</w:t>
      </w:r>
      <w:r w:rsidR="004D2043">
        <w:rPr>
          <w:rFonts w:ascii="Times New Roman" w:eastAsia="Times New Roman" w:hAnsi="Times New Roman" w:cs="Times New Roman"/>
          <w:b/>
          <w:i/>
          <w:color w:val="000000"/>
          <w:sz w:val="20"/>
          <w:szCs w:val="20"/>
        </w:rPr>
        <w:t>1</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Fuentes</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de financiamiento - Presupuesto Funcionamiento</w:t>
      </w:r>
    </w:p>
    <w:p w14:paraId="2F3D37BC" w14:textId="77777777"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5A8FED6E" w14:textId="77777777" w:rsidR="00D905DF" w:rsidRDefault="00D905DF">
      <w:pPr>
        <w:jc w:val="both"/>
        <w:rPr>
          <w:color w:val="000000"/>
          <w:sz w:val="2"/>
          <w:szCs w:val="2"/>
        </w:rPr>
      </w:pPr>
    </w:p>
    <w:p w14:paraId="5E946F66" w14:textId="77777777" w:rsidR="00D905DF" w:rsidRDefault="00CF0FB2">
      <w:pPr>
        <w:jc w:val="both"/>
        <w:rPr>
          <w:color w:val="000000"/>
        </w:rPr>
      </w:pPr>
      <w:r>
        <w:rPr>
          <w:color w:val="000000"/>
        </w:rPr>
        <w:t>En la siguiente gráfica se presenta en forma comparativa la ejecución presupuestal de funcionamiento 2016 - 2018 agrupada de acuerdo al tipo de infraestructura que fue intervenida.</w:t>
      </w:r>
    </w:p>
    <w:p w14:paraId="7F827F1B" w14:textId="3AF3F793" w:rsidR="00D905DF" w:rsidRDefault="00B15EFA">
      <w:pPr>
        <w:jc w:val="center"/>
        <w:rPr>
          <w:i/>
          <w:color w:val="000000"/>
          <w:sz w:val="20"/>
          <w:szCs w:val="20"/>
        </w:rPr>
      </w:pPr>
      <w:r>
        <w:rPr>
          <w:i/>
          <w:noProof/>
          <w:color w:val="000000"/>
          <w:sz w:val="20"/>
          <w:szCs w:val="20"/>
          <w:lang w:val="es-MX" w:eastAsia="es-MX"/>
        </w:rPr>
        <w:lastRenderedPageBreak/>
        <w:drawing>
          <wp:inline distT="0" distB="0" distL="0" distR="0" wp14:anchorId="7F61BEA2" wp14:editId="13DE4C4B">
            <wp:extent cx="5942730" cy="3194638"/>
            <wp:effectExtent l="0" t="0" r="1270" b="635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56329" cy="3201948"/>
                    </a:xfrm>
                    <a:prstGeom prst="rect">
                      <a:avLst/>
                    </a:prstGeom>
                    <a:noFill/>
                  </pic:spPr>
                </pic:pic>
              </a:graphicData>
            </a:graphic>
          </wp:inline>
        </w:drawing>
      </w:r>
    </w:p>
    <w:p w14:paraId="4C5333F5" w14:textId="70A98B7E"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3</w:t>
      </w:r>
      <w:r w:rsidR="004D2043">
        <w:rPr>
          <w:rFonts w:ascii="Times New Roman" w:eastAsia="Times New Roman" w:hAnsi="Times New Roman" w:cs="Times New Roman"/>
          <w:b/>
          <w:i/>
          <w:color w:val="000000"/>
          <w:sz w:val="20"/>
          <w:szCs w:val="20"/>
        </w:rPr>
        <w:t>2</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Ejecución Presupuestal 2016-2018 - Presupuesto Funcionamiento</w:t>
      </w:r>
    </w:p>
    <w:p w14:paraId="2EFD0F4D" w14:textId="77777777"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3D40D9E2" w14:textId="77777777" w:rsidR="00D905DF" w:rsidRDefault="00D905DF">
      <w:pPr>
        <w:jc w:val="both"/>
        <w:rPr>
          <w:b/>
          <w:color w:val="000000"/>
          <w:u w:val="single"/>
        </w:rPr>
      </w:pPr>
    </w:p>
    <w:p w14:paraId="7BF395EE" w14:textId="77777777" w:rsidR="00D905DF" w:rsidRDefault="00CF0FB2">
      <w:pPr>
        <w:jc w:val="both"/>
        <w:rPr>
          <w:b/>
          <w:color w:val="000000"/>
          <w:u w:val="single"/>
        </w:rPr>
      </w:pPr>
      <w:r>
        <w:rPr>
          <w:b/>
          <w:color w:val="000000"/>
          <w:u w:val="single"/>
        </w:rPr>
        <w:t>Recursos para Inversión</w:t>
      </w:r>
    </w:p>
    <w:p w14:paraId="4ACBBBB4" w14:textId="77777777" w:rsidR="00D905DF" w:rsidRDefault="00CF0FB2">
      <w:pPr>
        <w:jc w:val="both"/>
        <w:rPr>
          <w:color w:val="000000"/>
        </w:rPr>
      </w:pPr>
      <w:r>
        <w:rPr>
          <w:color w:val="000000"/>
        </w:rPr>
        <w:t>Con el fin de atender los compromisos que le competen a la Entidad frente al Plan de Desarrollo «Bogotá Mejor para Todos», la Secretaría Distrital de Planeación formuló proyectos de inversión, algunos de los cuales apoyan la gestión TI de acuerdo a la formulación de anteproyecto de presupuesto que se realice cada año; específicamente para la vigencia 2019 se recibirán recursos de los siguientes proyectos</w:t>
      </w:r>
    </w:p>
    <w:p w14:paraId="04ECC621" w14:textId="77777777" w:rsidR="00D905DF" w:rsidRDefault="00CF0FB2" w:rsidP="0035744E">
      <w:pPr>
        <w:ind w:left="720" w:hanging="861"/>
        <w:jc w:val="center"/>
        <w:rPr>
          <w:color w:val="000000"/>
        </w:rPr>
      </w:pPr>
      <w:r>
        <w:rPr>
          <w:noProof/>
          <w:color w:val="000000"/>
          <w:lang w:val="es-MX" w:eastAsia="es-MX"/>
        </w:rPr>
        <w:lastRenderedPageBreak/>
        <w:drawing>
          <wp:inline distT="0" distB="0" distL="0" distR="0" wp14:anchorId="0FCEDADD" wp14:editId="1A6F03E8">
            <wp:extent cx="5752531" cy="3009331"/>
            <wp:effectExtent l="0" t="0" r="635" b="635"/>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5782989" cy="3025264"/>
                    </a:xfrm>
                    <a:prstGeom prst="rect">
                      <a:avLst/>
                    </a:prstGeom>
                    <a:ln/>
                  </pic:spPr>
                </pic:pic>
              </a:graphicData>
            </a:graphic>
          </wp:inline>
        </w:drawing>
      </w:r>
    </w:p>
    <w:p w14:paraId="0A799C62" w14:textId="04692556" w:rsidR="00D905DF" w:rsidRDefault="00CF0FB2">
      <w:pPr>
        <w:spacing w:after="0"/>
        <w:jc w:val="center"/>
        <w:rPr>
          <w:rFonts w:ascii="Times New Roman" w:eastAsia="Times New Roman" w:hAnsi="Times New Roman" w:cs="Times New Roman"/>
          <w:i/>
          <w:color w:val="000000"/>
          <w:sz w:val="20"/>
          <w:szCs w:val="20"/>
        </w:rPr>
      </w:pPr>
      <w:r>
        <w:rPr>
          <w:color w:val="000000"/>
        </w:rPr>
        <w:t xml:space="preserve"> </w:t>
      </w:r>
      <w:r>
        <w:rPr>
          <w:rFonts w:ascii="Times New Roman" w:eastAsia="Times New Roman" w:hAnsi="Times New Roman" w:cs="Times New Roman"/>
          <w:b/>
          <w:i/>
          <w:color w:val="000000"/>
          <w:sz w:val="20"/>
          <w:szCs w:val="20"/>
        </w:rPr>
        <w:t>Figura 3</w:t>
      </w:r>
      <w:r w:rsidR="004D2043">
        <w:rPr>
          <w:rFonts w:ascii="Times New Roman" w:eastAsia="Times New Roman" w:hAnsi="Times New Roman" w:cs="Times New Roman"/>
          <w:b/>
          <w:i/>
          <w:color w:val="000000"/>
          <w:sz w:val="20"/>
          <w:szCs w:val="20"/>
        </w:rPr>
        <w:t>3</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Fuentes</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de financiamiento - Presupuesto de Inversión</w:t>
      </w:r>
    </w:p>
    <w:p w14:paraId="76711E82" w14:textId="77777777" w:rsidR="00D905DF" w:rsidRDefault="00CF0FB2">
      <w:pPr>
        <w:spacing w:line="240" w:lineRule="auto"/>
        <w:ind w:left="720"/>
        <w:jc w:val="center"/>
        <w:rPr>
          <w:color w:val="00000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2D505D0E" w14:textId="77777777" w:rsidR="00D905DF" w:rsidRDefault="00CF0FB2">
      <w:pPr>
        <w:jc w:val="both"/>
        <w:rPr>
          <w:color w:val="000000"/>
        </w:rPr>
      </w:pPr>
      <w:r>
        <w:rPr>
          <w:color w:val="000000"/>
        </w:rPr>
        <w:t>En la siguiente gráfica se presenta en forma comparativa la ejecución presupuestal de inversión 2016 - 2018 agrupada de acuerdo al tipo de infraestructura que fue intervenida.</w:t>
      </w:r>
    </w:p>
    <w:p w14:paraId="404526B1" w14:textId="753374FE" w:rsidR="00213166" w:rsidRDefault="00213166" w:rsidP="0035744E">
      <w:pPr>
        <w:spacing w:after="0"/>
        <w:ind w:left="720"/>
        <w:jc w:val="center"/>
        <w:rPr>
          <w:rFonts w:ascii="Times New Roman" w:eastAsia="Times New Roman" w:hAnsi="Times New Roman" w:cs="Times New Roman"/>
          <w:b/>
          <w:i/>
          <w:color w:val="000000"/>
          <w:sz w:val="20"/>
          <w:szCs w:val="20"/>
        </w:rPr>
      </w:pPr>
      <w:r>
        <w:rPr>
          <w:noProof/>
          <w:color w:val="000000"/>
          <w:lang w:val="es-MX" w:eastAsia="es-MX"/>
        </w:rPr>
        <w:drawing>
          <wp:anchor distT="0" distB="0" distL="114300" distR="114300" simplePos="0" relativeHeight="251660288" behindDoc="1" locked="0" layoutInCell="1" allowOverlap="1" wp14:anchorId="1254BEF5" wp14:editId="5BC5EF4D">
            <wp:simplePos x="0" y="0"/>
            <wp:positionH relativeFrom="column">
              <wp:posOffset>968274</wp:posOffset>
            </wp:positionH>
            <wp:positionV relativeFrom="paragraph">
              <wp:posOffset>154940</wp:posOffset>
            </wp:positionV>
            <wp:extent cx="4286250" cy="2303780"/>
            <wp:effectExtent l="0" t="0" r="0" b="1270"/>
            <wp:wrapTopAndBottom/>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86250" cy="2303780"/>
                    </a:xfrm>
                    <a:prstGeom prst="rect">
                      <a:avLst/>
                    </a:prstGeom>
                    <a:noFill/>
                  </pic:spPr>
                </pic:pic>
              </a:graphicData>
            </a:graphic>
            <wp14:sizeRelH relativeFrom="page">
              <wp14:pctWidth>0</wp14:pctWidth>
            </wp14:sizeRelH>
            <wp14:sizeRelV relativeFrom="page">
              <wp14:pctHeight>0</wp14:pctHeight>
            </wp14:sizeRelV>
          </wp:anchor>
        </w:drawing>
      </w:r>
    </w:p>
    <w:p w14:paraId="71A2D7E8" w14:textId="18A4613F" w:rsidR="00D905DF" w:rsidRDefault="00CF0FB2" w:rsidP="0035744E">
      <w:pPr>
        <w:spacing w:after="0"/>
        <w:ind w:left="72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lastRenderedPageBreak/>
        <w:t>Figura 3</w:t>
      </w:r>
      <w:r w:rsidR="004D2043">
        <w:rPr>
          <w:rFonts w:ascii="Times New Roman" w:eastAsia="Times New Roman" w:hAnsi="Times New Roman" w:cs="Times New Roman"/>
          <w:b/>
          <w:i/>
          <w:color w:val="000000"/>
          <w:sz w:val="20"/>
          <w:szCs w:val="20"/>
        </w:rPr>
        <w:t>4</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Ejecución Presupuestal 2016-2018 - Presupuesto Inversión</w:t>
      </w:r>
    </w:p>
    <w:p w14:paraId="0F41DB4A" w14:textId="77777777" w:rsidR="00D905DF" w:rsidRDefault="00CF0FB2" w:rsidP="0035744E">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6C867109" w14:textId="7D71518A" w:rsidR="00D905DF" w:rsidRDefault="00D905DF">
      <w:pPr>
        <w:spacing w:after="0"/>
        <w:jc w:val="center"/>
        <w:rPr>
          <w:rFonts w:ascii="Times New Roman" w:eastAsia="Times New Roman" w:hAnsi="Times New Roman" w:cs="Times New Roman"/>
          <w:b/>
          <w:i/>
          <w:color w:val="000000"/>
          <w:sz w:val="20"/>
          <w:szCs w:val="20"/>
        </w:rPr>
      </w:pPr>
    </w:p>
    <w:p w14:paraId="7F520980" w14:textId="77777777" w:rsidR="0035744E" w:rsidRDefault="0035744E">
      <w:pPr>
        <w:spacing w:after="0"/>
        <w:jc w:val="center"/>
        <w:rPr>
          <w:rFonts w:ascii="Times New Roman" w:eastAsia="Times New Roman" w:hAnsi="Times New Roman" w:cs="Times New Roman"/>
          <w:b/>
          <w:i/>
          <w:color w:val="000000"/>
          <w:sz w:val="20"/>
          <w:szCs w:val="20"/>
        </w:rPr>
      </w:pPr>
    </w:p>
    <w:p w14:paraId="7CAB4739" w14:textId="77777777" w:rsidR="00D905DF" w:rsidRDefault="00CF0FB2">
      <w:pPr>
        <w:pStyle w:val="Ttulo1"/>
        <w:numPr>
          <w:ilvl w:val="0"/>
          <w:numId w:val="14"/>
        </w:numPr>
        <w:jc w:val="both"/>
        <w:rPr>
          <w:color w:val="000000"/>
        </w:rPr>
      </w:pPr>
      <w:bookmarkStart w:id="52" w:name="_Toc20234792"/>
      <w:r>
        <w:rPr>
          <w:color w:val="000000"/>
        </w:rPr>
        <w:t>ENTENDIMIENTO ESTRATÉGICO</w:t>
      </w:r>
      <w:bookmarkEnd w:id="52"/>
    </w:p>
    <w:p w14:paraId="51D857B5" w14:textId="77777777" w:rsidR="00D905DF" w:rsidRDefault="00CF0FB2">
      <w:pPr>
        <w:pStyle w:val="Ttulo1"/>
        <w:numPr>
          <w:ilvl w:val="1"/>
          <w:numId w:val="14"/>
        </w:numPr>
        <w:jc w:val="both"/>
        <w:rPr>
          <w:color w:val="000000"/>
        </w:rPr>
      </w:pPr>
      <w:bookmarkStart w:id="53" w:name="_Toc20234793"/>
      <w:r>
        <w:rPr>
          <w:color w:val="000000"/>
        </w:rPr>
        <w:t>Modelo Operativo</w:t>
      </w:r>
      <w:bookmarkEnd w:id="53"/>
    </w:p>
    <w:p w14:paraId="73A99A49" w14:textId="77777777" w:rsidR="00D905DF" w:rsidRDefault="00CF0FB2">
      <w:pPr>
        <w:pStyle w:val="Ttulo1"/>
        <w:numPr>
          <w:ilvl w:val="2"/>
          <w:numId w:val="14"/>
        </w:numPr>
        <w:jc w:val="both"/>
        <w:rPr>
          <w:color w:val="000000"/>
          <w:sz w:val="28"/>
          <w:szCs w:val="28"/>
        </w:rPr>
      </w:pPr>
      <w:r>
        <w:rPr>
          <w:color w:val="000000"/>
          <w:sz w:val="28"/>
          <w:szCs w:val="28"/>
        </w:rPr>
        <w:t xml:space="preserve"> </w:t>
      </w:r>
      <w:bookmarkStart w:id="54" w:name="_Toc20234794"/>
      <w:r>
        <w:rPr>
          <w:color w:val="000000"/>
          <w:sz w:val="28"/>
          <w:szCs w:val="28"/>
        </w:rPr>
        <w:t>Contexto Institucional - Plan Estratégico</w:t>
      </w:r>
      <w:bookmarkEnd w:id="54"/>
    </w:p>
    <w:p w14:paraId="4C90D310" w14:textId="77777777" w:rsidR="00D905DF" w:rsidRDefault="00CF0FB2">
      <w:pPr>
        <w:jc w:val="both"/>
        <w:rPr>
          <w:color w:val="000000"/>
        </w:rPr>
      </w:pPr>
      <w:r>
        <w:rPr>
          <w:color w:val="000000"/>
        </w:rPr>
        <w:t xml:space="preserve">En 1933 se creó el Departamento de Urbanismo, primera entidad encargada de planear Bogotá, de plantear la legislación y todo lo relacionado con lo urbanístico de la ciudad. Posteriormente, se expidió el Decreto Ley 3133 de 1968 con el cual se modificó la denominación a Departamento Administrativo de Planeación. </w:t>
      </w:r>
    </w:p>
    <w:p w14:paraId="6AFDE00E" w14:textId="77777777" w:rsidR="00D905DF" w:rsidRDefault="00CF0FB2">
      <w:pPr>
        <w:jc w:val="both"/>
        <w:rPr>
          <w:color w:val="000000"/>
        </w:rPr>
      </w:pPr>
      <w:r>
        <w:rPr>
          <w:color w:val="000000"/>
        </w:rPr>
        <w:t xml:space="preserve">Desde entonces, la entidad sufrió diferentes reformas en su estructura orgánica y administrativa y sus funciones. En el 2006, con el Acuerdo No. 257 se reestructuró la organización sectorial administrativa del Distrito, se creó el sector de Planeación y dentro de éste se transformó el Departamento Administrativo de Planeación Distrital por la actual Secretaría Distrital de Planeación -SDP-, en cabeza de este sector, como un organismo del Sector Central con autonomía administrativa y financiera que tiene por objeto orientar y liderar la formulación y seguimiento de las políticas y la planeación territorial, económica, social y ambiental del Distrito Capital, conjuntamente con los demás sectores. </w:t>
      </w:r>
    </w:p>
    <w:p w14:paraId="288971B9" w14:textId="77777777" w:rsidR="00D905DF" w:rsidRDefault="00CF0FB2">
      <w:pPr>
        <w:jc w:val="both"/>
        <w:rPr>
          <w:color w:val="000000"/>
        </w:rPr>
      </w:pPr>
      <w:r>
        <w:rPr>
          <w:color w:val="000000"/>
        </w:rPr>
        <w:t xml:space="preserve">Sus principales funciones son las siguientes: </w:t>
      </w:r>
    </w:p>
    <w:p w14:paraId="3BDC8AC4" w14:textId="77777777" w:rsidR="00D905DF" w:rsidRDefault="00CF0FB2">
      <w:pPr>
        <w:numPr>
          <w:ilvl w:val="0"/>
          <w:numId w:val="25"/>
        </w:numPr>
        <w:spacing w:after="0"/>
        <w:ind w:right="1"/>
        <w:jc w:val="both"/>
        <w:rPr>
          <w:color w:val="000000"/>
        </w:rPr>
      </w:pPr>
      <w:r>
        <w:rPr>
          <w:color w:val="000000"/>
        </w:rPr>
        <w:t xml:space="preserve">Formular, orientar y coordinar las políticas de planeación del desarrollo territorial, económico, social y cultural, garantizando el equilibrio ambiental del Distrito Capital. </w:t>
      </w:r>
    </w:p>
    <w:p w14:paraId="16C462C3" w14:textId="77777777" w:rsidR="00D905DF" w:rsidRDefault="00CF0FB2">
      <w:pPr>
        <w:numPr>
          <w:ilvl w:val="0"/>
          <w:numId w:val="25"/>
        </w:numPr>
        <w:spacing w:after="0"/>
        <w:ind w:right="1"/>
        <w:jc w:val="both"/>
        <w:rPr>
          <w:color w:val="000000"/>
        </w:rPr>
      </w:pPr>
      <w:r>
        <w:rPr>
          <w:color w:val="000000"/>
        </w:rPr>
        <w:t xml:space="preserve">Coordinar la elaboración, ejecución y seguimiento del Plan de Desarrollo Económico, Social y de Obras Públicas del Distrito Capital y de los planes de desarrollo local. </w:t>
      </w:r>
    </w:p>
    <w:p w14:paraId="070D995A" w14:textId="77777777" w:rsidR="00D905DF" w:rsidRDefault="00CF0FB2">
      <w:pPr>
        <w:numPr>
          <w:ilvl w:val="0"/>
          <w:numId w:val="25"/>
        </w:numPr>
        <w:spacing w:after="0"/>
        <w:ind w:right="1"/>
        <w:jc w:val="both"/>
        <w:rPr>
          <w:color w:val="000000"/>
        </w:rPr>
      </w:pPr>
      <w:r>
        <w:rPr>
          <w:color w:val="000000"/>
        </w:rPr>
        <w:t xml:space="preserve">Coordinar la elaboración, reglamentación, ejecución y evaluación del Plan de Ordenamiento Territorial. </w:t>
      </w:r>
    </w:p>
    <w:p w14:paraId="2FC0C240" w14:textId="77777777" w:rsidR="00D905DF" w:rsidRDefault="00CF0FB2">
      <w:pPr>
        <w:numPr>
          <w:ilvl w:val="0"/>
          <w:numId w:val="25"/>
        </w:numPr>
        <w:spacing w:after="0"/>
        <w:ind w:right="1"/>
        <w:jc w:val="both"/>
        <w:rPr>
          <w:color w:val="000000"/>
        </w:rPr>
      </w:pPr>
      <w:r>
        <w:rPr>
          <w:color w:val="000000"/>
        </w:rPr>
        <w:t xml:space="preserve">Adelantar las funciones de regulación del uso del suelo, de conformidad con la normativa que expida el Concejo Distrital y en concordancia con la normatividad nacional. </w:t>
      </w:r>
    </w:p>
    <w:p w14:paraId="10E8DFB4" w14:textId="77777777" w:rsidR="00D905DF" w:rsidRDefault="00CF0FB2">
      <w:pPr>
        <w:numPr>
          <w:ilvl w:val="0"/>
          <w:numId w:val="25"/>
        </w:numPr>
        <w:spacing w:after="0"/>
        <w:ind w:right="1"/>
        <w:jc w:val="both"/>
        <w:rPr>
          <w:color w:val="000000"/>
        </w:rPr>
      </w:pPr>
      <w:r>
        <w:rPr>
          <w:color w:val="000000"/>
        </w:rPr>
        <w:t xml:space="preserve">Recopilar, proveer y consolidar la información, las estadísticas, los modelos y los indicadores económicos, sociales, culturales, ambientales, territoriales, de </w:t>
      </w:r>
      <w:r>
        <w:rPr>
          <w:color w:val="000000"/>
        </w:rPr>
        <w:lastRenderedPageBreak/>
        <w:t xml:space="preserve">productividad y de competitividad, para la toma de decisiones de la Administración Distrital y que permita la promoción nacional e internacional del Distrito Capital. </w:t>
      </w:r>
    </w:p>
    <w:p w14:paraId="50DAB6AF" w14:textId="77777777" w:rsidR="00D905DF" w:rsidRDefault="00CF0FB2">
      <w:pPr>
        <w:numPr>
          <w:ilvl w:val="0"/>
          <w:numId w:val="25"/>
        </w:numPr>
        <w:spacing w:after="0"/>
        <w:ind w:right="1"/>
        <w:jc w:val="both"/>
        <w:rPr>
          <w:color w:val="000000"/>
        </w:rPr>
      </w:pPr>
      <w:r>
        <w:rPr>
          <w:color w:val="000000"/>
        </w:rPr>
        <w:t xml:space="preserve">Asesorar a la Administración Distrital en la formulación de planes, y proponer criterios de priorización de recursos para la asignación del gasto público a las localidades.  </w:t>
      </w:r>
    </w:p>
    <w:p w14:paraId="719F3D8D" w14:textId="77777777" w:rsidR="00D905DF" w:rsidRDefault="00CF0FB2">
      <w:pPr>
        <w:numPr>
          <w:ilvl w:val="0"/>
          <w:numId w:val="25"/>
        </w:numPr>
        <w:spacing w:after="0"/>
        <w:ind w:right="1"/>
        <w:jc w:val="both"/>
        <w:rPr>
          <w:color w:val="000000"/>
        </w:rPr>
      </w:pPr>
      <w:r>
        <w:rPr>
          <w:color w:val="000000"/>
        </w:rPr>
        <w:t xml:space="preserve">Liderar conjuntamente con la Secretaría de Desarrollo Económico, la articulación del Distrito Capital con el ámbito regional para la formulación de políticas y planes de desarrollo conjuntos, procurando un equilibrio entre los aspectos económicos, sociales y de medio ambiente inherentes a la región.  </w:t>
      </w:r>
    </w:p>
    <w:p w14:paraId="05092C3C" w14:textId="77777777" w:rsidR="00D905DF" w:rsidRDefault="00CF0FB2">
      <w:pPr>
        <w:numPr>
          <w:ilvl w:val="0"/>
          <w:numId w:val="25"/>
        </w:numPr>
        <w:spacing w:after="0"/>
        <w:ind w:right="1"/>
        <w:jc w:val="both"/>
        <w:rPr>
          <w:color w:val="000000"/>
        </w:rPr>
      </w:pPr>
      <w:r>
        <w:rPr>
          <w:color w:val="000000"/>
        </w:rPr>
        <w:t xml:space="preserve">Coordinar la articulación del Distrito Capital con el ámbito regional para la formulación de políticas y planes de desarrollo conjuntos. </w:t>
      </w:r>
    </w:p>
    <w:p w14:paraId="4BF29D63" w14:textId="77777777" w:rsidR="00D905DF" w:rsidRDefault="00CF0FB2">
      <w:pPr>
        <w:numPr>
          <w:ilvl w:val="0"/>
          <w:numId w:val="25"/>
        </w:numPr>
        <w:spacing w:after="0"/>
        <w:ind w:right="1"/>
        <w:jc w:val="both"/>
        <w:rPr>
          <w:color w:val="000000"/>
        </w:rPr>
      </w:pPr>
      <w:r>
        <w:rPr>
          <w:color w:val="000000"/>
        </w:rPr>
        <w:t xml:space="preserve">Coordinar la formulación, ejecución y seguimiento de operaciones estratégicas de la ciudad. </w:t>
      </w:r>
    </w:p>
    <w:p w14:paraId="358CC385" w14:textId="77777777" w:rsidR="00D905DF" w:rsidRDefault="00CF0FB2">
      <w:pPr>
        <w:numPr>
          <w:ilvl w:val="0"/>
          <w:numId w:val="25"/>
        </w:numPr>
        <w:spacing w:after="0"/>
        <w:ind w:right="1"/>
        <w:jc w:val="both"/>
        <w:rPr>
          <w:color w:val="000000"/>
        </w:rPr>
      </w:pPr>
      <w:r>
        <w:rPr>
          <w:color w:val="000000"/>
        </w:rPr>
        <w:t xml:space="preserve">Coordinar la formulación, ejecución y seguimiento de las políticas y planes de desarrollo urbano y rural del Distrito Capital. </w:t>
      </w:r>
    </w:p>
    <w:p w14:paraId="74359603" w14:textId="77777777" w:rsidR="00D905DF" w:rsidRDefault="00CF0FB2">
      <w:pPr>
        <w:numPr>
          <w:ilvl w:val="0"/>
          <w:numId w:val="25"/>
        </w:numPr>
        <w:spacing w:after="0"/>
        <w:ind w:right="1"/>
        <w:jc w:val="both"/>
        <w:rPr>
          <w:color w:val="000000"/>
        </w:rPr>
      </w:pPr>
      <w:r>
        <w:rPr>
          <w:color w:val="000000"/>
        </w:rPr>
        <w:t xml:space="preserve">Formular y orientar la política de ciencia, tecnología e innovación del Distrito Capital, en coordinación con los Sectores de Desarrollo Económico y Educación. </w:t>
      </w:r>
    </w:p>
    <w:p w14:paraId="46C8E2FB" w14:textId="77777777" w:rsidR="00D905DF" w:rsidRDefault="00CF0FB2">
      <w:pPr>
        <w:numPr>
          <w:ilvl w:val="0"/>
          <w:numId w:val="25"/>
        </w:numPr>
        <w:spacing w:after="0"/>
        <w:ind w:right="1"/>
        <w:jc w:val="both"/>
        <w:rPr>
          <w:color w:val="000000"/>
        </w:rPr>
      </w:pPr>
      <w:r>
        <w:rPr>
          <w:color w:val="000000"/>
        </w:rPr>
        <w:t xml:space="preserve">Formular y orientar las políticas públicas en equidad e igualdad de oportunidades para los habitantes del Distrito Capital y en especial para las mujeres y las poblaciones que han sido discriminadas por razón de edad, etnia, género y discapacidad visual, auditiva o motora, en coordinación con las entidades distritales competentes y las organizaciones que representan a dichas poblaciones en el Distrito Capital. </w:t>
      </w:r>
    </w:p>
    <w:p w14:paraId="23B8949F" w14:textId="77777777" w:rsidR="00D905DF" w:rsidRDefault="00CF0FB2">
      <w:pPr>
        <w:numPr>
          <w:ilvl w:val="0"/>
          <w:numId w:val="25"/>
        </w:numPr>
        <w:spacing w:after="0"/>
        <w:ind w:right="1"/>
        <w:jc w:val="both"/>
        <w:rPr>
          <w:color w:val="000000"/>
        </w:rPr>
      </w:pPr>
      <w:r>
        <w:rPr>
          <w:color w:val="000000"/>
        </w:rPr>
        <w:t xml:space="preserve">Coordinar y articular la cooperación nacional e internacional que gestionen los organismos y entidades del Distrito Capital. </w:t>
      </w:r>
    </w:p>
    <w:p w14:paraId="7B2A5EA4" w14:textId="15592540" w:rsidR="00D905DF" w:rsidRDefault="00CF0FB2">
      <w:pPr>
        <w:numPr>
          <w:ilvl w:val="0"/>
          <w:numId w:val="25"/>
        </w:numPr>
        <w:ind w:right="1"/>
        <w:jc w:val="both"/>
        <w:rPr>
          <w:color w:val="000000"/>
        </w:rPr>
      </w:pPr>
      <w:r>
        <w:rPr>
          <w:color w:val="000000"/>
        </w:rPr>
        <w:t xml:space="preserve">Formular, orientar y coordinar el diseño y la implementación de los instrumentos de focalización para la asignación de servicios sociales básicos y para la administración del </w:t>
      </w:r>
      <w:r w:rsidR="00213166">
        <w:rPr>
          <w:color w:val="000000"/>
        </w:rPr>
        <w:t>SISBEN</w:t>
      </w:r>
      <w:r>
        <w:rPr>
          <w:color w:val="000000"/>
        </w:rPr>
        <w:t>.</w:t>
      </w:r>
    </w:p>
    <w:p w14:paraId="237DB357" w14:textId="672DA39B" w:rsidR="00D905DF" w:rsidRDefault="00CF0FB2">
      <w:pPr>
        <w:ind w:right="1"/>
        <w:jc w:val="both"/>
        <w:rPr>
          <w:color w:val="000000"/>
        </w:rPr>
      </w:pPr>
      <w:bookmarkStart w:id="55" w:name="_2lwamvv" w:colFirst="0" w:colLast="0"/>
      <w:bookmarkEnd w:id="55"/>
      <w:r>
        <w:rPr>
          <w:color w:val="000000"/>
        </w:rPr>
        <w:t xml:space="preserve">De igual forma, según el Artículo 30 de la </w:t>
      </w:r>
      <w:r w:rsidR="00837E8D" w:rsidRPr="00837E8D">
        <w:rPr>
          <w:color w:val="000000"/>
        </w:rPr>
        <w:t>Resolución 1417 del 17 de julio de 2019</w:t>
      </w:r>
      <w:r>
        <w:rPr>
          <w:color w:val="000000"/>
        </w:rPr>
        <w:t>, a la fecha se encuentran vigentes las siguientes funciones para de la Dirección de Sistemas de la Secretaría Distrital de Planeación las siguientes:</w:t>
      </w:r>
    </w:p>
    <w:p w14:paraId="2855CA87" w14:textId="77777777" w:rsidR="00D905DF" w:rsidRDefault="00CF0FB2">
      <w:pPr>
        <w:ind w:right="1"/>
        <w:jc w:val="both"/>
        <w:rPr>
          <w:color w:val="000000"/>
        </w:rPr>
      </w:pPr>
      <w:r>
        <w:rPr>
          <w:color w:val="000000"/>
        </w:rPr>
        <w:t>a) Preparar, formular y ejecutar el plan estratégico informático de la entidad, con el fin de apoyar la gestión de la Secretaría.</w:t>
      </w:r>
    </w:p>
    <w:p w14:paraId="7E47602D" w14:textId="77777777" w:rsidR="00D905DF" w:rsidRDefault="00CF0FB2">
      <w:pPr>
        <w:ind w:right="1"/>
        <w:jc w:val="both"/>
        <w:rPr>
          <w:color w:val="000000"/>
        </w:rPr>
      </w:pPr>
      <w:r>
        <w:rPr>
          <w:color w:val="000000"/>
        </w:rPr>
        <w:lastRenderedPageBreak/>
        <w:t>b) Definir e implantar las políticas, metodologías y procedimientos para el desarrollo, adquisición, implantación, administración, seguridad y uso de la infraestructura tecnológica de los sistemas de la Secretaría.</w:t>
      </w:r>
    </w:p>
    <w:p w14:paraId="134194F6" w14:textId="56DDEAAE" w:rsidR="00D905DF" w:rsidRDefault="00CF0FB2">
      <w:pPr>
        <w:ind w:right="1"/>
        <w:jc w:val="both"/>
        <w:rPr>
          <w:color w:val="000000"/>
        </w:rPr>
      </w:pPr>
      <w:r>
        <w:rPr>
          <w:color w:val="000000"/>
        </w:rPr>
        <w:t xml:space="preserve">c) Orientar a la Secretaría en la definición de </w:t>
      </w:r>
      <w:r w:rsidR="00F6694F">
        <w:rPr>
          <w:color w:val="000000"/>
        </w:rPr>
        <w:t>los planes y programas relacionados con</w:t>
      </w:r>
      <w:r>
        <w:rPr>
          <w:color w:val="000000"/>
        </w:rPr>
        <w:t xml:space="preserve"> </w:t>
      </w:r>
      <w:r w:rsidR="00213166">
        <w:rPr>
          <w:color w:val="000000"/>
        </w:rPr>
        <w:t xml:space="preserve">la implantación de </w:t>
      </w:r>
      <w:r w:rsidR="005F555C">
        <w:rPr>
          <w:color w:val="000000"/>
        </w:rPr>
        <w:t xml:space="preserve">soluciones de </w:t>
      </w:r>
      <w:r w:rsidR="00837E8D">
        <w:rPr>
          <w:color w:val="000000"/>
        </w:rPr>
        <w:t>tecnología e información requeridos</w:t>
      </w:r>
      <w:r>
        <w:rPr>
          <w:color w:val="000000"/>
        </w:rPr>
        <w:t xml:space="preserve">  por  las  dependencias  de  la  entidad, en concordancia con las normas distritales que se establezcan en esta materia</w:t>
      </w:r>
    </w:p>
    <w:p w14:paraId="55FC6986" w14:textId="2AE06E97" w:rsidR="00D905DF" w:rsidRDefault="00CF0FB2">
      <w:pPr>
        <w:ind w:right="1"/>
        <w:jc w:val="both"/>
        <w:rPr>
          <w:color w:val="000000"/>
        </w:rPr>
      </w:pPr>
      <w:r>
        <w:rPr>
          <w:color w:val="000000"/>
        </w:rPr>
        <w:t xml:space="preserve">d)  Definir las necesidades que </w:t>
      </w:r>
      <w:r w:rsidR="00213166">
        <w:rPr>
          <w:color w:val="000000"/>
        </w:rPr>
        <w:t xml:space="preserve">en </w:t>
      </w:r>
      <w:r w:rsidR="005F555C">
        <w:rPr>
          <w:color w:val="000000"/>
        </w:rPr>
        <w:t>materia de tecnología</w:t>
      </w:r>
      <w:r>
        <w:rPr>
          <w:color w:val="000000"/>
        </w:rPr>
        <w:t xml:space="preserve">  de  la  información  y  comunicaciones  requiera la entidad en concordancia con las normas distritales que se establezcan en esta materia.</w:t>
      </w:r>
    </w:p>
    <w:p w14:paraId="4F691072" w14:textId="77777777" w:rsidR="00D905DF" w:rsidRDefault="00CF0FB2">
      <w:pPr>
        <w:ind w:right="1"/>
        <w:jc w:val="both"/>
        <w:rPr>
          <w:color w:val="000000"/>
        </w:rPr>
      </w:pPr>
      <w:r>
        <w:rPr>
          <w:color w:val="000000"/>
        </w:rPr>
        <w:t>e)  Realizar las acciones necesarias para el mejoramiento continuo de la plataforma tecnológica existente.</w:t>
      </w:r>
    </w:p>
    <w:p w14:paraId="0CA8CC4B" w14:textId="77777777" w:rsidR="00D905DF" w:rsidRDefault="00CF0FB2">
      <w:pPr>
        <w:ind w:right="1"/>
        <w:jc w:val="both"/>
        <w:rPr>
          <w:color w:val="000000"/>
        </w:rPr>
      </w:pPr>
      <w:r>
        <w:rPr>
          <w:color w:val="000000"/>
        </w:rPr>
        <w:t>f)  Administrar el proceso de operación, mantenimiento y actualización del hardware y software adquirido, como también el de los sistemas de información desarrollados y adoptados en la Secretaría.</w:t>
      </w:r>
    </w:p>
    <w:p w14:paraId="42B21BC8" w14:textId="77777777" w:rsidR="00D905DF" w:rsidRDefault="00CF0FB2">
      <w:pPr>
        <w:ind w:right="1"/>
        <w:jc w:val="both"/>
        <w:rPr>
          <w:color w:val="000000"/>
        </w:rPr>
      </w:pPr>
      <w:r>
        <w:rPr>
          <w:color w:val="000000"/>
        </w:rPr>
        <w:t>g) Analizar, diseñar y desarrollar soluciones informáticas que permitan optimizar los procesos de la Secretaría.</w:t>
      </w:r>
    </w:p>
    <w:p w14:paraId="45E0ACE2" w14:textId="77777777" w:rsidR="00D905DF" w:rsidRDefault="00CF0FB2">
      <w:pPr>
        <w:ind w:right="1"/>
        <w:jc w:val="both"/>
        <w:rPr>
          <w:color w:val="000000"/>
        </w:rPr>
      </w:pPr>
      <w:r>
        <w:rPr>
          <w:color w:val="000000"/>
        </w:rPr>
        <w:t>h)  Asesorar y apoyar a las diferentes dependencias de la Secretaría sobre el buen uso de los equipos de cómputo, procesamiento de datos, programas y aplicaciones y demás aspectos básicos para la correcta utilización de los sistemas y recursos informáticos.</w:t>
      </w:r>
    </w:p>
    <w:p w14:paraId="57554326" w14:textId="77777777" w:rsidR="00D905DF" w:rsidRDefault="00CF0FB2">
      <w:pPr>
        <w:ind w:right="1"/>
        <w:jc w:val="both"/>
        <w:rPr>
          <w:color w:val="000000"/>
        </w:rPr>
      </w:pPr>
      <w:r>
        <w:rPr>
          <w:color w:val="000000"/>
        </w:rPr>
        <w:t>i)  Atender los requerimientos informáticos garantizando el correcto funcionamiento de la infraestructura tecnológica de la Secretaría.</w:t>
      </w:r>
    </w:p>
    <w:p w14:paraId="7CFDFBF7" w14:textId="77777777" w:rsidR="00D905DF" w:rsidRDefault="00CF0FB2">
      <w:pPr>
        <w:ind w:right="1"/>
        <w:jc w:val="both"/>
        <w:rPr>
          <w:color w:val="000000"/>
        </w:rPr>
      </w:pPr>
      <w:r>
        <w:rPr>
          <w:color w:val="000000"/>
        </w:rPr>
        <w:t>j) Investigar sobre las nuevas tecnologías que se desarrollan y su aplicabilidad en la construcción de soluciones informáticas que puedan ser utilizadas por las dependencias misionales de la Secretaría.</w:t>
      </w:r>
    </w:p>
    <w:p w14:paraId="36B839E7" w14:textId="77777777" w:rsidR="00D905DF" w:rsidRDefault="00CF0FB2">
      <w:pPr>
        <w:ind w:right="1"/>
        <w:jc w:val="both"/>
        <w:rPr>
          <w:color w:val="000000"/>
        </w:rPr>
      </w:pPr>
      <w:r>
        <w:rPr>
          <w:color w:val="000000"/>
        </w:rPr>
        <w:t>k) Custodiar la información contenida en los sistemas de información desarrollados y adoptados por la Secretaría.</w:t>
      </w:r>
    </w:p>
    <w:p w14:paraId="54922078" w14:textId="77777777" w:rsidR="00D905DF" w:rsidRPr="005F555C" w:rsidRDefault="00D905DF">
      <w:pPr>
        <w:jc w:val="both"/>
        <w:rPr>
          <w:color w:val="000000"/>
          <w:sz w:val="2"/>
          <w:szCs w:val="2"/>
        </w:rPr>
      </w:pPr>
    </w:p>
    <w:p w14:paraId="04F4755D" w14:textId="77777777" w:rsidR="00D905DF" w:rsidRDefault="00CF0FB2">
      <w:pPr>
        <w:pStyle w:val="Ttulo1"/>
        <w:numPr>
          <w:ilvl w:val="2"/>
          <w:numId w:val="14"/>
        </w:numPr>
        <w:jc w:val="both"/>
        <w:rPr>
          <w:color w:val="000000"/>
          <w:sz w:val="28"/>
          <w:szCs w:val="28"/>
        </w:rPr>
      </w:pPr>
      <w:bookmarkStart w:id="56" w:name="_Toc20234795"/>
      <w:r>
        <w:rPr>
          <w:color w:val="000000"/>
          <w:sz w:val="28"/>
          <w:szCs w:val="28"/>
        </w:rPr>
        <w:lastRenderedPageBreak/>
        <w:t>Estructura Organizacional</w:t>
      </w:r>
      <w:bookmarkEnd w:id="56"/>
    </w:p>
    <w:p w14:paraId="31471520" w14:textId="77777777" w:rsidR="00D905DF" w:rsidRDefault="00CF0FB2">
      <w:pPr>
        <w:jc w:val="both"/>
        <w:rPr>
          <w:color w:val="000000"/>
        </w:rPr>
      </w:pPr>
      <w:bookmarkStart w:id="57" w:name="_3l18frh" w:colFirst="0" w:colLast="0"/>
      <w:bookmarkEnd w:id="57"/>
      <w:r>
        <w:rPr>
          <w:color w:val="000000"/>
        </w:rPr>
        <w:t>Según el Decreto 016 de 2013 “por el cual se adopta la estructura interna de la Secretaría Distrital de Planeación y se dictan otras disposiciones” la Dirección de Sistemas se encuentra organizacionalmente dependiente de la Subsecretaría de Información y Estudios Estratégicos tal como se muestra en la siguiente figura:</w:t>
      </w:r>
    </w:p>
    <w:p w14:paraId="0F024A24" w14:textId="77777777" w:rsidR="00D905DF" w:rsidRDefault="00CF0FB2" w:rsidP="005F555C">
      <w:pPr>
        <w:jc w:val="center"/>
        <w:rPr>
          <w:color w:val="000000"/>
        </w:rPr>
      </w:pPr>
      <w:r>
        <w:rPr>
          <w:noProof/>
          <w:color w:val="000000"/>
          <w:lang w:val="es-MX" w:eastAsia="es-MX"/>
        </w:rPr>
        <w:drawing>
          <wp:inline distT="114300" distB="114300" distL="114300" distR="114300" wp14:anchorId="1456DD90" wp14:editId="6B674911">
            <wp:extent cx="4995081" cy="2456180"/>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3"/>
                    <a:srcRect/>
                    <a:stretch>
                      <a:fillRect/>
                    </a:stretch>
                  </pic:blipFill>
                  <pic:spPr>
                    <a:xfrm>
                      <a:off x="0" y="0"/>
                      <a:ext cx="4995081" cy="2456180"/>
                    </a:xfrm>
                    <a:prstGeom prst="rect">
                      <a:avLst/>
                    </a:prstGeom>
                    <a:ln/>
                  </pic:spPr>
                </pic:pic>
              </a:graphicData>
            </a:graphic>
          </wp:inline>
        </w:drawing>
      </w:r>
    </w:p>
    <w:p w14:paraId="65E2EE90" w14:textId="5D2A0C50"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3</w:t>
      </w:r>
      <w:r w:rsidR="004D2043">
        <w:rPr>
          <w:rFonts w:ascii="Times New Roman" w:eastAsia="Times New Roman" w:hAnsi="Times New Roman" w:cs="Times New Roman"/>
          <w:b/>
          <w:i/>
          <w:color w:val="000000"/>
          <w:sz w:val="20"/>
          <w:szCs w:val="20"/>
        </w:rPr>
        <w:t>5</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Estructura Organizacional de la SDP y la ubicación de la Dirección de Sistemas</w:t>
      </w:r>
    </w:p>
    <w:p w14:paraId="4DE6FFF3"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Plan Estratégico 2016-2020 SDP</w:t>
      </w:r>
    </w:p>
    <w:p w14:paraId="31F5EDDC" w14:textId="77777777" w:rsidR="00D905DF" w:rsidRDefault="00D905DF">
      <w:pPr>
        <w:jc w:val="both"/>
        <w:rPr>
          <w:b/>
          <w:i/>
          <w:color w:val="000000"/>
          <w:sz w:val="20"/>
          <w:szCs w:val="20"/>
        </w:rPr>
      </w:pPr>
    </w:p>
    <w:p w14:paraId="42B2EFEE" w14:textId="77777777" w:rsidR="00D905DF" w:rsidRDefault="00CF0FB2">
      <w:pPr>
        <w:pStyle w:val="Ttulo1"/>
        <w:numPr>
          <w:ilvl w:val="2"/>
          <w:numId w:val="14"/>
        </w:numPr>
        <w:jc w:val="both"/>
        <w:rPr>
          <w:color w:val="000000"/>
          <w:sz w:val="28"/>
          <w:szCs w:val="28"/>
        </w:rPr>
      </w:pPr>
      <w:bookmarkStart w:id="58" w:name="_Toc20234796"/>
      <w:r>
        <w:rPr>
          <w:color w:val="000000"/>
          <w:sz w:val="28"/>
          <w:szCs w:val="28"/>
        </w:rPr>
        <w:t>Sistema de Gestión de Calidad y TI</w:t>
      </w:r>
      <w:bookmarkEnd w:id="58"/>
      <w:r>
        <w:rPr>
          <w:color w:val="000000"/>
          <w:sz w:val="28"/>
          <w:szCs w:val="28"/>
        </w:rPr>
        <w:t xml:space="preserve"> </w:t>
      </w:r>
    </w:p>
    <w:p w14:paraId="65AB6396" w14:textId="77777777" w:rsidR="00D905DF" w:rsidRDefault="00CF0FB2">
      <w:pPr>
        <w:spacing w:after="0" w:line="240" w:lineRule="auto"/>
        <w:ind w:right="56"/>
        <w:jc w:val="both"/>
        <w:rPr>
          <w:color w:val="000000"/>
        </w:rPr>
      </w:pPr>
      <w:r>
        <w:rPr>
          <w:color w:val="000000"/>
        </w:rPr>
        <w:t>Como parte del Sistema de Gestión de Calidad de la SDP, la Dirección de Sistemas es responsable del Proceso de Apoyo SOPORTE TECNOLÓGICO - A-CA-007 cuyo objetivo es “</w:t>
      </w:r>
      <w:r>
        <w:rPr>
          <w:i/>
          <w:color w:val="000000"/>
        </w:rPr>
        <w:t>Soportar y administrar los servicios de las tecnologías de la información y las comunicaciones TIC mediante la gestión integral de su operación, mantenimiento y actualización, para dar apoyo tecnológico a los procesos de la Secretaría Distrital de Planeación</w:t>
      </w:r>
      <w:r>
        <w:rPr>
          <w:color w:val="000000"/>
        </w:rPr>
        <w:t>” y producto identificado son los “</w:t>
      </w:r>
      <w:r>
        <w:rPr>
          <w:i/>
          <w:color w:val="000000"/>
        </w:rPr>
        <w:t>Servicios de tecnologías de la Información y la Comunicación - TIC</w:t>
      </w:r>
      <w:r>
        <w:rPr>
          <w:color w:val="000000"/>
        </w:rPr>
        <w:t xml:space="preserve">”, desagregados en su especificación como servicios de software, infraestructura tecnológica y soporte, que deben estar disponibles, entregarse oportunamente y según los requerimientos del usuario. </w:t>
      </w:r>
    </w:p>
    <w:p w14:paraId="7B18616F" w14:textId="77777777" w:rsidR="00D905DF" w:rsidRDefault="00D905DF">
      <w:pPr>
        <w:spacing w:after="0" w:line="240" w:lineRule="auto"/>
        <w:ind w:right="56"/>
        <w:jc w:val="both"/>
        <w:rPr>
          <w:color w:val="000000"/>
        </w:rPr>
      </w:pPr>
    </w:p>
    <w:p w14:paraId="715EC766" w14:textId="77777777" w:rsidR="00D905DF" w:rsidRDefault="00CF0FB2">
      <w:pPr>
        <w:spacing w:after="0" w:line="240" w:lineRule="auto"/>
        <w:ind w:right="56"/>
        <w:jc w:val="both"/>
        <w:rPr>
          <w:color w:val="000000"/>
        </w:rPr>
      </w:pPr>
      <w:r>
        <w:rPr>
          <w:color w:val="000000"/>
        </w:rPr>
        <w:t xml:space="preserve">Con el fin de reflejar en forma resumida e integrada el estado actual del producto del proceso de Soporte Tecnológico, a continuación, se presentan tres figuras desde el </w:t>
      </w:r>
      <w:r>
        <w:rPr>
          <w:color w:val="000000"/>
        </w:rPr>
        <w:lastRenderedPageBreak/>
        <w:t>mapa de procesos de la entidad hasta el detalle de los procedimientos que actualmente se encuentran a cargo de la Dirección de Sistemas.</w:t>
      </w:r>
    </w:p>
    <w:p w14:paraId="5C14796E" w14:textId="77777777" w:rsidR="00D905DF" w:rsidRDefault="00D905DF">
      <w:pPr>
        <w:spacing w:after="0" w:line="240" w:lineRule="auto"/>
        <w:ind w:right="56"/>
        <w:jc w:val="both"/>
        <w:rPr>
          <w:color w:val="000000"/>
        </w:rPr>
      </w:pPr>
    </w:p>
    <w:p w14:paraId="18836806" w14:textId="77777777" w:rsidR="00D905DF" w:rsidRDefault="00CF0FB2">
      <w:pPr>
        <w:spacing w:after="0" w:line="240" w:lineRule="auto"/>
        <w:ind w:right="56"/>
        <w:jc w:val="center"/>
        <w:rPr>
          <w:color w:val="000000"/>
        </w:rPr>
      </w:pPr>
      <w:r>
        <w:rPr>
          <w:noProof/>
          <w:color w:val="000000"/>
          <w:lang w:val="es-MX" w:eastAsia="es-MX"/>
        </w:rPr>
        <w:drawing>
          <wp:inline distT="114300" distB="114300" distL="114300" distR="114300" wp14:anchorId="0D56BB16" wp14:editId="15CC28E4">
            <wp:extent cx="3182112" cy="1901952"/>
            <wp:effectExtent l="0" t="0" r="0" b="3175"/>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4"/>
                    <a:srcRect/>
                    <a:stretch>
                      <a:fillRect/>
                    </a:stretch>
                  </pic:blipFill>
                  <pic:spPr>
                    <a:xfrm>
                      <a:off x="0" y="0"/>
                      <a:ext cx="3191985" cy="1907853"/>
                    </a:xfrm>
                    <a:prstGeom prst="rect">
                      <a:avLst/>
                    </a:prstGeom>
                    <a:ln/>
                  </pic:spPr>
                </pic:pic>
              </a:graphicData>
            </a:graphic>
          </wp:inline>
        </w:drawing>
      </w:r>
    </w:p>
    <w:p w14:paraId="043A79B6" w14:textId="498AA610"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3</w:t>
      </w:r>
      <w:r w:rsidR="004D2043">
        <w:rPr>
          <w:rFonts w:ascii="Times New Roman" w:eastAsia="Times New Roman" w:hAnsi="Times New Roman" w:cs="Times New Roman"/>
          <w:b/>
          <w:i/>
          <w:color w:val="000000"/>
          <w:sz w:val="20"/>
          <w:szCs w:val="20"/>
        </w:rPr>
        <w:t>6</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Mapa de Procesos de la SDP</w:t>
      </w:r>
    </w:p>
    <w:p w14:paraId="525BF230" w14:textId="28914BFE"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SIPA &gt; SIG &gt; Mapa de Procesos</w:t>
      </w:r>
    </w:p>
    <w:p w14:paraId="691D0705" w14:textId="77777777" w:rsidR="004D776E" w:rsidRDefault="004D776E">
      <w:pPr>
        <w:spacing w:after="0"/>
        <w:jc w:val="center"/>
        <w:rPr>
          <w:color w:val="000000"/>
        </w:rPr>
      </w:pPr>
    </w:p>
    <w:p w14:paraId="2C6708AF" w14:textId="77777777" w:rsidR="00D905DF" w:rsidRDefault="00CF0FB2">
      <w:pPr>
        <w:spacing w:after="0" w:line="240" w:lineRule="auto"/>
        <w:ind w:right="56"/>
        <w:jc w:val="center"/>
        <w:rPr>
          <w:color w:val="000000"/>
        </w:rPr>
      </w:pPr>
      <w:r>
        <w:rPr>
          <w:noProof/>
          <w:color w:val="000000"/>
          <w:lang w:val="es-MX" w:eastAsia="es-MX"/>
        </w:rPr>
        <w:drawing>
          <wp:inline distT="114300" distB="114300" distL="114300" distR="114300" wp14:anchorId="589C647C" wp14:editId="0D9858BF">
            <wp:extent cx="2999232" cy="2055572"/>
            <wp:effectExtent l="0" t="0" r="0" b="1905"/>
            <wp:docPr id="2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5"/>
                    <a:srcRect/>
                    <a:stretch>
                      <a:fillRect/>
                    </a:stretch>
                  </pic:blipFill>
                  <pic:spPr>
                    <a:xfrm>
                      <a:off x="0" y="0"/>
                      <a:ext cx="3005743" cy="2060035"/>
                    </a:xfrm>
                    <a:prstGeom prst="rect">
                      <a:avLst/>
                    </a:prstGeom>
                    <a:ln/>
                  </pic:spPr>
                </pic:pic>
              </a:graphicData>
            </a:graphic>
          </wp:inline>
        </w:drawing>
      </w:r>
    </w:p>
    <w:p w14:paraId="07C4F4F9" w14:textId="261E00BB" w:rsidR="00D905DF" w:rsidRDefault="00CF0FB2">
      <w:pPr>
        <w:spacing w:after="0"/>
        <w:jc w:val="center"/>
        <w:rPr>
          <w:b/>
          <w:i/>
          <w:color w:val="000000"/>
          <w:sz w:val="20"/>
          <w:szCs w:val="20"/>
        </w:rPr>
      </w:pPr>
      <w:r>
        <w:rPr>
          <w:rFonts w:ascii="Times New Roman" w:eastAsia="Times New Roman" w:hAnsi="Times New Roman" w:cs="Times New Roman"/>
          <w:b/>
          <w:i/>
          <w:color w:val="000000"/>
          <w:sz w:val="20"/>
          <w:szCs w:val="20"/>
        </w:rPr>
        <w:t>Figura 3</w:t>
      </w:r>
      <w:r w:rsidR="004D2043">
        <w:rPr>
          <w:rFonts w:ascii="Times New Roman" w:eastAsia="Times New Roman" w:hAnsi="Times New Roman" w:cs="Times New Roman"/>
          <w:b/>
          <w:i/>
          <w:color w:val="000000"/>
          <w:sz w:val="20"/>
          <w:szCs w:val="20"/>
        </w:rPr>
        <w:t>7</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 xml:space="preserve">Procedimientos a cargo de la Dirección de Sistemas en el marco del proceso de Soporte Tecnológico </w:t>
      </w: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29F6AE4E" w14:textId="77777777" w:rsidR="00D905DF" w:rsidRDefault="00D905DF">
      <w:pPr>
        <w:jc w:val="both"/>
        <w:rPr>
          <w:b/>
          <w:i/>
          <w:color w:val="000000"/>
          <w:sz w:val="2"/>
          <w:szCs w:val="2"/>
        </w:rPr>
      </w:pPr>
    </w:p>
    <w:p w14:paraId="7789A280" w14:textId="77777777" w:rsidR="00D905DF" w:rsidRDefault="00CF0FB2">
      <w:pPr>
        <w:spacing w:after="0" w:line="240" w:lineRule="auto"/>
        <w:ind w:right="56"/>
        <w:jc w:val="both"/>
        <w:rPr>
          <w:color w:val="000000"/>
        </w:rPr>
      </w:pPr>
      <w:r>
        <w:rPr>
          <w:color w:val="000000"/>
        </w:rPr>
        <w:t>Alineados con lo anterior, la siguiente figura refleja una arquitectura de servicio conformada por tres capas: Aplicaciones, Servicios y Bases de datos; estas tres capas son soportadas en forma transversal por la Infraestructura Tecnológica y el Soporte Preventivo y Correctivo.</w:t>
      </w:r>
    </w:p>
    <w:p w14:paraId="762C033B" w14:textId="77777777" w:rsidR="00D905DF" w:rsidRDefault="00D905DF">
      <w:pPr>
        <w:spacing w:after="0" w:line="240" w:lineRule="auto"/>
        <w:ind w:right="56"/>
        <w:jc w:val="both"/>
        <w:rPr>
          <w:color w:val="000000"/>
        </w:rPr>
      </w:pPr>
    </w:p>
    <w:p w14:paraId="1184DCA8" w14:textId="1C5B2FBC" w:rsidR="00D905DF" w:rsidRDefault="00CF0FB2">
      <w:pPr>
        <w:spacing w:after="0"/>
        <w:jc w:val="center"/>
        <w:rPr>
          <w:rFonts w:ascii="Times New Roman" w:eastAsia="Times New Roman" w:hAnsi="Times New Roman" w:cs="Times New Roman"/>
          <w:i/>
          <w:color w:val="000000"/>
          <w:sz w:val="20"/>
          <w:szCs w:val="20"/>
        </w:rPr>
      </w:pPr>
      <w:r>
        <w:rPr>
          <w:noProof/>
          <w:color w:val="000000"/>
          <w:lang w:val="es-MX" w:eastAsia="es-MX"/>
        </w:rPr>
        <w:lastRenderedPageBreak/>
        <w:drawing>
          <wp:inline distT="114300" distB="114300" distL="114300" distR="114300" wp14:anchorId="46F93434" wp14:editId="6154807D">
            <wp:extent cx="4592999" cy="2071183"/>
            <wp:effectExtent l="0" t="0" r="0" b="0"/>
            <wp:docPr id="2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6"/>
                    <a:srcRect/>
                    <a:stretch>
                      <a:fillRect/>
                    </a:stretch>
                  </pic:blipFill>
                  <pic:spPr>
                    <a:xfrm>
                      <a:off x="0" y="0"/>
                      <a:ext cx="4592999" cy="2071183"/>
                    </a:xfrm>
                    <a:prstGeom prst="rect">
                      <a:avLst/>
                    </a:prstGeom>
                    <a:ln/>
                  </pic:spPr>
                </pic:pic>
              </a:graphicData>
            </a:graphic>
          </wp:inline>
        </w:drawing>
      </w:r>
      <w:r>
        <w:rPr>
          <w:color w:val="000000"/>
        </w:rPr>
        <w:br/>
      </w:r>
      <w:r>
        <w:rPr>
          <w:rFonts w:ascii="Times New Roman" w:eastAsia="Times New Roman" w:hAnsi="Times New Roman" w:cs="Times New Roman"/>
          <w:b/>
          <w:i/>
          <w:color w:val="000000"/>
          <w:sz w:val="20"/>
          <w:szCs w:val="20"/>
        </w:rPr>
        <w:t>Figura 3</w:t>
      </w:r>
      <w:r w:rsidR="004D2043">
        <w:rPr>
          <w:rFonts w:ascii="Times New Roman" w:eastAsia="Times New Roman" w:hAnsi="Times New Roman" w:cs="Times New Roman"/>
          <w:b/>
          <w:i/>
          <w:color w:val="000000"/>
          <w:sz w:val="20"/>
          <w:szCs w:val="20"/>
        </w:rPr>
        <w:t>8</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Arquitectura de Servicio TI en la SDP</w:t>
      </w:r>
    </w:p>
    <w:p w14:paraId="3111D400" w14:textId="77777777" w:rsidR="00D905DF" w:rsidRDefault="00CF0FB2">
      <w:pPr>
        <w:spacing w:after="0"/>
        <w:jc w:val="center"/>
        <w:rPr>
          <w:color w:val="00000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SIPA &gt; SIG &gt; A-CA-007- Soporte Tecnológico</w:t>
      </w:r>
    </w:p>
    <w:p w14:paraId="13FEDBF8" w14:textId="77777777" w:rsidR="00D905DF" w:rsidRDefault="00D905DF">
      <w:pPr>
        <w:spacing w:after="0" w:line="240" w:lineRule="auto"/>
        <w:ind w:right="56"/>
        <w:jc w:val="center"/>
        <w:rPr>
          <w:i/>
          <w:color w:val="000000"/>
          <w:sz w:val="20"/>
          <w:szCs w:val="20"/>
        </w:rPr>
      </w:pPr>
    </w:p>
    <w:p w14:paraId="7138B3BA" w14:textId="77777777" w:rsidR="00D905DF" w:rsidRDefault="00CF0FB2">
      <w:pPr>
        <w:pStyle w:val="Ttulo1"/>
        <w:ind w:left="0"/>
        <w:jc w:val="both"/>
        <w:rPr>
          <w:color w:val="000000"/>
        </w:rPr>
      </w:pPr>
      <w:bookmarkStart w:id="59" w:name="_Toc20234797"/>
      <w:r>
        <w:rPr>
          <w:color w:val="000000"/>
        </w:rPr>
        <w:t>7.2 Necesidades de Información</w:t>
      </w:r>
      <w:bookmarkEnd w:id="59"/>
    </w:p>
    <w:p w14:paraId="2753E401" w14:textId="77777777" w:rsidR="00D905DF" w:rsidRDefault="00CF0FB2">
      <w:pPr>
        <w:pBdr>
          <w:top w:val="nil"/>
          <w:left w:val="nil"/>
          <w:bottom w:val="nil"/>
          <w:right w:val="nil"/>
          <w:between w:val="nil"/>
        </w:pBdr>
        <w:spacing w:after="0" w:line="240" w:lineRule="auto"/>
        <w:ind w:right="56"/>
        <w:jc w:val="both"/>
        <w:rPr>
          <w:color w:val="000000"/>
        </w:rPr>
      </w:pPr>
      <w:r>
        <w:rPr>
          <w:color w:val="000000"/>
        </w:rPr>
        <w:t>La información que gestiona la SDP es fundamental para el desarrollo y planeación de la ciudad, es por esto que surge la necesidad del   intercambio de información con las diferentes entidades (Actores) tanto públicas como privadas.  Esta información es   procesada   por las diferentes direcciones de la SDP para su gestión y posterior publicación, como se describe en la tabla presentada en el Anexo 5 de Intercambio de Información por Actores.</w:t>
      </w:r>
    </w:p>
    <w:p w14:paraId="3881666C" w14:textId="77777777" w:rsidR="004D776E" w:rsidRPr="004D776E" w:rsidRDefault="004D776E">
      <w:pPr>
        <w:jc w:val="both"/>
        <w:rPr>
          <w:color w:val="000000"/>
          <w:sz w:val="10"/>
          <w:szCs w:val="10"/>
        </w:rPr>
      </w:pPr>
    </w:p>
    <w:p w14:paraId="43A75E1F" w14:textId="4EEEC17B" w:rsidR="00D905DF" w:rsidRDefault="00CF0FB2">
      <w:pPr>
        <w:jc w:val="both"/>
        <w:rPr>
          <w:color w:val="000000"/>
        </w:rPr>
      </w:pPr>
      <w:r>
        <w:rPr>
          <w:color w:val="000000"/>
        </w:rPr>
        <w:t xml:space="preserve">La información que se genera al interior de la SDP permite que los procesos administrativos soporten las necesidades de las diferentes dependencias, que por su función requieren contar con la automatización de sus actividades. Tal es el caso de las áreas funcionales las cuales requieren entregar y/o recibir información a las entidades tanto externas como a nivel interno. </w:t>
      </w:r>
    </w:p>
    <w:p w14:paraId="06D2A9C0" w14:textId="574315CC" w:rsidR="00D905DF" w:rsidRDefault="00CF0FB2">
      <w:pPr>
        <w:pBdr>
          <w:top w:val="nil"/>
          <w:left w:val="nil"/>
          <w:bottom w:val="nil"/>
          <w:right w:val="nil"/>
          <w:between w:val="nil"/>
        </w:pBdr>
        <w:jc w:val="both"/>
        <w:rPr>
          <w:color w:val="000000"/>
        </w:rPr>
      </w:pPr>
      <w:r>
        <w:rPr>
          <w:color w:val="000000"/>
        </w:rPr>
        <w:t xml:space="preserve">De acuerdo con las categorías de información especificadas a continuación, se presenta la información de insumo que necesita </w:t>
      </w:r>
      <w:r w:rsidR="00F6694F">
        <w:rPr>
          <w:color w:val="000000"/>
        </w:rPr>
        <w:t>cada eje</w:t>
      </w:r>
      <w:r>
        <w:rPr>
          <w:color w:val="000000"/>
        </w:rPr>
        <w:t xml:space="preserve"> de </w:t>
      </w:r>
      <w:r w:rsidR="00F6694F">
        <w:rPr>
          <w:color w:val="000000"/>
        </w:rPr>
        <w:t>información</w:t>
      </w:r>
      <w:r>
        <w:rPr>
          <w:color w:val="000000"/>
        </w:rPr>
        <w:t xml:space="preserve">, </w:t>
      </w:r>
      <w:r w:rsidR="00F6694F">
        <w:rPr>
          <w:color w:val="000000"/>
        </w:rPr>
        <w:t>así</w:t>
      </w:r>
      <w:r>
        <w:rPr>
          <w:color w:val="000000"/>
        </w:rPr>
        <w:t xml:space="preserve"> como la </w:t>
      </w:r>
      <w:r w:rsidR="00F6694F">
        <w:rPr>
          <w:color w:val="000000"/>
        </w:rPr>
        <w:t>información</w:t>
      </w:r>
      <w:r>
        <w:rPr>
          <w:color w:val="000000"/>
        </w:rPr>
        <w:t xml:space="preserve"> que produce cada uno de ellos en la Secretaría Distrital de Planeación, según sus objetivos y su misionalidad.</w:t>
      </w:r>
    </w:p>
    <w:tbl>
      <w:tblPr>
        <w:tblStyle w:val="15"/>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20"/>
        <w:gridCol w:w="2131"/>
        <w:gridCol w:w="1708"/>
        <w:gridCol w:w="1457"/>
        <w:gridCol w:w="1548"/>
        <w:gridCol w:w="1366"/>
      </w:tblGrid>
      <w:tr w:rsidR="00D905DF" w:rsidRPr="00F6694F" w14:paraId="2DEEB7CE" w14:textId="77777777" w:rsidTr="005F555C">
        <w:trPr>
          <w:trHeight w:val="347"/>
          <w:tblHeader/>
        </w:trPr>
        <w:tc>
          <w:tcPr>
            <w:tcW w:w="9330" w:type="dxa"/>
            <w:gridSpan w:val="6"/>
            <w:tcBorders>
              <w:top w:val="single" w:sz="8" w:space="0" w:color="000000"/>
              <w:left w:val="single" w:sz="8" w:space="0" w:color="000000"/>
              <w:bottom w:val="single" w:sz="8" w:space="0" w:color="000000"/>
              <w:right w:val="single" w:sz="8" w:space="0" w:color="000000"/>
            </w:tcBorders>
            <w:shd w:val="clear" w:color="auto" w:fill="002060"/>
            <w:tcMar>
              <w:top w:w="100" w:type="dxa"/>
              <w:left w:w="80" w:type="dxa"/>
              <w:bottom w:w="100" w:type="dxa"/>
              <w:right w:w="80" w:type="dxa"/>
            </w:tcMar>
          </w:tcPr>
          <w:p w14:paraId="223031AE" w14:textId="77777777" w:rsidR="00D905DF" w:rsidRPr="00F6694F" w:rsidRDefault="00CF0FB2">
            <w:pPr>
              <w:spacing w:after="0" w:line="276" w:lineRule="auto"/>
              <w:jc w:val="center"/>
              <w:rPr>
                <w:rFonts w:asciiTheme="minorHAnsi" w:hAnsiTheme="minorHAnsi"/>
                <w:b/>
                <w:color w:val="000000"/>
              </w:rPr>
            </w:pPr>
            <w:r w:rsidRPr="00F6694F">
              <w:rPr>
                <w:rFonts w:asciiTheme="minorHAnsi" w:eastAsia="Cambria" w:hAnsiTheme="minorHAnsi" w:cs="Cambria"/>
                <w:b/>
                <w:color w:val="FFFFFF"/>
              </w:rPr>
              <w:lastRenderedPageBreak/>
              <w:t>Tabla 14 – Matriz Categorías de Información requerida y producida</w:t>
            </w:r>
          </w:p>
        </w:tc>
      </w:tr>
      <w:tr w:rsidR="00D905DF" w:rsidRPr="00F6694F" w14:paraId="396C3DB6" w14:textId="77777777" w:rsidTr="005F555C">
        <w:trPr>
          <w:trHeight w:val="123"/>
          <w:tblHeader/>
        </w:trPr>
        <w:tc>
          <w:tcPr>
            <w:tcW w:w="1120" w:type="dxa"/>
            <w:tcBorders>
              <w:top w:val="nil"/>
              <w:left w:val="single" w:sz="8" w:space="0" w:color="000000"/>
              <w:bottom w:val="single" w:sz="8" w:space="0" w:color="000000"/>
              <w:right w:val="single" w:sz="8" w:space="0" w:color="000000"/>
            </w:tcBorders>
            <w:shd w:val="clear" w:color="auto" w:fill="002060"/>
            <w:tcMar>
              <w:top w:w="100" w:type="dxa"/>
              <w:left w:w="80" w:type="dxa"/>
              <w:bottom w:w="100" w:type="dxa"/>
              <w:right w:w="80" w:type="dxa"/>
            </w:tcMar>
          </w:tcPr>
          <w:p w14:paraId="3A0E1A46" w14:textId="77777777" w:rsidR="00D905DF" w:rsidRPr="00F6694F" w:rsidRDefault="00CF0FB2">
            <w:pPr>
              <w:spacing w:after="0" w:line="276" w:lineRule="auto"/>
              <w:jc w:val="center"/>
              <w:rPr>
                <w:rFonts w:asciiTheme="minorHAnsi" w:eastAsia="Cambria" w:hAnsiTheme="minorHAnsi" w:cs="Cambria"/>
                <w:b/>
                <w:color w:val="FFFFFF"/>
                <w:sz w:val="16"/>
                <w:szCs w:val="16"/>
              </w:rPr>
            </w:pPr>
            <w:r w:rsidRPr="00F6694F">
              <w:rPr>
                <w:rFonts w:asciiTheme="minorHAnsi" w:eastAsia="Cambria" w:hAnsiTheme="minorHAnsi" w:cs="Cambria"/>
                <w:b/>
                <w:color w:val="FFFFFF"/>
                <w:sz w:val="16"/>
                <w:szCs w:val="16"/>
              </w:rPr>
              <w:t>Categorías de Información</w:t>
            </w:r>
          </w:p>
        </w:tc>
        <w:tc>
          <w:tcPr>
            <w:tcW w:w="2131" w:type="dxa"/>
            <w:tcBorders>
              <w:top w:val="nil"/>
              <w:left w:val="nil"/>
              <w:bottom w:val="single" w:sz="8" w:space="0" w:color="000000"/>
              <w:right w:val="single" w:sz="8" w:space="0" w:color="000000"/>
            </w:tcBorders>
            <w:shd w:val="clear" w:color="auto" w:fill="002060"/>
            <w:tcMar>
              <w:top w:w="100" w:type="dxa"/>
              <w:left w:w="80" w:type="dxa"/>
              <w:bottom w:w="100" w:type="dxa"/>
              <w:right w:w="80" w:type="dxa"/>
            </w:tcMar>
          </w:tcPr>
          <w:p w14:paraId="4A12D15C" w14:textId="77777777" w:rsidR="00D905DF" w:rsidRPr="00F6694F" w:rsidRDefault="00CF0FB2">
            <w:pPr>
              <w:spacing w:after="0" w:line="276" w:lineRule="auto"/>
              <w:jc w:val="center"/>
              <w:rPr>
                <w:rFonts w:asciiTheme="minorHAnsi" w:eastAsia="Cambria" w:hAnsiTheme="minorHAnsi" w:cs="Cambria"/>
                <w:b/>
                <w:color w:val="FFFFFF"/>
                <w:sz w:val="16"/>
                <w:szCs w:val="16"/>
              </w:rPr>
            </w:pPr>
            <w:r w:rsidRPr="00F6694F">
              <w:rPr>
                <w:rFonts w:asciiTheme="minorHAnsi" w:eastAsia="Cambria" w:hAnsiTheme="minorHAnsi" w:cs="Cambria"/>
                <w:b/>
                <w:color w:val="FFFFFF"/>
                <w:sz w:val="16"/>
                <w:szCs w:val="16"/>
              </w:rPr>
              <w:t>Eje</w:t>
            </w:r>
          </w:p>
          <w:p w14:paraId="4EF69FC5" w14:textId="77777777" w:rsidR="00D905DF" w:rsidRPr="00F6694F" w:rsidRDefault="00CF0FB2">
            <w:pPr>
              <w:spacing w:after="0" w:line="276" w:lineRule="auto"/>
              <w:jc w:val="center"/>
              <w:rPr>
                <w:rFonts w:asciiTheme="minorHAnsi" w:eastAsia="Cambria" w:hAnsiTheme="minorHAnsi" w:cs="Cambria"/>
                <w:b/>
                <w:color w:val="FFFFFF"/>
                <w:sz w:val="16"/>
                <w:szCs w:val="16"/>
              </w:rPr>
            </w:pPr>
            <w:r w:rsidRPr="00F6694F">
              <w:rPr>
                <w:rFonts w:asciiTheme="minorHAnsi" w:eastAsia="Cambria" w:hAnsiTheme="minorHAnsi" w:cs="Cambria"/>
                <w:b/>
                <w:color w:val="FFFFFF"/>
                <w:sz w:val="16"/>
                <w:szCs w:val="16"/>
              </w:rPr>
              <w:t>Territorial</w:t>
            </w:r>
          </w:p>
        </w:tc>
        <w:tc>
          <w:tcPr>
            <w:tcW w:w="1708" w:type="dxa"/>
            <w:tcBorders>
              <w:top w:val="nil"/>
              <w:left w:val="nil"/>
              <w:bottom w:val="single" w:sz="8" w:space="0" w:color="000000"/>
              <w:right w:val="single" w:sz="8" w:space="0" w:color="000000"/>
            </w:tcBorders>
            <w:shd w:val="clear" w:color="auto" w:fill="002060"/>
            <w:tcMar>
              <w:top w:w="100" w:type="dxa"/>
              <w:left w:w="80" w:type="dxa"/>
              <w:bottom w:w="100" w:type="dxa"/>
              <w:right w:w="80" w:type="dxa"/>
            </w:tcMar>
          </w:tcPr>
          <w:p w14:paraId="665C313D" w14:textId="77777777" w:rsidR="00D905DF" w:rsidRPr="00F6694F" w:rsidRDefault="00CF0FB2">
            <w:pPr>
              <w:spacing w:after="0" w:line="276" w:lineRule="auto"/>
              <w:jc w:val="center"/>
              <w:rPr>
                <w:rFonts w:asciiTheme="minorHAnsi" w:eastAsia="Cambria" w:hAnsiTheme="minorHAnsi" w:cs="Cambria"/>
                <w:b/>
                <w:color w:val="FFFFFF"/>
                <w:sz w:val="16"/>
                <w:szCs w:val="16"/>
              </w:rPr>
            </w:pPr>
            <w:r w:rsidRPr="00F6694F">
              <w:rPr>
                <w:rFonts w:asciiTheme="minorHAnsi" w:eastAsia="Cambria" w:hAnsiTheme="minorHAnsi" w:cs="Cambria"/>
                <w:b/>
                <w:color w:val="FFFFFF"/>
                <w:sz w:val="16"/>
                <w:szCs w:val="16"/>
              </w:rPr>
              <w:t>Eje</w:t>
            </w:r>
          </w:p>
          <w:p w14:paraId="79D9E7D8" w14:textId="77777777" w:rsidR="00D905DF" w:rsidRPr="00F6694F" w:rsidRDefault="00CF0FB2">
            <w:pPr>
              <w:spacing w:after="0" w:line="276" w:lineRule="auto"/>
              <w:jc w:val="center"/>
              <w:rPr>
                <w:rFonts w:asciiTheme="minorHAnsi" w:eastAsia="Cambria" w:hAnsiTheme="minorHAnsi" w:cs="Cambria"/>
                <w:b/>
                <w:color w:val="FFFFFF"/>
                <w:sz w:val="16"/>
                <w:szCs w:val="16"/>
              </w:rPr>
            </w:pPr>
            <w:r w:rsidRPr="00F6694F">
              <w:rPr>
                <w:rFonts w:asciiTheme="minorHAnsi" w:eastAsia="Cambria" w:hAnsiTheme="minorHAnsi" w:cs="Cambria"/>
                <w:b/>
                <w:color w:val="FFFFFF"/>
                <w:sz w:val="16"/>
                <w:szCs w:val="16"/>
              </w:rPr>
              <w:t>Económica</w:t>
            </w:r>
          </w:p>
        </w:tc>
        <w:tc>
          <w:tcPr>
            <w:tcW w:w="1457" w:type="dxa"/>
            <w:tcBorders>
              <w:top w:val="nil"/>
              <w:left w:val="nil"/>
              <w:bottom w:val="single" w:sz="8" w:space="0" w:color="000000"/>
              <w:right w:val="single" w:sz="8" w:space="0" w:color="000000"/>
            </w:tcBorders>
            <w:shd w:val="clear" w:color="auto" w:fill="002060"/>
            <w:tcMar>
              <w:top w:w="100" w:type="dxa"/>
              <w:left w:w="80" w:type="dxa"/>
              <w:bottom w:w="100" w:type="dxa"/>
              <w:right w:w="80" w:type="dxa"/>
            </w:tcMar>
          </w:tcPr>
          <w:p w14:paraId="37A03EE2" w14:textId="77777777" w:rsidR="00D905DF" w:rsidRPr="00F6694F" w:rsidRDefault="00CF0FB2">
            <w:pPr>
              <w:spacing w:after="0" w:line="276" w:lineRule="auto"/>
              <w:jc w:val="center"/>
              <w:rPr>
                <w:rFonts w:asciiTheme="minorHAnsi" w:eastAsia="Cambria" w:hAnsiTheme="minorHAnsi" w:cs="Cambria"/>
                <w:b/>
                <w:color w:val="FFFFFF"/>
                <w:sz w:val="16"/>
                <w:szCs w:val="16"/>
              </w:rPr>
            </w:pPr>
            <w:r w:rsidRPr="00F6694F">
              <w:rPr>
                <w:rFonts w:asciiTheme="minorHAnsi" w:eastAsia="Cambria" w:hAnsiTheme="minorHAnsi" w:cs="Cambria"/>
                <w:b/>
                <w:color w:val="FFFFFF"/>
                <w:sz w:val="16"/>
                <w:szCs w:val="16"/>
              </w:rPr>
              <w:t>Eje</w:t>
            </w:r>
          </w:p>
          <w:p w14:paraId="19992FDB" w14:textId="77777777" w:rsidR="00D905DF" w:rsidRPr="00F6694F" w:rsidRDefault="00CF0FB2">
            <w:pPr>
              <w:spacing w:after="0" w:line="276" w:lineRule="auto"/>
              <w:jc w:val="center"/>
              <w:rPr>
                <w:rFonts w:asciiTheme="minorHAnsi" w:eastAsia="Cambria" w:hAnsiTheme="minorHAnsi" w:cs="Cambria"/>
                <w:b/>
                <w:color w:val="FFFFFF"/>
                <w:sz w:val="16"/>
                <w:szCs w:val="16"/>
              </w:rPr>
            </w:pPr>
            <w:r w:rsidRPr="00F6694F">
              <w:rPr>
                <w:rFonts w:asciiTheme="minorHAnsi" w:eastAsia="Cambria" w:hAnsiTheme="minorHAnsi" w:cs="Cambria"/>
                <w:b/>
                <w:color w:val="FFFFFF"/>
                <w:sz w:val="16"/>
                <w:szCs w:val="16"/>
              </w:rPr>
              <w:t>Social</w:t>
            </w:r>
          </w:p>
        </w:tc>
        <w:tc>
          <w:tcPr>
            <w:tcW w:w="1548" w:type="dxa"/>
            <w:tcBorders>
              <w:top w:val="nil"/>
              <w:left w:val="nil"/>
              <w:bottom w:val="single" w:sz="8" w:space="0" w:color="000000"/>
              <w:right w:val="single" w:sz="8" w:space="0" w:color="000000"/>
            </w:tcBorders>
            <w:shd w:val="clear" w:color="auto" w:fill="002060"/>
            <w:tcMar>
              <w:top w:w="100" w:type="dxa"/>
              <w:left w:w="80" w:type="dxa"/>
              <w:bottom w:w="100" w:type="dxa"/>
              <w:right w:w="80" w:type="dxa"/>
            </w:tcMar>
          </w:tcPr>
          <w:p w14:paraId="24CDB08A" w14:textId="77777777" w:rsidR="00D905DF" w:rsidRPr="00F6694F" w:rsidRDefault="00CF0FB2">
            <w:pPr>
              <w:spacing w:after="0" w:line="276" w:lineRule="auto"/>
              <w:jc w:val="center"/>
              <w:rPr>
                <w:rFonts w:asciiTheme="minorHAnsi" w:eastAsia="Cambria" w:hAnsiTheme="minorHAnsi" w:cs="Cambria"/>
                <w:b/>
                <w:color w:val="FFFFFF"/>
                <w:sz w:val="16"/>
                <w:szCs w:val="16"/>
              </w:rPr>
            </w:pPr>
            <w:r w:rsidRPr="00F6694F">
              <w:rPr>
                <w:rFonts w:asciiTheme="minorHAnsi" w:eastAsia="Cambria" w:hAnsiTheme="minorHAnsi" w:cs="Cambria"/>
                <w:b/>
                <w:color w:val="FFFFFF"/>
                <w:sz w:val="16"/>
                <w:szCs w:val="16"/>
              </w:rPr>
              <w:t>Eje</w:t>
            </w:r>
          </w:p>
          <w:p w14:paraId="01FA58A8" w14:textId="77777777" w:rsidR="00D905DF" w:rsidRPr="00F6694F" w:rsidRDefault="00CF0FB2">
            <w:pPr>
              <w:spacing w:after="0" w:line="276" w:lineRule="auto"/>
              <w:jc w:val="center"/>
              <w:rPr>
                <w:rFonts w:asciiTheme="minorHAnsi" w:eastAsia="Cambria" w:hAnsiTheme="minorHAnsi" w:cs="Cambria"/>
                <w:b/>
                <w:color w:val="FFFFFF"/>
                <w:sz w:val="16"/>
                <w:szCs w:val="16"/>
              </w:rPr>
            </w:pPr>
            <w:r w:rsidRPr="00F6694F">
              <w:rPr>
                <w:rFonts w:asciiTheme="minorHAnsi" w:eastAsia="Cambria" w:hAnsiTheme="minorHAnsi" w:cs="Cambria"/>
                <w:b/>
                <w:color w:val="FFFFFF"/>
                <w:sz w:val="16"/>
                <w:szCs w:val="16"/>
              </w:rPr>
              <w:t>Ambiental</w:t>
            </w:r>
          </w:p>
        </w:tc>
        <w:tc>
          <w:tcPr>
            <w:tcW w:w="1366" w:type="dxa"/>
            <w:tcBorders>
              <w:top w:val="nil"/>
              <w:left w:val="nil"/>
              <w:bottom w:val="single" w:sz="8" w:space="0" w:color="000000"/>
              <w:right w:val="single" w:sz="8" w:space="0" w:color="000000"/>
            </w:tcBorders>
            <w:shd w:val="clear" w:color="auto" w:fill="002060"/>
            <w:tcMar>
              <w:top w:w="100" w:type="dxa"/>
              <w:left w:w="80" w:type="dxa"/>
              <w:bottom w:w="100" w:type="dxa"/>
              <w:right w:w="80" w:type="dxa"/>
            </w:tcMar>
          </w:tcPr>
          <w:p w14:paraId="7C27D32F" w14:textId="77777777" w:rsidR="00D905DF" w:rsidRPr="00F6694F" w:rsidRDefault="00CF0FB2">
            <w:pPr>
              <w:spacing w:after="0" w:line="276" w:lineRule="auto"/>
              <w:jc w:val="center"/>
              <w:rPr>
                <w:rFonts w:asciiTheme="minorHAnsi" w:eastAsia="Cambria" w:hAnsiTheme="minorHAnsi" w:cs="Cambria"/>
                <w:b/>
                <w:color w:val="FFFFFF"/>
                <w:sz w:val="16"/>
                <w:szCs w:val="16"/>
              </w:rPr>
            </w:pPr>
            <w:r w:rsidRPr="00F6694F">
              <w:rPr>
                <w:rFonts w:asciiTheme="minorHAnsi" w:eastAsia="Cambria" w:hAnsiTheme="minorHAnsi" w:cs="Cambria"/>
                <w:b/>
                <w:color w:val="FFFFFF"/>
                <w:sz w:val="16"/>
                <w:szCs w:val="16"/>
              </w:rPr>
              <w:t>Eje</w:t>
            </w:r>
          </w:p>
          <w:p w14:paraId="1EDDAE16" w14:textId="77777777" w:rsidR="00D905DF" w:rsidRPr="00F6694F" w:rsidRDefault="00CF0FB2">
            <w:pPr>
              <w:spacing w:after="0" w:line="276" w:lineRule="auto"/>
              <w:jc w:val="center"/>
              <w:rPr>
                <w:rFonts w:asciiTheme="minorHAnsi" w:eastAsia="Cambria" w:hAnsiTheme="minorHAnsi" w:cs="Cambria"/>
                <w:b/>
                <w:color w:val="FFFFFF"/>
                <w:sz w:val="16"/>
                <w:szCs w:val="16"/>
              </w:rPr>
            </w:pPr>
            <w:r w:rsidRPr="00F6694F">
              <w:rPr>
                <w:rFonts w:asciiTheme="minorHAnsi" w:eastAsia="Cambria" w:hAnsiTheme="minorHAnsi" w:cs="Cambria"/>
                <w:b/>
                <w:color w:val="FFFFFF"/>
                <w:sz w:val="16"/>
                <w:szCs w:val="16"/>
              </w:rPr>
              <w:t>Política Pública</w:t>
            </w:r>
          </w:p>
        </w:tc>
      </w:tr>
      <w:tr w:rsidR="00D905DF" w:rsidRPr="00F6694F" w14:paraId="174DCA6A" w14:textId="77777777" w:rsidTr="00F6694F">
        <w:trPr>
          <w:trHeight w:val="2549"/>
        </w:trPr>
        <w:tc>
          <w:tcPr>
            <w:tcW w:w="112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888400B" w14:textId="77777777" w:rsidR="00D905DF" w:rsidRPr="00F6694F" w:rsidRDefault="00CF0FB2">
            <w:pPr>
              <w:spacing w:after="0" w:line="276" w:lineRule="auto"/>
              <w:jc w:val="both"/>
              <w:rPr>
                <w:rFonts w:asciiTheme="minorHAnsi" w:eastAsia="Cambria" w:hAnsiTheme="minorHAnsi" w:cs="Cambria"/>
                <w:b/>
                <w:color w:val="000000"/>
                <w:sz w:val="16"/>
                <w:szCs w:val="16"/>
              </w:rPr>
            </w:pPr>
            <w:r w:rsidRPr="00F6694F">
              <w:rPr>
                <w:rFonts w:asciiTheme="minorHAnsi" w:eastAsia="Cambria" w:hAnsiTheme="minorHAnsi" w:cs="Cambria"/>
                <w:b/>
                <w:color w:val="000000"/>
                <w:sz w:val="16"/>
                <w:szCs w:val="16"/>
              </w:rPr>
              <w:t>Información que necesita la categoría.</w:t>
            </w:r>
          </w:p>
        </w:tc>
        <w:tc>
          <w:tcPr>
            <w:tcW w:w="213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E0DA010" w14:textId="6BEFE296"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Estratificación</w:t>
            </w:r>
          </w:p>
          <w:p w14:paraId="1BC27D40" w14:textId="43F33A1A"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Modelos macroeconómicos</w:t>
            </w:r>
          </w:p>
          <w:p w14:paraId="0F4BC869" w14:textId="6508C3F2"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Geográfica</w:t>
            </w:r>
          </w:p>
          <w:p w14:paraId="6954148C" w14:textId="1C520637"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Políticas públicas</w:t>
            </w:r>
          </w:p>
          <w:p w14:paraId="59A525BC" w14:textId="11C523A8"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Economía Urbana</w:t>
            </w:r>
          </w:p>
          <w:p w14:paraId="2FA58633" w14:textId="52F595EF"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Conceptos jurídicos</w:t>
            </w:r>
          </w:p>
          <w:p w14:paraId="7C1A1164" w14:textId="3285CA9E"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Encuesta multipropósito</w:t>
            </w:r>
          </w:p>
          <w:p w14:paraId="0F1A1262" w14:textId="51BACC3D"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Seguimiento y/o focalización de la Inversión</w:t>
            </w:r>
          </w:p>
          <w:p w14:paraId="763FE030" w14:textId="063A2CE3"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Indicadores de ciudad</w:t>
            </w:r>
          </w:p>
          <w:p w14:paraId="0B88802F" w14:textId="00D8A316"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Información de licencias de construcción y Urbanismo.</w:t>
            </w:r>
          </w:p>
        </w:tc>
        <w:tc>
          <w:tcPr>
            <w:tcW w:w="170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EAA5089" w14:textId="187127E2" w:rsidR="00D905DF" w:rsidRPr="00F6694F" w:rsidRDefault="00CF0FB2" w:rsidP="00F6694F">
            <w:pPr>
              <w:pStyle w:val="Prrafodelista"/>
              <w:numPr>
                <w:ilvl w:val="0"/>
                <w:numId w:val="34"/>
              </w:numPr>
              <w:spacing w:after="0" w:line="276" w:lineRule="auto"/>
              <w:ind w:left="64" w:hanging="64"/>
              <w:jc w:val="both"/>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Norma urbana</w:t>
            </w:r>
          </w:p>
          <w:p w14:paraId="36E059DB" w14:textId="4813C21F" w:rsidR="00D905DF" w:rsidRPr="00F6694F" w:rsidRDefault="00CF0FB2" w:rsidP="00F6694F">
            <w:pPr>
              <w:pStyle w:val="Prrafodelista"/>
              <w:numPr>
                <w:ilvl w:val="0"/>
                <w:numId w:val="34"/>
              </w:numPr>
              <w:spacing w:after="0" w:line="276" w:lineRule="auto"/>
              <w:ind w:left="64" w:hanging="64"/>
              <w:jc w:val="both"/>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Estratificación</w:t>
            </w:r>
          </w:p>
          <w:p w14:paraId="6220CD04" w14:textId="2D860D0A" w:rsidR="00F6694F" w:rsidRPr="00F6694F" w:rsidRDefault="00CF0FB2" w:rsidP="00F6694F">
            <w:pPr>
              <w:pStyle w:val="Prrafodelista"/>
              <w:numPr>
                <w:ilvl w:val="0"/>
                <w:numId w:val="34"/>
              </w:numPr>
              <w:spacing w:after="0" w:line="276" w:lineRule="auto"/>
              <w:ind w:left="64" w:hanging="64"/>
              <w:jc w:val="both"/>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 xml:space="preserve">Instrumentos </w:t>
            </w:r>
          </w:p>
          <w:p w14:paraId="5166EF84" w14:textId="76537CFC" w:rsidR="00D905DF" w:rsidRPr="00F6694F" w:rsidRDefault="00D905DF" w:rsidP="00F6694F">
            <w:pPr>
              <w:pStyle w:val="Prrafodelista"/>
              <w:spacing w:after="0" w:line="276" w:lineRule="auto"/>
              <w:ind w:left="64"/>
              <w:jc w:val="both"/>
              <w:rPr>
                <w:rFonts w:asciiTheme="minorHAnsi" w:eastAsia="Cambria" w:hAnsiTheme="minorHAnsi" w:cs="Cambria"/>
                <w:color w:val="000000"/>
                <w:sz w:val="16"/>
                <w:szCs w:val="16"/>
              </w:rPr>
            </w:pPr>
          </w:p>
        </w:tc>
        <w:tc>
          <w:tcPr>
            <w:tcW w:w="145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FF8293" w14:textId="689D30E9" w:rsidR="00D905DF" w:rsidRPr="00F6694F" w:rsidRDefault="00CF0FB2" w:rsidP="00F6694F">
            <w:pPr>
              <w:pStyle w:val="Prrafodelista"/>
              <w:numPr>
                <w:ilvl w:val="0"/>
                <w:numId w:val="34"/>
              </w:numPr>
              <w:spacing w:after="0" w:line="276" w:lineRule="auto"/>
              <w:ind w:left="64" w:hanging="64"/>
              <w:jc w:val="both"/>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Encuesta multipropósito</w:t>
            </w:r>
          </w:p>
          <w:p w14:paraId="094149A0" w14:textId="716A548D" w:rsidR="00D905DF" w:rsidRPr="00F6694F" w:rsidRDefault="00CF0FB2" w:rsidP="00F6694F">
            <w:pPr>
              <w:pStyle w:val="Prrafodelista"/>
              <w:numPr>
                <w:ilvl w:val="0"/>
                <w:numId w:val="34"/>
              </w:numPr>
              <w:spacing w:after="0" w:line="276" w:lineRule="auto"/>
              <w:ind w:left="64" w:hanging="64"/>
              <w:jc w:val="both"/>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Sisben</w:t>
            </w:r>
          </w:p>
          <w:p w14:paraId="28B23B4B" w14:textId="173A935F"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Matrículas y renovaciones  de Personas Naturales y Jurídicas matriculadas en la cámara de comercio de Bogotá  - CCB</w:t>
            </w:r>
          </w:p>
        </w:tc>
        <w:tc>
          <w:tcPr>
            <w:tcW w:w="154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99809D" w14:textId="7235D933"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Observaciones de las entidades  afines con análisis del componente ambiental (CAR)</w:t>
            </w:r>
          </w:p>
        </w:tc>
        <w:tc>
          <w:tcPr>
            <w:tcW w:w="136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3E7F51C" w14:textId="62168A49"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Encuesta de familias</w:t>
            </w:r>
          </w:p>
          <w:p w14:paraId="44B2E021" w14:textId="15C3F3B4"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Encuesta multipropósito</w:t>
            </w:r>
          </w:p>
          <w:p w14:paraId="1D4D2B3B" w14:textId="19690A6C"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Resultados Encuesta ALI en Institutos Distritales y Alcaldías Locales</w:t>
            </w:r>
          </w:p>
          <w:p w14:paraId="18768EB7" w14:textId="7DA059DC"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 xml:space="preserve">Documento CONPES  </w:t>
            </w:r>
          </w:p>
        </w:tc>
      </w:tr>
      <w:tr w:rsidR="00D905DF" w:rsidRPr="00F6694F" w14:paraId="1D987EF8" w14:textId="77777777" w:rsidTr="0013019C">
        <w:trPr>
          <w:trHeight w:val="4428"/>
        </w:trPr>
        <w:tc>
          <w:tcPr>
            <w:tcW w:w="112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E5B065F" w14:textId="77777777" w:rsidR="00D905DF" w:rsidRPr="00F6694F" w:rsidRDefault="00CF0FB2">
            <w:pPr>
              <w:spacing w:after="0" w:line="276" w:lineRule="auto"/>
              <w:jc w:val="both"/>
              <w:rPr>
                <w:rFonts w:asciiTheme="minorHAnsi" w:eastAsia="Cambria" w:hAnsiTheme="minorHAnsi" w:cs="Cambria"/>
                <w:b/>
                <w:color w:val="000000"/>
                <w:sz w:val="16"/>
                <w:szCs w:val="16"/>
              </w:rPr>
            </w:pPr>
            <w:r w:rsidRPr="00F6694F">
              <w:rPr>
                <w:rFonts w:asciiTheme="minorHAnsi" w:eastAsia="Cambria" w:hAnsiTheme="minorHAnsi" w:cs="Cambria"/>
                <w:b/>
                <w:color w:val="000000"/>
                <w:sz w:val="16"/>
                <w:szCs w:val="16"/>
              </w:rPr>
              <w:t>Información que produce la categoría.</w:t>
            </w:r>
          </w:p>
        </w:tc>
        <w:tc>
          <w:tcPr>
            <w:tcW w:w="213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5103764" w14:textId="3F882D4A"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Instrumentos de planeación</w:t>
            </w:r>
          </w:p>
          <w:p w14:paraId="7A29B8BD" w14:textId="663E5628"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Norma urbana</w:t>
            </w:r>
          </w:p>
          <w:p w14:paraId="2DA11A74" w14:textId="007C3A6A"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Norma rural</w:t>
            </w:r>
          </w:p>
          <w:p w14:paraId="1880AE48" w14:textId="38D9ADFB"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Norma ambiental</w:t>
            </w:r>
          </w:p>
          <w:p w14:paraId="1BAAC757" w14:textId="11F435E0"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Manejo del espacio público</w:t>
            </w:r>
          </w:p>
          <w:p w14:paraId="01AE1D84" w14:textId="60C3A073"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Legalización de barrios.</w:t>
            </w:r>
          </w:p>
          <w:p w14:paraId="0FAEFA51" w14:textId="4BEF3FF5"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Información gráfica de los estudios viales</w:t>
            </w:r>
          </w:p>
          <w:p w14:paraId="46C5B318" w14:textId="34756E39"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Información de proyectos viales en desarrollo</w:t>
            </w:r>
          </w:p>
          <w:p w14:paraId="29747D02" w14:textId="181260D8"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planes parciales de desarrollo adoptados</w:t>
            </w:r>
          </w:p>
        </w:tc>
        <w:tc>
          <w:tcPr>
            <w:tcW w:w="170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EC6EAB" w14:textId="6BB4B15D"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Lineamientos metodológicos para la implementación del ciclo de Política Pública en el Distrito Capital.</w:t>
            </w:r>
          </w:p>
          <w:p w14:paraId="2D5E9820" w14:textId="0E0539FE"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Información referente a plusvalía Estratificación Socioeconómica (centros poblados y de fincas y viviendas dispersas del sector rural)</w:t>
            </w:r>
          </w:p>
          <w:p w14:paraId="20FEBCCC" w14:textId="798E8CD4"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Estudios referentes a la dinámica demográfica, inmobiliaria “Observatorio Dinámicas del Territorio”</w:t>
            </w:r>
          </w:p>
        </w:tc>
        <w:tc>
          <w:tcPr>
            <w:tcW w:w="145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79DA849" w14:textId="6CBD8CC3"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Política LGBT</w:t>
            </w:r>
          </w:p>
          <w:p w14:paraId="264DF1FB" w14:textId="3ECDF679"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Lineamientos metodológicos para la implementación del ciclo de Política Pública en el Distrito Capital</w:t>
            </w:r>
          </w:p>
          <w:p w14:paraId="1748EE85" w14:textId="195BD421" w:rsidR="00D905DF" w:rsidRPr="00F6694F" w:rsidRDefault="00F6694F"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Pr>
                <w:rFonts w:asciiTheme="minorHAnsi" w:eastAsia="Cambria" w:hAnsiTheme="minorHAnsi" w:cs="Cambria"/>
                <w:color w:val="000000"/>
                <w:sz w:val="16"/>
                <w:szCs w:val="16"/>
              </w:rPr>
              <w:t>B</w:t>
            </w:r>
            <w:r w:rsidR="00CF0FB2" w:rsidRPr="00F6694F">
              <w:rPr>
                <w:rFonts w:asciiTheme="minorHAnsi" w:eastAsia="Cambria" w:hAnsiTheme="minorHAnsi" w:cs="Cambria"/>
                <w:color w:val="000000"/>
                <w:sz w:val="16"/>
                <w:szCs w:val="16"/>
              </w:rPr>
              <w:t>ase de encuestados Sisbén Metodología III de Bogotá D. C.  (Trámite, Puntaje Encuesta)</w:t>
            </w:r>
          </w:p>
          <w:p w14:paraId="63F330F7" w14:textId="72E5BB25"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 xml:space="preserve">Visores información e indicadores  </w:t>
            </w:r>
          </w:p>
        </w:tc>
        <w:tc>
          <w:tcPr>
            <w:tcW w:w="154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AA6CF8" w14:textId="72496D61"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Norma ambiental</w:t>
            </w:r>
          </w:p>
          <w:p w14:paraId="3C231586" w14:textId="05F614A8"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Uso, ocupación y aprovechamiento del suelo rural</w:t>
            </w:r>
          </w:p>
        </w:tc>
        <w:tc>
          <w:tcPr>
            <w:tcW w:w="136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FD8EB2" w14:textId="4C833298"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Observatorio de Familias</w:t>
            </w:r>
          </w:p>
          <w:p w14:paraId="2258146A" w14:textId="6038C895"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Observatorio de la política pública LGBTI</w:t>
            </w:r>
          </w:p>
          <w:p w14:paraId="2813E081" w14:textId="7D73F463"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Política Pública Distrital de transparencia, integridad y no tolerancia con la corrupción</w:t>
            </w:r>
          </w:p>
        </w:tc>
      </w:tr>
    </w:tbl>
    <w:p w14:paraId="7E4BBC38" w14:textId="77777777" w:rsidR="00D905DF" w:rsidRDefault="00D905DF">
      <w:pPr>
        <w:jc w:val="both"/>
        <w:rPr>
          <w:color w:val="000000"/>
          <w:sz w:val="18"/>
          <w:szCs w:val="18"/>
        </w:rPr>
      </w:pPr>
    </w:p>
    <w:p w14:paraId="3A809F2A" w14:textId="77777777" w:rsidR="00D905DF" w:rsidRDefault="00CF0FB2">
      <w:pPr>
        <w:pStyle w:val="Ttulo1"/>
        <w:ind w:left="0"/>
        <w:jc w:val="both"/>
        <w:rPr>
          <w:color w:val="000000"/>
        </w:rPr>
      </w:pPr>
      <w:bookmarkStart w:id="60" w:name="_Toc20234798"/>
      <w:r>
        <w:rPr>
          <w:color w:val="000000"/>
        </w:rPr>
        <w:t>7.3 Alineación de TI con los procesos</w:t>
      </w:r>
      <w:bookmarkEnd w:id="60"/>
    </w:p>
    <w:p w14:paraId="7366DA9B" w14:textId="77777777" w:rsidR="00D905DF" w:rsidRDefault="00CF0FB2">
      <w:pPr>
        <w:jc w:val="both"/>
        <w:rPr>
          <w:color w:val="000000"/>
        </w:rPr>
      </w:pPr>
      <w:r>
        <w:rPr>
          <w:color w:val="000000"/>
        </w:rPr>
        <w:t xml:space="preserve">Con el fin de identificar cómo las TI soportan los procesos de la SDP, se realiza el análisis de los procesos que hacen parte del Mapa de Procesos y se presenta la alineación de </w:t>
      </w:r>
      <w:r>
        <w:rPr>
          <w:color w:val="000000"/>
        </w:rPr>
        <w:lastRenderedPageBreak/>
        <w:t>cada uno de estos procesos con los Sistemas de Información y/o Aplicaciones. Esta información se presenta en la siguiente tabla.</w:t>
      </w:r>
    </w:p>
    <w:tbl>
      <w:tblPr>
        <w:tblStyle w:val="14"/>
        <w:tblW w:w="97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426"/>
        <w:gridCol w:w="283"/>
        <w:gridCol w:w="622"/>
        <w:gridCol w:w="795"/>
        <w:gridCol w:w="636"/>
        <w:gridCol w:w="499"/>
        <w:gridCol w:w="636"/>
        <w:gridCol w:w="645"/>
        <w:gridCol w:w="425"/>
        <w:gridCol w:w="425"/>
        <w:gridCol w:w="572"/>
        <w:gridCol w:w="292"/>
        <w:gridCol w:w="441"/>
        <w:gridCol w:w="390"/>
        <w:gridCol w:w="567"/>
        <w:gridCol w:w="9"/>
      </w:tblGrid>
      <w:tr w:rsidR="0013019C" w:rsidRPr="0013019C" w14:paraId="091FC956" w14:textId="77777777" w:rsidTr="0013019C">
        <w:trPr>
          <w:trHeight w:val="174"/>
          <w:tblHeader/>
        </w:trPr>
        <w:tc>
          <w:tcPr>
            <w:tcW w:w="9785" w:type="dxa"/>
            <w:gridSpan w:val="17"/>
            <w:shd w:val="clear" w:color="auto" w:fill="002060"/>
            <w:vAlign w:val="center"/>
          </w:tcPr>
          <w:p w14:paraId="4BDD7008" w14:textId="77777777" w:rsidR="00D905DF" w:rsidRPr="0013019C" w:rsidRDefault="00CF0FB2" w:rsidP="0013019C">
            <w:pPr>
              <w:spacing w:after="0"/>
              <w:ind w:left="28"/>
              <w:jc w:val="center"/>
              <w:rPr>
                <w:rFonts w:ascii="Cambria" w:eastAsia="Cambria" w:hAnsi="Cambria" w:cs="Cambria"/>
                <w:b/>
                <w:color w:val="FFFFFF" w:themeColor="background1"/>
                <w:sz w:val="20"/>
                <w:szCs w:val="20"/>
              </w:rPr>
            </w:pPr>
            <w:r w:rsidRPr="0013019C">
              <w:rPr>
                <w:rFonts w:ascii="Cambria" w:eastAsia="Cambria" w:hAnsi="Cambria" w:cs="Cambria"/>
                <w:b/>
                <w:color w:val="FFFFFF" w:themeColor="background1"/>
                <w:sz w:val="20"/>
                <w:szCs w:val="20"/>
              </w:rPr>
              <w:t xml:space="preserve">Tabla 15 – </w:t>
            </w:r>
            <w:r w:rsidRPr="0013019C">
              <w:rPr>
                <w:rFonts w:ascii="Cambria" w:eastAsia="Cambria" w:hAnsi="Cambria" w:cs="Cambria"/>
                <w:b/>
                <w:i/>
                <w:color w:val="FFFFFF" w:themeColor="background1"/>
                <w:sz w:val="20"/>
                <w:szCs w:val="20"/>
              </w:rPr>
              <w:t>Alineación de Procesos de la SDP con Sistemas de Información y/o Aplicaciones</w:t>
            </w:r>
          </w:p>
        </w:tc>
      </w:tr>
      <w:tr w:rsidR="0013019C" w:rsidRPr="0013019C" w14:paraId="6223A0B7" w14:textId="77777777" w:rsidTr="0013019C">
        <w:trPr>
          <w:tblHeader/>
        </w:trPr>
        <w:tc>
          <w:tcPr>
            <w:tcW w:w="2122" w:type="dxa"/>
            <w:vMerge w:val="restart"/>
            <w:shd w:val="clear" w:color="auto" w:fill="002060"/>
            <w:vAlign w:val="center"/>
          </w:tcPr>
          <w:p w14:paraId="237BA755" w14:textId="31A13FDA" w:rsidR="0013019C" w:rsidRPr="0013019C" w:rsidRDefault="0013019C">
            <w:pPr>
              <w:ind w:left="142"/>
              <w:jc w:val="center"/>
              <w:rPr>
                <w:rFonts w:ascii="Cambria" w:eastAsia="Cambria" w:hAnsi="Cambria" w:cs="Cambria"/>
                <w:b/>
                <w:color w:val="FFFFFF" w:themeColor="background1"/>
                <w:sz w:val="16"/>
                <w:szCs w:val="16"/>
              </w:rPr>
            </w:pPr>
            <w:r>
              <w:rPr>
                <w:rFonts w:ascii="Cambria" w:eastAsia="Cambria" w:hAnsi="Cambria" w:cs="Cambria"/>
                <w:b/>
                <w:color w:val="FFFFFF" w:themeColor="background1"/>
                <w:sz w:val="16"/>
                <w:szCs w:val="16"/>
              </w:rPr>
              <w:t>SISTEMA DE INFORMACIÓN Y/O APLICACIÓN</w:t>
            </w:r>
          </w:p>
        </w:tc>
        <w:tc>
          <w:tcPr>
            <w:tcW w:w="7663" w:type="dxa"/>
            <w:gridSpan w:val="16"/>
            <w:shd w:val="clear" w:color="auto" w:fill="002060"/>
            <w:vAlign w:val="center"/>
          </w:tcPr>
          <w:p w14:paraId="6A47DE2F" w14:textId="0FD44180" w:rsidR="0013019C" w:rsidRPr="0013019C" w:rsidRDefault="0013019C" w:rsidP="0013019C">
            <w:pPr>
              <w:spacing w:after="0"/>
              <w:ind w:left="28"/>
              <w:jc w:val="center"/>
              <w:rPr>
                <w:rFonts w:ascii="Cambria" w:eastAsia="Cambria" w:hAnsi="Cambria" w:cs="Cambria"/>
                <w:b/>
                <w:color w:val="FFFFFF" w:themeColor="background1"/>
                <w:sz w:val="16"/>
                <w:szCs w:val="16"/>
              </w:rPr>
            </w:pPr>
            <w:r>
              <w:rPr>
                <w:rFonts w:ascii="Cambria" w:eastAsia="Cambria" w:hAnsi="Cambria" w:cs="Cambria"/>
                <w:b/>
                <w:color w:val="FFFFFF" w:themeColor="background1"/>
                <w:sz w:val="16"/>
                <w:szCs w:val="16"/>
              </w:rPr>
              <w:t>PROCESOS</w:t>
            </w:r>
          </w:p>
        </w:tc>
      </w:tr>
      <w:tr w:rsidR="0013019C" w:rsidRPr="0013019C" w14:paraId="467F96B5" w14:textId="77777777" w:rsidTr="0013019C">
        <w:trPr>
          <w:gridAfter w:val="1"/>
          <w:wAfter w:w="9" w:type="dxa"/>
          <w:cantSplit/>
          <w:trHeight w:val="1824"/>
          <w:tblHeader/>
        </w:trPr>
        <w:tc>
          <w:tcPr>
            <w:tcW w:w="2122" w:type="dxa"/>
            <w:vMerge/>
            <w:shd w:val="clear" w:color="auto" w:fill="002060"/>
            <w:vAlign w:val="center"/>
          </w:tcPr>
          <w:p w14:paraId="0BD97F0D" w14:textId="77777777" w:rsidR="00D905DF" w:rsidRPr="0013019C" w:rsidRDefault="00D905DF">
            <w:pPr>
              <w:widowControl w:val="0"/>
              <w:pBdr>
                <w:top w:val="nil"/>
                <w:left w:val="nil"/>
                <w:bottom w:val="nil"/>
                <w:right w:val="nil"/>
                <w:between w:val="nil"/>
              </w:pBdr>
              <w:spacing w:after="0" w:line="276" w:lineRule="auto"/>
              <w:rPr>
                <w:rFonts w:ascii="Cambria" w:eastAsia="Cambria" w:hAnsi="Cambria" w:cs="Cambria"/>
                <w:b/>
                <w:color w:val="FFFFFF" w:themeColor="background1"/>
                <w:sz w:val="16"/>
                <w:szCs w:val="16"/>
              </w:rPr>
            </w:pPr>
          </w:p>
        </w:tc>
        <w:tc>
          <w:tcPr>
            <w:tcW w:w="426" w:type="dxa"/>
            <w:shd w:val="clear" w:color="auto" w:fill="002060"/>
            <w:textDirection w:val="btLr"/>
            <w:vAlign w:val="center"/>
          </w:tcPr>
          <w:p w14:paraId="31EBBEC9" w14:textId="77777777" w:rsidR="00D905DF" w:rsidRPr="0013019C" w:rsidRDefault="00CF0FB2" w:rsidP="0013019C">
            <w:pPr>
              <w:ind w:left="113"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Direccionamiento Estratégico</w:t>
            </w:r>
          </w:p>
        </w:tc>
        <w:tc>
          <w:tcPr>
            <w:tcW w:w="283" w:type="dxa"/>
            <w:shd w:val="clear" w:color="auto" w:fill="002060"/>
            <w:textDirection w:val="btLr"/>
            <w:vAlign w:val="center"/>
          </w:tcPr>
          <w:p w14:paraId="3C02ED2D" w14:textId="77777777" w:rsidR="00D905DF" w:rsidRPr="0013019C" w:rsidRDefault="00CF0FB2" w:rsidP="0013019C">
            <w:pPr>
              <w:ind w:left="113"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Participación y Comunicación</w:t>
            </w:r>
          </w:p>
        </w:tc>
        <w:tc>
          <w:tcPr>
            <w:tcW w:w="622" w:type="dxa"/>
            <w:shd w:val="clear" w:color="auto" w:fill="002060"/>
            <w:textDirection w:val="btLr"/>
            <w:vAlign w:val="center"/>
          </w:tcPr>
          <w:p w14:paraId="5751AE1D" w14:textId="77777777" w:rsidR="00D905DF" w:rsidRPr="0013019C" w:rsidRDefault="00CF0FB2" w:rsidP="0013019C">
            <w:pPr>
              <w:ind w:left="28"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Planeación Territorial y Gestión de sus Instrumentos</w:t>
            </w:r>
          </w:p>
        </w:tc>
        <w:tc>
          <w:tcPr>
            <w:tcW w:w="795" w:type="dxa"/>
            <w:shd w:val="clear" w:color="auto" w:fill="002060"/>
            <w:textDirection w:val="btLr"/>
            <w:vAlign w:val="center"/>
          </w:tcPr>
          <w:p w14:paraId="73917569" w14:textId="77777777" w:rsidR="00D905DF" w:rsidRPr="0013019C" w:rsidRDefault="00CF0FB2" w:rsidP="0013019C">
            <w:pPr>
              <w:ind w:left="28"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Coordinación del Ciclo de las Políticas Públicas y de los Instrumentos de Planeación</w:t>
            </w:r>
          </w:p>
        </w:tc>
        <w:tc>
          <w:tcPr>
            <w:tcW w:w="636" w:type="dxa"/>
            <w:shd w:val="clear" w:color="auto" w:fill="002060"/>
            <w:textDirection w:val="btLr"/>
            <w:vAlign w:val="center"/>
          </w:tcPr>
          <w:p w14:paraId="2E52260C" w14:textId="77777777" w:rsidR="00D905DF" w:rsidRPr="0013019C" w:rsidRDefault="00CF0FB2" w:rsidP="0013019C">
            <w:pPr>
              <w:ind w:left="28"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Producción Análisis y Divulgación de la Información</w:t>
            </w:r>
          </w:p>
        </w:tc>
        <w:tc>
          <w:tcPr>
            <w:tcW w:w="499" w:type="dxa"/>
            <w:shd w:val="clear" w:color="auto" w:fill="002060"/>
            <w:textDirection w:val="btLr"/>
            <w:vAlign w:val="center"/>
          </w:tcPr>
          <w:p w14:paraId="208A593A" w14:textId="77777777" w:rsidR="00D905DF" w:rsidRPr="0013019C" w:rsidRDefault="00CF0FB2" w:rsidP="0013019C">
            <w:pPr>
              <w:ind w:left="28"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Administración de Talento Humano</w:t>
            </w:r>
          </w:p>
        </w:tc>
        <w:tc>
          <w:tcPr>
            <w:tcW w:w="636" w:type="dxa"/>
            <w:shd w:val="clear" w:color="auto" w:fill="002060"/>
            <w:textDirection w:val="btLr"/>
            <w:vAlign w:val="center"/>
          </w:tcPr>
          <w:p w14:paraId="768DC8C1" w14:textId="77777777" w:rsidR="00D905DF" w:rsidRPr="0013019C" w:rsidRDefault="00CF0FB2" w:rsidP="0013019C">
            <w:pPr>
              <w:ind w:left="28"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Administración de Recursos  Financieros</w:t>
            </w:r>
          </w:p>
        </w:tc>
        <w:tc>
          <w:tcPr>
            <w:tcW w:w="645" w:type="dxa"/>
            <w:shd w:val="clear" w:color="auto" w:fill="002060"/>
            <w:textDirection w:val="btLr"/>
            <w:vAlign w:val="center"/>
          </w:tcPr>
          <w:p w14:paraId="385B8747" w14:textId="77777777" w:rsidR="00D905DF" w:rsidRPr="0013019C" w:rsidRDefault="00CF0FB2" w:rsidP="0013019C">
            <w:pPr>
              <w:ind w:left="28"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Administración de Recursos Físicos y de Servicios Generales</w:t>
            </w:r>
          </w:p>
        </w:tc>
        <w:tc>
          <w:tcPr>
            <w:tcW w:w="425" w:type="dxa"/>
            <w:shd w:val="clear" w:color="auto" w:fill="002060"/>
            <w:textDirection w:val="btLr"/>
            <w:vAlign w:val="center"/>
          </w:tcPr>
          <w:p w14:paraId="2A618FAD" w14:textId="77777777" w:rsidR="00D905DF" w:rsidRPr="0013019C" w:rsidRDefault="00CF0FB2" w:rsidP="0013019C">
            <w:pPr>
              <w:ind w:left="28"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Gestión Documental</w:t>
            </w:r>
          </w:p>
        </w:tc>
        <w:tc>
          <w:tcPr>
            <w:tcW w:w="425" w:type="dxa"/>
            <w:shd w:val="clear" w:color="auto" w:fill="002060"/>
            <w:textDirection w:val="btLr"/>
            <w:vAlign w:val="center"/>
          </w:tcPr>
          <w:p w14:paraId="7BD1B45D" w14:textId="77777777" w:rsidR="00D905DF" w:rsidRPr="0013019C" w:rsidRDefault="00CF0FB2" w:rsidP="0013019C">
            <w:pPr>
              <w:ind w:left="28"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Soporte Tecnológico</w:t>
            </w:r>
          </w:p>
        </w:tc>
        <w:tc>
          <w:tcPr>
            <w:tcW w:w="572" w:type="dxa"/>
            <w:shd w:val="clear" w:color="auto" w:fill="002060"/>
            <w:textDirection w:val="btLr"/>
            <w:vAlign w:val="center"/>
          </w:tcPr>
          <w:p w14:paraId="37014FCB" w14:textId="77777777" w:rsidR="00D905DF" w:rsidRPr="0013019C" w:rsidRDefault="00CF0FB2" w:rsidP="0013019C">
            <w:pPr>
              <w:ind w:left="28"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Contratación de Bienes y Servicios</w:t>
            </w:r>
          </w:p>
        </w:tc>
        <w:tc>
          <w:tcPr>
            <w:tcW w:w="292" w:type="dxa"/>
            <w:shd w:val="clear" w:color="auto" w:fill="002060"/>
            <w:textDirection w:val="btLr"/>
            <w:vAlign w:val="center"/>
          </w:tcPr>
          <w:p w14:paraId="485EE9E6" w14:textId="77777777" w:rsidR="00D905DF" w:rsidRPr="0013019C" w:rsidRDefault="00CF0FB2" w:rsidP="0013019C">
            <w:pPr>
              <w:ind w:left="113"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Soporte Legal</w:t>
            </w:r>
          </w:p>
        </w:tc>
        <w:tc>
          <w:tcPr>
            <w:tcW w:w="441" w:type="dxa"/>
            <w:shd w:val="clear" w:color="auto" w:fill="002060"/>
            <w:textDirection w:val="btLr"/>
            <w:vAlign w:val="center"/>
          </w:tcPr>
          <w:p w14:paraId="7C3FFD82" w14:textId="77777777" w:rsidR="00D905DF" w:rsidRPr="0013019C" w:rsidRDefault="00CF0FB2" w:rsidP="0013019C">
            <w:pPr>
              <w:ind w:left="28"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Evaluación y Control</w:t>
            </w:r>
          </w:p>
        </w:tc>
        <w:tc>
          <w:tcPr>
            <w:tcW w:w="390" w:type="dxa"/>
            <w:shd w:val="clear" w:color="auto" w:fill="002060"/>
            <w:textDirection w:val="btLr"/>
            <w:vAlign w:val="center"/>
          </w:tcPr>
          <w:p w14:paraId="3DED6614" w14:textId="77777777" w:rsidR="00D905DF" w:rsidRPr="0013019C" w:rsidRDefault="00CF0FB2" w:rsidP="0013019C">
            <w:pPr>
              <w:ind w:left="28"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Mejoramiento Continuo</w:t>
            </w:r>
          </w:p>
        </w:tc>
        <w:tc>
          <w:tcPr>
            <w:tcW w:w="567" w:type="dxa"/>
            <w:shd w:val="clear" w:color="auto" w:fill="002060"/>
            <w:textDirection w:val="btLr"/>
            <w:vAlign w:val="center"/>
          </w:tcPr>
          <w:p w14:paraId="5771DEDD" w14:textId="77777777" w:rsidR="00D905DF" w:rsidRPr="0013019C" w:rsidRDefault="00CF0FB2" w:rsidP="0013019C">
            <w:pPr>
              <w:ind w:left="28"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Control Interno Disciplinario</w:t>
            </w:r>
          </w:p>
        </w:tc>
      </w:tr>
      <w:tr w:rsidR="0013019C" w14:paraId="6E7F46DE" w14:textId="77777777" w:rsidTr="0013019C">
        <w:trPr>
          <w:gridAfter w:val="1"/>
          <w:wAfter w:w="9" w:type="dxa"/>
          <w:trHeight w:val="391"/>
        </w:trPr>
        <w:tc>
          <w:tcPr>
            <w:tcW w:w="2122" w:type="dxa"/>
            <w:vAlign w:val="center"/>
          </w:tcPr>
          <w:p w14:paraId="27C5701A"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SEGPLAN:</w:t>
            </w:r>
            <w:r>
              <w:rPr>
                <w:rFonts w:ascii="Cambria" w:eastAsia="Cambria" w:hAnsi="Cambria" w:cs="Cambria"/>
                <w:color w:val="000000"/>
                <w:sz w:val="16"/>
                <w:szCs w:val="16"/>
              </w:rPr>
              <w:t xml:space="preserve"> Seguimiento al Plan de desarrollo</w:t>
            </w:r>
          </w:p>
        </w:tc>
        <w:tc>
          <w:tcPr>
            <w:tcW w:w="426" w:type="dxa"/>
            <w:vAlign w:val="center"/>
          </w:tcPr>
          <w:p w14:paraId="5C6A60D2" w14:textId="01F1AC3C"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283" w:type="dxa"/>
            <w:vAlign w:val="center"/>
          </w:tcPr>
          <w:p w14:paraId="78114E26"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4AEFFD4B"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73D4F8E4" w14:textId="2ED405B9"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4C5D2A14"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2D2426CC"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5EF1184E"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623E4B04"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0AD0BAC3"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04998A4F"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115BA669"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040BB5FB"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50511BA0"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529DA0DD"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04313307" w14:textId="77777777" w:rsidR="0013019C" w:rsidRDefault="0013019C" w:rsidP="0013019C">
            <w:pPr>
              <w:spacing w:after="0"/>
              <w:jc w:val="center"/>
              <w:rPr>
                <w:rFonts w:ascii="Cambria" w:eastAsia="Cambria" w:hAnsi="Cambria" w:cs="Cambria"/>
                <w:color w:val="000000"/>
                <w:sz w:val="28"/>
                <w:szCs w:val="28"/>
              </w:rPr>
            </w:pPr>
          </w:p>
        </w:tc>
      </w:tr>
      <w:tr w:rsidR="0013019C" w14:paraId="1E61CEF8" w14:textId="77777777" w:rsidTr="0013019C">
        <w:trPr>
          <w:gridAfter w:val="1"/>
          <w:wAfter w:w="9" w:type="dxa"/>
        </w:trPr>
        <w:tc>
          <w:tcPr>
            <w:tcW w:w="2122" w:type="dxa"/>
            <w:vAlign w:val="center"/>
          </w:tcPr>
          <w:p w14:paraId="23CE9CC0"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 xml:space="preserve">SIPA:  </w:t>
            </w:r>
            <w:r>
              <w:rPr>
                <w:rFonts w:ascii="Cambria" w:eastAsia="Cambria" w:hAnsi="Cambria" w:cs="Cambria"/>
                <w:color w:val="000000"/>
                <w:sz w:val="16"/>
                <w:szCs w:val="16"/>
              </w:rPr>
              <w:t>Sistema de Información de Procesos Automáticos - Seguimiento a la Política LGBTI</w:t>
            </w:r>
          </w:p>
        </w:tc>
        <w:tc>
          <w:tcPr>
            <w:tcW w:w="426" w:type="dxa"/>
            <w:vAlign w:val="center"/>
          </w:tcPr>
          <w:p w14:paraId="48602D05" w14:textId="77777777" w:rsidR="0013019C" w:rsidRDefault="0013019C" w:rsidP="0013019C">
            <w:pPr>
              <w:spacing w:after="0"/>
              <w:jc w:val="center"/>
              <w:rPr>
                <w:rFonts w:ascii="Cambria" w:eastAsia="Cambria" w:hAnsi="Cambria" w:cs="Cambria"/>
                <w:color w:val="000000"/>
                <w:sz w:val="28"/>
                <w:szCs w:val="28"/>
              </w:rPr>
            </w:pPr>
          </w:p>
        </w:tc>
        <w:tc>
          <w:tcPr>
            <w:tcW w:w="283" w:type="dxa"/>
            <w:vAlign w:val="center"/>
          </w:tcPr>
          <w:p w14:paraId="2CABE64B" w14:textId="47026DFB"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22" w:type="dxa"/>
            <w:vAlign w:val="center"/>
          </w:tcPr>
          <w:p w14:paraId="59AE9E0A"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1AF1DAD3" w14:textId="02011D7D"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4B64876D"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6AAC31F8"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6B05DAF9"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5AAE612A"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6ED278DF"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1B740371"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4CB4C66A"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4E2CAB78"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22BB0811"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7C31361C"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06F5CA62" w14:textId="77777777" w:rsidR="0013019C" w:rsidRDefault="0013019C" w:rsidP="0013019C">
            <w:pPr>
              <w:spacing w:after="0"/>
              <w:jc w:val="center"/>
              <w:rPr>
                <w:rFonts w:ascii="Cambria" w:eastAsia="Cambria" w:hAnsi="Cambria" w:cs="Cambria"/>
                <w:color w:val="000000"/>
                <w:sz w:val="28"/>
                <w:szCs w:val="28"/>
              </w:rPr>
            </w:pPr>
          </w:p>
        </w:tc>
      </w:tr>
      <w:tr w:rsidR="0013019C" w14:paraId="1CDFE35E" w14:textId="77777777" w:rsidTr="0013019C">
        <w:trPr>
          <w:gridAfter w:val="1"/>
          <w:wAfter w:w="9" w:type="dxa"/>
        </w:trPr>
        <w:tc>
          <w:tcPr>
            <w:tcW w:w="2122" w:type="dxa"/>
            <w:vAlign w:val="center"/>
          </w:tcPr>
          <w:p w14:paraId="294DD0DE" w14:textId="77777777" w:rsidR="0013019C" w:rsidRDefault="0013019C" w:rsidP="0013019C">
            <w:pPr>
              <w:spacing w:after="0"/>
              <w:ind w:right="-103"/>
              <w:rPr>
                <w:rFonts w:ascii="Cambria" w:eastAsia="Cambria" w:hAnsi="Cambria" w:cs="Cambria"/>
                <w:b/>
                <w:color w:val="000000"/>
                <w:sz w:val="16"/>
                <w:szCs w:val="16"/>
              </w:rPr>
            </w:pPr>
            <w:r>
              <w:rPr>
                <w:rFonts w:ascii="Cambria" w:eastAsia="Cambria" w:hAnsi="Cambria" w:cs="Cambria"/>
                <w:b/>
                <w:color w:val="000000"/>
                <w:sz w:val="16"/>
                <w:szCs w:val="16"/>
              </w:rPr>
              <w:t xml:space="preserve">PORTAL: </w:t>
            </w:r>
            <w:r>
              <w:rPr>
                <w:rFonts w:ascii="Cambria" w:eastAsia="Cambria" w:hAnsi="Cambria" w:cs="Cambria"/>
                <w:color w:val="000000"/>
                <w:sz w:val="16"/>
                <w:szCs w:val="16"/>
              </w:rPr>
              <w:t>Portal Web, Intranet y Extranet, Regalías y Datos Bogotá</w:t>
            </w:r>
          </w:p>
        </w:tc>
        <w:tc>
          <w:tcPr>
            <w:tcW w:w="426" w:type="dxa"/>
            <w:vAlign w:val="center"/>
          </w:tcPr>
          <w:p w14:paraId="2952A725" w14:textId="4096ABFB"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283" w:type="dxa"/>
            <w:vAlign w:val="center"/>
          </w:tcPr>
          <w:p w14:paraId="62E30FC1" w14:textId="7FD4EA27"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22" w:type="dxa"/>
            <w:vAlign w:val="center"/>
          </w:tcPr>
          <w:p w14:paraId="3BE04CBC" w14:textId="611C89D4"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26EC982C" w14:textId="2212F258"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5D969B96" w14:textId="19426340"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99" w:type="dxa"/>
            <w:vAlign w:val="center"/>
          </w:tcPr>
          <w:p w14:paraId="75DBADE5" w14:textId="76A52C0A"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07AB1352" w14:textId="046527D5"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45" w:type="dxa"/>
            <w:vAlign w:val="center"/>
          </w:tcPr>
          <w:p w14:paraId="4910DE45" w14:textId="568EAB64"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272BE0B9" w14:textId="75682217"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5958E303" w14:textId="4FD2F109"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72" w:type="dxa"/>
            <w:vAlign w:val="center"/>
          </w:tcPr>
          <w:p w14:paraId="4209C0B5" w14:textId="44D8C701"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292" w:type="dxa"/>
            <w:vAlign w:val="center"/>
          </w:tcPr>
          <w:p w14:paraId="0B32B8B3" w14:textId="6F1DB95D"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41" w:type="dxa"/>
            <w:vAlign w:val="center"/>
          </w:tcPr>
          <w:p w14:paraId="33E44F72" w14:textId="258FA737"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390" w:type="dxa"/>
            <w:vAlign w:val="center"/>
          </w:tcPr>
          <w:p w14:paraId="58C88687" w14:textId="35160956"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67" w:type="dxa"/>
            <w:vAlign w:val="center"/>
          </w:tcPr>
          <w:p w14:paraId="1FDDD923" w14:textId="6F9A8F1A"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r>
      <w:tr w:rsidR="0013019C" w14:paraId="0A65BE43" w14:textId="77777777" w:rsidTr="0013019C">
        <w:trPr>
          <w:gridAfter w:val="1"/>
          <w:wAfter w:w="9" w:type="dxa"/>
        </w:trPr>
        <w:tc>
          <w:tcPr>
            <w:tcW w:w="2122" w:type="dxa"/>
            <w:vAlign w:val="center"/>
          </w:tcPr>
          <w:p w14:paraId="542243D8"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SINUPOT: </w:t>
            </w:r>
            <w:r>
              <w:rPr>
                <w:rFonts w:ascii="Cambria" w:eastAsia="Cambria" w:hAnsi="Cambria" w:cs="Cambria"/>
                <w:color w:val="000000"/>
                <w:sz w:val="16"/>
                <w:szCs w:val="16"/>
              </w:rPr>
              <w:t>Sistema de Información para consulta de Normas del POT</w:t>
            </w:r>
          </w:p>
        </w:tc>
        <w:tc>
          <w:tcPr>
            <w:tcW w:w="426" w:type="dxa"/>
            <w:vAlign w:val="center"/>
          </w:tcPr>
          <w:p w14:paraId="4191A63C" w14:textId="10A5FE90" w:rsidR="0013019C" w:rsidRDefault="0013019C" w:rsidP="0013019C">
            <w:pPr>
              <w:spacing w:after="0"/>
              <w:ind w:right="27"/>
              <w:jc w:val="center"/>
              <w:rPr>
                <w:rFonts w:ascii="Cambria" w:eastAsia="Cambria" w:hAnsi="Cambria" w:cs="Cambria"/>
                <w:b/>
                <w:color w:val="000000"/>
                <w:sz w:val="28"/>
                <w:szCs w:val="28"/>
              </w:rPr>
            </w:pPr>
            <w:r>
              <w:rPr>
                <w:rFonts w:ascii="Wingdings" w:eastAsia="Wingdings" w:hAnsi="Wingdings" w:cs="Wingdings"/>
                <w:color w:val="000000"/>
                <w:sz w:val="28"/>
                <w:szCs w:val="28"/>
                <w:highlight w:val="white"/>
              </w:rPr>
              <w:sym w:font="Wingdings" w:char="F0FC"/>
            </w:r>
          </w:p>
        </w:tc>
        <w:tc>
          <w:tcPr>
            <w:tcW w:w="283" w:type="dxa"/>
            <w:vAlign w:val="center"/>
          </w:tcPr>
          <w:p w14:paraId="0BA333CD"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0F06F773" w14:textId="2BDA4266" w:rsidR="0013019C" w:rsidRDefault="0013019C" w:rsidP="0013019C">
            <w:pPr>
              <w:spacing w:after="0"/>
              <w:ind w:right="27"/>
              <w:jc w:val="center"/>
              <w:rPr>
                <w:rFonts w:ascii="Cambria" w:eastAsia="Cambria" w:hAnsi="Cambria" w:cs="Cambria"/>
                <w:b/>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194F9E31"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1E74861C"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77499E82"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5E52E639"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2D57026F" w14:textId="1F629183" w:rsidR="0013019C" w:rsidRDefault="0013019C" w:rsidP="0013019C">
            <w:pPr>
              <w:spacing w:after="0"/>
              <w:ind w:right="27"/>
              <w:jc w:val="center"/>
              <w:rPr>
                <w:rFonts w:ascii="Cambria" w:eastAsia="Cambria" w:hAnsi="Cambria" w:cs="Cambria"/>
                <w:b/>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7E051B1C"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24EE099E"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5AF3C365"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549BE117"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7B1722AB"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4199E8DE"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4887521B" w14:textId="77777777" w:rsidR="0013019C" w:rsidRDefault="0013019C" w:rsidP="0013019C">
            <w:pPr>
              <w:spacing w:after="0"/>
              <w:jc w:val="center"/>
              <w:rPr>
                <w:rFonts w:ascii="Cambria" w:eastAsia="Cambria" w:hAnsi="Cambria" w:cs="Cambria"/>
                <w:color w:val="000000"/>
                <w:sz w:val="28"/>
                <w:szCs w:val="28"/>
              </w:rPr>
            </w:pPr>
          </w:p>
        </w:tc>
      </w:tr>
      <w:tr w:rsidR="0013019C" w14:paraId="4598DA05" w14:textId="77777777" w:rsidTr="0013019C">
        <w:trPr>
          <w:gridAfter w:val="1"/>
          <w:wAfter w:w="9" w:type="dxa"/>
        </w:trPr>
        <w:tc>
          <w:tcPr>
            <w:tcW w:w="2122" w:type="dxa"/>
            <w:vAlign w:val="center"/>
          </w:tcPr>
          <w:p w14:paraId="7C40CBC1"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PLANOTECA</w:t>
            </w:r>
            <w:r>
              <w:rPr>
                <w:rFonts w:ascii="Cambria" w:eastAsia="Cambria" w:hAnsi="Cambria" w:cs="Cambria"/>
                <w:color w:val="000000"/>
                <w:sz w:val="16"/>
                <w:szCs w:val="16"/>
              </w:rPr>
              <w:t>: Aplicación de Planoteca</w:t>
            </w:r>
          </w:p>
        </w:tc>
        <w:tc>
          <w:tcPr>
            <w:tcW w:w="426" w:type="dxa"/>
            <w:vAlign w:val="center"/>
          </w:tcPr>
          <w:p w14:paraId="5CD5ACE3"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0C567163"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6B488C2C" w14:textId="6E40E93E" w:rsidR="0013019C" w:rsidRDefault="0013019C" w:rsidP="0013019C">
            <w:pPr>
              <w:spacing w:after="0"/>
              <w:ind w:right="27"/>
              <w:jc w:val="center"/>
              <w:rPr>
                <w:rFonts w:ascii="Cambria" w:eastAsia="Cambria" w:hAnsi="Cambria" w:cs="Cambria"/>
                <w:b/>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59367070"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18846DA7"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2B6F67E7"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6BF1C04A"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346AB9A4" w14:textId="5CCE6179" w:rsidR="0013019C" w:rsidRDefault="0013019C" w:rsidP="0013019C">
            <w:pPr>
              <w:spacing w:after="0"/>
              <w:ind w:right="27"/>
              <w:jc w:val="center"/>
              <w:rPr>
                <w:rFonts w:ascii="Cambria" w:eastAsia="Cambria" w:hAnsi="Cambria" w:cs="Cambria"/>
                <w:b/>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7D608BA3" w14:textId="620C3FCC" w:rsidR="0013019C" w:rsidRDefault="0013019C" w:rsidP="0013019C">
            <w:pPr>
              <w:spacing w:after="0"/>
              <w:ind w:right="27"/>
              <w:jc w:val="center"/>
              <w:rPr>
                <w:rFonts w:ascii="Cambria" w:eastAsia="Cambria" w:hAnsi="Cambria" w:cs="Cambria"/>
                <w:b/>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7BD9DBDB"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6FD45345"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3F8B81DE"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6601E89B"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72455CAB"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6A010E92" w14:textId="77777777" w:rsidR="0013019C" w:rsidRDefault="0013019C" w:rsidP="0013019C">
            <w:pPr>
              <w:spacing w:after="0"/>
              <w:jc w:val="center"/>
              <w:rPr>
                <w:rFonts w:ascii="Cambria" w:eastAsia="Cambria" w:hAnsi="Cambria" w:cs="Cambria"/>
                <w:color w:val="000000"/>
                <w:sz w:val="28"/>
                <w:szCs w:val="28"/>
              </w:rPr>
            </w:pPr>
          </w:p>
        </w:tc>
      </w:tr>
      <w:tr w:rsidR="0013019C" w14:paraId="7C92E7BB" w14:textId="77777777" w:rsidTr="0013019C">
        <w:trPr>
          <w:gridAfter w:val="1"/>
          <w:wAfter w:w="9" w:type="dxa"/>
        </w:trPr>
        <w:tc>
          <w:tcPr>
            <w:tcW w:w="2122" w:type="dxa"/>
            <w:vAlign w:val="center"/>
          </w:tcPr>
          <w:p w14:paraId="13F0C9A3"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SICU-</w:t>
            </w:r>
            <w:r>
              <w:rPr>
                <w:rFonts w:ascii="Cambria" w:eastAsia="Cambria" w:hAnsi="Cambria" w:cs="Cambria"/>
                <w:color w:val="000000"/>
                <w:sz w:val="16"/>
                <w:szCs w:val="16"/>
              </w:rPr>
              <w:t xml:space="preserve">  Sistema de información de Curadurías Urbanas - LICENCIAS UBANÍSTICAS</w:t>
            </w:r>
          </w:p>
        </w:tc>
        <w:tc>
          <w:tcPr>
            <w:tcW w:w="426" w:type="dxa"/>
            <w:vAlign w:val="center"/>
          </w:tcPr>
          <w:p w14:paraId="17742133"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5D2A50BB"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3B680068" w14:textId="14AF8A87" w:rsidR="0013019C" w:rsidRDefault="0013019C" w:rsidP="0013019C">
            <w:pPr>
              <w:spacing w:after="0"/>
              <w:ind w:right="27"/>
              <w:jc w:val="center"/>
              <w:rPr>
                <w:rFonts w:ascii="Cambria" w:eastAsia="Cambria" w:hAnsi="Cambria" w:cs="Cambria"/>
                <w:b/>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1FE473E5"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1A3ED111" w14:textId="5C90C3B3" w:rsidR="0013019C" w:rsidRDefault="0013019C" w:rsidP="0013019C">
            <w:pPr>
              <w:spacing w:after="0"/>
              <w:ind w:right="27"/>
              <w:jc w:val="center"/>
              <w:rPr>
                <w:rFonts w:ascii="Cambria" w:eastAsia="Cambria" w:hAnsi="Cambria" w:cs="Cambria"/>
                <w:b/>
                <w:color w:val="000000"/>
                <w:sz w:val="28"/>
                <w:szCs w:val="28"/>
              </w:rPr>
            </w:pPr>
            <w:r>
              <w:rPr>
                <w:rFonts w:ascii="Wingdings" w:eastAsia="Wingdings" w:hAnsi="Wingdings" w:cs="Wingdings"/>
                <w:color w:val="000000"/>
                <w:sz w:val="28"/>
                <w:szCs w:val="28"/>
                <w:highlight w:val="white"/>
              </w:rPr>
              <w:sym w:font="Wingdings" w:char="F0FC"/>
            </w:r>
          </w:p>
        </w:tc>
        <w:tc>
          <w:tcPr>
            <w:tcW w:w="499" w:type="dxa"/>
            <w:vAlign w:val="center"/>
          </w:tcPr>
          <w:p w14:paraId="76E7277A"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1CE27D44"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37EC5C9D"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01A9D4BF" w14:textId="747AC09E" w:rsidR="0013019C" w:rsidRDefault="0013019C" w:rsidP="0013019C">
            <w:pPr>
              <w:spacing w:after="0"/>
              <w:ind w:right="27"/>
              <w:jc w:val="center"/>
              <w:rPr>
                <w:rFonts w:ascii="Cambria" w:eastAsia="Cambria" w:hAnsi="Cambria" w:cs="Cambria"/>
                <w:b/>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6B535177"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76693744"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3D7A2CCE"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1315B37B"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42932497"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21EF8375" w14:textId="77777777" w:rsidR="0013019C" w:rsidRDefault="0013019C" w:rsidP="0013019C">
            <w:pPr>
              <w:spacing w:after="0"/>
              <w:jc w:val="center"/>
              <w:rPr>
                <w:rFonts w:ascii="Cambria" w:eastAsia="Cambria" w:hAnsi="Cambria" w:cs="Cambria"/>
                <w:color w:val="000000"/>
                <w:sz w:val="28"/>
                <w:szCs w:val="28"/>
              </w:rPr>
            </w:pPr>
          </w:p>
        </w:tc>
      </w:tr>
      <w:tr w:rsidR="0013019C" w14:paraId="2E020F3A" w14:textId="77777777" w:rsidTr="0013019C">
        <w:trPr>
          <w:gridAfter w:val="1"/>
          <w:wAfter w:w="9" w:type="dxa"/>
        </w:trPr>
        <w:tc>
          <w:tcPr>
            <w:tcW w:w="2122" w:type="dxa"/>
            <w:vAlign w:val="center"/>
          </w:tcPr>
          <w:p w14:paraId="2AD0F509" w14:textId="77777777" w:rsidR="0013019C" w:rsidRDefault="0013019C" w:rsidP="0013019C">
            <w:pPr>
              <w:spacing w:after="0"/>
              <w:ind w:right="-103"/>
              <w:rPr>
                <w:rFonts w:ascii="Cambria" w:eastAsia="Cambria" w:hAnsi="Cambria" w:cs="Cambria"/>
                <w:b/>
                <w:color w:val="000000"/>
                <w:sz w:val="16"/>
                <w:szCs w:val="16"/>
              </w:rPr>
            </w:pPr>
            <w:r>
              <w:rPr>
                <w:rFonts w:ascii="Cambria" w:eastAsia="Cambria" w:hAnsi="Cambria" w:cs="Cambria"/>
                <w:b/>
                <w:color w:val="000000"/>
                <w:sz w:val="16"/>
                <w:szCs w:val="16"/>
              </w:rPr>
              <w:t xml:space="preserve">PLUSVALÍA: </w:t>
            </w:r>
            <w:r>
              <w:rPr>
                <w:rFonts w:ascii="Cambria" w:eastAsia="Cambria" w:hAnsi="Cambria" w:cs="Cambria"/>
                <w:color w:val="000000"/>
                <w:sz w:val="16"/>
                <w:szCs w:val="16"/>
              </w:rPr>
              <w:t>Aplicación de Plusvalía</w:t>
            </w:r>
          </w:p>
        </w:tc>
        <w:tc>
          <w:tcPr>
            <w:tcW w:w="426" w:type="dxa"/>
            <w:vAlign w:val="center"/>
          </w:tcPr>
          <w:p w14:paraId="2D5516BD"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34561A8A"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6644FDB7" w14:textId="1600FF68"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7FC650A9"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761154E8" w14:textId="7150C8B8"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99" w:type="dxa"/>
            <w:vAlign w:val="center"/>
          </w:tcPr>
          <w:p w14:paraId="11F34FAE"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3E448261"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654A979B"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79A70360"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17397390"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12130E31"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00142E18"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2138FC5A"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2235D3ED"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060FFA4D" w14:textId="77777777" w:rsidR="0013019C" w:rsidRDefault="0013019C" w:rsidP="0013019C">
            <w:pPr>
              <w:spacing w:after="0"/>
              <w:jc w:val="center"/>
              <w:rPr>
                <w:rFonts w:ascii="Cambria" w:eastAsia="Cambria" w:hAnsi="Cambria" w:cs="Cambria"/>
                <w:color w:val="000000"/>
                <w:sz w:val="28"/>
                <w:szCs w:val="28"/>
              </w:rPr>
            </w:pPr>
          </w:p>
        </w:tc>
      </w:tr>
      <w:tr w:rsidR="0013019C" w14:paraId="544F515A" w14:textId="77777777" w:rsidTr="0013019C">
        <w:trPr>
          <w:gridAfter w:val="1"/>
          <w:wAfter w:w="9" w:type="dxa"/>
        </w:trPr>
        <w:tc>
          <w:tcPr>
            <w:tcW w:w="2122" w:type="dxa"/>
            <w:vAlign w:val="center"/>
          </w:tcPr>
          <w:p w14:paraId="200EE0D7"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SISBEN: </w:t>
            </w:r>
            <w:r>
              <w:rPr>
                <w:rFonts w:ascii="Cambria" w:eastAsia="Cambria" w:hAnsi="Cambria" w:cs="Cambria"/>
                <w:color w:val="000000"/>
                <w:sz w:val="16"/>
                <w:szCs w:val="16"/>
              </w:rPr>
              <w:t>Sistema de Identificación y Clasificación de Potenciales Beneficiarios para programas sociales</w:t>
            </w:r>
          </w:p>
        </w:tc>
        <w:tc>
          <w:tcPr>
            <w:tcW w:w="426" w:type="dxa"/>
            <w:vAlign w:val="center"/>
          </w:tcPr>
          <w:p w14:paraId="75D4577E"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6E2D703C"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6037AA8D" w14:textId="6E0FF12F"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5296CDB2"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7E5E03C5" w14:textId="51209F36"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99" w:type="dxa"/>
            <w:vAlign w:val="center"/>
          </w:tcPr>
          <w:p w14:paraId="77C3A229"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2730FA01"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1CF3BCA0"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4D980BCF"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5D09DB31"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5E2ABC38"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28838CE2"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59C07A17"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4818A2D7"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742BEDD1" w14:textId="77777777" w:rsidR="0013019C" w:rsidRDefault="0013019C" w:rsidP="0013019C">
            <w:pPr>
              <w:spacing w:after="0"/>
              <w:jc w:val="center"/>
              <w:rPr>
                <w:rFonts w:ascii="Cambria" w:eastAsia="Cambria" w:hAnsi="Cambria" w:cs="Cambria"/>
                <w:color w:val="000000"/>
                <w:sz w:val="28"/>
                <w:szCs w:val="28"/>
              </w:rPr>
            </w:pPr>
          </w:p>
        </w:tc>
      </w:tr>
      <w:tr w:rsidR="0013019C" w14:paraId="75AEABA1" w14:textId="77777777" w:rsidTr="0013019C">
        <w:trPr>
          <w:gridAfter w:val="1"/>
          <w:wAfter w:w="9" w:type="dxa"/>
        </w:trPr>
        <w:tc>
          <w:tcPr>
            <w:tcW w:w="2122" w:type="dxa"/>
            <w:vAlign w:val="center"/>
          </w:tcPr>
          <w:p w14:paraId="01F0CF3A"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REDATAM: </w:t>
            </w:r>
            <w:r>
              <w:rPr>
                <w:rFonts w:ascii="Cambria" w:eastAsia="Cambria" w:hAnsi="Cambria" w:cs="Cambria"/>
                <w:color w:val="000000"/>
                <w:sz w:val="16"/>
                <w:szCs w:val="16"/>
              </w:rPr>
              <w:t>Sistema de Consulta de Datos de Información Estadística.</w:t>
            </w:r>
          </w:p>
        </w:tc>
        <w:tc>
          <w:tcPr>
            <w:tcW w:w="426" w:type="dxa"/>
            <w:vAlign w:val="center"/>
          </w:tcPr>
          <w:p w14:paraId="0E4A9C45"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5F59BF62"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11100BEA"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2FA5C668"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05B958AE" w14:textId="77B35056"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99" w:type="dxa"/>
            <w:vAlign w:val="center"/>
          </w:tcPr>
          <w:p w14:paraId="328BB6F8"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34F724EE"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08509A54"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173D3028"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216D2562"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733FD293"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727E5785"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73F08EE9"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6EA77BC0"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2A435F60" w14:textId="77777777" w:rsidR="0013019C" w:rsidRDefault="0013019C" w:rsidP="0013019C">
            <w:pPr>
              <w:spacing w:after="0"/>
              <w:jc w:val="center"/>
              <w:rPr>
                <w:rFonts w:ascii="Cambria" w:eastAsia="Cambria" w:hAnsi="Cambria" w:cs="Cambria"/>
                <w:color w:val="000000"/>
                <w:sz w:val="28"/>
                <w:szCs w:val="28"/>
              </w:rPr>
            </w:pPr>
          </w:p>
        </w:tc>
      </w:tr>
      <w:tr w:rsidR="0013019C" w14:paraId="170A3882" w14:textId="77777777" w:rsidTr="0013019C">
        <w:trPr>
          <w:gridAfter w:val="1"/>
          <w:wAfter w:w="9" w:type="dxa"/>
        </w:trPr>
        <w:tc>
          <w:tcPr>
            <w:tcW w:w="2122" w:type="dxa"/>
            <w:vAlign w:val="center"/>
          </w:tcPr>
          <w:p w14:paraId="48FB43D0"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CAPTU-PED: </w:t>
            </w:r>
            <w:r>
              <w:rPr>
                <w:rFonts w:ascii="Cambria" w:eastAsia="Cambria" w:hAnsi="Cambria" w:cs="Cambria"/>
                <w:color w:val="000000"/>
                <w:sz w:val="16"/>
                <w:szCs w:val="16"/>
              </w:rPr>
              <w:t>Sistema Plan Estadístico Distrital</w:t>
            </w:r>
          </w:p>
        </w:tc>
        <w:tc>
          <w:tcPr>
            <w:tcW w:w="426" w:type="dxa"/>
            <w:vAlign w:val="center"/>
          </w:tcPr>
          <w:p w14:paraId="6A655402"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4C54BB93"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69ACD0FD"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25DA6AE7"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4743F676" w14:textId="562B8F87"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99" w:type="dxa"/>
            <w:vAlign w:val="center"/>
          </w:tcPr>
          <w:p w14:paraId="1552DED7"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273BAD02"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3768E378"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4DEB3FD8"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54FD25B9"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0E9D0566"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38E4CFB4"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3D010854"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6BA9537B"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59F49523" w14:textId="77777777" w:rsidR="0013019C" w:rsidRDefault="0013019C" w:rsidP="0013019C">
            <w:pPr>
              <w:spacing w:after="0"/>
              <w:jc w:val="center"/>
              <w:rPr>
                <w:rFonts w:ascii="Cambria" w:eastAsia="Cambria" w:hAnsi="Cambria" w:cs="Cambria"/>
                <w:color w:val="000000"/>
                <w:sz w:val="28"/>
                <w:szCs w:val="28"/>
              </w:rPr>
            </w:pPr>
          </w:p>
        </w:tc>
      </w:tr>
      <w:tr w:rsidR="0013019C" w14:paraId="363952AA" w14:textId="77777777" w:rsidTr="0013019C">
        <w:trPr>
          <w:gridAfter w:val="1"/>
          <w:wAfter w:w="9" w:type="dxa"/>
        </w:trPr>
        <w:tc>
          <w:tcPr>
            <w:tcW w:w="2122" w:type="dxa"/>
            <w:vAlign w:val="center"/>
          </w:tcPr>
          <w:p w14:paraId="7E269011" w14:textId="77777777" w:rsidR="0013019C" w:rsidRDefault="0013019C" w:rsidP="0013019C">
            <w:pPr>
              <w:spacing w:after="0"/>
              <w:ind w:right="27"/>
              <w:jc w:val="both"/>
              <w:rPr>
                <w:rFonts w:ascii="Cambria" w:eastAsia="Cambria" w:hAnsi="Cambria" w:cs="Cambria"/>
                <w:b/>
                <w:color w:val="000000"/>
                <w:sz w:val="16"/>
                <w:szCs w:val="16"/>
              </w:rPr>
            </w:pPr>
            <w:r>
              <w:rPr>
                <w:rFonts w:ascii="Cambria" w:eastAsia="Cambria" w:hAnsi="Cambria" w:cs="Cambria"/>
                <w:b/>
                <w:color w:val="000000"/>
                <w:sz w:val="16"/>
                <w:szCs w:val="16"/>
              </w:rPr>
              <w:t xml:space="preserve">INVENTARIO BOGOTÁ: </w:t>
            </w:r>
            <w:r>
              <w:rPr>
                <w:rFonts w:ascii="Cambria" w:eastAsia="Cambria" w:hAnsi="Cambria" w:cs="Cambria"/>
                <w:color w:val="000000"/>
                <w:sz w:val="16"/>
                <w:szCs w:val="16"/>
              </w:rPr>
              <w:t xml:space="preserve">Página web en la cual se publica la lista de observatorios y estudios que están adelantando las </w:t>
            </w:r>
            <w:r>
              <w:rPr>
                <w:rFonts w:ascii="Cambria" w:eastAsia="Cambria" w:hAnsi="Cambria" w:cs="Cambria"/>
                <w:color w:val="000000"/>
                <w:sz w:val="16"/>
                <w:szCs w:val="16"/>
              </w:rPr>
              <w:lastRenderedPageBreak/>
              <w:t>diferentes Entidades del D.C,</w:t>
            </w:r>
          </w:p>
        </w:tc>
        <w:tc>
          <w:tcPr>
            <w:tcW w:w="426" w:type="dxa"/>
            <w:vAlign w:val="center"/>
          </w:tcPr>
          <w:p w14:paraId="2871C8E6"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3034E89C"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78CC8654" w14:textId="4BFB2EC7"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594A46AA"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1185D53B" w14:textId="6047A267"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99" w:type="dxa"/>
            <w:vAlign w:val="center"/>
          </w:tcPr>
          <w:p w14:paraId="5651FA5F"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21FEE25C"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4A3EA0B7"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5FA85649"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58030523"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06E8E8A9"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30323FD0"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12C6CCAE"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6FA6F8F0"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73A90532" w14:textId="77777777" w:rsidR="0013019C" w:rsidRDefault="0013019C" w:rsidP="0013019C">
            <w:pPr>
              <w:spacing w:after="0"/>
              <w:jc w:val="center"/>
              <w:rPr>
                <w:rFonts w:ascii="Cambria" w:eastAsia="Cambria" w:hAnsi="Cambria" w:cs="Cambria"/>
                <w:color w:val="000000"/>
                <w:sz w:val="28"/>
                <w:szCs w:val="28"/>
              </w:rPr>
            </w:pPr>
          </w:p>
        </w:tc>
      </w:tr>
      <w:tr w:rsidR="0013019C" w14:paraId="4943DA2F" w14:textId="77777777" w:rsidTr="0013019C">
        <w:trPr>
          <w:gridAfter w:val="1"/>
          <w:wAfter w:w="9" w:type="dxa"/>
        </w:trPr>
        <w:tc>
          <w:tcPr>
            <w:tcW w:w="2122" w:type="dxa"/>
            <w:vAlign w:val="center"/>
          </w:tcPr>
          <w:p w14:paraId="50251534" w14:textId="77777777" w:rsidR="0013019C" w:rsidRDefault="0013019C" w:rsidP="0013019C">
            <w:pPr>
              <w:spacing w:after="0"/>
              <w:ind w:right="27"/>
              <w:jc w:val="both"/>
              <w:rPr>
                <w:rFonts w:ascii="Cambria" w:eastAsia="Cambria" w:hAnsi="Cambria" w:cs="Cambria"/>
                <w:color w:val="000000"/>
                <w:sz w:val="16"/>
                <w:szCs w:val="16"/>
              </w:rPr>
            </w:pPr>
            <w:r>
              <w:rPr>
                <w:rFonts w:ascii="Cambria" w:eastAsia="Cambria" w:hAnsi="Cambria" w:cs="Cambria"/>
                <w:b/>
                <w:color w:val="000000"/>
                <w:sz w:val="16"/>
                <w:szCs w:val="16"/>
              </w:rPr>
              <w:lastRenderedPageBreak/>
              <w:t>ODUR</w:t>
            </w:r>
            <w:r>
              <w:rPr>
                <w:rFonts w:ascii="Cambria" w:eastAsia="Cambria" w:hAnsi="Cambria" w:cs="Cambria"/>
                <w:color w:val="000000"/>
                <w:sz w:val="16"/>
                <w:szCs w:val="16"/>
              </w:rPr>
              <w:t xml:space="preserve"> – Aplicación de extracción, transformación y almacenamiento de información relacionada con la Dinámica Urbana</w:t>
            </w:r>
          </w:p>
        </w:tc>
        <w:tc>
          <w:tcPr>
            <w:tcW w:w="426" w:type="dxa"/>
            <w:vAlign w:val="center"/>
          </w:tcPr>
          <w:p w14:paraId="39AB56BD"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7D2B6B3F"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05BE40E2" w14:textId="3C586C3A"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6ECBCE47" w14:textId="7C6787EE"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1BB57221" w14:textId="77777777" w:rsidR="0013019C" w:rsidRDefault="0013019C" w:rsidP="0013019C">
            <w:pPr>
              <w:spacing w:after="0"/>
              <w:jc w:val="center"/>
              <w:rPr>
                <w:rFonts w:ascii="Cambria" w:eastAsia="Cambria" w:hAnsi="Cambria" w:cs="Cambria"/>
                <w:color w:val="000000"/>
                <w:sz w:val="28"/>
                <w:szCs w:val="28"/>
                <w:highlight w:val="white"/>
              </w:rPr>
            </w:pPr>
          </w:p>
        </w:tc>
        <w:tc>
          <w:tcPr>
            <w:tcW w:w="499" w:type="dxa"/>
            <w:vAlign w:val="center"/>
          </w:tcPr>
          <w:p w14:paraId="1AE82B0A"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57C7EA4F"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2B74C413"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3992CB8B"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4F9767A4"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7E6FD7BD"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23B473B5"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5CC7BEF1"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75F51BBC"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5735E29F" w14:textId="77777777" w:rsidR="0013019C" w:rsidRDefault="0013019C" w:rsidP="0013019C">
            <w:pPr>
              <w:spacing w:after="0"/>
              <w:jc w:val="center"/>
              <w:rPr>
                <w:rFonts w:ascii="Cambria" w:eastAsia="Cambria" w:hAnsi="Cambria" w:cs="Cambria"/>
                <w:color w:val="000000"/>
                <w:sz w:val="28"/>
                <w:szCs w:val="28"/>
              </w:rPr>
            </w:pPr>
          </w:p>
        </w:tc>
      </w:tr>
      <w:tr w:rsidR="0013019C" w14:paraId="248C0301" w14:textId="77777777" w:rsidTr="0013019C">
        <w:trPr>
          <w:gridAfter w:val="1"/>
          <w:wAfter w:w="9" w:type="dxa"/>
        </w:trPr>
        <w:tc>
          <w:tcPr>
            <w:tcW w:w="2122" w:type="dxa"/>
            <w:vAlign w:val="center"/>
          </w:tcPr>
          <w:p w14:paraId="4B16108B" w14:textId="77777777" w:rsidR="0013019C" w:rsidRDefault="0013019C" w:rsidP="0013019C">
            <w:pPr>
              <w:spacing w:after="0"/>
              <w:ind w:right="27"/>
              <w:jc w:val="both"/>
              <w:rPr>
                <w:rFonts w:ascii="Cambria" w:eastAsia="Cambria" w:hAnsi="Cambria" w:cs="Cambria"/>
                <w:b/>
                <w:color w:val="000000"/>
                <w:sz w:val="16"/>
                <w:szCs w:val="16"/>
              </w:rPr>
            </w:pPr>
            <w:r>
              <w:rPr>
                <w:rFonts w:ascii="Cambria" w:eastAsia="Cambria" w:hAnsi="Cambria" w:cs="Cambria"/>
                <w:b/>
                <w:color w:val="000000"/>
                <w:sz w:val="16"/>
                <w:szCs w:val="16"/>
              </w:rPr>
              <w:t xml:space="preserve">REGALÍAS - </w:t>
            </w:r>
            <w:r>
              <w:rPr>
                <w:rFonts w:ascii="Cambria" w:eastAsia="Cambria" w:hAnsi="Cambria" w:cs="Cambria"/>
                <w:color w:val="000000"/>
                <w:sz w:val="16"/>
                <w:szCs w:val="16"/>
              </w:rPr>
              <w:t>Página web en la cual se publica el seguimiento a los proyectos de inversión del Distrito Capital financiados con recursos de regalía</w:t>
            </w:r>
          </w:p>
        </w:tc>
        <w:tc>
          <w:tcPr>
            <w:tcW w:w="426" w:type="dxa"/>
            <w:vAlign w:val="center"/>
          </w:tcPr>
          <w:p w14:paraId="28858BAD"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264C23E5"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5209DCEF"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5F6DA75F"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0CBACC98" w14:textId="225695B9"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99" w:type="dxa"/>
            <w:vAlign w:val="center"/>
          </w:tcPr>
          <w:p w14:paraId="754797F7"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569DDA23"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00C650DA"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53187065"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6B9CAB2E"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745FFCDE"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2174C5EA"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17D95FD4" w14:textId="038698E6"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390" w:type="dxa"/>
            <w:vAlign w:val="center"/>
          </w:tcPr>
          <w:p w14:paraId="093DF5E0"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290E4C25" w14:textId="77777777" w:rsidR="0013019C" w:rsidRDefault="0013019C" w:rsidP="0013019C">
            <w:pPr>
              <w:spacing w:after="0"/>
              <w:jc w:val="center"/>
              <w:rPr>
                <w:rFonts w:ascii="Cambria" w:eastAsia="Cambria" w:hAnsi="Cambria" w:cs="Cambria"/>
                <w:color w:val="000000"/>
                <w:sz w:val="28"/>
                <w:szCs w:val="28"/>
              </w:rPr>
            </w:pPr>
          </w:p>
        </w:tc>
      </w:tr>
      <w:tr w:rsidR="0013019C" w14:paraId="4E197F0B" w14:textId="77777777" w:rsidTr="0013019C">
        <w:trPr>
          <w:gridAfter w:val="1"/>
          <w:wAfter w:w="9" w:type="dxa"/>
        </w:trPr>
        <w:tc>
          <w:tcPr>
            <w:tcW w:w="2122" w:type="dxa"/>
            <w:vAlign w:val="center"/>
          </w:tcPr>
          <w:p w14:paraId="2A5C15DB" w14:textId="77777777" w:rsidR="0013019C" w:rsidRDefault="0013019C" w:rsidP="0013019C">
            <w:pPr>
              <w:spacing w:after="0"/>
              <w:ind w:right="27"/>
              <w:jc w:val="both"/>
              <w:rPr>
                <w:rFonts w:ascii="Cambria" w:eastAsia="Cambria" w:hAnsi="Cambria" w:cs="Cambria"/>
                <w:b/>
                <w:color w:val="000000"/>
                <w:sz w:val="16"/>
                <w:szCs w:val="16"/>
              </w:rPr>
            </w:pPr>
            <w:r>
              <w:rPr>
                <w:rFonts w:ascii="Cambria" w:eastAsia="Cambria" w:hAnsi="Cambria" w:cs="Cambria"/>
                <w:b/>
                <w:color w:val="000000"/>
                <w:sz w:val="16"/>
                <w:szCs w:val="16"/>
              </w:rPr>
              <w:t xml:space="preserve">SIF – </w:t>
            </w:r>
            <w:r>
              <w:rPr>
                <w:rFonts w:ascii="Cambria" w:eastAsia="Cambria" w:hAnsi="Cambria" w:cs="Cambria"/>
                <w:color w:val="000000"/>
                <w:sz w:val="16"/>
                <w:szCs w:val="16"/>
              </w:rPr>
              <w:t>Sistema de Información de Familia</w:t>
            </w:r>
          </w:p>
        </w:tc>
        <w:tc>
          <w:tcPr>
            <w:tcW w:w="426" w:type="dxa"/>
            <w:vAlign w:val="center"/>
          </w:tcPr>
          <w:p w14:paraId="29BF39E4"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281CB6AC"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7098ABF7"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2C0A0783" w14:textId="6AB18EAD"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17CEEBE8" w14:textId="0A2417FB"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99" w:type="dxa"/>
            <w:vAlign w:val="center"/>
          </w:tcPr>
          <w:p w14:paraId="783CE969"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53D361F2"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6F61640B"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0647DFC1"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0E5F9601"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040A6242"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1D6832CE"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4171BE7C"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43A576FC"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3DD27684" w14:textId="77777777" w:rsidR="0013019C" w:rsidRDefault="0013019C" w:rsidP="0013019C">
            <w:pPr>
              <w:spacing w:after="0"/>
              <w:jc w:val="center"/>
              <w:rPr>
                <w:rFonts w:ascii="Cambria" w:eastAsia="Cambria" w:hAnsi="Cambria" w:cs="Cambria"/>
                <w:color w:val="000000"/>
                <w:sz w:val="28"/>
                <w:szCs w:val="28"/>
              </w:rPr>
            </w:pPr>
          </w:p>
        </w:tc>
      </w:tr>
      <w:tr w:rsidR="0013019C" w14:paraId="46AA7CD4" w14:textId="77777777" w:rsidTr="0013019C">
        <w:trPr>
          <w:gridAfter w:val="1"/>
          <w:wAfter w:w="9" w:type="dxa"/>
        </w:trPr>
        <w:tc>
          <w:tcPr>
            <w:tcW w:w="2122" w:type="dxa"/>
            <w:vAlign w:val="center"/>
          </w:tcPr>
          <w:p w14:paraId="432BA1B6" w14:textId="77777777" w:rsidR="0013019C" w:rsidRDefault="0013019C" w:rsidP="0013019C">
            <w:pPr>
              <w:spacing w:after="0"/>
              <w:ind w:right="27"/>
              <w:jc w:val="both"/>
              <w:rPr>
                <w:rFonts w:ascii="Cambria" w:eastAsia="Cambria" w:hAnsi="Cambria" w:cs="Cambria"/>
                <w:b/>
                <w:color w:val="000000"/>
                <w:sz w:val="16"/>
                <w:szCs w:val="16"/>
              </w:rPr>
            </w:pPr>
            <w:r>
              <w:rPr>
                <w:rFonts w:ascii="Cambria" w:eastAsia="Cambria" w:hAnsi="Cambria" w:cs="Cambria"/>
                <w:b/>
                <w:color w:val="000000"/>
                <w:sz w:val="16"/>
                <w:szCs w:val="16"/>
              </w:rPr>
              <w:t xml:space="preserve">LIC URBAN – </w:t>
            </w:r>
            <w:r>
              <w:rPr>
                <w:rFonts w:ascii="Cambria" w:eastAsia="Cambria" w:hAnsi="Cambria" w:cs="Cambria"/>
                <w:color w:val="000000"/>
                <w:sz w:val="16"/>
                <w:szCs w:val="16"/>
              </w:rPr>
              <w:t>Aplicación de actualización de información de licencias urbanísticas</w:t>
            </w:r>
          </w:p>
        </w:tc>
        <w:tc>
          <w:tcPr>
            <w:tcW w:w="426" w:type="dxa"/>
            <w:vAlign w:val="center"/>
          </w:tcPr>
          <w:p w14:paraId="7BE79F5A"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7FD93089"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4A27E6E3" w14:textId="2DBAA878"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77D17AB0"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3A5CA52E" w14:textId="77777777" w:rsidR="0013019C" w:rsidRDefault="0013019C" w:rsidP="0013019C">
            <w:pPr>
              <w:spacing w:after="0"/>
              <w:jc w:val="center"/>
              <w:rPr>
                <w:rFonts w:ascii="Cambria" w:eastAsia="Cambria" w:hAnsi="Cambria" w:cs="Cambria"/>
                <w:color w:val="000000"/>
                <w:sz w:val="28"/>
                <w:szCs w:val="28"/>
                <w:highlight w:val="white"/>
              </w:rPr>
            </w:pPr>
          </w:p>
        </w:tc>
        <w:tc>
          <w:tcPr>
            <w:tcW w:w="499" w:type="dxa"/>
            <w:vAlign w:val="center"/>
          </w:tcPr>
          <w:p w14:paraId="0F399747"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2F6D2FCC"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0ACF7702"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54154FA8"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509DC841"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501858DA"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51158AF8"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42813BE3"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72E34D9A"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1524FA7E" w14:textId="77777777" w:rsidR="0013019C" w:rsidRDefault="0013019C" w:rsidP="0013019C">
            <w:pPr>
              <w:spacing w:after="0"/>
              <w:jc w:val="center"/>
              <w:rPr>
                <w:rFonts w:ascii="Cambria" w:eastAsia="Cambria" w:hAnsi="Cambria" w:cs="Cambria"/>
                <w:color w:val="000000"/>
                <w:sz w:val="28"/>
                <w:szCs w:val="28"/>
              </w:rPr>
            </w:pPr>
          </w:p>
        </w:tc>
      </w:tr>
      <w:tr w:rsidR="0013019C" w14:paraId="590722A4" w14:textId="77777777" w:rsidTr="0013019C">
        <w:trPr>
          <w:gridAfter w:val="1"/>
          <w:wAfter w:w="9" w:type="dxa"/>
        </w:trPr>
        <w:tc>
          <w:tcPr>
            <w:tcW w:w="2122" w:type="dxa"/>
            <w:vAlign w:val="center"/>
          </w:tcPr>
          <w:p w14:paraId="1583AEAE" w14:textId="77777777" w:rsidR="0013019C" w:rsidRDefault="0013019C" w:rsidP="0013019C">
            <w:pPr>
              <w:spacing w:after="0"/>
              <w:ind w:right="27"/>
              <w:jc w:val="both"/>
              <w:rPr>
                <w:rFonts w:ascii="Cambria" w:eastAsia="Cambria" w:hAnsi="Cambria" w:cs="Cambria"/>
                <w:b/>
                <w:color w:val="000000"/>
                <w:sz w:val="16"/>
                <w:szCs w:val="16"/>
              </w:rPr>
            </w:pPr>
            <w:r>
              <w:rPr>
                <w:rFonts w:ascii="Cambria" w:eastAsia="Cambria" w:hAnsi="Cambria" w:cs="Cambria"/>
                <w:b/>
                <w:color w:val="000000"/>
                <w:sz w:val="16"/>
                <w:szCs w:val="16"/>
              </w:rPr>
              <w:t xml:space="preserve">SICU – </w:t>
            </w:r>
            <w:r>
              <w:rPr>
                <w:rFonts w:ascii="Cambria" w:eastAsia="Cambria" w:hAnsi="Cambria" w:cs="Cambria"/>
                <w:color w:val="000000"/>
                <w:sz w:val="16"/>
                <w:szCs w:val="16"/>
              </w:rPr>
              <w:t>Sistema de Curadurías Urbanas – Licencias Urbanísticas</w:t>
            </w:r>
          </w:p>
        </w:tc>
        <w:tc>
          <w:tcPr>
            <w:tcW w:w="426" w:type="dxa"/>
            <w:vAlign w:val="center"/>
          </w:tcPr>
          <w:p w14:paraId="77D0FEA2"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27C57A40"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5DEFA438" w14:textId="130C84F6"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4D7BD04F"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21F349FB" w14:textId="77777777" w:rsidR="0013019C" w:rsidRDefault="0013019C" w:rsidP="0013019C">
            <w:pPr>
              <w:spacing w:after="0"/>
              <w:jc w:val="center"/>
              <w:rPr>
                <w:rFonts w:ascii="Cambria" w:eastAsia="Cambria" w:hAnsi="Cambria" w:cs="Cambria"/>
                <w:color w:val="000000"/>
                <w:sz w:val="28"/>
                <w:szCs w:val="28"/>
                <w:highlight w:val="white"/>
              </w:rPr>
            </w:pPr>
          </w:p>
        </w:tc>
        <w:tc>
          <w:tcPr>
            <w:tcW w:w="499" w:type="dxa"/>
            <w:vAlign w:val="center"/>
          </w:tcPr>
          <w:p w14:paraId="0D69EF83"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34163973"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53A6C7D8"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404D85DB"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7914FAF9"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34ED092F"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04862B1E"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2A30C59D"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2C19D5DA"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762DE069" w14:textId="77777777" w:rsidR="0013019C" w:rsidRDefault="0013019C" w:rsidP="0013019C">
            <w:pPr>
              <w:spacing w:after="0"/>
              <w:jc w:val="center"/>
              <w:rPr>
                <w:rFonts w:ascii="Cambria" w:eastAsia="Cambria" w:hAnsi="Cambria" w:cs="Cambria"/>
                <w:color w:val="000000"/>
                <w:sz w:val="28"/>
                <w:szCs w:val="28"/>
              </w:rPr>
            </w:pPr>
          </w:p>
        </w:tc>
      </w:tr>
      <w:tr w:rsidR="0013019C" w14:paraId="355BC004" w14:textId="77777777" w:rsidTr="0013019C">
        <w:trPr>
          <w:gridAfter w:val="1"/>
          <w:wAfter w:w="9" w:type="dxa"/>
        </w:trPr>
        <w:tc>
          <w:tcPr>
            <w:tcW w:w="2122" w:type="dxa"/>
            <w:vAlign w:val="center"/>
          </w:tcPr>
          <w:p w14:paraId="01C8C938" w14:textId="77777777" w:rsidR="0013019C" w:rsidRDefault="0013019C" w:rsidP="0013019C">
            <w:pPr>
              <w:spacing w:after="0"/>
              <w:ind w:right="27"/>
              <w:jc w:val="both"/>
              <w:rPr>
                <w:rFonts w:ascii="Cambria" w:eastAsia="Cambria" w:hAnsi="Cambria" w:cs="Cambria"/>
                <w:b/>
                <w:color w:val="000000"/>
                <w:sz w:val="16"/>
                <w:szCs w:val="16"/>
              </w:rPr>
            </w:pPr>
            <w:r>
              <w:rPr>
                <w:rFonts w:ascii="Cambria" w:eastAsia="Cambria" w:hAnsi="Cambria" w:cs="Cambria"/>
                <w:b/>
                <w:color w:val="000000"/>
                <w:sz w:val="16"/>
                <w:szCs w:val="16"/>
              </w:rPr>
              <w:t xml:space="preserve">WS-CÁMARA – </w:t>
            </w:r>
            <w:r>
              <w:rPr>
                <w:rFonts w:ascii="Cambria" w:eastAsia="Cambria" w:hAnsi="Cambria" w:cs="Cambria"/>
                <w:color w:val="000000"/>
                <w:sz w:val="16"/>
                <w:szCs w:val="16"/>
              </w:rPr>
              <w:t>Web Services de recepción de información de Cámara de Comercio</w:t>
            </w:r>
          </w:p>
        </w:tc>
        <w:tc>
          <w:tcPr>
            <w:tcW w:w="426" w:type="dxa"/>
            <w:vAlign w:val="center"/>
          </w:tcPr>
          <w:p w14:paraId="0EDC2271"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2E220C44"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6B3D548F" w14:textId="06E457FD"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2AE1D335"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34706967" w14:textId="77777777" w:rsidR="0013019C" w:rsidRDefault="0013019C" w:rsidP="0013019C">
            <w:pPr>
              <w:spacing w:after="0"/>
              <w:jc w:val="center"/>
              <w:rPr>
                <w:rFonts w:ascii="Cambria" w:eastAsia="Cambria" w:hAnsi="Cambria" w:cs="Cambria"/>
                <w:color w:val="000000"/>
                <w:sz w:val="28"/>
                <w:szCs w:val="28"/>
                <w:highlight w:val="white"/>
              </w:rPr>
            </w:pPr>
          </w:p>
        </w:tc>
        <w:tc>
          <w:tcPr>
            <w:tcW w:w="499" w:type="dxa"/>
            <w:vAlign w:val="center"/>
          </w:tcPr>
          <w:p w14:paraId="57886364"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2659DE67"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60B5DE8C"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3C27857D"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5338E413"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48929AAC"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3B44964C"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5146A4F8"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1E33A340"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3E0A89F8" w14:textId="77777777" w:rsidR="0013019C" w:rsidRDefault="0013019C" w:rsidP="0013019C">
            <w:pPr>
              <w:spacing w:after="0"/>
              <w:jc w:val="center"/>
              <w:rPr>
                <w:rFonts w:ascii="Cambria" w:eastAsia="Cambria" w:hAnsi="Cambria" w:cs="Cambria"/>
                <w:color w:val="000000"/>
                <w:sz w:val="28"/>
                <w:szCs w:val="28"/>
              </w:rPr>
            </w:pPr>
          </w:p>
        </w:tc>
      </w:tr>
      <w:tr w:rsidR="0013019C" w14:paraId="296F1D0C" w14:textId="77777777" w:rsidTr="0013019C">
        <w:trPr>
          <w:gridAfter w:val="1"/>
          <w:wAfter w:w="9" w:type="dxa"/>
        </w:trPr>
        <w:tc>
          <w:tcPr>
            <w:tcW w:w="2122" w:type="dxa"/>
            <w:vAlign w:val="center"/>
          </w:tcPr>
          <w:p w14:paraId="1BE239E3" w14:textId="77777777" w:rsidR="0013019C" w:rsidRDefault="0013019C" w:rsidP="0013019C">
            <w:pPr>
              <w:spacing w:after="0"/>
              <w:ind w:right="27"/>
              <w:jc w:val="both"/>
              <w:rPr>
                <w:rFonts w:ascii="Cambria" w:eastAsia="Cambria" w:hAnsi="Cambria" w:cs="Cambria"/>
                <w:b/>
                <w:color w:val="000000"/>
                <w:sz w:val="16"/>
                <w:szCs w:val="16"/>
              </w:rPr>
            </w:pPr>
            <w:r>
              <w:rPr>
                <w:rFonts w:ascii="Cambria" w:eastAsia="Cambria" w:hAnsi="Cambria" w:cs="Cambria"/>
                <w:b/>
                <w:color w:val="000000"/>
                <w:sz w:val="16"/>
                <w:szCs w:val="16"/>
              </w:rPr>
              <w:t xml:space="preserve">WS-CURURB </w:t>
            </w:r>
            <w:r>
              <w:rPr>
                <w:rFonts w:ascii="Cambria" w:eastAsia="Cambria" w:hAnsi="Cambria" w:cs="Cambria"/>
                <w:color w:val="000000"/>
                <w:sz w:val="16"/>
                <w:szCs w:val="16"/>
              </w:rPr>
              <w:t>Web Services de recepción de información remitida por las Curadurías Urbanas</w:t>
            </w:r>
          </w:p>
        </w:tc>
        <w:tc>
          <w:tcPr>
            <w:tcW w:w="426" w:type="dxa"/>
            <w:vAlign w:val="center"/>
          </w:tcPr>
          <w:p w14:paraId="50D38A89"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5E769823"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06B765EA" w14:textId="65AF06E1"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44CD6466"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16918535" w14:textId="3D5FAFF6"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99" w:type="dxa"/>
            <w:vAlign w:val="center"/>
          </w:tcPr>
          <w:p w14:paraId="67B00829"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6735F8CA"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1C964CCE"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4D0D3222"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0E491E24"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2616121D"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37C19D81"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19C435D5"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1751E94C"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3C6FD5F0" w14:textId="77777777" w:rsidR="0013019C" w:rsidRDefault="0013019C" w:rsidP="0013019C">
            <w:pPr>
              <w:spacing w:after="0"/>
              <w:jc w:val="center"/>
              <w:rPr>
                <w:rFonts w:ascii="Cambria" w:eastAsia="Cambria" w:hAnsi="Cambria" w:cs="Cambria"/>
                <w:color w:val="000000"/>
                <w:sz w:val="28"/>
                <w:szCs w:val="28"/>
              </w:rPr>
            </w:pPr>
          </w:p>
        </w:tc>
      </w:tr>
      <w:tr w:rsidR="0013019C" w14:paraId="190EA2A0" w14:textId="77777777" w:rsidTr="0013019C">
        <w:trPr>
          <w:gridAfter w:val="1"/>
          <w:wAfter w:w="9" w:type="dxa"/>
        </w:trPr>
        <w:tc>
          <w:tcPr>
            <w:tcW w:w="2122" w:type="dxa"/>
            <w:vAlign w:val="center"/>
          </w:tcPr>
          <w:p w14:paraId="26BA2C6E" w14:textId="77777777" w:rsidR="0013019C" w:rsidRDefault="0013019C" w:rsidP="0013019C">
            <w:pPr>
              <w:spacing w:after="0"/>
              <w:ind w:right="27"/>
              <w:jc w:val="both"/>
              <w:rPr>
                <w:rFonts w:ascii="Cambria" w:eastAsia="Cambria" w:hAnsi="Cambria" w:cs="Cambria"/>
                <w:b/>
                <w:color w:val="000000"/>
                <w:sz w:val="16"/>
                <w:szCs w:val="16"/>
              </w:rPr>
            </w:pPr>
            <w:r>
              <w:rPr>
                <w:rFonts w:ascii="Cambria" w:eastAsia="Cambria" w:hAnsi="Cambria" w:cs="Cambria"/>
                <w:b/>
                <w:color w:val="000000"/>
                <w:sz w:val="16"/>
                <w:szCs w:val="16"/>
              </w:rPr>
              <w:t xml:space="preserve">WS-ENTIDADES - </w:t>
            </w:r>
            <w:r>
              <w:rPr>
                <w:rFonts w:ascii="Cambria" w:eastAsia="Cambria" w:hAnsi="Cambria" w:cs="Cambria"/>
                <w:color w:val="000000"/>
                <w:sz w:val="16"/>
                <w:szCs w:val="16"/>
              </w:rPr>
              <w:t>Web Services de recepción de información de los actos ejecutoriados de las Curadurías Urbanas</w:t>
            </w:r>
          </w:p>
        </w:tc>
        <w:tc>
          <w:tcPr>
            <w:tcW w:w="426" w:type="dxa"/>
            <w:vAlign w:val="center"/>
          </w:tcPr>
          <w:p w14:paraId="4F472DFC"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78BBF4F6"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5DB16818" w14:textId="6C732DA4"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79F33BC1"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03484F8E" w14:textId="414B9451"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99" w:type="dxa"/>
            <w:vAlign w:val="center"/>
          </w:tcPr>
          <w:p w14:paraId="0820B88E"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6A54DB61"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5471071F"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0F2B1A97"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03A7BCAB"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54FDAD3C"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22EBAAB8"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4601191A"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332CE67E"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5C9346C4" w14:textId="77777777" w:rsidR="0013019C" w:rsidRDefault="0013019C" w:rsidP="0013019C">
            <w:pPr>
              <w:spacing w:after="0"/>
              <w:jc w:val="center"/>
              <w:rPr>
                <w:rFonts w:ascii="Cambria" w:eastAsia="Cambria" w:hAnsi="Cambria" w:cs="Cambria"/>
                <w:color w:val="000000"/>
                <w:sz w:val="28"/>
                <w:szCs w:val="28"/>
              </w:rPr>
            </w:pPr>
          </w:p>
        </w:tc>
      </w:tr>
      <w:tr w:rsidR="0013019C" w14:paraId="65802D3F" w14:textId="77777777" w:rsidTr="0013019C">
        <w:trPr>
          <w:gridAfter w:val="1"/>
          <w:wAfter w:w="9" w:type="dxa"/>
        </w:trPr>
        <w:tc>
          <w:tcPr>
            <w:tcW w:w="2122" w:type="dxa"/>
            <w:vAlign w:val="center"/>
          </w:tcPr>
          <w:p w14:paraId="61818A4C" w14:textId="77777777" w:rsidR="0013019C" w:rsidRDefault="0013019C" w:rsidP="0013019C">
            <w:pPr>
              <w:spacing w:after="0"/>
              <w:ind w:right="27"/>
              <w:jc w:val="both"/>
              <w:rPr>
                <w:rFonts w:ascii="Cambria" w:eastAsia="Cambria" w:hAnsi="Cambria" w:cs="Cambria"/>
                <w:b/>
                <w:color w:val="000000"/>
                <w:sz w:val="16"/>
                <w:szCs w:val="16"/>
              </w:rPr>
            </w:pPr>
            <w:r>
              <w:rPr>
                <w:rFonts w:ascii="Cambria" w:eastAsia="Cambria" w:hAnsi="Cambria" w:cs="Cambria"/>
                <w:b/>
                <w:color w:val="000000"/>
                <w:sz w:val="16"/>
                <w:szCs w:val="16"/>
              </w:rPr>
              <w:t xml:space="preserve">WS-ESTRATO - </w:t>
            </w:r>
            <w:r>
              <w:rPr>
                <w:rFonts w:ascii="Cambria" w:eastAsia="Cambria" w:hAnsi="Cambria" w:cs="Cambria"/>
                <w:color w:val="000000"/>
                <w:sz w:val="16"/>
                <w:szCs w:val="16"/>
              </w:rPr>
              <w:t>Web Services de transmisión de información de estratificación</w:t>
            </w:r>
          </w:p>
        </w:tc>
        <w:tc>
          <w:tcPr>
            <w:tcW w:w="426" w:type="dxa"/>
            <w:vAlign w:val="center"/>
          </w:tcPr>
          <w:p w14:paraId="41A36BF6"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35719ADA"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624E78E8" w14:textId="4AC9832B"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778142B5"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34E8FF35" w14:textId="2403CE82"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99" w:type="dxa"/>
            <w:vAlign w:val="center"/>
          </w:tcPr>
          <w:p w14:paraId="69936BFE"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57A2E403"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1F1220C8"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15805C65"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786549F5"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60D32FD7"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20DF446B"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30507345"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1962F2F6"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040F997E" w14:textId="77777777" w:rsidR="0013019C" w:rsidRDefault="0013019C" w:rsidP="0013019C">
            <w:pPr>
              <w:spacing w:after="0"/>
              <w:jc w:val="center"/>
              <w:rPr>
                <w:rFonts w:ascii="Cambria" w:eastAsia="Cambria" w:hAnsi="Cambria" w:cs="Cambria"/>
                <w:color w:val="000000"/>
                <w:sz w:val="28"/>
                <w:szCs w:val="28"/>
              </w:rPr>
            </w:pPr>
          </w:p>
        </w:tc>
      </w:tr>
      <w:tr w:rsidR="0013019C" w14:paraId="2D2D01DC" w14:textId="77777777" w:rsidTr="0013019C">
        <w:trPr>
          <w:gridAfter w:val="1"/>
          <w:wAfter w:w="9" w:type="dxa"/>
        </w:trPr>
        <w:tc>
          <w:tcPr>
            <w:tcW w:w="2122" w:type="dxa"/>
            <w:vAlign w:val="center"/>
          </w:tcPr>
          <w:p w14:paraId="0154A5C1"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lastRenderedPageBreak/>
              <w:t xml:space="preserve">WS-PLUSVALÍA- </w:t>
            </w:r>
            <w:r>
              <w:rPr>
                <w:rFonts w:ascii="Cambria" w:eastAsia="Cambria" w:hAnsi="Cambria" w:cs="Cambria"/>
                <w:color w:val="000000"/>
                <w:sz w:val="16"/>
                <w:szCs w:val="16"/>
              </w:rPr>
              <w:t>Web Services de transmisión de Plusvalía</w:t>
            </w:r>
          </w:p>
        </w:tc>
        <w:tc>
          <w:tcPr>
            <w:tcW w:w="426" w:type="dxa"/>
            <w:vAlign w:val="center"/>
          </w:tcPr>
          <w:p w14:paraId="276784C1"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495C96F6"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00183F37" w14:textId="3DF1EF76"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3D3DC2B3"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05631CD5" w14:textId="07F27A35"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99" w:type="dxa"/>
            <w:vAlign w:val="center"/>
          </w:tcPr>
          <w:p w14:paraId="4655C349"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6331B24A"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0491BADF"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65BAA565"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44681039"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67433033"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179CF809"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7BE42D22"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7BA47692"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6F65BDBE" w14:textId="77777777" w:rsidR="0013019C" w:rsidRDefault="0013019C" w:rsidP="0013019C">
            <w:pPr>
              <w:spacing w:after="0"/>
              <w:jc w:val="center"/>
              <w:rPr>
                <w:rFonts w:ascii="Cambria" w:eastAsia="Cambria" w:hAnsi="Cambria" w:cs="Cambria"/>
                <w:color w:val="000000"/>
                <w:sz w:val="28"/>
                <w:szCs w:val="28"/>
              </w:rPr>
            </w:pPr>
          </w:p>
        </w:tc>
      </w:tr>
      <w:tr w:rsidR="0013019C" w14:paraId="10374B68" w14:textId="77777777" w:rsidTr="0013019C">
        <w:trPr>
          <w:gridAfter w:val="1"/>
          <w:wAfter w:w="9" w:type="dxa"/>
          <w:trHeight w:val="740"/>
        </w:trPr>
        <w:tc>
          <w:tcPr>
            <w:tcW w:w="2122" w:type="dxa"/>
            <w:vAlign w:val="center"/>
          </w:tcPr>
          <w:p w14:paraId="32AD14B0" w14:textId="77777777" w:rsidR="0013019C" w:rsidRDefault="0013019C" w:rsidP="0013019C">
            <w:pPr>
              <w:spacing w:after="0"/>
              <w:ind w:right="27"/>
              <w:rPr>
                <w:rFonts w:ascii="Cambria" w:eastAsia="Cambria" w:hAnsi="Cambria" w:cs="Cambria"/>
                <w:i/>
                <w:color w:val="000000"/>
                <w:sz w:val="16"/>
                <w:szCs w:val="16"/>
              </w:rPr>
            </w:pPr>
            <w:r>
              <w:rPr>
                <w:rFonts w:ascii="Cambria" w:eastAsia="Cambria" w:hAnsi="Cambria" w:cs="Cambria"/>
                <w:b/>
                <w:color w:val="000000"/>
                <w:sz w:val="16"/>
                <w:szCs w:val="16"/>
              </w:rPr>
              <w:t>SIAR:</w:t>
            </w:r>
            <w:r>
              <w:rPr>
                <w:rFonts w:ascii="Cambria" w:eastAsia="Cambria" w:hAnsi="Cambria" w:cs="Cambria"/>
                <w:color w:val="000000"/>
                <w:sz w:val="16"/>
                <w:szCs w:val="16"/>
              </w:rPr>
              <w:t xml:space="preserve"> </w:t>
            </w:r>
            <w:r>
              <w:rPr>
                <w:rFonts w:ascii="Cambria" w:eastAsia="Cambria" w:hAnsi="Cambria" w:cs="Cambria"/>
                <w:i/>
                <w:color w:val="000000"/>
                <w:sz w:val="16"/>
                <w:szCs w:val="16"/>
              </w:rPr>
              <w:t>Sistema de Información de Archivo</w:t>
            </w:r>
          </w:p>
        </w:tc>
        <w:tc>
          <w:tcPr>
            <w:tcW w:w="426" w:type="dxa"/>
            <w:vAlign w:val="center"/>
          </w:tcPr>
          <w:p w14:paraId="34FF6D85" w14:textId="77777777" w:rsidR="0013019C" w:rsidRDefault="0013019C" w:rsidP="0013019C">
            <w:pPr>
              <w:spacing w:after="0"/>
              <w:jc w:val="center"/>
              <w:rPr>
                <w:rFonts w:ascii="Cambria" w:eastAsia="Cambria" w:hAnsi="Cambria" w:cs="Cambria"/>
                <w:color w:val="000000"/>
                <w:sz w:val="28"/>
                <w:szCs w:val="28"/>
              </w:rPr>
            </w:pPr>
          </w:p>
        </w:tc>
        <w:tc>
          <w:tcPr>
            <w:tcW w:w="283" w:type="dxa"/>
            <w:vAlign w:val="center"/>
          </w:tcPr>
          <w:p w14:paraId="46194907" w14:textId="77777777" w:rsidR="0013019C" w:rsidRDefault="0013019C" w:rsidP="0013019C">
            <w:pPr>
              <w:spacing w:after="0"/>
              <w:jc w:val="center"/>
              <w:rPr>
                <w:rFonts w:ascii="Cambria" w:eastAsia="Cambria" w:hAnsi="Cambria" w:cs="Cambria"/>
                <w:color w:val="000000"/>
                <w:sz w:val="28"/>
                <w:szCs w:val="28"/>
                <w:highlight w:val="white"/>
              </w:rPr>
            </w:pPr>
          </w:p>
        </w:tc>
        <w:tc>
          <w:tcPr>
            <w:tcW w:w="622" w:type="dxa"/>
            <w:vAlign w:val="center"/>
          </w:tcPr>
          <w:p w14:paraId="531376D8" w14:textId="77777777" w:rsidR="0013019C" w:rsidRDefault="0013019C" w:rsidP="0013019C">
            <w:pPr>
              <w:spacing w:after="0"/>
              <w:jc w:val="center"/>
              <w:rPr>
                <w:rFonts w:ascii="Cambria" w:eastAsia="Cambria" w:hAnsi="Cambria" w:cs="Cambria"/>
                <w:color w:val="000000"/>
                <w:sz w:val="28"/>
                <w:szCs w:val="28"/>
                <w:highlight w:val="white"/>
              </w:rPr>
            </w:pPr>
          </w:p>
        </w:tc>
        <w:tc>
          <w:tcPr>
            <w:tcW w:w="795" w:type="dxa"/>
            <w:vAlign w:val="center"/>
          </w:tcPr>
          <w:p w14:paraId="2CC32C7D" w14:textId="77777777" w:rsidR="0013019C" w:rsidRDefault="0013019C" w:rsidP="0013019C">
            <w:pPr>
              <w:spacing w:after="0"/>
              <w:jc w:val="center"/>
              <w:rPr>
                <w:rFonts w:ascii="Cambria" w:eastAsia="Cambria" w:hAnsi="Cambria" w:cs="Cambria"/>
                <w:color w:val="000000"/>
                <w:sz w:val="28"/>
                <w:szCs w:val="28"/>
                <w:highlight w:val="white"/>
              </w:rPr>
            </w:pPr>
          </w:p>
        </w:tc>
        <w:tc>
          <w:tcPr>
            <w:tcW w:w="636" w:type="dxa"/>
            <w:vAlign w:val="center"/>
          </w:tcPr>
          <w:p w14:paraId="568E8017" w14:textId="77777777" w:rsidR="0013019C" w:rsidRDefault="0013019C" w:rsidP="0013019C">
            <w:pPr>
              <w:spacing w:after="0"/>
              <w:jc w:val="center"/>
              <w:rPr>
                <w:rFonts w:ascii="Cambria" w:eastAsia="Cambria" w:hAnsi="Cambria" w:cs="Cambria"/>
                <w:color w:val="000000"/>
                <w:sz w:val="28"/>
                <w:szCs w:val="28"/>
                <w:highlight w:val="white"/>
              </w:rPr>
            </w:pPr>
          </w:p>
        </w:tc>
        <w:tc>
          <w:tcPr>
            <w:tcW w:w="499" w:type="dxa"/>
            <w:vAlign w:val="center"/>
          </w:tcPr>
          <w:p w14:paraId="33D4D38A" w14:textId="77777777" w:rsidR="0013019C" w:rsidRDefault="0013019C" w:rsidP="0013019C">
            <w:pPr>
              <w:spacing w:after="0"/>
              <w:jc w:val="center"/>
              <w:rPr>
                <w:rFonts w:ascii="Cambria" w:eastAsia="Cambria" w:hAnsi="Cambria" w:cs="Cambria"/>
                <w:color w:val="000000"/>
                <w:sz w:val="28"/>
                <w:szCs w:val="28"/>
                <w:highlight w:val="white"/>
              </w:rPr>
            </w:pPr>
          </w:p>
        </w:tc>
        <w:tc>
          <w:tcPr>
            <w:tcW w:w="636" w:type="dxa"/>
            <w:vAlign w:val="center"/>
          </w:tcPr>
          <w:p w14:paraId="06C41F2A" w14:textId="77777777" w:rsidR="0013019C" w:rsidRDefault="0013019C" w:rsidP="0013019C">
            <w:pPr>
              <w:spacing w:after="0"/>
              <w:jc w:val="center"/>
              <w:rPr>
                <w:rFonts w:ascii="Cambria" w:eastAsia="Cambria" w:hAnsi="Cambria" w:cs="Cambria"/>
                <w:color w:val="000000"/>
                <w:sz w:val="28"/>
                <w:szCs w:val="28"/>
                <w:highlight w:val="white"/>
              </w:rPr>
            </w:pPr>
          </w:p>
        </w:tc>
        <w:tc>
          <w:tcPr>
            <w:tcW w:w="645" w:type="dxa"/>
            <w:vAlign w:val="center"/>
          </w:tcPr>
          <w:p w14:paraId="2CEC536B" w14:textId="47D1E574"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25" w:type="dxa"/>
            <w:vAlign w:val="center"/>
          </w:tcPr>
          <w:p w14:paraId="0148FC74" w14:textId="4869FF58"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25" w:type="dxa"/>
            <w:vAlign w:val="center"/>
          </w:tcPr>
          <w:p w14:paraId="680993AD" w14:textId="77777777" w:rsidR="0013019C" w:rsidRDefault="0013019C" w:rsidP="0013019C">
            <w:pPr>
              <w:spacing w:after="0"/>
              <w:jc w:val="center"/>
              <w:rPr>
                <w:rFonts w:ascii="Cambria" w:eastAsia="Cambria" w:hAnsi="Cambria" w:cs="Cambria"/>
                <w:color w:val="000000"/>
                <w:sz w:val="28"/>
                <w:szCs w:val="28"/>
                <w:highlight w:val="white"/>
              </w:rPr>
            </w:pPr>
          </w:p>
        </w:tc>
        <w:tc>
          <w:tcPr>
            <w:tcW w:w="572" w:type="dxa"/>
            <w:vAlign w:val="center"/>
          </w:tcPr>
          <w:p w14:paraId="52735420" w14:textId="77777777" w:rsidR="0013019C" w:rsidRDefault="0013019C" w:rsidP="0013019C">
            <w:pPr>
              <w:spacing w:after="0"/>
              <w:jc w:val="center"/>
              <w:rPr>
                <w:rFonts w:ascii="Cambria" w:eastAsia="Cambria" w:hAnsi="Cambria" w:cs="Cambria"/>
                <w:color w:val="000000"/>
                <w:sz w:val="28"/>
                <w:szCs w:val="28"/>
                <w:highlight w:val="white"/>
              </w:rPr>
            </w:pPr>
          </w:p>
        </w:tc>
        <w:tc>
          <w:tcPr>
            <w:tcW w:w="292" w:type="dxa"/>
            <w:vAlign w:val="center"/>
          </w:tcPr>
          <w:p w14:paraId="2D6F33BB" w14:textId="77777777" w:rsidR="0013019C" w:rsidRDefault="0013019C" w:rsidP="0013019C">
            <w:pPr>
              <w:spacing w:after="0"/>
              <w:jc w:val="center"/>
              <w:rPr>
                <w:rFonts w:ascii="Cambria" w:eastAsia="Cambria" w:hAnsi="Cambria" w:cs="Cambria"/>
                <w:color w:val="000000"/>
                <w:sz w:val="28"/>
                <w:szCs w:val="28"/>
                <w:highlight w:val="white"/>
              </w:rPr>
            </w:pPr>
          </w:p>
        </w:tc>
        <w:tc>
          <w:tcPr>
            <w:tcW w:w="441" w:type="dxa"/>
            <w:vAlign w:val="center"/>
          </w:tcPr>
          <w:p w14:paraId="1E205A30" w14:textId="77777777" w:rsidR="0013019C" w:rsidRDefault="0013019C" w:rsidP="0013019C">
            <w:pPr>
              <w:spacing w:after="0"/>
              <w:jc w:val="center"/>
              <w:rPr>
                <w:rFonts w:ascii="Cambria" w:eastAsia="Cambria" w:hAnsi="Cambria" w:cs="Cambria"/>
                <w:color w:val="000000"/>
                <w:sz w:val="28"/>
                <w:szCs w:val="28"/>
                <w:highlight w:val="white"/>
              </w:rPr>
            </w:pPr>
          </w:p>
        </w:tc>
        <w:tc>
          <w:tcPr>
            <w:tcW w:w="390" w:type="dxa"/>
            <w:vAlign w:val="center"/>
          </w:tcPr>
          <w:p w14:paraId="5A30A154" w14:textId="77777777" w:rsidR="0013019C" w:rsidRDefault="0013019C" w:rsidP="0013019C">
            <w:pPr>
              <w:spacing w:after="0"/>
              <w:jc w:val="center"/>
              <w:rPr>
                <w:rFonts w:ascii="Cambria" w:eastAsia="Cambria" w:hAnsi="Cambria" w:cs="Cambria"/>
                <w:color w:val="000000"/>
                <w:sz w:val="28"/>
                <w:szCs w:val="28"/>
                <w:highlight w:val="white"/>
              </w:rPr>
            </w:pPr>
          </w:p>
        </w:tc>
        <w:tc>
          <w:tcPr>
            <w:tcW w:w="567" w:type="dxa"/>
            <w:vAlign w:val="center"/>
          </w:tcPr>
          <w:p w14:paraId="16A9EEB5" w14:textId="77777777" w:rsidR="0013019C" w:rsidRDefault="0013019C" w:rsidP="0013019C">
            <w:pPr>
              <w:spacing w:after="0"/>
              <w:jc w:val="center"/>
              <w:rPr>
                <w:rFonts w:ascii="Cambria" w:eastAsia="Cambria" w:hAnsi="Cambria" w:cs="Cambria"/>
                <w:color w:val="000000"/>
                <w:sz w:val="28"/>
                <w:szCs w:val="28"/>
                <w:highlight w:val="white"/>
              </w:rPr>
            </w:pPr>
          </w:p>
        </w:tc>
      </w:tr>
      <w:tr w:rsidR="0013019C" w14:paraId="18507A6D" w14:textId="77777777" w:rsidTr="0013019C">
        <w:trPr>
          <w:gridAfter w:val="1"/>
          <w:wAfter w:w="9" w:type="dxa"/>
          <w:trHeight w:val="860"/>
        </w:trPr>
        <w:tc>
          <w:tcPr>
            <w:tcW w:w="2122" w:type="dxa"/>
            <w:vAlign w:val="center"/>
          </w:tcPr>
          <w:p w14:paraId="34548A5B" w14:textId="77777777" w:rsidR="0013019C" w:rsidRDefault="0013019C" w:rsidP="0013019C">
            <w:pPr>
              <w:spacing w:after="0"/>
              <w:ind w:right="27"/>
              <w:rPr>
                <w:rFonts w:ascii="Cambria" w:eastAsia="Cambria" w:hAnsi="Cambria" w:cs="Cambria"/>
                <w:i/>
                <w:color w:val="000000"/>
                <w:sz w:val="16"/>
                <w:szCs w:val="16"/>
              </w:rPr>
            </w:pPr>
            <w:r>
              <w:rPr>
                <w:rFonts w:ascii="Cambria" w:eastAsia="Cambria" w:hAnsi="Cambria" w:cs="Cambria"/>
                <w:b/>
                <w:color w:val="000000"/>
                <w:sz w:val="16"/>
                <w:szCs w:val="16"/>
              </w:rPr>
              <w:t>GEOEXPEDIENTES:</w:t>
            </w:r>
            <w:r>
              <w:rPr>
                <w:rFonts w:ascii="Cambria" w:eastAsia="Cambria" w:hAnsi="Cambria" w:cs="Cambria"/>
                <w:i/>
                <w:color w:val="000000"/>
                <w:sz w:val="16"/>
                <w:szCs w:val="16"/>
              </w:rPr>
              <w:t xml:space="preserve"> Sistema de Geocodificación de Expedientes</w:t>
            </w:r>
          </w:p>
        </w:tc>
        <w:tc>
          <w:tcPr>
            <w:tcW w:w="426" w:type="dxa"/>
            <w:vAlign w:val="center"/>
          </w:tcPr>
          <w:p w14:paraId="2A4C9A07" w14:textId="77777777" w:rsidR="0013019C" w:rsidRDefault="0013019C" w:rsidP="0013019C">
            <w:pPr>
              <w:spacing w:after="0"/>
              <w:ind w:left="-115" w:right="-102"/>
              <w:jc w:val="center"/>
              <w:rPr>
                <w:rFonts w:ascii="Cambria" w:eastAsia="Cambria" w:hAnsi="Cambria" w:cs="Cambria"/>
                <w:color w:val="000000"/>
                <w:sz w:val="28"/>
                <w:szCs w:val="28"/>
              </w:rPr>
            </w:pPr>
          </w:p>
        </w:tc>
        <w:tc>
          <w:tcPr>
            <w:tcW w:w="283" w:type="dxa"/>
            <w:vAlign w:val="center"/>
          </w:tcPr>
          <w:p w14:paraId="57BDD7A2" w14:textId="77777777" w:rsidR="0013019C" w:rsidRDefault="0013019C" w:rsidP="0013019C">
            <w:pPr>
              <w:spacing w:after="0"/>
              <w:jc w:val="center"/>
              <w:rPr>
                <w:rFonts w:ascii="Cambria" w:eastAsia="Cambria" w:hAnsi="Cambria" w:cs="Cambria"/>
                <w:color w:val="000000"/>
                <w:sz w:val="28"/>
                <w:szCs w:val="28"/>
                <w:highlight w:val="white"/>
              </w:rPr>
            </w:pPr>
          </w:p>
        </w:tc>
        <w:tc>
          <w:tcPr>
            <w:tcW w:w="622" w:type="dxa"/>
            <w:vAlign w:val="center"/>
          </w:tcPr>
          <w:p w14:paraId="29063A92" w14:textId="77777777" w:rsidR="0013019C" w:rsidRDefault="0013019C" w:rsidP="0013019C">
            <w:pPr>
              <w:spacing w:after="0"/>
              <w:jc w:val="center"/>
              <w:rPr>
                <w:rFonts w:ascii="Cambria" w:eastAsia="Cambria" w:hAnsi="Cambria" w:cs="Cambria"/>
                <w:color w:val="000000"/>
                <w:sz w:val="28"/>
                <w:szCs w:val="28"/>
                <w:highlight w:val="white"/>
              </w:rPr>
            </w:pPr>
          </w:p>
        </w:tc>
        <w:tc>
          <w:tcPr>
            <w:tcW w:w="795" w:type="dxa"/>
            <w:vAlign w:val="center"/>
          </w:tcPr>
          <w:p w14:paraId="6F01A8E9" w14:textId="77777777" w:rsidR="0013019C" w:rsidRDefault="0013019C" w:rsidP="0013019C">
            <w:pPr>
              <w:spacing w:after="0"/>
              <w:jc w:val="center"/>
              <w:rPr>
                <w:rFonts w:ascii="Cambria" w:eastAsia="Cambria" w:hAnsi="Cambria" w:cs="Cambria"/>
                <w:color w:val="000000"/>
                <w:sz w:val="28"/>
                <w:szCs w:val="28"/>
                <w:highlight w:val="white"/>
              </w:rPr>
            </w:pPr>
          </w:p>
        </w:tc>
        <w:tc>
          <w:tcPr>
            <w:tcW w:w="636" w:type="dxa"/>
            <w:vAlign w:val="center"/>
          </w:tcPr>
          <w:p w14:paraId="2DB9E37D" w14:textId="77777777" w:rsidR="0013019C" w:rsidRDefault="0013019C" w:rsidP="0013019C">
            <w:pPr>
              <w:spacing w:after="0"/>
              <w:jc w:val="center"/>
              <w:rPr>
                <w:rFonts w:ascii="Cambria" w:eastAsia="Cambria" w:hAnsi="Cambria" w:cs="Cambria"/>
                <w:color w:val="000000"/>
                <w:sz w:val="28"/>
                <w:szCs w:val="28"/>
                <w:highlight w:val="white"/>
              </w:rPr>
            </w:pPr>
          </w:p>
        </w:tc>
        <w:tc>
          <w:tcPr>
            <w:tcW w:w="499" w:type="dxa"/>
            <w:vAlign w:val="center"/>
          </w:tcPr>
          <w:p w14:paraId="4F58FB2A" w14:textId="77777777" w:rsidR="0013019C" w:rsidRDefault="0013019C" w:rsidP="0013019C">
            <w:pPr>
              <w:spacing w:after="0"/>
              <w:jc w:val="center"/>
              <w:rPr>
                <w:rFonts w:ascii="Cambria" w:eastAsia="Cambria" w:hAnsi="Cambria" w:cs="Cambria"/>
                <w:color w:val="000000"/>
                <w:sz w:val="28"/>
                <w:szCs w:val="28"/>
                <w:highlight w:val="white"/>
              </w:rPr>
            </w:pPr>
          </w:p>
        </w:tc>
        <w:tc>
          <w:tcPr>
            <w:tcW w:w="636" w:type="dxa"/>
            <w:vAlign w:val="center"/>
          </w:tcPr>
          <w:p w14:paraId="23A86269" w14:textId="77777777" w:rsidR="0013019C" w:rsidRDefault="0013019C" w:rsidP="0013019C">
            <w:pPr>
              <w:spacing w:after="0"/>
              <w:jc w:val="center"/>
              <w:rPr>
                <w:rFonts w:ascii="Cambria" w:eastAsia="Cambria" w:hAnsi="Cambria" w:cs="Cambria"/>
                <w:color w:val="000000"/>
                <w:sz w:val="28"/>
                <w:szCs w:val="28"/>
                <w:highlight w:val="white"/>
              </w:rPr>
            </w:pPr>
          </w:p>
        </w:tc>
        <w:tc>
          <w:tcPr>
            <w:tcW w:w="645" w:type="dxa"/>
            <w:vAlign w:val="center"/>
          </w:tcPr>
          <w:p w14:paraId="0DD41C0E" w14:textId="77777777" w:rsidR="0013019C" w:rsidRDefault="0013019C" w:rsidP="0013019C">
            <w:pPr>
              <w:spacing w:after="0"/>
              <w:jc w:val="center"/>
              <w:rPr>
                <w:rFonts w:ascii="Cambria" w:eastAsia="Cambria" w:hAnsi="Cambria" w:cs="Cambria"/>
                <w:color w:val="000000"/>
                <w:sz w:val="28"/>
                <w:szCs w:val="28"/>
                <w:highlight w:val="white"/>
              </w:rPr>
            </w:pPr>
          </w:p>
        </w:tc>
        <w:tc>
          <w:tcPr>
            <w:tcW w:w="425" w:type="dxa"/>
            <w:vAlign w:val="center"/>
          </w:tcPr>
          <w:p w14:paraId="1D450A9F" w14:textId="2D34413A"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25" w:type="dxa"/>
            <w:vAlign w:val="center"/>
          </w:tcPr>
          <w:p w14:paraId="7CB53ED0" w14:textId="77777777" w:rsidR="0013019C" w:rsidRDefault="0013019C" w:rsidP="0013019C">
            <w:pPr>
              <w:spacing w:after="0"/>
              <w:jc w:val="center"/>
              <w:rPr>
                <w:rFonts w:ascii="Cambria" w:eastAsia="Cambria" w:hAnsi="Cambria" w:cs="Cambria"/>
                <w:color w:val="000000"/>
                <w:sz w:val="28"/>
                <w:szCs w:val="28"/>
                <w:highlight w:val="white"/>
              </w:rPr>
            </w:pPr>
          </w:p>
        </w:tc>
        <w:tc>
          <w:tcPr>
            <w:tcW w:w="572" w:type="dxa"/>
            <w:vAlign w:val="center"/>
          </w:tcPr>
          <w:p w14:paraId="5037B596" w14:textId="77777777" w:rsidR="0013019C" w:rsidRDefault="0013019C" w:rsidP="0013019C">
            <w:pPr>
              <w:spacing w:after="0"/>
              <w:jc w:val="center"/>
              <w:rPr>
                <w:rFonts w:ascii="Cambria" w:eastAsia="Cambria" w:hAnsi="Cambria" w:cs="Cambria"/>
                <w:color w:val="000000"/>
                <w:sz w:val="28"/>
                <w:szCs w:val="28"/>
                <w:highlight w:val="white"/>
              </w:rPr>
            </w:pPr>
          </w:p>
        </w:tc>
        <w:tc>
          <w:tcPr>
            <w:tcW w:w="292" w:type="dxa"/>
            <w:vAlign w:val="center"/>
          </w:tcPr>
          <w:p w14:paraId="043E176F" w14:textId="77777777" w:rsidR="0013019C" w:rsidRDefault="0013019C" w:rsidP="0013019C">
            <w:pPr>
              <w:spacing w:after="0"/>
              <w:jc w:val="center"/>
              <w:rPr>
                <w:rFonts w:ascii="Cambria" w:eastAsia="Cambria" w:hAnsi="Cambria" w:cs="Cambria"/>
                <w:color w:val="000000"/>
                <w:sz w:val="28"/>
                <w:szCs w:val="28"/>
                <w:highlight w:val="white"/>
              </w:rPr>
            </w:pPr>
          </w:p>
        </w:tc>
        <w:tc>
          <w:tcPr>
            <w:tcW w:w="441" w:type="dxa"/>
            <w:vAlign w:val="center"/>
          </w:tcPr>
          <w:p w14:paraId="5D15ABEE" w14:textId="77777777" w:rsidR="0013019C" w:rsidRDefault="0013019C" w:rsidP="0013019C">
            <w:pPr>
              <w:spacing w:after="0"/>
              <w:jc w:val="center"/>
              <w:rPr>
                <w:rFonts w:ascii="Cambria" w:eastAsia="Cambria" w:hAnsi="Cambria" w:cs="Cambria"/>
                <w:color w:val="000000"/>
                <w:sz w:val="28"/>
                <w:szCs w:val="28"/>
                <w:highlight w:val="white"/>
              </w:rPr>
            </w:pPr>
          </w:p>
        </w:tc>
        <w:tc>
          <w:tcPr>
            <w:tcW w:w="390" w:type="dxa"/>
            <w:vAlign w:val="center"/>
          </w:tcPr>
          <w:p w14:paraId="2371A28E" w14:textId="77777777" w:rsidR="0013019C" w:rsidRDefault="0013019C" w:rsidP="0013019C">
            <w:pPr>
              <w:spacing w:after="0"/>
              <w:jc w:val="center"/>
              <w:rPr>
                <w:rFonts w:ascii="Cambria" w:eastAsia="Cambria" w:hAnsi="Cambria" w:cs="Cambria"/>
                <w:color w:val="000000"/>
                <w:sz w:val="28"/>
                <w:szCs w:val="28"/>
                <w:highlight w:val="white"/>
              </w:rPr>
            </w:pPr>
          </w:p>
        </w:tc>
        <w:tc>
          <w:tcPr>
            <w:tcW w:w="567" w:type="dxa"/>
            <w:vAlign w:val="center"/>
          </w:tcPr>
          <w:p w14:paraId="5975D3F0" w14:textId="77777777" w:rsidR="0013019C" w:rsidRDefault="0013019C" w:rsidP="0013019C">
            <w:pPr>
              <w:spacing w:after="0"/>
              <w:jc w:val="center"/>
              <w:rPr>
                <w:rFonts w:ascii="Cambria" w:eastAsia="Cambria" w:hAnsi="Cambria" w:cs="Cambria"/>
                <w:color w:val="000000"/>
                <w:sz w:val="28"/>
                <w:szCs w:val="28"/>
                <w:highlight w:val="white"/>
              </w:rPr>
            </w:pPr>
          </w:p>
        </w:tc>
      </w:tr>
      <w:tr w:rsidR="0013019C" w14:paraId="19BD50CD" w14:textId="77777777" w:rsidTr="0013019C">
        <w:trPr>
          <w:gridAfter w:val="1"/>
          <w:wAfter w:w="9" w:type="dxa"/>
        </w:trPr>
        <w:tc>
          <w:tcPr>
            <w:tcW w:w="2122" w:type="dxa"/>
            <w:vAlign w:val="center"/>
          </w:tcPr>
          <w:p w14:paraId="62757213" w14:textId="77777777" w:rsidR="0013019C" w:rsidRDefault="0013019C" w:rsidP="0013019C">
            <w:pPr>
              <w:spacing w:after="0"/>
              <w:ind w:right="-103"/>
              <w:rPr>
                <w:rFonts w:ascii="Cambria" w:eastAsia="Cambria" w:hAnsi="Cambria" w:cs="Cambria"/>
                <w:b/>
                <w:color w:val="000000"/>
                <w:sz w:val="16"/>
                <w:szCs w:val="16"/>
              </w:rPr>
            </w:pPr>
            <w:r>
              <w:rPr>
                <w:rFonts w:ascii="Cambria" w:eastAsia="Cambria" w:hAnsi="Cambria" w:cs="Cambria"/>
                <w:b/>
                <w:color w:val="000000"/>
                <w:sz w:val="16"/>
                <w:szCs w:val="16"/>
              </w:rPr>
              <w:t xml:space="preserve">METADATOS: </w:t>
            </w:r>
            <w:r>
              <w:rPr>
                <w:rFonts w:ascii="Cambria" w:eastAsia="Cambria" w:hAnsi="Cambria" w:cs="Cambria"/>
                <w:i/>
                <w:color w:val="000000"/>
                <w:sz w:val="16"/>
                <w:szCs w:val="16"/>
              </w:rPr>
              <w:t>Sistema de Metadatos</w:t>
            </w:r>
          </w:p>
        </w:tc>
        <w:tc>
          <w:tcPr>
            <w:tcW w:w="426" w:type="dxa"/>
            <w:vAlign w:val="center"/>
          </w:tcPr>
          <w:p w14:paraId="4EA631DF" w14:textId="77777777" w:rsidR="0013019C" w:rsidRDefault="0013019C" w:rsidP="0013019C">
            <w:pPr>
              <w:spacing w:after="0"/>
              <w:ind w:left="-115" w:right="-102"/>
              <w:jc w:val="center"/>
              <w:rPr>
                <w:rFonts w:ascii="Cambria" w:eastAsia="Cambria" w:hAnsi="Cambria" w:cs="Cambria"/>
                <w:color w:val="000000"/>
                <w:sz w:val="28"/>
                <w:szCs w:val="28"/>
              </w:rPr>
            </w:pPr>
          </w:p>
        </w:tc>
        <w:tc>
          <w:tcPr>
            <w:tcW w:w="283" w:type="dxa"/>
            <w:vAlign w:val="center"/>
          </w:tcPr>
          <w:p w14:paraId="58D41239" w14:textId="77777777" w:rsidR="0013019C" w:rsidRDefault="0013019C" w:rsidP="0013019C">
            <w:pPr>
              <w:spacing w:after="0"/>
              <w:jc w:val="center"/>
              <w:rPr>
                <w:rFonts w:ascii="Cambria" w:eastAsia="Cambria" w:hAnsi="Cambria" w:cs="Cambria"/>
                <w:color w:val="000000"/>
                <w:sz w:val="28"/>
                <w:szCs w:val="28"/>
                <w:highlight w:val="white"/>
              </w:rPr>
            </w:pPr>
          </w:p>
        </w:tc>
        <w:tc>
          <w:tcPr>
            <w:tcW w:w="622" w:type="dxa"/>
            <w:vAlign w:val="center"/>
          </w:tcPr>
          <w:p w14:paraId="5ACC0938" w14:textId="77777777" w:rsidR="0013019C" w:rsidRDefault="0013019C" w:rsidP="0013019C">
            <w:pPr>
              <w:spacing w:after="0"/>
              <w:jc w:val="center"/>
              <w:rPr>
                <w:rFonts w:ascii="Cambria" w:eastAsia="Cambria" w:hAnsi="Cambria" w:cs="Cambria"/>
                <w:color w:val="000000"/>
                <w:sz w:val="28"/>
                <w:szCs w:val="28"/>
                <w:highlight w:val="white"/>
              </w:rPr>
            </w:pPr>
          </w:p>
        </w:tc>
        <w:tc>
          <w:tcPr>
            <w:tcW w:w="795" w:type="dxa"/>
            <w:vAlign w:val="center"/>
          </w:tcPr>
          <w:p w14:paraId="608A947D" w14:textId="77777777" w:rsidR="0013019C" w:rsidRDefault="0013019C" w:rsidP="0013019C">
            <w:pPr>
              <w:spacing w:after="0"/>
              <w:jc w:val="center"/>
              <w:rPr>
                <w:rFonts w:ascii="Cambria" w:eastAsia="Cambria" w:hAnsi="Cambria" w:cs="Cambria"/>
                <w:color w:val="000000"/>
                <w:sz w:val="28"/>
                <w:szCs w:val="28"/>
                <w:highlight w:val="white"/>
              </w:rPr>
            </w:pPr>
          </w:p>
        </w:tc>
        <w:tc>
          <w:tcPr>
            <w:tcW w:w="636" w:type="dxa"/>
            <w:vAlign w:val="center"/>
          </w:tcPr>
          <w:p w14:paraId="3F6F75DF" w14:textId="77777777" w:rsidR="0013019C" w:rsidRDefault="0013019C" w:rsidP="0013019C">
            <w:pPr>
              <w:spacing w:after="0"/>
              <w:jc w:val="center"/>
              <w:rPr>
                <w:rFonts w:ascii="Cambria" w:eastAsia="Cambria" w:hAnsi="Cambria" w:cs="Cambria"/>
                <w:color w:val="000000"/>
                <w:sz w:val="28"/>
                <w:szCs w:val="28"/>
                <w:highlight w:val="white"/>
              </w:rPr>
            </w:pPr>
          </w:p>
        </w:tc>
        <w:tc>
          <w:tcPr>
            <w:tcW w:w="499" w:type="dxa"/>
            <w:vAlign w:val="center"/>
          </w:tcPr>
          <w:p w14:paraId="3209CC85" w14:textId="77777777" w:rsidR="0013019C" w:rsidRDefault="0013019C" w:rsidP="0013019C">
            <w:pPr>
              <w:spacing w:after="0"/>
              <w:jc w:val="center"/>
              <w:rPr>
                <w:rFonts w:ascii="Cambria" w:eastAsia="Cambria" w:hAnsi="Cambria" w:cs="Cambria"/>
                <w:color w:val="000000"/>
                <w:sz w:val="28"/>
                <w:szCs w:val="28"/>
                <w:highlight w:val="white"/>
              </w:rPr>
            </w:pPr>
          </w:p>
        </w:tc>
        <w:tc>
          <w:tcPr>
            <w:tcW w:w="636" w:type="dxa"/>
            <w:vAlign w:val="center"/>
          </w:tcPr>
          <w:p w14:paraId="3CF7E25C" w14:textId="77777777" w:rsidR="0013019C" w:rsidRDefault="0013019C" w:rsidP="0013019C">
            <w:pPr>
              <w:spacing w:after="0"/>
              <w:jc w:val="center"/>
              <w:rPr>
                <w:rFonts w:ascii="Cambria" w:eastAsia="Cambria" w:hAnsi="Cambria" w:cs="Cambria"/>
                <w:color w:val="000000"/>
                <w:sz w:val="28"/>
                <w:szCs w:val="28"/>
                <w:highlight w:val="white"/>
              </w:rPr>
            </w:pPr>
          </w:p>
        </w:tc>
        <w:tc>
          <w:tcPr>
            <w:tcW w:w="645" w:type="dxa"/>
            <w:vAlign w:val="center"/>
          </w:tcPr>
          <w:p w14:paraId="0CB3A74F" w14:textId="77777777" w:rsidR="0013019C" w:rsidRDefault="0013019C" w:rsidP="0013019C">
            <w:pPr>
              <w:spacing w:after="0"/>
              <w:jc w:val="center"/>
              <w:rPr>
                <w:rFonts w:ascii="Cambria" w:eastAsia="Cambria" w:hAnsi="Cambria" w:cs="Cambria"/>
                <w:color w:val="000000"/>
                <w:sz w:val="28"/>
                <w:szCs w:val="28"/>
                <w:highlight w:val="white"/>
              </w:rPr>
            </w:pPr>
          </w:p>
        </w:tc>
        <w:tc>
          <w:tcPr>
            <w:tcW w:w="425" w:type="dxa"/>
            <w:vAlign w:val="center"/>
          </w:tcPr>
          <w:p w14:paraId="63264AE7" w14:textId="35018D23"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25" w:type="dxa"/>
            <w:vAlign w:val="center"/>
          </w:tcPr>
          <w:p w14:paraId="4F146B84" w14:textId="77777777" w:rsidR="0013019C" w:rsidRDefault="0013019C" w:rsidP="0013019C">
            <w:pPr>
              <w:spacing w:after="0"/>
              <w:jc w:val="center"/>
              <w:rPr>
                <w:rFonts w:ascii="Cambria" w:eastAsia="Cambria" w:hAnsi="Cambria" w:cs="Cambria"/>
                <w:color w:val="000000"/>
                <w:sz w:val="28"/>
                <w:szCs w:val="28"/>
                <w:highlight w:val="white"/>
              </w:rPr>
            </w:pPr>
          </w:p>
        </w:tc>
        <w:tc>
          <w:tcPr>
            <w:tcW w:w="572" w:type="dxa"/>
            <w:vAlign w:val="center"/>
          </w:tcPr>
          <w:p w14:paraId="5D6D7A7F" w14:textId="77777777" w:rsidR="0013019C" w:rsidRDefault="0013019C" w:rsidP="0013019C">
            <w:pPr>
              <w:spacing w:after="0"/>
              <w:jc w:val="center"/>
              <w:rPr>
                <w:rFonts w:ascii="Cambria" w:eastAsia="Cambria" w:hAnsi="Cambria" w:cs="Cambria"/>
                <w:color w:val="000000"/>
                <w:sz w:val="28"/>
                <w:szCs w:val="28"/>
                <w:highlight w:val="white"/>
              </w:rPr>
            </w:pPr>
          </w:p>
        </w:tc>
        <w:tc>
          <w:tcPr>
            <w:tcW w:w="292" w:type="dxa"/>
            <w:vAlign w:val="center"/>
          </w:tcPr>
          <w:p w14:paraId="4C014848" w14:textId="77777777" w:rsidR="0013019C" w:rsidRDefault="0013019C" w:rsidP="0013019C">
            <w:pPr>
              <w:spacing w:after="0"/>
              <w:jc w:val="center"/>
              <w:rPr>
                <w:rFonts w:ascii="Cambria" w:eastAsia="Cambria" w:hAnsi="Cambria" w:cs="Cambria"/>
                <w:color w:val="000000"/>
                <w:sz w:val="28"/>
                <w:szCs w:val="28"/>
                <w:highlight w:val="white"/>
              </w:rPr>
            </w:pPr>
          </w:p>
        </w:tc>
        <w:tc>
          <w:tcPr>
            <w:tcW w:w="441" w:type="dxa"/>
            <w:vAlign w:val="center"/>
          </w:tcPr>
          <w:p w14:paraId="683ECC71" w14:textId="77777777" w:rsidR="0013019C" w:rsidRDefault="0013019C" w:rsidP="0013019C">
            <w:pPr>
              <w:spacing w:after="0"/>
              <w:jc w:val="center"/>
              <w:rPr>
                <w:rFonts w:ascii="Cambria" w:eastAsia="Cambria" w:hAnsi="Cambria" w:cs="Cambria"/>
                <w:color w:val="000000"/>
                <w:sz w:val="28"/>
                <w:szCs w:val="28"/>
                <w:highlight w:val="white"/>
              </w:rPr>
            </w:pPr>
          </w:p>
        </w:tc>
        <w:tc>
          <w:tcPr>
            <w:tcW w:w="390" w:type="dxa"/>
            <w:vAlign w:val="center"/>
          </w:tcPr>
          <w:p w14:paraId="4C360688" w14:textId="77777777" w:rsidR="0013019C" w:rsidRDefault="0013019C" w:rsidP="0013019C">
            <w:pPr>
              <w:spacing w:after="0"/>
              <w:jc w:val="center"/>
              <w:rPr>
                <w:rFonts w:ascii="Cambria" w:eastAsia="Cambria" w:hAnsi="Cambria" w:cs="Cambria"/>
                <w:color w:val="000000"/>
                <w:sz w:val="28"/>
                <w:szCs w:val="28"/>
                <w:highlight w:val="white"/>
              </w:rPr>
            </w:pPr>
          </w:p>
        </w:tc>
        <w:tc>
          <w:tcPr>
            <w:tcW w:w="567" w:type="dxa"/>
            <w:vAlign w:val="center"/>
          </w:tcPr>
          <w:p w14:paraId="4FA5766F" w14:textId="77777777" w:rsidR="0013019C" w:rsidRDefault="0013019C" w:rsidP="0013019C">
            <w:pPr>
              <w:spacing w:after="0"/>
              <w:jc w:val="center"/>
              <w:rPr>
                <w:rFonts w:ascii="Cambria" w:eastAsia="Cambria" w:hAnsi="Cambria" w:cs="Cambria"/>
                <w:color w:val="000000"/>
                <w:sz w:val="28"/>
                <w:szCs w:val="28"/>
                <w:highlight w:val="white"/>
              </w:rPr>
            </w:pPr>
          </w:p>
        </w:tc>
      </w:tr>
      <w:tr w:rsidR="0013019C" w14:paraId="694AD647" w14:textId="77777777" w:rsidTr="0013019C">
        <w:trPr>
          <w:gridAfter w:val="1"/>
          <w:wAfter w:w="9" w:type="dxa"/>
        </w:trPr>
        <w:tc>
          <w:tcPr>
            <w:tcW w:w="2122" w:type="dxa"/>
            <w:vAlign w:val="center"/>
          </w:tcPr>
          <w:p w14:paraId="0ED17F19"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 xml:space="preserve">MOODLE: </w:t>
            </w:r>
            <w:r>
              <w:rPr>
                <w:rFonts w:ascii="Cambria" w:eastAsia="Cambria" w:hAnsi="Cambria" w:cs="Cambria"/>
                <w:i/>
                <w:color w:val="000000"/>
                <w:sz w:val="16"/>
                <w:szCs w:val="16"/>
              </w:rPr>
              <w:t>Plataforma de Aprendizaje</w:t>
            </w:r>
          </w:p>
        </w:tc>
        <w:tc>
          <w:tcPr>
            <w:tcW w:w="426" w:type="dxa"/>
            <w:vAlign w:val="center"/>
          </w:tcPr>
          <w:p w14:paraId="1605A585" w14:textId="77777777" w:rsidR="0013019C" w:rsidRDefault="0013019C" w:rsidP="0013019C">
            <w:pPr>
              <w:spacing w:after="0"/>
              <w:ind w:left="-115" w:right="-102"/>
              <w:jc w:val="center"/>
              <w:rPr>
                <w:rFonts w:ascii="Cambria" w:eastAsia="Cambria" w:hAnsi="Cambria" w:cs="Cambria"/>
                <w:color w:val="000000"/>
                <w:sz w:val="28"/>
                <w:szCs w:val="28"/>
              </w:rPr>
            </w:pPr>
          </w:p>
        </w:tc>
        <w:tc>
          <w:tcPr>
            <w:tcW w:w="283" w:type="dxa"/>
            <w:vAlign w:val="center"/>
          </w:tcPr>
          <w:p w14:paraId="71ABA512" w14:textId="77777777" w:rsidR="0013019C" w:rsidRDefault="0013019C" w:rsidP="0013019C">
            <w:pPr>
              <w:spacing w:after="0"/>
              <w:jc w:val="center"/>
              <w:rPr>
                <w:rFonts w:ascii="Cambria" w:eastAsia="Cambria" w:hAnsi="Cambria" w:cs="Cambria"/>
                <w:color w:val="000000"/>
                <w:sz w:val="28"/>
                <w:szCs w:val="28"/>
                <w:highlight w:val="white"/>
              </w:rPr>
            </w:pPr>
          </w:p>
        </w:tc>
        <w:tc>
          <w:tcPr>
            <w:tcW w:w="622" w:type="dxa"/>
            <w:vAlign w:val="center"/>
          </w:tcPr>
          <w:p w14:paraId="60E8A7DC" w14:textId="77777777" w:rsidR="0013019C" w:rsidRDefault="0013019C" w:rsidP="0013019C">
            <w:pPr>
              <w:spacing w:after="0"/>
              <w:jc w:val="center"/>
              <w:rPr>
                <w:rFonts w:ascii="Cambria" w:eastAsia="Cambria" w:hAnsi="Cambria" w:cs="Cambria"/>
                <w:color w:val="000000"/>
                <w:sz w:val="28"/>
                <w:szCs w:val="28"/>
                <w:highlight w:val="white"/>
              </w:rPr>
            </w:pPr>
          </w:p>
        </w:tc>
        <w:tc>
          <w:tcPr>
            <w:tcW w:w="795" w:type="dxa"/>
            <w:vAlign w:val="center"/>
          </w:tcPr>
          <w:p w14:paraId="587C9ABB" w14:textId="77777777" w:rsidR="0013019C" w:rsidRDefault="0013019C" w:rsidP="0013019C">
            <w:pPr>
              <w:spacing w:after="0"/>
              <w:jc w:val="center"/>
              <w:rPr>
                <w:rFonts w:ascii="Cambria" w:eastAsia="Cambria" w:hAnsi="Cambria" w:cs="Cambria"/>
                <w:color w:val="000000"/>
                <w:sz w:val="28"/>
                <w:szCs w:val="28"/>
                <w:highlight w:val="white"/>
              </w:rPr>
            </w:pPr>
          </w:p>
        </w:tc>
        <w:tc>
          <w:tcPr>
            <w:tcW w:w="636" w:type="dxa"/>
            <w:vAlign w:val="center"/>
          </w:tcPr>
          <w:p w14:paraId="3F48E2C8" w14:textId="77777777" w:rsidR="0013019C" w:rsidRDefault="0013019C" w:rsidP="0013019C">
            <w:pPr>
              <w:spacing w:after="0"/>
              <w:jc w:val="center"/>
              <w:rPr>
                <w:rFonts w:ascii="Cambria" w:eastAsia="Cambria" w:hAnsi="Cambria" w:cs="Cambria"/>
                <w:color w:val="000000"/>
                <w:sz w:val="28"/>
                <w:szCs w:val="28"/>
                <w:highlight w:val="white"/>
              </w:rPr>
            </w:pPr>
          </w:p>
        </w:tc>
        <w:tc>
          <w:tcPr>
            <w:tcW w:w="499" w:type="dxa"/>
            <w:vAlign w:val="center"/>
          </w:tcPr>
          <w:p w14:paraId="6A30ED3E" w14:textId="77777777" w:rsidR="0013019C" w:rsidRDefault="0013019C" w:rsidP="0013019C">
            <w:pPr>
              <w:spacing w:after="0"/>
              <w:jc w:val="center"/>
              <w:rPr>
                <w:rFonts w:ascii="Cambria" w:eastAsia="Cambria" w:hAnsi="Cambria" w:cs="Cambria"/>
                <w:color w:val="000000"/>
                <w:sz w:val="28"/>
                <w:szCs w:val="28"/>
                <w:highlight w:val="white"/>
              </w:rPr>
            </w:pPr>
          </w:p>
        </w:tc>
        <w:tc>
          <w:tcPr>
            <w:tcW w:w="636" w:type="dxa"/>
            <w:vAlign w:val="center"/>
          </w:tcPr>
          <w:p w14:paraId="720A5483" w14:textId="77777777" w:rsidR="0013019C" w:rsidRDefault="0013019C" w:rsidP="0013019C">
            <w:pPr>
              <w:spacing w:after="0"/>
              <w:jc w:val="center"/>
              <w:rPr>
                <w:rFonts w:ascii="Cambria" w:eastAsia="Cambria" w:hAnsi="Cambria" w:cs="Cambria"/>
                <w:color w:val="000000"/>
                <w:sz w:val="28"/>
                <w:szCs w:val="28"/>
                <w:highlight w:val="white"/>
              </w:rPr>
            </w:pPr>
          </w:p>
        </w:tc>
        <w:tc>
          <w:tcPr>
            <w:tcW w:w="645" w:type="dxa"/>
            <w:vAlign w:val="center"/>
          </w:tcPr>
          <w:p w14:paraId="11592280" w14:textId="77777777" w:rsidR="0013019C" w:rsidRDefault="0013019C" w:rsidP="0013019C">
            <w:pPr>
              <w:spacing w:after="0"/>
              <w:jc w:val="center"/>
              <w:rPr>
                <w:rFonts w:ascii="Cambria" w:eastAsia="Cambria" w:hAnsi="Cambria" w:cs="Cambria"/>
                <w:color w:val="000000"/>
                <w:sz w:val="28"/>
                <w:szCs w:val="28"/>
                <w:highlight w:val="white"/>
              </w:rPr>
            </w:pPr>
          </w:p>
        </w:tc>
        <w:tc>
          <w:tcPr>
            <w:tcW w:w="425" w:type="dxa"/>
            <w:vAlign w:val="center"/>
          </w:tcPr>
          <w:p w14:paraId="238D342F" w14:textId="158FF208"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25" w:type="dxa"/>
            <w:vAlign w:val="center"/>
          </w:tcPr>
          <w:p w14:paraId="7B17C4F0" w14:textId="77777777" w:rsidR="0013019C" w:rsidRDefault="0013019C" w:rsidP="0013019C">
            <w:pPr>
              <w:spacing w:after="0"/>
              <w:jc w:val="center"/>
              <w:rPr>
                <w:rFonts w:ascii="Cambria" w:eastAsia="Cambria" w:hAnsi="Cambria" w:cs="Cambria"/>
                <w:color w:val="000000"/>
                <w:sz w:val="28"/>
                <w:szCs w:val="28"/>
                <w:highlight w:val="white"/>
              </w:rPr>
            </w:pPr>
          </w:p>
        </w:tc>
        <w:tc>
          <w:tcPr>
            <w:tcW w:w="572" w:type="dxa"/>
            <w:vAlign w:val="center"/>
          </w:tcPr>
          <w:p w14:paraId="59EB3188" w14:textId="77777777" w:rsidR="0013019C" w:rsidRDefault="0013019C" w:rsidP="0013019C">
            <w:pPr>
              <w:spacing w:after="0"/>
              <w:jc w:val="center"/>
              <w:rPr>
                <w:rFonts w:ascii="Cambria" w:eastAsia="Cambria" w:hAnsi="Cambria" w:cs="Cambria"/>
                <w:color w:val="000000"/>
                <w:sz w:val="28"/>
                <w:szCs w:val="28"/>
                <w:highlight w:val="white"/>
              </w:rPr>
            </w:pPr>
          </w:p>
        </w:tc>
        <w:tc>
          <w:tcPr>
            <w:tcW w:w="292" w:type="dxa"/>
            <w:vAlign w:val="center"/>
          </w:tcPr>
          <w:p w14:paraId="2ED82279" w14:textId="77777777" w:rsidR="0013019C" w:rsidRDefault="0013019C" w:rsidP="0013019C">
            <w:pPr>
              <w:spacing w:after="0"/>
              <w:jc w:val="center"/>
              <w:rPr>
                <w:rFonts w:ascii="Cambria" w:eastAsia="Cambria" w:hAnsi="Cambria" w:cs="Cambria"/>
                <w:color w:val="000000"/>
                <w:sz w:val="28"/>
                <w:szCs w:val="28"/>
                <w:highlight w:val="white"/>
              </w:rPr>
            </w:pPr>
          </w:p>
        </w:tc>
        <w:tc>
          <w:tcPr>
            <w:tcW w:w="441" w:type="dxa"/>
            <w:vAlign w:val="center"/>
          </w:tcPr>
          <w:p w14:paraId="34AF3D4C" w14:textId="77777777" w:rsidR="0013019C" w:rsidRDefault="0013019C" w:rsidP="0013019C">
            <w:pPr>
              <w:spacing w:after="0"/>
              <w:jc w:val="center"/>
              <w:rPr>
                <w:rFonts w:ascii="Cambria" w:eastAsia="Cambria" w:hAnsi="Cambria" w:cs="Cambria"/>
                <w:color w:val="000000"/>
                <w:sz w:val="28"/>
                <w:szCs w:val="28"/>
                <w:highlight w:val="white"/>
              </w:rPr>
            </w:pPr>
          </w:p>
        </w:tc>
        <w:tc>
          <w:tcPr>
            <w:tcW w:w="390" w:type="dxa"/>
            <w:vAlign w:val="center"/>
          </w:tcPr>
          <w:p w14:paraId="41CF4F12" w14:textId="77777777" w:rsidR="0013019C" w:rsidRDefault="0013019C" w:rsidP="0013019C">
            <w:pPr>
              <w:spacing w:after="0"/>
              <w:jc w:val="center"/>
              <w:rPr>
                <w:rFonts w:ascii="Cambria" w:eastAsia="Cambria" w:hAnsi="Cambria" w:cs="Cambria"/>
                <w:color w:val="000000"/>
                <w:sz w:val="28"/>
                <w:szCs w:val="28"/>
                <w:highlight w:val="white"/>
              </w:rPr>
            </w:pPr>
          </w:p>
        </w:tc>
        <w:tc>
          <w:tcPr>
            <w:tcW w:w="567" w:type="dxa"/>
            <w:vAlign w:val="center"/>
          </w:tcPr>
          <w:p w14:paraId="491943CC" w14:textId="77777777" w:rsidR="0013019C" w:rsidRDefault="0013019C" w:rsidP="0013019C">
            <w:pPr>
              <w:spacing w:after="0"/>
              <w:jc w:val="center"/>
              <w:rPr>
                <w:rFonts w:ascii="Cambria" w:eastAsia="Cambria" w:hAnsi="Cambria" w:cs="Cambria"/>
                <w:color w:val="000000"/>
                <w:sz w:val="28"/>
                <w:szCs w:val="28"/>
                <w:highlight w:val="white"/>
              </w:rPr>
            </w:pPr>
          </w:p>
        </w:tc>
      </w:tr>
      <w:tr w:rsidR="0013019C" w14:paraId="36706ED3" w14:textId="77777777" w:rsidTr="0013019C">
        <w:trPr>
          <w:gridAfter w:val="1"/>
          <w:wAfter w:w="9" w:type="dxa"/>
          <w:trHeight w:val="620"/>
        </w:trPr>
        <w:tc>
          <w:tcPr>
            <w:tcW w:w="2122" w:type="dxa"/>
            <w:vAlign w:val="center"/>
          </w:tcPr>
          <w:p w14:paraId="770B5494"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 xml:space="preserve">IAP: </w:t>
            </w:r>
            <w:r>
              <w:rPr>
                <w:rFonts w:ascii="Cambria" w:eastAsia="Cambria" w:hAnsi="Cambria" w:cs="Cambria"/>
                <w:color w:val="000000"/>
                <w:sz w:val="16"/>
                <w:szCs w:val="16"/>
              </w:rPr>
              <w:t>Licencias de Construcción</w:t>
            </w:r>
          </w:p>
        </w:tc>
        <w:tc>
          <w:tcPr>
            <w:tcW w:w="426" w:type="dxa"/>
            <w:vAlign w:val="center"/>
          </w:tcPr>
          <w:p w14:paraId="08B8BC76" w14:textId="77777777" w:rsidR="0013019C" w:rsidRDefault="0013019C" w:rsidP="0013019C">
            <w:pPr>
              <w:spacing w:after="0"/>
              <w:jc w:val="center"/>
              <w:rPr>
                <w:rFonts w:ascii="Cambria" w:eastAsia="Cambria" w:hAnsi="Cambria" w:cs="Cambria"/>
                <w:color w:val="000000"/>
                <w:sz w:val="28"/>
                <w:szCs w:val="28"/>
              </w:rPr>
            </w:pPr>
          </w:p>
        </w:tc>
        <w:tc>
          <w:tcPr>
            <w:tcW w:w="283" w:type="dxa"/>
            <w:vAlign w:val="center"/>
          </w:tcPr>
          <w:p w14:paraId="3222B6BC" w14:textId="77777777" w:rsidR="0013019C" w:rsidRDefault="0013019C" w:rsidP="0013019C">
            <w:pPr>
              <w:spacing w:after="0"/>
              <w:jc w:val="center"/>
              <w:rPr>
                <w:rFonts w:ascii="Cambria" w:eastAsia="Cambria" w:hAnsi="Cambria" w:cs="Cambria"/>
                <w:color w:val="000000"/>
                <w:sz w:val="28"/>
                <w:szCs w:val="28"/>
                <w:highlight w:val="white"/>
              </w:rPr>
            </w:pPr>
          </w:p>
        </w:tc>
        <w:tc>
          <w:tcPr>
            <w:tcW w:w="622" w:type="dxa"/>
            <w:vAlign w:val="center"/>
          </w:tcPr>
          <w:p w14:paraId="78C92927" w14:textId="77777777" w:rsidR="0013019C" w:rsidRDefault="0013019C" w:rsidP="0013019C">
            <w:pPr>
              <w:spacing w:after="0"/>
              <w:jc w:val="center"/>
              <w:rPr>
                <w:rFonts w:ascii="Cambria" w:eastAsia="Cambria" w:hAnsi="Cambria" w:cs="Cambria"/>
                <w:color w:val="000000"/>
                <w:sz w:val="28"/>
                <w:szCs w:val="28"/>
                <w:highlight w:val="white"/>
              </w:rPr>
            </w:pPr>
          </w:p>
        </w:tc>
        <w:tc>
          <w:tcPr>
            <w:tcW w:w="795" w:type="dxa"/>
            <w:vAlign w:val="center"/>
          </w:tcPr>
          <w:p w14:paraId="583CBBB9"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2CFA7A1B"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202B25BE"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3253ABE3"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4EF5F057" w14:textId="6A7AD340"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25" w:type="dxa"/>
            <w:vAlign w:val="center"/>
          </w:tcPr>
          <w:p w14:paraId="4C122161" w14:textId="7D7E8D27"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25" w:type="dxa"/>
            <w:vAlign w:val="center"/>
          </w:tcPr>
          <w:p w14:paraId="6E977607"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4397EB0C"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3620F29E"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29086746"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426EB408"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2BFD7B50" w14:textId="77777777" w:rsidR="0013019C" w:rsidRDefault="0013019C" w:rsidP="0013019C">
            <w:pPr>
              <w:spacing w:after="0"/>
              <w:jc w:val="center"/>
              <w:rPr>
                <w:rFonts w:ascii="Cambria" w:eastAsia="Cambria" w:hAnsi="Cambria" w:cs="Cambria"/>
                <w:color w:val="000000"/>
                <w:sz w:val="28"/>
                <w:szCs w:val="28"/>
              </w:rPr>
            </w:pPr>
          </w:p>
        </w:tc>
      </w:tr>
      <w:tr w:rsidR="0013019C" w14:paraId="100791E8" w14:textId="77777777" w:rsidTr="0013019C">
        <w:trPr>
          <w:gridAfter w:val="1"/>
          <w:wAfter w:w="9" w:type="dxa"/>
        </w:trPr>
        <w:tc>
          <w:tcPr>
            <w:tcW w:w="2122" w:type="dxa"/>
            <w:vAlign w:val="center"/>
          </w:tcPr>
          <w:p w14:paraId="1258686D"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t>SI-CAPITAL / PERNO</w:t>
            </w:r>
            <w:r>
              <w:rPr>
                <w:rFonts w:ascii="Cambria" w:eastAsia="Cambria" w:hAnsi="Cambria" w:cs="Cambria"/>
                <w:color w:val="000000"/>
                <w:sz w:val="16"/>
                <w:szCs w:val="16"/>
              </w:rPr>
              <w:t>: Personal y Nómina</w:t>
            </w:r>
          </w:p>
        </w:tc>
        <w:tc>
          <w:tcPr>
            <w:tcW w:w="426" w:type="dxa"/>
            <w:vAlign w:val="center"/>
          </w:tcPr>
          <w:p w14:paraId="64AAD3EB" w14:textId="77777777" w:rsidR="0013019C" w:rsidRDefault="0013019C" w:rsidP="0013019C">
            <w:pPr>
              <w:spacing w:after="0"/>
              <w:jc w:val="center"/>
              <w:rPr>
                <w:rFonts w:ascii="Cambria" w:eastAsia="Cambria" w:hAnsi="Cambria" w:cs="Cambria"/>
                <w:color w:val="000000"/>
                <w:sz w:val="28"/>
                <w:szCs w:val="28"/>
              </w:rPr>
            </w:pPr>
          </w:p>
        </w:tc>
        <w:tc>
          <w:tcPr>
            <w:tcW w:w="283" w:type="dxa"/>
            <w:vAlign w:val="center"/>
          </w:tcPr>
          <w:p w14:paraId="0890D2AA" w14:textId="77777777" w:rsidR="0013019C" w:rsidRDefault="0013019C" w:rsidP="0013019C">
            <w:pPr>
              <w:spacing w:after="0"/>
              <w:jc w:val="center"/>
              <w:rPr>
                <w:rFonts w:ascii="Cambria" w:eastAsia="Cambria" w:hAnsi="Cambria" w:cs="Cambria"/>
                <w:color w:val="000000"/>
                <w:sz w:val="28"/>
                <w:szCs w:val="28"/>
                <w:highlight w:val="white"/>
              </w:rPr>
            </w:pPr>
          </w:p>
        </w:tc>
        <w:tc>
          <w:tcPr>
            <w:tcW w:w="622" w:type="dxa"/>
            <w:vAlign w:val="center"/>
          </w:tcPr>
          <w:p w14:paraId="36EE73A3" w14:textId="77777777" w:rsidR="0013019C" w:rsidRDefault="0013019C" w:rsidP="0013019C">
            <w:pPr>
              <w:spacing w:after="0"/>
              <w:jc w:val="center"/>
              <w:rPr>
                <w:rFonts w:ascii="Cambria" w:eastAsia="Cambria" w:hAnsi="Cambria" w:cs="Cambria"/>
                <w:color w:val="000000"/>
                <w:sz w:val="28"/>
                <w:szCs w:val="28"/>
                <w:highlight w:val="white"/>
              </w:rPr>
            </w:pPr>
          </w:p>
        </w:tc>
        <w:tc>
          <w:tcPr>
            <w:tcW w:w="795" w:type="dxa"/>
            <w:vAlign w:val="center"/>
          </w:tcPr>
          <w:p w14:paraId="74D710AC"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79A79C3A"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2E21661E" w14:textId="69CB3EBA"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525748EA"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799525CD"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69D81FC8"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234834AB"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24194503"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7879431A"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5F10336E"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0B91EDE3"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785FD8A8" w14:textId="77777777" w:rsidR="0013019C" w:rsidRDefault="0013019C" w:rsidP="0013019C">
            <w:pPr>
              <w:spacing w:after="0"/>
              <w:jc w:val="center"/>
              <w:rPr>
                <w:rFonts w:ascii="Cambria" w:eastAsia="Cambria" w:hAnsi="Cambria" w:cs="Cambria"/>
                <w:color w:val="000000"/>
                <w:sz w:val="28"/>
                <w:szCs w:val="28"/>
              </w:rPr>
            </w:pPr>
          </w:p>
        </w:tc>
      </w:tr>
      <w:tr w:rsidR="0013019C" w14:paraId="44F900FA" w14:textId="77777777" w:rsidTr="0013019C">
        <w:trPr>
          <w:gridAfter w:val="1"/>
          <w:wAfter w:w="9" w:type="dxa"/>
        </w:trPr>
        <w:tc>
          <w:tcPr>
            <w:tcW w:w="2122" w:type="dxa"/>
            <w:vAlign w:val="center"/>
          </w:tcPr>
          <w:p w14:paraId="0D7521EA"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 xml:space="preserve">SI-CAPITAL / SAE-SAI: </w:t>
            </w:r>
            <w:r>
              <w:rPr>
                <w:rFonts w:ascii="Cambria" w:eastAsia="Cambria" w:hAnsi="Cambria" w:cs="Cambria"/>
                <w:color w:val="000000"/>
                <w:sz w:val="16"/>
                <w:szCs w:val="16"/>
              </w:rPr>
              <w:t>Elementos de Consumo y Devolutivos del almacén</w:t>
            </w:r>
          </w:p>
        </w:tc>
        <w:tc>
          <w:tcPr>
            <w:tcW w:w="426" w:type="dxa"/>
            <w:vAlign w:val="center"/>
          </w:tcPr>
          <w:p w14:paraId="61A2BD10" w14:textId="77777777" w:rsidR="0013019C" w:rsidRDefault="0013019C" w:rsidP="0013019C">
            <w:pPr>
              <w:spacing w:after="0"/>
              <w:jc w:val="center"/>
              <w:rPr>
                <w:rFonts w:ascii="Cambria" w:eastAsia="Cambria" w:hAnsi="Cambria" w:cs="Cambria"/>
                <w:color w:val="000000"/>
                <w:sz w:val="28"/>
                <w:szCs w:val="28"/>
              </w:rPr>
            </w:pPr>
          </w:p>
        </w:tc>
        <w:tc>
          <w:tcPr>
            <w:tcW w:w="283" w:type="dxa"/>
            <w:vAlign w:val="center"/>
          </w:tcPr>
          <w:p w14:paraId="3B3BEB59"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04C09BB0"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6C21670E"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587B8629"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15D6B953"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6990643D" w14:textId="3364DC08"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45" w:type="dxa"/>
            <w:vAlign w:val="center"/>
          </w:tcPr>
          <w:p w14:paraId="6362761D" w14:textId="508B045A"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535A1D56"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43244E2C"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62D7D755"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0D6CC08F"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2023D7E9"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1A1ED4B2"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2BD27C58" w14:textId="77777777" w:rsidR="0013019C" w:rsidRDefault="0013019C" w:rsidP="0013019C">
            <w:pPr>
              <w:spacing w:after="0"/>
              <w:jc w:val="center"/>
              <w:rPr>
                <w:rFonts w:ascii="Cambria" w:eastAsia="Cambria" w:hAnsi="Cambria" w:cs="Cambria"/>
                <w:color w:val="000000"/>
                <w:sz w:val="28"/>
                <w:szCs w:val="28"/>
              </w:rPr>
            </w:pPr>
          </w:p>
        </w:tc>
      </w:tr>
      <w:tr w:rsidR="0013019C" w14:paraId="0CDEEEFF" w14:textId="77777777" w:rsidTr="0013019C">
        <w:trPr>
          <w:gridAfter w:val="1"/>
          <w:wAfter w:w="9" w:type="dxa"/>
        </w:trPr>
        <w:tc>
          <w:tcPr>
            <w:tcW w:w="2122" w:type="dxa"/>
            <w:vAlign w:val="center"/>
          </w:tcPr>
          <w:p w14:paraId="1FA75BD3"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SI-CAPITAL / TERCEROS: </w:t>
            </w:r>
            <w:r>
              <w:rPr>
                <w:rFonts w:ascii="Cambria" w:eastAsia="Cambria" w:hAnsi="Cambria" w:cs="Cambria"/>
                <w:color w:val="000000"/>
                <w:sz w:val="16"/>
                <w:szCs w:val="16"/>
              </w:rPr>
              <w:t>Terceros</w:t>
            </w:r>
          </w:p>
        </w:tc>
        <w:tc>
          <w:tcPr>
            <w:tcW w:w="426" w:type="dxa"/>
            <w:vAlign w:val="center"/>
          </w:tcPr>
          <w:p w14:paraId="727A81CB" w14:textId="77777777" w:rsidR="0013019C" w:rsidRDefault="0013019C" w:rsidP="0013019C">
            <w:pPr>
              <w:spacing w:after="0"/>
              <w:jc w:val="center"/>
              <w:rPr>
                <w:rFonts w:ascii="Cambria" w:eastAsia="Cambria" w:hAnsi="Cambria" w:cs="Cambria"/>
                <w:color w:val="000000"/>
                <w:sz w:val="28"/>
                <w:szCs w:val="28"/>
              </w:rPr>
            </w:pPr>
          </w:p>
        </w:tc>
        <w:tc>
          <w:tcPr>
            <w:tcW w:w="283" w:type="dxa"/>
            <w:vAlign w:val="center"/>
          </w:tcPr>
          <w:p w14:paraId="60D24846"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7E2B8542"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66A44164"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466D8274"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72326FE8"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13FC1A55" w14:textId="774164BB"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45" w:type="dxa"/>
            <w:vAlign w:val="center"/>
          </w:tcPr>
          <w:p w14:paraId="498AFCE1"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741420F2"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4340E29E"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2B42A73C" w14:textId="4EAC702F"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292" w:type="dxa"/>
            <w:vAlign w:val="center"/>
          </w:tcPr>
          <w:p w14:paraId="3716687D"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71B34605"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05921A04"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50FCCA04" w14:textId="77777777" w:rsidR="0013019C" w:rsidRDefault="0013019C" w:rsidP="0013019C">
            <w:pPr>
              <w:spacing w:after="0"/>
              <w:jc w:val="center"/>
              <w:rPr>
                <w:rFonts w:ascii="Cambria" w:eastAsia="Cambria" w:hAnsi="Cambria" w:cs="Cambria"/>
                <w:color w:val="000000"/>
                <w:sz w:val="28"/>
                <w:szCs w:val="28"/>
              </w:rPr>
            </w:pPr>
          </w:p>
        </w:tc>
      </w:tr>
      <w:tr w:rsidR="0013019C" w14:paraId="60838FD1" w14:textId="77777777" w:rsidTr="0013019C">
        <w:trPr>
          <w:gridAfter w:val="1"/>
          <w:wAfter w:w="9" w:type="dxa"/>
        </w:trPr>
        <w:tc>
          <w:tcPr>
            <w:tcW w:w="2122" w:type="dxa"/>
            <w:vAlign w:val="center"/>
          </w:tcPr>
          <w:p w14:paraId="5F83638F"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SI-CAPITAL / LIMAY: </w:t>
            </w:r>
            <w:r>
              <w:rPr>
                <w:rFonts w:ascii="Cambria" w:eastAsia="Cambria" w:hAnsi="Cambria" w:cs="Cambria"/>
                <w:color w:val="000000"/>
                <w:sz w:val="16"/>
                <w:szCs w:val="16"/>
              </w:rPr>
              <w:t>Contabilidad</w:t>
            </w:r>
          </w:p>
        </w:tc>
        <w:tc>
          <w:tcPr>
            <w:tcW w:w="426" w:type="dxa"/>
            <w:vAlign w:val="center"/>
          </w:tcPr>
          <w:p w14:paraId="4E8F4442" w14:textId="77777777" w:rsidR="0013019C" w:rsidRDefault="0013019C" w:rsidP="0013019C">
            <w:pPr>
              <w:spacing w:after="0"/>
              <w:jc w:val="center"/>
              <w:rPr>
                <w:rFonts w:ascii="Cambria" w:eastAsia="Cambria" w:hAnsi="Cambria" w:cs="Cambria"/>
                <w:color w:val="000000"/>
                <w:sz w:val="28"/>
                <w:szCs w:val="28"/>
              </w:rPr>
            </w:pPr>
          </w:p>
        </w:tc>
        <w:tc>
          <w:tcPr>
            <w:tcW w:w="283" w:type="dxa"/>
            <w:vAlign w:val="center"/>
          </w:tcPr>
          <w:p w14:paraId="693A739D"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02722D7F"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71482458"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77A7418C"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668A9942"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6E266D7D" w14:textId="14E64404"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45" w:type="dxa"/>
            <w:vAlign w:val="center"/>
          </w:tcPr>
          <w:p w14:paraId="53433F8F"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55EA2132"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1208699D"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67C85578"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0B83C798"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598CD461"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0ABC75FE"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7B074233" w14:textId="77777777" w:rsidR="0013019C" w:rsidRDefault="0013019C" w:rsidP="0013019C">
            <w:pPr>
              <w:spacing w:after="0"/>
              <w:jc w:val="center"/>
              <w:rPr>
                <w:rFonts w:ascii="Cambria" w:eastAsia="Cambria" w:hAnsi="Cambria" w:cs="Cambria"/>
                <w:color w:val="000000"/>
                <w:sz w:val="28"/>
                <w:szCs w:val="28"/>
              </w:rPr>
            </w:pPr>
          </w:p>
        </w:tc>
      </w:tr>
      <w:tr w:rsidR="0013019C" w14:paraId="67490A36" w14:textId="77777777" w:rsidTr="0013019C">
        <w:trPr>
          <w:gridAfter w:val="1"/>
          <w:wAfter w:w="9" w:type="dxa"/>
        </w:trPr>
        <w:tc>
          <w:tcPr>
            <w:tcW w:w="2122" w:type="dxa"/>
            <w:vAlign w:val="center"/>
          </w:tcPr>
          <w:p w14:paraId="32313758"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SI-CAPITAL / SISCO: </w:t>
            </w:r>
            <w:r>
              <w:rPr>
                <w:rFonts w:ascii="Cambria" w:eastAsia="Cambria" w:hAnsi="Cambria" w:cs="Cambria"/>
                <w:color w:val="000000"/>
                <w:sz w:val="16"/>
                <w:szCs w:val="16"/>
              </w:rPr>
              <w:t>Contratación</w:t>
            </w:r>
          </w:p>
        </w:tc>
        <w:tc>
          <w:tcPr>
            <w:tcW w:w="426" w:type="dxa"/>
            <w:vAlign w:val="center"/>
          </w:tcPr>
          <w:p w14:paraId="2524EC75" w14:textId="58DC062D"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283" w:type="dxa"/>
            <w:vAlign w:val="center"/>
          </w:tcPr>
          <w:p w14:paraId="149014E8" w14:textId="0AE51A9C"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22" w:type="dxa"/>
            <w:vAlign w:val="center"/>
          </w:tcPr>
          <w:p w14:paraId="767EB7EF" w14:textId="6BEE1DD1"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766339BE" w14:textId="38C1293D"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57AB19D8" w14:textId="76E031DA"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99" w:type="dxa"/>
            <w:vAlign w:val="center"/>
          </w:tcPr>
          <w:p w14:paraId="5A0B5BFE" w14:textId="29126C5B"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00D50807" w14:textId="4C9D616E"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45" w:type="dxa"/>
            <w:vAlign w:val="center"/>
          </w:tcPr>
          <w:p w14:paraId="07A1A57A" w14:textId="051B859B"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5F55DDE3" w14:textId="5E03F63B"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7C2E2504" w14:textId="721E206B"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72" w:type="dxa"/>
            <w:vAlign w:val="center"/>
          </w:tcPr>
          <w:p w14:paraId="114F00FE" w14:textId="78E04AC0"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292" w:type="dxa"/>
            <w:vAlign w:val="center"/>
          </w:tcPr>
          <w:p w14:paraId="1EE5D18A" w14:textId="6035BA86"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41" w:type="dxa"/>
            <w:vAlign w:val="center"/>
          </w:tcPr>
          <w:p w14:paraId="71A456A0" w14:textId="551452AB"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390" w:type="dxa"/>
            <w:vAlign w:val="center"/>
          </w:tcPr>
          <w:p w14:paraId="489C1A81" w14:textId="292FEB16"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67" w:type="dxa"/>
            <w:vAlign w:val="center"/>
          </w:tcPr>
          <w:p w14:paraId="27B1B3BC" w14:textId="5CEC877F"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r>
      <w:tr w:rsidR="0013019C" w14:paraId="37933347" w14:textId="77777777" w:rsidTr="0013019C">
        <w:trPr>
          <w:gridAfter w:val="1"/>
          <w:wAfter w:w="9" w:type="dxa"/>
        </w:trPr>
        <w:tc>
          <w:tcPr>
            <w:tcW w:w="2122" w:type="dxa"/>
            <w:vAlign w:val="center"/>
          </w:tcPr>
          <w:p w14:paraId="7819AE6D"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DOCUMANAGER: </w:t>
            </w:r>
            <w:r>
              <w:rPr>
                <w:rFonts w:ascii="Cambria" w:eastAsia="Cambria" w:hAnsi="Cambria" w:cs="Cambria"/>
                <w:color w:val="000000"/>
                <w:sz w:val="16"/>
                <w:szCs w:val="16"/>
              </w:rPr>
              <w:t>Sistema de Información Bibliográfica</w:t>
            </w:r>
          </w:p>
        </w:tc>
        <w:tc>
          <w:tcPr>
            <w:tcW w:w="426" w:type="dxa"/>
            <w:vAlign w:val="center"/>
          </w:tcPr>
          <w:p w14:paraId="0C45929F" w14:textId="77777777" w:rsidR="0013019C" w:rsidRDefault="0013019C" w:rsidP="0013019C">
            <w:pPr>
              <w:spacing w:after="0"/>
              <w:jc w:val="center"/>
              <w:rPr>
                <w:rFonts w:ascii="Cambria" w:eastAsia="Cambria" w:hAnsi="Cambria" w:cs="Cambria"/>
                <w:color w:val="000000"/>
                <w:sz w:val="28"/>
                <w:szCs w:val="28"/>
              </w:rPr>
            </w:pPr>
          </w:p>
        </w:tc>
        <w:tc>
          <w:tcPr>
            <w:tcW w:w="283" w:type="dxa"/>
            <w:vAlign w:val="center"/>
          </w:tcPr>
          <w:p w14:paraId="64169D86"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52A60D9F"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476574D6"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1A401B0C"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285A6504"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2EE21323"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3204E089" w14:textId="321A698A"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0026B1CE" w14:textId="1CEDFDAB"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677FCAA1"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2C8D756E"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49DED740"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04F4875F"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33FA082D"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1A1876D3" w14:textId="77777777" w:rsidR="0013019C" w:rsidRDefault="0013019C" w:rsidP="0013019C">
            <w:pPr>
              <w:spacing w:after="0"/>
              <w:jc w:val="center"/>
              <w:rPr>
                <w:rFonts w:ascii="Cambria" w:eastAsia="Cambria" w:hAnsi="Cambria" w:cs="Cambria"/>
                <w:color w:val="000000"/>
                <w:sz w:val="28"/>
                <w:szCs w:val="28"/>
              </w:rPr>
            </w:pPr>
          </w:p>
        </w:tc>
      </w:tr>
      <w:tr w:rsidR="0013019C" w14:paraId="61764AE6" w14:textId="77777777" w:rsidTr="0013019C">
        <w:trPr>
          <w:gridAfter w:val="1"/>
          <w:wAfter w:w="9" w:type="dxa"/>
        </w:trPr>
        <w:tc>
          <w:tcPr>
            <w:tcW w:w="2122" w:type="dxa"/>
            <w:vAlign w:val="center"/>
          </w:tcPr>
          <w:p w14:paraId="2522EE3B"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 xml:space="preserve">SIPA - </w:t>
            </w:r>
            <w:r>
              <w:rPr>
                <w:rFonts w:ascii="Cambria" w:eastAsia="Cambria" w:hAnsi="Cambria" w:cs="Cambria"/>
                <w:color w:val="000000"/>
                <w:sz w:val="16"/>
                <w:szCs w:val="16"/>
              </w:rPr>
              <w:t>Sistema de Gestión de la Correspondencia Interna y Externa de la SDP</w:t>
            </w:r>
          </w:p>
        </w:tc>
        <w:tc>
          <w:tcPr>
            <w:tcW w:w="426" w:type="dxa"/>
            <w:vAlign w:val="center"/>
          </w:tcPr>
          <w:p w14:paraId="481A1331" w14:textId="597E5F9A"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283" w:type="dxa"/>
            <w:vAlign w:val="center"/>
          </w:tcPr>
          <w:p w14:paraId="2B5F1CC3" w14:textId="3F962B9D"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22" w:type="dxa"/>
            <w:vAlign w:val="center"/>
          </w:tcPr>
          <w:p w14:paraId="7ADF3622" w14:textId="3A4C8894"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602CB9A0" w14:textId="668374B5"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2EDA11F5" w14:textId="7DACDF8F"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99" w:type="dxa"/>
            <w:vAlign w:val="center"/>
          </w:tcPr>
          <w:p w14:paraId="7EEFADE1" w14:textId="4197334B"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4BEE94B0" w14:textId="3489F8CD"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45" w:type="dxa"/>
            <w:vAlign w:val="center"/>
          </w:tcPr>
          <w:p w14:paraId="1ACAF8D5" w14:textId="15D0D311"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77B8D57F" w14:textId="6C536B83"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08E36C57" w14:textId="424DACD4"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72" w:type="dxa"/>
            <w:vAlign w:val="center"/>
          </w:tcPr>
          <w:p w14:paraId="17BFFB2F" w14:textId="51DB173E"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292" w:type="dxa"/>
            <w:vAlign w:val="center"/>
          </w:tcPr>
          <w:p w14:paraId="3B13E8AE" w14:textId="6ADF748C"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41" w:type="dxa"/>
            <w:vAlign w:val="center"/>
          </w:tcPr>
          <w:p w14:paraId="05D2344E" w14:textId="6E74E95B"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390" w:type="dxa"/>
            <w:vAlign w:val="center"/>
          </w:tcPr>
          <w:p w14:paraId="6C2D46AF" w14:textId="44FD4FBF"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67" w:type="dxa"/>
            <w:vAlign w:val="center"/>
          </w:tcPr>
          <w:p w14:paraId="1FFDAA2D" w14:textId="3DC03C5C"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r>
      <w:tr w:rsidR="0013019C" w14:paraId="109A7630" w14:textId="77777777" w:rsidTr="0013019C">
        <w:trPr>
          <w:gridAfter w:val="1"/>
          <w:wAfter w:w="9" w:type="dxa"/>
        </w:trPr>
        <w:tc>
          <w:tcPr>
            <w:tcW w:w="2122" w:type="dxa"/>
            <w:vAlign w:val="center"/>
          </w:tcPr>
          <w:p w14:paraId="12244F7F"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WIKI - </w:t>
            </w:r>
            <w:r>
              <w:rPr>
                <w:rFonts w:ascii="Cambria" w:eastAsia="Cambria" w:hAnsi="Cambria" w:cs="Cambria"/>
                <w:color w:val="000000"/>
                <w:sz w:val="16"/>
                <w:szCs w:val="16"/>
              </w:rPr>
              <w:t>DIRECCIÓN DE SISTEMAS</w:t>
            </w:r>
          </w:p>
        </w:tc>
        <w:tc>
          <w:tcPr>
            <w:tcW w:w="426" w:type="dxa"/>
            <w:vAlign w:val="center"/>
          </w:tcPr>
          <w:p w14:paraId="160A6ADE" w14:textId="77777777" w:rsidR="0013019C" w:rsidRDefault="0013019C" w:rsidP="0013019C">
            <w:pPr>
              <w:spacing w:after="0"/>
              <w:ind w:right="27"/>
              <w:jc w:val="center"/>
              <w:rPr>
                <w:rFonts w:ascii="Cambria" w:eastAsia="Cambria" w:hAnsi="Cambria" w:cs="Cambria"/>
                <w:color w:val="000000"/>
                <w:sz w:val="28"/>
                <w:szCs w:val="28"/>
              </w:rPr>
            </w:pPr>
          </w:p>
        </w:tc>
        <w:tc>
          <w:tcPr>
            <w:tcW w:w="283" w:type="dxa"/>
            <w:vAlign w:val="center"/>
          </w:tcPr>
          <w:p w14:paraId="28B2952D"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6611A09C"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4D4B6287"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600FB76C"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55FC9707"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563ADDDB"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2B5DED22"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4D5EEB45"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4D749F91" w14:textId="37B104C6"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72" w:type="dxa"/>
            <w:vAlign w:val="center"/>
          </w:tcPr>
          <w:p w14:paraId="0E1A4DED"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222C452E"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1766C583"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5CB3F739"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7F202E3A" w14:textId="77777777" w:rsidR="0013019C" w:rsidRDefault="0013019C" w:rsidP="0013019C">
            <w:pPr>
              <w:spacing w:after="0"/>
              <w:jc w:val="center"/>
              <w:rPr>
                <w:rFonts w:ascii="Cambria" w:eastAsia="Cambria" w:hAnsi="Cambria" w:cs="Cambria"/>
                <w:color w:val="000000"/>
                <w:sz w:val="28"/>
                <w:szCs w:val="28"/>
              </w:rPr>
            </w:pPr>
          </w:p>
        </w:tc>
      </w:tr>
      <w:tr w:rsidR="0013019C" w14:paraId="00B7F340" w14:textId="77777777" w:rsidTr="0013019C">
        <w:trPr>
          <w:gridAfter w:val="1"/>
          <w:wAfter w:w="9" w:type="dxa"/>
        </w:trPr>
        <w:tc>
          <w:tcPr>
            <w:tcW w:w="2122" w:type="dxa"/>
            <w:vAlign w:val="center"/>
          </w:tcPr>
          <w:p w14:paraId="10B4C085"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WIKI - </w:t>
            </w:r>
            <w:r>
              <w:rPr>
                <w:rFonts w:ascii="Cambria" w:eastAsia="Cambria" w:hAnsi="Cambria" w:cs="Cambria"/>
                <w:color w:val="000000"/>
                <w:sz w:val="16"/>
                <w:szCs w:val="16"/>
              </w:rPr>
              <w:t>TEMAS SDP</w:t>
            </w:r>
          </w:p>
        </w:tc>
        <w:tc>
          <w:tcPr>
            <w:tcW w:w="426" w:type="dxa"/>
            <w:vAlign w:val="center"/>
          </w:tcPr>
          <w:p w14:paraId="014A60D2"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1D711C1A"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174FD3B0"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6C78B56E"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6DD51EC7"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240AAA69"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48384A32"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32834804"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716E91D9"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39DE2E37" w14:textId="2E9E5400"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72" w:type="dxa"/>
            <w:vAlign w:val="center"/>
          </w:tcPr>
          <w:p w14:paraId="1B9FBB8A"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59EA6284" w14:textId="7F092CB5"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41" w:type="dxa"/>
            <w:vAlign w:val="center"/>
          </w:tcPr>
          <w:p w14:paraId="0FD24370"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1071DF3B"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7B8D8F1B" w14:textId="77777777" w:rsidR="0013019C" w:rsidRDefault="0013019C" w:rsidP="0013019C">
            <w:pPr>
              <w:spacing w:after="0"/>
              <w:jc w:val="center"/>
              <w:rPr>
                <w:rFonts w:ascii="Cambria" w:eastAsia="Cambria" w:hAnsi="Cambria" w:cs="Cambria"/>
                <w:color w:val="000000"/>
                <w:sz w:val="28"/>
                <w:szCs w:val="28"/>
              </w:rPr>
            </w:pPr>
          </w:p>
        </w:tc>
      </w:tr>
      <w:tr w:rsidR="0013019C" w14:paraId="782C02C3" w14:textId="77777777" w:rsidTr="0013019C">
        <w:trPr>
          <w:gridAfter w:val="1"/>
          <w:wAfter w:w="9" w:type="dxa"/>
        </w:trPr>
        <w:tc>
          <w:tcPr>
            <w:tcW w:w="2122" w:type="dxa"/>
            <w:vAlign w:val="center"/>
          </w:tcPr>
          <w:p w14:paraId="2BFB9C38"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lastRenderedPageBreak/>
              <w:t>GLPI –</w:t>
            </w:r>
            <w:r>
              <w:rPr>
                <w:rFonts w:ascii="Cambria" w:eastAsia="Cambria" w:hAnsi="Cambria" w:cs="Cambria"/>
                <w:color w:val="000000"/>
                <w:sz w:val="16"/>
                <w:szCs w:val="16"/>
              </w:rPr>
              <w:t xml:space="preserve"> MESA DE AYUDA</w:t>
            </w:r>
          </w:p>
          <w:p w14:paraId="6EA4CC23"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color w:val="000000"/>
                <w:sz w:val="16"/>
                <w:szCs w:val="16"/>
              </w:rPr>
              <w:t>Sistema para registrar y hacer seguimiento a las incidencias de usuarios finales de la SDP.</w:t>
            </w:r>
          </w:p>
        </w:tc>
        <w:tc>
          <w:tcPr>
            <w:tcW w:w="426" w:type="dxa"/>
            <w:vAlign w:val="center"/>
          </w:tcPr>
          <w:p w14:paraId="43383E1B" w14:textId="248E22CC"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283" w:type="dxa"/>
            <w:vAlign w:val="center"/>
          </w:tcPr>
          <w:p w14:paraId="5FB37CE1" w14:textId="67BAA46E"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22" w:type="dxa"/>
            <w:vAlign w:val="center"/>
          </w:tcPr>
          <w:p w14:paraId="03CAB33C" w14:textId="687D6A3A"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124AC311" w14:textId="616EDC4F"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592A147A" w14:textId="1A84E23D"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99" w:type="dxa"/>
            <w:vAlign w:val="center"/>
          </w:tcPr>
          <w:p w14:paraId="3E607A17" w14:textId="3B67494D"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1638A22B" w14:textId="6CD14F94"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45" w:type="dxa"/>
            <w:vAlign w:val="center"/>
          </w:tcPr>
          <w:p w14:paraId="15B20EFC" w14:textId="15EA3785"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6AF59856" w14:textId="7754BEF1"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6AE1FD52" w14:textId="46054424"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72" w:type="dxa"/>
            <w:vAlign w:val="center"/>
          </w:tcPr>
          <w:p w14:paraId="7AC02A26" w14:textId="3CD43024"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292" w:type="dxa"/>
            <w:vAlign w:val="center"/>
          </w:tcPr>
          <w:p w14:paraId="391DDB48" w14:textId="60F71491"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41" w:type="dxa"/>
            <w:vAlign w:val="center"/>
          </w:tcPr>
          <w:p w14:paraId="49722D27" w14:textId="12119E9E"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390" w:type="dxa"/>
            <w:vAlign w:val="center"/>
          </w:tcPr>
          <w:p w14:paraId="3C3AFC66" w14:textId="7242BAFC"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67" w:type="dxa"/>
            <w:vAlign w:val="center"/>
          </w:tcPr>
          <w:p w14:paraId="3DF1969E" w14:textId="44B2BEF7"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r>
      <w:tr w:rsidR="0013019C" w14:paraId="17DE585C" w14:textId="77777777" w:rsidTr="0013019C">
        <w:trPr>
          <w:gridAfter w:val="1"/>
          <w:wAfter w:w="9" w:type="dxa"/>
        </w:trPr>
        <w:tc>
          <w:tcPr>
            <w:tcW w:w="2122" w:type="dxa"/>
            <w:vAlign w:val="center"/>
          </w:tcPr>
          <w:p w14:paraId="4B72EB19"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APOYO RECURSOS FÍSICOS Y GESTIÓN DOCUMENTAL</w:t>
            </w:r>
            <w:r>
              <w:rPr>
                <w:rFonts w:ascii="Cambria" w:eastAsia="Cambria" w:hAnsi="Cambria" w:cs="Cambria"/>
                <w:color w:val="000000"/>
                <w:sz w:val="16"/>
                <w:szCs w:val="16"/>
              </w:rPr>
              <w:t xml:space="preserve"> - MESA DE AYUDA</w:t>
            </w:r>
          </w:p>
        </w:tc>
        <w:tc>
          <w:tcPr>
            <w:tcW w:w="426" w:type="dxa"/>
            <w:vAlign w:val="center"/>
          </w:tcPr>
          <w:p w14:paraId="12B20C74" w14:textId="77777777" w:rsidR="0013019C" w:rsidRDefault="0013019C" w:rsidP="0013019C">
            <w:pPr>
              <w:spacing w:after="0"/>
              <w:ind w:right="27"/>
              <w:jc w:val="center"/>
              <w:rPr>
                <w:rFonts w:ascii="Cambria" w:eastAsia="Cambria" w:hAnsi="Cambria" w:cs="Cambria"/>
                <w:color w:val="000000"/>
                <w:sz w:val="28"/>
                <w:szCs w:val="28"/>
              </w:rPr>
            </w:pPr>
          </w:p>
        </w:tc>
        <w:tc>
          <w:tcPr>
            <w:tcW w:w="283" w:type="dxa"/>
            <w:vAlign w:val="center"/>
          </w:tcPr>
          <w:p w14:paraId="539486F8"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040AC737"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2C894AC5"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2A062D7A"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4A0B66DA"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3275A89D"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66D26CB2" w14:textId="046E7029"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31A0C474"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7F9D5D2B"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530C4251"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1858F578"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27CDC07B"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1B5DF7E4"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7EFBAB0F" w14:textId="77777777" w:rsidR="0013019C" w:rsidRDefault="0013019C" w:rsidP="0013019C">
            <w:pPr>
              <w:spacing w:after="0"/>
              <w:jc w:val="center"/>
              <w:rPr>
                <w:rFonts w:ascii="Cambria" w:eastAsia="Cambria" w:hAnsi="Cambria" w:cs="Cambria"/>
                <w:color w:val="000000"/>
                <w:sz w:val="28"/>
                <w:szCs w:val="28"/>
              </w:rPr>
            </w:pPr>
          </w:p>
        </w:tc>
      </w:tr>
      <w:tr w:rsidR="0013019C" w14:paraId="79481162" w14:textId="77777777" w:rsidTr="0013019C">
        <w:trPr>
          <w:gridAfter w:val="1"/>
          <w:wAfter w:w="9" w:type="dxa"/>
        </w:trPr>
        <w:tc>
          <w:tcPr>
            <w:tcW w:w="2122" w:type="dxa"/>
            <w:vAlign w:val="center"/>
          </w:tcPr>
          <w:p w14:paraId="47F08947"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SIGU</w:t>
            </w:r>
            <w:r>
              <w:rPr>
                <w:rFonts w:ascii="Cambria" w:eastAsia="Cambria" w:hAnsi="Cambria" w:cs="Cambria"/>
                <w:color w:val="000000"/>
                <w:sz w:val="16"/>
                <w:szCs w:val="16"/>
              </w:rPr>
              <w:t>: Sistema de Gestión de Usuarios</w:t>
            </w:r>
          </w:p>
        </w:tc>
        <w:tc>
          <w:tcPr>
            <w:tcW w:w="426" w:type="dxa"/>
            <w:vAlign w:val="center"/>
          </w:tcPr>
          <w:p w14:paraId="71CF4A0C"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3858A5B9"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3BDA6B52"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4553FCB5"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42129661"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5E1FCCEC"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050550BB"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37F6C4FD"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10EFFA73"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6167CDC4" w14:textId="72F04ACC"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72" w:type="dxa"/>
            <w:vAlign w:val="center"/>
          </w:tcPr>
          <w:p w14:paraId="664DB6B0"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4E6659A6"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478A1BBB"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1856BA64"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52393F8E" w14:textId="77777777" w:rsidR="0013019C" w:rsidRDefault="0013019C" w:rsidP="0013019C">
            <w:pPr>
              <w:spacing w:after="0"/>
              <w:jc w:val="center"/>
              <w:rPr>
                <w:rFonts w:ascii="Cambria" w:eastAsia="Cambria" w:hAnsi="Cambria" w:cs="Cambria"/>
                <w:color w:val="000000"/>
                <w:sz w:val="28"/>
                <w:szCs w:val="28"/>
              </w:rPr>
            </w:pPr>
          </w:p>
        </w:tc>
      </w:tr>
      <w:tr w:rsidR="0013019C" w14:paraId="4994BAD3" w14:textId="77777777" w:rsidTr="0013019C">
        <w:trPr>
          <w:gridAfter w:val="1"/>
          <w:wAfter w:w="9" w:type="dxa"/>
        </w:trPr>
        <w:tc>
          <w:tcPr>
            <w:tcW w:w="2122" w:type="dxa"/>
            <w:vAlign w:val="center"/>
          </w:tcPr>
          <w:p w14:paraId="5CCFE4E5"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RQSW:</w:t>
            </w:r>
            <w:r>
              <w:rPr>
                <w:rFonts w:ascii="Cambria" w:eastAsia="Cambria" w:hAnsi="Cambria" w:cs="Cambria"/>
                <w:color w:val="000000"/>
                <w:sz w:val="16"/>
                <w:szCs w:val="16"/>
              </w:rPr>
              <w:t xml:space="preserve"> Sistema de Requerimientos de software</w:t>
            </w:r>
          </w:p>
        </w:tc>
        <w:tc>
          <w:tcPr>
            <w:tcW w:w="426" w:type="dxa"/>
            <w:vAlign w:val="center"/>
          </w:tcPr>
          <w:p w14:paraId="2E8D0E9E"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74768CAD"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02FFBB6B"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27C5A102"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63BE98DA"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21FACCD9"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2D9158A8"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3C02E4DF"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56130F8F"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3448C4E8" w14:textId="4CAB7565"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72" w:type="dxa"/>
            <w:vAlign w:val="center"/>
          </w:tcPr>
          <w:p w14:paraId="66B6B798"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0AAE2EB8"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5742FCEB"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3FEDA66D"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1B168262" w14:textId="77777777" w:rsidR="0013019C" w:rsidRDefault="0013019C" w:rsidP="0013019C">
            <w:pPr>
              <w:spacing w:after="0"/>
              <w:jc w:val="center"/>
              <w:rPr>
                <w:rFonts w:ascii="Cambria" w:eastAsia="Cambria" w:hAnsi="Cambria" w:cs="Cambria"/>
                <w:color w:val="000000"/>
                <w:sz w:val="28"/>
                <w:szCs w:val="28"/>
              </w:rPr>
            </w:pPr>
          </w:p>
        </w:tc>
      </w:tr>
      <w:tr w:rsidR="0013019C" w14:paraId="68B509A5" w14:textId="77777777" w:rsidTr="0013019C">
        <w:trPr>
          <w:gridAfter w:val="1"/>
          <w:wAfter w:w="9" w:type="dxa"/>
        </w:trPr>
        <w:tc>
          <w:tcPr>
            <w:tcW w:w="2122" w:type="dxa"/>
            <w:vAlign w:val="center"/>
          </w:tcPr>
          <w:p w14:paraId="69D00698"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SIPA: </w:t>
            </w:r>
            <w:r>
              <w:rPr>
                <w:rFonts w:ascii="Cambria" w:eastAsia="Cambria" w:hAnsi="Cambria" w:cs="Cambria"/>
                <w:color w:val="000000"/>
                <w:sz w:val="16"/>
                <w:szCs w:val="16"/>
              </w:rPr>
              <w:t>Auditorías Internas.</w:t>
            </w:r>
          </w:p>
        </w:tc>
        <w:tc>
          <w:tcPr>
            <w:tcW w:w="426" w:type="dxa"/>
            <w:vAlign w:val="center"/>
          </w:tcPr>
          <w:p w14:paraId="6C99DC2B"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65A04D7D"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51C99597"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3D7CB240"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73CF0668"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6835B6B8"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6FAFA342"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401702D4"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4DD44F90"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64FD2B44"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5F71B561"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284836BC"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7568A4BB" w14:textId="5E168588"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390" w:type="dxa"/>
            <w:vAlign w:val="center"/>
          </w:tcPr>
          <w:p w14:paraId="4A84A35A" w14:textId="1FFDDC3C"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67" w:type="dxa"/>
            <w:vAlign w:val="center"/>
          </w:tcPr>
          <w:p w14:paraId="5D7B92A1" w14:textId="77777777" w:rsidR="0013019C" w:rsidRDefault="0013019C" w:rsidP="0013019C">
            <w:pPr>
              <w:spacing w:after="0"/>
              <w:jc w:val="center"/>
              <w:rPr>
                <w:rFonts w:ascii="Cambria" w:eastAsia="Cambria" w:hAnsi="Cambria" w:cs="Cambria"/>
                <w:color w:val="000000"/>
                <w:sz w:val="28"/>
                <w:szCs w:val="28"/>
              </w:rPr>
            </w:pPr>
          </w:p>
        </w:tc>
      </w:tr>
      <w:tr w:rsidR="0013019C" w14:paraId="6A23F270" w14:textId="77777777" w:rsidTr="0013019C">
        <w:trPr>
          <w:gridAfter w:val="1"/>
          <w:wAfter w:w="9" w:type="dxa"/>
        </w:trPr>
        <w:tc>
          <w:tcPr>
            <w:tcW w:w="2122" w:type="dxa"/>
            <w:vAlign w:val="center"/>
          </w:tcPr>
          <w:p w14:paraId="043FF302"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SIPA:</w:t>
            </w:r>
            <w:r>
              <w:rPr>
                <w:rFonts w:ascii="Cambria" w:eastAsia="Cambria" w:hAnsi="Cambria" w:cs="Cambria"/>
                <w:color w:val="000000"/>
                <w:sz w:val="16"/>
                <w:szCs w:val="16"/>
              </w:rPr>
              <w:t xml:space="preserve"> Proposiciones del Concejo de Bogotá</w:t>
            </w:r>
          </w:p>
        </w:tc>
        <w:tc>
          <w:tcPr>
            <w:tcW w:w="426" w:type="dxa"/>
            <w:vAlign w:val="center"/>
          </w:tcPr>
          <w:p w14:paraId="245A5511"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387E2FA3"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5BF65E79"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15933521"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4B69FF6A"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3C7869D6"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728118E5"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5DA50772"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1F1B7CCE"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7C8F9CE2"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2C829731"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28EF0DD7"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75F2BF2E" w14:textId="3BEE4831"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390" w:type="dxa"/>
            <w:vAlign w:val="center"/>
          </w:tcPr>
          <w:p w14:paraId="7C9D2BE3"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34A99E20" w14:textId="77777777" w:rsidR="0013019C" w:rsidRDefault="0013019C" w:rsidP="0013019C">
            <w:pPr>
              <w:spacing w:after="0"/>
              <w:jc w:val="center"/>
              <w:rPr>
                <w:rFonts w:ascii="Cambria" w:eastAsia="Cambria" w:hAnsi="Cambria" w:cs="Cambria"/>
                <w:color w:val="000000"/>
                <w:sz w:val="28"/>
                <w:szCs w:val="28"/>
              </w:rPr>
            </w:pPr>
          </w:p>
        </w:tc>
      </w:tr>
      <w:tr w:rsidR="0013019C" w14:paraId="5F4F2CCD" w14:textId="77777777" w:rsidTr="0013019C">
        <w:trPr>
          <w:gridAfter w:val="1"/>
          <w:wAfter w:w="9" w:type="dxa"/>
        </w:trPr>
        <w:tc>
          <w:tcPr>
            <w:tcW w:w="2122" w:type="dxa"/>
            <w:vAlign w:val="center"/>
          </w:tcPr>
          <w:p w14:paraId="0018911A" w14:textId="77777777" w:rsidR="0013019C" w:rsidRDefault="0013019C" w:rsidP="0013019C">
            <w:pPr>
              <w:spacing w:after="0"/>
              <w:ind w:right="-103"/>
              <w:rPr>
                <w:rFonts w:ascii="Cambria" w:eastAsia="Cambria" w:hAnsi="Cambria" w:cs="Cambria"/>
                <w:b/>
                <w:color w:val="000000"/>
                <w:sz w:val="16"/>
                <w:szCs w:val="16"/>
              </w:rPr>
            </w:pPr>
            <w:r>
              <w:rPr>
                <w:rFonts w:ascii="Cambria" w:eastAsia="Cambria" w:hAnsi="Cambria" w:cs="Cambria"/>
                <w:b/>
                <w:color w:val="000000"/>
                <w:sz w:val="16"/>
                <w:szCs w:val="16"/>
              </w:rPr>
              <w:t xml:space="preserve">SIPA: </w:t>
            </w:r>
            <w:r>
              <w:rPr>
                <w:rFonts w:ascii="Cambria" w:eastAsia="Cambria" w:hAnsi="Cambria" w:cs="Cambria"/>
                <w:color w:val="000000"/>
                <w:sz w:val="16"/>
                <w:szCs w:val="16"/>
              </w:rPr>
              <w:t>Planes de Mejoramiento</w:t>
            </w:r>
          </w:p>
        </w:tc>
        <w:tc>
          <w:tcPr>
            <w:tcW w:w="426" w:type="dxa"/>
            <w:vAlign w:val="center"/>
          </w:tcPr>
          <w:p w14:paraId="498340D3"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4B5AC934"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74E59C3D"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27A7D3E3"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6C786B87"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62C1FF7E"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477382E1"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3570C01D"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4186F239"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71075ECE"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42CCE678"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49B25725"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59C60034" w14:textId="1F6A97FF"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390" w:type="dxa"/>
            <w:vAlign w:val="center"/>
          </w:tcPr>
          <w:p w14:paraId="1C02BBF6" w14:textId="396FC79F"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67" w:type="dxa"/>
            <w:vAlign w:val="center"/>
          </w:tcPr>
          <w:p w14:paraId="2FF18384" w14:textId="77777777" w:rsidR="0013019C" w:rsidRDefault="0013019C" w:rsidP="0013019C">
            <w:pPr>
              <w:spacing w:after="0"/>
              <w:jc w:val="center"/>
              <w:rPr>
                <w:rFonts w:ascii="Cambria" w:eastAsia="Cambria" w:hAnsi="Cambria" w:cs="Cambria"/>
                <w:color w:val="000000"/>
                <w:sz w:val="28"/>
                <w:szCs w:val="28"/>
              </w:rPr>
            </w:pPr>
          </w:p>
        </w:tc>
      </w:tr>
    </w:tbl>
    <w:p w14:paraId="7B76AA1B" w14:textId="77777777" w:rsidR="00D905DF" w:rsidRDefault="00D905DF">
      <w:pPr>
        <w:jc w:val="both"/>
        <w:rPr>
          <w:color w:val="000000"/>
        </w:rPr>
      </w:pPr>
    </w:p>
    <w:p w14:paraId="1268D4C2" w14:textId="77777777" w:rsidR="00D905DF" w:rsidRDefault="00CF0FB2">
      <w:pPr>
        <w:rPr>
          <w:color w:val="000000"/>
          <w:sz w:val="32"/>
          <w:szCs w:val="32"/>
        </w:rPr>
      </w:pPr>
      <w:r>
        <w:br w:type="page"/>
      </w:r>
    </w:p>
    <w:p w14:paraId="5AB6CF32" w14:textId="77777777" w:rsidR="00D905DF" w:rsidRDefault="00CF0FB2">
      <w:pPr>
        <w:pStyle w:val="Ttulo1"/>
        <w:numPr>
          <w:ilvl w:val="0"/>
          <w:numId w:val="32"/>
        </w:numPr>
        <w:jc w:val="both"/>
        <w:rPr>
          <w:color w:val="000000"/>
        </w:rPr>
      </w:pPr>
      <w:bookmarkStart w:id="61" w:name="_Toc20234799"/>
      <w:r>
        <w:rPr>
          <w:color w:val="000000"/>
        </w:rPr>
        <w:lastRenderedPageBreak/>
        <w:t>MODELO DE GESTIÓN DE TI</w:t>
      </w:r>
      <w:bookmarkEnd w:id="61"/>
    </w:p>
    <w:p w14:paraId="1ABF35CD" w14:textId="77777777" w:rsidR="00D905DF" w:rsidRDefault="00CF0FB2">
      <w:pPr>
        <w:pBdr>
          <w:top w:val="nil"/>
          <w:left w:val="nil"/>
          <w:bottom w:val="nil"/>
          <w:right w:val="nil"/>
          <w:between w:val="nil"/>
        </w:pBdr>
        <w:spacing w:after="0" w:line="240" w:lineRule="auto"/>
        <w:ind w:right="56"/>
        <w:jc w:val="both"/>
        <w:rPr>
          <w:color w:val="000000"/>
        </w:rPr>
      </w:pPr>
      <w:r>
        <w:rPr>
          <w:color w:val="000000"/>
        </w:rPr>
        <w:t>En este capítulo se procederá a describir el deber ser o situación deseada en materia de gestión de TI para lo cual la Dirección de Sistemas se soportará en el taller de autovaloración del desempeño de TI para la SDP dirigido por la firma PwC Colombia, cuyo resultado es la brecha (gap) entre la situación actual y la situación deseada por cada dominio analizado, en busca de contar con una medición de la madurez TI al momento de elaboración el presente documento. En la siguiente gráfica se presentan los cuatro dominios involucrados para dicha medición:</w:t>
      </w:r>
    </w:p>
    <w:p w14:paraId="347FBB8F" w14:textId="77777777" w:rsidR="00D905DF" w:rsidRDefault="00D905DF">
      <w:pPr>
        <w:pBdr>
          <w:top w:val="nil"/>
          <w:left w:val="nil"/>
          <w:bottom w:val="nil"/>
          <w:right w:val="nil"/>
          <w:between w:val="nil"/>
        </w:pBdr>
        <w:spacing w:after="0" w:line="240" w:lineRule="auto"/>
        <w:ind w:left="432" w:right="56" w:hanging="720"/>
        <w:jc w:val="both"/>
        <w:rPr>
          <w:color w:val="000000"/>
        </w:rPr>
      </w:pPr>
    </w:p>
    <w:p w14:paraId="234B3EBC" w14:textId="77777777" w:rsidR="00D905DF" w:rsidRDefault="00CF0FB2" w:rsidP="004D776E">
      <w:pPr>
        <w:pBdr>
          <w:top w:val="nil"/>
          <w:left w:val="nil"/>
          <w:bottom w:val="nil"/>
          <w:right w:val="nil"/>
          <w:between w:val="nil"/>
        </w:pBdr>
        <w:spacing w:after="0" w:line="240" w:lineRule="auto"/>
        <w:ind w:left="432" w:right="56" w:hanging="720"/>
        <w:jc w:val="right"/>
        <w:rPr>
          <w:color w:val="000000"/>
        </w:rPr>
      </w:pPr>
      <w:r>
        <w:rPr>
          <w:noProof/>
          <w:lang w:val="es-MX" w:eastAsia="es-MX"/>
        </w:rPr>
        <w:drawing>
          <wp:inline distT="0" distB="0" distL="0" distR="0" wp14:anchorId="01D224D7" wp14:editId="75DBEF05">
            <wp:extent cx="5851525" cy="3187700"/>
            <wp:effectExtent l="0" t="0" r="0" 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7"/>
                    <a:srcRect/>
                    <a:stretch>
                      <a:fillRect/>
                    </a:stretch>
                  </pic:blipFill>
                  <pic:spPr>
                    <a:xfrm>
                      <a:off x="0" y="0"/>
                      <a:ext cx="5851525" cy="3187700"/>
                    </a:xfrm>
                    <a:prstGeom prst="rect">
                      <a:avLst/>
                    </a:prstGeom>
                    <a:ln/>
                  </pic:spPr>
                </pic:pic>
              </a:graphicData>
            </a:graphic>
          </wp:inline>
        </w:drawing>
      </w:r>
    </w:p>
    <w:p w14:paraId="18B26759" w14:textId="339BA2BF" w:rsidR="00D905DF" w:rsidRDefault="00CF0FB2">
      <w:pPr>
        <w:pBdr>
          <w:top w:val="nil"/>
          <w:left w:val="nil"/>
          <w:bottom w:val="nil"/>
          <w:right w:val="nil"/>
          <w:between w:val="nil"/>
        </w:pBdr>
        <w:spacing w:after="0"/>
        <w:ind w:left="432" w:hanging="72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Figura 3</w:t>
      </w:r>
      <w:r w:rsidR="004D2043">
        <w:rPr>
          <w:rFonts w:ascii="Times New Roman" w:eastAsia="Times New Roman" w:hAnsi="Times New Roman" w:cs="Times New Roman"/>
          <w:b/>
          <w:i/>
          <w:color w:val="000000"/>
          <w:sz w:val="16"/>
          <w:szCs w:val="16"/>
        </w:rPr>
        <w:t>9</w:t>
      </w:r>
      <w:r>
        <w:rPr>
          <w:rFonts w:ascii="Times New Roman" w:eastAsia="Times New Roman" w:hAnsi="Times New Roman" w:cs="Times New Roman"/>
          <w:b/>
          <w:i/>
          <w:color w:val="000000"/>
          <w:sz w:val="16"/>
          <w:szCs w:val="16"/>
        </w:rPr>
        <w:t>.</w:t>
      </w:r>
      <w:r>
        <w:rPr>
          <w:rFonts w:ascii="Times New Roman" w:eastAsia="Times New Roman" w:hAnsi="Times New Roman" w:cs="Times New Roman"/>
          <w:i/>
          <w:color w:val="000000"/>
          <w:sz w:val="16"/>
          <w:szCs w:val="16"/>
        </w:rPr>
        <w:t xml:space="preserve"> Dominios para medición de madurez de TI para el Análisis de Brechas </w:t>
      </w:r>
    </w:p>
    <w:p w14:paraId="0F338BE4" w14:textId="77777777" w:rsidR="00D905DF" w:rsidRDefault="00CF0FB2">
      <w:pPr>
        <w:spacing w:after="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 xml:space="preserve">Fuente: </w:t>
      </w:r>
      <w:r>
        <w:rPr>
          <w:rFonts w:ascii="Times New Roman" w:eastAsia="Times New Roman" w:hAnsi="Times New Roman" w:cs="Times New Roman"/>
          <w:i/>
          <w:color w:val="000000"/>
          <w:sz w:val="16"/>
          <w:szCs w:val="16"/>
        </w:rPr>
        <w:t>Entregable iTeam de PwC para la SDP</w:t>
      </w:r>
    </w:p>
    <w:p w14:paraId="478A530A" w14:textId="77777777" w:rsidR="00D905DF" w:rsidRDefault="00D905DF">
      <w:pPr>
        <w:rPr>
          <w:color w:val="000000"/>
        </w:rPr>
      </w:pPr>
    </w:p>
    <w:p w14:paraId="20A07CBA" w14:textId="77777777" w:rsidR="00D905DF" w:rsidRDefault="00CF0FB2">
      <w:pPr>
        <w:spacing w:after="0" w:line="240" w:lineRule="auto"/>
        <w:ind w:right="56"/>
        <w:jc w:val="both"/>
        <w:rPr>
          <w:color w:val="000000"/>
        </w:rPr>
      </w:pPr>
      <w:r>
        <w:rPr>
          <w:color w:val="000000"/>
        </w:rPr>
        <w:t>A partir de esta herramienta de medición se obtienen las siguientes gráficas que presentan los resultados de autovaloración por cada uno de los dominios trabajados en la metodología y descritos anteriormente. Las mencionadas gráficas presentan en línea roja la situación actual de cada una de las capacidades del dominio analizado y en línea verde la situación deseada u objetivo de dichas capacidades.</w:t>
      </w:r>
    </w:p>
    <w:p w14:paraId="47DDBA18" w14:textId="77777777" w:rsidR="00D905DF" w:rsidRDefault="00D905DF">
      <w:pPr>
        <w:spacing w:after="0" w:line="240" w:lineRule="auto"/>
        <w:ind w:right="56"/>
        <w:jc w:val="both"/>
        <w:rPr>
          <w:color w:val="000000"/>
        </w:rPr>
      </w:pPr>
    </w:p>
    <w:p w14:paraId="20391259" w14:textId="77777777" w:rsidR="00D905DF" w:rsidRDefault="00CF0FB2">
      <w:pPr>
        <w:jc w:val="center"/>
      </w:pPr>
      <w:r>
        <w:rPr>
          <w:noProof/>
          <w:lang w:val="es-MX" w:eastAsia="es-MX"/>
        </w:rPr>
        <w:lastRenderedPageBreak/>
        <w:drawing>
          <wp:inline distT="0" distB="0" distL="0" distR="0" wp14:anchorId="116D8563" wp14:editId="31A2E708">
            <wp:extent cx="4647894" cy="316572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a:srcRect/>
                    <a:stretch>
                      <a:fillRect/>
                    </a:stretch>
                  </pic:blipFill>
                  <pic:spPr>
                    <a:xfrm>
                      <a:off x="0" y="0"/>
                      <a:ext cx="4647894" cy="3165723"/>
                    </a:xfrm>
                    <a:prstGeom prst="rect">
                      <a:avLst/>
                    </a:prstGeom>
                    <a:ln/>
                  </pic:spPr>
                </pic:pic>
              </a:graphicData>
            </a:graphic>
          </wp:inline>
        </w:drawing>
      </w:r>
    </w:p>
    <w:p w14:paraId="48819BD3" w14:textId="22C05A8D" w:rsidR="00D905DF" w:rsidRDefault="00CF0FB2">
      <w:pPr>
        <w:pBdr>
          <w:top w:val="nil"/>
          <w:left w:val="nil"/>
          <w:bottom w:val="nil"/>
          <w:right w:val="nil"/>
          <w:between w:val="nil"/>
        </w:pBdr>
        <w:spacing w:after="0"/>
        <w:ind w:left="432" w:hanging="72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 xml:space="preserve">Figura </w:t>
      </w:r>
      <w:r w:rsidR="004D2043">
        <w:rPr>
          <w:rFonts w:ascii="Times New Roman" w:eastAsia="Times New Roman" w:hAnsi="Times New Roman" w:cs="Times New Roman"/>
          <w:b/>
          <w:i/>
          <w:color w:val="000000"/>
          <w:sz w:val="16"/>
          <w:szCs w:val="16"/>
        </w:rPr>
        <w:t>40</w:t>
      </w:r>
      <w:r>
        <w:rPr>
          <w:rFonts w:ascii="Times New Roman" w:eastAsia="Times New Roman" w:hAnsi="Times New Roman" w:cs="Times New Roman"/>
          <w:b/>
          <w:i/>
          <w:color w:val="000000"/>
          <w:sz w:val="16"/>
          <w:szCs w:val="16"/>
        </w:rPr>
        <w:t>.</w:t>
      </w:r>
      <w:r>
        <w:rPr>
          <w:rFonts w:ascii="Times New Roman" w:eastAsia="Times New Roman" w:hAnsi="Times New Roman" w:cs="Times New Roman"/>
          <w:i/>
          <w:color w:val="000000"/>
          <w:sz w:val="16"/>
          <w:szCs w:val="16"/>
        </w:rPr>
        <w:t xml:space="preserve"> Brechas del Dominio Alineación Estratégica de TI con el Negocio </w:t>
      </w:r>
    </w:p>
    <w:p w14:paraId="2F43D009" w14:textId="77777777" w:rsidR="00D905DF" w:rsidRDefault="00CF0FB2">
      <w:pPr>
        <w:spacing w:after="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 xml:space="preserve">Fuente: </w:t>
      </w:r>
      <w:r>
        <w:rPr>
          <w:rFonts w:ascii="Times New Roman" w:eastAsia="Times New Roman" w:hAnsi="Times New Roman" w:cs="Times New Roman"/>
          <w:i/>
          <w:color w:val="000000"/>
          <w:sz w:val="16"/>
          <w:szCs w:val="16"/>
        </w:rPr>
        <w:t>Entregable iTeam de PwC para la SDP</w:t>
      </w:r>
    </w:p>
    <w:p w14:paraId="5790AFB3" w14:textId="77777777" w:rsidR="00D905DF" w:rsidRDefault="00D905DF">
      <w:pPr>
        <w:spacing w:after="0"/>
        <w:jc w:val="center"/>
        <w:rPr>
          <w:sz w:val="8"/>
          <w:szCs w:val="8"/>
        </w:rPr>
      </w:pPr>
    </w:p>
    <w:p w14:paraId="64B15C56" w14:textId="77777777" w:rsidR="00D905DF" w:rsidRDefault="00D905DF">
      <w:pPr>
        <w:spacing w:after="0" w:line="240" w:lineRule="auto"/>
        <w:ind w:right="56"/>
        <w:jc w:val="both"/>
        <w:rPr>
          <w:color w:val="000000"/>
        </w:rPr>
      </w:pPr>
    </w:p>
    <w:p w14:paraId="0330482E" w14:textId="136E4C97" w:rsidR="00D905DF" w:rsidRDefault="00CF0FB2">
      <w:pPr>
        <w:spacing w:after="0" w:line="240" w:lineRule="auto"/>
        <w:ind w:right="56"/>
        <w:jc w:val="both"/>
        <w:rPr>
          <w:color w:val="000000"/>
        </w:rPr>
      </w:pPr>
      <w:r>
        <w:rPr>
          <w:color w:val="000000"/>
        </w:rPr>
        <w:t xml:space="preserve">En la Figura </w:t>
      </w:r>
      <w:r w:rsidR="00F3311D">
        <w:rPr>
          <w:color w:val="000000"/>
        </w:rPr>
        <w:t>40</w:t>
      </w:r>
      <w:r>
        <w:rPr>
          <w:color w:val="000000"/>
        </w:rPr>
        <w:t xml:space="preserve"> se resalta </w:t>
      </w:r>
      <w:r w:rsidR="00165219">
        <w:rPr>
          <w:color w:val="000000"/>
        </w:rPr>
        <w:t>cómo</w:t>
      </w:r>
      <w:r>
        <w:rPr>
          <w:color w:val="000000"/>
        </w:rPr>
        <w:t xml:space="preserve"> la capacidad que refleja mayor grado de madurez dentro del análisis de la situación actual del dominio “Alineación Estratégica de TI con el Negocio”, es la “Comunicación con Clientes” y es precisamente, ésta capacidad, la que permite enfocar el trabajo para satisfacer expectativas de nuestros clientes, en la medida que nos dan a conocer cuáles son sus necesidades e intereses, de manera que se puedan alcanzar los objetivos trazados a nivel institucional. Por su parte las capacidades que muestran un menor grado de madurez son las de “Arquitectura”, “Financiación y Aprobación”; reflejándose en la brecha un objetivo claro de avanzar en mayor grado en la definición de Arquitectura que permita una </w:t>
      </w:r>
      <w:r w:rsidR="00165219">
        <w:rPr>
          <w:color w:val="000000"/>
        </w:rPr>
        <w:t>alineación</w:t>
      </w:r>
      <w:r>
        <w:rPr>
          <w:color w:val="000000"/>
        </w:rPr>
        <w:t xml:space="preserve"> de la gestión TI con la estrategia negocio, de manera que permita materializar la visión estratégica utilizando la tecnología como agente de transformación.</w:t>
      </w:r>
    </w:p>
    <w:p w14:paraId="6E4DC6A1" w14:textId="77777777" w:rsidR="00D905DF" w:rsidRDefault="00D905DF">
      <w:pPr>
        <w:spacing w:after="0" w:line="240" w:lineRule="auto"/>
        <w:ind w:right="56"/>
        <w:jc w:val="both"/>
        <w:rPr>
          <w:color w:val="000000"/>
        </w:rPr>
      </w:pPr>
    </w:p>
    <w:p w14:paraId="38C9F7FE" w14:textId="77777777" w:rsidR="00D905DF" w:rsidRDefault="00CF0FB2">
      <w:pPr>
        <w:spacing w:after="0"/>
        <w:jc w:val="center"/>
      </w:pPr>
      <w:r>
        <w:rPr>
          <w:noProof/>
          <w:lang w:val="es-MX" w:eastAsia="es-MX"/>
        </w:rPr>
        <w:lastRenderedPageBreak/>
        <w:drawing>
          <wp:inline distT="0" distB="0" distL="0" distR="0" wp14:anchorId="5185DCFF" wp14:editId="177BFA3B">
            <wp:extent cx="4680456" cy="3101507"/>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9"/>
                    <a:srcRect/>
                    <a:stretch>
                      <a:fillRect/>
                    </a:stretch>
                  </pic:blipFill>
                  <pic:spPr>
                    <a:xfrm>
                      <a:off x="0" y="0"/>
                      <a:ext cx="4680456" cy="3101507"/>
                    </a:xfrm>
                    <a:prstGeom prst="rect">
                      <a:avLst/>
                    </a:prstGeom>
                    <a:ln/>
                  </pic:spPr>
                </pic:pic>
              </a:graphicData>
            </a:graphic>
          </wp:inline>
        </w:drawing>
      </w:r>
    </w:p>
    <w:p w14:paraId="373B8C3D" w14:textId="1CA07613" w:rsidR="00D905DF" w:rsidRDefault="00CF0FB2">
      <w:pPr>
        <w:spacing w:after="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Figura 4</w:t>
      </w:r>
      <w:r w:rsidR="00F3311D">
        <w:rPr>
          <w:rFonts w:ascii="Times New Roman" w:eastAsia="Times New Roman" w:hAnsi="Times New Roman" w:cs="Times New Roman"/>
          <w:b/>
          <w:i/>
          <w:color w:val="000000"/>
          <w:sz w:val="16"/>
          <w:szCs w:val="16"/>
        </w:rPr>
        <w:t>1</w:t>
      </w:r>
      <w:r>
        <w:rPr>
          <w:rFonts w:ascii="Times New Roman" w:eastAsia="Times New Roman" w:hAnsi="Times New Roman" w:cs="Times New Roman"/>
          <w:b/>
          <w:i/>
          <w:color w:val="000000"/>
          <w:sz w:val="16"/>
          <w:szCs w:val="16"/>
        </w:rPr>
        <w:t>.</w:t>
      </w:r>
      <w:r>
        <w:rPr>
          <w:rFonts w:ascii="Times New Roman" w:eastAsia="Times New Roman" w:hAnsi="Times New Roman" w:cs="Times New Roman"/>
          <w:i/>
          <w:color w:val="000000"/>
          <w:sz w:val="16"/>
          <w:szCs w:val="16"/>
        </w:rPr>
        <w:t xml:space="preserve"> Brechas del Dominio Calidad del Servicio</w:t>
      </w:r>
    </w:p>
    <w:p w14:paraId="027FC626" w14:textId="77777777" w:rsidR="00D905DF" w:rsidRDefault="00CF0FB2">
      <w:pPr>
        <w:spacing w:after="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 xml:space="preserve">Fuente: </w:t>
      </w:r>
      <w:r>
        <w:rPr>
          <w:rFonts w:ascii="Times New Roman" w:eastAsia="Times New Roman" w:hAnsi="Times New Roman" w:cs="Times New Roman"/>
          <w:i/>
          <w:color w:val="000000"/>
          <w:sz w:val="16"/>
          <w:szCs w:val="16"/>
        </w:rPr>
        <w:t>Entregable iTeam de PwC para la SDP</w:t>
      </w:r>
    </w:p>
    <w:p w14:paraId="7AE145F1" w14:textId="77777777" w:rsidR="00D905DF" w:rsidRDefault="00D905DF">
      <w:pPr>
        <w:spacing w:after="0"/>
        <w:jc w:val="center"/>
        <w:rPr>
          <w:rFonts w:ascii="Times New Roman" w:eastAsia="Times New Roman" w:hAnsi="Times New Roman" w:cs="Times New Roman"/>
          <w:i/>
          <w:color w:val="000000"/>
          <w:sz w:val="4"/>
          <w:szCs w:val="4"/>
        </w:rPr>
      </w:pPr>
    </w:p>
    <w:p w14:paraId="2F4519DA" w14:textId="77777777" w:rsidR="00D905DF" w:rsidRDefault="00D905DF">
      <w:pPr>
        <w:spacing w:after="0"/>
        <w:jc w:val="center"/>
        <w:rPr>
          <w:rFonts w:ascii="Times New Roman" w:eastAsia="Times New Roman" w:hAnsi="Times New Roman" w:cs="Times New Roman"/>
          <w:i/>
          <w:color w:val="000000"/>
          <w:sz w:val="4"/>
          <w:szCs w:val="4"/>
        </w:rPr>
      </w:pPr>
    </w:p>
    <w:p w14:paraId="08FD8EF3" w14:textId="77777777" w:rsidR="00D905DF" w:rsidRDefault="00D905DF">
      <w:pPr>
        <w:spacing w:after="0"/>
        <w:jc w:val="center"/>
        <w:rPr>
          <w:rFonts w:ascii="Times New Roman" w:eastAsia="Times New Roman" w:hAnsi="Times New Roman" w:cs="Times New Roman"/>
          <w:i/>
          <w:color w:val="000000"/>
          <w:sz w:val="4"/>
          <w:szCs w:val="4"/>
        </w:rPr>
      </w:pPr>
    </w:p>
    <w:p w14:paraId="0261B016" w14:textId="77777777" w:rsidR="00D905DF" w:rsidRDefault="00D905DF">
      <w:pPr>
        <w:spacing w:after="0"/>
        <w:jc w:val="center"/>
        <w:rPr>
          <w:rFonts w:ascii="Times New Roman" w:eastAsia="Times New Roman" w:hAnsi="Times New Roman" w:cs="Times New Roman"/>
          <w:i/>
          <w:color w:val="000000"/>
          <w:sz w:val="4"/>
          <w:szCs w:val="4"/>
        </w:rPr>
      </w:pPr>
    </w:p>
    <w:p w14:paraId="78ACEB1E" w14:textId="77777777" w:rsidR="00D905DF" w:rsidRDefault="00D905DF">
      <w:pPr>
        <w:pBdr>
          <w:top w:val="nil"/>
          <w:left w:val="nil"/>
          <w:bottom w:val="nil"/>
          <w:right w:val="nil"/>
          <w:between w:val="nil"/>
        </w:pBdr>
        <w:spacing w:after="0" w:line="240" w:lineRule="auto"/>
        <w:ind w:right="56"/>
        <w:jc w:val="both"/>
        <w:rPr>
          <w:color w:val="000000"/>
        </w:rPr>
      </w:pPr>
    </w:p>
    <w:p w14:paraId="1CC4E7C5" w14:textId="3BBD64BA" w:rsidR="00D905DF" w:rsidRDefault="00CF0FB2">
      <w:pPr>
        <w:spacing w:after="0" w:line="240" w:lineRule="auto"/>
        <w:ind w:right="56"/>
        <w:jc w:val="both"/>
        <w:rPr>
          <w:color w:val="000000"/>
        </w:rPr>
      </w:pPr>
      <w:r>
        <w:rPr>
          <w:color w:val="000000"/>
        </w:rPr>
        <w:t>En la Figura 4</w:t>
      </w:r>
      <w:r w:rsidR="00F3311D">
        <w:rPr>
          <w:color w:val="000000"/>
        </w:rPr>
        <w:t>1</w:t>
      </w:r>
      <w:r>
        <w:rPr>
          <w:color w:val="000000"/>
        </w:rPr>
        <w:t xml:space="preserve"> se resalta cómo la capacidad que refleja mayor grado de madurez dentro del análisis de la situación actual del dominio “Calidad del Servicio”, es la Seguridad TI, dado por un buen manejo en la definición y gestión de controles y mecanismos para alcanzar niveles aceptables de seguridad de la información. En cuanto a objetivo de desarrollo es uniforme la visión que se tiene para avanzar sobre todas las capacidades de éste dominio. Por su parte la capacidad que muestra un menor grado de madurez es el DRP - Plan de Recuperación de Desastres o también conocido como plan de continuidad del negocio (BCP), en el cual se describe cómo enfrentar posibles desastres, ésta capacidad presenta una brecha importante entre la situación actual y lo deseado.</w:t>
      </w:r>
    </w:p>
    <w:p w14:paraId="48FC4383" w14:textId="77777777" w:rsidR="00D905DF" w:rsidRDefault="00D905DF">
      <w:pPr>
        <w:pBdr>
          <w:top w:val="nil"/>
          <w:left w:val="nil"/>
          <w:bottom w:val="nil"/>
          <w:right w:val="nil"/>
          <w:between w:val="nil"/>
        </w:pBdr>
        <w:spacing w:after="0" w:line="240" w:lineRule="auto"/>
        <w:ind w:right="56"/>
        <w:jc w:val="both"/>
        <w:rPr>
          <w:color w:val="000000"/>
        </w:rPr>
      </w:pPr>
    </w:p>
    <w:p w14:paraId="10B6D55B" w14:textId="77777777" w:rsidR="00D905DF" w:rsidRDefault="00CF0FB2">
      <w:pPr>
        <w:spacing w:after="0"/>
        <w:jc w:val="center"/>
      </w:pPr>
      <w:r>
        <w:rPr>
          <w:noProof/>
          <w:lang w:val="es-MX" w:eastAsia="es-MX"/>
        </w:rPr>
        <w:lastRenderedPageBreak/>
        <w:drawing>
          <wp:inline distT="0" distB="0" distL="0" distR="0" wp14:anchorId="0A3B69E0" wp14:editId="245971F2">
            <wp:extent cx="4803004" cy="3393249"/>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4803004" cy="3393249"/>
                    </a:xfrm>
                    <a:prstGeom prst="rect">
                      <a:avLst/>
                    </a:prstGeom>
                    <a:ln/>
                  </pic:spPr>
                </pic:pic>
              </a:graphicData>
            </a:graphic>
          </wp:inline>
        </w:drawing>
      </w:r>
    </w:p>
    <w:p w14:paraId="5123B297" w14:textId="5A52AD69" w:rsidR="00D905DF" w:rsidRDefault="00CF0FB2">
      <w:pPr>
        <w:pBdr>
          <w:top w:val="nil"/>
          <w:left w:val="nil"/>
          <w:bottom w:val="nil"/>
          <w:right w:val="nil"/>
          <w:between w:val="nil"/>
        </w:pBdr>
        <w:spacing w:after="0"/>
        <w:ind w:left="432" w:hanging="72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Figura 4</w:t>
      </w:r>
      <w:r w:rsidR="00F3311D">
        <w:rPr>
          <w:rFonts w:ascii="Times New Roman" w:eastAsia="Times New Roman" w:hAnsi="Times New Roman" w:cs="Times New Roman"/>
          <w:b/>
          <w:i/>
          <w:color w:val="000000"/>
          <w:sz w:val="16"/>
          <w:szCs w:val="16"/>
        </w:rPr>
        <w:t>2</w:t>
      </w:r>
      <w:r>
        <w:rPr>
          <w:rFonts w:ascii="Times New Roman" w:eastAsia="Times New Roman" w:hAnsi="Times New Roman" w:cs="Times New Roman"/>
          <w:b/>
          <w:i/>
          <w:color w:val="000000"/>
          <w:sz w:val="16"/>
          <w:szCs w:val="16"/>
        </w:rPr>
        <w:t>.</w:t>
      </w:r>
      <w:r>
        <w:rPr>
          <w:rFonts w:ascii="Times New Roman" w:eastAsia="Times New Roman" w:hAnsi="Times New Roman" w:cs="Times New Roman"/>
          <w:i/>
          <w:color w:val="000000"/>
          <w:sz w:val="16"/>
          <w:szCs w:val="16"/>
        </w:rPr>
        <w:t xml:space="preserve"> Brechas del Dominio Entrega del Servicio Ti</w:t>
      </w:r>
    </w:p>
    <w:p w14:paraId="61871CFA" w14:textId="77777777" w:rsidR="00D905DF" w:rsidRDefault="00CF0FB2">
      <w:pPr>
        <w:spacing w:after="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 xml:space="preserve">Fuente: </w:t>
      </w:r>
      <w:r>
        <w:rPr>
          <w:rFonts w:ascii="Times New Roman" w:eastAsia="Times New Roman" w:hAnsi="Times New Roman" w:cs="Times New Roman"/>
          <w:i/>
          <w:color w:val="000000"/>
          <w:sz w:val="16"/>
          <w:szCs w:val="16"/>
        </w:rPr>
        <w:t>Entregable iTeam de PwC para la SDP</w:t>
      </w:r>
    </w:p>
    <w:p w14:paraId="176F7FA9" w14:textId="77777777" w:rsidR="00D905DF" w:rsidRDefault="00D905DF">
      <w:pPr>
        <w:jc w:val="center"/>
        <w:rPr>
          <w:sz w:val="2"/>
          <w:szCs w:val="2"/>
        </w:rPr>
      </w:pPr>
    </w:p>
    <w:p w14:paraId="2B812BE5" w14:textId="77777777" w:rsidR="00D905DF" w:rsidRDefault="00D905DF">
      <w:pPr>
        <w:jc w:val="center"/>
        <w:rPr>
          <w:sz w:val="2"/>
          <w:szCs w:val="2"/>
        </w:rPr>
      </w:pPr>
    </w:p>
    <w:p w14:paraId="157DBE32" w14:textId="3D076C2E" w:rsidR="00D905DF" w:rsidRDefault="00CF0FB2">
      <w:pPr>
        <w:jc w:val="both"/>
        <w:rPr>
          <w:color w:val="000000"/>
        </w:rPr>
      </w:pPr>
      <w:r>
        <w:rPr>
          <w:color w:val="000000"/>
        </w:rPr>
        <w:t>En la Figura 4</w:t>
      </w:r>
      <w:r w:rsidR="00F3311D">
        <w:rPr>
          <w:color w:val="000000"/>
        </w:rPr>
        <w:t>2</w:t>
      </w:r>
      <w:r>
        <w:rPr>
          <w:color w:val="000000"/>
        </w:rPr>
        <w:t>, la capacidad con mayor grado de madurez dentro del análisis de la situación actual del dominio “Entrega del Servicio de TI”, es la Gestión del Servicio, cuyo objetivo se centra en asegurar que los procesos adecuados, las personas y la tecnología estén en su lugar para que la entidad pueda cumplir con sus objetivos institucionales. Por su parte las capacidades que muestran un menor grado de madurez es la de Gestión de Proyectos y Programas, por cuanto la Dirección de Sistemas debe participar de forma activa en la concepción, planeación y desarrollo de los proyectos de la institución que incorporen componentes de TI, pero dada su ubicación en la estructura organizacional como área transversal, se refleja en la brecha como un objetivo claro de avanzar en mayor grado en esta capacidad.</w:t>
      </w:r>
    </w:p>
    <w:p w14:paraId="13F63B04" w14:textId="77777777" w:rsidR="00D905DF" w:rsidRDefault="00D905DF">
      <w:pPr>
        <w:jc w:val="both"/>
        <w:rPr>
          <w:color w:val="000000"/>
        </w:rPr>
      </w:pPr>
    </w:p>
    <w:p w14:paraId="6842BA6E" w14:textId="77777777" w:rsidR="00D905DF" w:rsidRDefault="00CF0FB2">
      <w:pPr>
        <w:jc w:val="center"/>
      </w:pPr>
      <w:r>
        <w:rPr>
          <w:noProof/>
          <w:lang w:val="es-MX" w:eastAsia="es-MX"/>
        </w:rPr>
        <w:lastRenderedPageBreak/>
        <w:drawing>
          <wp:inline distT="0" distB="0" distL="0" distR="0" wp14:anchorId="167513E7" wp14:editId="2489473B">
            <wp:extent cx="4656995" cy="2823152"/>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a:srcRect/>
                    <a:stretch>
                      <a:fillRect/>
                    </a:stretch>
                  </pic:blipFill>
                  <pic:spPr>
                    <a:xfrm>
                      <a:off x="0" y="0"/>
                      <a:ext cx="4656995" cy="2823152"/>
                    </a:xfrm>
                    <a:prstGeom prst="rect">
                      <a:avLst/>
                    </a:prstGeom>
                    <a:ln/>
                  </pic:spPr>
                </pic:pic>
              </a:graphicData>
            </a:graphic>
          </wp:inline>
        </w:drawing>
      </w:r>
    </w:p>
    <w:p w14:paraId="62F6EDB8" w14:textId="5A42772F" w:rsidR="00D905DF" w:rsidRDefault="00CF0FB2">
      <w:pPr>
        <w:pBdr>
          <w:top w:val="nil"/>
          <w:left w:val="nil"/>
          <w:bottom w:val="nil"/>
          <w:right w:val="nil"/>
          <w:between w:val="nil"/>
        </w:pBdr>
        <w:spacing w:after="0"/>
        <w:ind w:left="432" w:hanging="72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Figura 4</w:t>
      </w:r>
      <w:r w:rsidR="00F3311D">
        <w:rPr>
          <w:rFonts w:ascii="Times New Roman" w:eastAsia="Times New Roman" w:hAnsi="Times New Roman" w:cs="Times New Roman"/>
          <w:b/>
          <w:i/>
          <w:color w:val="000000"/>
          <w:sz w:val="16"/>
          <w:szCs w:val="16"/>
        </w:rPr>
        <w:t>3</w:t>
      </w:r>
      <w:r>
        <w:rPr>
          <w:rFonts w:ascii="Times New Roman" w:eastAsia="Times New Roman" w:hAnsi="Times New Roman" w:cs="Times New Roman"/>
          <w:b/>
          <w:i/>
          <w:color w:val="000000"/>
          <w:sz w:val="16"/>
          <w:szCs w:val="16"/>
        </w:rPr>
        <w:t>.</w:t>
      </w:r>
      <w:r>
        <w:rPr>
          <w:rFonts w:ascii="Times New Roman" w:eastAsia="Times New Roman" w:hAnsi="Times New Roman" w:cs="Times New Roman"/>
          <w:i/>
          <w:color w:val="000000"/>
          <w:sz w:val="16"/>
          <w:szCs w:val="16"/>
        </w:rPr>
        <w:t xml:space="preserve"> Brechas del Dominio Administración de TI</w:t>
      </w:r>
    </w:p>
    <w:p w14:paraId="360A8AEE" w14:textId="77777777" w:rsidR="00D905DF" w:rsidRDefault="00CF0FB2">
      <w:pPr>
        <w:spacing w:after="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 xml:space="preserve">Fuente: </w:t>
      </w:r>
      <w:r>
        <w:rPr>
          <w:rFonts w:ascii="Times New Roman" w:eastAsia="Times New Roman" w:hAnsi="Times New Roman" w:cs="Times New Roman"/>
          <w:i/>
          <w:color w:val="000000"/>
          <w:sz w:val="16"/>
          <w:szCs w:val="16"/>
        </w:rPr>
        <w:t>Entregable iTeam de PwC para la SDP</w:t>
      </w:r>
    </w:p>
    <w:p w14:paraId="57E3B9E5" w14:textId="77777777" w:rsidR="00165219" w:rsidRPr="00165219" w:rsidRDefault="00165219">
      <w:pPr>
        <w:jc w:val="both"/>
        <w:rPr>
          <w:color w:val="000000"/>
          <w:sz w:val="16"/>
          <w:szCs w:val="16"/>
        </w:rPr>
      </w:pPr>
    </w:p>
    <w:p w14:paraId="66ED7E36" w14:textId="21C17DD9" w:rsidR="00D905DF" w:rsidRDefault="00CF0FB2">
      <w:pPr>
        <w:jc w:val="both"/>
      </w:pPr>
      <w:r>
        <w:rPr>
          <w:color w:val="000000"/>
        </w:rPr>
        <w:t>En la Figura 4</w:t>
      </w:r>
      <w:r w:rsidR="00F3311D">
        <w:rPr>
          <w:color w:val="000000"/>
        </w:rPr>
        <w:t>3</w:t>
      </w:r>
      <w:r>
        <w:rPr>
          <w:color w:val="000000"/>
        </w:rPr>
        <w:t>, de acuerdo con los resultados arrojados en la aplicación del taller, se refleja un menor desarrollo sobre la capacidad de Costos, ingresos y presupuestos dentro del análisis de la situación actual del dominio “Administración de TI”, por cuanto, es necesario definir los criterios y metodologías que direccionen la toma de decisiones de inversión en Tecnologías de la Información (TI), buscando el beneficio económico y de servicio de la institución. Así mismo, la capacidad que muestra un mayor grado de madurez es la de Comunicación con los Proveedores. Por otra parte, se proyecta generar un mayor grado de madurez con las capacidades de Gestión de Activos, Licitaciones y Contratos.</w:t>
      </w:r>
    </w:p>
    <w:p w14:paraId="400FBF66" w14:textId="77777777" w:rsidR="00D905DF" w:rsidRDefault="00D905DF"/>
    <w:p w14:paraId="372E8778" w14:textId="77777777" w:rsidR="00D905DF" w:rsidRDefault="00CF0FB2">
      <w:pPr>
        <w:pStyle w:val="Ttulo1"/>
        <w:numPr>
          <w:ilvl w:val="1"/>
          <w:numId w:val="32"/>
        </w:numPr>
        <w:jc w:val="both"/>
        <w:rPr>
          <w:color w:val="000000"/>
        </w:rPr>
      </w:pPr>
      <w:bookmarkStart w:id="62" w:name="_5t5am2gzy8cr" w:colFirst="0" w:colLast="0"/>
      <w:bookmarkStart w:id="63" w:name="_Toc20234800"/>
      <w:bookmarkEnd w:id="62"/>
      <w:r>
        <w:rPr>
          <w:color w:val="000000"/>
        </w:rPr>
        <w:t>Estrategia de TI</w:t>
      </w:r>
      <w:bookmarkEnd w:id="63"/>
      <w:r>
        <w:rPr>
          <w:color w:val="000000"/>
        </w:rPr>
        <w:t xml:space="preserve"> </w:t>
      </w:r>
    </w:p>
    <w:p w14:paraId="0F0FD127" w14:textId="77777777" w:rsidR="00D905DF" w:rsidRDefault="00CF0FB2">
      <w:pPr>
        <w:ind w:right="-2"/>
        <w:jc w:val="both"/>
        <w:rPr>
          <w:color w:val="000000"/>
        </w:rPr>
      </w:pPr>
      <w:r>
        <w:rPr>
          <w:color w:val="000000"/>
        </w:rPr>
        <w:t xml:space="preserve">Una vez analizada la situación actual de las Tecnologías de la Información y Comunicaciones en la SDP; en respuesta a lo observado en la matriz DOFA que hace parte del proceso de Soporte Tecnológico desarrollado en el capítulo de rupturas estratégicas, de acuerdo con las metas definidas dentro del Plan Operativo Anual – POA </w:t>
      </w:r>
      <w:r>
        <w:rPr>
          <w:color w:val="000000"/>
        </w:rPr>
        <w:lastRenderedPageBreak/>
        <w:t>y teniendo en cuenta el análisis de brechas presentado anteriormente, a continuación, se define la Misión, Visión y Objetivos de la Dirección de Sistemas que orientan la estrategia TI de la SDP alineada con la Estrategia de la Organización.</w:t>
      </w:r>
    </w:p>
    <w:p w14:paraId="6CD76E60" w14:textId="77777777" w:rsidR="00D905DF" w:rsidRDefault="00CF0FB2">
      <w:pPr>
        <w:spacing w:after="0"/>
        <w:ind w:right="-2"/>
        <w:jc w:val="both"/>
        <w:rPr>
          <w:b/>
          <w:color w:val="000000"/>
          <w:u w:val="single"/>
        </w:rPr>
      </w:pPr>
      <w:r>
        <w:rPr>
          <w:b/>
          <w:color w:val="000000"/>
          <w:u w:val="single"/>
        </w:rPr>
        <w:t xml:space="preserve">Misión TI </w:t>
      </w:r>
    </w:p>
    <w:p w14:paraId="1FB25555" w14:textId="77777777" w:rsidR="00D905DF" w:rsidRDefault="00CF0FB2">
      <w:pPr>
        <w:spacing w:after="0"/>
        <w:ind w:right="-2"/>
        <w:jc w:val="both"/>
        <w:rPr>
          <w:color w:val="000000"/>
        </w:rPr>
      </w:pPr>
      <w:r>
        <w:rPr>
          <w:color w:val="000000"/>
        </w:rPr>
        <w:t xml:space="preserve">Diseñar y liderar la planeación de las tecnologías de la información y comunicaciones al interior de la SDP, impulsando el uso de las mejores prácticas en soluciones de TI para fomentar el desarrollo del Plan Estratégico Institucional, aportando valor a los procesos misionales, a la ciudadanía y en general a todas las partes interesadas. </w:t>
      </w:r>
    </w:p>
    <w:p w14:paraId="17806C7B" w14:textId="77777777" w:rsidR="00D905DF" w:rsidRDefault="00D905DF">
      <w:pPr>
        <w:spacing w:after="0"/>
        <w:ind w:right="-2"/>
        <w:jc w:val="both"/>
        <w:rPr>
          <w:b/>
          <w:color w:val="000000"/>
          <w:u w:val="single"/>
        </w:rPr>
      </w:pPr>
    </w:p>
    <w:p w14:paraId="34CE72EA" w14:textId="77777777" w:rsidR="00D905DF" w:rsidRDefault="00CF0FB2">
      <w:pPr>
        <w:spacing w:after="0"/>
        <w:ind w:right="-2"/>
        <w:jc w:val="both"/>
        <w:rPr>
          <w:b/>
          <w:color w:val="000000"/>
          <w:u w:val="single"/>
        </w:rPr>
      </w:pPr>
      <w:r>
        <w:rPr>
          <w:b/>
          <w:color w:val="000000"/>
          <w:u w:val="single"/>
        </w:rPr>
        <w:t>Visión TI</w:t>
      </w:r>
    </w:p>
    <w:p w14:paraId="6F1B58BE" w14:textId="77777777" w:rsidR="00D905DF" w:rsidRDefault="00CF0FB2">
      <w:pPr>
        <w:spacing w:after="0"/>
        <w:ind w:right="-2"/>
        <w:jc w:val="both"/>
        <w:rPr>
          <w:color w:val="000000"/>
        </w:rPr>
      </w:pPr>
      <w:r>
        <w:rPr>
          <w:color w:val="000000"/>
        </w:rPr>
        <w:t>A 2024 la Dirección de Sistemas de la Secretaría Distrital de Planeación será reconocida como un área estratégica que proporciona servicios de tecnología de información alineados con los programas institucionales y estructurados de acuerdo con las necesidades de sus usuarios.</w:t>
      </w:r>
    </w:p>
    <w:p w14:paraId="072853C8" w14:textId="77777777" w:rsidR="00D905DF" w:rsidRDefault="00D905DF">
      <w:pPr>
        <w:pBdr>
          <w:top w:val="nil"/>
          <w:left w:val="nil"/>
          <w:bottom w:val="nil"/>
          <w:right w:val="nil"/>
          <w:between w:val="nil"/>
        </w:pBdr>
        <w:ind w:left="432"/>
        <w:jc w:val="both"/>
        <w:rPr>
          <w:color w:val="000000"/>
        </w:rPr>
      </w:pPr>
    </w:p>
    <w:p w14:paraId="3122E2B8" w14:textId="77777777" w:rsidR="00D905DF" w:rsidRDefault="00CF0FB2">
      <w:pPr>
        <w:pStyle w:val="Ttulo1"/>
        <w:numPr>
          <w:ilvl w:val="2"/>
          <w:numId w:val="32"/>
        </w:numPr>
        <w:jc w:val="both"/>
        <w:rPr>
          <w:color w:val="000000"/>
          <w:sz w:val="28"/>
          <w:szCs w:val="28"/>
        </w:rPr>
      </w:pPr>
      <w:bookmarkStart w:id="64" w:name="_Toc20234801"/>
      <w:r>
        <w:rPr>
          <w:color w:val="000000"/>
          <w:sz w:val="28"/>
          <w:szCs w:val="28"/>
        </w:rPr>
        <w:t>Objetivos Estratégicos de TI</w:t>
      </w:r>
      <w:bookmarkEnd w:id="64"/>
    </w:p>
    <w:p w14:paraId="22607620" w14:textId="77777777" w:rsidR="00D905DF" w:rsidRDefault="00CF0FB2">
      <w:pPr>
        <w:ind w:right="-2"/>
        <w:jc w:val="both"/>
        <w:rPr>
          <w:color w:val="000000"/>
        </w:rPr>
      </w:pPr>
      <w:r>
        <w:rPr>
          <w:color w:val="000000"/>
        </w:rPr>
        <w:t>Declarada la Misión y Visión TI, se definen los siguientes objetivos estratégicos de TI:</w:t>
      </w:r>
    </w:p>
    <w:p w14:paraId="69A075D3" w14:textId="77777777" w:rsidR="00D905DF" w:rsidRDefault="00CF0FB2">
      <w:pPr>
        <w:numPr>
          <w:ilvl w:val="0"/>
          <w:numId w:val="27"/>
        </w:numPr>
        <w:pBdr>
          <w:top w:val="nil"/>
          <w:left w:val="nil"/>
          <w:bottom w:val="nil"/>
          <w:right w:val="nil"/>
          <w:between w:val="nil"/>
        </w:pBdr>
        <w:spacing w:after="0"/>
        <w:ind w:right="-2"/>
        <w:jc w:val="both"/>
        <w:rPr>
          <w:color w:val="000000"/>
        </w:rPr>
      </w:pPr>
      <w:r>
        <w:rPr>
          <w:color w:val="000000"/>
        </w:rPr>
        <w:t>Contribuir a la consecución de las metas institucionales y prestación de servicios TIC, mediante la disponibilidad, sostenibilidad y protección de la infraestructura que soporta la operación de la SDP.</w:t>
      </w:r>
    </w:p>
    <w:p w14:paraId="4BD51570" w14:textId="77777777" w:rsidR="00D905DF" w:rsidRDefault="00CF0FB2">
      <w:pPr>
        <w:numPr>
          <w:ilvl w:val="0"/>
          <w:numId w:val="27"/>
        </w:numPr>
        <w:pBdr>
          <w:top w:val="nil"/>
          <w:left w:val="nil"/>
          <w:bottom w:val="nil"/>
          <w:right w:val="nil"/>
          <w:between w:val="nil"/>
        </w:pBdr>
        <w:spacing w:after="0"/>
        <w:ind w:right="-2"/>
        <w:jc w:val="both"/>
        <w:rPr>
          <w:color w:val="000000"/>
        </w:rPr>
      </w:pPr>
      <w:r>
        <w:rPr>
          <w:color w:val="000000"/>
        </w:rPr>
        <w:t>Mejorar la eficiencia y la gestión de la SDP con base en la atención de los requerimientos de software y aplicaciones realizadas por las diferentes dependencias.</w:t>
      </w:r>
    </w:p>
    <w:p w14:paraId="48A45835" w14:textId="77777777" w:rsidR="00D905DF" w:rsidRDefault="00CF0FB2">
      <w:pPr>
        <w:numPr>
          <w:ilvl w:val="0"/>
          <w:numId w:val="27"/>
        </w:numPr>
        <w:pBdr>
          <w:top w:val="nil"/>
          <w:left w:val="nil"/>
          <w:bottom w:val="nil"/>
          <w:right w:val="nil"/>
          <w:between w:val="nil"/>
        </w:pBdr>
        <w:spacing w:after="0"/>
        <w:ind w:right="-2"/>
        <w:jc w:val="both"/>
        <w:rPr>
          <w:color w:val="000000"/>
        </w:rPr>
      </w:pPr>
      <w:r>
        <w:rPr>
          <w:color w:val="000000"/>
        </w:rPr>
        <w:t>Aumentar la automatización y eficiencia de los servicios soportados con tecnologías de la información y las comunicaciones.</w:t>
      </w:r>
    </w:p>
    <w:p w14:paraId="63D8C005" w14:textId="77777777" w:rsidR="00D905DF" w:rsidRDefault="00CF0FB2">
      <w:pPr>
        <w:numPr>
          <w:ilvl w:val="0"/>
          <w:numId w:val="27"/>
        </w:numPr>
        <w:pBdr>
          <w:top w:val="nil"/>
          <w:left w:val="nil"/>
          <w:bottom w:val="nil"/>
          <w:right w:val="nil"/>
          <w:between w:val="nil"/>
        </w:pBdr>
        <w:spacing w:after="0"/>
        <w:ind w:right="-2"/>
        <w:jc w:val="both"/>
        <w:rPr>
          <w:color w:val="000000"/>
        </w:rPr>
      </w:pPr>
      <w:r>
        <w:rPr>
          <w:color w:val="000000"/>
        </w:rPr>
        <w:t xml:space="preserve">Gestionar el soporte tecnológico requerido para el mejoramiento de la calidad y oportunidad de los servicios prestados al usuario final. </w:t>
      </w:r>
    </w:p>
    <w:p w14:paraId="0D4B66B2" w14:textId="77777777" w:rsidR="00D905DF" w:rsidRDefault="00CF0FB2">
      <w:pPr>
        <w:numPr>
          <w:ilvl w:val="0"/>
          <w:numId w:val="27"/>
        </w:numPr>
        <w:pBdr>
          <w:top w:val="nil"/>
          <w:left w:val="nil"/>
          <w:bottom w:val="nil"/>
          <w:right w:val="nil"/>
          <w:between w:val="nil"/>
        </w:pBdr>
        <w:spacing w:after="0"/>
        <w:ind w:right="-2"/>
        <w:jc w:val="both"/>
        <w:rPr>
          <w:color w:val="000000"/>
        </w:rPr>
      </w:pPr>
      <w:r>
        <w:rPr>
          <w:color w:val="000000"/>
        </w:rPr>
        <w:t xml:space="preserve">Definir los lineamientos y políticas para la implementación de la estrategia de gobierno digital y seguridad de la información en la SDP, en coordinación con las demás Dependencias de la SDP y de conformidad con la normatividad vigente. </w:t>
      </w:r>
    </w:p>
    <w:p w14:paraId="20AF7D34" w14:textId="77777777" w:rsidR="00D905DF" w:rsidRDefault="00CF0FB2">
      <w:pPr>
        <w:numPr>
          <w:ilvl w:val="0"/>
          <w:numId w:val="27"/>
        </w:numPr>
        <w:pBdr>
          <w:top w:val="nil"/>
          <w:left w:val="nil"/>
          <w:bottom w:val="nil"/>
          <w:right w:val="nil"/>
          <w:between w:val="nil"/>
        </w:pBdr>
        <w:ind w:right="-2"/>
        <w:jc w:val="both"/>
        <w:rPr>
          <w:color w:val="000000"/>
        </w:rPr>
      </w:pPr>
      <w:r>
        <w:rPr>
          <w:color w:val="000000"/>
        </w:rPr>
        <w:t>Mantener la alineación entre el Plan Estratégico de Tecnologías de la Información - PETI y la Planeación Estratégica de la SDP.</w:t>
      </w:r>
    </w:p>
    <w:p w14:paraId="7A07BF29" w14:textId="77777777" w:rsidR="00D905DF" w:rsidRDefault="00CF0FB2">
      <w:pPr>
        <w:pStyle w:val="Ttulo1"/>
        <w:numPr>
          <w:ilvl w:val="2"/>
          <w:numId w:val="32"/>
        </w:numPr>
        <w:jc w:val="both"/>
        <w:rPr>
          <w:color w:val="000000"/>
          <w:sz w:val="28"/>
          <w:szCs w:val="28"/>
        </w:rPr>
      </w:pPr>
      <w:bookmarkStart w:id="65" w:name="_Toc20234802"/>
      <w:r>
        <w:rPr>
          <w:color w:val="000000"/>
          <w:sz w:val="28"/>
          <w:szCs w:val="28"/>
        </w:rPr>
        <w:lastRenderedPageBreak/>
        <w:t>Alineación de la estrategia de TI</w:t>
      </w:r>
      <w:bookmarkEnd w:id="65"/>
      <w:r>
        <w:rPr>
          <w:color w:val="000000"/>
          <w:sz w:val="28"/>
          <w:szCs w:val="28"/>
        </w:rPr>
        <w:t xml:space="preserve"> </w:t>
      </w:r>
    </w:p>
    <w:p w14:paraId="163D7B10" w14:textId="77777777" w:rsidR="00D905DF" w:rsidRDefault="00CF0FB2">
      <w:pPr>
        <w:jc w:val="both"/>
        <w:rPr>
          <w:color w:val="000000"/>
        </w:rPr>
      </w:pPr>
      <w:r>
        <w:rPr>
          <w:color w:val="000000"/>
        </w:rPr>
        <w:t>De acuerdo con la Figura 6. Alineación Estratégica con PETI y continuando en ésta misma línea, en la siguiente Tabla se presenta la forma como se encuentran alineados los instrumentos de Planeación de la SDP con el Plan Estratégico 2016-2020 y el Plan Estratégico de Tecnologías de la Información PETI 2019-2020; y cómo estos son orquestados dentro de la Entidad a partir de la implementación de proyectos TI tanto propios de la Dirección de Sistemas, como apoyo a proyectos con componente TI liderados y/o financiados por otras dependencias, la ejecución mínima del PETI y la prestación de servicios que hacen parte del catálogo de servicios TI de la SDP.</w:t>
      </w:r>
    </w:p>
    <w:tbl>
      <w:tblPr>
        <w:tblStyle w:val="13"/>
        <w:tblW w:w="93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8"/>
        <w:gridCol w:w="1440"/>
        <w:gridCol w:w="2085"/>
        <w:gridCol w:w="2280"/>
        <w:gridCol w:w="1956"/>
      </w:tblGrid>
      <w:tr w:rsidR="00165219" w:rsidRPr="00165219" w14:paraId="4F62ADCC" w14:textId="77777777" w:rsidTr="00973BA3">
        <w:trPr>
          <w:trHeight w:val="215"/>
          <w:tblHeader/>
        </w:trPr>
        <w:tc>
          <w:tcPr>
            <w:tcW w:w="9319" w:type="dxa"/>
            <w:gridSpan w:val="5"/>
            <w:shd w:val="clear" w:color="auto" w:fill="002060"/>
            <w:tcMar>
              <w:top w:w="100" w:type="dxa"/>
              <w:left w:w="100" w:type="dxa"/>
              <w:bottom w:w="100" w:type="dxa"/>
              <w:right w:w="100" w:type="dxa"/>
            </w:tcMar>
          </w:tcPr>
          <w:p w14:paraId="73EC681A" w14:textId="68D955C4" w:rsidR="00D905DF" w:rsidRPr="00973BA3" w:rsidRDefault="00CF0FB2" w:rsidP="00165219">
            <w:pPr>
              <w:spacing w:after="0" w:line="276" w:lineRule="auto"/>
              <w:ind w:left="-580"/>
              <w:jc w:val="center"/>
              <w:rPr>
                <w:rFonts w:asciiTheme="minorHAnsi" w:hAnsiTheme="minorHAnsi"/>
                <w:color w:val="FFFFFF" w:themeColor="background1"/>
              </w:rPr>
            </w:pPr>
            <w:r>
              <w:br w:type="page"/>
            </w:r>
            <w:r w:rsidR="00165219" w:rsidRPr="00973BA3">
              <w:rPr>
                <w:rFonts w:asciiTheme="minorHAnsi" w:hAnsiTheme="minorHAnsi"/>
                <w:color w:val="FFFFFF" w:themeColor="background1"/>
              </w:rPr>
              <w:t>TABLA 16 -  ALINEACIÓN ESTRATÉGICA PROYECTOS CON COMPONENTE TI</w:t>
            </w:r>
          </w:p>
        </w:tc>
      </w:tr>
      <w:tr w:rsidR="00165219" w:rsidRPr="00165219" w14:paraId="121D8258" w14:textId="77777777" w:rsidTr="00973BA3">
        <w:trPr>
          <w:trHeight w:val="515"/>
          <w:tblHeader/>
        </w:trPr>
        <w:tc>
          <w:tcPr>
            <w:tcW w:w="1558" w:type="dxa"/>
            <w:shd w:val="clear" w:color="auto" w:fill="002060"/>
            <w:tcMar>
              <w:top w:w="100" w:type="dxa"/>
              <w:left w:w="100" w:type="dxa"/>
              <w:bottom w:w="100" w:type="dxa"/>
              <w:right w:w="100" w:type="dxa"/>
            </w:tcMar>
          </w:tcPr>
          <w:p w14:paraId="17B24ACC" w14:textId="77777777" w:rsidR="00D905DF" w:rsidRPr="00973BA3" w:rsidRDefault="00CF0FB2" w:rsidP="00165219">
            <w:pPr>
              <w:spacing w:after="0" w:line="276" w:lineRule="auto"/>
              <w:ind w:left="29"/>
              <w:jc w:val="center"/>
              <w:rPr>
                <w:rFonts w:asciiTheme="minorHAnsi" w:hAnsiTheme="minorHAnsi"/>
                <w:color w:val="FFFFFF" w:themeColor="background1"/>
                <w:sz w:val="16"/>
                <w:szCs w:val="16"/>
              </w:rPr>
            </w:pPr>
            <w:r w:rsidRPr="00973BA3">
              <w:rPr>
                <w:rFonts w:asciiTheme="minorHAnsi" w:hAnsiTheme="minorHAnsi"/>
                <w:color w:val="FFFFFF" w:themeColor="background1"/>
                <w:sz w:val="16"/>
                <w:szCs w:val="16"/>
              </w:rPr>
              <w:t>Pilar o Eje Transversal - PDD</w:t>
            </w:r>
          </w:p>
        </w:tc>
        <w:tc>
          <w:tcPr>
            <w:tcW w:w="1440" w:type="dxa"/>
            <w:shd w:val="clear" w:color="auto" w:fill="002060"/>
            <w:tcMar>
              <w:top w:w="100" w:type="dxa"/>
              <w:left w:w="100" w:type="dxa"/>
              <w:bottom w:w="100" w:type="dxa"/>
              <w:right w:w="100" w:type="dxa"/>
            </w:tcMar>
          </w:tcPr>
          <w:p w14:paraId="2DEC25DD" w14:textId="77777777" w:rsidR="00D905DF" w:rsidRPr="00973BA3" w:rsidRDefault="00CF0FB2" w:rsidP="00165219">
            <w:pPr>
              <w:spacing w:after="0" w:line="276" w:lineRule="auto"/>
              <w:ind w:left="29"/>
              <w:jc w:val="center"/>
              <w:rPr>
                <w:rFonts w:asciiTheme="minorHAnsi" w:hAnsiTheme="minorHAnsi"/>
                <w:color w:val="FFFFFF" w:themeColor="background1"/>
                <w:sz w:val="16"/>
                <w:szCs w:val="16"/>
              </w:rPr>
            </w:pPr>
            <w:r w:rsidRPr="00973BA3">
              <w:rPr>
                <w:rFonts w:asciiTheme="minorHAnsi" w:hAnsiTheme="minorHAnsi"/>
                <w:color w:val="FFFFFF" w:themeColor="background1"/>
                <w:sz w:val="16"/>
                <w:szCs w:val="16"/>
              </w:rPr>
              <w:t>Programa –</w:t>
            </w:r>
          </w:p>
          <w:p w14:paraId="57755A23" w14:textId="77777777" w:rsidR="00D905DF" w:rsidRPr="00973BA3" w:rsidRDefault="00CF0FB2" w:rsidP="00165219">
            <w:pPr>
              <w:spacing w:after="0" w:line="276" w:lineRule="auto"/>
              <w:ind w:left="29"/>
              <w:jc w:val="center"/>
              <w:rPr>
                <w:rFonts w:asciiTheme="minorHAnsi" w:hAnsiTheme="minorHAnsi"/>
                <w:color w:val="FFFFFF" w:themeColor="background1"/>
                <w:sz w:val="16"/>
                <w:szCs w:val="16"/>
              </w:rPr>
            </w:pPr>
            <w:r w:rsidRPr="00973BA3">
              <w:rPr>
                <w:rFonts w:asciiTheme="minorHAnsi" w:hAnsiTheme="minorHAnsi"/>
                <w:color w:val="FFFFFF" w:themeColor="background1"/>
                <w:sz w:val="16"/>
                <w:szCs w:val="16"/>
              </w:rPr>
              <w:t>PDD</w:t>
            </w:r>
          </w:p>
        </w:tc>
        <w:tc>
          <w:tcPr>
            <w:tcW w:w="2085" w:type="dxa"/>
            <w:shd w:val="clear" w:color="auto" w:fill="002060"/>
            <w:tcMar>
              <w:top w:w="100" w:type="dxa"/>
              <w:left w:w="100" w:type="dxa"/>
              <w:bottom w:w="100" w:type="dxa"/>
              <w:right w:w="100" w:type="dxa"/>
            </w:tcMar>
          </w:tcPr>
          <w:p w14:paraId="4C0FDC29" w14:textId="77777777" w:rsidR="00D905DF" w:rsidRPr="00973BA3" w:rsidRDefault="00CF0FB2" w:rsidP="00165219">
            <w:pPr>
              <w:spacing w:after="0" w:line="276" w:lineRule="auto"/>
              <w:ind w:left="29"/>
              <w:jc w:val="center"/>
              <w:rPr>
                <w:rFonts w:asciiTheme="minorHAnsi" w:hAnsiTheme="minorHAnsi"/>
                <w:color w:val="FFFFFF" w:themeColor="background1"/>
                <w:sz w:val="16"/>
                <w:szCs w:val="16"/>
              </w:rPr>
            </w:pPr>
            <w:r w:rsidRPr="00973BA3">
              <w:rPr>
                <w:rFonts w:asciiTheme="minorHAnsi" w:hAnsiTheme="minorHAnsi"/>
                <w:color w:val="FFFFFF" w:themeColor="background1"/>
                <w:sz w:val="16"/>
                <w:szCs w:val="16"/>
              </w:rPr>
              <w:t>Proyecto Estratégico - PDD</w:t>
            </w:r>
          </w:p>
        </w:tc>
        <w:tc>
          <w:tcPr>
            <w:tcW w:w="2280" w:type="dxa"/>
            <w:shd w:val="clear" w:color="auto" w:fill="002060"/>
            <w:tcMar>
              <w:top w:w="100" w:type="dxa"/>
              <w:left w:w="100" w:type="dxa"/>
              <w:bottom w:w="100" w:type="dxa"/>
              <w:right w:w="100" w:type="dxa"/>
            </w:tcMar>
          </w:tcPr>
          <w:p w14:paraId="177DFCDE" w14:textId="77777777" w:rsidR="00D905DF" w:rsidRPr="00973BA3" w:rsidRDefault="00CF0FB2" w:rsidP="00165219">
            <w:pPr>
              <w:spacing w:after="0" w:line="276" w:lineRule="auto"/>
              <w:ind w:left="29"/>
              <w:jc w:val="center"/>
              <w:rPr>
                <w:rFonts w:asciiTheme="minorHAnsi" w:hAnsiTheme="minorHAnsi"/>
                <w:color w:val="FFFFFF" w:themeColor="background1"/>
                <w:sz w:val="16"/>
                <w:szCs w:val="16"/>
              </w:rPr>
            </w:pPr>
            <w:r w:rsidRPr="00973BA3">
              <w:rPr>
                <w:rFonts w:asciiTheme="minorHAnsi" w:hAnsiTheme="minorHAnsi"/>
                <w:color w:val="FFFFFF" w:themeColor="background1"/>
                <w:sz w:val="16"/>
                <w:szCs w:val="16"/>
              </w:rPr>
              <w:t>Objetivo Estratégico</w:t>
            </w:r>
          </w:p>
          <w:p w14:paraId="575AA0AC" w14:textId="77777777" w:rsidR="00D905DF" w:rsidRPr="00973BA3" w:rsidRDefault="00CF0FB2" w:rsidP="00165219">
            <w:pPr>
              <w:spacing w:after="0" w:line="276" w:lineRule="auto"/>
              <w:ind w:left="29"/>
              <w:jc w:val="center"/>
              <w:rPr>
                <w:rFonts w:asciiTheme="minorHAnsi" w:hAnsiTheme="minorHAnsi"/>
                <w:color w:val="FFFFFF" w:themeColor="background1"/>
                <w:sz w:val="16"/>
                <w:szCs w:val="16"/>
              </w:rPr>
            </w:pPr>
            <w:r w:rsidRPr="00973BA3">
              <w:rPr>
                <w:rFonts w:asciiTheme="minorHAnsi" w:hAnsiTheme="minorHAnsi"/>
                <w:color w:val="FFFFFF" w:themeColor="background1"/>
                <w:sz w:val="16"/>
                <w:szCs w:val="16"/>
              </w:rPr>
              <w:t>SDP</w:t>
            </w:r>
          </w:p>
        </w:tc>
        <w:tc>
          <w:tcPr>
            <w:tcW w:w="1956" w:type="dxa"/>
            <w:shd w:val="clear" w:color="auto" w:fill="002060"/>
            <w:tcMar>
              <w:top w:w="100" w:type="dxa"/>
              <w:left w:w="100" w:type="dxa"/>
              <w:bottom w:w="100" w:type="dxa"/>
              <w:right w:w="100" w:type="dxa"/>
            </w:tcMar>
          </w:tcPr>
          <w:p w14:paraId="4AD2C006" w14:textId="77777777" w:rsidR="00D905DF" w:rsidRPr="00973BA3" w:rsidRDefault="00CF0FB2" w:rsidP="00165219">
            <w:pPr>
              <w:spacing w:after="0" w:line="276" w:lineRule="auto"/>
              <w:ind w:left="29"/>
              <w:jc w:val="center"/>
              <w:rPr>
                <w:rFonts w:asciiTheme="minorHAnsi" w:hAnsiTheme="minorHAnsi"/>
                <w:color w:val="FFFFFF" w:themeColor="background1"/>
                <w:sz w:val="16"/>
                <w:szCs w:val="16"/>
              </w:rPr>
            </w:pPr>
            <w:r w:rsidRPr="00973BA3">
              <w:rPr>
                <w:rFonts w:asciiTheme="minorHAnsi" w:hAnsiTheme="minorHAnsi"/>
                <w:color w:val="FFFFFF" w:themeColor="background1"/>
                <w:sz w:val="16"/>
                <w:szCs w:val="16"/>
              </w:rPr>
              <w:t>Proyecto de Inversión SDP</w:t>
            </w:r>
          </w:p>
        </w:tc>
      </w:tr>
      <w:tr w:rsidR="00D905DF" w14:paraId="4699534D" w14:textId="77777777" w:rsidTr="00973BA3">
        <w:trPr>
          <w:trHeight w:val="2102"/>
        </w:trPr>
        <w:tc>
          <w:tcPr>
            <w:tcW w:w="1558" w:type="dxa"/>
            <w:vMerge w:val="restart"/>
            <w:tcMar>
              <w:top w:w="100" w:type="dxa"/>
              <w:left w:w="100" w:type="dxa"/>
              <w:bottom w:w="100" w:type="dxa"/>
              <w:right w:w="100" w:type="dxa"/>
            </w:tcMar>
          </w:tcPr>
          <w:p w14:paraId="111E2D7B"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Eje No.   4.  Nuevo</w:t>
            </w:r>
          </w:p>
          <w:p w14:paraId="4DC39469" w14:textId="77777777" w:rsidR="00D905DF" w:rsidRPr="00973BA3" w:rsidRDefault="00CF0FB2" w:rsidP="00973BA3">
            <w:pPr>
              <w:spacing w:after="0" w:line="276" w:lineRule="auto"/>
              <w:ind w:left="29"/>
              <w:jc w:val="center"/>
              <w:rPr>
                <w:rFonts w:asciiTheme="minorHAnsi" w:hAnsiTheme="minorHAnsi"/>
                <w:color w:val="000000"/>
                <w:sz w:val="16"/>
                <w:szCs w:val="16"/>
                <w:highlight w:val="yellow"/>
              </w:rPr>
            </w:pPr>
            <w:r w:rsidRPr="00973BA3">
              <w:rPr>
                <w:rFonts w:asciiTheme="minorHAnsi" w:hAnsiTheme="minorHAnsi"/>
                <w:color w:val="000000"/>
                <w:sz w:val="16"/>
                <w:szCs w:val="16"/>
              </w:rPr>
              <w:t>Ordenamiento Territorial</w:t>
            </w:r>
            <w:r w:rsidRPr="00973BA3">
              <w:rPr>
                <w:rFonts w:asciiTheme="minorHAnsi" w:hAnsiTheme="minorHAnsi"/>
                <w:color w:val="000000"/>
                <w:sz w:val="16"/>
                <w:szCs w:val="16"/>
                <w:highlight w:val="yellow"/>
              </w:rPr>
              <w:t xml:space="preserve"> </w:t>
            </w:r>
          </w:p>
          <w:p w14:paraId="632159FB" w14:textId="77777777" w:rsidR="00D905DF" w:rsidRPr="00973BA3" w:rsidRDefault="00CF0FB2">
            <w:pPr>
              <w:spacing w:after="0" w:line="276" w:lineRule="auto"/>
              <w:ind w:left="-580"/>
              <w:jc w:val="center"/>
              <w:rPr>
                <w:rFonts w:asciiTheme="minorHAnsi" w:hAnsiTheme="minorHAnsi"/>
                <w:color w:val="000000"/>
                <w:sz w:val="16"/>
                <w:szCs w:val="16"/>
                <w:highlight w:val="yellow"/>
              </w:rPr>
            </w:pPr>
            <w:r w:rsidRPr="00973BA3">
              <w:rPr>
                <w:rFonts w:asciiTheme="minorHAnsi" w:hAnsiTheme="minorHAnsi"/>
                <w:color w:val="000000"/>
                <w:sz w:val="16"/>
                <w:szCs w:val="16"/>
                <w:highlight w:val="yellow"/>
              </w:rPr>
              <w:t xml:space="preserve"> </w:t>
            </w:r>
          </w:p>
        </w:tc>
        <w:tc>
          <w:tcPr>
            <w:tcW w:w="1440" w:type="dxa"/>
            <w:tcMar>
              <w:top w:w="100" w:type="dxa"/>
              <w:left w:w="100" w:type="dxa"/>
              <w:bottom w:w="100" w:type="dxa"/>
              <w:right w:w="100" w:type="dxa"/>
            </w:tcMar>
          </w:tcPr>
          <w:p w14:paraId="1185EA39"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26.  Información relevante e integral para la planeación territorial</w:t>
            </w:r>
          </w:p>
        </w:tc>
        <w:tc>
          <w:tcPr>
            <w:tcW w:w="2085" w:type="dxa"/>
            <w:tcMar>
              <w:top w:w="100" w:type="dxa"/>
              <w:left w:w="100" w:type="dxa"/>
              <w:bottom w:w="100" w:type="dxa"/>
              <w:right w:w="100" w:type="dxa"/>
            </w:tcMar>
          </w:tcPr>
          <w:p w14:paraId="59773FBB"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159.  Actualización e integración de instrumentos de información para análisis como insumo para la creación de política pública, focalización del gasto público y seguimiento y control del desarrollo urbano y rural</w:t>
            </w:r>
          </w:p>
        </w:tc>
        <w:tc>
          <w:tcPr>
            <w:tcW w:w="2280" w:type="dxa"/>
            <w:tcMar>
              <w:top w:w="100" w:type="dxa"/>
              <w:left w:w="100" w:type="dxa"/>
              <w:bottom w:w="100" w:type="dxa"/>
              <w:right w:w="100" w:type="dxa"/>
            </w:tcMar>
          </w:tcPr>
          <w:p w14:paraId="4ED4DD85"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12. Fortalecer la conducta de los servidores públicos de la SDP para el cumplimiento de sus funciones, conforme a la Constitución y la Ley, mediante campañas de comunicación que promuevan su comportamiento en el marco de los principios de la administración pública.</w:t>
            </w:r>
          </w:p>
        </w:tc>
        <w:tc>
          <w:tcPr>
            <w:tcW w:w="1956" w:type="dxa"/>
            <w:tcMar>
              <w:top w:w="100" w:type="dxa"/>
              <w:left w:w="100" w:type="dxa"/>
              <w:bottom w:w="100" w:type="dxa"/>
              <w:right w:w="100" w:type="dxa"/>
            </w:tcMar>
          </w:tcPr>
          <w:p w14:paraId="5743296E"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984. Producción y análisis de información para la creación de política pública, focalización del gasto público y seguimiento del desarrollo urbano</w:t>
            </w:r>
          </w:p>
        </w:tc>
      </w:tr>
      <w:tr w:rsidR="00D905DF" w14:paraId="6F03C534" w14:textId="77777777" w:rsidTr="00973BA3">
        <w:trPr>
          <w:trHeight w:val="1881"/>
        </w:trPr>
        <w:tc>
          <w:tcPr>
            <w:tcW w:w="1558" w:type="dxa"/>
            <w:vMerge/>
            <w:shd w:val="clear" w:color="auto" w:fill="auto"/>
            <w:tcMar>
              <w:top w:w="100" w:type="dxa"/>
              <w:left w:w="100" w:type="dxa"/>
              <w:bottom w:w="100" w:type="dxa"/>
              <w:right w:w="100" w:type="dxa"/>
            </w:tcMar>
          </w:tcPr>
          <w:p w14:paraId="031D91DC" w14:textId="77777777" w:rsidR="00D905DF" w:rsidRPr="00973BA3" w:rsidRDefault="00D905DF">
            <w:pPr>
              <w:ind w:left="-580"/>
              <w:jc w:val="both"/>
              <w:rPr>
                <w:rFonts w:asciiTheme="minorHAnsi" w:hAnsiTheme="minorHAnsi"/>
                <w:color w:val="000000"/>
                <w:sz w:val="16"/>
                <w:szCs w:val="16"/>
              </w:rPr>
            </w:pPr>
          </w:p>
        </w:tc>
        <w:tc>
          <w:tcPr>
            <w:tcW w:w="1440" w:type="dxa"/>
            <w:shd w:val="clear" w:color="auto" w:fill="auto"/>
            <w:tcMar>
              <w:top w:w="100" w:type="dxa"/>
              <w:left w:w="100" w:type="dxa"/>
              <w:bottom w:w="100" w:type="dxa"/>
              <w:right w:w="100" w:type="dxa"/>
            </w:tcMar>
          </w:tcPr>
          <w:p w14:paraId="20715314"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27.Proyectos urbanos integrales con visión de ciudad</w:t>
            </w:r>
          </w:p>
        </w:tc>
        <w:tc>
          <w:tcPr>
            <w:tcW w:w="2085" w:type="dxa"/>
            <w:shd w:val="clear" w:color="auto" w:fill="auto"/>
            <w:tcMar>
              <w:top w:w="100" w:type="dxa"/>
              <w:left w:w="100" w:type="dxa"/>
              <w:bottom w:w="100" w:type="dxa"/>
              <w:right w:w="100" w:type="dxa"/>
            </w:tcMar>
          </w:tcPr>
          <w:p w14:paraId="368CFBE9" w14:textId="77777777" w:rsidR="00D905DF" w:rsidRPr="00973BA3" w:rsidRDefault="00CF0FB2" w:rsidP="00973BA3">
            <w:pPr>
              <w:pBdr>
                <w:top w:val="nil"/>
                <w:left w:val="nil"/>
                <w:bottom w:val="nil"/>
                <w:right w:val="nil"/>
                <w:between w:val="nil"/>
              </w:pBd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160. Desarrollo de modelo territorial con visión integral de ciudad</w:t>
            </w:r>
          </w:p>
        </w:tc>
        <w:tc>
          <w:tcPr>
            <w:tcW w:w="2280" w:type="dxa"/>
            <w:shd w:val="clear" w:color="auto" w:fill="auto"/>
            <w:tcMar>
              <w:top w:w="100" w:type="dxa"/>
              <w:left w:w="100" w:type="dxa"/>
              <w:bottom w:w="100" w:type="dxa"/>
              <w:right w:w="100" w:type="dxa"/>
            </w:tcMar>
          </w:tcPr>
          <w:p w14:paraId="59A8FBB9" w14:textId="77777777" w:rsidR="00D905DF" w:rsidRPr="00973BA3" w:rsidRDefault="00CF0FB2" w:rsidP="00973BA3">
            <w:pPr>
              <w:pBdr>
                <w:top w:val="nil"/>
                <w:left w:val="nil"/>
                <w:bottom w:val="nil"/>
                <w:right w:val="nil"/>
                <w:between w:val="nil"/>
              </w:pBd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3. Formular y viabilizar un modelo de ordenamiento territorial sostenible del Distrito Capital para la búsqueda del bienestar de sus habitantes mediante la definición de estrategias e instrumentos que faciliten su implementación</w:t>
            </w:r>
          </w:p>
        </w:tc>
        <w:tc>
          <w:tcPr>
            <w:tcW w:w="1956" w:type="dxa"/>
            <w:shd w:val="clear" w:color="auto" w:fill="auto"/>
            <w:tcMar>
              <w:top w:w="100" w:type="dxa"/>
              <w:left w:w="100" w:type="dxa"/>
              <w:bottom w:w="100" w:type="dxa"/>
              <w:right w:w="100" w:type="dxa"/>
            </w:tcMar>
          </w:tcPr>
          <w:p w14:paraId="42CDDF7E"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994. Gestión del modelo de ordenamiento territorial</w:t>
            </w:r>
          </w:p>
        </w:tc>
      </w:tr>
      <w:tr w:rsidR="00D905DF" w14:paraId="7F97ABFF" w14:textId="77777777" w:rsidTr="00973BA3">
        <w:trPr>
          <w:trHeight w:val="1383"/>
        </w:trPr>
        <w:tc>
          <w:tcPr>
            <w:tcW w:w="1558" w:type="dxa"/>
            <w:vMerge w:val="restart"/>
            <w:shd w:val="clear" w:color="auto" w:fill="auto"/>
            <w:tcMar>
              <w:top w:w="100" w:type="dxa"/>
              <w:left w:w="100" w:type="dxa"/>
              <w:bottom w:w="100" w:type="dxa"/>
              <w:right w:w="100" w:type="dxa"/>
            </w:tcMar>
          </w:tcPr>
          <w:p w14:paraId="7EB15353"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lastRenderedPageBreak/>
              <w:t>Eje No. 7 Gobierno legítimo, fortalecimiento local y eficiencia</w:t>
            </w:r>
          </w:p>
        </w:tc>
        <w:tc>
          <w:tcPr>
            <w:tcW w:w="1440" w:type="dxa"/>
            <w:shd w:val="clear" w:color="auto" w:fill="auto"/>
            <w:tcMar>
              <w:top w:w="100" w:type="dxa"/>
              <w:left w:w="100" w:type="dxa"/>
              <w:bottom w:w="100" w:type="dxa"/>
              <w:right w:w="100" w:type="dxa"/>
            </w:tcMar>
          </w:tcPr>
          <w:p w14:paraId="73D685AB"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42. Transparencia, gestión pública y servicio a la ciudadanía</w:t>
            </w:r>
          </w:p>
        </w:tc>
        <w:tc>
          <w:tcPr>
            <w:tcW w:w="2085" w:type="dxa"/>
            <w:shd w:val="clear" w:color="auto" w:fill="auto"/>
            <w:tcMar>
              <w:top w:w="100" w:type="dxa"/>
              <w:left w:w="100" w:type="dxa"/>
              <w:bottom w:w="100" w:type="dxa"/>
              <w:right w:w="100" w:type="dxa"/>
            </w:tcMar>
          </w:tcPr>
          <w:p w14:paraId="07D2EE54"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185. Fortalecimiento a la gestión pública efectiva y eficiente</w:t>
            </w:r>
          </w:p>
        </w:tc>
        <w:tc>
          <w:tcPr>
            <w:tcW w:w="2280" w:type="dxa"/>
            <w:shd w:val="clear" w:color="auto" w:fill="auto"/>
            <w:tcMar>
              <w:top w:w="100" w:type="dxa"/>
              <w:left w:w="100" w:type="dxa"/>
              <w:bottom w:w="100" w:type="dxa"/>
              <w:right w:w="100" w:type="dxa"/>
            </w:tcMar>
          </w:tcPr>
          <w:p w14:paraId="420DD413"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10. Fortalecer la gestión administrativa para contribuir al cumplimiento de las metas institucionales mediante la mejora continua de los procesos y la prestación de servicios de manera integral y efectiva con un recurso humano  comprometido</w:t>
            </w:r>
          </w:p>
        </w:tc>
        <w:tc>
          <w:tcPr>
            <w:tcW w:w="1956" w:type="dxa"/>
            <w:shd w:val="clear" w:color="auto" w:fill="auto"/>
            <w:tcMar>
              <w:top w:w="100" w:type="dxa"/>
              <w:left w:w="100" w:type="dxa"/>
              <w:bottom w:w="100" w:type="dxa"/>
              <w:right w:w="100" w:type="dxa"/>
            </w:tcMar>
          </w:tcPr>
          <w:p w14:paraId="278DA24A"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986.  Gestión integral y fortalecimiento institucional de la Secretaría Distrital de Planeación</w:t>
            </w:r>
          </w:p>
        </w:tc>
      </w:tr>
      <w:tr w:rsidR="00D905DF" w14:paraId="75F8CA7A" w14:textId="77777777" w:rsidTr="00973BA3">
        <w:trPr>
          <w:trHeight w:val="280"/>
        </w:trPr>
        <w:tc>
          <w:tcPr>
            <w:tcW w:w="1558" w:type="dxa"/>
            <w:vMerge/>
            <w:shd w:val="clear" w:color="auto" w:fill="auto"/>
            <w:tcMar>
              <w:top w:w="100" w:type="dxa"/>
              <w:left w:w="100" w:type="dxa"/>
              <w:bottom w:w="100" w:type="dxa"/>
              <w:right w:w="100" w:type="dxa"/>
            </w:tcMar>
          </w:tcPr>
          <w:p w14:paraId="78AE61E6" w14:textId="77777777" w:rsidR="00D905DF" w:rsidRPr="00973BA3" w:rsidRDefault="00D905DF">
            <w:pPr>
              <w:ind w:left="-580"/>
              <w:jc w:val="both"/>
              <w:rPr>
                <w:rFonts w:asciiTheme="minorHAnsi" w:hAnsiTheme="minorHAnsi"/>
                <w:color w:val="000000"/>
                <w:sz w:val="16"/>
                <w:szCs w:val="16"/>
              </w:rPr>
            </w:pPr>
          </w:p>
        </w:tc>
        <w:tc>
          <w:tcPr>
            <w:tcW w:w="1440" w:type="dxa"/>
            <w:shd w:val="clear" w:color="auto" w:fill="auto"/>
            <w:tcMar>
              <w:top w:w="100" w:type="dxa"/>
              <w:left w:w="100" w:type="dxa"/>
              <w:bottom w:w="100" w:type="dxa"/>
              <w:right w:w="100" w:type="dxa"/>
            </w:tcMar>
          </w:tcPr>
          <w:p w14:paraId="54EEB5F4"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44. Gobierno y ciudadanía digital</w:t>
            </w:r>
          </w:p>
        </w:tc>
        <w:tc>
          <w:tcPr>
            <w:tcW w:w="2085" w:type="dxa"/>
            <w:shd w:val="clear" w:color="auto" w:fill="auto"/>
            <w:tcMar>
              <w:top w:w="100" w:type="dxa"/>
              <w:left w:w="100" w:type="dxa"/>
              <w:bottom w:w="100" w:type="dxa"/>
              <w:right w:w="100" w:type="dxa"/>
            </w:tcMar>
          </w:tcPr>
          <w:p w14:paraId="64C74627"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193. Sistemas de información para una política pública eficiente</w:t>
            </w:r>
          </w:p>
        </w:tc>
        <w:tc>
          <w:tcPr>
            <w:tcW w:w="2280" w:type="dxa"/>
            <w:shd w:val="clear" w:color="auto" w:fill="auto"/>
            <w:tcMar>
              <w:top w:w="100" w:type="dxa"/>
              <w:left w:w="100" w:type="dxa"/>
              <w:bottom w:w="100" w:type="dxa"/>
              <w:right w:w="100" w:type="dxa"/>
            </w:tcMar>
          </w:tcPr>
          <w:p w14:paraId="32FFC086" w14:textId="209B601D"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 xml:space="preserve">4.Liderar y articular el ciclo de política pública para optimizar la toma de decisiones a través del desarrollo y aplicación de herramientas actualizadas. </w:t>
            </w:r>
          </w:p>
        </w:tc>
        <w:tc>
          <w:tcPr>
            <w:tcW w:w="1956" w:type="dxa"/>
            <w:shd w:val="clear" w:color="auto" w:fill="auto"/>
            <w:tcMar>
              <w:top w:w="100" w:type="dxa"/>
              <w:left w:w="100" w:type="dxa"/>
              <w:bottom w:w="100" w:type="dxa"/>
              <w:right w:w="100" w:type="dxa"/>
            </w:tcMar>
          </w:tcPr>
          <w:p w14:paraId="1889B531"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990. Fortalecimiento del ciclo de las políticas públicas en el Distrito Capital</w:t>
            </w:r>
          </w:p>
        </w:tc>
      </w:tr>
    </w:tbl>
    <w:p w14:paraId="1C7C4897" w14:textId="77777777" w:rsidR="00D905DF" w:rsidRDefault="00D905DF">
      <w:pPr>
        <w:ind w:right="-2"/>
        <w:jc w:val="both"/>
        <w:rPr>
          <w:color w:val="000000"/>
        </w:rPr>
      </w:pPr>
    </w:p>
    <w:p w14:paraId="66F99162" w14:textId="77777777" w:rsidR="00D905DF" w:rsidRDefault="00CF0FB2">
      <w:pPr>
        <w:pStyle w:val="Ttulo1"/>
        <w:numPr>
          <w:ilvl w:val="1"/>
          <w:numId w:val="32"/>
        </w:numPr>
        <w:jc w:val="both"/>
        <w:rPr>
          <w:color w:val="000000"/>
        </w:rPr>
      </w:pPr>
      <w:bookmarkStart w:id="66" w:name="_Toc20234803"/>
      <w:r>
        <w:rPr>
          <w:color w:val="000000"/>
        </w:rPr>
        <w:t>Gobierno de TI</w:t>
      </w:r>
      <w:bookmarkEnd w:id="66"/>
    </w:p>
    <w:p w14:paraId="0F4B5637" w14:textId="77777777" w:rsidR="00D905DF" w:rsidRDefault="00CF0FB2">
      <w:pPr>
        <w:pStyle w:val="Ttulo1"/>
        <w:numPr>
          <w:ilvl w:val="2"/>
          <w:numId w:val="32"/>
        </w:numPr>
        <w:jc w:val="both"/>
        <w:rPr>
          <w:color w:val="000000"/>
          <w:sz w:val="28"/>
          <w:szCs w:val="28"/>
        </w:rPr>
      </w:pPr>
      <w:bookmarkStart w:id="67" w:name="_Toc20234804"/>
      <w:r>
        <w:rPr>
          <w:color w:val="000000"/>
          <w:sz w:val="28"/>
          <w:szCs w:val="28"/>
        </w:rPr>
        <w:t>Cadena de Valor de TI</w:t>
      </w:r>
      <w:bookmarkEnd w:id="67"/>
      <w:r>
        <w:rPr>
          <w:color w:val="000000"/>
          <w:sz w:val="28"/>
          <w:szCs w:val="28"/>
        </w:rPr>
        <w:t xml:space="preserve"> </w:t>
      </w:r>
    </w:p>
    <w:p w14:paraId="583727E3" w14:textId="77777777" w:rsidR="00D905DF" w:rsidRDefault="00CF0FB2">
      <w:pPr>
        <w:jc w:val="both"/>
        <w:rPr>
          <w:color w:val="000000"/>
        </w:rPr>
      </w:pPr>
      <w:r>
        <w:rPr>
          <w:color w:val="000000"/>
        </w:rPr>
        <w:t>La SDP cuenta con el mapa de procesos en donde se muestra la cadena de valor de la entidad, para el caso de la cadena de valor de TI: inicia con las partes interesadas, las cuales mediante la ejecución de nuestros procesos internos esperan la obtención de productos y servicios de TI los cuales son identificados y solicitados por cada uno de los 15 procesos de la entidad,  siendo gestionados utilizando la arquitectura  TI dando como resultado soluciones con componente tecnológico que son utilizados por las partes interesadas.</w:t>
      </w:r>
    </w:p>
    <w:p w14:paraId="57021A3D" w14:textId="77777777" w:rsidR="00D905DF" w:rsidRDefault="00D905DF">
      <w:pPr>
        <w:jc w:val="both"/>
        <w:rPr>
          <w:color w:val="000000"/>
          <w:sz w:val="2"/>
          <w:szCs w:val="2"/>
        </w:rPr>
      </w:pPr>
    </w:p>
    <w:p w14:paraId="06B569C9" w14:textId="181B7F31" w:rsidR="00D905DF" w:rsidRDefault="002419B1">
      <w:pPr>
        <w:jc w:val="both"/>
        <w:rPr>
          <w:color w:val="000000"/>
        </w:rPr>
      </w:pPr>
      <w:r>
        <w:rPr>
          <w:noProof/>
          <w:lang w:val="es-MX" w:eastAsia="es-MX"/>
        </w:rPr>
        <w:lastRenderedPageBreak/>
        <w:drawing>
          <wp:anchor distT="0" distB="0" distL="114300" distR="114300" simplePos="0" relativeHeight="251697152" behindDoc="0" locked="0" layoutInCell="1" allowOverlap="1" wp14:anchorId="71EB42A7" wp14:editId="69690849">
            <wp:simplePos x="0" y="0"/>
            <wp:positionH relativeFrom="column">
              <wp:posOffset>0</wp:posOffset>
            </wp:positionH>
            <wp:positionV relativeFrom="paragraph">
              <wp:posOffset>290830</wp:posOffset>
            </wp:positionV>
            <wp:extent cx="5921375" cy="2479675"/>
            <wp:effectExtent l="0" t="0" r="3175" b="0"/>
            <wp:wrapTight wrapText="bothSides">
              <wp:wrapPolygon edited="0">
                <wp:start x="0" y="0"/>
                <wp:lineTo x="0" y="21406"/>
                <wp:lineTo x="21542" y="21406"/>
                <wp:lineTo x="21542" y="0"/>
                <wp:lineTo x="0" y="0"/>
              </wp:wrapPolygon>
            </wp:wrapTight>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21375" cy="2479675"/>
                    </a:xfrm>
                    <a:prstGeom prst="rect">
                      <a:avLst/>
                    </a:prstGeom>
                  </pic:spPr>
                </pic:pic>
              </a:graphicData>
            </a:graphic>
          </wp:anchor>
        </w:drawing>
      </w:r>
    </w:p>
    <w:p w14:paraId="78A7EC67" w14:textId="533A299F"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4</w:t>
      </w:r>
      <w:r w:rsidR="00F3311D">
        <w:rPr>
          <w:rFonts w:ascii="Times New Roman" w:eastAsia="Times New Roman" w:hAnsi="Times New Roman" w:cs="Times New Roman"/>
          <w:b/>
          <w:i/>
          <w:color w:val="000000"/>
          <w:sz w:val="20"/>
          <w:szCs w:val="20"/>
        </w:rPr>
        <w:t>4</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Diagrama de Cadena de Valor TI</w:t>
      </w:r>
    </w:p>
    <w:p w14:paraId="5D2527F3" w14:textId="77777777" w:rsidR="00D905DF" w:rsidRDefault="00CF0FB2">
      <w:pPr>
        <w:spacing w:after="0"/>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757A6AEB" w14:textId="77777777" w:rsidR="00D905DF" w:rsidRDefault="00D905DF">
      <w:pPr>
        <w:jc w:val="both"/>
        <w:rPr>
          <w:color w:val="000000"/>
          <w:sz w:val="20"/>
          <w:szCs w:val="20"/>
        </w:rPr>
      </w:pPr>
    </w:p>
    <w:p w14:paraId="70167DC7" w14:textId="77777777" w:rsidR="002419B1" w:rsidRDefault="002419B1">
      <w:pPr>
        <w:jc w:val="both"/>
        <w:rPr>
          <w:color w:val="000000"/>
          <w:sz w:val="20"/>
          <w:szCs w:val="20"/>
        </w:rPr>
      </w:pPr>
    </w:p>
    <w:p w14:paraId="29E43C19" w14:textId="77777777" w:rsidR="002419B1" w:rsidRDefault="002419B1">
      <w:pPr>
        <w:jc w:val="both"/>
        <w:rPr>
          <w:color w:val="000000"/>
          <w:sz w:val="20"/>
          <w:szCs w:val="20"/>
        </w:rPr>
      </w:pPr>
    </w:p>
    <w:p w14:paraId="7464AACF" w14:textId="77777777" w:rsidR="00D905DF" w:rsidRDefault="00CF0FB2">
      <w:pPr>
        <w:pStyle w:val="Ttulo1"/>
        <w:numPr>
          <w:ilvl w:val="2"/>
          <w:numId w:val="32"/>
        </w:numPr>
        <w:jc w:val="both"/>
        <w:rPr>
          <w:color w:val="000000"/>
          <w:sz w:val="28"/>
          <w:szCs w:val="28"/>
        </w:rPr>
      </w:pPr>
      <w:bookmarkStart w:id="68" w:name="_Toc20234805"/>
      <w:r>
        <w:rPr>
          <w:color w:val="000000"/>
          <w:sz w:val="28"/>
          <w:szCs w:val="28"/>
        </w:rPr>
        <w:t>Indicadores del Proceso de Soporte Tecnológico</w:t>
      </w:r>
      <w:bookmarkEnd w:id="68"/>
    </w:p>
    <w:p w14:paraId="54F9C7B3" w14:textId="77777777" w:rsidR="00D905DF" w:rsidRDefault="00CF0FB2">
      <w:pPr>
        <w:jc w:val="both"/>
        <w:rPr>
          <w:color w:val="000000"/>
        </w:rPr>
      </w:pPr>
      <w:r>
        <w:rPr>
          <w:color w:val="000000"/>
        </w:rPr>
        <w:t xml:space="preserve">El proceso de soporte tecnológico cuenta con los siguientes indicadores que </w:t>
      </w:r>
      <w:r>
        <w:rPr>
          <w:color w:val="222222"/>
          <w:highlight w:val="white"/>
        </w:rPr>
        <w:t xml:space="preserve">permiten evaluar cada una de las tareas que </w:t>
      </w:r>
      <w:r>
        <w:rPr>
          <w:color w:val="000000"/>
        </w:rPr>
        <w:t>se realizan y saber si en cada etapa se han cumplido las expectativas previstas, cada uno de ellos cuenta con su respectiva hoja de vida:</w:t>
      </w:r>
    </w:p>
    <w:tbl>
      <w:tblPr>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5"/>
        <w:gridCol w:w="1574"/>
        <w:gridCol w:w="2052"/>
        <w:gridCol w:w="1862"/>
        <w:gridCol w:w="743"/>
        <w:gridCol w:w="873"/>
        <w:gridCol w:w="844"/>
      </w:tblGrid>
      <w:tr w:rsidR="006A24A3" w:rsidRPr="006A24A3" w14:paraId="78593492" w14:textId="77777777" w:rsidTr="004D776E">
        <w:trPr>
          <w:trHeight w:val="337"/>
          <w:tblHeader/>
        </w:trPr>
        <w:tc>
          <w:tcPr>
            <w:tcW w:w="9543" w:type="dxa"/>
            <w:gridSpan w:val="7"/>
            <w:shd w:val="clear" w:color="auto" w:fill="002060"/>
          </w:tcPr>
          <w:p w14:paraId="1E532FB0" w14:textId="67187448" w:rsidR="006A24A3" w:rsidRPr="006A24A3" w:rsidRDefault="006A24A3" w:rsidP="006A24A3">
            <w:pPr>
              <w:spacing w:after="0" w:line="240" w:lineRule="auto"/>
              <w:jc w:val="center"/>
              <w:rPr>
                <w:rFonts w:asciiTheme="minorHAnsi" w:eastAsia="Times New Roman" w:hAnsiTheme="minorHAnsi" w:cs="Times New Roman"/>
                <w:b/>
                <w:bCs/>
                <w:color w:val="FFFFFF" w:themeColor="background1"/>
                <w:sz w:val="16"/>
                <w:szCs w:val="16"/>
              </w:rPr>
            </w:pPr>
            <w:r w:rsidRPr="006A24A3">
              <w:rPr>
                <w:rFonts w:asciiTheme="minorHAnsi" w:hAnsiTheme="minorHAnsi"/>
              </w:rPr>
              <w:br w:type="page"/>
            </w:r>
            <w:r w:rsidRPr="006A24A3">
              <w:rPr>
                <w:rFonts w:asciiTheme="minorHAnsi" w:hAnsiTheme="minorHAnsi"/>
                <w:color w:val="FFFFFF" w:themeColor="background1"/>
              </w:rPr>
              <w:t>TABLA 1</w:t>
            </w:r>
            <w:r>
              <w:rPr>
                <w:rFonts w:asciiTheme="minorHAnsi" w:hAnsiTheme="minorHAnsi"/>
                <w:color w:val="FFFFFF" w:themeColor="background1"/>
              </w:rPr>
              <w:t>7</w:t>
            </w:r>
            <w:r w:rsidRPr="006A24A3">
              <w:rPr>
                <w:rFonts w:asciiTheme="minorHAnsi" w:hAnsiTheme="minorHAnsi"/>
                <w:color w:val="FFFFFF" w:themeColor="background1"/>
              </w:rPr>
              <w:t xml:space="preserve"> -  Indicadores Del Proceso Tecnológico</w:t>
            </w:r>
          </w:p>
        </w:tc>
      </w:tr>
      <w:tr w:rsidR="00181144" w:rsidRPr="006A24A3" w14:paraId="3A9D03EB" w14:textId="77777777" w:rsidTr="004D776E">
        <w:trPr>
          <w:trHeight w:val="633"/>
          <w:tblHeader/>
        </w:trPr>
        <w:tc>
          <w:tcPr>
            <w:tcW w:w="1595" w:type="dxa"/>
            <w:shd w:val="clear" w:color="auto" w:fill="002060"/>
            <w:vAlign w:val="center"/>
          </w:tcPr>
          <w:p w14:paraId="2890D47A" w14:textId="320CCA27" w:rsidR="00181144" w:rsidRPr="006A24A3" w:rsidRDefault="00181144" w:rsidP="006A24A3">
            <w:pPr>
              <w:spacing w:after="0" w:line="240" w:lineRule="auto"/>
              <w:jc w:val="center"/>
              <w:rPr>
                <w:rFonts w:asciiTheme="minorHAnsi" w:eastAsia="Times New Roman" w:hAnsiTheme="minorHAnsi" w:cs="Times New Roman"/>
                <w:b/>
                <w:bCs/>
                <w:color w:val="FFFFFF" w:themeColor="background1"/>
                <w:sz w:val="16"/>
                <w:szCs w:val="16"/>
              </w:rPr>
            </w:pPr>
            <w:r>
              <w:br w:type="page"/>
            </w:r>
            <w:r w:rsidRPr="006A24A3">
              <w:rPr>
                <w:rFonts w:asciiTheme="minorHAnsi" w:eastAsia="Times New Roman" w:hAnsiTheme="minorHAnsi" w:cs="Times New Roman"/>
                <w:b/>
                <w:bCs/>
                <w:color w:val="FFFFFF" w:themeColor="background1"/>
                <w:sz w:val="16"/>
                <w:szCs w:val="16"/>
              </w:rPr>
              <w:t>PRODUCTO</w:t>
            </w:r>
            <w:r>
              <w:rPr>
                <w:rFonts w:asciiTheme="minorHAnsi" w:eastAsia="Times New Roman" w:hAnsiTheme="minorHAnsi" w:cs="Times New Roman"/>
                <w:b/>
                <w:bCs/>
                <w:color w:val="FFFFFF" w:themeColor="background1"/>
                <w:sz w:val="16"/>
                <w:szCs w:val="16"/>
              </w:rPr>
              <w:t xml:space="preserve"> Y/O SERVICIO TI</w:t>
            </w:r>
          </w:p>
        </w:tc>
        <w:tc>
          <w:tcPr>
            <w:tcW w:w="1574" w:type="dxa"/>
            <w:shd w:val="clear" w:color="auto" w:fill="002060"/>
            <w:vAlign w:val="center"/>
          </w:tcPr>
          <w:p w14:paraId="57341B4B" w14:textId="286226B1" w:rsidR="00181144" w:rsidRPr="006A24A3" w:rsidRDefault="00181144" w:rsidP="006A24A3">
            <w:pPr>
              <w:spacing w:after="0" w:line="240" w:lineRule="auto"/>
              <w:jc w:val="center"/>
              <w:rPr>
                <w:rFonts w:asciiTheme="minorHAnsi" w:eastAsia="Times New Roman" w:hAnsiTheme="minorHAnsi" w:cs="Times New Roman"/>
                <w:b/>
                <w:bCs/>
                <w:color w:val="FFFFFF" w:themeColor="background1"/>
                <w:sz w:val="16"/>
                <w:szCs w:val="16"/>
              </w:rPr>
            </w:pPr>
            <w:r w:rsidRPr="006A24A3">
              <w:rPr>
                <w:rFonts w:asciiTheme="minorHAnsi" w:eastAsia="Times New Roman" w:hAnsiTheme="minorHAnsi" w:cs="Times New Roman"/>
                <w:b/>
                <w:bCs/>
                <w:color w:val="FFFFFF" w:themeColor="background1"/>
                <w:sz w:val="16"/>
                <w:szCs w:val="16"/>
              </w:rPr>
              <w:t>NOMBRE DEL INDICADOR</w:t>
            </w:r>
          </w:p>
        </w:tc>
        <w:tc>
          <w:tcPr>
            <w:tcW w:w="2052" w:type="dxa"/>
            <w:shd w:val="clear" w:color="auto" w:fill="002060"/>
            <w:vAlign w:val="center"/>
          </w:tcPr>
          <w:p w14:paraId="0507F753" w14:textId="5873267F" w:rsidR="00181144" w:rsidRPr="006A24A3" w:rsidRDefault="00181144" w:rsidP="006A24A3">
            <w:pPr>
              <w:spacing w:after="0" w:line="240" w:lineRule="auto"/>
              <w:jc w:val="center"/>
              <w:rPr>
                <w:rFonts w:asciiTheme="minorHAnsi" w:eastAsia="Times New Roman" w:hAnsiTheme="minorHAnsi" w:cs="Times New Roman"/>
                <w:b/>
                <w:bCs/>
                <w:color w:val="FFFFFF" w:themeColor="background1"/>
                <w:sz w:val="16"/>
                <w:szCs w:val="16"/>
              </w:rPr>
            </w:pPr>
            <w:r w:rsidRPr="006A24A3">
              <w:rPr>
                <w:rFonts w:asciiTheme="minorHAnsi" w:eastAsia="Times New Roman" w:hAnsiTheme="minorHAnsi" w:cs="Times New Roman"/>
                <w:b/>
                <w:bCs/>
                <w:color w:val="FFFFFF" w:themeColor="background1"/>
                <w:sz w:val="16"/>
                <w:szCs w:val="16"/>
              </w:rPr>
              <w:t>OBJETIVO DEL INDICADOR</w:t>
            </w:r>
          </w:p>
        </w:tc>
        <w:tc>
          <w:tcPr>
            <w:tcW w:w="1862" w:type="dxa"/>
            <w:shd w:val="clear" w:color="auto" w:fill="002060"/>
            <w:vAlign w:val="center"/>
          </w:tcPr>
          <w:p w14:paraId="1DA7CDEC" w14:textId="794EAC88" w:rsidR="00181144" w:rsidRPr="006A24A3" w:rsidRDefault="00181144" w:rsidP="006A24A3">
            <w:pPr>
              <w:spacing w:after="0" w:line="240" w:lineRule="auto"/>
              <w:jc w:val="center"/>
              <w:rPr>
                <w:rFonts w:asciiTheme="minorHAnsi" w:eastAsia="Times New Roman" w:hAnsiTheme="minorHAnsi" w:cs="Times New Roman"/>
                <w:b/>
                <w:bCs/>
                <w:color w:val="FFFFFF" w:themeColor="background1"/>
                <w:sz w:val="16"/>
                <w:szCs w:val="16"/>
              </w:rPr>
            </w:pPr>
            <w:r w:rsidRPr="006A24A3">
              <w:rPr>
                <w:rFonts w:asciiTheme="minorHAnsi" w:eastAsia="Times New Roman" w:hAnsiTheme="minorHAnsi" w:cs="Times New Roman"/>
                <w:b/>
                <w:bCs/>
                <w:color w:val="FFFFFF" w:themeColor="background1"/>
                <w:sz w:val="16"/>
                <w:szCs w:val="16"/>
              </w:rPr>
              <w:t>FÓRMULA</w:t>
            </w:r>
            <w:r>
              <w:rPr>
                <w:rStyle w:val="Refdenotaalpie"/>
                <w:rFonts w:asciiTheme="minorHAnsi" w:eastAsia="Times New Roman" w:hAnsiTheme="minorHAnsi" w:cs="Times New Roman"/>
                <w:b/>
                <w:bCs/>
                <w:color w:val="FFFFFF" w:themeColor="background1"/>
                <w:sz w:val="16"/>
                <w:szCs w:val="16"/>
              </w:rPr>
              <w:footnoteReference w:id="3"/>
            </w:r>
          </w:p>
        </w:tc>
        <w:tc>
          <w:tcPr>
            <w:tcW w:w="743" w:type="dxa"/>
            <w:shd w:val="clear" w:color="auto" w:fill="002060"/>
            <w:vAlign w:val="center"/>
          </w:tcPr>
          <w:p w14:paraId="3DC7F8AB" w14:textId="059CDCAB" w:rsidR="00181144" w:rsidRPr="006A24A3" w:rsidRDefault="00181144" w:rsidP="004D776E">
            <w:pPr>
              <w:spacing w:after="0" w:line="240" w:lineRule="auto"/>
              <w:jc w:val="center"/>
              <w:rPr>
                <w:rFonts w:asciiTheme="minorHAnsi" w:eastAsia="Times New Roman" w:hAnsiTheme="minorHAnsi" w:cs="Times New Roman"/>
                <w:b/>
                <w:bCs/>
                <w:color w:val="FFFFFF" w:themeColor="background1"/>
                <w:sz w:val="16"/>
                <w:szCs w:val="16"/>
              </w:rPr>
            </w:pPr>
            <w:r w:rsidRPr="006A24A3">
              <w:rPr>
                <w:rFonts w:asciiTheme="minorHAnsi" w:eastAsia="Times New Roman" w:hAnsiTheme="minorHAnsi" w:cs="Times New Roman"/>
                <w:b/>
                <w:bCs/>
                <w:color w:val="FFFFFF" w:themeColor="background1"/>
                <w:sz w:val="16"/>
                <w:szCs w:val="16"/>
              </w:rPr>
              <w:t xml:space="preserve">TIPO </w:t>
            </w:r>
          </w:p>
        </w:tc>
        <w:tc>
          <w:tcPr>
            <w:tcW w:w="873" w:type="dxa"/>
            <w:shd w:val="clear" w:color="auto" w:fill="002060"/>
            <w:vAlign w:val="center"/>
          </w:tcPr>
          <w:p w14:paraId="3B9B7F87" w14:textId="585A4B85" w:rsidR="00181144" w:rsidRPr="006A24A3" w:rsidRDefault="00181144" w:rsidP="004D776E">
            <w:pPr>
              <w:spacing w:after="0" w:line="240" w:lineRule="auto"/>
              <w:jc w:val="center"/>
              <w:rPr>
                <w:rFonts w:asciiTheme="minorHAnsi" w:eastAsia="Times New Roman" w:hAnsiTheme="minorHAnsi" w:cs="Times New Roman"/>
                <w:b/>
                <w:bCs/>
                <w:color w:val="FFFFFF" w:themeColor="background1"/>
                <w:sz w:val="16"/>
                <w:szCs w:val="16"/>
              </w:rPr>
            </w:pPr>
            <w:r w:rsidRPr="006A24A3">
              <w:rPr>
                <w:rFonts w:asciiTheme="minorHAnsi" w:eastAsia="Times New Roman" w:hAnsiTheme="minorHAnsi" w:cs="Times New Roman"/>
                <w:b/>
                <w:bCs/>
                <w:color w:val="FFFFFF" w:themeColor="background1"/>
                <w:sz w:val="16"/>
                <w:szCs w:val="16"/>
              </w:rPr>
              <w:t>UND DE MEDIDA</w:t>
            </w:r>
          </w:p>
        </w:tc>
        <w:tc>
          <w:tcPr>
            <w:tcW w:w="844" w:type="dxa"/>
            <w:shd w:val="clear" w:color="auto" w:fill="002060"/>
            <w:vAlign w:val="center"/>
          </w:tcPr>
          <w:p w14:paraId="57783BDA" w14:textId="7D998AE0" w:rsidR="00181144" w:rsidRPr="006A24A3" w:rsidRDefault="00181144" w:rsidP="006A24A3">
            <w:pPr>
              <w:spacing w:after="0" w:line="240" w:lineRule="auto"/>
              <w:jc w:val="center"/>
              <w:rPr>
                <w:rFonts w:asciiTheme="minorHAnsi" w:eastAsia="Times New Roman" w:hAnsiTheme="minorHAnsi" w:cs="Times New Roman"/>
                <w:b/>
                <w:bCs/>
                <w:color w:val="FFFFFF" w:themeColor="background1"/>
                <w:sz w:val="16"/>
                <w:szCs w:val="16"/>
              </w:rPr>
            </w:pPr>
            <w:r w:rsidRPr="006A24A3">
              <w:rPr>
                <w:rFonts w:asciiTheme="minorHAnsi" w:eastAsia="Times New Roman" w:hAnsiTheme="minorHAnsi" w:cs="Times New Roman"/>
                <w:b/>
                <w:bCs/>
                <w:color w:val="FFFFFF" w:themeColor="background1"/>
                <w:sz w:val="16"/>
                <w:szCs w:val="16"/>
              </w:rPr>
              <w:t>META PERIODO</w:t>
            </w:r>
          </w:p>
        </w:tc>
      </w:tr>
      <w:tr w:rsidR="00181144" w:rsidRPr="006A24A3" w14:paraId="34D8A936" w14:textId="77777777" w:rsidTr="004D776E">
        <w:trPr>
          <w:trHeight w:val="70"/>
        </w:trPr>
        <w:tc>
          <w:tcPr>
            <w:tcW w:w="1595" w:type="dxa"/>
            <w:shd w:val="clear" w:color="auto" w:fill="auto"/>
            <w:vAlign w:val="center"/>
            <w:hideMark/>
          </w:tcPr>
          <w:p w14:paraId="1142C9BE"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SDPI Internet Puestos de Trabajo</w:t>
            </w:r>
          </w:p>
        </w:tc>
        <w:tc>
          <w:tcPr>
            <w:tcW w:w="1574" w:type="dxa"/>
            <w:shd w:val="clear" w:color="auto" w:fill="auto"/>
            <w:vAlign w:val="center"/>
            <w:hideMark/>
          </w:tcPr>
          <w:p w14:paraId="4A422583"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de Disponibilidad Mensual de Internet en puestos de Trabajo</w:t>
            </w:r>
          </w:p>
        </w:tc>
        <w:tc>
          <w:tcPr>
            <w:tcW w:w="2052" w:type="dxa"/>
            <w:shd w:val="clear" w:color="auto" w:fill="auto"/>
            <w:vAlign w:val="center"/>
            <w:hideMark/>
          </w:tcPr>
          <w:p w14:paraId="66A5E1DD"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Medir el porcentaje de disponibilidad del servicio de internet en puestos de trabajo.</w:t>
            </w:r>
          </w:p>
        </w:tc>
        <w:tc>
          <w:tcPr>
            <w:tcW w:w="1862" w:type="dxa"/>
            <w:shd w:val="clear" w:color="auto" w:fill="auto"/>
            <w:vAlign w:val="center"/>
            <w:hideMark/>
          </w:tcPr>
          <w:p w14:paraId="04D6BBDF"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 (Hae/HAE)* 100</w:t>
            </w:r>
          </w:p>
        </w:tc>
        <w:tc>
          <w:tcPr>
            <w:tcW w:w="743" w:type="dxa"/>
            <w:shd w:val="clear" w:color="auto" w:fill="auto"/>
            <w:vAlign w:val="center"/>
            <w:hideMark/>
          </w:tcPr>
          <w:p w14:paraId="2DC29D29"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Eficacia</w:t>
            </w:r>
          </w:p>
        </w:tc>
        <w:tc>
          <w:tcPr>
            <w:tcW w:w="873" w:type="dxa"/>
            <w:shd w:val="clear" w:color="auto" w:fill="auto"/>
            <w:vAlign w:val="center"/>
            <w:hideMark/>
          </w:tcPr>
          <w:p w14:paraId="1E13F77A"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Porcentaje</w:t>
            </w:r>
          </w:p>
        </w:tc>
        <w:tc>
          <w:tcPr>
            <w:tcW w:w="844" w:type="dxa"/>
            <w:shd w:val="clear" w:color="auto" w:fill="auto"/>
            <w:vAlign w:val="center"/>
            <w:hideMark/>
          </w:tcPr>
          <w:p w14:paraId="7F09C507"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99%</w:t>
            </w:r>
          </w:p>
        </w:tc>
      </w:tr>
      <w:tr w:rsidR="00181144" w:rsidRPr="006A24A3" w14:paraId="1B8877FD" w14:textId="77777777" w:rsidTr="004D776E">
        <w:trPr>
          <w:trHeight w:val="1212"/>
        </w:trPr>
        <w:tc>
          <w:tcPr>
            <w:tcW w:w="1595" w:type="dxa"/>
            <w:shd w:val="clear" w:color="auto" w:fill="auto"/>
            <w:vAlign w:val="center"/>
            <w:hideMark/>
          </w:tcPr>
          <w:p w14:paraId="76E04645"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lastRenderedPageBreak/>
              <w:t>SDPI Internet Dispositivos Móviles (WiFi)</w:t>
            </w:r>
          </w:p>
        </w:tc>
        <w:tc>
          <w:tcPr>
            <w:tcW w:w="1574" w:type="dxa"/>
            <w:shd w:val="clear" w:color="auto" w:fill="auto"/>
            <w:vAlign w:val="center"/>
            <w:hideMark/>
          </w:tcPr>
          <w:p w14:paraId="14F4B41D"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de Disponibilidad Mensual de Internet en dispositivos móviles (WiFi)</w:t>
            </w:r>
          </w:p>
        </w:tc>
        <w:tc>
          <w:tcPr>
            <w:tcW w:w="2052" w:type="dxa"/>
            <w:shd w:val="clear" w:color="auto" w:fill="auto"/>
            <w:vAlign w:val="center"/>
            <w:hideMark/>
          </w:tcPr>
          <w:p w14:paraId="0AAE7782"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Medir el porcentaje de disponibilidad del servicio de internet para dispositivos móviles</w:t>
            </w:r>
          </w:p>
        </w:tc>
        <w:tc>
          <w:tcPr>
            <w:tcW w:w="1862" w:type="dxa"/>
            <w:shd w:val="clear" w:color="auto" w:fill="auto"/>
            <w:vAlign w:val="center"/>
            <w:hideMark/>
          </w:tcPr>
          <w:p w14:paraId="622B67D4"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 (Hae/HAE)* 100</w:t>
            </w:r>
          </w:p>
        </w:tc>
        <w:tc>
          <w:tcPr>
            <w:tcW w:w="743" w:type="dxa"/>
            <w:shd w:val="clear" w:color="auto" w:fill="auto"/>
            <w:vAlign w:val="center"/>
            <w:hideMark/>
          </w:tcPr>
          <w:p w14:paraId="136017F0"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Eficacia</w:t>
            </w:r>
          </w:p>
        </w:tc>
        <w:tc>
          <w:tcPr>
            <w:tcW w:w="873" w:type="dxa"/>
            <w:shd w:val="clear" w:color="auto" w:fill="auto"/>
            <w:vAlign w:val="center"/>
            <w:hideMark/>
          </w:tcPr>
          <w:p w14:paraId="6883170B"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Porcentaje</w:t>
            </w:r>
          </w:p>
        </w:tc>
        <w:tc>
          <w:tcPr>
            <w:tcW w:w="844" w:type="dxa"/>
            <w:shd w:val="clear" w:color="auto" w:fill="auto"/>
            <w:vAlign w:val="center"/>
            <w:hideMark/>
          </w:tcPr>
          <w:p w14:paraId="0817FE6E"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99%</w:t>
            </w:r>
          </w:p>
        </w:tc>
      </w:tr>
      <w:tr w:rsidR="00181144" w:rsidRPr="006A24A3" w14:paraId="7F1C2BE5" w14:textId="77777777" w:rsidTr="004D776E">
        <w:trPr>
          <w:trHeight w:val="978"/>
        </w:trPr>
        <w:tc>
          <w:tcPr>
            <w:tcW w:w="1595" w:type="dxa"/>
            <w:shd w:val="clear" w:color="auto" w:fill="auto"/>
            <w:vAlign w:val="center"/>
            <w:hideMark/>
          </w:tcPr>
          <w:p w14:paraId="5D6FD6F6"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 xml:space="preserve">SDPI Correo Electrónico </w:t>
            </w:r>
          </w:p>
        </w:tc>
        <w:tc>
          <w:tcPr>
            <w:tcW w:w="1574" w:type="dxa"/>
            <w:shd w:val="clear" w:color="auto" w:fill="auto"/>
            <w:vAlign w:val="center"/>
            <w:hideMark/>
          </w:tcPr>
          <w:p w14:paraId="26968219"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de disponibilidad del servicio de correo en la SDP</w:t>
            </w:r>
          </w:p>
        </w:tc>
        <w:tc>
          <w:tcPr>
            <w:tcW w:w="2052" w:type="dxa"/>
            <w:shd w:val="clear" w:color="auto" w:fill="auto"/>
            <w:vAlign w:val="center"/>
            <w:hideMark/>
          </w:tcPr>
          <w:p w14:paraId="7709ADAE"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Medir el porcentaje de disponibilidad del servicio de correo para los usuarios de la SDP</w:t>
            </w:r>
          </w:p>
        </w:tc>
        <w:tc>
          <w:tcPr>
            <w:tcW w:w="1862" w:type="dxa"/>
            <w:shd w:val="clear" w:color="auto" w:fill="auto"/>
            <w:vAlign w:val="center"/>
            <w:hideMark/>
          </w:tcPr>
          <w:p w14:paraId="4958D9AE"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 = (Hae/HAE)* 100</w:t>
            </w:r>
          </w:p>
        </w:tc>
        <w:tc>
          <w:tcPr>
            <w:tcW w:w="743" w:type="dxa"/>
            <w:shd w:val="clear" w:color="auto" w:fill="auto"/>
            <w:vAlign w:val="center"/>
            <w:hideMark/>
          </w:tcPr>
          <w:p w14:paraId="5785E54E"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Eficacia</w:t>
            </w:r>
          </w:p>
        </w:tc>
        <w:tc>
          <w:tcPr>
            <w:tcW w:w="873" w:type="dxa"/>
            <w:shd w:val="clear" w:color="auto" w:fill="auto"/>
            <w:vAlign w:val="center"/>
            <w:hideMark/>
          </w:tcPr>
          <w:p w14:paraId="46BAC0DF"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Porcentaje</w:t>
            </w:r>
          </w:p>
        </w:tc>
        <w:tc>
          <w:tcPr>
            <w:tcW w:w="844" w:type="dxa"/>
            <w:shd w:val="clear" w:color="auto" w:fill="auto"/>
            <w:vAlign w:val="center"/>
            <w:hideMark/>
          </w:tcPr>
          <w:p w14:paraId="0585F532"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99%</w:t>
            </w:r>
          </w:p>
        </w:tc>
      </w:tr>
      <w:tr w:rsidR="00181144" w:rsidRPr="006A24A3" w14:paraId="0C1B9C54" w14:textId="77777777" w:rsidTr="004D776E">
        <w:trPr>
          <w:trHeight w:val="800"/>
        </w:trPr>
        <w:tc>
          <w:tcPr>
            <w:tcW w:w="1595" w:type="dxa"/>
            <w:shd w:val="clear" w:color="auto" w:fill="auto"/>
            <w:vAlign w:val="center"/>
            <w:hideMark/>
          </w:tcPr>
          <w:p w14:paraId="76CCDAE3"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SDPI  Administración Servicios de Impresión</w:t>
            </w:r>
          </w:p>
        </w:tc>
        <w:tc>
          <w:tcPr>
            <w:tcW w:w="1574" w:type="dxa"/>
            <w:shd w:val="clear" w:color="auto" w:fill="auto"/>
            <w:vAlign w:val="center"/>
            <w:hideMark/>
          </w:tcPr>
          <w:p w14:paraId="2BF6297B"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de disponibilidad mensual de servicios de impresión en la SDP</w:t>
            </w:r>
          </w:p>
        </w:tc>
        <w:tc>
          <w:tcPr>
            <w:tcW w:w="2052" w:type="dxa"/>
            <w:shd w:val="clear" w:color="auto" w:fill="auto"/>
            <w:vAlign w:val="center"/>
            <w:hideMark/>
          </w:tcPr>
          <w:p w14:paraId="1DA226A2"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Medir el porcentaje de disponibilidad del servicio de impresión de la SDP</w:t>
            </w:r>
          </w:p>
        </w:tc>
        <w:tc>
          <w:tcPr>
            <w:tcW w:w="1862" w:type="dxa"/>
            <w:shd w:val="clear" w:color="auto" w:fill="auto"/>
            <w:vAlign w:val="center"/>
            <w:hideMark/>
          </w:tcPr>
          <w:p w14:paraId="70B0CB3F"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 (Hae/HAE)* 100</w:t>
            </w:r>
          </w:p>
        </w:tc>
        <w:tc>
          <w:tcPr>
            <w:tcW w:w="743" w:type="dxa"/>
            <w:shd w:val="clear" w:color="auto" w:fill="auto"/>
            <w:vAlign w:val="center"/>
            <w:hideMark/>
          </w:tcPr>
          <w:p w14:paraId="3BEDFCA3"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Eficacia</w:t>
            </w:r>
          </w:p>
        </w:tc>
        <w:tc>
          <w:tcPr>
            <w:tcW w:w="873" w:type="dxa"/>
            <w:shd w:val="clear" w:color="auto" w:fill="auto"/>
            <w:vAlign w:val="center"/>
            <w:hideMark/>
          </w:tcPr>
          <w:p w14:paraId="3401DD05"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Porcentaje</w:t>
            </w:r>
          </w:p>
        </w:tc>
        <w:tc>
          <w:tcPr>
            <w:tcW w:w="844" w:type="dxa"/>
            <w:shd w:val="clear" w:color="auto" w:fill="auto"/>
            <w:vAlign w:val="center"/>
            <w:hideMark/>
          </w:tcPr>
          <w:p w14:paraId="4688E08F"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90%</w:t>
            </w:r>
          </w:p>
        </w:tc>
      </w:tr>
      <w:tr w:rsidR="00181144" w:rsidRPr="006A24A3" w14:paraId="5CA9D1F0" w14:textId="77777777" w:rsidTr="004D776E">
        <w:trPr>
          <w:trHeight w:val="644"/>
        </w:trPr>
        <w:tc>
          <w:tcPr>
            <w:tcW w:w="1595" w:type="dxa"/>
            <w:shd w:val="clear" w:color="auto" w:fill="auto"/>
            <w:vAlign w:val="center"/>
            <w:hideMark/>
          </w:tcPr>
          <w:p w14:paraId="1A48F5D8"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SDPI  Servicio de Telefonía</w:t>
            </w:r>
          </w:p>
        </w:tc>
        <w:tc>
          <w:tcPr>
            <w:tcW w:w="1574" w:type="dxa"/>
            <w:shd w:val="clear" w:color="auto" w:fill="auto"/>
            <w:vAlign w:val="center"/>
            <w:hideMark/>
          </w:tcPr>
          <w:p w14:paraId="7C0C2333"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de disponibilidad del servicio de telefonía en la SDP</w:t>
            </w:r>
          </w:p>
        </w:tc>
        <w:tc>
          <w:tcPr>
            <w:tcW w:w="2052" w:type="dxa"/>
            <w:shd w:val="clear" w:color="auto" w:fill="auto"/>
            <w:vAlign w:val="center"/>
            <w:hideMark/>
          </w:tcPr>
          <w:p w14:paraId="78AF6385" w14:textId="00F6B3B2"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 xml:space="preserve">Medir el porcentaje de disponibilidad del servicio de </w:t>
            </w:r>
            <w:r w:rsidR="00001EB3" w:rsidRPr="006A24A3">
              <w:rPr>
                <w:rFonts w:asciiTheme="minorHAnsi" w:eastAsia="Times New Roman" w:hAnsiTheme="minorHAnsi" w:cs="Times New Roman"/>
                <w:color w:val="auto"/>
                <w:sz w:val="16"/>
                <w:szCs w:val="16"/>
              </w:rPr>
              <w:t>telefonía</w:t>
            </w:r>
            <w:r w:rsidRPr="006A24A3">
              <w:rPr>
                <w:rFonts w:asciiTheme="minorHAnsi" w:eastAsia="Times New Roman" w:hAnsiTheme="minorHAnsi" w:cs="Times New Roman"/>
                <w:color w:val="auto"/>
                <w:sz w:val="16"/>
                <w:szCs w:val="16"/>
              </w:rPr>
              <w:t xml:space="preserve"> en  de la SDP</w:t>
            </w:r>
          </w:p>
        </w:tc>
        <w:tc>
          <w:tcPr>
            <w:tcW w:w="1862" w:type="dxa"/>
            <w:shd w:val="clear" w:color="auto" w:fill="auto"/>
            <w:vAlign w:val="center"/>
            <w:hideMark/>
          </w:tcPr>
          <w:p w14:paraId="7B89D93A"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 (Hae/HAE)* 100</w:t>
            </w:r>
          </w:p>
        </w:tc>
        <w:tc>
          <w:tcPr>
            <w:tcW w:w="743" w:type="dxa"/>
            <w:shd w:val="clear" w:color="auto" w:fill="auto"/>
            <w:vAlign w:val="center"/>
            <w:hideMark/>
          </w:tcPr>
          <w:p w14:paraId="55AEFD2D"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Eficacia</w:t>
            </w:r>
          </w:p>
        </w:tc>
        <w:tc>
          <w:tcPr>
            <w:tcW w:w="873" w:type="dxa"/>
            <w:shd w:val="clear" w:color="auto" w:fill="auto"/>
            <w:vAlign w:val="center"/>
            <w:hideMark/>
          </w:tcPr>
          <w:p w14:paraId="353387C8"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Porcentaje</w:t>
            </w:r>
          </w:p>
        </w:tc>
        <w:tc>
          <w:tcPr>
            <w:tcW w:w="844" w:type="dxa"/>
            <w:shd w:val="clear" w:color="auto" w:fill="auto"/>
            <w:vAlign w:val="center"/>
            <w:hideMark/>
          </w:tcPr>
          <w:p w14:paraId="14ECD4BB"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90%</w:t>
            </w:r>
          </w:p>
        </w:tc>
      </w:tr>
      <w:tr w:rsidR="00181144" w:rsidRPr="006A24A3" w14:paraId="2511A33C" w14:textId="77777777" w:rsidTr="004D776E">
        <w:trPr>
          <w:trHeight w:val="641"/>
        </w:trPr>
        <w:tc>
          <w:tcPr>
            <w:tcW w:w="1595" w:type="dxa"/>
            <w:shd w:val="clear" w:color="auto" w:fill="auto"/>
            <w:vAlign w:val="center"/>
            <w:hideMark/>
          </w:tcPr>
          <w:p w14:paraId="79E7D361"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SDPI  Gestión de usuarios</w:t>
            </w:r>
          </w:p>
        </w:tc>
        <w:tc>
          <w:tcPr>
            <w:tcW w:w="1574" w:type="dxa"/>
            <w:shd w:val="clear" w:color="auto" w:fill="auto"/>
            <w:vAlign w:val="center"/>
            <w:hideMark/>
          </w:tcPr>
          <w:p w14:paraId="4DA51F5B"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Gestión de Usuarios en la SDP</w:t>
            </w:r>
          </w:p>
        </w:tc>
        <w:tc>
          <w:tcPr>
            <w:tcW w:w="2052" w:type="dxa"/>
            <w:shd w:val="clear" w:color="auto" w:fill="auto"/>
            <w:vAlign w:val="center"/>
            <w:hideMark/>
          </w:tcPr>
          <w:p w14:paraId="52B0CE48"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Medir el porcentaje de atención de las incidencias de gestión de usuarios presentadas en la SDP</w:t>
            </w:r>
          </w:p>
        </w:tc>
        <w:tc>
          <w:tcPr>
            <w:tcW w:w="1862" w:type="dxa"/>
            <w:shd w:val="clear" w:color="auto" w:fill="auto"/>
            <w:vAlign w:val="center"/>
            <w:hideMark/>
          </w:tcPr>
          <w:p w14:paraId="63E69365"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 (Cug/Csm)* 100</w:t>
            </w:r>
          </w:p>
        </w:tc>
        <w:tc>
          <w:tcPr>
            <w:tcW w:w="743" w:type="dxa"/>
            <w:shd w:val="clear" w:color="auto" w:fill="auto"/>
            <w:vAlign w:val="center"/>
            <w:hideMark/>
          </w:tcPr>
          <w:p w14:paraId="755AD205"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Eficacia</w:t>
            </w:r>
          </w:p>
        </w:tc>
        <w:tc>
          <w:tcPr>
            <w:tcW w:w="873" w:type="dxa"/>
            <w:shd w:val="clear" w:color="auto" w:fill="auto"/>
            <w:vAlign w:val="center"/>
            <w:hideMark/>
          </w:tcPr>
          <w:p w14:paraId="38380A52"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Porcentaje</w:t>
            </w:r>
          </w:p>
        </w:tc>
        <w:tc>
          <w:tcPr>
            <w:tcW w:w="844" w:type="dxa"/>
            <w:shd w:val="clear" w:color="auto" w:fill="auto"/>
            <w:vAlign w:val="center"/>
            <w:hideMark/>
          </w:tcPr>
          <w:p w14:paraId="58F0B30B"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95%</w:t>
            </w:r>
          </w:p>
        </w:tc>
      </w:tr>
      <w:tr w:rsidR="00181144" w:rsidRPr="006A24A3" w14:paraId="203C3642" w14:textId="77777777" w:rsidTr="004D776E">
        <w:trPr>
          <w:trHeight w:val="878"/>
        </w:trPr>
        <w:tc>
          <w:tcPr>
            <w:tcW w:w="1595" w:type="dxa"/>
            <w:shd w:val="clear" w:color="auto" w:fill="auto"/>
            <w:vAlign w:val="center"/>
            <w:hideMark/>
          </w:tcPr>
          <w:p w14:paraId="30B00067"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SDPA Sistemas de Información y/o Aplicaciones</w:t>
            </w:r>
          </w:p>
        </w:tc>
        <w:tc>
          <w:tcPr>
            <w:tcW w:w="1574" w:type="dxa"/>
            <w:shd w:val="clear" w:color="auto" w:fill="auto"/>
            <w:vAlign w:val="center"/>
            <w:hideMark/>
          </w:tcPr>
          <w:p w14:paraId="6B0C2D75"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disponibilidad de Sistemas de Información y/o aplicaciones</w:t>
            </w:r>
          </w:p>
        </w:tc>
        <w:tc>
          <w:tcPr>
            <w:tcW w:w="2052" w:type="dxa"/>
            <w:shd w:val="clear" w:color="auto" w:fill="auto"/>
            <w:vAlign w:val="center"/>
            <w:hideMark/>
          </w:tcPr>
          <w:p w14:paraId="4D38CAA1"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Medir el porcentaje de disponibilidad de los sistemas de información de los aplicativos en la SDP</w:t>
            </w:r>
          </w:p>
        </w:tc>
        <w:tc>
          <w:tcPr>
            <w:tcW w:w="1862" w:type="dxa"/>
            <w:shd w:val="clear" w:color="auto" w:fill="auto"/>
            <w:vAlign w:val="center"/>
            <w:hideMark/>
          </w:tcPr>
          <w:p w14:paraId="16C25656"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 (Hae/HAE)* 100</w:t>
            </w:r>
          </w:p>
        </w:tc>
        <w:tc>
          <w:tcPr>
            <w:tcW w:w="743" w:type="dxa"/>
            <w:shd w:val="clear" w:color="auto" w:fill="auto"/>
            <w:vAlign w:val="center"/>
            <w:hideMark/>
          </w:tcPr>
          <w:p w14:paraId="4343F793"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Eficacia</w:t>
            </w:r>
          </w:p>
        </w:tc>
        <w:tc>
          <w:tcPr>
            <w:tcW w:w="873" w:type="dxa"/>
            <w:shd w:val="clear" w:color="auto" w:fill="auto"/>
            <w:vAlign w:val="center"/>
            <w:hideMark/>
          </w:tcPr>
          <w:p w14:paraId="217D9906"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Porcentaje</w:t>
            </w:r>
          </w:p>
        </w:tc>
        <w:tc>
          <w:tcPr>
            <w:tcW w:w="844" w:type="dxa"/>
            <w:shd w:val="clear" w:color="auto" w:fill="auto"/>
            <w:vAlign w:val="center"/>
            <w:hideMark/>
          </w:tcPr>
          <w:p w14:paraId="6A642DC1"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97%</w:t>
            </w:r>
          </w:p>
        </w:tc>
      </w:tr>
      <w:tr w:rsidR="00181144" w:rsidRPr="006A24A3" w14:paraId="0D5BB9AC" w14:textId="77777777" w:rsidTr="004D776E">
        <w:trPr>
          <w:trHeight w:val="1353"/>
        </w:trPr>
        <w:tc>
          <w:tcPr>
            <w:tcW w:w="1595" w:type="dxa"/>
            <w:shd w:val="clear" w:color="auto" w:fill="auto"/>
            <w:vAlign w:val="center"/>
            <w:hideMark/>
          </w:tcPr>
          <w:p w14:paraId="40FA4018"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SDPA Requerimientos Software</w:t>
            </w:r>
          </w:p>
        </w:tc>
        <w:tc>
          <w:tcPr>
            <w:tcW w:w="1574" w:type="dxa"/>
            <w:shd w:val="clear" w:color="auto" w:fill="auto"/>
            <w:vAlign w:val="center"/>
            <w:hideMark/>
          </w:tcPr>
          <w:p w14:paraId="5B79A272"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de atención de los requerimientos de software realizados por el sistema de requerimientos</w:t>
            </w:r>
          </w:p>
        </w:tc>
        <w:tc>
          <w:tcPr>
            <w:tcW w:w="2052" w:type="dxa"/>
            <w:shd w:val="clear" w:color="auto" w:fill="auto"/>
            <w:vAlign w:val="center"/>
            <w:hideMark/>
          </w:tcPr>
          <w:p w14:paraId="6459E56D"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Medir el nivel de atención a los requerimientos recibidos por la Dirección de Sistemas que son pasados a pruebas</w:t>
            </w:r>
          </w:p>
        </w:tc>
        <w:tc>
          <w:tcPr>
            <w:tcW w:w="1862" w:type="dxa"/>
            <w:shd w:val="clear" w:color="auto" w:fill="auto"/>
            <w:vAlign w:val="center"/>
            <w:hideMark/>
          </w:tcPr>
          <w:p w14:paraId="67C363A8"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(Número de requerimientos entregados por el equipo de desarrollo para pruebas de clientes / Número de requerimientos programados para paso a pruebas  de clientes)  * 100./</w:t>
            </w:r>
          </w:p>
        </w:tc>
        <w:tc>
          <w:tcPr>
            <w:tcW w:w="743" w:type="dxa"/>
            <w:shd w:val="clear" w:color="auto" w:fill="auto"/>
            <w:vAlign w:val="center"/>
            <w:hideMark/>
          </w:tcPr>
          <w:p w14:paraId="35D1BE1C"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Eficacia</w:t>
            </w:r>
          </w:p>
        </w:tc>
        <w:tc>
          <w:tcPr>
            <w:tcW w:w="873" w:type="dxa"/>
            <w:shd w:val="clear" w:color="auto" w:fill="auto"/>
            <w:vAlign w:val="center"/>
            <w:hideMark/>
          </w:tcPr>
          <w:p w14:paraId="4A771682"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Porcentaje</w:t>
            </w:r>
          </w:p>
        </w:tc>
        <w:tc>
          <w:tcPr>
            <w:tcW w:w="844" w:type="dxa"/>
            <w:shd w:val="clear" w:color="auto" w:fill="auto"/>
            <w:vAlign w:val="center"/>
            <w:hideMark/>
          </w:tcPr>
          <w:p w14:paraId="55A74700"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90%</w:t>
            </w:r>
          </w:p>
        </w:tc>
      </w:tr>
      <w:tr w:rsidR="00181144" w:rsidRPr="006A24A3" w14:paraId="34B70BA2" w14:textId="77777777" w:rsidTr="004D776E">
        <w:trPr>
          <w:trHeight w:val="219"/>
        </w:trPr>
        <w:tc>
          <w:tcPr>
            <w:tcW w:w="1595" w:type="dxa"/>
            <w:shd w:val="clear" w:color="auto" w:fill="auto"/>
            <w:vAlign w:val="center"/>
            <w:hideMark/>
          </w:tcPr>
          <w:p w14:paraId="12EEB9D4"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SDPM Mesa de Ayuda</w:t>
            </w:r>
          </w:p>
        </w:tc>
        <w:tc>
          <w:tcPr>
            <w:tcW w:w="1574" w:type="dxa"/>
            <w:shd w:val="clear" w:color="auto" w:fill="auto"/>
            <w:vAlign w:val="center"/>
            <w:hideMark/>
          </w:tcPr>
          <w:p w14:paraId="6B5BB249"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Porcentaje de atención a las incidencias realizadas por los usuarios de la SDP</w:t>
            </w:r>
          </w:p>
        </w:tc>
        <w:tc>
          <w:tcPr>
            <w:tcW w:w="2052" w:type="dxa"/>
            <w:shd w:val="clear" w:color="auto" w:fill="auto"/>
            <w:vAlign w:val="center"/>
            <w:hideMark/>
          </w:tcPr>
          <w:p w14:paraId="37D3842B" w14:textId="35F800E5"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 xml:space="preserve">Medir el </w:t>
            </w:r>
            <w:r w:rsidR="00231F9A" w:rsidRPr="006A24A3">
              <w:rPr>
                <w:rFonts w:asciiTheme="minorHAnsi" w:eastAsia="Times New Roman" w:hAnsiTheme="minorHAnsi" w:cs="Times New Roman"/>
                <w:color w:val="auto"/>
                <w:sz w:val="16"/>
                <w:szCs w:val="16"/>
              </w:rPr>
              <w:t>porcentaje</w:t>
            </w:r>
            <w:r w:rsidRPr="006A24A3">
              <w:rPr>
                <w:rFonts w:asciiTheme="minorHAnsi" w:eastAsia="Times New Roman" w:hAnsiTheme="minorHAnsi" w:cs="Times New Roman"/>
                <w:color w:val="auto"/>
                <w:sz w:val="16"/>
                <w:szCs w:val="16"/>
              </w:rPr>
              <w:t xml:space="preserve"> de incidencias atendidas por la mesa de ayuda en el trimestre</w:t>
            </w:r>
          </w:p>
        </w:tc>
        <w:tc>
          <w:tcPr>
            <w:tcW w:w="1862" w:type="dxa"/>
            <w:shd w:val="clear" w:color="auto" w:fill="auto"/>
            <w:vAlign w:val="center"/>
            <w:hideMark/>
          </w:tcPr>
          <w:p w14:paraId="488243F5"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(Número de solicitudes atendidas en la mesa de ayuda de Soporte Tecnológico/No. Total de solicitudes recibidas en la mesa de ayuda de soporte tecnológico)*100/</w:t>
            </w:r>
          </w:p>
        </w:tc>
        <w:tc>
          <w:tcPr>
            <w:tcW w:w="743" w:type="dxa"/>
            <w:shd w:val="clear" w:color="auto" w:fill="auto"/>
            <w:vAlign w:val="center"/>
            <w:hideMark/>
          </w:tcPr>
          <w:p w14:paraId="6C7D4FF6"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Eficacia</w:t>
            </w:r>
          </w:p>
        </w:tc>
        <w:tc>
          <w:tcPr>
            <w:tcW w:w="873" w:type="dxa"/>
            <w:shd w:val="clear" w:color="auto" w:fill="auto"/>
            <w:vAlign w:val="center"/>
            <w:hideMark/>
          </w:tcPr>
          <w:p w14:paraId="1E717513"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Porcentaje</w:t>
            </w:r>
          </w:p>
        </w:tc>
        <w:tc>
          <w:tcPr>
            <w:tcW w:w="844" w:type="dxa"/>
            <w:shd w:val="clear" w:color="auto" w:fill="auto"/>
            <w:vAlign w:val="center"/>
            <w:hideMark/>
          </w:tcPr>
          <w:p w14:paraId="01A5122D"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92%</w:t>
            </w:r>
          </w:p>
        </w:tc>
      </w:tr>
      <w:tr w:rsidR="00181144" w:rsidRPr="006A24A3" w14:paraId="57295987" w14:textId="77777777" w:rsidTr="004D776E">
        <w:trPr>
          <w:trHeight w:val="1920"/>
        </w:trPr>
        <w:tc>
          <w:tcPr>
            <w:tcW w:w="1595" w:type="dxa"/>
            <w:shd w:val="clear" w:color="auto" w:fill="auto"/>
            <w:vAlign w:val="center"/>
            <w:hideMark/>
          </w:tcPr>
          <w:p w14:paraId="6D462409"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lastRenderedPageBreak/>
              <w:t>SDPM  Gestión de copias de respaldo</w:t>
            </w:r>
          </w:p>
        </w:tc>
        <w:tc>
          <w:tcPr>
            <w:tcW w:w="1574" w:type="dxa"/>
            <w:shd w:val="clear" w:color="auto" w:fill="auto"/>
            <w:vAlign w:val="center"/>
            <w:hideMark/>
          </w:tcPr>
          <w:p w14:paraId="36E15EF9"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Porcentaje de atención a las solicitudes de copias de respaldo</w:t>
            </w:r>
          </w:p>
        </w:tc>
        <w:tc>
          <w:tcPr>
            <w:tcW w:w="2052" w:type="dxa"/>
            <w:shd w:val="clear" w:color="auto" w:fill="auto"/>
            <w:vAlign w:val="center"/>
            <w:hideMark/>
          </w:tcPr>
          <w:p w14:paraId="7F0555B0"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Medir el porcentaje de atención a las solicitudes de copias de respaldo radicadas en la mesa de ayuda</w:t>
            </w:r>
          </w:p>
        </w:tc>
        <w:tc>
          <w:tcPr>
            <w:tcW w:w="1862" w:type="dxa"/>
            <w:shd w:val="clear" w:color="auto" w:fill="auto"/>
            <w:vAlign w:val="center"/>
            <w:hideMark/>
          </w:tcPr>
          <w:p w14:paraId="0AB53BF9"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(Número de solicitudes de copias de respaldo atendidas en la mesa de ayuda de Soporte Tecnológico/No. Total de solicitudes de copias de respaldo recibidas en la mesa de ayuda de soporte tecnológico)*100/</w:t>
            </w:r>
          </w:p>
        </w:tc>
        <w:tc>
          <w:tcPr>
            <w:tcW w:w="743" w:type="dxa"/>
            <w:shd w:val="clear" w:color="auto" w:fill="auto"/>
            <w:vAlign w:val="center"/>
            <w:hideMark/>
          </w:tcPr>
          <w:p w14:paraId="24237B6D"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Eficacia</w:t>
            </w:r>
          </w:p>
        </w:tc>
        <w:tc>
          <w:tcPr>
            <w:tcW w:w="873" w:type="dxa"/>
            <w:shd w:val="clear" w:color="auto" w:fill="auto"/>
            <w:vAlign w:val="center"/>
            <w:hideMark/>
          </w:tcPr>
          <w:p w14:paraId="0042D719"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Porcentaje</w:t>
            </w:r>
          </w:p>
        </w:tc>
        <w:tc>
          <w:tcPr>
            <w:tcW w:w="844" w:type="dxa"/>
            <w:shd w:val="clear" w:color="auto" w:fill="auto"/>
            <w:vAlign w:val="center"/>
            <w:hideMark/>
          </w:tcPr>
          <w:p w14:paraId="1F428D09"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92%</w:t>
            </w:r>
          </w:p>
        </w:tc>
      </w:tr>
      <w:tr w:rsidR="00181144" w:rsidRPr="006A24A3" w14:paraId="547B01B4" w14:textId="77777777" w:rsidTr="004D776E">
        <w:trPr>
          <w:trHeight w:val="3155"/>
        </w:trPr>
        <w:tc>
          <w:tcPr>
            <w:tcW w:w="1595" w:type="dxa"/>
            <w:shd w:val="clear" w:color="auto" w:fill="auto"/>
            <w:vAlign w:val="center"/>
            <w:hideMark/>
          </w:tcPr>
          <w:p w14:paraId="685C6E4D"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SDPM  Instalación y desinstalación de software</w:t>
            </w:r>
          </w:p>
        </w:tc>
        <w:tc>
          <w:tcPr>
            <w:tcW w:w="1574" w:type="dxa"/>
            <w:shd w:val="clear" w:color="auto" w:fill="auto"/>
            <w:vAlign w:val="center"/>
            <w:hideMark/>
          </w:tcPr>
          <w:p w14:paraId="3D006D25" w14:textId="38308FEB"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 xml:space="preserve">Porcentaje de atención a las solicitudes de instalación y </w:t>
            </w:r>
            <w:r w:rsidR="00231F9A" w:rsidRPr="006A24A3">
              <w:rPr>
                <w:rFonts w:asciiTheme="minorHAnsi" w:eastAsia="Times New Roman" w:hAnsiTheme="minorHAnsi" w:cs="Times New Roman"/>
                <w:color w:val="auto"/>
                <w:sz w:val="16"/>
                <w:szCs w:val="16"/>
              </w:rPr>
              <w:t>desinstalación</w:t>
            </w:r>
            <w:r w:rsidRPr="006A24A3">
              <w:rPr>
                <w:rFonts w:asciiTheme="minorHAnsi" w:eastAsia="Times New Roman" w:hAnsiTheme="minorHAnsi" w:cs="Times New Roman"/>
                <w:color w:val="auto"/>
                <w:sz w:val="16"/>
                <w:szCs w:val="16"/>
              </w:rPr>
              <w:t xml:space="preserve"> de software</w:t>
            </w:r>
          </w:p>
        </w:tc>
        <w:tc>
          <w:tcPr>
            <w:tcW w:w="2052" w:type="dxa"/>
            <w:shd w:val="clear" w:color="auto" w:fill="auto"/>
            <w:vAlign w:val="center"/>
            <w:hideMark/>
          </w:tcPr>
          <w:p w14:paraId="5467F0DE"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Medir el porcentaje de atención a las solicitudes de instalación y desinstalación de software radicadas en la mesa de ayuda</w:t>
            </w:r>
          </w:p>
        </w:tc>
        <w:tc>
          <w:tcPr>
            <w:tcW w:w="1862" w:type="dxa"/>
            <w:shd w:val="clear" w:color="auto" w:fill="auto"/>
            <w:vAlign w:val="center"/>
            <w:hideMark/>
          </w:tcPr>
          <w:p w14:paraId="329058FB" w14:textId="6579DE28"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 xml:space="preserve">(Número de </w:t>
            </w:r>
            <w:r w:rsidR="00231F9A" w:rsidRPr="006A24A3">
              <w:rPr>
                <w:rFonts w:asciiTheme="minorHAnsi" w:eastAsia="Times New Roman" w:hAnsiTheme="minorHAnsi" w:cs="Times New Roman"/>
                <w:color w:val="auto"/>
                <w:sz w:val="16"/>
                <w:szCs w:val="16"/>
              </w:rPr>
              <w:t>solicitudes de</w:t>
            </w:r>
            <w:r w:rsidRPr="006A24A3">
              <w:rPr>
                <w:rFonts w:asciiTheme="minorHAnsi" w:eastAsia="Times New Roman" w:hAnsiTheme="minorHAnsi" w:cs="Times New Roman"/>
                <w:color w:val="auto"/>
                <w:sz w:val="16"/>
                <w:szCs w:val="16"/>
              </w:rPr>
              <w:t xml:space="preserve"> instalación y desinstalación de software atendidas en la mesa de ayuda de Soporte Tecnológico/No. Total de solicitudes de instalación y desinstalación de software recibidas en la mesa de ayuda de soporte tecnológico)*100/</w:t>
            </w:r>
          </w:p>
        </w:tc>
        <w:tc>
          <w:tcPr>
            <w:tcW w:w="743" w:type="dxa"/>
            <w:shd w:val="clear" w:color="auto" w:fill="auto"/>
            <w:vAlign w:val="center"/>
            <w:hideMark/>
          </w:tcPr>
          <w:p w14:paraId="61D95EB6"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Eficacia</w:t>
            </w:r>
          </w:p>
        </w:tc>
        <w:tc>
          <w:tcPr>
            <w:tcW w:w="873" w:type="dxa"/>
            <w:shd w:val="clear" w:color="auto" w:fill="auto"/>
            <w:vAlign w:val="center"/>
            <w:hideMark/>
          </w:tcPr>
          <w:p w14:paraId="6B13486D"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Porcentaje</w:t>
            </w:r>
          </w:p>
        </w:tc>
        <w:tc>
          <w:tcPr>
            <w:tcW w:w="844" w:type="dxa"/>
            <w:shd w:val="clear" w:color="auto" w:fill="auto"/>
            <w:vAlign w:val="center"/>
            <w:hideMark/>
          </w:tcPr>
          <w:p w14:paraId="5DCE7568"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92%</w:t>
            </w:r>
          </w:p>
        </w:tc>
      </w:tr>
      <w:tr w:rsidR="00181144" w:rsidRPr="006A24A3" w14:paraId="11DB56B6" w14:textId="77777777" w:rsidTr="004D776E">
        <w:trPr>
          <w:trHeight w:val="928"/>
        </w:trPr>
        <w:tc>
          <w:tcPr>
            <w:tcW w:w="1595" w:type="dxa"/>
            <w:shd w:val="clear" w:color="auto" w:fill="auto"/>
            <w:vAlign w:val="center"/>
            <w:hideMark/>
          </w:tcPr>
          <w:p w14:paraId="0DFD37F3"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SDPM  Mantenimiento de Equipos</w:t>
            </w:r>
          </w:p>
        </w:tc>
        <w:tc>
          <w:tcPr>
            <w:tcW w:w="1574" w:type="dxa"/>
            <w:shd w:val="clear" w:color="auto" w:fill="auto"/>
            <w:vAlign w:val="center"/>
            <w:hideMark/>
          </w:tcPr>
          <w:p w14:paraId="46582BC9"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Porcentaje de ejecución de los mantenimientos preventivos y correctivos a los equipos de la SDP</w:t>
            </w:r>
          </w:p>
        </w:tc>
        <w:tc>
          <w:tcPr>
            <w:tcW w:w="2052" w:type="dxa"/>
            <w:shd w:val="clear" w:color="auto" w:fill="auto"/>
            <w:vAlign w:val="center"/>
            <w:hideMark/>
          </w:tcPr>
          <w:p w14:paraId="3F9494F0"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Medir el nivel de ejecución de los mantenimientos programados para los equipos de la SDP</w:t>
            </w:r>
          </w:p>
        </w:tc>
        <w:tc>
          <w:tcPr>
            <w:tcW w:w="1862" w:type="dxa"/>
            <w:shd w:val="clear" w:color="auto" w:fill="auto"/>
            <w:vAlign w:val="center"/>
            <w:hideMark/>
          </w:tcPr>
          <w:p w14:paraId="422289A3" w14:textId="46F53B1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w:t>
            </w:r>
            <w:r w:rsidR="00231F9A" w:rsidRPr="006A24A3">
              <w:rPr>
                <w:rFonts w:asciiTheme="minorHAnsi" w:eastAsia="Times New Roman" w:hAnsiTheme="minorHAnsi" w:cs="Times New Roman"/>
                <w:color w:val="auto"/>
                <w:sz w:val="16"/>
                <w:szCs w:val="16"/>
              </w:rPr>
              <w:t>Número</w:t>
            </w:r>
            <w:r w:rsidRPr="006A24A3">
              <w:rPr>
                <w:rFonts w:asciiTheme="minorHAnsi" w:eastAsia="Times New Roman" w:hAnsiTheme="minorHAnsi" w:cs="Times New Roman"/>
                <w:color w:val="auto"/>
                <w:sz w:val="16"/>
                <w:szCs w:val="16"/>
              </w:rPr>
              <w:t xml:space="preserve"> de mantenimientos realizados en el periodo /Numero de mantenimientos programados en el periodo) * 100</w:t>
            </w:r>
          </w:p>
        </w:tc>
        <w:tc>
          <w:tcPr>
            <w:tcW w:w="743" w:type="dxa"/>
            <w:shd w:val="clear" w:color="auto" w:fill="auto"/>
            <w:vAlign w:val="center"/>
            <w:hideMark/>
          </w:tcPr>
          <w:p w14:paraId="246BDAFE"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Eficacia</w:t>
            </w:r>
          </w:p>
        </w:tc>
        <w:tc>
          <w:tcPr>
            <w:tcW w:w="873" w:type="dxa"/>
            <w:shd w:val="clear" w:color="auto" w:fill="auto"/>
            <w:vAlign w:val="center"/>
            <w:hideMark/>
          </w:tcPr>
          <w:p w14:paraId="58BCFDEA"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Porcentaje</w:t>
            </w:r>
          </w:p>
        </w:tc>
        <w:tc>
          <w:tcPr>
            <w:tcW w:w="844" w:type="dxa"/>
            <w:shd w:val="clear" w:color="auto" w:fill="auto"/>
            <w:vAlign w:val="center"/>
            <w:hideMark/>
          </w:tcPr>
          <w:p w14:paraId="6565EA53"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92%</w:t>
            </w:r>
          </w:p>
        </w:tc>
      </w:tr>
    </w:tbl>
    <w:p w14:paraId="03F4E3AC" w14:textId="77777777" w:rsidR="00756C7C" w:rsidRDefault="00756C7C">
      <w:pPr>
        <w:jc w:val="both"/>
        <w:rPr>
          <w:color w:val="000000"/>
        </w:rPr>
      </w:pPr>
    </w:p>
    <w:p w14:paraId="64CEF48E" w14:textId="77777777" w:rsidR="00D905DF" w:rsidRDefault="00CF0FB2">
      <w:pPr>
        <w:pStyle w:val="Ttulo1"/>
        <w:numPr>
          <w:ilvl w:val="2"/>
          <w:numId w:val="32"/>
        </w:numPr>
        <w:jc w:val="both"/>
        <w:rPr>
          <w:color w:val="000000"/>
          <w:sz w:val="28"/>
          <w:szCs w:val="28"/>
        </w:rPr>
      </w:pPr>
      <w:bookmarkStart w:id="69" w:name="_Toc20234806"/>
      <w:r>
        <w:rPr>
          <w:color w:val="000000"/>
          <w:sz w:val="28"/>
          <w:szCs w:val="28"/>
        </w:rPr>
        <w:t>Riesgos del Proceso de Soporte Tecnológico</w:t>
      </w:r>
      <w:bookmarkEnd w:id="69"/>
    </w:p>
    <w:p w14:paraId="7288D8D4" w14:textId="77777777" w:rsidR="00D905DF" w:rsidRDefault="00CF0FB2">
      <w:pPr>
        <w:jc w:val="both"/>
        <w:rPr>
          <w:color w:val="000000"/>
        </w:rPr>
      </w:pPr>
      <w:r>
        <w:rPr>
          <w:color w:val="000000"/>
        </w:rPr>
        <w:t xml:space="preserve">El proceso de Soporte Tecnológico cuenta con cuatro riesgos, tres de operación y uno de corrupción para lo cual elaboró y actualizó su contexto estratégico siendo presentado en el Título 5 Rupturas Estratégicas. </w:t>
      </w:r>
    </w:p>
    <w:p w14:paraId="06F336C7" w14:textId="77777777" w:rsidR="00D905DF" w:rsidRDefault="00D905DF">
      <w:pPr>
        <w:jc w:val="both"/>
        <w:rPr>
          <w:color w:val="000000"/>
          <w:sz w:val="2"/>
          <w:szCs w:val="2"/>
        </w:rPr>
      </w:pPr>
    </w:p>
    <w:p w14:paraId="3B892A37" w14:textId="77777777" w:rsidR="00D905DF" w:rsidRDefault="00CF0FB2">
      <w:pPr>
        <w:jc w:val="both"/>
        <w:rPr>
          <w:color w:val="000000"/>
        </w:rPr>
      </w:pPr>
      <w:r>
        <w:rPr>
          <w:color w:val="000000"/>
        </w:rPr>
        <w:t>En el documento publicado en SIPA-SIG, del Mapa De Riesgos Del Proceso Soporte Tecnológico (A-LE-303) se describen en detalle los riesgos que se mencionan a continuación:</w:t>
      </w:r>
    </w:p>
    <w:p w14:paraId="1825431E" w14:textId="77777777" w:rsidR="00D905DF" w:rsidRDefault="00CF0FB2">
      <w:pPr>
        <w:numPr>
          <w:ilvl w:val="0"/>
          <w:numId w:val="4"/>
        </w:numPr>
        <w:spacing w:after="0"/>
        <w:jc w:val="both"/>
        <w:rPr>
          <w:color w:val="000000"/>
        </w:rPr>
      </w:pPr>
      <w:r>
        <w:rPr>
          <w:color w:val="000000"/>
        </w:rPr>
        <w:lastRenderedPageBreak/>
        <w:t>Indisponibilidad no programada de servicios de TI</w:t>
      </w:r>
    </w:p>
    <w:p w14:paraId="688CA625" w14:textId="77777777" w:rsidR="00D905DF" w:rsidRDefault="00CF0FB2">
      <w:pPr>
        <w:numPr>
          <w:ilvl w:val="0"/>
          <w:numId w:val="4"/>
        </w:numPr>
        <w:spacing w:after="0"/>
        <w:jc w:val="both"/>
        <w:rPr>
          <w:color w:val="000000"/>
        </w:rPr>
      </w:pPr>
      <w:r>
        <w:rPr>
          <w:color w:val="000000"/>
        </w:rPr>
        <w:t xml:space="preserve">Instalación de software no licenciado o no autorizado </w:t>
      </w:r>
    </w:p>
    <w:p w14:paraId="76CEC7E2" w14:textId="77777777" w:rsidR="00D905DF" w:rsidRDefault="00CF0FB2">
      <w:pPr>
        <w:numPr>
          <w:ilvl w:val="0"/>
          <w:numId w:val="4"/>
        </w:numPr>
        <w:spacing w:after="0"/>
        <w:jc w:val="both"/>
        <w:rPr>
          <w:color w:val="000000"/>
        </w:rPr>
      </w:pPr>
      <w:r>
        <w:rPr>
          <w:color w:val="000000"/>
        </w:rPr>
        <w:t xml:space="preserve">Solución de Software incumple total o parcialmente con las necesidades de la entidad. </w:t>
      </w:r>
    </w:p>
    <w:p w14:paraId="75D71F43" w14:textId="77777777" w:rsidR="00D905DF" w:rsidRDefault="00CF0FB2">
      <w:pPr>
        <w:numPr>
          <w:ilvl w:val="0"/>
          <w:numId w:val="4"/>
        </w:numPr>
        <w:jc w:val="both"/>
        <w:rPr>
          <w:color w:val="000000"/>
        </w:rPr>
      </w:pPr>
      <w:r>
        <w:rPr>
          <w:color w:val="000000"/>
        </w:rPr>
        <w:t>Asignación indebida de permisos para el acceso y uso de servicios tecnológicos no autorizados</w:t>
      </w:r>
    </w:p>
    <w:p w14:paraId="58D73869" w14:textId="77777777" w:rsidR="00D905DF" w:rsidRDefault="00CF0FB2">
      <w:pPr>
        <w:jc w:val="both"/>
        <w:rPr>
          <w:color w:val="000000"/>
        </w:rPr>
      </w:pPr>
      <w:r>
        <w:rPr>
          <w:color w:val="000000"/>
        </w:rPr>
        <w:t>Los riesgos son gestionados de manera permanente de acuerdo a lo establecido en documento Política de Administración del Riesgo (E-LE-030) y el Instructivo para la Gestión del Riesgo. (E-IN-005)</w:t>
      </w:r>
    </w:p>
    <w:p w14:paraId="539C03B6" w14:textId="77777777" w:rsidR="00D905DF" w:rsidRDefault="00CF0FB2">
      <w:pPr>
        <w:jc w:val="both"/>
        <w:rPr>
          <w:color w:val="000000"/>
        </w:rPr>
      </w:pPr>
      <w:r>
        <w:rPr>
          <w:b/>
          <w:color w:val="000000"/>
          <w:u w:val="single"/>
        </w:rPr>
        <w:t xml:space="preserve">Plan de Mitigación: </w:t>
      </w:r>
      <w:r>
        <w:rPr>
          <w:color w:val="000000"/>
        </w:rPr>
        <w:t>En el documento A-LE-303, se incluyen para cada uno de los riesgos las acciones de mitigación generadas como estrategias luego de establecer el DOFA del proceso. Dichas acciones se cargan en el módulo de Planes de Mejoramiento de SIPA para ser gestionadas por cada uno de los profesionales asignados para tal fin.  A estas acciones de mejoramiento se les realiza seguimiento mensual y son revisadas al interior del proceso como parte de la autoevaluación al mismo.</w:t>
      </w:r>
    </w:p>
    <w:p w14:paraId="234748B7" w14:textId="77777777" w:rsidR="00D905DF" w:rsidRDefault="00D905DF">
      <w:pPr>
        <w:jc w:val="both"/>
        <w:rPr>
          <w:color w:val="000000"/>
          <w:sz w:val="2"/>
          <w:szCs w:val="2"/>
        </w:rPr>
      </w:pPr>
    </w:p>
    <w:p w14:paraId="00BD6808" w14:textId="77777777" w:rsidR="00D905DF" w:rsidRDefault="00CF0FB2">
      <w:pPr>
        <w:pStyle w:val="Ttulo1"/>
        <w:numPr>
          <w:ilvl w:val="2"/>
          <w:numId w:val="32"/>
        </w:numPr>
        <w:jc w:val="both"/>
        <w:rPr>
          <w:color w:val="000000"/>
          <w:sz w:val="28"/>
          <w:szCs w:val="28"/>
        </w:rPr>
      </w:pPr>
      <w:bookmarkStart w:id="70" w:name="_Toc20234807"/>
      <w:r>
        <w:rPr>
          <w:color w:val="000000"/>
          <w:sz w:val="28"/>
          <w:szCs w:val="28"/>
        </w:rPr>
        <w:t>Plan de implementación de procesos</w:t>
      </w:r>
      <w:bookmarkEnd w:id="70"/>
    </w:p>
    <w:p w14:paraId="7D4C9C52" w14:textId="605A586C" w:rsidR="00D905DF" w:rsidRDefault="00CF0FB2">
      <w:pPr>
        <w:jc w:val="both"/>
        <w:rPr>
          <w:color w:val="000000"/>
        </w:rPr>
      </w:pPr>
      <w:r>
        <w:rPr>
          <w:color w:val="000000"/>
        </w:rPr>
        <w:t>El proceso de Soporte Tecnológico se ejecuta mediante los procedimientos que hacen parte del mismo, los cuales se encuentran publicados y aprobados en el módulo SIPA-SIG. A continuación, se presenta una ficha técnica de cada uno de los procedimientos</w:t>
      </w:r>
      <w:r w:rsidR="00231F9A">
        <w:rPr>
          <w:color w:val="000000"/>
        </w:rPr>
        <w:t>.</w:t>
      </w:r>
    </w:p>
    <w:p w14:paraId="04FF0439" w14:textId="77777777" w:rsidR="00231F9A" w:rsidRDefault="00231F9A">
      <w:pPr>
        <w:jc w:val="both"/>
        <w:rPr>
          <w:color w:val="000000"/>
        </w:rPr>
      </w:pPr>
    </w:p>
    <w:tbl>
      <w:tblPr>
        <w:tblStyle w:val="12"/>
        <w:tblW w:w="912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38"/>
        <w:gridCol w:w="5386"/>
      </w:tblGrid>
      <w:tr w:rsidR="00D905DF" w14:paraId="6A953EAD" w14:textId="77777777">
        <w:trPr>
          <w:trHeight w:val="500"/>
        </w:trPr>
        <w:tc>
          <w:tcPr>
            <w:tcW w:w="3738"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F15F670" w14:textId="77777777" w:rsidR="00D905DF" w:rsidRDefault="00CF0FB2">
            <w:pPr>
              <w:spacing w:line="276" w:lineRule="auto"/>
              <w:jc w:val="both"/>
              <w:rPr>
                <w:rFonts w:ascii="Cambria" w:eastAsia="Cambria" w:hAnsi="Cambria" w:cs="Cambria"/>
                <w:b/>
                <w:color w:val="000000"/>
                <w:sz w:val="20"/>
                <w:szCs w:val="20"/>
              </w:rPr>
            </w:pPr>
            <w:r>
              <w:rPr>
                <w:rFonts w:ascii="Cambria" w:eastAsia="Cambria" w:hAnsi="Cambria" w:cs="Cambria"/>
                <w:b/>
                <w:color w:val="000000"/>
                <w:sz w:val="20"/>
                <w:szCs w:val="20"/>
              </w:rPr>
              <w:t>PROCESO DE SOPORTE TECNOLÓGICO</w:t>
            </w:r>
          </w:p>
        </w:tc>
        <w:tc>
          <w:tcPr>
            <w:tcW w:w="5386" w:type="dxa"/>
            <w:tcBorders>
              <w:top w:val="single" w:sz="8" w:space="0" w:color="000000"/>
              <w:left w:val="single" w:sz="8" w:space="0" w:color="000000"/>
              <w:bottom w:val="single" w:sz="8" w:space="0" w:color="000000"/>
              <w:right w:val="single" w:sz="8" w:space="0" w:color="000000"/>
            </w:tcBorders>
            <w:shd w:val="clear" w:color="auto" w:fill="auto"/>
          </w:tcPr>
          <w:p w14:paraId="089C2DC9" w14:textId="77777777" w:rsidR="00D905DF" w:rsidRDefault="00CF0FB2">
            <w:pPr>
              <w:spacing w:line="276" w:lineRule="auto"/>
              <w:jc w:val="both"/>
              <w:rPr>
                <w:rFonts w:ascii="Cambria" w:eastAsia="Cambria" w:hAnsi="Cambria" w:cs="Cambria"/>
                <w:b/>
                <w:color w:val="000000"/>
                <w:sz w:val="20"/>
                <w:szCs w:val="20"/>
              </w:rPr>
            </w:pPr>
            <w:r>
              <w:rPr>
                <w:rFonts w:ascii="Cambria" w:eastAsia="Cambria" w:hAnsi="Cambria" w:cs="Cambria"/>
                <w:b/>
                <w:color w:val="000000"/>
                <w:sz w:val="20"/>
                <w:szCs w:val="20"/>
              </w:rPr>
              <w:t xml:space="preserve">Objetivo: </w:t>
            </w:r>
            <w:r>
              <w:rPr>
                <w:rFonts w:ascii="Cambria" w:eastAsia="Cambria" w:hAnsi="Cambria" w:cs="Cambria"/>
                <w:color w:val="000000"/>
                <w:sz w:val="20"/>
                <w:szCs w:val="20"/>
              </w:rPr>
              <w:t>Soportar y administrar los servicios de las tecnologías de la información y las comunicaciones TIC mediante la gestión integral de su operación, mantenimiento y actualización, para dar apoyo tecnológico a los procesos de la Secretaría Distrital de Planeación</w:t>
            </w:r>
          </w:p>
        </w:tc>
      </w:tr>
    </w:tbl>
    <w:p w14:paraId="7A9257B3" w14:textId="77777777" w:rsidR="00D905DF" w:rsidRDefault="00D905DF"/>
    <w:tbl>
      <w:tblPr>
        <w:tblStyle w:val="11"/>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60"/>
        <w:gridCol w:w="1178"/>
        <w:gridCol w:w="2977"/>
        <w:gridCol w:w="4394"/>
      </w:tblGrid>
      <w:tr w:rsidR="00D905DF" w:rsidRPr="00254281" w14:paraId="0F0F8111" w14:textId="77777777" w:rsidTr="00254281">
        <w:trPr>
          <w:trHeight w:val="280"/>
          <w:tblHeader/>
        </w:trPr>
        <w:tc>
          <w:tcPr>
            <w:tcW w:w="9209" w:type="dxa"/>
            <w:gridSpan w:val="4"/>
            <w:tcBorders>
              <w:top w:val="single" w:sz="4" w:space="0" w:color="000000"/>
              <w:left w:val="single" w:sz="4" w:space="0" w:color="000000"/>
              <w:bottom w:val="single" w:sz="4" w:space="0" w:color="000000"/>
              <w:right w:val="single" w:sz="4" w:space="0" w:color="000000"/>
            </w:tcBorders>
            <w:shd w:val="clear" w:color="auto" w:fill="002060"/>
            <w:tcMar>
              <w:top w:w="100" w:type="dxa"/>
              <w:left w:w="80" w:type="dxa"/>
              <w:bottom w:w="100" w:type="dxa"/>
              <w:right w:w="80" w:type="dxa"/>
            </w:tcMar>
            <w:vAlign w:val="center"/>
          </w:tcPr>
          <w:p w14:paraId="5B3B5A99" w14:textId="4C8E3519" w:rsidR="00D905DF" w:rsidRPr="00254281" w:rsidRDefault="00CF0FB2" w:rsidP="00254281">
            <w:pPr>
              <w:spacing w:line="276" w:lineRule="auto"/>
              <w:jc w:val="center"/>
              <w:rPr>
                <w:rFonts w:asciiTheme="minorHAnsi" w:eastAsia="Cambria" w:hAnsiTheme="minorHAnsi" w:cs="Cambria"/>
                <w:b/>
                <w:color w:val="FFFFFF"/>
              </w:rPr>
            </w:pPr>
            <w:r w:rsidRPr="00254281">
              <w:rPr>
                <w:rFonts w:asciiTheme="minorHAnsi" w:eastAsia="Cambria" w:hAnsiTheme="minorHAnsi" w:cs="Cambria"/>
                <w:b/>
                <w:color w:val="FFFFFF"/>
              </w:rPr>
              <w:lastRenderedPageBreak/>
              <w:t>Tabla 1</w:t>
            </w:r>
            <w:r w:rsidR="00254281" w:rsidRPr="00254281">
              <w:rPr>
                <w:rFonts w:asciiTheme="minorHAnsi" w:eastAsia="Cambria" w:hAnsiTheme="minorHAnsi" w:cs="Cambria"/>
                <w:b/>
                <w:color w:val="FFFFFF"/>
              </w:rPr>
              <w:t>8</w:t>
            </w:r>
            <w:r w:rsidRPr="00254281">
              <w:rPr>
                <w:rFonts w:asciiTheme="minorHAnsi" w:eastAsia="Cambria" w:hAnsiTheme="minorHAnsi" w:cs="Cambria"/>
                <w:b/>
                <w:color w:val="FFFFFF"/>
              </w:rPr>
              <w:t xml:space="preserve"> – Procedimientos TI</w:t>
            </w:r>
          </w:p>
        </w:tc>
      </w:tr>
      <w:tr w:rsidR="00D905DF" w:rsidRPr="00254281" w14:paraId="78015671" w14:textId="77777777" w:rsidTr="00254281">
        <w:trPr>
          <w:trHeight w:val="283"/>
          <w:tblHeader/>
        </w:trPr>
        <w:tc>
          <w:tcPr>
            <w:tcW w:w="660" w:type="dxa"/>
            <w:tcBorders>
              <w:top w:val="single" w:sz="4" w:space="0" w:color="000000"/>
              <w:left w:val="single" w:sz="4" w:space="0" w:color="000000"/>
              <w:bottom w:val="single" w:sz="4" w:space="0" w:color="000000"/>
              <w:right w:val="single" w:sz="4" w:space="0" w:color="000000"/>
            </w:tcBorders>
            <w:shd w:val="clear" w:color="auto" w:fill="002060"/>
            <w:tcMar>
              <w:top w:w="100" w:type="dxa"/>
              <w:left w:w="80" w:type="dxa"/>
              <w:bottom w:w="100" w:type="dxa"/>
              <w:right w:w="80" w:type="dxa"/>
            </w:tcMar>
            <w:vAlign w:val="center"/>
          </w:tcPr>
          <w:p w14:paraId="60D728B7" w14:textId="77777777" w:rsidR="00D905DF" w:rsidRPr="00254281" w:rsidRDefault="00CF0FB2">
            <w:pPr>
              <w:spacing w:line="276" w:lineRule="auto"/>
              <w:jc w:val="center"/>
              <w:rPr>
                <w:rFonts w:asciiTheme="minorHAnsi" w:eastAsia="Cambria" w:hAnsiTheme="minorHAnsi" w:cs="Cambria"/>
                <w:b/>
                <w:color w:val="FFFFFF"/>
              </w:rPr>
            </w:pPr>
            <w:r w:rsidRPr="00254281">
              <w:rPr>
                <w:rFonts w:asciiTheme="minorHAnsi" w:eastAsia="Cambria" w:hAnsiTheme="minorHAnsi" w:cs="Cambria"/>
                <w:b/>
                <w:color w:val="FFFFFF"/>
              </w:rPr>
              <w:t>N°</w:t>
            </w:r>
          </w:p>
        </w:tc>
        <w:tc>
          <w:tcPr>
            <w:tcW w:w="1178" w:type="dxa"/>
            <w:tcBorders>
              <w:top w:val="single" w:sz="4" w:space="0" w:color="000000"/>
              <w:left w:val="single" w:sz="4" w:space="0" w:color="000000"/>
              <w:bottom w:val="single" w:sz="4" w:space="0" w:color="000000"/>
              <w:right w:val="single" w:sz="4" w:space="0" w:color="000000"/>
            </w:tcBorders>
            <w:shd w:val="clear" w:color="auto" w:fill="002060"/>
            <w:tcMar>
              <w:top w:w="100" w:type="dxa"/>
              <w:left w:w="80" w:type="dxa"/>
              <w:bottom w:w="100" w:type="dxa"/>
              <w:right w:w="80" w:type="dxa"/>
            </w:tcMar>
            <w:vAlign w:val="center"/>
          </w:tcPr>
          <w:p w14:paraId="3941CF85" w14:textId="77777777" w:rsidR="00D905DF" w:rsidRPr="00254281" w:rsidRDefault="00CF0FB2">
            <w:pPr>
              <w:spacing w:line="276" w:lineRule="auto"/>
              <w:jc w:val="center"/>
              <w:rPr>
                <w:rFonts w:asciiTheme="minorHAnsi" w:eastAsia="Cambria" w:hAnsiTheme="minorHAnsi" w:cs="Cambria"/>
                <w:b/>
                <w:color w:val="FFFFFF"/>
              </w:rPr>
            </w:pPr>
            <w:r w:rsidRPr="00254281">
              <w:rPr>
                <w:rFonts w:asciiTheme="minorHAnsi" w:eastAsia="Cambria" w:hAnsiTheme="minorHAnsi" w:cs="Cambria"/>
                <w:b/>
                <w:color w:val="FFFFFF"/>
              </w:rPr>
              <w:t>CÓDIGO</w:t>
            </w:r>
          </w:p>
        </w:tc>
        <w:tc>
          <w:tcPr>
            <w:tcW w:w="2977" w:type="dxa"/>
            <w:tcBorders>
              <w:top w:val="single" w:sz="4" w:space="0" w:color="000000"/>
              <w:left w:val="single" w:sz="4" w:space="0" w:color="000000"/>
              <w:bottom w:val="single" w:sz="4" w:space="0" w:color="000000"/>
              <w:right w:val="single" w:sz="4" w:space="0" w:color="000000"/>
            </w:tcBorders>
            <w:shd w:val="clear" w:color="auto" w:fill="002060"/>
            <w:tcMar>
              <w:top w:w="100" w:type="dxa"/>
              <w:left w:w="80" w:type="dxa"/>
              <w:bottom w:w="100" w:type="dxa"/>
              <w:right w:w="80" w:type="dxa"/>
            </w:tcMar>
            <w:vAlign w:val="center"/>
          </w:tcPr>
          <w:p w14:paraId="2CC2EF65" w14:textId="77777777" w:rsidR="00D905DF" w:rsidRPr="00254281" w:rsidRDefault="00CF0FB2">
            <w:pPr>
              <w:spacing w:line="276" w:lineRule="auto"/>
              <w:jc w:val="center"/>
              <w:rPr>
                <w:rFonts w:asciiTheme="minorHAnsi" w:eastAsia="Cambria" w:hAnsiTheme="minorHAnsi" w:cs="Cambria"/>
                <w:b/>
                <w:color w:val="FFFFFF"/>
              </w:rPr>
            </w:pPr>
            <w:r w:rsidRPr="00254281">
              <w:rPr>
                <w:rFonts w:asciiTheme="minorHAnsi" w:eastAsia="Cambria" w:hAnsiTheme="minorHAnsi" w:cs="Cambria"/>
                <w:b/>
                <w:color w:val="FFFFFF"/>
              </w:rPr>
              <w:t>NOMBRE</w:t>
            </w:r>
          </w:p>
        </w:tc>
        <w:tc>
          <w:tcPr>
            <w:tcW w:w="4394"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4D66B382" w14:textId="77777777" w:rsidR="00D905DF" w:rsidRPr="00254281" w:rsidRDefault="00CF0FB2">
            <w:pPr>
              <w:spacing w:line="276" w:lineRule="auto"/>
              <w:jc w:val="center"/>
              <w:rPr>
                <w:rFonts w:asciiTheme="minorHAnsi" w:eastAsia="Cambria" w:hAnsiTheme="minorHAnsi" w:cs="Cambria"/>
                <w:b/>
                <w:color w:val="FFFFFF"/>
              </w:rPr>
            </w:pPr>
            <w:r w:rsidRPr="00254281">
              <w:rPr>
                <w:rFonts w:asciiTheme="minorHAnsi" w:eastAsia="Cambria" w:hAnsiTheme="minorHAnsi" w:cs="Cambria"/>
                <w:b/>
                <w:color w:val="FFFFFF"/>
              </w:rPr>
              <w:t>OBJETIVO</w:t>
            </w:r>
          </w:p>
        </w:tc>
      </w:tr>
      <w:tr w:rsidR="00D905DF" w:rsidRPr="00254281" w14:paraId="281F630A" w14:textId="77777777" w:rsidTr="00254281">
        <w:trPr>
          <w:trHeight w:val="500"/>
        </w:trPr>
        <w:tc>
          <w:tcPr>
            <w:tcW w:w="660" w:type="dxa"/>
            <w:tcBorders>
              <w:top w:val="single" w:sz="4"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65E338C"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1</w:t>
            </w:r>
          </w:p>
        </w:tc>
        <w:tc>
          <w:tcPr>
            <w:tcW w:w="1178"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6EC5D7F"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A-PD-069</w:t>
            </w:r>
          </w:p>
        </w:tc>
        <w:tc>
          <w:tcPr>
            <w:tcW w:w="2977"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4CBB098"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DESARROLLO, INSTALACIÓN Y MANTENIMIENTO DE APLICACIONES</w:t>
            </w:r>
          </w:p>
        </w:tc>
        <w:tc>
          <w:tcPr>
            <w:tcW w:w="4394" w:type="dxa"/>
            <w:tcBorders>
              <w:top w:val="single" w:sz="4" w:space="0" w:color="000000"/>
              <w:left w:val="nil"/>
              <w:bottom w:val="single" w:sz="8" w:space="0" w:color="000000"/>
              <w:right w:val="single" w:sz="8" w:space="0" w:color="000000"/>
            </w:tcBorders>
          </w:tcPr>
          <w:p w14:paraId="4542A0CB"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Atender los requerimientos en materia de aplicaciones de software o sistemas de información que demande la SDP.</w:t>
            </w:r>
          </w:p>
        </w:tc>
      </w:tr>
      <w:tr w:rsidR="00D905DF" w:rsidRPr="00254281" w14:paraId="15664621" w14:textId="77777777" w:rsidTr="00254281">
        <w:trPr>
          <w:trHeight w:val="500"/>
        </w:trPr>
        <w:tc>
          <w:tcPr>
            <w:tcW w:w="66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5727418F"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2</w:t>
            </w:r>
          </w:p>
        </w:tc>
        <w:tc>
          <w:tcPr>
            <w:tcW w:w="117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0AFD5E"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A-PD-089</w:t>
            </w:r>
          </w:p>
        </w:tc>
        <w:tc>
          <w:tcPr>
            <w:tcW w:w="297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A6C0A2"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 xml:space="preserve">SOPORTE Y ATENCIÓN DE LA MESA DE AYUDA  </w:t>
            </w:r>
          </w:p>
        </w:tc>
        <w:tc>
          <w:tcPr>
            <w:tcW w:w="4394" w:type="dxa"/>
            <w:tcBorders>
              <w:top w:val="nil"/>
              <w:left w:val="nil"/>
              <w:bottom w:val="single" w:sz="8" w:space="0" w:color="000000"/>
              <w:right w:val="single" w:sz="8" w:space="0" w:color="000000"/>
            </w:tcBorders>
          </w:tcPr>
          <w:p w14:paraId="3038FD9D"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Desarrollar las actividades necesarias para atender las solicitudes de soporte técnico (Hardware, software, comunicaciones y otros servicios informáticos) reportados a través de la Mesa de Ayuda de la SDP.</w:t>
            </w:r>
          </w:p>
        </w:tc>
      </w:tr>
      <w:tr w:rsidR="00D905DF" w:rsidRPr="00254281" w14:paraId="3D95C80F" w14:textId="77777777" w:rsidTr="00254281">
        <w:trPr>
          <w:trHeight w:val="500"/>
        </w:trPr>
        <w:tc>
          <w:tcPr>
            <w:tcW w:w="66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F9D2E84"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3</w:t>
            </w:r>
          </w:p>
        </w:tc>
        <w:tc>
          <w:tcPr>
            <w:tcW w:w="117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0E3F38"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A-PD-092</w:t>
            </w:r>
          </w:p>
        </w:tc>
        <w:tc>
          <w:tcPr>
            <w:tcW w:w="297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9C02D6"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 xml:space="preserve">COPIAS DE SEGURIDAD Y RECUPERACIÓN DE INFORMACIÓN </w:t>
            </w:r>
          </w:p>
        </w:tc>
        <w:tc>
          <w:tcPr>
            <w:tcW w:w="4394" w:type="dxa"/>
            <w:tcBorders>
              <w:top w:val="nil"/>
              <w:left w:val="nil"/>
              <w:bottom w:val="single" w:sz="8" w:space="0" w:color="000000"/>
              <w:right w:val="single" w:sz="8" w:space="0" w:color="000000"/>
            </w:tcBorders>
          </w:tcPr>
          <w:p w14:paraId="2125AE20"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Generar copias de respaldo y realizar la recuperación de la información importante para la SDP ubicada en los servidores, solución de almacenamiento, dispositivos de red y seguridad que se encuentran alojados en el centro de cómputo, centros de cableado de la Entidad, Data Center, así como los equipos asignados a los funcionarios y/o contratistas del SDP.</w:t>
            </w:r>
          </w:p>
        </w:tc>
      </w:tr>
      <w:tr w:rsidR="00D905DF" w:rsidRPr="00254281" w14:paraId="10AFD568" w14:textId="77777777" w:rsidTr="00254281">
        <w:trPr>
          <w:trHeight w:val="500"/>
        </w:trPr>
        <w:tc>
          <w:tcPr>
            <w:tcW w:w="660" w:type="dxa"/>
            <w:tcBorders>
              <w:top w:val="nil"/>
              <w:left w:val="single" w:sz="8" w:space="0" w:color="000000"/>
              <w:bottom w:val="single" w:sz="4" w:space="0" w:color="000000"/>
              <w:right w:val="single" w:sz="8" w:space="0" w:color="000000"/>
            </w:tcBorders>
            <w:shd w:val="clear" w:color="auto" w:fill="auto"/>
            <w:tcMar>
              <w:top w:w="100" w:type="dxa"/>
              <w:left w:w="80" w:type="dxa"/>
              <w:bottom w:w="100" w:type="dxa"/>
              <w:right w:w="80" w:type="dxa"/>
            </w:tcMar>
          </w:tcPr>
          <w:p w14:paraId="3628B766"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4</w:t>
            </w:r>
          </w:p>
        </w:tc>
        <w:tc>
          <w:tcPr>
            <w:tcW w:w="1178" w:type="dxa"/>
            <w:tcBorders>
              <w:top w:val="nil"/>
              <w:left w:val="nil"/>
              <w:bottom w:val="single" w:sz="4" w:space="0" w:color="000000"/>
              <w:right w:val="single" w:sz="8" w:space="0" w:color="000000"/>
            </w:tcBorders>
            <w:shd w:val="clear" w:color="auto" w:fill="auto"/>
            <w:tcMar>
              <w:top w:w="100" w:type="dxa"/>
              <w:left w:w="80" w:type="dxa"/>
              <w:bottom w:w="100" w:type="dxa"/>
              <w:right w:w="80" w:type="dxa"/>
            </w:tcMar>
          </w:tcPr>
          <w:p w14:paraId="531096A0"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A-PD-104</w:t>
            </w:r>
          </w:p>
        </w:tc>
        <w:tc>
          <w:tcPr>
            <w:tcW w:w="2977" w:type="dxa"/>
            <w:tcBorders>
              <w:top w:val="nil"/>
              <w:left w:val="nil"/>
              <w:bottom w:val="single" w:sz="4" w:space="0" w:color="000000"/>
              <w:right w:val="single" w:sz="8" w:space="0" w:color="000000"/>
            </w:tcBorders>
            <w:shd w:val="clear" w:color="auto" w:fill="auto"/>
            <w:tcMar>
              <w:top w:w="100" w:type="dxa"/>
              <w:left w:w="80" w:type="dxa"/>
              <w:bottom w:w="100" w:type="dxa"/>
              <w:right w:w="80" w:type="dxa"/>
            </w:tcMar>
          </w:tcPr>
          <w:p w14:paraId="3E6F5869"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GESTIÓN CUENTAS DE USUARIO</w:t>
            </w:r>
          </w:p>
        </w:tc>
        <w:tc>
          <w:tcPr>
            <w:tcW w:w="4394" w:type="dxa"/>
            <w:tcBorders>
              <w:top w:val="nil"/>
              <w:left w:val="nil"/>
              <w:bottom w:val="single" w:sz="4" w:space="0" w:color="000000"/>
              <w:right w:val="single" w:sz="8" w:space="0" w:color="000000"/>
            </w:tcBorders>
          </w:tcPr>
          <w:p w14:paraId="509F7748"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Desarrollar las actividades necesarias para la gestión (creación, actualización o eliminación) de cuentas de usuario y sus contraseñas sobre los diferentes recursos informáticos (red, correo electrónico, bases de datos, sistemas de información/aplicaciones y recursos compartidos de la entidad).</w:t>
            </w:r>
          </w:p>
        </w:tc>
      </w:tr>
      <w:tr w:rsidR="00D905DF" w:rsidRPr="00254281" w14:paraId="1521370F" w14:textId="77777777" w:rsidTr="00254281">
        <w:trPr>
          <w:trHeight w:val="500"/>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449ABEDD"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5</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7F98F415"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A-PD-107</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29D8B4A1"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INSTALACIÓN Y CONFIGURACIÓN DE SERVIDORES DE LA SDP</w:t>
            </w:r>
          </w:p>
        </w:tc>
        <w:tc>
          <w:tcPr>
            <w:tcW w:w="4394" w:type="dxa"/>
            <w:tcBorders>
              <w:top w:val="single" w:sz="4" w:space="0" w:color="000000"/>
              <w:left w:val="single" w:sz="4" w:space="0" w:color="000000"/>
              <w:bottom w:val="single" w:sz="4" w:space="0" w:color="000000"/>
              <w:right w:val="single" w:sz="4" w:space="0" w:color="000000"/>
            </w:tcBorders>
          </w:tcPr>
          <w:p w14:paraId="799646A6"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Realizar el alistamiento de los servidores que hacen parte de la Infraestructura Tecnológica de la Entidad, incluidas las actividades de instalación y configuración, teniendo en cuenta los requerimientos técnicos definidos y aplicando las mejores prácticas en ésta área.</w:t>
            </w:r>
          </w:p>
        </w:tc>
      </w:tr>
      <w:tr w:rsidR="00D905DF" w:rsidRPr="00254281" w14:paraId="496EFC61" w14:textId="77777777" w:rsidTr="00254281">
        <w:trPr>
          <w:trHeight w:val="500"/>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3649EB87"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6</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4CDD72E8"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A-PD-110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668E1874"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 xml:space="preserve">ADMINISTRACIÓN DE SERVIDOR - FIREWALL  </w:t>
            </w:r>
          </w:p>
        </w:tc>
        <w:tc>
          <w:tcPr>
            <w:tcW w:w="4394" w:type="dxa"/>
            <w:tcBorders>
              <w:top w:val="single" w:sz="4" w:space="0" w:color="000000"/>
              <w:left w:val="single" w:sz="4" w:space="0" w:color="000000"/>
              <w:bottom w:val="single" w:sz="4" w:space="0" w:color="000000"/>
              <w:right w:val="single" w:sz="4" w:space="0" w:color="000000"/>
            </w:tcBorders>
          </w:tcPr>
          <w:p w14:paraId="744D02BD"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Administrar las reglas de seguridad en el appliance, Firewall de la SDP</w:t>
            </w:r>
          </w:p>
        </w:tc>
      </w:tr>
      <w:tr w:rsidR="00D905DF" w:rsidRPr="00254281" w14:paraId="1092818F" w14:textId="77777777" w:rsidTr="00254281">
        <w:trPr>
          <w:trHeight w:val="500"/>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41D4E87C"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7</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1FE7AF52"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A-PD-166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163DA134"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VALORACIÓN DE APLICACIONES DE SOFTWARE Y/O SISTEMAS DE INFORMACIÓN</w:t>
            </w:r>
          </w:p>
        </w:tc>
        <w:tc>
          <w:tcPr>
            <w:tcW w:w="4394" w:type="dxa"/>
            <w:tcBorders>
              <w:top w:val="single" w:sz="4" w:space="0" w:color="000000"/>
              <w:left w:val="single" w:sz="4" w:space="0" w:color="000000"/>
              <w:bottom w:val="single" w:sz="4" w:space="0" w:color="000000"/>
              <w:right w:val="single" w:sz="4" w:space="0" w:color="000000"/>
            </w:tcBorders>
          </w:tcPr>
          <w:p w14:paraId="555DF525"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Realizar el alistamiento de los servidores que hacen parte de la Infraestructura Tecnológica de la Entidad, incluidas las actividades de instalación y configuración, teniendo en cuenta los requerimientos técnicos definidos y aplicando las mejores prácticas en ésta área.</w:t>
            </w:r>
          </w:p>
        </w:tc>
      </w:tr>
      <w:tr w:rsidR="00D905DF" w:rsidRPr="00254281" w14:paraId="7658A79A" w14:textId="77777777" w:rsidTr="00254281">
        <w:trPr>
          <w:trHeight w:val="500"/>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5F80FAC0"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8</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7220939B"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A-PD-187</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66CB84D0"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GESTIÓN DE INCIDENTES</w:t>
            </w:r>
          </w:p>
        </w:tc>
        <w:tc>
          <w:tcPr>
            <w:tcW w:w="4394" w:type="dxa"/>
            <w:tcBorders>
              <w:top w:val="single" w:sz="4" w:space="0" w:color="000000"/>
              <w:left w:val="single" w:sz="4" w:space="0" w:color="000000"/>
              <w:bottom w:val="single" w:sz="4" w:space="0" w:color="000000"/>
              <w:right w:val="single" w:sz="4" w:space="0" w:color="000000"/>
            </w:tcBorders>
          </w:tcPr>
          <w:p w14:paraId="28B301CC"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 xml:space="preserve">Asegurar que los eventos y las debilidades de la seguridad de la información se comuniquen oportunamente a los responsables de la seguridad y privacidad de la información </w:t>
            </w:r>
            <w:r w:rsidRPr="00254281">
              <w:rPr>
                <w:rFonts w:asciiTheme="minorHAnsi" w:eastAsia="Cambria" w:hAnsiTheme="minorHAnsi" w:cs="Cambria"/>
                <w:color w:val="000000"/>
                <w:sz w:val="16"/>
                <w:szCs w:val="16"/>
              </w:rPr>
              <w:lastRenderedPageBreak/>
              <w:t>en la SDP, para ejecutar las acciones correctivas y preventivas que las mitiguen y corrijan, dejando un registro de dichas acciones en una base de datos de conocimiento, utilizando la herramienta GLPI en la incidencia que permita capitalizar el conocimiento adquirido y su aprovechamiento como buenas prácticas para la resolución de posteriores situaciones similares.</w:t>
            </w:r>
          </w:p>
        </w:tc>
      </w:tr>
      <w:tr w:rsidR="00D905DF" w:rsidRPr="00254281" w14:paraId="12D474CF" w14:textId="77777777" w:rsidTr="00254281">
        <w:trPr>
          <w:trHeight w:val="500"/>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4222BD80"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lastRenderedPageBreak/>
              <w:t>9</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49CCA965"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A-PD-192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4B8B75FC"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MONITOREO DE LA INFRAESTRUCTURA TECNOLÓGICA</w:t>
            </w:r>
          </w:p>
        </w:tc>
        <w:tc>
          <w:tcPr>
            <w:tcW w:w="4394" w:type="dxa"/>
            <w:tcBorders>
              <w:top w:val="single" w:sz="4" w:space="0" w:color="000000"/>
              <w:left w:val="single" w:sz="4" w:space="0" w:color="000000"/>
              <w:bottom w:val="single" w:sz="4" w:space="0" w:color="000000"/>
              <w:right w:val="single" w:sz="4" w:space="0" w:color="000000"/>
            </w:tcBorders>
          </w:tcPr>
          <w:p w14:paraId="403A2CC6"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Realizar el monitoreo permanente a la infraestructura tecnológica con el fin de garantizar una mayor disponibilidad de los recursos informáticos con que cuenta la SDP</w:t>
            </w:r>
          </w:p>
        </w:tc>
      </w:tr>
      <w:tr w:rsidR="00D905DF" w:rsidRPr="00254281" w14:paraId="272F8D92" w14:textId="77777777" w:rsidTr="00254281">
        <w:trPr>
          <w:trHeight w:val="500"/>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7B91EA9C"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10</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27E25277"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A-PD-198</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3082795F"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INSTALACIÓN Y ADMINISTRACIÓN DE SOFTWARE</w:t>
            </w:r>
          </w:p>
        </w:tc>
        <w:tc>
          <w:tcPr>
            <w:tcW w:w="4394" w:type="dxa"/>
            <w:tcBorders>
              <w:top w:val="single" w:sz="4" w:space="0" w:color="000000"/>
              <w:left w:val="single" w:sz="4" w:space="0" w:color="000000"/>
              <w:bottom w:val="single" w:sz="4" w:space="0" w:color="000000"/>
              <w:right w:val="single" w:sz="4" w:space="0" w:color="000000"/>
            </w:tcBorders>
          </w:tcPr>
          <w:p w14:paraId="1876F8B2"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Realizar el alistamiento de los servidores que hacen parte de la Infraestructura Tecnológica de la Entidad, incluidas las actividades de instalación y configuración, teniendo en cuenta los requerimientos técnicos definidos y aplicando las mejores prácticas en ésta área</w:t>
            </w:r>
          </w:p>
        </w:tc>
      </w:tr>
    </w:tbl>
    <w:p w14:paraId="6656E9C3" w14:textId="77777777" w:rsidR="00D905DF" w:rsidRDefault="00D905DF">
      <w:pPr>
        <w:jc w:val="both"/>
        <w:rPr>
          <w:color w:val="000000"/>
        </w:rPr>
      </w:pPr>
    </w:p>
    <w:p w14:paraId="2F52C1DF" w14:textId="77777777" w:rsidR="00D905DF" w:rsidRDefault="00CF0FB2">
      <w:pPr>
        <w:pStyle w:val="Ttulo1"/>
        <w:numPr>
          <w:ilvl w:val="2"/>
          <w:numId w:val="32"/>
        </w:numPr>
        <w:jc w:val="both"/>
        <w:rPr>
          <w:color w:val="000000"/>
          <w:sz w:val="28"/>
          <w:szCs w:val="28"/>
        </w:rPr>
      </w:pPr>
      <w:bookmarkStart w:id="71" w:name="_Toc20234808"/>
      <w:r>
        <w:rPr>
          <w:color w:val="000000"/>
          <w:sz w:val="28"/>
          <w:szCs w:val="28"/>
        </w:rPr>
        <w:t>Estructura organizacional de TI</w:t>
      </w:r>
      <w:bookmarkEnd w:id="71"/>
    </w:p>
    <w:p w14:paraId="14E44E4C" w14:textId="77777777" w:rsidR="00D905DF" w:rsidRDefault="00CF0FB2">
      <w:pPr>
        <w:jc w:val="both"/>
        <w:rPr>
          <w:color w:val="000000"/>
        </w:rPr>
      </w:pPr>
      <w:r>
        <w:rPr>
          <w:color w:val="000000"/>
        </w:rPr>
        <w:t>A partir del análisis de la estructura organizacional existente desarrollada en el numeral 6.6 Gobierno TI se genera una nueva estructura que le permitiría a la Dirección de Sistemas a mediano plazo cumplir con los objetivos estratégicos de TI y en general la Estrategia TI formulada en el presente plan.</w:t>
      </w:r>
    </w:p>
    <w:p w14:paraId="159C7BA0" w14:textId="4B24D7D2" w:rsidR="00D905DF" w:rsidRDefault="00CF0FB2">
      <w:pPr>
        <w:jc w:val="both"/>
        <w:rPr>
          <w:color w:val="000000"/>
        </w:rPr>
      </w:pPr>
      <w:r>
        <w:rPr>
          <w:color w:val="000000"/>
        </w:rPr>
        <w:t>La Figura 4</w:t>
      </w:r>
      <w:r w:rsidR="00F3311D">
        <w:rPr>
          <w:color w:val="000000"/>
        </w:rPr>
        <w:t>5</w:t>
      </w:r>
      <w:r>
        <w:rPr>
          <w:color w:val="000000"/>
        </w:rPr>
        <w:t xml:space="preserve"> presenta dentro de la estructura organizacional actual resaltado en color verde los nuevos roles identificados como necesarios para la Dirección de Sistemas; de igual forma más adelante en la Tabla 17 se presenta la descripción de estos nuevos roles.</w:t>
      </w:r>
    </w:p>
    <w:p w14:paraId="2F3F5D93" w14:textId="4DEFB6B4" w:rsidR="00D905DF" w:rsidRDefault="004C0AAB">
      <w:pPr>
        <w:jc w:val="both"/>
        <w:rPr>
          <w:color w:val="000000"/>
        </w:rPr>
      </w:pPr>
      <w:r>
        <w:rPr>
          <w:noProof/>
          <w:color w:val="000000"/>
          <w:lang w:val="es-MX" w:eastAsia="es-MX"/>
        </w:rPr>
        <w:lastRenderedPageBreak/>
        <w:drawing>
          <wp:inline distT="0" distB="0" distL="0" distR="0" wp14:anchorId="156B031B" wp14:editId="1CD5A4E1">
            <wp:extent cx="5581015" cy="3750925"/>
            <wp:effectExtent l="0" t="0" r="63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89180" cy="3756413"/>
                    </a:xfrm>
                    <a:prstGeom prst="rect">
                      <a:avLst/>
                    </a:prstGeom>
                    <a:noFill/>
                  </pic:spPr>
                </pic:pic>
              </a:graphicData>
            </a:graphic>
          </wp:inline>
        </w:drawing>
      </w:r>
    </w:p>
    <w:p w14:paraId="2CF5AFF0" w14:textId="2B4CCDA9"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4</w:t>
      </w:r>
      <w:r w:rsidR="00F3311D">
        <w:rPr>
          <w:rFonts w:ascii="Times New Roman" w:eastAsia="Times New Roman" w:hAnsi="Times New Roman" w:cs="Times New Roman"/>
          <w:b/>
          <w:i/>
          <w:color w:val="000000"/>
          <w:sz w:val="20"/>
          <w:szCs w:val="20"/>
        </w:rPr>
        <w:t>5</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Estructura Organizacional de la Dirección de Sistemas</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Propuesta</w:t>
      </w:r>
    </w:p>
    <w:p w14:paraId="686B545D" w14:textId="77777777" w:rsidR="00D905DF" w:rsidRDefault="00CF0FB2">
      <w:pPr>
        <w:spacing w:after="0"/>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78906D3E" w14:textId="77777777" w:rsidR="00D905DF" w:rsidRDefault="00D905DF">
      <w:pPr>
        <w:jc w:val="both"/>
        <w:rPr>
          <w:color w:val="000000"/>
          <w:sz w:val="2"/>
          <w:szCs w:val="2"/>
        </w:rPr>
      </w:pPr>
    </w:p>
    <w:tbl>
      <w:tblPr>
        <w:tblStyle w:val="10"/>
        <w:tblW w:w="919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6420"/>
      </w:tblGrid>
      <w:tr w:rsidR="00D905DF" w:rsidRPr="00414798" w14:paraId="5AE32D5B" w14:textId="77777777" w:rsidTr="00414798">
        <w:trPr>
          <w:tblHeader/>
        </w:trPr>
        <w:tc>
          <w:tcPr>
            <w:tcW w:w="9195" w:type="dxa"/>
            <w:gridSpan w:val="2"/>
            <w:shd w:val="clear" w:color="auto" w:fill="002060"/>
            <w:tcMar>
              <w:top w:w="100" w:type="dxa"/>
              <w:left w:w="100" w:type="dxa"/>
              <w:bottom w:w="100" w:type="dxa"/>
              <w:right w:w="100" w:type="dxa"/>
            </w:tcMar>
          </w:tcPr>
          <w:p w14:paraId="57BBCE38" w14:textId="6C13C8DA" w:rsidR="00D905DF" w:rsidRPr="00414798" w:rsidRDefault="00CF0FB2" w:rsidP="00414798">
            <w:pPr>
              <w:widowControl w:val="0"/>
              <w:pBdr>
                <w:top w:val="nil"/>
                <w:left w:val="nil"/>
                <w:bottom w:val="nil"/>
                <w:right w:val="nil"/>
                <w:between w:val="nil"/>
              </w:pBdr>
              <w:jc w:val="center"/>
              <w:rPr>
                <w:rFonts w:asciiTheme="minorHAnsi" w:eastAsia="Cambria" w:hAnsiTheme="minorHAnsi" w:cs="Cambria"/>
                <w:b/>
                <w:color w:val="FFFFFF"/>
              </w:rPr>
            </w:pPr>
            <w:r w:rsidRPr="00414798">
              <w:rPr>
                <w:rFonts w:asciiTheme="minorHAnsi" w:eastAsia="Cambria" w:hAnsiTheme="minorHAnsi" w:cs="Cambria"/>
                <w:b/>
                <w:color w:val="FFFFFF"/>
              </w:rPr>
              <w:t>Tabla 1</w:t>
            </w:r>
            <w:r w:rsidR="00414798" w:rsidRPr="00414798">
              <w:rPr>
                <w:rFonts w:asciiTheme="minorHAnsi" w:eastAsia="Cambria" w:hAnsiTheme="minorHAnsi" w:cs="Cambria"/>
                <w:b/>
                <w:color w:val="FFFFFF"/>
              </w:rPr>
              <w:t>9</w:t>
            </w:r>
            <w:r w:rsidRPr="00414798">
              <w:rPr>
                <w:rFonts w:asciiTheme="minorHAnsi" w:eastAsia="Cambria" w:hAnsiTheme="minorHAnsi" w:cs="Cambria"/>
                <w:b/>
                <w:color w:val="FFFFFF"/>
              </w:rPr>
              <w:t xml:space="preserve"> – Nuevos Roles propuestos TI  </w:t>
            </w:r>
          </w:p>
        </w:tc>
      </w:tr>
      <w:tr w:rsidR="00D905DF" w:rsidRPr="00414798" w14:paraId="2F479CA6" w14:textId="77777777" w:rsidTr="00414798">
        <w:trPr>
          <w:tblHeader/>
        </w:trPr>
        <w:tc>
          <w:tcPr>
            <w:tcW w:w="2775" w:type="dxa"/>
            <w:shd w:val="clear" w:color="auto" w:fill="002060"/>
            <w:tcMar>
              <w:top w:w="100" w:type="dxa"/>
              <w:left w:w="100" w:type="dxa"/>
              <w:bottom w:w="100" w:type="dxa"/>
              <w:right w:w="100" w:type="dxa"/>
            </w:tcMar>
          </w:tcPr>
          <w:p w14:paraId="584FF54B" w14:textId="77777777" w:rsidR="00D905DF" w:rsidRPr="00414798" w:rsidRDefault="00CF0FB2">
            <w:pPr>
              <w:widowControl w:val="0"/>
              <w:pBdr>
                <w:top w:val="nil"/>
                <w:left w:val="nil"/>
                <w:bottom w:val="nil"/>
                <w:right w:val="nil"/>
                <w:between w:val="nil"/>
              </w:pBdr>
              <w:jc w:val="center"/>
              <w:rPr>
                <w:rFonts w:asciiTheme="minorHAnsi" w:eastAsia="Cambria" w:hAnsiTheme="minorHAnsi" w:cs="Cambria"/>
                <w:color w:val="FFFFFF"/>
              </w:rPr>
            </w:pPr>
            <w:r w:rsidRPr="00414798">
              <w:rPr>
                <w:rFonts w:asciiTheme="minorHAnsi" w:eastAsia="Cambria" w:hAnsiTheme="minorHAnsi" w:cs="Cambria"/>
                <w:color w:val="FFFFFF"/>
              </w:rPr>
              <w:t>Rol</w:t>
            </w:r>
          </w:p>
        </w:tc>
        <w:tc>
          <w:tcPr>
            <w:tcW w:w="6420" w:type="dxa"/>
            <w:shd w:val="clear" w:color="auto" w:fill="002060"/>
            <w:tcMar>
              <w:top w:w="100" w:type="dxa"/>
              <w:left w:w="100" w:type="dxa"/>
              <w:bottom w:w="100" w:type="dxa"/>
              <w:right w:w="100" w:type="dxa"/>
            </w:tcMar>
          </w:tcPr>
          <w:p w14:paraId="0E82140B" w14:textId="77777777" w:rsidR="00D905DF" w:rsidRPr="00414798" w:rsidRDefault="00CF0FB2">
            <w:pPr>
              <w:widowControl w:val="0"/>
              <w:pBdr>
                <w:top w:val="nil"/>
                <w:left w:val="nil"/>
                <w:bottom w:val="nil"/>
                <w:right w:val="nil"/>
                <w:between w:val="nil"/>
              </w:pBdr>
              <w:jc w:val="center"/>
              <w:rPr>
                <w:rFonts w:asciiTheme="minorHAnsi" w:eastAsia="Cambria" w:hAnsiTheme="minorHAnsi" w:cs="Cambria"/>
                <w:color w:val="FFFFFF"/>
              </w:rPr>
            </w:pPr>
            <w:r w:rsidRPr="00414798">
              <w:rPr>
                <w:rFonts w:asciiTheme="minorHAnsi" w:eastAsia="Cambria" w:hAnsiTheme="minorHAnsi" w:cs="Cambria"/>
                <w:color w:val="FFFFFF"/>
              </w:rPr>
              <w:t>Descripción</w:t>
            </w:r>
          </w:p>
        </w:tc>
      </w:tr>
      <w:tr w:rsidR="00D905DF" w14:paraId="5B0E9D3B" w14:textId="77777777">
        <w:tc>
          <w:tcPr>
            <w:tcW w:w="2775" w:type="dxa"/>
            <w:shd w:val="clear" w:color="auto" w:fill="auto"/>
            <w:tcMar>
              <w:top w:w="100" w:type="dxa"/>
              <w:left w:w="100" w:type="dxa"/>
              <w:bottom w:w="100" w:type="dxa"/>
              <w:right w:w="100" w:type="dxa"/>
            </w:tcMar>
          </w:tcPr>
          <w:p w14:paraId="69515E0D" w14:textId="77777777" w:rsidR="00D905DF" w:rsidRPr="00414798" w:rsidRDefault="00CF0FB2">
            <w:pPr>
              <w:ind w:right="56"/>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Seguridad de la Información - Ciberseguridad de la Información</w:t>
            </w:r>
          </w:p>
        </w:tc>
        <w:tc>
          <w:tcPr>
            <w:tcW w:w="6420" w:type="dxa"/>
            <w:shd w:val="clear" w:color="auto" w:fill="auto"/>
            <w:tcMar>
              <w:top w:w="100" w:type="dxa"/>
              <w:left w:w="100" w:type="dxa"/>
              <w:bottom w:w="100" w:type="dxa"/>
              <w:right w:w="100" w:type="dxa"/>
            </w:tcMar>
          </w:tcPr>
          <w:p w14:paraId="7191F914" w14:textId="77777777" w:rsidR="00D905DF" w:rsidRPr="00414798" w:rsidRDefault="00CF0FB2">
            <w:pPr>
              <w:widowControl w:val="0"/>
              <w:pBdr>
                <w:top w:val="nil"/>
                <w:left w:val="nil"/>
                <w:bottom w:val="nil"/>
                <w:right w:val="nil"/>
                <w:between w:val="nil"/>
              </w:pBdr>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 xml:space="preserve">El Rol es enfocado a analizar los riesgos de seguridad y privacidad de la información </w:t>
            </w:r>
            <w:r w:rsidRPr="00414798">
              <w:rPr>
                <w:rFonts w:asciiTheme="minorHAnsi" w:eastAsia="Open Sans" w:hAnsiTheme="minorHAnsi" w:cs="Open Sans"/>
                <w:color w:val="000000"/>
                <w:sz w:val="16"/>
                <w:szCs w:val="16"/>
              </w:rPr>
              <w:t>y desarrollar estrategias para prevenir cualquier traspaso o violación cibernética</w:t>
            </w:r>
          </w:p>
          <w:p w14:paraId="080D64BD" w14:textId="77777777" w:rsidR="00D905DF" w:rsidRPr="00414798" w:rsidRDefault="00D905DF">
            <w:pPr>
              <w:widowControl w:val="0"/>
              <w:pBdr>
                <w:top w:val="nil"/>
                <w:left w:val="nil"/>
                <w:bottom w:val="nil"/>
                <w:right w:val="nil"/>
                <w:between w:val="nil"/>
              </w:pBdr>
              <w:jc w:val="both"/>
              <w:rPr>
                <w:rFonts w:asciiTheme="minorHAnsi" w:eastAsia="Cambria" w:hAnsiTheme="minorHAnsi" w:cs="Cambria"/>
                <w:color w:val="000000"/>
                <w:sz w:val="16"/>
                <w:szCs w:val="16"/>
              </w:rPr>
            </w:pPr>
          </w:p>
          <w:p w14:paraId="04DE4C81" w14:textId="77777777" w:rsidR="00D905DF" w:rsidRPr="00414798" w:rsidRDefault="00CF0FB2">
            <w:pPr>
              <w:widowControl w:val="0"/>
              <w:pBdr>
                <w:top w:val="nil"/>
                <w:left w:val="nil"/>
                <w:bottom w:val="nil"/>
                <w:right w:val="nil"/>
                <w:between w:val="nil"/>
              </w:pBdr>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Sus responsabilidades estarán enfocadas a:</w:t>
            </w:r>
          </w:p>
          <w:p w14:paraId="5F2999EC" w14:textId="77777777" w:rsidR="00D905DF" w:rsidRPr="00414798" w:rsidRDefault="00CF0FB2" w:rsidP="00414798">
            <w:pPr>
              <w:widowControl w:val="0"/>
              <w:numPr>
                <w:ilvl w:val="0"/>
                <w:numId w:val="37"/>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Comprender la información de la SDP a proteger.</w:t>
            </w:r>
          </w:p>
          <w:p w14:paraId="5A02E141" w14:textId="77777777" w:rsidR="00D905DF" w:rsidRPr="00414798" w:rsidRDefault="00CF0FB2" w:rsidP="00414798">
            <w:pPr>
              <w:widowControl w:val="0"/>
              <w:numPr>
                <w:ilvl w:val="0"/>
                <w:numId w:val="37"/>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Diseñar e implementar estrategias para proteger información personal o confidencial del acceso o uso no autorizado.</w:t>
            </w:r>
          </w:p>
          <w:p w14:paraId="3B885161" w14:textId="77777777" w:rsidR="00D905DF" w:rsidRPr="00414798" w:rsidRDefault="00CF0FB2" w:rsidP="00414798">
            <w:pPr>
              <w:widowControl w:val="0"/>
              <w:numPr>
                <w:ilvl w:val="0"/>
                <w:numId w:val="37"/>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 xml:space="preserve">Probar estrategias y defensas de seguridad. </w:t>
            </w:r>
          </w:p>
          <w:p w14:paraId="77A6DD1D" w14:textId="77777777" w:rsidR="00D905DF" w:rsidRPr="00414798" w:rsidRDefault="00CF0FB2" w:rsidP="00414798">
            <w:pPr>
              <w:widowControl w:val="0"/>
              <w:numPr>
                <w:ilvl w:val="0"/>
                <w:numId w:val="37"/>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Implementar protocolos de defensa en la organización.</w:t>
            </w:r>
          </w:p>
          <w:p w14:paraId="577D8A6F" w14:textId="77777777" w:rsidR="00D905DF" w:rsidRPr="00414798" w:rsidRDefault="00CF0FB2" w:rsidP="00414798">
            <w:pPr>
              <w:widowControl w:val="0"/>
              <w:numPr>
                <w:ilvl w:val="0"/>
                <w:numId w:val="37"/>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Apoyar en la gestión de permisos y privilegios a usuarios autorizados.</w:t>
            </w:r>
          </w:p>
          <w:p w14:paraId="0634A98E" w14:textId="77777777" w:rsidR="00D905DF" w:rsidRPr="00414798" w:rsidRDefault="00CF0FB2" w:rsidP="00414798">
            <w:pPr>
              <w:widowControl w:val="0"/>
              <w:numPr>
                <w:ilvl w:val="0"/>
                <w:numId w:val="37"/>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Ejecutar diagnósticos en los cambios de información en búsqueda de los traspasos o violaciones a los que haya habido lugar.</w:t>
            </w:r>
          </w:p>
          <w:p w14:paraId="2D596F46" w14:textId="77777777" w:rsidR="00D905DF" w:rsidRPr="00414798" w:rsidRDefault="00CF0FB2" w:rsidP="00414798">
            <w:pPr>
              <w:widowControl w:val="0"/>
              <w:numPr>
                <w:ilvl w:val="0"/>
                <w:numId w:val="37"/>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lastRenderedPageBreak/>
              <w:t>Investigar nuevos métodos de intrusión implementados por cibercriminales que puedan afectar la seguridad de la información en la SDP.</w:t>
            </w:r>
          </w:p>
        </w:tc>
      </w:tr>
      <w:tr w:rsidR="00D905DF" w14:paraId="677CF3AA" w14:textId="77777777">
        <w:tc>
          <w:tcPr>
            <w:tcW w:w="2775" w:type="dxa"/>
            <w:shd w:val="clear" w:color="auto" w:fill="auto"/>
            <w:tcMar>
              <w:top w:w="100" w:type="dxa"/>
              <w:left w:w="100" w:type="dxa"/>
              <w:bottom w:w="100" w:type="dxa"/>
              <w:right w:w="100" w:type="dxa"/>
            </w:tcMar>
          </w:tcPr>
          <w:p w14:paraId="5AB2C13D" w14:textId="77777777" w:rsidR="00D905DF" w:rsidRPr="00414798" w:rsidRDefault="00CF0FB2">
            <w:pPr>
              <w:ind w:right="56"/>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lastRenderedPageBreak/>
              <w:t>Arquitectura de Soluciones e Información – 2 profesionales Arquitectos TI</w:t>
            </w:r>
          </w:p>
        </w:tc>
        <w:tc>
          <w:tcPr>
            <w:tcW w:w="6420" w:type="dxa"/>
            <w:shd w:val="clear" w:color="auto" w:fill="auto"/>
            <w:tcMar>
              <w:top w:w="100" w:type="dxa"/>
              <w:left w:w="100" w:type="dxa"/>
              <w:bottom w:w="100" w:type="dxa"/>
              <w:right w:w="100" w:type="dxa"/>
            </w:tcMar>
          </w:tcPr>
          <w:p w14:paraId="16AC3514" w14:textId="77777777" w:rsidR="00D905DF" w:rsidRPr="00414798" w:rsidRDefault="00CF0FB2">
            <w:pPr>
              <w:widowControl w:val="0"/>
              <w:pBdr>
                <w:top w:val="nil"/>
                <w:left w:val="nil"/>
                <w:bottom w:val="nil"/>
                <w:right w:val="nil"/>
                <w:between w:val="nil"/>
              </w:pBdr>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 xml:space="preserve">Estos roles estarán enfocados a analizar la arquitectura TI ya implementada en la organización y proponer mejores prácticas orquestando los componentes hardware y software para nuevos proyectos y para la mejora e intervención de sistemas de información y/ aplicaciones en operación. </w:t>
            </w:r>
          </w:p>
        </w:tc>
      </w:tr>
      <w:tr w:rsidR="00D905DF" w14:paraId="6054C6F3" w14:textId="77777777">
        <w:tc>
          <w:tcPr>
            <w:tcW w:w="2775" w:type="dxa"/>
            <w:shd w:val="clear" w:color="auto" w:fill="auto"/>
            <w:tcMar>
              <w:top w:w="100" w:type="dxa"/>
              <w:left w:w="100" w:type="dxa"/>
              <w:bottom w:w="100" w:type="dxa"/>
              <w:right w:w="100" w:type="dxa"/>
            </w:tcMar>
          </w:tcPr>
          <w:p w14:paraId="48F4E4C9" w14:textId="370A084C" w:rsidR="00D905DF" w:rsidRPr="00414798" w:rsidRDefault="006C3A4B">
            <w:pPr>
              <w:ind w:right="56"/>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 xml:space="preserve">Gestor </w:t>
            </w:r>
            <w:r w:rsidR="00CF0FB2" w:rsidRPr="00414798">
              <w:rPr>
                <w:rFonts w:asciiTheme="minorHAnsi" w:eastAsia="Cambria" w:hAnsiTheme="minorHAnsi" w:cs="Cambria"/>
                <w:color w:val="000000"/>
                <w:sz w:val="16"/>
                <w:szCs w:val="16"/>
              </w:rPr>
              <w:t>de proyectos de TI.</w:t>
            </w:r>
          </w:p>
        </w:tc>
        <w:tc>
          <w:tcPr>
            <w:tcW w:w="6420" w:type="dxa"/>
            <w:shd w:val="clear" w:color="auto" w:fill="auto"/>
            <w:tcMar>
              <w:top w:w="100" w:type="dxa"/>
              <w:left w:w="100" w:type="dxa"/>
              <w:bottom w:w="100" w:type="dxa"/>
              <w:right w:w="100" w:type="dxa"/>
            </w:tcMar>
          </w:tcPr>
          <w:p w14:paraId="75F9CD4E" w14:textId="1FBA6CD5" w:rsidR="00D905DF" w:rsidRPr="00414798" w:rsidRDefault="00CF0FB2">
            <w:pPr>
              <w:widowControl w:val="0"/>
              <w:pBdr>
                <w:top w:val="nil"/>
                <w:left w:val="nil"/>
                <w:bottom w:val="nil"/>
                <w:right w:val="nil"/>
                <w:between w:val="nil"/>
              </w:pBdr>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 xml:space="preserve">Este Rol será el encargado de gestionar los proyectos de TI, en donde intervengan las demás Direcciones de la SDP. Su objetivo principal será lograr el cumplimiento de las seis principales variables de un proyecto de TI, (Alcance, tiempo, costo, calidad, riesgos y talento humano), lo que se define como “lograr un proyecto </w:t>
            </w:r>
            <w:r w:rsidR="006C3A4B" w:rsidRPr="00414798">
              <w:rPr>
                <w:rFonts w:asciiTheme="minorHAnsi" w:eastAsia="Cambria" w:hAnsiTheme="minorHAnsi" w:cs="Cambria"/>
                <w:color w:val="000000"/>
                <w:sz w:val="16"/>
                <w:szCs w:val="16"/>
              </w:rPr>
              <w:t>éxito</w:t>
            </w:r>
            <w:r w:rsidRPr="00414798">
              <w:rPr>
                <w:rFonts w:asciiTheme="minorHAnsi" w:eastAsia="Cambria" w:hAnsiTheme="minorHAnsi" w:cs="Cambria"/>
                <w:color w:val="000000"/>
                <w:sz w:val="16"/>
                <w:szCs w:val="16"/>
              </w:rPr>
              <w:t>”.</w:t>
            </w:r>
          </w:p>
          <w:p w14:paraId="0B4624D2" w14:textId="77777777" w:rsidR="00D905DF" w:rsidRPr="00414798" w:rsidRDefault="00D905DF">
            <w:pPr>
              <w:widowControl w:val="0"/>
              <w:pBdr>
                <w:top w:val="nil"/>
                <w:left w:val="nil"/>
                <w:bottom w:val="nil"/>
                <w:right w:val="nil"/>
                <w:between w:val="nil"/>
              </w:pBdr>
              <w:jc w:val="both"/>
              <w:rPr>
                <w:rFonts w:asciiTheme="minorHAnsi" w:eastAsia="Cambria" w:hAnsiTheme="minorHAnsi" w:cs="Cambria"/>
                <w:color w:val="000000"/>
                <w:sz w:val="16"/>
                <w:szCs w:val="16"/>
              </w:rPr>
            </w:pPr>
          </w:p>
          <w:p w14:paraId="1CFF4CF4" w14:textId="77777777" w:rsidR="00D905DF" w:rsidRPr="00414798" w:rsidRDefault="00CF0FB2">
            <w:pPr>
              <w:widowControl w:val="0"/>
              <w:pBdr>
                <w:top w:val="nil"/>
                <w:left w:val="nil"/>
                <w:bottom w:val="nil"/>
                <w:right w:val="nil"/>
                <w:between w:val="nil"/>
              </w:pBdr>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Su rol principal dentro de la Dirección de Sistemas será de canalizar y sensibilizar las peticiones de los usuarios externos a la Dirección y discutir pros y contras de las soluciones propuestas, antes de unificar la solución al usuario externo.</w:t>
            </w:r>
          </w:p>
          <w:p w14:paraId="0937FD1E" w14:textId="77777777" w:rsidR="00D905DF" w:rsidRPr="00414798" w:rsidRDefault="00D905DF">
            <w:pPr>
              <w:widowControl w:val="0"/>
              <w:pBdr>
                <w:top w:val="nil"/>
                <w:left w:val="nil"/>
                <w:bottom w:val="nil"/>
                <w:right w:val="nil"/>
                <w:between w:val="nil"/>
              </w:pBdr>
              <w:jc w:val="both"/>
              <w:rPr>
                <w:rFonts w:asciiTheme="minorHAnsi" w:eastAsia="Cambria" w:hAnsiTheme="minorHAnsi" w:cs="Cambria"/>
                <w:color w:val="000000"/>
                <w:sz w:val="16"/>
                <w:szCs w:val="16"/>
              </w:rPr>
            </w:pPr>
          </w:p>
          <w:p w14:paraId="43F61E85" w14:textId="77777777" w:rsidR="00D905DF" w:rsidRPr="00414798" w:rsidRDefault="00CF0FB2">
            <w:pPr>
              <w:widowControl w:val="0"/>
              <w:pBdr>
                <w:top w:val="nil"/>
                <w:left w:val="nil"/>
                <w:bottom w:val="nil"/>
                <w:right w:val="nil"/>
                <w:between w:val="nil"/>
              </w:pBdr>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 xml:space="preserve">Su rol principal con las demás Direcciones de la SDP y entes externos, será de asesorar, sensibilizar y negociar el alcance que se debe tener en cuenta al momento de plantear un proyecto de TI para la SDP, presentando alternativas de solución viables para que el proyecto sea viable.  </w:t>
            </w:r>
          </w:p>
          <w:p w14:paraId="53FDBE1D" w14:textId="77777777" w:rsidR="00D905DF" w:rsidRPr="00414798" w:rsidRDefault="00D905DF">
            <w:pPr>
              <w:widowControl w:val="0"/>
              <w:pBdr>
                <w:top w:val="nil"/>
                <w:left w:val="nil"/>
                <w:bottom w:val="nil"/>
                <w:right w:val="nil"/>
                <w:between w:val="nil"/>
              </w:pBdr>
              <w:jc w:val="both"/>
              <w:rPr>
                <w:rFonts w:asciiTheme="minorHAnsi" w:eastAsia="Cambria" w:hAnsiTheme="minorHAnsi" w:cs="Cambria"/>
                <w:color w:val="000000"/>
                <w:sz w:val="16"/>
                <w:szCs w:val="16"/>
              </w:rPr>
            </w:pPr>
          </w:p>
          <w:p w14:paraId="48734AA8" w14:textId="369D13B8" w:rsidR="00D905DF" w:rsidRPr="00414798" w:rsidRDefault="00CF0FB2">
            <w:pPr>
              <w:widowControl w:val="0"/>
              <w:pBdr>
                <w:top w:val="nil"/>
                <w:left w:val="nil"/>
                <w:bottom w:val="nil"/>
                <w:right w:val="nil"/>
                <w:between w:val="nil"/>
              </w:pBdr>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 xml:space="preserve">Otra responsabilidad crítica, será el de recibir los requerimientos, recibir nuevas peticiones de proyecto, ajustar tiempos si es preciso, negociar o renegociar entregas, dejar trazabilidad de todas las </w:t>
            </w:r>
            <w:r w:rsidR="00414798" w:rsidRPr="00414798">
              <w:rPr>
                <w:rFonts w:asciiTheme="minorHAnsi" w:eastAsia="Cambria" w:hAnsiTheme="minorHAnsi" w:cs="Cambria"/>
                <w:color w:val="000000"/>
                <w:sz w:val="16"/>
                <w:szCs w:val="16"/>
              </w:rPr>
              <w:t>decisiones del</w:t>
            </w:r>
            <w:r w:rsidRPr="00414798">
              <w:rPr>
                <w:rFonts w:asciiTheme="minorHAnsi" w:eastAsia="Cambria" w:hAnsiTheme="minorHAnsi" w:cs="Cambria"/>
                <w:color w:val="000000"/>
                <w:sz w:val="16"/>
                <w:szCs w:val="16"/>
              </w:rPr>
              <w:t xml:space="preserve"> proyecto, y gestionar la entrega de los mismos de acuerdo a lo pactado inicialmente o ajustado con el rigor del caso. Será además el líder del comité de control de cambios y presentará las justificaciones tanto de la necesidad del cambio como de los impactos de los </w:t>
            </w:r>
            <w:r w:rsidR="00414798" w:rsidRPr="00414798">
              <w:rPr>
                <w:rFonts w:asciiTheme="minorHAnsi" w:eastAsia="Cambria" w:hAnsiTheme="minorHAnsi" w:cs="Cambria"/>
                <w:color w:val="000000"/>
                <w:sz w:val="16"/>
                <w:szCs w:val="16"/>
              </w:rPr>
              <w:t>mismos a</w:t>
            </w:r>
            <w:r w:rsidRPr="00414798">
              <w:rPr>
                <w:rFonts w:asciiTheme="minorHAnsi" w:eastAsia="Cambria" w:hAnsiTheme="minorHAnsi" w:cs="Cambria"/>
                <w:color w:val="000000"/>
                <w:sz w:val="16"/>
                <w:szCs w:val="16"/>
              </w:rPr>
              <w:t xml:space="preserve"> la Dirección de la SDP.</w:t>
            </w:r>
          </w:p>
          <w:p w14:paraId="0A03ECFF" w14:textId="77777777" w:rsidR="00D905DF" w:rsidRPr="00414798" w:rsidRDefault="00D905DF">
            <w:pPr>
              <w:widowControl w:val="0"/>
              <w:pBdr>
                <w:top w:val="nil"/>
                <w:left w:val="nil"/>
                <w:bottom w:val="nil"/>
                <w:right w:val="nil"/>
                <w:between w:val="nil"/>
              </w:pBdr>
              <w:jc w:val="both"/>
              <w:rPr>
                <w:rFonts w:asciiTheme="minorHAnsi" w:eastAsia="Cambria" w:hAnsiTheme="minorHAnsi" w:cs="Cambria"/>
                <w:color w:val="000000"/>
                <w:sz w:val="16"/>
                <w:szCs w:val="16"/>
              </w:rPr>
            </w:pPr>
          </w:p>
          <w:p w14:paraId="53A79D92" w14:textId="4DEDF8E6" w:rsidR="00D905DF" w:rsidRPr="00414798" w:rsidRDefault="00CF0FB2" w:rsidP="006C3A4B">
            <w:pPr>
              <w:widowControl w:val="0"/>
              <w:pBdr>
                <w:top w:val="nil"/>
                <w:left w:val="nil"/>
                <w:bottom w:val="nil"/>
                <w:right w:val="nil"/>
                <w:between w:val="nil"/>
              </w:pBdr>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Las demás responsabilidades de un Gerente de Proyecto según PMI.</w:t>
            </w:r>
          </w:p>
        </w:tc>
      </w:tr>
      <w:tr w:rsidR="00D905DF" w14:paraId="7688AF4E" w14:textId="77777777">
        <w:tc>
          <w:tcPr>
            <w:tcW w:w="2775" w:type="dxa"/>
            <w:shd w:val="clear" w:color="auto" w:fill="auto"/>
            <w:tcMar>
              <w:top w:w="100" w:type="dxa"/>
              <w:left w:w="100" w:type="dxa"/>
              <w:bottom w:w="100" w:type="dxa"/>
              <w:right w:w="100" w:type="dxa"/>
            </w:tcMar>
          </w:tcPr>
          <w:p w14:paraId="2F613B1C" w14:textId="77777777" w:rsidR="00D905DF" w:rsidRPr="00414798" w:rsidRDefault="00CF0FB2">
            <w:pPr>
              <w:ind w:right="56"/>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Arquitectura de Soluciones e Información – 1 profesional pruebas no funcionales</w:t>
            </w:r>
          </w:p>
        </w:tc>
        <w:tc>
          <w:tcPr>
            <w:tcW w:w="6420" w:type="dxa"/>
            <w:shd w:val="clear" w:color="auto" w:fill="auto"/>
            <w:tcMar>
              <w:top w:w="100" w:type="dxa"/>
              <w:left w:w="100" w:type="dxa"/>
              <w:bottom w:w="100" w:type="dxa"/>
              <w:right w:w="100" w:type="dxa"/>
            </w:tcMar>
          </w:tcPr>
          <w:p w14:paraId="40256B0D" w14:textId="77777777" w:rsidR="00D905DF" w:rsidRPr="00414798" w:rsidRDefault="00CF0FB2">
            <w:pPr>
              <w:widowControl w:val="0"/>
              <w:pBdr>
                <w:top w:val="nil"/>
                <w:left w:val="nil"/>
                <w:bottom w:val="nil"/>
                <w:right w:val="nil"/>
                <w:between w:val="nil"/>
              </w:pBdr>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Este rol estará enfocado a apropiar e implementar metodologías de requerimientos y pruebas no funcionales sobre los sistemas de información (SI) y/o aplicaciones (APP) ya existentes o producto de nuevos proyectos. Se encargará entonces de diseñar e implementar algunas o todos los siguientes tipos de pruebas de acuerdo al proyecto: de carga, de estrés, de volumen, de configuración, de usabilidad, de seguridad, de resistencia, de escalabilidad, de recuperación, de mantenibilidad.</w:t>
            </w:r>
          </w:p>
        </w:tc>
      </w:tr>
      <w:tr w:rsidR="00D905DF" w14:paraId="14648DD4" w14:textId="77777777">
        <w:tc>
          <w:tcPr>
            <w:tcW w:w="2775" w:type="dxa"/>
            <w:shd w:val="clear" w:color="auto" w:fill="auto"/>
            <w:tcMar>
              <w:top w:w="100" w:type="dxa"/>
              <w:left w:w="100" w:type="dxa"/>
              <w:bottom w:w="100" w:type="dxa"/>
              <w:right w:w="100" w:type="dxa"/>
            </w:tcMar>
          </w:tcPr>
          <w:p w14:paraId="74BA3E84" w14:textId="77777777" w:rsidR="00D905DF" w:rsidRPr="00414798" w:rsidRDefault="00CF0FB2">
            <w:pPr>
              <w:widowControl w:val="0"/>
              <w:pBdr>
                <w:top w:val="nil"/>
                <w:left w:val="nil"/>
                <w:bottom w:val="nil"/>
                <w:right w:val="nil"/>
                <w:between w:val="nil"/>
              </w:pBdr>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Equipo de Infraestructura – Administrador de Sistemas Operativos</w:t>
            </w:r>
          </w:p>
        </w:tc>
        <w:tc>
          <w:tcPr>
            <w:tcW w:w="6420" w:type="dxa"/>
            <w:shd w:val="clear" w:color="auto" w:fill="auto"/>
            <w:tcMar>
              <w:top w:w="100" w:type="dxa"/>
              <w:left w:w="100" w:type="dxa"/>
              <w:bottom w:w="100" w:type="dxa"/>
              <w:right w:w="100" w:type="dxa"/>
            </w:tcMar>
          </w:tcPr>
          <w:p w14:paraId="27FD3F79" w14:textId="6CD9EFFA" w:rsidR="00D905DF" w:rsidRPr="00414798" w:rsidRDefault="00CF0FB2">
            <w:pPr>
              <w:widowControl w:val="0"/>
              <w:pBdr>
                <w:top w:val="nil"/>
                <w:left w:val="nil"/>
                <w:bottom w:val="nil"/>
                <w:right w:val="nil"/>
                <w:between w:val="nil"/>
              </w:pBdr>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 xml:space="preserve">El cargo de administrador de sistemas operativos ya se encuentra dentro del manual de funciones pero no hay asignación, su objeto es - Administrar la infraestructura tecnológica a nivel </w:t>
            </w:r>
            <w:r w:rsidR="00414798" w:rsidRPr="00414798">
              <w:rPr>
                <w:rFonts w:asciiTheme="minorHAnsi" w:eastAsia="Cambria" w:hAnsiTheme="minorHAnsi" w:cs="Cambria"/>
                <w:color w:val="000000"/>
                <w:sz w:val="16"/>
                <w:szCs w:val="16"/>
              </w:rPr>
              <w:t xml:space="preserve">de los servidores, su </w:t>
            </w:r>
            <w:r w:rsidR="0005540E" w:rsidRPr="00414798">
              <w:rPr>
                <w:rFonts w:asciiTheme="minorHAnsi" w:eastAsia="Cambria" w:hAnsiTheme="minorHAnsi" w:cs="Cambria"/>
                <w:color w:val="000000"/>
                <w:sz w:val="16"/>
                <w:szCs w:val="16"/>
              </w:rPr>
              <w:t>sistema operativo y los sistemas externos de almacenamiento de</w:t>
            </w:r>
            <w:r w:rsidRPr="00414798">
              <w:rPr>
                <w:rFonts w:asciiTheme="minorHAnsi" w:eastAsia="Cambria" w:hAnsiTheme="minorHAnsi" w:cs="Cambria"/>
                <w:color w:val="000000"/>
                <w:sz w:val="16"/>
                <w:szCs w:val="16"/>
              </w:rPr>
              <w:t xml:space="preserve"> la  </w:t>
            </w:r>
            <w:r w:rsidR="006C3A4B">
              <w:rPr>
                <w:rFonts w:asciiTheme="minorHAnsi" w:eastAsia="Cambria" w:hAnsiTheme="minorHAnsi" w:cs="Cambria"/>
                <w:color w:val="000000"/>
                <w:sz w:val="16"/>
                <w:szCs w:val="16"/>
              </w:rPr>
              <w:t>S</w:t>
            </w:r>
            <w:r w:rsidRPr="00414798">
              <w:rPr>
                <w:rFonts w:asciiTheme="minorHAnsi" w:eastAsia="Cambria" w:hAnsiTheme="minorHAnsi" w:cs="Cambria"/>
                <w:color w:val="000000"/>
                <w:sz w:val="16"/>
                <w:szCs w:val="16"/>
              </w:rPr>
              <w:t>ecretaría,  para  garantizar  la  continuidad  y  disponibilidad de los servicios ofrecidos en esta materia.</w:t>
            </w:r>
          </w:p>
          <w:p w14:paraId="3978BFA0" w14:textId="77777777" w:rsidR="00D905DF" w:rsidRPr="00414798" w:rsidRDefault="00D905DF">
            <w:pPr>
              <w:widowControl w:val="0"/>
              <w:pBdr>
                <w:top w:val="nil"/>
                <w:left w:val="nil"/>
                <w:bottom w:val="nil"/>
                <w:right w:val="nil"/>
                <w:between w:val="nil"/>
              </w:pBdr>
              <w:jc w:val="both"/>
              <w:rPr>
                <w:rFonts w:asciiTheme="minorHAnsi" w:eastAsia="Cambria" w:hAnsiTheme="minorHAnsi" w:cs="Cambria"/>
                <w:color w:val="000000"/>
                <w:sz w:val="16"/>
                <w:szCs w:val="16"/>
              </w:rPr>
            </w:pPr>
          </w:p>
          <w:p w14:paraId="685C3F94" w14:textId="77777777" w:rsidR="00D905DF" w:rsidRPr="00414798" w:rsidRDefault="00CF0FB2">
            <w:pPr>
              <w:widowControl w:val="0"/>
              <w:pBdr>
                <w:top w:val="nil"/>
                <w:left w:val="nil"/>
                <w:bottom w:val="nil"/>
                <w:right w:val="nil"/>
                <w:between w:val="nil"/>
              </w:pBdr>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De acuerdo a lo definido en el manual de funciones y siendo vigente en el momento, sus responsabilidades estarán enfocadas a:</w:t>
            </w:r>
          </w:p>
          <w:p w14:paraId="36000488" w14:textId="77777777" w:rsidR="00D905DF" w:rsidRPr="00414798" w:rsidRDefault="00D905DF">
            <w:pPr>
              <w:widowControl w:val="0"/>
              <w:pBdr>
                <w:top w:val="nil"/>
                <w:left w:val="nil"/>
                <w:bottom w:val="nil"/>
                <w:right w:val="nil"/>
                <w:between w:val="nil"/>
              </w:pBdr>
              <w:jc w:val="both"/>
              <w:rPr>
                <w:rFonts w:asciiTheme="minorHAnsi" w:eastAsia="Cambria" w:hAnsiTheme="minorHAnsi" w:cs="Cambria"/>
                <w:color w:val="000000"/>
                <w:sz w:val="16"/>
                <w:szCs w:val="16"/>
              </w:rPr>
            </w:pPr>
          </w:p>
          <w:p w14:paraId="39BAA13C" w14:textId="6FDE4CBA" w:rsidR="00D905DF" w:rsidRPr="00414798" w:rsidRDefault="00CF0FB2" w:rsidP="00414798">
            <w:pPr>
              <w:widowControl w:val="0"/>
              <w:numPr>
                <w:ilvl w:val="0"/>
                <w:numId w:val="38"/>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 xml:space="preserve">Mantener   en   condiciones   óptimas   de   operación   los   sistemas   operativos   de   </w:t>
            </w:r>
            <w:r w:rsidRPr="00414798">
              <w:rPr>
                <w:rFonts w:asciiTheme="minorHAnsi" w:eastAsia="Cambria" w:hAnsiTheme="minorHAnsi" w:cs="Cambria"/>
                <w:color w:val="000000"/>
                <w:sz w:val="16"/>
                <w:szCs w:val="16"/>
              </w:rPr>
              <w:lastRenderedPageBreak/>
              <w:t xml:space="preserve">los   servidores   y sistemas   de almacenamiento, para garantizar la   continuidad y   disponibilidad   de los   </w:t>
            </w:r>
            <w:r w:rsidR="004D776E" w:rsidRPr="00414798">
              <w:rPr>
                <w:rFonts w:asciiTheme="minorHAnsi" w:eastAsia="Cambria" w:hAnsiTheme="minorHAnsi" w:cs="Cambria"/>
                <w:color w:val="000000"/>
                <w:sz w:val="16"/>
                <w:szCs w:val="16"/>
              </w:rPr>
              <w:t xml:space="preserve">servicios </w:t>
            </w:r>
            <w:r w:rsidR="006C3A4B" w:rsidRPr="00414798">
              <w:rPr>
                <w:rFonts w:asciiTheme="minorHAnsi" w:eastAsia="Cambria" w:hAnsiTheme="minorHAnsi" w:cs="Cambria"/>
                <w:color w:val="000000"/>
                <w:sz w:val="16"/>
                <w:szCs w:val="16"/>
              </w:rPr>
              <w:t>configurados y sus</w:t>
            </w:r>
            <w:r w:rsidRPr="00414798">
              <w:rPr>
                <w:rFonts w:asciiTheme="minorHAnsi" w:eastAsia="Cambria" w:hAnsiTheme="minorHAnsi" w:cs="Cambria"/>
                <w:color w:val="000000"/>
                <w:sz w:val="16"/>
                <w:szCs w:val="16"/>
              </w:rPr>
              <w:t xml:space="preserve">  mantenimientos  preventivos  y  correctivos.</w:t>
            </w:r>
          </w:p>
          <w:p w14:paraId="47C84DBE" w14:textId="77777777" w:rsidR="00D905DF" w:rsidRPr="00414798" w:rsidRDefault="00CF0FB2" w:rsidP="00414798">
            <w:pPr>
              <w:widowControl w:val="0"/>
              <w:numPr>
                <w:ilvl w:val="0"/>
                <w:numId w:val="38"/>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Administrar los accesos a los servidores y sistemas de almacenamiento acorde con los criterios y políticas de seguridad establecidos, para garantizar la integridad de la arquitectura.</w:t>
            </w:r>
          </w:p>
          <w:p w14:paraId="6A5B4EC8" w14:textId="10E270B9" w:rsidR="00D905DF" w:rsidRPr="00414798" w:rsidRDefault="00CF0FB2" w:rsidP="00414798">
            <w:pPr>
              <w:widowControl w:val="0"/>
              <w:numPr>
                <w:ilvl w:val="0"/>
                <w:numId w:val="38"/>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 xml:space="preserve">Realizar </w:t>
            </w:r>
            <w:r w:rsidR="004D776E" w:rsidRPr="00414798">
              <w:rPr>
                <w:rFonts w:asciiTheme="minorHAnsi" w:eastAsia="Cambria" w:hAnsiTheme="minorHAnsi" w:cs="Cambria"/>
                <w:color w:val="000000"/>
                <w:sz w:val="16"/>
                <w:szCs w:val="16"/>
              </w:rPr>
              <w:t xml:space="preserve">el alistamiento </w:t>
            </w:r>
            <w:r w:rsidR="006C3A4B" w:rsidRPr="00414798">
              <w:rPr>
                <w:rFonts w:asciiTheme="minorHAnsi" w:eastAsia="Cambria" w:hAnsiTheme="minorHAnsi" w:cs="Cambria"/>
                <w:color w:val="000000"/>
                <w:sz w:val="16"/>
                <w:szCs w:val="16"/>
              </w:rPr>
              <w:t>en términos de</w:t>
            </w:r>
            <w:r w:rsidRPr="00414798">
              <w:rPr>
                <w:rFonts w:asciiTheme="minorHAnsi" w:eastAsia="Cambria" w:hAnsiTheme="minorHAnsi" w:cs="Cambria"/>
                <w:color w:val="000000"/>
                <w:sz w:val="16"/>
                <w:szCs w:val="16"/>
              </w:rPr>
              <w:t xml:space="preserve">  herramientas  de  sistemas  operativos  de  los  servidores  y   sistemas   de   almacenamiento   de   la   Secretaría   Distrital   de   Planeación   aplicando   patches   y  actualizaciones   de   firmware   necesarios   para   garantizar   la   implementación   de   nuevas   tecnologías  o  fortalecimiento  de  algún  servicio  ya  existente.</w:t>
            </w:r>
          </w:p>
          <w:p w14:paraId="4BEA49EA" w14:textId="5ECEC7C5" w:rsidR="00D905DF" w:rsidRPr="00414798" w:rsidRDefault="00CF0FB2" w:rsidP="00414798">
            <w:pPr>
              <w:widowControl w:val="0"/>
              <w:numPr>
                <w:ilvl w:val="0"/>
                <w:numId w:val="38"/>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 xml:space="preserve">Realizar </w:t>
            </w:r>
            <w:r w:rsidR="004D776E" w:rsidRPr="00414798">
              <w:rPr>
                <w:rFonts w:asciiTheme="minorHAnsi" w:eastAsia="Cambria" w:hAnsiTheme="minorHAnsi" w:cs="Cambria"/>
                <w:color w:val="000000"/>
                <w:sz w:val="16"/>
                <w:szCs w:val="16"/>
              </w:rPr>
              <w:t xml:space="preserve">la </w:t>
            </w:r>
            <w:r w:rsidR="006C3A4B" w:rsidRPr="00414798">
              <w:rPr>
                <w:rFonts w:asciiTheme="minorHAnsi" w:eastAsia="Cambria" w:hAnsiTheme="minorHAnsi" w:cs="Cambria"/>
                <w:color w:val="000000"/>
                <w:sz w:val="16"/>
                <w:szCs w:val="16"/>
              </w:rPr>
              <w:t>implementación y</w:t>
            </w:r>
            <w:r w:rsidRPr="00414798">
              <w:rPr>
                <w:rFonts w:asciiTheme="minorHAnsi" w:eastAsia="Cambria" w:hAnsiTheme="minorHAnsi" w:cs="Cambria"/>
                <w:color w:val="000000"/>
                <w:sz w:val="16"/>
                <w:szCs w:val="16"/>
              </w:rPr>
              <w:t xml:space="preserve">  ajustes  a  los  procedimientos  de  administración  y  monitoreo  de  sistemas   operativos   y   contingencia,   para   garantizar   la   disponibilidad   de   los   servidores   y/o servicios  configurados.</w:t>
            </w:r>
          </w:p>
          <w:p w14:paraId="76226820" w14:textId="02BCF409" w:rsidR="00D905DF" w:rsidRPr="00414798" w:rsidRDefault="00CF0FB2" w:rsidP="00414798">
            <w:pPr>
              <w:widowControl w:val="0"/>
              <w:numPr>
                <w:ilvl w:val="0"/>
                <w:numId w:val="38"/>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Implementar   los   procedimientos   de   respaldo,  recuperación   de   servidores   a   nivel   de  configuración   y   sistema   operativo,   permitiendo   el   rescate   seguro   ante   una   eventual  contingencia.</w:t>
            </w:r>
          </w:p>
          <w:p w14:paraId="210196D4" w14:textId="25EAB611" w:rsidR="00D905DF" w:rsidRPr="00414798" w:rsidRDefault="00414798" w:rsidP="00414798">
            <w:pPr>
              <w:widowControl w:val="0"/>
              <w:numPr>
                <w:ilvl w:val="0"/>
                <w:numId w:val="38"/>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 xml:space="preserve">Realizar el </w:t>
            </w:r>
            <w:r w:rsidR="0005540E" w:rsidRPr="00414798">
              <w:rPr>
                <w:rFonts w:asciiTheme="minorHAnsi" w:eastAsia="Cambria" w:hAnsiTheme="minorHAnsi" w:cs="Cambria"/>
                <w:color w:val="000000"/>
                <w:sz w:val="16"/>
                <w:szCs w:val="16"/>
              </w:rPr>
              <w:t>seguimiento y</w:t>
            </w:r>
            <w:r w:rsidR="00CF0FB2" w:rsidRPr="00414798">
              <w:rPr>
                <w:rFonts w:asciiTheme="minorHAnsi" w:eastAsia="Cambria" w:hAnsiTheme="minorHAnsi" w:cs="Cambria"/>
                <w:color w:val="000000"/>
                <w:sz w:val="16"/>
                <w:szCs w:val="16"/>
              </w:rPr>
              <w:t xml:space="preserve"> supervisión  de  los  contratos  que  le  sean  asignados,  para  asegurar  la  correcta  ejecución  y  resultados  óptimos  de  los  mismos.</w:t>
            </w:r>
          </w:p>
          <w:p w14:paraId="5503F897" w14:textId="77777777" w:rsidR="00D905DF" w:rsidRPr="00414798" w:rsidRDefault="00CF0FB2" w:rsidP="00414798">
            <w:pPr>
              <w:widowControl w:val="0"/>
              <w:numPr>
                <w:ilvl w:val="0"/>
                <w:numId w:val="38"/>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Realizar  las  demás  funciones  que  le  sean  asignadas  por  el  superior  inmediato  de  acuerdo  con  la  naturaleza  del  empleo  y  la  norma  vigente  para  asegurar  la  productividad  de  la  dirección.</w:t>
            </w:r>
          </w:p>
        </w:tc>
      </w:tr>
    </w:tbl>
    <w:p w14:paraId="70A1B0BD" w14:textId="77777777" w:rsidR="00D905DF" w:rsidRDefault="00D905DF">
      <w:pPr>
        <w:jc w:val="both"/>
        <w:rPr>
          <w:color w:val="000000"/>
          <w:sz w:val="8"/>
          <w:szCs w:val="8"/>
        </w:rPr>
      </w:pPr>
    </w:p>
    <w:p w14:paraId="060641BE" w14:textId="77777777" w:rsidR="00D905DF" w:rsidRDefault="00CF0FB2">
      <w:pPr>
        <w:pStyle w:val="Ttulo1"/>
        <w:numPr>
          <w:ilvl w:val="1"/>
          <w:numId w:val="32"/>
        </w:numPr>
        <w:jc w:val="both"/>
        <w:rPr>
          <w:color w:val="000000"/>
        </w:rPr>
      </w:pPr>
      <w:bookmarkStart w:id="72" w:name="_Toc20234809"/>
      <w:r>
        <w:rPr>
          <w:color w:val="000000"/>
        </w:rPr>
        <w:t>Gestión de Información</w:t>
      </w:r>
      <w:bookmarkEnd w:id="72"/>
    </w:p>
    <w:p w14:paraId="3914CBE6" w14:textId="77777777" w:rsidR="00D905DF" w:rsidRDefault="00CF0FB2">
      <w:pPr>
        <w:pBdr>
          <w:top w:val="nil"/>
          <w:left w:val="nil"/>
          <w:bottom w:val="nil"/>
          <w:right w:val="nil"/>
          <w:between w:val="nil"/>
        </w:pBdr>
        <w:spacing w:after="0" w:line="240" w:lineRule="auto"/>
        <w:ind w:right="56"/>
        <w:jc w:val="both"/>
        <w:rPr>
          <w:color w:val="000000"/>
        </w:rPr>
      </w:pPr>
      <w:r>
        <w:rPr>
          <w:color w:val="000000"/>
        </w:rPr>
        <w:t>A partir del análisis de la situación actual realizado como producto del desarrollo del capítulo 6.5, se procederá a presentar los componentes funcionales a ser considerados para la proyección de la arquitectura objetivo, soportados también en el taller de necesidades del negocio dirigido por la firma PwC Colombia para los Directivos de la Entidad.</w:t>
      </w:r>
    </w:p>
    <w:p w14:paraId="6DDF0108" w14:textId="77777777" w:rsidR="00D905DF" w:rsidRPr="0005540E" w:rsidRDefault="00D905DF">
      <w:pPr>
        <w:pBdr>
          <w:top w:val="nil"/>
          <w:left w:val="nil"/>
          <w:bottom w:val="nil"/>
          <w:right w:val="nil"/>
          <w:between w:val="nil"/>
        </w:pBdr>
        <w:spacing w:after="0" w:line="240" w:lineRule="auto"/>
        <w:ind w:right="56"/>
        <w:jc w:val="both"/>
        <w:rPr>
          <w:color w:val="000000"/>
          <w:sz w:val="20"/>
          <w:szCs w:val="20"/>
        </w:rPr>
      </w:pPr>
    </w:p>
    <w:p w14:paraId="1F377EE1" w14:textId="77777777" w:rsidR="00D905DF" w:rsidRDefault="00CF0FB2">
      <w:pPr>
        <w:pBdr>
          <w:top w:val="nil"/>
          <w:left w:val="nil"/>
          <w:bottom w:val="nil"/>
          <w:right w:val="nil"/>
          <w:between w:val="nil"/>
        </w:pBdr>
        <w:spacing w:after="0" w:line="240" w:lineRule="auto"/>
        <w:ind w:right="56"/>
        <w:jc w:val="both"/>
        <w:rPr>
          <w:color w:val="000000"/>
        </w:rPr>
      </w:pPr>
      <w:r>
        <w:rPr>
          <w:color w:val="000000"/>
        </w:rPr>
        <w:t>En la siguiente Figura se presentan un modelo general de Arquitectura de Información de la SDP a partir de los componentes funcionales ya implementados en la SDP y las tendencias por analizar y desarrollar en proyectos futuros, las cuales se resaltan en color naranja:</w:t>
      </w:r>
    </w:p>
    <w:p w14:paraId="2F0B31AA" w14:textId="77777777" w:rsidR="00D905DF" w:rsidRPr="00A10763" w:rsidRDefault="00D905DF">
      <w:pPr>
        <w:spacing w:after="0" w:line="240" w:lineRule="auto"/>
        <w:ind w:right="56"/>
        <w:jc w:val="both"/>
        <w:rPr>
          <w:color w:val="FF0000"/>
          <w:sz w:val="4"/>
          <w:szCs w:val="4"/>
        </w:rPr>
      </w:pPr>
    </w:p>
    <w:p w14:paraId="5B7D1BE0" w14:textId="77777777" w:rsidR="00D905DF" w:rsidRDefault="00CF0FB2">
      <w:pPr>
        <w:spacing w:after="0" w:line="240" w:lineRule="auto"/>
        <w:ind w:right="56"/>
        <w:jc w:val="center"/>
        <w:rPr>
          <w:color w:val="000000"/>
        </w:rPr>
      </w:pPr>
      <w:r>
        <w:rPr>
          <w:noProof/>
          <w:color w:val="000000"/>
          <w:lang w:val="es-MX" w:eastAsia="es-MX"/>
        </w:rPr>
        <w:lastRenderedPageBreak/>
        <w:drawing>
          <wp:inline distT="114300" distB="114300" distL="114300" distR="114300" wp14:anchorId="6E8D15FB" wp14:editId="7B48C2AB">
            <wp:extent cx="5924550" cy="3967200"/>
            <wp:effectExtent l="0" t="0" r="0" b="0"/>
            <wp:docPr id="4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4"/>
                    <a:srcRect/>
                    <a:stretch>
                      <a:fillRect/>
                    </a:stretch>
                  </pic:blipFill>
                  <pic:spPr>
                    <a:xfrm>
                      <a:off x="0" y="0"/>
                      <a:ext cx="5928930" cy="3970133"/>
                    </a:xfrm>
                    <a:prstGeom prst="rect">
                      <a:avLst/>
                    </a:prstGeom>
                    <a:ln/>
                  </pic:spPr>
                </pic:pic>
              </a:graphicData>
            </a:graphic>
          </wp:inline>
        </w:drawing>
      </w:r>
    </w:p>
    <w:p w14:paraId="69A34766" w14:textId="45907CC4"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4</w:t>
      </w:r>
      <w:r w:rsidR="00F3311D">
        <w:rPr>
          <w:rFonts w:ascii="Times New Roman" w:eastAsia="Times New Roman" w:hAnsi="Times New Roman" w:cs="Times New Roman"/>
          <w:b/>
          <w:i/>
          <w:color w:val="000000"/>
          <w:sz w:val="20"/>
          <w:szCs w:val="20"/>
        </w:rPr>
        <w:t>6</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Modelo General de Arquitectura de Información</w:t>
      </w:r>
    </w:p>
    <w:p w14:paraId="37F70AE4" w14:textId="77777777" w:rsidR="00D905DF" w:rsidRDefault="00CF0FB2">
      <w:pPr>
        <w:spacing w:after="0"/>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1B69A9D1" w14:textId="77777777" w:rsidR="00D905DF" w:rsidRDefault="00D905DF">
      <w:pPr>
        <w:ind w:left="576"/>
      </w:pPr>
    </w:p>
    <w:p w14:paraId="3FA47A5D" w14:textId="77777777" w:rsidR="00D905DF" w:rsidRDefault="00CF0FB2">
      <w:pPr>
        <w:jc w:val="both"/>
        <w:rPr>
          <w:color w:val="000000"/>
        </w:rPr>
      </w:pPr>
      <w:r>
        <w:rPr>
          <w:color w:val="000000"/>
        </w:rPr>
        <w:t>A partir de los resultados del Taller, se identificaron los siguientes componentes funcionales (identificados en la figura de color naranja) a ser considerados para la proyección de la arquitectura objetivo en la definición del PETI de la Entidad:</w:t>
      </w:r>
    </w:p>
    <w:p w14:paraId="23F7078C" w14:textId="77777777" w:rsidR="00D905DF" w:rsidRDefault="00D905DF">
      <w:pPr>
        <w:pBdr>
          <w:top w:val="nil"/>
          <w:left w:val="nil"/>
          <w:bottom w:val="nil"/>
          <w:right w:val="nil"/>
          <w:between w:val="nil"/>
        </w:pBdr>
        <w:spacing w:after="4" w:line="240" w:lineRule="auto"/>
        <w:ind w:right="643"/>
        <w:jc w:val="both"/>
        <w:rPr>
          <w:b/>
          <w:color w:val="000000"/>
        </w:rPr>
      </w:pPr>
    </w:p>
    <w:p w14:paraId="56E93D75" w14:textId="71F459A9" w:rsidR="00D905DF" w:rsidRDefault="00CF0FB2">
      <w:pPr>
        <w:pBdr>
          <w:top w:val="nil"/>
          <w:left w:val="nil"/>
          <w:bottom w:val="nil"/>
          <w:right w:val="nil"/>
          <w:between w:val="nil"/>
        </w:pBdr>
        <w:spacing w:after="4" w:line="240" w:lineRule="auto"/>
        <w:ind w:right="-24"/>
        <w:jc w:val="both"/>
        <w:rPr>
          <w:color w:val="000000"/>
        </w:rPr>
      </w:pPr>
      <w:r>
        <w:rPr>
          <w:b/>
          <w:color w:val="000000"/>
        </w:rPr>
        <w:t xml:space="preserve">Gestión de procesos </w:t>
      </w:r>
      <w:r w:rsidR="0005540E">
        <w:rPr>
          <w:b/>
          <w:color w:val="000000"/>
        </w:rPr>
        <w:t>de negocio</w:t>
      </w:r>
      <w:r>
        <w:rPr>
          <w:b/>
          <w:color w:val="000000"/>
        </w:rPr>
        <w:t xml:space="preserve"> (flujos, eventos, alerta y monitoreo: </w:t>
      </w:r>
      <w:r>
        <w:rPr>
          <w:color w:val="000000"/>
        </w:rPr>
        <w:t xml:space="preserve">Este componente permite la programación de flujo de actividades, teniendo en cuenta personas internas y externas para su ejecución, y habilitando la creación de alertas y eventos que den vida al flujo, así como las capacidades para monitorear cada instancia de proceso creada. Actualmente en la SDP se cuenta con el sistema de información </w:t>
      </w:r>
      <w:r>
        <w:rPr>
          <w:color w:val="000000"/>
        </w:rPr>
        <w:lastRenderedPageBreak/>
        <w:t>SIPA que responde a la necesidad de flujos de algunos procesos misionales y administrativos.</w:t>
      </w:r>
    </w:p>
    <w:p w14:paraId="4CE782CD" w14:textId="77777777" w:rsidR="00D905DF" w:rsidRDefault="00D905DF">
      <w:pPr>
        <w:pBdr>
          <w:top w:val="nil"/>
          <w:left w:val="nil"/>
          <w:bottom w:val="nil"/>
          <w:right w:val="nil"/>
          <w:between w:val="nil"/>
        </w:pBdr>
        <w:spacing w:after="4" w:line="240" w:lineRule="auto"/>
        <w:ind w:right="-24"/>
        <w:jc w:val="both"/>
        <w:rPr>
          <w:color w:val="000000"/>
        </w:rPr>
      </w:pPr>
    </w:p>
    <w:p w14:paraId="6891CF62" w14:textId="77777777" w:rsidR="00D905DF" w:rsidRDefault="00CF0FB2">
      <w:pPr>
        <w:pBdr>
          <w:top w:val="nil"/>
          <w:left w:val="nil"/>
          <w:bottom w:val="nil"/>
          <w:right w:val="nil"/>
          <w:between w:val="nil"/>
        </w:pBdr>
        <w:spacing w:after="0"/>
        <w:jc w:val="both"/>
        <w:rPr>
          <w:color w:val="000000"/>
        </w:rPr>
      </w:pPr>
      <w:r>
        <w:rPr>
          <w:b/>
          <w:color w:val="000000"/>
        </w:rPr>
        <w:t xml:space="preserve">Eje Gestión de Información (Gestión documental y Gestión de Contenidos): </w:t>
      </w:r>
      <w:r>
        <w:rPr>
          <w:color w:val="000000"/>
        </w:rPr>
        <w:t>Estos componentes del eje de Gestión de Información facilitan el flujo y control de diferentes formatos de contenido, asegurando políticas de acceso y usabilidad de los mismos para los diferentes actores/clientes para dichos contenidos. Actualmente en la entidad el gestor documental UCM y el portal institucional aportan a estos componentes.</w:t>
      </w:r>
    </w:p>
    <w:p w14:paraId="3CCDC56F" w14:textId="77777777" w:rsidR="00D905DF" w:rsidRDefault="00D905DF">
      <w:pPr>
        <w:pBdr>
          <w:top w:val="nil"/>
          <w:left w:val="nil"/>
          <w:bottom w:val="nil"/>
          <w:right w:val="nil"/>
          <w:between w:val="nil"/>
        </w:pBdr>
        <w:spacing w:after="0"/>
        <w:jc w:val="both"/>
        <w:rPr>
          <w:color w:val="000000"/>
        </w:rPr>
      </w:pPr>
    </w:p>
    <w:p w14:paraId="3D1BFD34" w14:textId="77777777" w:rsidR="00D905DF" w:rsidRDefault="00CF0FB2">
      <w:pPr>
        <w:pBdr>
          <w:top w:val="nil"/>
          <w:left w:val="nil"/>
          <w:bottom w:val="nil"/>
          <w:right w:val="nil"/>
          <w:between w:val="nil"/>
        </w:pBdr>
        <w:spacing w:after="0"/>
        <w:jc w:val="both"/>
        <w:rPr>
          <w:color w:val="000000"/>
        </w:rPr>
      </w:pPr>
      <w:r>
        <w:rPr>
          <w:b/>
          <w:color w:val="000000"/>
        </w:rPr>
        <w:t xml:space="preserve">Gestión de Conocimiento: </w:t>
      </w:r>
      <w:r>
        <w:rPr>
          <w:color w:val="000000"/>
        </w:rPr>
        <w:t>Este componente permite la creación y uso de comunidades de conocimiento, foros, encuestas, discusiones, etc., como mecanismos para permitir que el conocimiento se capture, difunda, use y evolucione de forma efectiva.</w:t>
      </w:r>
    </w:p>
    <w:p w14:paraId="75CD9179" w14:textId="77777777" w:rsidR="00D905DF" w:rsidRDefault="00D905DF">
      <w:pPr>
        <w:pBdr>
          <w:top w:val="nil"/>
          <w:left w:val="nil"/>
          <w:bottom w:val="nil"/>
          <w:right w:val="nil"/>
          <w:between w:val="nil"/>
        </w:pBdr>
        <w:spacing w:after="0"/>
        <w:jc w:val="both"/>
        <w:rPr>
          <w:color w:val="000000"/>
        </w:rPr>
      </w:pPr>
    </w:p>
    <w:p w14:paraId="6A52CA23" w14:textId="77777777" w:rsidR="00D905DF" w:rsidRDefault="00CF0FB2">
      <w:pPr>
        <w:spacing w:after="0"/>
        <w:jc w:val="both"/>
        <w:rPr>
          <w:color w:val="000000"/>
        </w:rPr>
      </w:pPr>
      <w:r>
        <w:rPr>
          <w:b/>
          <w:color w:val="000000"/>
        </w:rPr>
        <w:t xml:space="preserve">Motor de Reglas de Negocio: </w:t>
      </w:r>
      <w:r>
        <w:rPr>
          <w:color w:val="000000"/>
        </w:rPr>
        <w:t>Este componente permite la creación y gestión de reglas que afecten los flujos de proceso y aplicaciones de la Entidad, sin necesidad de tener que programarlas en el código de los otros sistemas.</w:t>
      </w:r>
    </w:p>
    <w:p w14:paraId="0521923C" w14:textId="77777777" w:rsidR="00D905DF" w:rsidRDefault="00D905DF">
      <w:pPr>
        <w:spacing w:after="0"/>
        <w:jc w:val="both"/>
        <w:rPr>
          <w:color w:val="000000"/>
        </w:rPr>
      </w:pPr>
    </w:p>
    <w:p w14:paraId="73F3C263" w14:textId="77777777" w:rsidR="00D905DF" w:rsidRDefault="00CF0FB2">
      <w:pPr>
        <w:jc w:val="both"/>
        <w:rPr>
          <w:color w:val="000000"/>
        </w:rPr>
      </w:pPr>
      <w:r>
        <w:rPr>
          <w:b/>
          <w:color w:val="000000"/>
        </w:rPr>
        <w:t xml:space="preserve">Gestión de Proyectos: </w:t>
      </w:r>
      <w:r>
        <w:rPr>
          <w:color w:val="000000"/>
        </w:rPr>
        <w:t>Este componente habilita el registro, monitoreo y gestión en general de proyectos, en alineación con prácticas de referencia que defina la SDP, y que permita la interacción de actores internos y externos a la Entidad.</w:t>
      </w:r>
    </w:p>
    <w:p w14:paraId="54D09086" w14:textId="77777777" w:rsidR="00D905DF" w:rsidRDefault="00CF0FB2">
      <w:pPr>
        <w:jc w:val="both"/>
        <w:rPr>
          <w:color w:val="000000"/>
        </w:rPr>
      </w:pPr>
      <w:r>
        <w:rPr>
          <w:b/>
          <w:color w:val="000000"/>
        </w:rPr>
        <w:t>Gestión de Programas:</w:t>
      </w:r>
      <w:r>
        <w:rPr>
          <w:color w:val="000000"/>
        </w:rPr>
        <w:t xml:space="preserve"> Este componente habilita la definición de Programas (como representación de los planes de trabajo sobre políticas públicas, por ejemplo), así como su monitoreo y control y registro de variables de impacto para su medición.</w:t>
      </w:r>
    </w:p>
    <w:p w14:paraId="5A5FB2CA" w14:textId="202A804E" w:rsidR="00D905DF" w:rsidRDefault="00CF0FB2">
      <w:pPr>
        <w:jc w:val="both"/>
        <w:rPr>
          <w:color w:val="000000"/>
        </w:rPr>
      </w:pPr>
      <w:r>
        <w:rPr>
          <w:b/>
          <w:color w:val="000000"/>
        </w:rPr>
        <w:t>Servicios de Datos:</w:t>
      </w:r>
      <w:r>
        <w:rPr>
          <w:color w:val="000000"/>
        </w:rPr>
        <w:t xml:space="preserve"> Este componente incluye las capacidades para realizar el análisis, alistamiento y explotación efectiva de los datos como base para el actuar de la Entidad.</w:t>
      </w:r>
    </w:p>
    <w:p w14:paraId="1988F858" w14:textId="77777777" w:rsidR="0005540E" w:rsidRDefault="0005540E">
      <w:pPr>
        <w:jc w:val="both"/>
        <w:rPr>
          <w:color w:val="000000"/>
        </w:rPr>
      </w:pPr>
    </w:p>
    <w:p w14:paraId="4D7B5820" w14:textId="77777777" w:rsidR="00D905DF" w:rsidRDefault="00CF0FB2">
      <w:pPr>
        <w:pStyle w:val="Ttulo1"/>
        <w:numPr>
          <w:ilvl w:val="2"/>
          <w:numId w:val="32"/>
        </w:numPr>
        <w:jc w:val="both"/>
        <w:rPr>
          <w:b/>
          <w:color w:val="000000"/>
          <w:sz w:val="28"/>
          <w:szCs w:val="28"/>
        </w:rPr>
      </w:pPr>
      <w:bookmarkStart w:id="73" w:name="_Toc20234810"/>
      <w:r>
        <w:rPr>
          <w:b/>
          <w:color w:val="000000"/>
          <w:sz w:val="28"/>
          <w:szCs w:val="28"/>
        </w:rPr>
        <w:t>Herramientas de análisis requeridas</w:t>
      </w:r>
      <w:bookmarkEnd w:id="73"/>
    </w:p>
    <w:p w14:paraId="0FF092C1" w14:textId="77777777" w:rsidR="00D905DF" w:rsidRDefault="00CF0FB2">
      <w:pPr>
        <w:jc w:val="both"/>
        <w:rPr>
          <w:color w:val="000000"/>
        </w:rPr>
      </w:pPr>
      <w:r>
        <w:rPr>
          <w:color w:val="000000"/>
        </w:rPr>
        <w:t>Adicional a las herramientas y servicios de información identificados dentro de la situación actual de la Gestión de Información en la SDP, capítulo 6.5, se encuentran en proceso de construcción las siguientes herramientas de seguimiento, evaluación y control de la información:</w:t>
      </w:r>
    </w:p>
    <w:p w14:paraId="1B3AA266" w14:textId="77777777" w:rsidR="00D905DF" w:rsidRDefault="00CF0FB2">
      <w:pPr>
        <w:spacing w:after="4" w:line="240" w:lineRule="auto"/>
        <w:ind w:right="643"/>
        <w:jc w:val="both"/>
        <w:rPr>
          <w:rFonts w:ascii="Times New Roman" w:eastAsia="Times New Roman" w:hAnsi="Times New Roman" w:cs="Times New Roman"/>
          <w:color w:val="000000"/>
        </w:rPr>
      </w:pPr>
      <w:r>
        <w:rPr>
          <w:b/>
          <w:color w:val="000000"/>
        </w:rPr>
        <w:t>Sistema de Seguimiento y Evaluación de la Política Pública - SSEPP</w:t>
      </w:r>
    </w:p>
    <w:p w14:paraId="3374E3F2" w14:textId="77777777" w:rsidR="00D905DF" w:rsidRDefault="00CF0FB2">
      <w:pPr>
        <w:spacing w:after="4" w:line="240" w:lineRule="auto"/>
        <w:ind w:right="643"/>
        <w:jc w:val="both"/>
        <w:rPr>
          <w:rFonts w:ascii="Times New Roman" w:eastAsia="Times New Roman" w:hAnsi="Times New Roman" w:cs="Times New Roman"/>
          <w:color w:val="000000"/>
        </w:rPr>
      </w:pPr>
      <w:r>
        <w:rPr>
          <w:color w:val="000000"/>
        </w:rPr>
        <w:lastRenderedPageBreak/>
        <w:t>La SDP actualmente está en la etapa de construcción del SSEPP como herramienta enfocada a la producción de información estratégica útil para el análisis de las políticas públicas y para la toma de decisiones de ajuste, reorientación o reformulación de las políticas públicas distritales de acuerdo a su ciclo de vida.</w:t>
      </w:r>
    </w:p>
    <w:p w14:paraId="265979EE" w14:textId="77777777" w:rsidR="00D905DF" w:rsidRDefault="00D905DF">
      <w:pPr>
        <w:spacing w:after="0" w:line="240" w:lineRule="auto"/>
        <w:rPr>
          <w:rFonts w:ascii="Times New Roman" w:eastAsia="Times New Roman" w:hAnsi="Times New Roman" w:cs="Times New Roman"/>
          <w:color w:val="000000"/>
        </w:rPr>
      </w:pPr>
    </w:p>
    <w:p w14:paraId="51A77015" w14:textId="77777777" w:rsidR="00D905DF" w:rsidRDefault="00CF0FB2">
      <w:pPr>
        <w:spacing w:after="4" w:line="240" w:lineRule="auto"/>
        <w:ind w:right="643"/>
        <w:jc w:val="both"/>
        <w:rPr>
          <w:rFonts w:ascii="Times New Roman" w:eastAsia="Times New Roman" w:hAnsi="Times New Roman" w:cs="Times New Roman"/>
          <w:color w:val="000000"/>
        </w:rPr>
      </w:pPr>
      <w:r>
        <w:rPr>
          <w:color w:val="000000"/>
        </w:rPr>
        <w:t>El sistema permitirá el registro, cargue, y actualización de los principales instrumentos de planeación de las políticas públicas como son el Plan de Acción, las Hojas de Vida de los Indicadores de Producto y Resultado y la Hoja de Vida de la Política Pública. El sistema también debe facilitar la generación de reportes de seguimiento del Plan de Acción que permitan medir el avance en la ejecución de las políticas públicas en términos cuantitativos y cualitativos.</w:t>
      </w:r>
    </w:p>
    <w:p w14:paraId="1F83C08E" w14:textId="77777777" w:rsidR="00D905DF" w:rsidRDefault="00D905DF">
      <w:pPr>
        <w:spacing w:after="0" w:line="240" w:lineRule="auto"/>
        <w:rPr>
          <w:rFonts w:ascii="Times New Roman" w:eastAsia="Times New Roman" w:hAnsi="Times New Roman" w:cs="Times New Roman"/>
          <w:color w:val="000000"/>
        </w:rPr>
      </w:pPr>
    </w:p>
    <w:p w14:paraId="1C7EC2C8" w14:textId="77777777" w:rsidR="00D905DF" w:rsidRDefault="00CF0FB2">
      <w:pPr>
        <w:spacing w:after="4" w:line="240" w:lineRule="auto"/>
        <w:ind w:right="643"/>
        <w:jc w:val="both"/>
        <w:rPr>
          <w:rFonts w:ascii="Times New Roman" w:eastAsia="Times New Roman" w:hAnsi="Times New Roman" w:cs="Times New Roman"/>
          <w:color w:val="000000"/>
        </w:rPr>
      </w:pPr>
      <w:r>
        <w:rPr>
          <w:color w:val="000000"/>
        </w:rPr>
        <w:t>Este servicio de información está enfocado a la administración distrital para la toma de decisiones de carácter estratégico en cuanto al ajuste, reorientación o reformulación de las políticas públicas.</w:t>
      </w:r>
    </w:p>
    <w:p w14:paraId="4603392A" w14:textId="77777777" w:rsidR="00D905DF" w:rsidRDefault="00D905DF">
      <w:pPr>
        <w:spacing w:after="0" w:line="240" w:lineRule="auto"/>
        <w:rPr>
          <w:rFonts w:ascii="Times New Roman" w:eastAsia="Times New Roman" w:hAnsi="Times New Roman" w:cs="Times New Roman"/>
          <w:color w:val="000000"/>
        </w:rPr>
      </w:pPr>
    </w:p>
    <w:p w14:paraId="04B4D72E" w14:textId="77777777" w:rsidR="00D905DF" w:rsidRDefault="00CF0FB2">
      <w:pPr>
        <w:spacing w:after="4" w:line="240" w:lineRule="auto"/>
        <w:ind w:right="643"/>
        <w:jc w:val="both"/>
        <w:rPr>
          <w:rFonts w:ascii="Times New Roman" w:eastAsia="Times New Roman" w:hAnsi="Times New Roman" w:cs="Times New Roman"/>
          <w:color w:val="000000"/>
        </w:rPr>
      </w:pPr>
      <w:r>
        <w:rPr>
          <w:b/>
          <w:color w:val="000000"/>
        </w:rPr>
        <w:t>Nueva Herramienta de Seguimiento al Plan de Desarrollo Distrital</w:t>
      </w:r>
    </w:p>
    <w:p w14:paraId="28AFA7CD" w14:textId="77777777" w:rsidR="00D905DF" w:rsidRDefault="00CF0FB2">
      <w:pPr>
        <w:spacing w:after="4" w:line="240" w:lineRule="auto"/>
        <w:ind w:right="643"/>
        <w:jc w:val="both"/>
        <w:rPr>
          <w:rFonts w:ascii="Times New Roman" w:eastAsia="Times New Roman" w:hAnsi="Times New Roman" w:cs="Times New Roman"/>
          <w:color w:val="000000"/>
        </w:rPr>
      </w:pPr>
      <w:r>
        <w:rPr>
          <w:color w:val="000000"/>
        </w:rPr>
        <w:t>La SDP actualmente está en la etapa de contratación de una nueva solución de software que corrija problemas vigentes, mediante la simplificación de operaciones, modernización de las interfaces de captura y visualización, integración de información utilizando elementos comunes, y adaptación a los procesos con estándares nacionales como son MGA, Sinergia y CONPES, entre otros.</w:t>
      </w:r>
    </w:p>
    <w:p w14:paraId="75C51DC4" w14:textId="77777777" w:rsidR="00D905DF" w:rsidRDefault="00D905DF">
      <w:pPr>
        <w:spacing w:after="0" w:line="240" w:lineRule="auto"/>
        <w:rPr>
          <w:rFonts w:ascii="Times New Roman" w:eastAsia="Times New Roman" w:hAnsi="Times New Roman" w:cs="Times New Roman"/>
          <w:color w:val="000000"/>
        </w:rPr>
      </w:pPr>
    </w:p>
    <w:p w14:paraId="2613CE2F" w14:textId="77777777" w:rsidR="00D905DF" w:rsidRDefault="00CF0FB2">
      <w:pPr>
        <w:spacing w:after="4" w:line="240" w:lineRule="auto"/>
        <w:ind w:right="643"/>
        <w:jc w:val="both"/>
        <w:rPr>
          <w:rFonts w:ascii="Times New Roman" w:eastAsia="Times New Roman" w:hAnsi="Times New Roman" w:cs="Times New Roman"/>
          <w:color w:val="000000"/>
        </w:rPr>
      </w:pPr>
      <w:r>
        <w:rPr>
          <w:color w:val="000000"/>
        </w:rPr>
        <w:t>Así mismo, se pretende disminuir significativamente los tiempos de espera en el cargue de la información, que el sistema opere en las últimas versiones de software liberadas y orientadas a ambientes Web y se pueda trabajar en diversos exploradores de Internet, logrando un sistema que facilite la formulación del plan de desarrollo, involucrando insumos de planeación de corto, mediano y largo plazo como las políticas públicas, el POT (e instrumentos que lo desarrollan).</w:t>
      </w:r>
    </w:p>
    <w:p w14:paraId="60D99CCA" w14:textId="77777777" w:rsidR="00D905DF" w:rsidRDefault="00D905DF">
      <w:pPr>
        <w:spacing w:after="0" w:line="240" w:lineRule="auto"/>
        <w:rPr>
          <w:rFonts w:ascii="Times New Roman" w:eastAsia="Times New Roman" w:hAnsi="Times New Roman" w:cs="Times New Roman"/>
          <w:color w:val="000000"/>
        </w:rPr>
      </w:pPr>
    </w:p>
    <w:p w14:paraId="1760E8AC" w14:textId="77777777" w:rsidR="00D905DF" w:rsidRDefault="00CF0FB2">
      <w:pPr>
        <w:spacing w:after="4" w:line="240" w:lineRule="auto"/>
        <w:ind w:right="643"/>
        <w:jc w:val="both"/>
        <w:rPr>
          <w:rFonts w:ascii="Times New Roman" w:eastAsia="Times New Roman" w:hAnsi="Times New Roman" w:cs="Times New Roman"/>
          <w:color w:val="000000"/>
        </w:rPr>
      </w:pPr>
      <w:r>
        <w:rPr>
          <w:color w:val="000000"/>
        </w:rPr>
        <w:t>También se construirá un Visor Ciudadano que permita reflejar la ubicación geográfica e información correspondiente a la inversión que realiza la ciudad en cumplimiento al Plan de Desarrollo Distrital.</w:t>
      </w:r>
    </w:p>
    <w:p w14:paraId="7BCAC88D" w14:textId="77777777" w:rsidR="00D905DF" w:rsidRDefault="00D905DF">
      <w:pPr>
        <w:spacing w:after="0" w:line="240" w:lineRule="auto"/>
        <w:rPr>
          <w:rFonts w:ascii="Times New Roman" w:eastAsia="Times New Roman" w:hAnsi="Times New Roman" w:cs="Times New Roman"/>
          <w:color w:val="000000"/>
        </w:rPr>
      </w:pPr>
    </w:p>
    <w:p w14:paraId="2D7CC0A9" w14:textId="77777777" w:rsidR="00D905DF" w:rsidRDefault="00CF0FB2">
      <w:pPr>
        <w:spacing w:after="4" w:line="240" w:lineRule="auto"/>
        <w:ind w:right="643"/>
        <w:jc w:val="both"/>
        <w:rPr>
          <w:rFonts w:ascii="Times New Roman" w:eastAsia="Times New Roman" w:hAnsi="Times New Roman" w:cs="Times New Roman"/>
          <w:color w:val="000000"/>
        </w:rPr>
      </w:pPr>
      <w:r>
        <w:rPr>
          <w:color w:val="000000"/>
        </w:rPr>
        <w:lastRenderedPageBreak/>
        <w:t>La información generada por esta nueva herramienta está orientada a la administración distrital con el fin de fortalecer el sistema de seguimiento del Plan de Desarrollo Distrital, el cual es la carta de navegación de la Administración, contribuyendo así a que la gestión pública sea más eficiente y se oriente a resultados. Igualmente debe brindar información cada vez más confiable, oportuna, accesible, segura, completa y verificable para los diferentes actores como entes de control, entidades, y ciudadanía en general.</w:t>
      </w:r>
    </w:p>
    <w:p w14:paraId="25F7DB8D" w14:textId="768E5BAB" w:rsidR="00D905DF" w:rsidRDefault="00D905DF">
      <w:pPr>
        <w:rPr>
          <w:color w:val="000000"/>
          <w:sz w:val="2"/>
          <w:szCs w:val="2"/>
        </w:rPr>
      </w:pPr>
    </w:p>
    <w:p w14:paraId="4E5F95FF" w14:textId="440A409D" w:rsidR="00A31937" w:rsidRDefault="00A31937">
      <w:pPr>
        <w:rPr>
          <w:color w:val="000000"/>
          <w:sz w:val="2"/>
          <w:szCs w:val="2"/>
        </w:rPr>
      </w:pPr>
    </w:p>
    <w:p w14:paraId="17F20594" w14:textId="5096746A" w:rsidR="00A31937" w:rsidRDefault="00A31937" w:rsidP="00A31937">
      <w:pPr>
        <w:spacing w:after="4" w:line="240" w:lineRule="auto"/>
        <w:ind w:right="643"/>
        <w:jc w:val="both"/>
        <w:rPr>
          <w:b/>
          <w:color w:val="000000"/>
        </w:rPr>
      </w:pPr>
      <w:r w:rsidRPr="00A31937">
        <w:rPr>
          <w:b/>
          <w:color w:val="000000"/>
        </w:rPr>
        <w:t>Sistema De Seguimiento A Los Instrumentos De Financiación De Ordenamiento Territorial (SIFOT)</w:t>
      </w:r>
    </w:p>
    <w:p w14:paraId="162D9C71" w14:textId="77777777" w:rsidR="00E27F54" w:rsidRDefault="00A31937" w:rsidP="00A31937">
      <w:pPr>
        <w:spacing w:after="4" w:line="240" w:lineRule="auto"/>
        <w:ind w:right="643"/>
        <w:jc w:val="both"/>
        <w:rPr>
          <w:color w:val="000000"/>
        </w:rPr>
      </w:pPr>
      <w:r w:rsidRPr="00A31937">
        <w:rPr>
          <w:color w:val="000000"/>
        </w:rPr>
        <w:t>La Secretaría Distrital de Planeación - SDP en cumplimiento de su misionalidad</w:t>
      </w:r>
      <w:r>
        <w:rPr>
          <w:color w:val="000000"/>
        </w:rPr>
        <w:t xml:space="preserve"> </w:t>
      </w:r>
      <w:r w:rsidRPr="00A31937">
        <w:rPr>
          <w:color w:val="000000"/>
        </w:rPr>
        <w:t>institucional establecida mediante el Decreto 016 de 2013, lleva a cabo continuamente</w:t>
      </w:r>
      <w:r w:rsidR="00E27F54">
        <w:rPr>
          <w:color w:val="000000"/>
        </w:rPr>
        <w:t xml:space="preserve"> </w:t>
      </w:r>
      <w:r w:rsidRPr="00A31937">
        <w:rPr>
          <w:color w:val="000000"/>
        </w:rPr>
        <w:t>la recopilación de información sectorial en el marco de la consolidación del Sistema</w:t>
      </w:r>
      <w:r w:rsidR="00E27F54">
        <w:rPr>
          <w:color w:val="000000"/>
        </w:rPr>
        <w:t xml:space="preserve"> </w:t>
      </w:r>
      <w:r w:rsidRPr="00A31937">
        <w:rPr>
          <w:color w:val="000000"/>
        </w:rPr>
        <w:t>Integrado de Información para la Planeación, para lo cual requiere de un sistema de</w:t>
      </w:r>
      <w:r w:rsidR="00E27F54">
        <w:rPr>
          <w:color w:val="000000"/>
        </w:rPr>
        <w:t xml:space="preserve"> </w:t>
      </w:r>
      <w:r w:rsidRPr="00A31937">
        <w:rPr>
          <w:color w:val="000000"/>
        </w:rPr>
        <w:t>información para el seguimiento y análisis de los instrumentos de financiación del</w:t>
      </w:r>
      <w:r w:rsidR="00E27F54">
        <w:rPr>
          <w:color w:val="000000"/>
        </w:rPr>
        <w:t xml:space="preserve"> </w:t>
      </w:r>
      <w:r w:rsidRPr="00A31937">
        <w:rPr>
          <w:color w:val="000000"/>
        </w:rPr>
        <w:t>desarrollo urbano del Distrito Capital, a través de una fuente de información</w:t>
      </w:r>
      <w:r w:rsidR="00E27F54">
        <w:rPr>
          <w:color w:val="000000"/>
        </w:rPr>
        <w:t xml:space="preserve"> </w:t>
      </w:r>
      <w:r w:rsidRPr="00A31937">
        <w:rPr>
          <w:color w:val="000000"/>
        </w:rPr>
        <w:t>consolidada sobre la aplicación de los instrumentos de financiación de ordenamiento</w:t>
      </w:r>
      <w:r w:rsidR="00E27F54">
        <w:rPr>
          <w:color w:val="000000"/>
        </w:rPr>
        <w:t xml:space="preserve"> </w:t>
      </w:r>
      <w:r w:rsidRPr="00A31937">
        <w:rPr>
          <w:color w:val="000000"/>
        </w:rPr>
        <w:t>territorial tales como participación en plusvalía, contribución por valorización y cargas</w:t>
      </w:r>
      <w:r w:rsidR="00E27F54">
        <w:rPr>
          <w:color w:val="000000"/>
        </w:rPr>
        <w:t xml:space="preserve"> </w:t>
      </w:r>
      <w:r w:rsidRPr="00A31937">
        <w:rPr>
          <w:color w:val="000000"/>
        </w:rPr>
        <w:t xml:space="preserve">urbanísticas y fondos compensatorios. </w:t>
      </w:r>
    </w:p>
    <w:p w14:paraId="54260BA3" w14:textId="77777777" w:rsidR="00E27F54" w:rsidRDefault="00E27F54" w:rsidP="00A31937">
      <w:pPr>
        <w:spacing w:after="4" w:line="240" w:lineRule="auto"/>
        <w:ind w:right="643"/>
        <w:jc w:val="both"/>
        <w:rPr>
          <w:color w:val="000000"/>
        </w:rPr>
      </w:pPr>
    </w:p>
    <w:p w14:paraId="585D8CDE" w14:textId="2176A035" w:rsidR="00A31937" w:rsidRPr="00C47898" w:rsidRDefault="00E27F54" w:rsidP="00C47898">
      <w:pPr>
        <w:spacing w:after="4" w:line="240" w:lineRule="auto"/>
        <w:ind w:right="643"/>
        <w:jc w:val="both"/>
        <w:rPr>
          <w:rStyle w:val="nfasisintenso"/>
        </w:rPr>
      </w:pPr>
      <w:r>
        <w:rPr>
          <w:color w:val="000000"/>
        </w:rPr>
        <w:t xml:space="preserve">Así las cosas el </w:t>
      </w:r>
      <w:r w:rsidR="00A31937" w:rsidRPr="00A31937">
        <w:rPr>
          <w:color w:val="000000"/>
        </w:rPr>
        <w:t xml:space="preserve">sistema </w:t>
      </w:r>
      <w:r>
        <w:rPr>
          <w:color w:val="000000"/>
        </w:rPr>
        <w:t xml:space="preserve">SIFOT </w:t>
      </w:r>
      <w:r w:rsidR="00A31937" w:rsidRPr="00A31937">
        <w:rPr>
          <w:color w:val="000000"/>
        </w:rPr>
        <w:t>estará</w:t>
      </w:r>
      <w:r>
        <w:rPr>
          <w:color w:val="000000"/>
        </w:rPr>
        <w:t xml:space="preserve"> </w:t>
      </w:r>
      <w:r w:rsidR="00A31937" w:rsidRPr="00A31937">
        <w:rPr>
          <w:color w:val="000000"/>
        </w:rPr>
        <w:t>enfocado en los tres instrumentos de financiación de ordenamiento territorial</w:t>
      </w:r>
      <w:r>
        <w:rPr>
          <w:color w:val="000000"/>
        </w:rPr>
        <w:t xml:space="preserve"> </w:t>
      </w:r>
      <w:r w:rsidR="00A31937" w:rsidRPr="00A31937">
        <w:rPr>
          <w:color w:val="000000"/>
        </w:rPr>
        <w:t>mencionados, cuya aplicación es competencia de diferentes entidades distritales</w:t>
      </w:r>
      <w:r>
        <w:rPr>
          <w:color w:val="000000"/>
        </w:rPr>
        <w:t xml:space="preserve">; se </w:t>
      </w:r>
      <w:r w:rsidR="00A31937" w:rsidRPr="00A31937">
        <w:rPr>
          <w:color w:val="000000"/>
        </w:rPr>
        <w:t>busca centralizar las respuestas y estado reportados a la SDP por estas</w:t>
      </w:r>
      <w:r>
        <w:rPr>
          <w:color w:val="000000"/>
        </w:rPr>
        <w:t xml:space="preserve"> </w:t>
      </w:r>
      <w:r w:rsidR="00A31937" w:rsidRPr="00A31937">
        <w:rPr>
          <w:color w:val="000000"/>
        </w:rPr>
        <w:t>entidades sobre la aplicación de estos instrumentos de financiación por medio de la</w:t>
      </w:r>
      <w:r>
        <w:rPr>
          <w:color w:val="000000"/>
        </w:rPr>
        <w:t xml:space="preserve"> </w:t>
      </w:r>
      <w:r w:rsidR="00A31937" w:rsidRPr="00A31937">
        <w:rPr>
          <w:color w:val="000000"/>
        </w:rPr>
        <w:t>implementación de un sistema de Seguimiento a los Instrumentos de Financiación de</w:t>
      </w:r>
      <w:r>
        <w:rPr>
          <w:color w:val="000000"/>
        </w:rPr>
        <w:t xml:space="preserve"> </w:t>
      </w:r>
      <w:r w:rsidR="00A31937" w:rsidRPr="00A31937">
        <w:rPr>
          <w:color w:val="000000"/>
        </w:rPr>
        <w:t>Ordenamiento Territorial (SIFOT).</w:t>
      </w:r>
      <w:r w:rsidR="00A31937" w:rsidRPr="00A31937">
        <w:rPr>
          <w:color w:val="000000"/>
        </w:rPr>
        <w:cr/>
      </w:r>
    </w:p>
    <w:p w14:paraId="30AE86FE" w14:textId="77777777" w:rsidR="00D905DF" w:rsidRDefault="00CF0FB2">
      <w:pPr>
        <w:pStyle w:val="Ttulo1"/>
        <w:numPr>
          <w:ilvl w:val="2"/>
          <w:numId w:val="32"/>
        </w:numPr>
        <w:jc w:val="both"/>
        <w:rPr>
          <w:color w:val="000000"/>
          <w:sz w:val="28"/>
          <w:szCs w:val="28"/>
        </w:rPr>
      </w:pPr>
      <w:bookmarkStart w:id="74" w:name="_Toc20234811"/>
      <w:r>
        <w:rPr>
          <w:color w:val="000000"/>
          <w:sz w:val="28"/>
          <w:szCs w:val="28"/>
        </w:rPr>
        <w:t>Arquitectura de Información</w:t>
      </w:r>
      <w:bookmarkEnd w:id="74"/>
    </w:p>
    <w:p w14:paraId="200FC39C" w14:textId="77777777" w:rsidR="00C47898" w:rsidRDefault="00CF0FB2">
      <w:pPr>
        <w:jc w:val="both"/>
        <w:rPr>
          <w:color w:val="000000"/>
        </w:rPr>
      </w:pPr>
      <w:r>
        <w:rPr>
          <w:color w:val="000000"/>
        </w:rPr>
        <w:t>La Secretaría Distrital de Planeación dispone de 4 ejes fundamentales que representan su misionalidad: Territorial, Socioeconómico, Información y estudios estratégicos e Inversión, cada eje contiene sus áreas de acción que permiten estructurar la información representada en los procesos y procedimientos establecidos por la entidad, generando productos y servicios para la ciudadanía, otras entidades del estado y como retroalimentación para sus áreas.</w:t>
      </w:r>
    </w:p>
    <w:p w14:paraId="1375CDEC" w14:textId="17CFFF02" w:rsidR="00D905DF" w:rsidRDefault="00CF0FB2">
      <w:pPr>
        <w:jc w:val="both"/>
        <w:rPr>
          <w:color w:val="000000"/>
        </w:rPr>
      </w:pPr>
      <w:r>
        <w:rPr>
          <w:color w:val="000000"/>
        </w:rPr>
        <w:t>Por lo tanto, la arquitectura de la información se ve reflejada de la siguiente manera:</w:t>
      </w:r>
    </w:p>
    <w:p w14:paraId="2969959A" w14:textId="77777777" w:rsidR="00D905DF" w:rsidRDefault="00CF0FB2">
      <w:pPr>
        <w:jc w:val="both"/>
        <w:rPr>
          <w:color w:val="000000"/>
        </w:rPr>
      </w:pPr>
      <w:r>
        <w:br w:type="page"/>
      </w:r>
      <w:r>
        <w:rPr>
          <w:b/>
          <w:color w:val="000000"/>
        </w:rPr>
        <w:lastRenderedPageBreak/>
        <w:t xml:space="preserve">Eje Territorial: </w:t>
      </w:r>
      <w:r>
        <w:rPr>
          <w:color w:val="000000"/>
        </w:rPr>
        <w:t>En el eje territorial se encuentra el flujo de información que permite viabilizar la estrategia del ordenamiento territorial para facilitar el desarrollo urbano y rural por medio de las diferentes áreas que intervienen en los procesos, iniciando con la manifestación e identificación de las necesidades de los habitantes del Distrito expresadas a partir de iniciativas públicas y/o privadas en materia urbanística.</w:t>
      </w:r>
    </w:p>
    <w:p w14:paraId="529CF7A1" w14:textId="77777777" w:rsidR="00D905DF" w:rsidRDefault="00CF0FB2">
      <w:pPr>
        <w:spacing w:line="240" w:lineRule="auto"/>
        <w:jc w:val="center"/>
        <w:rPr>
          <w:rFonts w:ascii="Times New Roman" w:eastAsia="Times New Roman" w:hAnsi="Times New Roman" w:cs="Times New Roman"/>
          <w:color w:val="1F497D"/>
        </w:rPr>
      </w:pPr>
      <w:r>
        <w:rPr>
          <w:noProof/>
          <w:color w:val="1F497D"/>
          <w:lang w:val="es-MX" w:eastAsia="es-MX"/>
        </w:rPr>
        <w:drawing>
          <wp:inline distT="0" distB="0" distL="0" distR="0" wp14:anchorId="1F38C315" wp14:editId="5FA0BBDE">
            <wp:extent cx="5541963" cy="4810005"/>
            <wp:effectExtent l="0" t="0" r="0" b="0"/>
            <wp:docPr id="8" name="image28.png" descr="https://lh4.googleusercontent.com/MwtPOx3oBdJrOuqlyfOANIzfvwpslabMdamzay11WMaxWpU16vSRWI1Ayz8RmnpVYuHBPEu5zeJns9DbZ5ik40eJiD1m8FndrnbjAPyrZpEd0ICsnPcPPWsmGLUVSuwBjD4aWLBP"/>
            <wp:cNvGraphicFramePr/>
            <a:graphic xmlns:a="http://schemas.openxmlformats.org/drawingml/2006/main">
              <a:graphicData uri="http://schemas.openxmlformats.org/drawingml/2006/picture">
                <pic:pic xmlns:pic="http://schemas.openxmlformats.org/drawingml/2006/picture">
                  <pic:nvPicPr>
                    <pic:cNvPr id="0" name="image28.png" descr="https://lh4.googleusercontent.com/MwtPOx3oBdJrOuqlyfOANIzfvwpslabMdamzay11WMaxWpU16vSRWI1Ayz8RmnpVYuHBPEu5zeJns9DbZ5ik40eJiD1m8FndrnbjAPyrZpEd0ICsnPcPPWsmGLUVSuwBjD4aWLBP"/>
                    <pic:cNvPicPr preferRelativeResize="0"/>
                  </pic:nvPicPr>
                  <pic:blipFill>
                    <a:blip r:embed="rId55"/>
                    <a:srcRect/>
                    <a:stretch>
                      <a:fillRect/>
                    </a:stretch>
                  </pic:blipFill>
                  <pic:spPr>
                    <a:xfrm>
                      <a:off x="0" y="0"/>
                      <a:ext cx="5541963" cy="4810005"/>
                    </a:xfrm>
                    <a:prstGeom prst="rect">
                      <a:avLst/>
                    </a:prstGeom>
                    <a:ln/>
                  </pic:spPr>
                </pic:pic>
              </a:graphicData>
            </a:graphic>
          </wp:inline>
        </w:drawing>
      </w:r>
    </w:p>
    <w:p w14:paraId="6AD4CEA7" w14:textId="0BC189B5"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4</w:t>
      </w:r>
      <w:r w:rsidR="00F3311D">
        <w:rPr>
          <w:rFonts w:ascii="Times New Roman" w:eastAsia="Times New Roman" w:hAnsi="Times New Roman" w:cs="Times New Roman"/>
          <w:b/>
          <w:i/>
          <w:color w:val="000000"/>
          <w:sz w:val="20"/>
          <w:szCs w:val="20"/>
        </w:rPr>
        <w:t>7</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Arquitectura de información - Eje Territorial</w:t>
      </w:r>
    </w:p>
    <w:p w14:paraId="0108BD7B" w14:textId="77777777" w:rsidR="00D905DF" w:rsidRDefault="00CF0FB2">
      <w:pPr>
        <w:spacing w:after="0"/>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4759BEDF" w14:textId="77777777" w:rsidR="00D905DF" w:rsidRDefault="00CF0FB2">
      <w:pPr>
        <w:spacing w:line="240" w:lineRule="auto"/>
        <w:jc w:val="both"/>
        <w:rPr>
          <w:rFonts w:ascii="Times New Roman" w:eastAsia="Times New Roman" w:hAnsi="Times New Roman" w:cs="Times New Roman"/>
          <w:color w:val="000000"/>
        </w:rPr>
      </w:pPr>
      <w:r>
        <w:rPr>
          <w:b/>
          <w:color w:val="000000"/>
        </w:rPr>
        <w:lastRenderedPageBreak/>
        <w:t xml:space="preserve">Eje Socioeconómico: </w:t>
      </w:r>
      <w:r>
        <w:rPr>
          <w:color w:val="000000"/>
        </w:rPr>
        <w:t>El eje socioeconómico realiza la formulación, seguimiento, acompañamiento, ejecución y demás gestión de información referente a la coordinación de las políticas públicas a través de las diferentes áreas que integran el eje, mediante la definición de lineamientos, directrices y la asistencia técnica, para facilitar la acertada toma de decisiones en la gestión pública.</w:t>
      </w:r>
    </w:p>
    <w:p w14:paraId="58FC4AC7" w14:textId="77777777" w:rsidR="00D905DF" w:rsidRDefault="00D905DF">
      <w:pPr>
        <w:spacing w:after="0" w:line="240" w:lineRule="auto"/>
        <w:rPr>
          <w:rFonts w:ascii="Times New Roman" w:eastAsia="Times New Roman" w:hAnsi="Times New Roman" w:cs="Times New Roman"/>
          <w:color w:val="1F497D"/>
        </w:rPr>
      </w:pPr>
    </w:p>
    <w:p w14:paraId="61CD8A75" w14:textId="77777777" w:rsidR="00D905DF" w:rsidRDefault="00CF0FB2">
      <w:pPr>
        <w:spacing w:line="240" w:lineRule="auto"/>
        <w:jc w:val="center"/>
        <w:rPr>
          <w:rFonts w:ascii="Times New Roman" w:eastAsia="Times New Roman" w:hAnsi="Times New Roman" w:cs="Times New Roman"/>
          <w:color w:val="1F497D"/>
        </w:rPr>
      </w:pPr>
      <w:r>
        <w:rPr>
          <w:noProof/>
          <w:color w:val="1F497D"/>
          <w:lang w:val="es-MX" w:eastAsia="es-MX"/>
        </w:rPr>
        <w:drawing>
          <wp:inline distT="0" distB="0" distL="0" distR="0" wp14:anchorId="3454192D" wp14:editId="1956B1E9">
            <wp:extent cx="5097742" cy="4473893"/>
            <wp:effectExtent l="0" t="0" r="0" b="0"/>
            <wp:docPr id="9" name="image7.png" descr="https://lh3.googleusercontent.com/r5BkON3wutlCE7nd1m-ShEX12nTP6Otl-eaWDky9dMwL2n94An60zSi7FNS2naV3_X__jELepzj-wyiT5WKj7KS3wtVnId07zPvlwu_eNthqee_3-eHi-s0k2lbnfrOvfG2HYyzA"/>
            <wp:cNvGraphicFramePr/>
            <a:graphic xmlns:a="http://schemas.openxmlformats.org/drawingml/2006/main">
              <a:graphicData uri="http://schemas.openxmlformats.org/drawingml/2006/picture">
                <pic:pic xmlns:pic="http://schemas.openxmlformats.org/drawingml/2006/picture">
                  <pic:nvPicPr>
                    <pic:cNvPr id="0" name="image7.png" descr="https://lh3.googleusercontent.com/r5BkON3wutlCE7nd1m-ShEX12nTP6Otl-eaWDky9dMwL2n94An60zSi7FNS2naV3_X__jELepzj-wyiT5WKj7KS3wtVnId07zPvlwu_eNthqee_3-eHi-s0k2lbnfrOvfG2HYyzA"/>
                    <pic:cNvPicPr preferRelativeResize="0"/>
                  </pic:nvPicPr>
                  <pic:blipFill>
                    <a:blip r:embed="rId56"/>
                    <a:srcRect/>
                    <a:stretch>
                      <a:fillRect/>
                    </a:stretch>
                  </pic:blipFill>
                  <pic:spPr>
                    <a:xfrm>
                      <a:off x="0" y="0"/>
                      <a:ext cx="5097742" cy="4473893"/>
                    </a:xfrm>
                    <a:prstGeom prst="rect">
                      <a:avLst/>
                    </a:prstGeom>
                    <a:ln/>
                  </pic:spPr>
                </pic:pic>
              </a:graphicData>
            </a:graphic>
          </wp:inline>
        </w:drawing>
      </w:r>
    </w:p>
    <w:p w14:paraId="2545A65D" w14:textId="3518AB32"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4</w:t>
      </w:r>
      <w:r w:rsidR="00F3311D">
        <w:rPr>
          <w:rFonts w:ascii="Times New Roman" w:eastAsia="Times New Roman" w:hAnsi="Times New Roman" w:cs="Times New Roman"/>
          <w:b/>
          <w:i/>
          <w:color w:val="000000"/>
          <w:sz w:val="20"/>
          <w:szCs w:val="20"/>
        </w:rPr>
        <w:t>8</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Arquitectura de información - Eje Socioeconómico</w:t>
      </w:r>
    </w:p>
    <w:p w14:paraId="7C0BFAEC" w14:textId="77777777" w:rsidR="00D905DF" w:rsidRDefault="00CF0FB2">
      <w:pPr>
        <w:spacing w:after="0"/>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72A63853" w14:textId="77777777" w:rsidR="00D905DF" w:rsidRDefault="00CF0FB2">
      <w:pPr>
        <w:rPr>
          <w:b/>
          <w:color w:val="1F497D"/>
        </w:rPr>
      </w:pPr>
      <w:r>
        <w:br w:type="page"/>
      </w:r>
    </w:p>
    <w:p w14:paraId="6DCBCD73" w14:textId="77777777" w:rsidR="00D905DF" w:rsidRDefault="00CF0FB2">
      <w:pPr>
        <w:spacing w:line="240" w:lineRule="auto"/>
        <w:jc w:val="both"/>
        <w:rPr>
          <w:rFonts w:ascii="Times New Roman" w:eastAsia="Times New Roman" w:hAnsi="Times New Roman" w:cs="Times New Roman"/>
          <w:color w:val="000000"/>
        </w:rPr>
      </w:pPr>
      <w:r>
        <w:rPr>
          <w:b/>
          <w:color w:val="000000"/>
        </w:rPr>
        <w:lastRenderedPageBreak/>
        <w:t xml:space="preserve">Eje Gestión de información: </w:t>
      </w:r>
      <w:r>
        <w:rPr>
          <w:color w:val="000000"/>
        </w:rPr>
        <w:t>El eje de gestión de información se encarga de suministrar oportunamente, con suficiencia y confiabilidad la información procesada por cada área encargada, para ser entregada como insumo en la toma de decisiones en la Secretaría Distrital de Planeación y otras entidades Distritales interesadas.</w:t>
      </w:r>
    </w:p>
    <w:p w14:paraId="3E959403" w14:textId="77777777" w:rsidR="00D905DF" w:rsidRDefault="00CF0FB2">
      <w:pPr>
        <w:spacing w:line="240" w:lineRule="auto"/>
        <w:jc w:val="center"/>
        <w:rPr>
          <w:rFonts w:ascii="Times New Roman" w:eastAsia="Times New Roman" w:hAnsi="Times New Roman" w:cs="Times New Roman"/>
          <w:color w:val="1F497D"/>
        </w:rPr>
      </w:pPr>
      <w:r>
        <w:rPr>
          <w:noProof/>
          <w:color w:val="1F497D"/>
          <w:lang w:val="es-MX" w:eastAsia="es-MX"/>
        </w:rPr>
        <w:drawing>
          <wp:inline distT="0" distB="0" distL="0" distR="0" wp14:anchorId="2DF3F3F7" wp14:editId="02E306AD">
            <wp:extent cx="5848350" cy="4733925"/>
            <wp:effectExtent l="0" t="0" r="0" b="0"/>
            <wp:docPr id="10" name="image6.png" descr="https://lh4.googleusercontent.com/LTNZ1PCUddH4obdpm1bCnhbbP7h4Hc7G6wP3kvl4qC63ymy-LBfr0C9lnWS8ZtZLJXdU7Gumoeevl9xUeZyRLqi5puIolwzsaMPhlxyVcDWvlYHZd5GlIw8-LQf-vZvI4ef9FlOL"/>
            <wp:cNvGraphicFramePr/>
            <a:graphic xmlns:a="http://schemas.openxmlformats.org/drawingml/2006/main">
              <a:graphicData uri="http://schemas.openxmlformats.org/drawingml/2006/picture">
                <pic:pic xmlns:pic="http://schemas.openxmlformats.org/drawingml/2006/picture">
                  <pic:nvPicPr>
                    <pic:cNvPr id="0" name="image6.png" descr="https://lh4.googleusercontent.com/LTNZ1PCUddH4obdpm1bCnhbbP7h4Hc7G6wP3kvl4qC63ymy-LBfr0C9lnWS8ZtZLJXdU7Gumoeevl9xUeZyRLqi5puIolwzsaMPhlxyVcDWvlYHZd5GlIw8-LQf-vZvI4ef9FlOL"/>
                    <pic:cNvPicPr preferRelativeResize="0"/>
                  </pic:nvPicPr>
                  <pic:blipFill>
                    <a:blip r:embed="rId57"/>
                    <a:srcRect/>
                    <a:stretch>
                      <a:fillRect/>
                    </a:stretch>
                  </pic:blipFill>
                  <pic:spPr>
                    <a:xfrm>
                      <a:off x="0" y="0"/>
                      <a:ext cx="5848350" cy="4733925"/>
                    </a:xfrm>
                    <a:prstGeom prst="rect">
                      <a:avLst/>
                    </a:prstGeom>
                    <a:ln/>
                  </pic:spPr>
                </pic:pic>
              </a:graphicData>
            </a:graphic>
          </wp:inline>
        </w:drawing>
      </w:r>
    </w:p>
    <w:p w14:paraId="0B5C0BD6" w14:textId="6E7ADCEF"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4</w:t>
      </w:r>
      <w:r w:rsidR="00F3311D">
        <w:rPr>
          <w:rFonts w:ascii="Times New Roman" w:eastAsia="Times New Roman" w:hAnsi="Times New Roman" w:cs="Times New Roman"/>
          <w:b/>
          <w:i/>
          <w:color w:val="000000"/>
          <w:sz w:val="20"/>
          <w:szCs w:val="20"/>
        </w:rPr>
        <w:t>9</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Arquitectura de información - Eje Gestión de información</w:t>
      </w:r>
    </w:p>
    <w:p w14:paraId="653ED4ED" w14:textId="77777777" w:rsidR="00D905DF" w:rsidRDefault="00CF0FB2">
      <w:pPr>
        <w:spacing w:after="0"/>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367B6D2D" w14:textId="77777777" w:rsidR="00D905DF" w:rsidRDefault="00CF0FB2">
      <w:pPr>
        <w:rPr>
          <w:b/>
          <w:color w:val="1F497D"/>
        </w:rPr>
      </w:pPr>
      <w:r>
        <w:br w:type="page"/>
      </w:r>
    </w:p>
    <w:p w14:paraId="38183276" w14:textId="77777777" w:rsidR="00D905DF" w:rsidRDefault="00CF0FB2">
      <w:pPr>
        <w:spacing w:line="240" w:lineRule="auto"/>
        <w:jc w:val="both"/>
        <w:rPr>
          <w:rFonts w:ascii="Times New Roman" w:eastAsia="Times New Roman" w:hAnsi="Times New Roman" w:cs="Times New Roman"/>
          <w:color w:val="000000"/>
        </w:rPr>
      </w:pPr>
      <w:r>
        <w:rPr>
          <w:b/>
          <w:color w:val="000000"/>
        </w:rPr>
        <w:lastRenderedPageBreak/>
        <w:t xml:space="preserve">Eje Gestión de Inversión: </w:t>
      </w:r>
      <w:r>
        <w:rPr>
          <w:color w:val="000000"/>
        </w:rPr>
        <w:t>El eje de inversión por medio de sus áreas brinda asesoría, apoyo técnico, seguimiento y evaluación para la formulación, realización y/o ejecución de los planes de desarrollo distrital y de alcaldías locales a las diferentes entidades, permitiendo mayor transparencia y participación de la ciudadanía en las decisiones llevadas a cabo en el Distrito.</w:t>
      </w:r>
    </w:p>
    <w:p w14:paraId="1354ADEA" w14:textId="77777777" w:rsidR="00D905DF" w:rsidRDefault="00D905DF">
      <w:pPr>
        <w:spacing w:after="0" w:line="240" w:lineRule="auto"/>
        <w:rPr>
          <w:rFonts w:ascii="Times New Roman" w:eastAsia="Times New Roman" w:hAnsi="Times New Roman" w:cs="Times New Roman"/>
          <w:color w:val="1F497D"/>
          <w:sz w:val="2"/>
          <w:szCs w:val="2"/>
        </w:rPr>
      </w:pPr>
    </w:p>
    <w:p w14:paraId="32A0A3B4" w14:textId="77777777" w:rsidR="00D905DF" w:rsidRDefault="00CF0FB2">
      <w:pPr>
        <w:spacing w:line="240" w:lineRule="auto"/>
        <w:jc w:val="center"/>
        <w:rPr>
          <w:rFonts w:ascii="Times New Roman" w:eastAsia="Times New Roman" w:hAnsi="Times New Roman" w:cs="Times New Roman"/>
          <w:color w:val="1F497D"/>
        </w:rPr>
      </w:pPr>
      <w:r>
        <w:rPr>
          <w:noProof/>
          <w:color w:val="1F497D"/>
          <w:lang w:val="es-MX" w:eastAsia="es-MX"/>
        </w:rPr>
        <w:drawing>
          <wp:inline distT="0" distB="0" distL="0" distR="0" wp14:anchorId="5A83DA50" wp14:editId="0F5B0323">
            <wp:extent cx="5666886" cy="3571800"/>
            <wp:effectExtent l="0" t="0" r="0" b="0"/>
            <wp:docPr id="11" name="image10.png" descr="https://lh5.googleusercontent.com/SBdGvR4Dexh0PZLKp1gaawbSF5NUhOujRum2bVhpEyAKcuu5IhgtwU_JVQ-7lg46l24hGwMqt7nHxJtAdBGWB4yU1ZD-dYrKY_89x3_S7y0OMIH1oqMlst85FXjApwkoJNwAeDuA"/>
            <wp:cNvGraphicFramePr/>
            <a:graphic xmlns:a="http://schemas.openxmlformats.org/drawingml/2006/main">
              <a:graphicData uri="http://schemas.openxmlformats.org/drawingml/2006/picture">
                <pic:pic xmlns:pic="http://schemas.openxmlformats.org/drawingml/2006/picture">
                  <pic:nvPicPr>
                    <pic:cNvPr id="0" name="image10.png" descr="https://lh5.googleusercontent.com/SBdGvR4Dexh0PZLKp1gaawbSF5NUhOujRum2bVhpEyAKcuu5IhgtwU_JVQ-7lg46l24hGwMqt7nHxJtAdBGWB4yU1ZD-dYrKY_89x3_S7y0OMIH1oqMlst85FXjApwkoJNwAeDuA"/>
                    <pic:cNvPicPr preferRelativeResize="0"/>
                  </pic:nvPicPr>
                  <pic:blipFill>
                    <a:blip r:embed="rId58"/>
                    <a:srcRect/>
                    <a:stretch>
                      <a:fillRect/>
                    </a:stretch>
                  </pic:blipFill>
                  <pic:spPr>
                    <a:xfrm>
                      <a:off x="0" y="0"/>
                      <a:ext cx="5666886" cy="3571800"/>
                    </a:xfrm>
                    <a:prstGeom prst="rect">
                      <a:avLst/>
                    </a:prstGeom>
                    <a:ln/>
                  </pic:spPr>
                </pic:pic>
              </a:graphicData>
            </a:graphic>
          </wp:inline>
        </w:drawing>
      </w:r>
    </w:p>
    <w:p w14:paraId="57B504FC" w14:textId="1FD529E8"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Figura </w:t>
      </w:r>
      <w:r w:rsidR="00F3311D">
        <w:rPr>
          <w:rFonts w:ascii="Times New Roman" w:eastAsia="Times New Roman" w:hAnsi="Times New Roman" w:cs="Times New Roman"/>
          <w:b/>
          <w:i/>
          <w:color w:val="000000"/>
          <w:sz w:val="20"/>
          <w:szCs w:val="20"/>
        </w:rPr>
        <w:t>50</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Arquitectura de información - Eje Gestión de Inversión</w:t>
      </w:r>
    </w:p>
    <w:p w14:paraId="568D1428"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7D4B2FD9" w14:textId="77777777" w:rsidR="00D905DF" w:rsidRDefault="00D905DF">
      <w:pPr>
        <w:spacing w:after="0"/>
        <w:jc w:val="center"/>
        <w:rPr>
          <w:color w:val="000000"/>
          <w:sz w:val="20"/>
          <w:szCs w:val="20"/>
        </w:rPr>
      </w:pPr>
    </w:p>
    <w:p w14:paraId="4877988F" w14:textId="77777777" w:rsidR="00D905DF" w:rsidRDefault="00CF0FB2">
      <w:pPr>
        <w:pStyle w:val="Ttulo1"/>
        <w:numPr>
          <w:ilvl w:val="1"/>
          <w:numId w:val="32"/>
        </w:numPr>
        <w:jc w:val="both"/>
        <w:rPr>
          <w:color w:val="000000"/>
        </w:rPr>
      </w:pPr>
      <w:bookmarkStart w:id="75" w:name="_Toc20234812"/>
      <w:r>
        <w:rPr>
          <w:color w:val="000000"/>
        </w:rPr>
        <w:t>Sistemas de Información</w:t>
      </w:r>
      <w:bookmarkEnd w:id="75"/>
    </w:p>
    <w:p w14:paraId="2F248230" w14:textId="77777777" w:rsidR="00D905DF" w:rsidRDefault="00CF0FB2">
      <w:pPr>
        <w:pStyle w:val="Ttulo1"/>
        <w:numPr>
          <w:ilvl w:val="2"/>
          <w:numId w:val="32"/>
        </w:numPr>
        <w:jc w:val="both"/>
        <w:rPr>
          <w:color w:val="000000"/>
          <w:sz w:val="28"/>
          <w:szCs w:val="28"/>
        </w:rPr>
      </w:pPr>
      <w:bookmarkStart w:id="76" w:name="_Toc20234813"/>
      <w:r>
        <w:rPr>
          <w:color w:val="000000"/>
          <w:sz w:val="28"/>
          <w:szCs w:val="28"/>
        </w:rPr>
        <w:t>Arquitectura de Sistemas de Información</w:t>
      </w:r>
      <w:bookmarkEnd w:id="76"/>
    </w:p>
    <w:p w14:paraId="26A335EB" w14:textId="77777777" w:rsidR="00D905DF" w:rsidRDefault="00CF0FB2">
      <w:pPr>
        <w:spacing w:line="240" w:lineRule="auto"/>
        <w:jc w:val="both"/>
        <w:rPr>
          <w:color w:val="000000"/>
        </w:rPr>
      </w:pPr>
      <w:r>
        <w:rPr>
          <w:color w:val="000000"/>
        </w:rPr>
        <w:t>Los sistemas de información de la SDP se clasifican en:  </w:t>
      </w:r>
    </w:p>
    <w:p w14:paraId="5E5840FA" w14:textId="77777777" w:rsidR="00D905DF" w:rsidRDefault="00CF0FB2">
      <w:pPr>
        <w:numPr>
          <w:ilvl w:val="0"/>
          <w:numId w:val="5"/>
        </w:numPr>
        <w:spacing w:after="0" w:line="240" w:lineRule="auto"/>
        <w:jc w:val="both"/>
        <w:rPr>
          <w:color w:val="000000"/>
        </w:rPr>
      </w:pPr>
      <w:r>
        <w:rPr>
          <w:color w:val="000000"/>
        </w:rPr>
        <w:t>Direccionamiento estratégico: Son los sistemas de información que apoyan directamente a la entidad en sus estrategias, planes y acciones para lograr ventajas competitivas, influyendo en la toma de decisiones, debido a que forman parte de los objetivos estratégicos.</w:t>
      </w:r>
    </w:p>
    <w:p w14:paraId="7AC19108" w14:textId="77777777" w:rsidR="00D905DF" w:rsidRDefault="00CF0FB2">
      <w:pPr>
        <w:numPr>
          <w:ilvl w:val="0"/>
          <w:numId w:val="5"/>
        </w:numPr>
        <w:spacing w:after="0" w:line="240" w:lineRule="auto"/>
        <w:jc w:val="both"/>
        <w:rPr>
          <w:color w:val="000000"/>
        </w:rPr>
      </w:pPr>
      <w:r>
        <w:rPr>
          <w:color w:val="000000"/>
        </w:rPr>
        <w:lastRenderedPageBreak/>
        <w:t>Misional: Son los sistemas de información que apoyan al cumplimiento de los objetivos y de la misión de la entidad.  </w:t>
      </w:r>
    </w:p>
    <w:p w14:paraId="6EE5D46B" w14:textId="77777777" w:rsidR="00D905DF" w:rsidRDefault="00CF0FB2">
      <w:pPr>
        <w:numPr>
          <w:ilvl w:val="0"/>
          <w:numId w:val="5"/>
        </w:numPr>
        <w:spacing w:after="0" w:line="240" w:lineRule="auto"/>
        <w:jc w:val="both"/>
        <w:rPr>
          <w:color w:val="000000"/>
        </w:rPr>
      </w:pPr>
      <w:r>
        <w:rPr>
          <w:color w:val="000000"/>
        </w:rPr>
        <w:t xml:space="preserve">De apoyo: Son los sistemas de información que contribuyen a ejecutar los procesos administrativos y financieros de la entidad. </w:t>
      </w:r>
    </w:p>
    <w:p w14:paraId="0212F819" w14:textId="77777777" w:rsidR="00D905DF" w:rsidRDefault="00CF0FB2">
      <w:pPr>
        <w:numPr>
          <w:ilvl w:val="0"/>
          <w:numId w:val="5"/>
        </w:numPr>
        <w:spacing w:line="240" w:lineRule="auto"/>
        <w:jc w:val="both"/>
        <w:rPr>
          <w:color w:val="000000"/>
        </w:rPr>
      </w:pPr>
      <w:r>
        <w:rPr>
          <w:color w:val="000000"/>
        </w:rPr>
        <w:t>Evaluación: son sistemas de información que sirven de apoyo para manejar la información resultante de la gestión, seguimiento y control de los sistemas de medición de la gestión institucional, en sus diferentes componentes.</w:t>
      </w:r>
    </w:p>
    <w:p w14:paraId="2CC487DD" w14:textId="77777777" w:rsidR="00D905DF" w:rsidRDefault="00CF0FB2">
      <w:pPr>
        <w:spacing w:line="240" w:lineRule="auto"/>
        <w:jc w:val="both"/>
        <w:rPr>
          <w:color w:val="000000"/>
        </w:rPr>
      </w:pPr>
      <w:r>
        <w:rPr>
          <w:color w:val="000000"/>
        </w:rPr>
        <w:t xml:space="preserve">La arquitectura de los sistemas de información de la SDP, se describen en las siguientes imágenes, los cuales fueron distribuidos de acuerdo a las clasificaciones mencionadas anteriormente. Así mismo, se puede observar que, aunque la infraestructura de TI, no es un componente directo de la arquitectura de los sistemas, fue incluida en las gráficas, teniendo en cuenta que es la base sobre la cual se soportan los diferentes sistemas. </w:t>
      </w:r>
    </w:p>
    <w:p w14:paraId="0A9CE648" w14:textId="77777777" w:rsidR="00D905DF" w:rsidRDefault="00CF0FB2">
      <w:pPr>
        <w:spacing w:line="240" w:lineRule="auto"/>
        <w:jc w:val="both"/>
        <w:rPr>
          <w:color w:val="000000"/>
        </w:rPr>
      </w:pPr>
      <w:r>
        <w:rPr>
          <w:color w:val="000000"/>
        </w:rPr>
        <w:t>Mirando en forma general la arquitectura de los sistemas de información de la SDP, se obtuvo la siguiente gráfica:</w:t>
      </w:r>
    </w:p>
    <w:p w14:paraId="403B1D17" w14:textId="77777777" w:rsidR="00D905DF" w:rsidRDefault="00CF0FB2" w:rsidP="00D82333">
      <w:pPr>
        <w:spacing w:line="240" w:lineRule="auto"/>
        <w:jc w:val="center"/>
        <w:rPr>
          <w:color w:val="000000"/>
        </w:rPr>
      </w:pPr>
      <w:r>
        <w:rPr>
          <w:noProof/>
          <w:lang w:val="es-MX" w:eastAsia="es-MX"/>
        </w:rPr>
        <w:drawing>
          <wp:inline distT="0" distB="0" distL="0" distR="0" wp14:anchorId="3194188D" wp14:editId="731B2199">
            <wp:extent cx="4959705" cy="2626157"/>
            <wp:effectExtent l="0" t="0" r="0" b="3175"/>
            <wp:docPr id="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9"/>
                    <a:srcRect/>
                    <a:stretch>
                      <a:fillRect/>
                    </a:stretch>
                  </pic:blipFill>
                  <pic:spPr>
                    <a:xfrm>
                      <a:off x="0" y="0"/>
                      <a:ext cx="4977175" cy="2635408"/>
                    </a:xfrm>
                    <a:prstGeom prst="rect">
                      <a:avLst/>
                    </a:prstGeom>
                    <a:ln/>
                  </pic:spPr>
                </pic:pic>
              </a:graphicData>
            </a:graphic>
          </wp:inline>
        </w:drawing>
      </w:r>
    </w:p>
    <w:p w14:paraId="36D7D964" w14:textId="7FEFFF64"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5</w:t>
      </w:r>
      <w:r w:rsidR="00F3311D">
        <w:rPr>
          <w:rFonts w:ascii="Times New Roman" w:eastAsia="Times New Roman" w:hAnsi="Times New Roman" w:cs="Times New Roman"/>
          <w:b/>
          <w:i/>
          <w:color w:val="000000"/>
          <w:sz w:val="20"/>
          <w:szCs w:val="20"/>
        </w:rPr>
        <w:t>1</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Arquitectura de los Sistemas de Información de la SDP</w:t>
      </w:r>
    </w:p>
    <w:p w14:paraId="11BBA999"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67660502" w14:textId="77777777" w:rsidR="00D905DF" w:rsidRDefault="00D905DF">
      <w:pPr>
        <w:spacing w:after="0" w:line="240" w:lineRule="auto"/>
        <w:rPr>
          <w:rFonts w:ascii="Times New Roman" w:eastAsia="Times New Roman" w:hAnsi="Times New Roman" w:cs="Times New Roman"/>
          <w:color w:val="1F497D"/>
        </w:rPr>
      </w:pPr>
    </w:p>
    <w:p w14:paraId="1417AF0F" w14:textId="4F36216A" w:rsidR="00D905DF" w:rsidRDefault="00D82333" w:rsidP="00D82333">
      <w:pPr>
        <w:spacing w:line="240" w:lineRule="auto"/>
        <w:jc w:val="both"/>
        <w:rPr>
          <w:rFonts w:ascii="Times New Roman" w:eastAsia="Times New Roman" w:hAnsi="Times New Roman" w:cs="Times New Roman"/>
          <w:color w:val="1F497D"/>
        </w:rPr>
      </w:pPr>
      <w:r>
        <w:rPr>
          <w:noProof/>
          <w:lang w:val="es-MX" w:eastAsia="es-MX"/>
        </w:rPr>
        <w:lastRenderedPageBreak/>
        <w:drawing>
          <wp:anchor distT="0" distB="0" distL="114300" distR="114300" simplePos="0" relativeHeight="251659264" behindDoc="0" locked="0" layoutInCell="1" hidden="0" allowOverlap="1" wp14:anchorId="2CCABCEF" wp14:editId="0F9EC37A">
            <wp:simplePos x="0" y="0"/>
            <wp:positionH relativeFrom="column">
              <wp:posOffset>186080</wp:posOffset>
            </wp:positionH>
            <wp:positionV relativeFrom="paragraph">
              <wp:posOffset>1201573</wp:posOffset>
            </wp:positionV>
            <wp:extent cx="5288280" cy="2567305"/>
            <wp:effectExtent l="0" t="0" r="7620" b="4445"/>
            <wp:wrapTopAndBottom/>
            <wp:docPr id="12" name="image22.jpg" descr="https://lh4.googleusercontent.com/qv3Qvb6xezM_1ag7Eq9TBx0dJvGq3AqAkZDXq2jGeksFlf3VFYwXtgAFeaITwbe5Qx0uYF2pQ_L7jW1xxofuV-WlFqkm1j4mPIVzFSlIjgQecxbo0ftMU6xyy4SrAjR6XJZZgNYo"/>
            <wp:cNvGraphicFramePr/>
            <a:graphic xmlns:a="http://schemas.openxmlformats.org/drawingml/2006/main">
              <a:graphicData uri="http://schemas.openxmlformats.org/drawingml/2006/picture">
                <pic:pic xmlns:pic="http://schemas.openxmlformats.org/drawingml/2006/picture">
                  <pic:nvPicPr>
                    <pic:cNvPr id="0" name="image22.jpg" descr="https://lh4.googleusercontent.com/qv3Qvb6xezM_1ag7Eq9TBx0dJvGq3AqAkZDXq2jGeksFlf3VFYwXtgAFeaITwbe5Qx0uYF2pQ_L7jW1xxofuV-WlFqkm1j4mPIVzFSlIjgQecxbo0ftMU6xyy4SrAjR6XJZZgNYo"/>
                    <pic:cNvPicPr preferRelativeResize="0"/>
                  </pic:nvPicPr>
                  <pic:blipFill>
                    <a:blip r:embed="rId60"/>
                    <a:srcRect/>
                    <a:stretch>
                      <a:fillRect/>
                    </a:stretch>
                  </pic:blipFill>
                  <pic:spPr>
                    <a:xfrm>
                      <a:off x="0" y="0"/>
                      <a:ext cx="5288280" cy="2567305"/>
                    </a:xfrm>
                    <a:prstGeom prst="rect">
                      <a:avLst/>
                    </a:prstGeom>
                    <a:ln/>
                  </pic:spPr>
                </pic:pic>
              </a:graphicData>
            </a:graphic>
            <wp14:sizeRelH relativeFrom="margin">
              <wp14:pctWidth>0</wp14:pctWidth>
            </wp14:sizeRelH>
            <wp14:sizeRelV relativeFrom="margin">
              <wp14:pctHeight>0</wp14:pctHeight>
            </wp14:sizeRelV>
          </wp:anchor>
        </w:drawing>
      </w:r>
      <w:r w:rsidR="00CF0FB2">
        <w:rPr>
          <w:color w:val="000000"/>
        </w:rPr>
        <w:t>Llevando a un nivel de detalle más explícito y continuando con las clasificaciones descritas al inicio de éste numeral, se presenta en la siguiente gráfica la arquitectura de los sistemas de información, teniendo en cuenta los desarrollos propios y los que son contratados con terceros; además se indica cuáles sistemas se mantienen, cuáles requieren mejoras y cuáles están en proceso de contratación, éstos se identificaron en la gráfica a través de una tabla de convenciones.</w:t>
      </w:r>
    </w:p>
    <w:p w14:paraId="6BA382C7" w14:textId="5DC2D372"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5</w:t>
      </w:r>
      <w:r w:rsidR="00F3311D">
        <w:rPr>
          <w:rFonts w:ascii="Times New Roman" w:eastAsia="Times New Roman" w:hAnsi="Times New Roman" w:cs="Times New Roman"/>
          <w:b/>
          <w:i/>
          <w:color w:val="000000"/>
          <w:sz w:val="20"/>
          <w:szCs w:val="20"/>
        </w:rPr>
        <w:t>2</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 xml:space="preserve">Arquitectura de los Sistemas de Información de la SDP </w:t>
      </w:r>
    </w:p>
    <w:p w14:paraId="7ADCEC33" w14:textId="3FF35C82"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Detallado por categoría de información y tipo de intervención</w:t>
      </w:r>
    </w:p>
    <w:p w14:paraId="085E4D8D" w14:textId="3BEE0BF5" w:rsidR="00D905DF" w:rsidRDefault="00CF0FB2">
      <w:pPr>
        <w:jc w:val="center"/>
        <w:rPr>
          <w:color w:val="00000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24D1D8CA" w14:textId="3F013845" w:rsidR="00D905DF" w:rsidRDefault="00CF0FB2">
      <w:pPr>
        <w:spacing w:line="240" w:lineRule="auto"/>
        <w:jc w:val="both"/>
        <w:rPr>
          <w:color w:val="000000"/>
        </w:rPr>
      </w:pPr>
      <w:r>
        <w:rPr>
          <w:color w:val="000000"/>
        </w:rPr>
        <w:t>Finalmente, en la Tabla 18 se presentan los sistemas de información y/o aplicaciones en operación en la SDP, relacionando como tipo de sistema el proceso que apoya para identificar la categoría de información que produce y el de intervención que se debe realizar (crear, mantener, mejorar, eliminar).</w:t>
      </w:r>
      <w:r>
        <w:br w:type="page"/>
      </w:r>
    </w:p>
    <w:p w14:paraId="21768A90" w14:textId="77777777" w:rsidR="00D905DF" w:rsidRDefault="00D905DF">
      <w:pPr>
        <w:spacing w:line="240" w:lineRule="auto"/>
        <w:jc w:val="both"/>
        <w:rPr>
          <w:color w:val="000000"/>
        </w:rPr>
      </w:pPr>
    </w:p>
    <w:tbl>
      <w:tblPr>
        <w:tblStyle w:val="9"/>
        <w:tblW w:w="92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25"/>
        <w:gridCol w:w="425"/>
        <w:gridCol w:w="425"/>
        <w:gridCol w:w="567"/>
        <w:gridCol w:w="8"/>
        <w:gridCol w:w="418"/>
        <w:gridCol w:w="425"/>
        <w:gridCol w:w="425"/>
        <w:gridCol w:w="427"/>
      </w:tblGrid>
      <w:tr w:rsidR="00D905DF" w14:paraId="4DA1761B" w14:textId="77777777" w:rsidTr="0034671D">
        <w:trPr>
          <w:trHeight w:val="260"/>
          <w:tblHeader/>
        </w:trPr>
        <w:tc>
          <w:tcPr>
            <w:tcW w:w="9210" w:type="dxa"/>
            <w:gridSpan w:val="10"/>
            <w:shd w:val="clear" w:color="auto" w:fill="002060"/>
            <w:vAlign w:val="center"/>
          </w:tcPr>
          <w:p w14:paraId="5BAE6D3C" w14:textId="1CBE04A3" w:rsidR="00D905DF" w:rsidRDefault="00CF0FB2" w:rsidP="0034671D">
            <w:pPr>
              <w:ind w:left="28"/>
              <w:jc w:val="center"/>
              <w:rPr>
                <w:rFonts w:ascii="Cambria" w:eastAsia="Cambria" w:hAnsi="Cambria" w:cs="Cambria"/>
                <w:b/>
                <w:color w:val="FFFFFF"/>
                <w:sz w:val="20"/>
                <w:szCs w:val="20"/>
              </w:rPr>
            </w:pPr>
            <w:r>
              <w:rPr>
                <w:rFonts w:ascii="Cambria" w:eastAsia="Cambria" w:hAnsi="Cambria" w:cs="Cambria"/>
                <w:b/>
                <w:color w:val="FFFFFF"/>
                <w:sz w:val="20"/>
                <w:szCs w:val="20"/>
              </w:rPr>
              <w:t xml:space="preserve">Tabla </w:t>
            </w:r>
            <w:r w:rsidR="0034671D">
              <w:rPr>
                <w:rFonts w:ascii="Cambria" w:eastAsia="Cambria" w:hAnsi="Cambria" w:cs="Cambria"/>
                <w:b/>
                <w:color w:val="FFFFFF"/>
                <w:sz w:val="20"/>
                <w:szCs w:val="20"/>
              </w:rPr>
              <w:t>20</w:t>
            </w:r>
            <w:r>
              <w:rPr>
                <w:rFonts w:ascii="Cambria" w:eastAsia="Cambria" w:hAnsi="Cambria" w:cs="Cambria"/>
                <w:b/>
                <w:color w:val="FFFFFF"/>
                <w:sz w:val="20"/>
                <w:szCs w:val="20"/>
              </w:rPr>
              <w:t xml:space="preserve"> – Detallado por categoría de información y tipo de intervención</w:t>
            </w:r>
          </w:p>
        </w:tc>
      </w:tr>
      <w:tr w:rsidR="00D905DF" w14:paraId="073042B6" w14:textId="77777777" w:rsidTr="0034671D">
        <w:trPr>
          <w:trHeight w:val="501"/>
          <w:tblHeader/>
        </w:trPr>
        <w:tc>
          <w:tcPr>
            <w:tcW w:w="5665" w:type="dxa"/>
            <w:vMerge w:val="restart"/>
            <w:shd w:val="clear" w:color="auto" w:fill="002060"/>
            <w:vAlign w:val="center"/>
          </w:tcPr>
          <w:p w14:paraId="463CC572" w14:textId="77777777" w:rsidR="00D905DF" w:rsidRDefault="00CF0FB2">
            <w:pPr>
              <w:ind w:left="142"/>
              <w:jc w:val="center"/>
              <w:rPr>
                <w:rFonts w:ascii="Cambria" w:eastAsia="Cambria" w:hAnsi="Cambria" w:cs="Cambria"/>
                <w:b/>
                <w:color w:val="FFFFFF"/>
                <w:sz w:val="20"/>
                <w:szCs w:val="20"/>
              </w:rPr>
            </w:pPr>
            <w:r>
              <w:rPr>
                <w:rFonts w:ascii="Cambria" w:eastAsia="Cambria" w:hAnsi="Cambria" w:cs="Cambria"/>
                <w:b/>
                <w:color w:val="FFFFFF"/>
                <w:sz w:val="20"/>
                <w:szCs w:val="20"/>
              </w:rPr>
              <w:t>Nombre SI y/o APP</w:t>
            </w:r>
          </w:p>
        </w:tc>
        <w:tc>
          <w:tcPr>
            <w:tcW w:w="1850" w:type="dxa"/>
            <w:gridSpan w:val="5"/>
            <w:shd w:val="clear" w:color="auto" w:fill="002060"/>
            <w:vAlign w:val="center"/>
          </w:tcPr>
          <w:p w14:paraId="246F85E0" w14:textId="77777777" w:rsidR="00D905DF" w:rsidRPr="0034671D" w:rsidRDefault="00CF0FB2">
            <w:pPr>
              <w:ind w:left="28"/>
              <w:jc w:val="center"/>
              <w:rPr>
                <w:rFonts w:ascii="Cambria" w:eastAsia="Cambria" w:hAnsi="Cambria" w:cs="Cambria"/>
                <w:b/>
                <w:color w:val="FFFFFF"/>
                <w:sz w:val="16"/>
                <w:szCs w:val="16"/>
              </w:rPr>
            </w:pPr>
            <w:r w:rsidRPr="0034671D">
              <w:rPr>
                <w:rFonts w:ascii="Cambria" w:eastAsia="Cambria" w:hAnsi="Cambria" w:cs="Cambria"/>
                <w:b/>
                <w:color w:val="FFFFFF"/>
                <w:sz w:val="16"/>
                <w:szCs w:val="16"/>
              </w:rPr>
              <w:t>TIPO DE SISTEMA</w:t>
            </w:r>
          </w:p>
        </w:tc>
        <w:tc>
          <w:tcPr>
            <w:tcW w:w="1693" w:type="dxa"/>
            <w:gridSpan w:val="4"/>
            <w:shd w:val="clear" w:color="auto" w:fill="002060"/>
            <w:vAlign w:val="center"/>
          </w:tcPr>
          <w:p w14:paraId="656FA595" w14:textId="77777777" w:rsidR="00D905DF" w:rsidRPr="0034671D" w:rsidRDefault="00CF0FB2">
            <w:pPr>
              <w:ind w:left="28"/>
              <w:jc w:val="center"/>
              <w:rPr>
                <w:rFonts w:ascii="Cambria" w:eastAsia="Cambria" w:hAnsi="Cambria" w:cs="Cambria"/>
                <w:b/>
                <w:color w:val="FFFFFF"/>
                <w:sz w:val="16"/>
                <w:szCs w:val="16"/>
              </w:rPr>
            </w:pPr>
            <w:r w:rsidRPr="0034671D">
              <w:rPr>
                <w:rFonts w:ascii="Cambria" w:eastAsia="Cambria" w:hAnsi="Cambria" w:cs="Cambria"/>
                <w:b/>
                <w:color w:val="FFFFFF"/>
                <w:sz w:val="16"/>
                <w:szCs w:val="16"/>
              </w:rPr>
              <w:t>TIPO DE INTERVENCIÓN</w:t>
            </w:r>
          </w:p>
        </w:tc>
      </w:tr>
      <w:tr w:rsidR="00D905DF" w14:paraId="0A53D26D" w14:textId="77777777" w:rsidTr="0034671D">
        <w:trPr>
          <w:cantSplit/>
          <w:trHeight w:val="1345"/>
          <w:tblHeader/>
        </w:trPr>
        <w:tc>
          <w:tcPr>
            <w:tcW w:w="5665" w:type="dxa"/>
            <w:vMerge/>
            <w:shd w:val="clear" w:color="auto" w:fill="002060"/>
            <w:vAlign w:val="center"/>
          </w:tcPr>
          <w:p w14:paraId="617C0413" w14:textId="77777777" w:rsidR="00D905DF" w:rsidRDefault="00D905DF">
            <w:pPr>
              <w:widowControl w:val="0"/>
              <w:pBdr>
                <w:top w:val="nil"/>
                <w:left w:val="nil"/>
                <w:bottom w:val="nil"/>
                <w:right w:val="nil"/>
                <w:between w:val="nil"/>
              </w:pBdr>
              <w:spacing w:after="0" w:line="276" w:lineRule="auto"/>
              <w:rPr>
                <w:rFonts w:ascii="Cambria" w:eastAsia="Cambria" w:hAnsi="Cambria" w:cs="Cambria"/>
                <w:b/>
                <w:color w:val="FFFFFF"/>
                <w:sz w:val="20"/>
                <w:szCs w:val="20"/>
              </w:rPr>
            </w:pPr>
          </w:p>
        </w:tc>
        <w:tc>
          <w:tcPr>
            <w:tcW w:w="425" w:type="dxa"/>
            <w:shd w:val="clear" w:color="auto" w:fill="002060"/>
            <w:textDirection w:val="btLr"/>
            <w:vAlign w:val="center"/>
          </w:tcPr>
          <w:p w14:paraId="6DB54370" w14:textId="77777777" w:rsidR="00D905DF" w:rsidRPr="0034671D" w:rsidRDefault="00CF0FB2">
            <w:pPr>
              <w:ind w:left="28" w:right="113"/>
              <w:jc w:val="center"/>
              <w:rPr>
                <w:rFonts w:ascii="Cambria" w:eastAsia="Cambria" w:hAnsi="Cambria" w:cs="Cambria"/>
                <w:b/>
                <w:color w:val="FFFFFF"/>
                <w:sz w:val="16"/>
                <w:szCs w:val="16"/>
              </w:rPr>
            </w:pPr>
            <w:r w:rsidRPr="0034671D">
              <w:rPr>
                <w:rFonts w:ascii="Cambria" w:eastAsia="Cambria" w:hAnsi="Cambria" w:cs="Cambria"/>
                <w:b/>
                <w:color w:val="FFFFFF"/>
                <w:sz w:val="16"/>
                <w:szCs w:val="16"/>
              </w:rPr>
              <w:t>ESTRATEGICOS</w:t>
            </w:r>
          </w:p>
        </w:tc>
        <w:tc>
          <w:tcPr>
            <w:tcW w:w="425" w:type="dxa"/>
            <w:shd w:val="clear" w:color="auto" w:fill="002060"/>
            <w:textDirection w:val="btLr"/>
            <w:vAlign w:val="center"/>
          </w:tcPr>
          <w:p w14:paraId="5DE90729" w14:textId="77777777" w:rsidR="00D905DF" w:rsidRPr="0034671D" w:rsidRDefault="00CF0FB2">
            <w:pPr>
              <w:ind w:left="28" w:right="113"/>
              <w:jc w:val="center"/>
              <w:rPr>
                <w:rFonts w:ascii="Cambria" w:eastAsia="Cambria" w:hAnsi="Cambria" w:cs="Cambria"/>
                <w:b/>
                <w:color w:val="FFFFFF"/>
                <w:sz w:val="16"/>
                <w:szCs w:val="16"/>
              </w:rPr>
            </w:pPr>
            <w:r w:rsidRPr="0034671D">
              <w:rPr>
                <w:rFonts w:ascii="Cambria" w:eastAsia="Cambria" w:hAnsi="Cambria" w:cs="Cambria"/>
                <w:b/>
                <w:color w:val="FFFFFF"/>
                <w:sz w:val="16"/>
                <w:szCs w:val="16"/>
              </w:rPr>
              <w:t>MISIONALES</w:t>
            </w:r>
          </w:p>
        </w:tc>
        <w:tc>
          <w:tcPr>
            <w:tcW w:w="425" w:type="dxa"/>
            <w:shd w:val="clear" w:color="auto" w:fill="002060"/>
            <w:textDirection w:val="btLr"/>
            <w:vAlign w:val="center"/>
          </w:tcPr>
          <w:p w14:paraId="4FC4AA40" w14:textId="77777777" w:rsidR="00D905DF" w:rsidRPr="0034671D" w:rsidRDefault="00CF0FB2">
            <w:pPr>
              <w:ind w:left="28" w:right="113"/>
              <w:jc w:val="center"/>
              <w:rPr>
                <w:rFonts w:ascii="Cambria" w:eastAsia="Cambria" w:hAnsi="Cambria" w:cs="Cambria"/>
                <w:b/>
                <w:color w:val="FFFFFF"/>
                <w:sz w:val="16"/>
                <w:szCs w:val="16"/>
              </w:rPr>
            </w:pPr>
            <w:r w:rsidRPr="0034671D">
              <w:rPr>
                <w:rFonts w:ascii="Cambria" w:eastAsia="Cambria" w:hAnsi="Cambria" w:cs="Cambria"/>
                <w:b/>
                <w:color w:val="FFFFFF"/>
                <w:sz w:val="16"/>
                <w:szCs w:val="16"/>
              </w:rPr>
              <w:t>APOYO</w:t>
            </w:r>
          </w:p>
        </w:tc>
        <w:tc>
          <w:tcPr>
            <w:tcW w:w="567" w:type="dxa"/>
            <w:shd w:val="clear" w:color="auto" w:fill="002060"/>
            <w:textDirection w:val="btLr"/>
            <w:vAlign w:val="center"/>
          </w:tcPr>
          <w:p w14:paraId="46C44AD7" w14:textId="77777777" w:rsidR="00D905DF" w:rsidRPr="0034671D" w:rsidRDefault="00CF0FB2">
            <w:pPr>
              <w:ind w:left="28" w:right="113"/>
              <w:jc w:val="center"/>
              <w:rPr>
                <w:rFonts w:ascii="Cambria" w:eastAsia="Cambria" w:hAnsi="Cambria" w:cs="Cambria"/>
                <w:b/>
                <w:color w:val="FFFFFF"/>
                <w:sz w:val="16"/>
                <w:szCs w:val="16"/>
              </w:rPr>
            </w:pPr>
            <w:r w:rsidRPr="0034671D">
              <w:rPr>
                <w:rFonts w:ascii="Cambria" w:eastAsia="Cambria" w:hAnsi="Cambria" w:cs="Cambria"/>
                <w:b/>
                <w:color w:val="FFFFFF"/>
                <w:sz w:val="16"/>
                <w:szCs w:val="16"/>
              </w:rPr>
              <w:t>EVALUACIÓN</w:t>
            </w:r>
          </w:p>
        </w:tc>
        <w:tc>
          <w:tcPr>
            <w:tcW w:w="426" w:type="dxa"/>
            <w:gridSpan w:val="2"/>
            <w:shd w:val="clear" w:color="auto" w:fill="002060"/>
            <w:textDirection w:val="btLr"/>
            <w:vAlign w:val="center"/>
          </w:tcPr>
          <w:p w14:paraId="73780207" w14:textId="77777777" w:rsidR="00D905DF" w:rsidRPr="0034671D" w:rsidRDefault="00CF0FB2">
            <w:pPr>
              <w:ind w:left="28" w:right="113"/>
              <w:jc w:val="center"/>
              <w:rPr>
                <w:rFonts w:ascii="Cambria" w:eastAsia="Cambria" w:hAnsi="Cambria" w:cs="Cambria"/>
                <w:b/>
                <w:color w:val="FFFFFF"/>
                <w:sz w:val="16"/>
                <w:szCs w:val="16"/>
              </w:rPr>
            </w:pPr>
            <w:r w:rsidRPr="0034671D">
              <w:rPr>
                <w:rFonts w:ascii="Cambria" w:eastAsia="Cambria" w:hAnsi="Cambria" w:cs="Cambria"/>
                <w:b/>
                <w:color w:val="FFFFFF"/>
                <w:sz w:val="16"/>
                <w:szCs w:val="16"/>
              </w:rPr>
              <w:t>CREAR</w:t>
            </w:r>
          </w:p>
        </w:tc>
        <w:tc>
          <w:tcPr>
            <w:tcW w:w="425" w:type="dxa"/>
            <w:shd w:val="clear" w:color="auto" w:fill="002060"/>
            <w:textDirection w:val="btLr"/>
            <w:vAlign w:val="center"/>
          </w:tcPr>
          <w:p w14:paraId="5DF2C445" w14:textId="77777777" w:rsidR="00D905DF" w:rsidRPr="0034671D" w:rsidRDefault="00CF0FB2">
            <w:pPr>
              <w:ind w:left="28" w:right="113"/>
              <w:jc w:val="center"/>
              <w:rPr>
                <w:rFonts w:ascii="Cambria" w:eastAsia="Cambria" w:hAnsi="Cambria" w:cs="Cambria"/>
                <w:b/>
                <w:color w:val="FFFFFF"/>
                <w:sz w:val="16"/>
                <w:szCs w:val="16"/>
              </w:rPr>
            </w:pPr>
            <w:r w:rsidRPr="0034671D">
              <w:rPr>
                <w:rFonts w:ascii="Cambria" w:eastAsia="Cambria" w:hAnsi="Cambria" w:cs="Cambria"/>
                <w:b/>
                <w:color w:val="FFFFFF"/>
                <w:sz w:val="16"/>
                <w:szCs w:val="16"/>
              </w:rPr>
              <w:t>MANTENER</w:t>
            </w:r>
          </w:p>
        </w:tc>
        <w:tc>
          <w:tcPr>
            <w:tcW w:w="425" w:type="dxa"/>
            <w:shd w:val="clear" w:color="auto" w:fill="002060"/>
            <w:textDirection w:val="btLr"/>
            <w:vAlign w:val="center"/>
          </w:tcPr>
          <w:p w14:paraId="4560837A" w14:textId="77777777" w:rsidR="00D905DF" w:rsidRPr="0034671D" w:rsidRDefault="00CF0FB2">
            <w:pPr>
              <w:ind w:left="28" w:right="113"/>
              <w:jc w:val="center"/>
              <w:rPr>
                <w:rFonts w:ascii="Cambria" w:eastAsia="Cambria" w:hAnsi="Cambria" w:cs="Cambria"/>
                <w:b/>
                <w:color w:val="FFFFFF"/>
                <w:sz w:val="16"/>
                <w:szCs w:val="16"/>
              </w:rPr>
            </w:pPr>
            <w:r w:rsidRPr="0034671D">
              <w:rPr>
                <w:rFonts w:ascii="Cambria" w:eastAsia="Cambria" w:hAnsi="Cambria" w:cs="Cambria"/>
                <w:b/>
                <w:color w:val="FFFFFF"/>
                <w:sz w:val="16"/>
                <w:szCs w:val="16"/>
              </w:rPr>
              <w:t>MERJORAR</w:t>
            </w:r>
          </w:p>
        </w:tc>
        <w:tc>
          <w:tcPr>
            <w:tcW w:w="425" w:type="dxa"/>
            <w:shd w:val="clear" w:color="auto" w:fill="002060"/>
            <w:textDirection w:val="btLr"/>
            <w:vAlign w:val="center"/>
          </w:tcPr>
          <w:p w14:paraId="22A0B531" w14:textId="77777777" w:rsidR="00D905DF" w:rsidRPr="0034671D" w:rsidRDefault="00CF0FB2">
            <w:pPr>
              <w:ind w:left="28" w:right="113"/>
              <w:jc w:val="center"/>
              <w:rPr>
                <w:rFonts w:ascii="Cambria" w:eastAsia="Cambria" w:hAnsi="Cambria" w:cs="Cambria"/>
                <w:b/>
                <w:color w:val="FFFFFF"/>
                <w:sz w:val="16"/>
                <w:szCs w:val="16"/>
              </w:rPr>
            </w:pPr>
            <w:r w:rsidRPr="0034671D">
              <w:rPr>
                <w:rFonts w:ascii="Cambria" w:eastAsia="Cambria" w:hAnsi="Cambria" w:cs="Cambria"/>
                <w:b/>
                <w:color w:val="FFFFFF"/>
                <w:sz w:val="16"/>
                <w:szCs w:val="16"/>
              </w:rPr>
              <w:t>ELIMINAR</w:t>
            </w:r>
          </w:p>
        </w:tc>
      </w:tr>
      <w:tr w:rsidR="0034671D" w14:paraId="33AD7BC5" w14:textId="77777777" w:rsidTr="0034671D">
        <w:trPr>
          <w:trHeight w:val="401"/>
        </w:trPr>
        <w:tc>
          <w:tcPr>
            <w:tcW w:w="5665" w:type="dxa"/>
            <w:vAlign w:val="center"/>
          </w:tcPr>
          <w:p w14:paraId="4CBC46DC" w14:textId="77777777" w:rsidR="0034671D" w:rsidRDefault="0034671D" w:rsidP="0034671D">
            <w:pPr>
              <w:ind w:right="27"/>
              <w:rPr>
                <w:rFonts w:ascii="Cambria" w:eastAsia="Cambria" w:hAnsi="Cambria" w:cs="Cambria"/>
                <w:color w:val="000000"/>
                <w:sz w:val="16"/>
                <w:szCs w:val="16"/>
              </w:rPr>
            </w:pPr>
            <w:r>
              <w:rPr>
                <w:rFonts w:ascii="Cambria" w:eastAsia="Cambria" w:hAnsi="Cambria" w:cs="Cambria"/>
                <w:b/>
                <w:color w:val="000000"/>
                <w:sz w:val="16"/>
                <w:szCs w:val="16"/>
              </w:rPr>
              <w:t>SEGPLAN:</w:t>
            </w:r>
            <w:r>
              <w:rPr>
                <w:rFonts w:ascii="Cambria" w:eastAsia="Cambria" w:hAnsi="Cambria" w:cs="Cambria"/>
                <w:color w:val="000000"/>
                <w:sz w:val="16"/>
                <w:szCs w:val="16"/>
              </w:rPr>
              <w:t xml:space="preserve"> Seguimiento al Plan de desarrollo</w:t>
            </w:r>
          </w:p>
        </w:tc>
        <w:tc>
          <w:tcPr>
            <w:tcW w:w="425" w:type="dxa"/>
            <w:vAlign w:val="center"/>
          </w:tcPr>
          <w:p w14:paraId="6DF746A7" w14:textId="616FABAF" w:rsidR="0034671D" w:rsidRPr="0034671D" w:rsidRDefault="0034671D" w:rsidP="0034671D">
            <w:pPr>
              <w:jc w:val="center"/>
              <w:rPr>
                <w:rFonts w:ascii="Cambria" w:eastAsia="Cambria" w:hAnsi="Cambria" w:cs="Cambria"/>
                <w:color w:val="000000"/>
              </w:rPr>
            </w:pPr>
            <w:r w:rsidRPr="0034671D">
              <w:rPr>
                <w:rFonts w:ascii="Wingdings" w:eastAsia="Wingdings" w:hAnsi="Wingdings" w:cs="Wingdings"/>
                <w:color w:val="000000"/>
                <w:highlight w:val="white"/>
              </w:rPr>
              <w:sym w:font="Wingdings" w:char="F0FC"/>
            </w:r>
          </w:p>
        </w:tc>
        <w:tc>
          <w:tcPr>
            <w:tcW w:w="425" w:type="dxa"/>
            <w:vAlign w:val="center"/>
          </w:tcPr>
          <w:p w14:paraId="425E619D" w14:textId="77777777" w:rsidR="0034671D" w:rsidRPr="0034671D" w:rsidRDefault="0034671D" w:rsidP="0034671D">
            <w:pPr>
              <w:jc w:val="center"/>
              <w:rPr>
                <w:rFonts w:ascii="Cambria" w:eastAsia="Cambria" w:hAnsi="Cambria" w:cs="Cambria"/>
                <w:color w:val="000000"/>
              </w:rPr>
            </w:pPr>
          </w:p>
        </w:tc>
        <w:tc>
          <w:tcPr>
            <w:tcW w:w="425" w:type="dxa"/>
            <w:vAlign w:val="center"/>
          </w:tcPr>
          <w:p w14:paraId="39D3A212" w14:textId="77777777" w:rsidR="0034671D" w:rsidRPr="0034671D" w:rsidRDefault="0034671D" w:rsidP="0034671D">
            <w:pPr>
              <w:jc w:val="center"/>
              <w:rPr>
                <w:rFonts w:ascii="Cambria" w:eastAsia="Cambria" w:hAnsi="Cambria" w:cs="Cambria"/>
                <w:color w:val="000000"/>
              </w:rPr>
            </w:pPr>
          </w:p>
        </w:tc>
        <w:tc>
          <w:tcPr>
            <w:tcW w:w="567" w:type="dxa"/>
            <w:vAlign w:val="center"/>
          </w:tcPr>
          <w:p w14:paraId="06FD64CF"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42110BA0" w14:textId="6B5B8047"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22F7DC55" w14:textId="77777777" w:rsidR="0034671D" w:rsidRPr="0034671D" w:rsidRDefault="0034671D" w:rsidP="0034671D">
            <w:pPr>
              <w:jc w:val="center"/>
              <w:rPr>
                <w:rFonts w:ascii="Cambria" w:eastAsia="Cambria" w:hAnsi="Cambria" w:cs="Cambria"/>
                <w:color w:val="000000"/>
              </w:rPr>
            </w:pPr>
          </w:p>
        </w:tc>
        <w:tc>
          <w:tcPr>
            <w:tcW w:w="425" w:type="dxa"/>
            <w:vAlign w:val="center"/>
          </w:tcPr>
          <w:p w14:paraId="19CC6F3D"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2D44024" w14:textId="77777777" w:rsidR="0034671D" w:rsidRPr="0034671D" w:rsidRDefault="0034671D" w:rsidP="0034671D">
            <w:pPr>
              <w:jc w:val="center"/>
              <w:rPr>
                <w:rFonts w:ascii="Cambria" w:eastAsia="Cambria" w:hAnsi="Cambria" w:cs="Cambria"/>
                <w:color w:val="000000"/>
              </w:rPr>
            </w:pPr>
          </w:p>
        </w:tc>
      </w:tr>
      <w:tr w:rsidR="0034671D" w14:paraId="70C712DE" w14:textId="77777777" w:rsidTr="0034671D">
        <w:tc>
          <w:tcPr>
            <w:tcW w:w="5665" w:type="dxa"/>
            <w:vAlign w:val="center"/>
          </w:tcPr>
          <w:p w14:paraId="2172147A" w14:textId="77777777" w:rsidR="0034671D" w:rsidRDefault="0034671D" w:rsidP="0034671D">
            <w:pPr>
              <w:ind w:right="27"/>
              <w:rPr>
                <w:rFonts w:ascii="Cambria" w:eastAsia="Cambria" w:hAnsi="Cambria" w:cs="Cambria"/>
                <w:color w:val="000000"/>
                <w:sz w:val="16"/>
                <w:szCs w:val="16"/>
              </w:rPr>
            </w:pPr>
            <w:r>
              <w:rPr>
                <w:rFonts w:ascii="Cambria" w:eastAsia="Cambria" w:hAnsi="Cambria" w:cs="Cambria"/>
                <w:b/>
                <w:color w:val="000000"/>
                <w:sz w:val="16"/>
                <w:szCs w:val="16"/>
              </w:rPr>
              <w:t xml:space="preserve">SIPA:  </w:t>
            </w:r>
            <w:r>
              <w:rPr>
                <w:rFonts w:ascii="Cambria" w:eastAsia="Cambria" w:hAnsi="Cambria" w:cs="Cambria"/>
                <w:color w:val="000000"/>
                <w:sz w:val="16"/>
                <w:szCs w:val="16"/>
              </w:rPr>
              <w:t>Sistema de Información de Procesos Automáticos - Seguimiento a la Política LGBTI</w:t>
            </w:r>
          </w:p>
        </w:tc>
        <w:tc>
          <w:tcPr>
            <w:tcW w:w="425" w:type="dxa"/>
            <w:vAlign w:val="center"/>
          </w:tcPr>
          <w:p w14:paraId="308852FB" w14:textId="19FE4681" w:rsidR="0034671D" w:rsidRPr="0034671D" w:rsidRDefault="0034671D" w:rsidP="0034671D">
            <w:pPr>
              <w:jc w:val="center"/>
              <w:rPr>
                <w:rFonts w:ascii="Cambria" w:eastAsia="Cambria" w:hAnsi="Cambria" w:cs="Cambria"/>
                <w:color w:val="000000"/>
              </w:rPr>
            </w:pPr>
            <w:r w:rsidRPr="0034671D">
              <w:rPr>
                <w:rFonts w:ascii="Wingdings" w:eastAsia="Wingdings" w:hAnsi="Wingdings" w:cs="Wingdings"/>
                <w:color w:val="000000"/>
                <w:highlight w:val="white"/>
              </w:rPr>
              <w:sym w:font="Wingdings" w:char="F0FC"/>
            </w:r>
          </w:p>
        </w:tc>
        <w:tc>
          <w:tcPr>
            <w:tcW w:w="425" w:type="dxa"/>
            <w:vAlign w:val="center"/>
          </w:tcPr>
          <w:p w14:paraId="78E425AC" w14:textId="77777777" w:rsidR="0034671D" w:rsidRPr="0034671D" w:rsidRDefault="0034671D" w:rsidP="0034671D">
            <w:pPr>
              <w:jc w:val="center"/>
              <w:rPr>
                <w:rFonts w:ascii="Cambria" w:eastAsia="Cambria" w:hAnsi="Cambria" w:cs="Cambria"/>
                <w:color w:val="000000"/>
              </w:rPr>
            </w:pPr>
          </w:p>
        </w:tc>
        <w:tc>
          <w:tcPr>
            <w:tcW w:w="425" w:type="dxa"/>
            <w:vAlign w:val="center"/>
          </w:tcPr>
          <w:p w14:paraId="6386240E" w14:textId="77777777" w:rsidR="0034671D" w:rsidRPr="0034671D" w:rsidRDefault="0034671D" w:rsidP="0034671D">
            <w:pPr>
              <w:jc w:val="center"/>
              <w:rPr>
                <w:rFonts w:ascii="Cambria" w:eastAsia="Cambria" w:hAnsi="Cambria" w:cs="Cambria"/>
                <w:color w:val="000000"/>
              </w:rPr>
            </w:pPr>
          </w:p>
        </w:tc>
        <w:tc>
          <w:tcPr>
            <w:tcW w:w="567" w:type="dxa"/>
            <w:vAlign w:val="center"/>
          </w:tcPr>
          <w:p w14:paraId="2C220E92"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3195B694"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78A26CD" w14:textId="7E00C5F1"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69FF7AE9" w14:textId="77777777" w:rsidR="0034671D" w:rsidRPr="0034671D" w:rsidRDefault="0034671D" w:rsidP="0034671D">
            <w:pPr>
              <w:jc w:val="center"/>
              <w:rPr>
                <w:rFonts w:ascii="Cambria" w:eastAsia="Cambria" w:hAnsi="Cambria" w:cs="Cambria"/>
                <w:color w:val="000000"/>
              </w:rPr>
            </w:pPr>
          </w:p>
        </w:tc>
        <w:tc>
          <w:tcPr>
            <w:tcW w:w="425" w:type="dxa"/>
            <w:vAlign w:val="center"/>
          </w:tcPr>
          <w:p w14:paraId="091B20D4" w14:textId="77777777" w:rsidR="0034671D" w:rsidRPr="0034671D" w:rsidRDefault="0034671D" w:rsidP="0034671D">
            <w:pPr>
              <w:jc w:val="center"/>
              <w:rPr>
                <w:rFonts w:ascii="Cambria" w:eastAsia="Cambria" w:hAnsi="Cambria" w:cs="Cambria"/>
                <w:color w:val="000000"/>
              </w:rPr>
            </w:pPr>
          </w:p>
        </w:tc>
      </w:tr>
      <w:tr w:rsidR="0034671D" w14:paraId="56FA1321" w14:textId="77777777" w:rsidTr="0034671D">
        <w:trPr>
          <w:trHeight w:val="275"/>
        </w:trPr>
        <w:tc>
          <w:tcPr>
            <w:tcW w:w="5665" w:type="dxa"/>
            <w:vAlign w:val="center"/>
          </w:tcPr>
          <w:p w14:paraId="202BD526" w14:textId="77777777" w:rsidR="0034671D" w:rsidRDefault="0034671D" w:rsidP="0034671D">
            <w:pPr>
              <w:ind w:right="-103"/>
              <w:rPr>
                <w:rFonts w:ascii="Cambria" w:eastAsia="Cambria" w:hAnsi="Cambria" w:cs="Cambria"/>
                <w:b/>
                <w:color w:val="000000"/>
                <w:sz w:val="16"/>
                <w:szCs w:val="16"/>
              </w:rPr>
            </w:pPr>
            <w:r>
              <w:rPr>
                <w:rFonts w:ascii="Cambria" w:eastAsia="Cambria" w:hAnsi="Cambria" w:cs="Cambria"/>
                <w:b/>
                <w:color w:val="000000"/>
                <w:sz w:val="16"/>
                <w:szCs w:val="16"/>
              </w:rPr>
              <w:t xml:space="preserve">PORTAL: </w:t>
            </w:r>
            <w:r>
              <w:rPr>
                <w:rFonts w:ascii="Cambria" w:eastAsia="Cambria" w:hAnsi="Cambria" w:cs="Cambria"/>
                <w:color w:val="000000"/>
                <w:sz w:val="16"/>
                <w:szCs w:val="16"/>
              </w:rPr>
              <w:t>Portal Web, Intranet y Extranet, Regalías y Datos Bogotá</w:t>
            </w:r>
          </w:p>
        </w:tc>
        <w:tc>
          <w:tcPr>
            <w:tcW w:w="425" w:type="dxa"/>
            <w:vAlign w:val="center"/>
          </w:tcPr>
          <w:p w14:paraId="4C9CC814" w14:textId="134E18A2" w:rsidR="0034671D" w:rsidRPr="0034671D" w:rsidRDefault="0034671D" w:rsidP="0034671D">
            <w:pPr>
              <w:jc w:val="center"/>
              <w:rPr>
                <w:rFonts w:ascii="Cambria" w:eastAsia="Cambria" w:hAnsi="Cambria" w:cs="Cambria"/>
                <w:color w:val="000000"/>
              </w:rPr>
            </w:pPr>
            <w:r w:rsidRPr="0034671D">
              <w:rPr>
                <w:rFonts w:ascii="Wingdings" w:eastAsia="Wingdings" w:hAnsi="Wingdings" w:cs="Wingdings"/>
                <w:color w:val="000000"/>
                <w:highlight w:val="white"/>
              </w:rPr>
              <w:sym w:font="Wingdings" w:char="F0FC"/>
            </w:r>
          </w:p>
        </w:tc>
        <w:tc>
          <w:tcPr>
            <w:tcW w:w="425" w:type="dxa"/>
            <w:vAlign w:val="center"/>
          </w:tcPr>
          <w:p w14:paraId="35B486BA" w14:textId="77777777" w:rsidR="0034671D" w:rsidRPr="0034671D" w:rsidRDefault="0034671D" w:rsidP="0034671D">
            <w:pPr>
              <w:jc w:val="center"/>
              <w:rPr>
                <w:rFonts w:ascii="Cambria" w:eastAsia="Cambria" w:hAnsi="Cambria" w:cs="Cambria"/>
                <w:color w:val="000000"/>
              </w:rPr>
            </w:pPr>
          </w:p>
        </w:tc>
        <w:tc>
          <w:tcPr>
            <w:tcW w:w="425" w:type="dxa"/>
            <w:vAlign w:val="center"/>
          </w:tcPr>
          <w:p w14:paraId="69A150C7" w14:textId="77777777" w:rsidR="0034671D" w:rsidRPr="0034671D" w:rsidRDefault="0034671D" w:rsidP="0034671D">
            <w:pPr>
              <w:jc w:val="center"/>
              <w:rPr>
                <w:rFonts w:ascii="Cambria" w:eastAsia="Cambria" w:hAnsi="Cambria" w:cs="Cambria"/>
                <w:color w:val="000000"/>
              </w:rPr>
            </w:pPr>
          </w:p>
        </w:tc>
        <w:tc>
          <w:tcPr>
            <w:tcW w:w="567" w:type="dxa"/>
            <w:vAlign w:val="center"/>
          </w:tcPr>
          <w:p w14:paraId="6CA4DFDF"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0C2D5857" w14:textId="77777777" w:rsidR="0034671D" w:rsidRPr="0034671D" w:rsidRDefault="0034671D" w:rsidP="0034671D">
            <w:pPr>
              <w:jc w:val="center"/>
              <w:rPr>
                <w:rFonts w:ascii="Cambria" w:eastAsia="Cambria" w:hAnsi="Cambria" w:cs="Cambria"/>
                <w:color w:val="000000"/>
              </w:rPr>
            </w:pPr>
          </w:p>
        </w:tc>
        <w:tc>
          <w:tcPr>
            <w:tcW w:w="425" w:type="dxa"/>
            <w:vAlign w:val="center"/>
          </w:tcPr>
          <w:p w14:paraId="42A2AB7E" w14:textId="40A2FC23"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7599C8DA" w14:textId="77777777" w:rsidR="0034671D" w:rsidRPr="0034671D" w:rsidRDefault="0034671D" w:rsidP="0034671D">
            <w:pPr>
              <w:jc w:val="center"/>
              <w:rPr>
                <w:rFonts w:ascii="Cambria" w:eastAsia="Cambria" w:hAnsi="Cambria" w:cs="Cambria"/>
                <w:color w:val="000000"/>
              </w:rPr>
            </w:pPr>
          </w:p>
        </w:tc>
        <w:tc>
          <w:tcPr>
            <w:tcW w:w="425" w:type="dxa"/>
            <w:vAlign w:val="center"/>
          </w:tcPr>
          <w:p w14:paraId="27BB495C" w14:textId="77777777" w:rsidR="0034671D" w:rsidRPr="0034671D" w:rsidRDefault="0034671D" w:rsidP="0034671D">
            <w:pPr>
              <w:jc w:val="center"/>
              <w:rPr>
                <w:rFonts w:ascii="Cambria" w:eastAsia="Cambria" w:hAnsi="Cambria" w:cs="Cambria"/>
                <w:color w:val="000000"/>
              </w:rPr>
            </w:pPr>
          </w:p>
        </w:tc>
      </w:tr>
      <w:tr w:rsidR="0034671D" w14:paraId="1BAD5B96" w14:textId="77777777" w:rsidTr="0034671D">
        <w:tc>
          <w:tcPr>
            <w:tcW w:w="5665" w:type="dxa"/>
            <w:vAlign w:val="center"/>
          </w:tcPr>
          <w:p w14:paraId="52BCC87B"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SINUPOT: </w:t>
            </w:r>
            <w:r>
              <w:rPr>
                <w:rFonts w:ascii="Cambria" w:eastAsia="Cambria" w:hAnsi="Cambria" w:cs="Cambria"/>
                <w:color w:val="000000"/>
                <w:sz w:val="16"/>
                <w:szCs w:val="16"/>
              </w:rPr>
              <w:t>Sistema de Información para consulta de Normas del POT</w:t>
            </w:r>
          </w:p>
        </w:tc>
        <w:tc>
          <w:tcPr>
            <w:tcW w:w="425" w:type="dxa"/>
            <w:vAlign w:val="center"/>
          </w:tcPr>
          <w:p w14:paraId="2F63FB50" w14:textId="2F451451"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29AD03BB"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6D74E456" w14:textId="77777777" w:rsidR="0034671D" w:rsidRPr="0034671D" w:rsidRDefault="0034671D" w:rsidP="0034671D">
            <w:pPr>
              <w:jc w:val="center"/>
              <w:rPr>
                <w:rFonts w:ascii="Cambria" w:eastAsia="Cambria" w:hAnsi="Cambria" w:cs="Cambria"/>
                <w:color w:val="000000"/>
              </w:rPr>
            </w:pPr>
          </w:p>
        </w:tc>
        <w:tc>
          <w:tcPr>
            <w:tcW w:w="567" w:type="dxa"/>
            <w:vAlign w:val="center"/>
          </w:tcPr>
          <w:p w14:paraId="3868BB6B"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24EABB3C"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5C1DAB96" w14:textId="388DAA28"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794C7B92" w14:textId="77777777" w:rsidR="0034671D" w:rsidRPr="0034671D" w:rsidRDefault="0034671D" w:rsidP="0034671D">
            <w:pPr>
              <w:jc w:val="center"/>
              <w:rPr>
                <w:rFonts w:ascii="Cambria" w:eastAsia="Cambria" w:hAnsi="Cambria" w:cs="Cambria"/>
                <w:color w:val="000000"/>
              </w:rPr>
            </w:pPr>
          </w:p>
        </w:tc>
        <w:tc>
          <w:tcPr>
            <w:tcW w:w="425" w:type="dxa"/>
            <w:vAlign w:val="center"/>
          </w:tcPr>
          <w:p w14:paraId="062D8754" w14:textId="77777777" w:rsidR="0034671D" w:rsidRPr="0034671D" w:rsidRDefault="0034671D" w:rsidP="0034671D">
            <w:pPr>
              <w:jc w:val="center"/>
              <w:rPr>
                <w:rFonts w:ascii="Cambria" w:eastAsia="Cambria" w:hAnsi="Cambria" w:cs="Cambria"/>
                <w:color w:val="000000"/>
              </w:rPr>
            </w:pPr>
          </w:p>
        </w:tc>
      </w:tr>
      <w:tr w:rsidR="0034671D" w14:paraId="442B29C2" w14:textId="77777777" w:rsidTr="0034671D">
        <w:tc>
          <w:tcPr>
            <w:tcW w:w="5665" w:type="dxa"/>
            <w:vAlign w:val="center"/>
          </w:tcPr>
          <w:p w14:paraId="649F5A90" w14:textId="77777777" w:rsidR="0034671D" w:rsidRDefault="0034671D" w:rsidP="0034671D">
            <w:pPr>
              <w:ind w:right="27"/>
              <w:rPr>
                <w:rFonts w:ascii="Cambria" w:eastAsia="Cambria" w:hAnsi="Cambria" w:cs="Cambria"/>
                <w:color w:val="000000"/>
                <w:sz w:val="16"/>
                <w:szCs w:val="16"/>
              </w:rPr>
            </w:pPr>
            <w:r>
              <w:rPr>
                <w:rFonts w:ascii="Cambria" w:eastAsia="Cambria" w:hAnsi="Cambria" w:cs="Cambria"/>
                <w:b/>
                <w:color w:val="000000"/>
                <w:sz w:val="16"/>
                <w:szCs w:val="16"/>
              </w:rPr>
              <w:t xml:space="preserve">SSEPP: </w:t>
            </w:r>
            <w:r>
              <w:rPr>
                <w:rFonts w:ascii="Cambria" w:eastAsia="Cambria" w:hAnsi="Cambria" w:cs="Cambria"/>
                <w:color w:val="000000"/>
                <w:sz w:val="16"/>
                <w:szCs w:val="16"/>
              </w:rPr>
              <w:t>Sistema de Política Pública</w:t>
            </w:r>
          </w:p>
        </w:tc>
        <w:tc>
          <w:tcPr>
            <w:tcW w:w="425" w:type="dxa"/>
            <w:vAlign w:val="center"/>
          </w:tcPr>
          <w:p w14:paraId="506234AE" w14:textId="2CF9B615"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628BE667"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2C12EC8A" w14:textId="77777777" w:rsidR="0034671D" w:rsidRPr="0034671D" w:rsidRDefault="0034671D" w:rsidP="0034671D">
            <w:pPr>
              <w:jc w:val="center"/>
              <w:rPr>
                <w:rFonts w:ascii="Cambria" w:eastAsia="Cambria" w:hAnsi="Cambria" w:cs="Cambria"/>
                <w:color w:val="000000"/>
              </w:rPr>
            </w:pPr>
          </w:p>
        </w:tc>
        <w:tc>
          <w:tcPr>
            <w:tcW w:w="567" w:type="dxa"/>
            <w:vAlign w:val="center"/>
          </w:tcPr>
          <w:p w14:paraId="6D092BEB"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13E6C2A5" w14:textId="7D98B535"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16C5F98D" w14:textId="77777777" w:rsidR="0034671D" w:rsidRPr="0034671D" w:rsidRDefault="0034671D" w:rsidP="0034671D">
            <w:pPr>
              <w:ind w:right="27"/>
              <w:jc w:val="center"/>
              <w:rPr>
                <w:rFonts w:ascii="Cambria" w:eastAsia="Cambria" w:hAnsi="Cambria" w:cs="Cambria"/>
                <w:color w:val="000000"/>
                <w:highlight w:val="white"/>
              </w:rPr>
            </w:pPr>
          </w:p>
        </w:tc>
        <w:tc>
          <w:tcPr>
            <w:tcW w:w="425" w:type="dxa"/>
            <w:vAlign w:val="center"/>
          </w:tcPr>
          <w:p w14:paraId="4403663F"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176586D" w14:textId="77777777" w:rsidR="0034671D" w:rsidRPr="0034671D" w:rsidRDefault="0034671D" w:rsidP="0034671D">
            <w:pPr>
              <w:jc w:val="center"/>
              <w:rPr>
                <w:rFonts w:ascii="Cambria" w:eastAsia="Cambria" w:hAnsi="Cambria" w:cs="Cambria"/>
                <w:color w:val="000000"/>
              </w:rPr>
            </w:pPr>
          </w:p>
        </w:tc>
      </w:tr>
      <w:tr w:rsidR="0034671D" w14:paraId="027D9A95" w14:textId="77777777" w:rsidTr="0034671D">
        <w:trPr>
          <w:trHeight w:val="55"/>
        </w:trPr>
        <w:tc>
          <w:tcPr>
            <w:tcW w:w="5665" w:type="dxa"/>
            <w:vAlign w:val="center"/>
          </w:tcPr>
          <w:p w14:paraId="46EDE15A" w14:textId="77777777" w:rsidR="0034671D" w:rsidRDefault="0034671D" w:rsidP="0034671D">
            <w:pPr>
              <w:ind w:right="27"/>
              <w:rPr>
                <w:rFonts w:ascii="Cambria" w:eastAsia="Cambria" w:hAnsi="Cambria" w:cs="Cambria"/>
                <w:color w:val="000000"/>
                <w:sz w:val="16"/>
                <w:szCs w:val="16"/>
              </w:rPr>
            </w:pPr>
            <w:r>
              <w:rPr>
                <w:rFonts w:ascii="Cambria" w:eastAsia="Cambria" w:hAnsi="Cambria" w:cs="Cambria"/>
                <w:b/>
                <w:color w:val="000000"/>
                <w:sz w:val="16"/>
                <w:szCs w:val="16"/>
              </w:rPr>
              <w:t>PLANOTECA</w:t>
            </w:r>
            <w:r>
              <w:rPr>
                <w:rFonts w:ascii="Cambria" w:eastAsia="Cambria" w:hAnsi="Cambria" w:cs="Cambria"/>
                <w:color w:val="000000"/>
                <w:sz w:val="16"/>
                <w:szCs w:val="16"/>
              </w:rPr>
              <w:t>: Aplicación de Planoteca</w:t>
            </w:r>
          </w:p>
        </w:tc>
        <w:tc>
          <w:tcPr>
            <w:tcW w:w="425" w:type="dxa"/>
            <w:vAlign w:val="center"/>
          </w:tcPr>
          <w:p w14:paraId="2EEB066C"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09623714" w14:textId="254BA67E"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17E7A594" w14:textId="77777777" w:rsidR="0034671D" w:rsidRPr="0034671D" w:rsidRDefault="0034671D" w:rsidP="0034671D">
            <w:pPr>
              <w:jc w:val="center"/>
              <w:rPr>
                <w:rFonts w:ascii="Cambria" w:eastAsia="Cambria" w:hAnsi="Cambria" w:cs="Cambria"/>
                <w:color w:val="000000"/>
              </w:rPr>
            </w:pPr>
          </w:p>
        </w:tc>
        <w:tc>
          <w:tcPr>
            <w:tcW w:w="567" w:type="dxa"/>
            <w:vAlign w:val="center"/>
          </w:tcPr>
          <w:p w14:paraId="2CC7D1CB"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08C826FA"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018BEA37" w14:textId="73B37D6A"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6FA4E598" w14:textId="77777777" w:rsidR="0034671D" w:rsidRPr="0034671D" w:rsidRDefault="0034671D" w:rsidP="0034671D">
            <w:pPr>
              <w:jc w:val="center"/>
              <w:rPr>
                <w:rFonts w:ascii="Cambria" w:eastAsia="Cambria" w:hAnsi="Cambria" w:cs="Cambria"/>
                <w:color w:val="000000"/>
              </w:rPr>
            </w:pPr>
          </w:p>
        </w:tc>
        <w:tc>
          <w:tcPr>
            <w:tcW w:w="425" w:type="dxa"/>
            <w:vAlign w:val="center"/>
          </w:tcPr>
          <w:p w14:paraId="2408D91B" w14:textId="77777777" w:rsidR="0034671D" w:rsidRPr="0034671D" w:rsidRDefault="0034671D" w:rsidP="0034671D">
            <w:pPr>
              <w:jc w:val="center"/>
              <w:rPr>
                <w:rFonts w:ascii="Cambria" w:eastAsia="Cambria" w:hAnsi="Cambria" w:cs="Cambria"/>
                <w:color w:val="000000"/>
              </w:rPr>
            </w:pPr>
          </w:p>
        </w:tc>
      </w:tr>
      <w:tr w:rsidR="0034671D" w14:paraId="1F2A6594" w14:textId="77777777" w:rsidTr="0034671D">
        <w:tc>
          <w:tcPr>
            <w:tcW w:w="5665" w:type="dxa"/>
            <w:vAlign w:val="center"/>
          </w:tcPr>
          <w:p w14:paraId="279FFB54" w14:textId="77777777" w:rsidR="0034671D" w:rsidRDefault="0034671D" w:rsidP="0034671D">
            <w:pPr>
              <w:ind w:right="27"/>
              <w:rPr>
                <w:rFonts w:ascii="Cambria" w:eastAsia="Cambria" w:hAnsi="Cambria" w:cs="Cambria"/>
                <w:color w:val="000000"/>
                <w:sz w:val="16"/>
                <w:szCs w:val="16"/>
              </w:rPr>
            </w:pPr>
            <w:r>
              <w:rPr>
                <w:rFonts w:ascii="Cambria" w:eastAsia="Cambria" w:hAnsi="Cambria" w:cs="Cambria"/>
                <w:b/>
                <w:color w:val="000000"/>
                <w:sz w:val="16"/>
                <w:szCs w:val="16"/>
              </w:rPr>
              <w:t>SICU-</w:t>
            </w:r>
            <w:r>
              <w:rPr>
                <w:rFonts w:ascii="Cambria" w:eastAsia="Cambria" w:hAnsi="Cambria" w:cs="Cambria"/>
                <w:color w:val="000000"/>
                <w:sz w:val="16"/>
                <w:szCs w:val="16"/>
              </w:rPr>
              <w:t xml:space="preserve">  Sistema de información de Curadurías Urbanas - LICENCIAS DE CONSTRUCCIÓN</w:t>
            </w:r>
          </w:p>
        </w:tc>
        <w:tc>
          <w:tcPr>
            <w:tcW w:w="425" w:type="dxa"/>
            <w:vAlign w:val="center"/>
          </w:tcPr>
          <w:p w14:paraId="3F799E02"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37AF9110" w14:textId="26A2E63F"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655CE096" w14:textId="77777777" w:rsidR="0034671D" w:rsidRPr="0034671D" w:rsidRDefault="0034671D" w:rsidP="0034671D">
            <w:pPr>
              <w:jc w:val="center"/>
              <w:rPr>
                <w:rFonts w:ascii="Cambria" w:eastAsia="Cambria" w:hAnsi="Cambria" w:cs="Cambria"/>
                <w:color w:val="000000"/>
              </w:rPr>
            </w:pPr>
          </w:p>
        </w:tc>
        <w:tc>
          <w:tcPr>
            <w:tcW w:w="567" w:type="dxa"/>
            <w:vAlign w:val="center"/>
          </w:tcPr>
          <w:p w14:paraId="3720C92A"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7FD20E98"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3886E238"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29A141B5" w14:textId="77777777" w:rsidR="0034671D" w:rsidRPr="0034671D" w:rsidRDefault="0034671D" w:rsidP="0034671D">
            <w:pPr>
              <w:jc w:val="center"/>
              <w:rPr>
                <w:rFonts w:ascii="Cambria" w:eastAsia="Cambria" w:hAnsi="Cambria" w:cs="Cambria"/>
                <w:color w:val="000000"/>
              </w:rPr>
            </w:pPr>
          </w:p>
        </w:tc>
        <w:tc>
          <w:tcPr>
            <w:tcW w:w="425" w:type="dxa"/>
            <w:vAlign w:val="center"/>
          </w:tcPr>
          <w:p w14:paraId="2A627B8C" w14:textId="77777777" w:rsidR="0034671D" w:rsidRPr="0034671D" w:rsidRDefault="0034671D" w:rsidP="0034671D">
            <w:pPr>
              <w:jc w:val="center"/>
              <w:rPr>
                <w:rFonts w:ascii="Cambria" w:eastAsia="Cambria" w:hAnsi="Cambria" w:cs="Cambria"/>
                <w:color w:val="000000"/>
              </w:rPr>
            </w:pPr>
          </w:p>
        </w:tc>
      </w:tr>
      <w:tr w:rsidR="0034671D" w14:paraId="6122B6B1" w14:textId="77777777" w:rsidTr="0034671D">
        <w:tc>
          <w:tcPr>
            <w:tcW w:w="5665" w:type="dxa"/>
            <w:vAlign w:val="center"/>
          </w:tcPr>
          <w:p w14:paraId="3887AFB0" w14:textId="77777777" w:rsidR="0034671D" w:rsidRDefault="0034671D" w:rsidP="0034671D">
            <w:pPr>
              <w:ind w:right="-103"/>
              <w:rPr>
                <w:rFonts w:ascii="Cambria" w:eastAsia="Cambria" w:hAnsi="Cambria" w:cs="Cambria"/>
                <w:b/>
                <w:color w:val="000000"/>
                <w:sz w:val="16"/>
                <w:szCs w:val="16"/>
              </w:rPr>
            </w:pPr>
            <w:r>
              <w:rPr>
                <w:rFonts w:ascii="Cambria" w:eastAsia="Cambria" w:hAnsi="Cambria" w:cs="Cambria"/>
                <w:b/>
                <w:color w:val="000000"/>
                <w:sz w:val="16"/>
                <w:szCs w:val="16"/>
              </w:rPr>
              <w:t xml:space="preserve">PLUSVALÍA: </w:t>
            </w:r>
            <w:r>
              <w:rPr>
                <w:rFonts w:ascii="Cambria" w:eastAsia="Cambria" w:hAnsi="Cambria" w:cs="Cambria"/>
                <w:color w:val="000000"/>
                <w:sz w:val="16"/>
                <w:szCs w:val="16"/>
              </w:rPr>
              <w:t>Aplicación de Plusvalía</w:t>
            </w:r>
          </w:p>
        </w:tc>
        <w:tc>
          <w:tcPr>
            <w:tcW w:w="425" w:type="dxa"/>
            <w:vAlign w:val="center"/>
          </w:tcPr>
          <w:p w14:paraId="486BD35F"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6B98B495" w14:textId="6FA56648"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5C54A67F" w14:textId="77777777" w:rsidR="0034671D" w:rsidRPr="0034671D" w:rsidRDefault="0034671D" w:rsidP="0034671D">
            <w:pPr>
              <w:jc w:val="center"/>
              <w:rPr>
                <w:rFonts w:ascii="Cambria" w:eastAsia="Cambria" w:hAnsi="Cambria" w:cs="Cambria"/>
                <w:color w:val="000000"/>
              </w:rPr>
            </w:pPr>
          </w:p>
        </w:tc>
        <w:tc>
          <w:tcPr>
            <w:tcW w:w="567" w:type="dxa"/>
            <w:vAlign w:val="center"/>
          </w:tcPr>
          <w:p w14:paraId="36844568"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0B677682"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1B3A16E5" w14:textId="77777777" w:rsidR="0034671D" w:rsidRPr="0034671D" w:rsidRDefault="0034671D" w:rsidP="0034671D">
            <w:pPr>
              <w:jc w:val="center"/>
              <w:rPr>
                <w:rFonts w:ascii="Cambria" w:eastAsia="Cambria" w:hAnsi="Cambria" w:cs="Cambria"/>
                <w:color w:val="000000"/>
              </w:rPr>
            </w:pPr>
          </w:p>
        </w:tc>
        <w:tc>
          <w:tcPr>
            <w:tcW w:w="425" w:type="dxa"/>
            <w:vAlign w:val="center"/>
          </w:tcPr>
          <w:p w14:paraId="1E8D157A" w14:textId="77777777" w:rsidR="0034671D" w:rsidRPr="0034671D" w:rsidRDefault="0034671D" w:rsidP="0034671D">
            <w:pPr>
              <w:jc w:val="center"/>
              <w:rPr>
                <w:rFonts w:ascii="Cambria" w:eastAsia="Cambria" w:hAnsi="Cambria" w:cs="Cambria"/>
                <w:color w:val="000000"/>
              </w:rPr>
            </w:pPr>
          </w:p>
        </w:tc>
        <w:tc>
          <w:tcPr>
            <w:tcW w:w="425" w:type="dxa"/>
            <w:vAlign w:val="center"/>
          </w:tcPr>
          <w:p w14:paraId="257DAB56" w14:textId="77777777" w:rsidR="0034671D" w:rsidRPr="0034671D" w:rsidRDefault="0034671D" w:rsidP="0034671D">
            <w:pPr>
              <w:jc w:val="center"/>
              <w:rPr>
                <w:rFonts w:ascii="Cambria" w:eastAsia="Cambria" w:hAnsi="Cambria" w:cs="Cambria"/>
                <w:color w:val="000000"/>
              </w:rPr>
            </w:pPr>
          </w:p>
        </w:tc>
      </w:tr>
      <w:tr w:rsidR="0034671D" w14:paraId="1AB9172C" w14:textId="77777777" w:rsidTr="0034671D">
        <w:tc>
          <w:tcPr>
            <w:tcW w:w="5665" w:type="dxa"/>
            <w:vAlign w:val="center"/>
          </w:tcPr>
          <w:p w14:paraId="0BC783D6"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SISBEN: </w:t>
            </w:r>
            <w:r>
              <w:rPr>
                <w:rFonts w:ascii="Cambria" w:eastAsia="Cambria" w:hAnsi="Cambria" w:cs="Cambria"/>
                <w:color w:val="000000"/>
                <w:sz w:val="16"/>
                <w:szCs w:val="16"/>
              </w:rPr>
              <w:t>Sistema de Identificación y Clasificación de Potenciales Beneficiarios para programas sociales</w:t>
            </w:r>
          </w:p>
        </w:tc>
        <w:tc>
          <w:tcPr>
            <w:tcW w:w="425" w:type="dxa"/>
            <w:vAlign w:val="center"/>
          </w:tcPr>
          <w:p w14:paraId="001972ED"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6B5A9AD4" w14:textId="581FE79A"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0DF2A1B8" w14:textId="77777777" w:rsidR="0034671D" w:rsidRPr="0034671D" w:rsidRDefault="0034671D" w:rsidP="0034671D">
            <w:pPr>
              <w:jc w:val="center"/>
              <w:rPr>
                <w:rFonts w:ascii="Cambria" w:eastAsia="Cambria" w:hAnsi="Cambria" w:cs="Cambria"/>
                <w:color w:val="000000"/>
              </w:rPr>
            </w:pPr>
          </w:p>
        </w:tc>
        <w:tc>
          <w:tcPr>
            <w:tcW w:w="567" w:type="dxa"/>
            <w:vAlign w:val="center"/>
          </w:tcPr>
          <w:p w14:paraId="3032C3EC"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2692F16E"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6E44C161"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EBB9DD3"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EA27D98" w14:textId="77777777" w:rsidR="0034671D" w:rsidRPr="0034671D" w:rsidRDefault="0034671D" w:rsidP="0034671D">
            <w:pPr>
              <w:jc w:val="center"/>
              <w:rPr>
                <w:rFonts w:ascii="Cambria" w:eastAsia="Cambria" w:hAnsi="Cambria" w:cs="Cambria"/>
                <w:color w:val="000000"/>
              </w:rPr>
            </w:pPr>
          </w:p>
        </w:tc>
      </w:tr>
      <w:tr w:rsidR="0034671D" w14:paraId="635CE9F4" w14:textId="77777777" w:rsidTr="0034671D">
        <w:tc>
          <w:tcPr>
            <w:tcW w:w="5665" w:type="dxa"/>
            <w:vAlign w:val="center"/>
          </w:tcPr>
          <w:p w14:paraId="49BABC7D"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REDATAM: </w:t>
            </w:r>
            <w:r>
              <w:rPr>
                <w:rFonts w:ascii="Cambria" w:eastAsia="Cambria" w:hAnsi="Cambria" w:cs="Cambria"/>
                <w:color w:val="000000"/>
                <w:sz w:val="16"/>
                <w:szCs w:val="16"/>
              </w:rPr>
              <w:t>Sistema de Consulta de Datos de Información Estadística.</w:t>
            </w:r>
          </w:p>
        </w:tc>
        <w:tc>
          <w:tcPr>
            <w:tcW w:w="425" w:type="dxa"/>
            <w:vAlign w:val="center"/>
          </w:tcPr>
          <w:p w14:paraId="1BDDE885"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2B2DF961" w14:textId="64CF3F40"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1DC4C785" w14:textId="77777777" w:rsidR="0034671D" w:rsidRPr="0034671D" w:rsidRDefault="0034671D" w:rsidP="0034671D">
            <w:pPr>
              <w:jc w:val="center"/>
              <w:rPr>
                <w:rFonts w:ascii="Cambria" w:eastAsia="Cambria" w:hAnsi="Cambria" w:cs="Cambria"/>
                <w:color w:val="000000"/>
              </w:rPr>
            </w:pPr>
          </w:p>
        </w:tc>
        <w:tc>
          <w:tcPr>
            <w:tcW w:w="567" w:type="dxa"/>
            <w:vAlign w:val="center"/>
          </w:tcPr>
          <w:p w14:paraId="21270585"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710B8EBD"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636FD72D"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49ED68D" w14:textId="77777777" w:rsidR="0034671D" w:rsidRPr="0034671D" w:rsidRDefault="0034671D" w:rsidP="0034671D">
            <w:pPr>
              <w:jc w:val="center"/>
              <w:rPr>
                <w:rFonts w:ascii="Cambria" w:eastAsia="Cambria" w:hAnsi="Cambria" w:cs="Cambria"/>
                <w:color w:val="000000"/>
              </w:rPr>
            </w:pPr>
          </w:p>
        </w:tc>
        <w:tc>
          <w:tcPr>
            <w:tcW w:w="425" w:type="dxa"/>
            <w:vAlign w:val="center"/>
          </w:tcPr>
          <w:p w14:paraId="6C99CD11" w14:textId="77777777" w:rsidR="0034671D" w:rsidRPr="0034671D" w:rsidRDefault="0034671D" w:rsidP="0034671D">
            <w:pPr>
              <w:jc w:val="center"/>
              <w:rPr>
                <w:rFonts w:ascii="Cambria" w:eastAsia="Cambria" w:hAnsi="Cambria" w:cs="Cambria"/>
                <w:color w:val="000000"/>
              </w:rPr>
            </w:pPr>
          </w:p>
        </w:tc>
      </w:tr>
      <w:tr w:rsidR="0034671D" w14:paraId="0AF01EEE" w14:textId="77777777" w:rsidTr="0034671D">
        <w:trPr>
          <w:trHeight w:val="40"/>
        </w:trPr>
        <w:tc>
          <w:tcPr>
            <w:tcW w:w="5665" w:type="dxa"/>
            <w:vAlign w:val="center"/>
          </w:tcPr>
          <w:p w14:paraId="7E881B51"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CAPTU-PED: </w:t>
            </w:r>
            <w:r>
              <w:rPr>
                <w:rFonts w:ascii="Cambria" w:eastAsia="Cambria" w:hAnsi="Cambria" w:cs="Cambria"/>
                <w:color w:val="000000"/>
                <w:sz w:val="16"/>
                <w:szCs w:val="16"/>
              </w:rPr>
              <w:t>Sistema Plan Estadístico Distrital</w:t>
            </w:r>
          </w:p>
        </w:tc>
        <w:tc>
          <w:tcPr>
            <w:tcW w:w="425" w:type="dxa"/>
            <w:vAlign w:val="center"/>
          </w:tcPr>
          <w:p w14:paraId="468CDEEC"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2550DE2D" w14:textId="71105E53"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2A68210B" w14:textId="77777777" w:rsidR="0034671D" w:rsidRPr="0034671D" w:rsidRDefault="0034671D" w:rsidP="0034671D">
            <w:pPr>
              <w:jc w:val="center"/>
              <w:rPr>
                <w:rFonts w:ascii="Cambria" w:eastAsia="Cambria" w:hAnsi="Cambria" w:cs="Cambria"/>
                <w:color w:val="000000"/>
              </w:rPr>
            </w:pPr>
          </w:p>
        </w:tc>
        <w:tc>
          <w:tcPr>
            <w:tcW w:w="567" w:type="dxa"/>
            <w:vAlign w:val="center"/>
          </w:tcPr>
          <w:p w14:paraId="77C85B6A"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5C67E918"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196613AA" w14:textId="70D1D4F2"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7C0D2158" w14:textId="77777777" w:rsidR="0034671D" w:rsidRPr="0034671D" w:rsidRDefault="0034671D" w:rsidP="0034671D">
            <w:pPr>
              <w:jc w:val="center"/>
              <w:rPr>
                <w:rFonts w:ascii="Cambria" w:eastAsia="Cambria" w:hAnsi="Cambria" w:cs="Cambria"/>
                <w:color w:val="000000"/>
              </w:rPr>
            </w:pPr>
          </w:p>
        </w:tc>
        <w:tc>
          <w:tcPr>
            <w:tcW w:w="425" w:type="dxa"/>
            <w:vAlign w:val="center"/>
          </w:tcPr>
          <w:p w14:paraId="1EC51CD7" w14:textId="77777777" w:rsidR="0034671D" w:rsidRPr="0034671D" w:rsidRDefault="0034671D" w:rsidP="0034671D">
            <w:pPr>
              <w:jc w:val="center"/>
              <w:rPr>
                <w:rFonts w:ascii="Cambria" w:eastAsia="Cambria" w:hAnsi="Cambria" w:cs="Cambria"/>
                <w:color w:val="000000"/>
              </w:rPr>
            </w:pPr>
          </w:p>
        </w:tc>
      </w:tr>
      <w:tr w:rsidR="0034671D" w14:paraId="212C4C7C" w14:textId="77777777" w:rsidTr="0034671D">
        <w:trPr>
          <w:trHeight w:val="281"/>
        </w:trPr>
        <w:tc>
          <w:tcPr>
            <w:tcW w:w="5665" w:type="dxa"/>
            <w:vAlign w:val="center"/>
          </w:tcPr>
          <w:p w14:paraId="38DF3421"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INVENTARIO BOGOTÁ</w:t>
            </w:r>
          </w:p>
        </w:tc>
        <w:tc>
          <w:tcPr>
            <w:tcW w:w="425" w:type="dxa"/>
            <w:vAlign w:val="center"/>
          </w:tcPr>
          <w:p w14:paraId="65DF9B25"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4E4FCD61" w14:textId="36D63734"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6686F480" w14:textId="77777777" w:rsidR="0034671D" w:rsidRPr="0034671D" w:rsidRDefault="0034671D" w:rsidP="0034671D">
            <w:pPr>
              <w:jc w:val="center"/>
              <w:rPr>
                <w:rFonts w:ascii="Cambria" w:eastAsia="Cambria" w:hAnsi="Cambria" w:cs="Cambria"/>
                <w:color w:val="000000"/>
              </w:rPr>
            </w:pPr>
          </w:p>
        </w:tc>
        <w:tc>
          <w:tcPr>
            <w:tcW w:w="567" w:type="dxa"/>
            <w:vAlign w:val="center"/>
          </w:tcPr>
          <w:p w14:paraId="625ED2C7"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6AC8F4EE"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3A694A18" w14:textId="71A6AE71"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744C4977" w14:textId="77777777" w:rsidR="0034671D" w:rsidRPr="0034671D" w:rsidRDefault="0034671D" w:rsidP="0034671D">
            <w:pPr>
              <w:jc w:val="center"/>
              <w:rPr>
                <w:rFonts w:ascii="Cambria" w:eastAsia="Cambria" w:hAnsi="Cambria" w:cs="Cambria"/>
                <w:color w:val="000000"/>
              </w:rPr>
            </w:pPr>
          </w:p>
        </w:tc>
        <w:tc>
          <w:tcPr>
            <w:tcW w:w="425" w:type="dxa"/>
            <w:vAlign w:val="center"/>
          </w:tcPr>
          <w:p w14:paraId="2DAB56C3" w14:textId="77777777" w:rsidR="0034671D" w:rsidRPr="0034671D" w:rsidRDefault="0034671D" w:rsidP="0034671D">
            <w:pPr>
              <w:jc w:val="center"/>
              <w:rPr>
                <w:rFonts w:ascii="Cambria" w:eastAsia="Cambria" w:hAnsi="Cambria" w:cs="Cambria"/>
                <w:color w:val="000000"/>
              </w:rPr>
            </w:pPr>
          </w:p>
        </w:tc>
      </w:tr>
      <w:tr w:rsidR="0034671D" w14:paraId="3E7A1403" w14:textId="77777777" w:rsidTr="0034671D">
        <w:tc>
          <w:tcPr>
            <w:tcW w:w="5665" w:type="dxa"/>
            <w:vAlign w:val="center"/>
          </w:tcPr>
          <w:p w14:paraId="3B7EFC20"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ODUR</w:t>
            </w:r>
          </w:p>
        </w:tc>
        <w:tc>
          <w:tcPr>
            <w:tcW w:w="425" w:type="dxa"/>
            <w:vAlign w:val="center"/>
          </w:tcPr>
          <w:p w14:paraId="119B319E"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09CB33A6" w14:textId="3EC70660"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53891216" w14:textId="77777777" w:rsidR="0034671D" w:rsidRPr="0034671D" w:rsidRDefault="0034671D" w:rsidP="0034671D">
            <w:pPr>
              <w:jc w:val="center"/>
              <w:rPr>
                <w:rFonts w:ascii="Cambria" w:eastAsia="Cambria" w:hAnsi="Cambria" w:cs="Cambria"/>
                <w:color w:val="000000"/>
              </w:rPr>
            </w:pPr>
          </w:p>
        </w:tc>
        <w:tc>
          <w:tcPr>
            <w:tcW w:w="567" w:type="dxa"/>
            <w:vAlign w:val="center"/>
          </w:tcPr>
          <w:p w14:paraId="4C87CB54"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10904097"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090AA9FD" w14:textId="01F329E1"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79280D2C" w14:textId="77777777" w:rsidR="0034671D" w:rsidRPr="0034671D" w:rsidRDefault="0034671D" w:rsidP="0034671D">
            <w:pPr>
              <w:jc w:val="center"/>
              <w:rPr>
                <w:rFonts w:ascii="Cambria" w:eastAsia="Cambria" w:hAnsi="Cambria" w:cs="Cambria"/>
                <w:color w:val="000000"/>
              </w:rPr>
            </w:pPr>
          </w:p>
        </w:tc>
        <w:tc>
          <w:tcPr>
            <w:tcW w:w="425" w:type="dxa"/>
            <w:vAlign w:val="center"/>
          </w:tcPr>
          <w:p w14:paraId="108E4F04" w14:textId="77777777" w:rsidR="0034671D" w:rsidRPr="0034671D" w:rsidRDefault="0034671D" w:rsidP="0034671D">
            <w:pPr>
              <w:jc w:val="center"/>
              <w:rPr>
                <w:rFonts w:ascii="Cambria" w:eastAsia="Cambria" w:hAnsi="Cambria" w:cs="Cambria"/>
                <w:color w:val="000000"/>
              </w:rPr>
            </w:pPr>
          </w:p>
        </w:tc>
      </w:tr>
      <w:tr w:rsidR="0034671D" w14:paraId="00D8E275" w14:textId="77777777" w:rsidTr="0034671D">
        <w:tc>
          <w:tcPr>
            <w:tcW w:w="5665" w:type="dxa"/>
            <w:vAlign w:val="center"/>
          </w:tcPr>
          <w:p w14:paraId="6C5E7C79"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REGALÍAS</w:t>
            </w:r>
          </w:p>
        </w:tc>
        <w:tc>
          <w:tcPr>
            <w:tcW w:w="425" w:type="dxa"/>
            <w:vAlign w:val="center"/>
          </w:tcPr>
          <w:p w14:paraId="7FDA0F6F"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6B8F21AA" w14:textId="779869B9"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6D0B58D6" w14:textId="77777777" w:rsidR="0034671D" w:rsidRPr="0034671D" w:rsidRDefault="0034671D" w:rsidP="0034671D">
            <w:pPr>
              <w:jc w:val="center"/>
              <w:rPr>
                <w:rFonts w:ascii="Cambria" w:eastAsia="Cambria" w:hAnsi="Cambria" w:cs="Cambria"/>
                <w:color w:val="000000"/>
              </w:rPr>
            </w:pPr>
          </w:p>
        </w:tc>
        <w:tc>
          <w:tcPr>
            <w:tcW w:w="567" w:type="dxa"/>
            <w:vAlign w:val="center"/>
          </w:tcPr>
          <w:p w14:paraId="675C011A"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4FA329EC"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418C16A7" w14:textId="45A36C90"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364DEF4B" w14:textId="77777777" w:rsidR="0034671D" w:rsidRPr="0034671D" w:rsidRDefault="0034671D" w:rsidP="0034671D">
            <w:pPr>
              <w:jc w:val="center"/>
              <w:rPr>
                <w:rFonts w:ascii="Cambria" w:eastAsia="Cambria" w:hAnsi="Cambria" w:cs="Cambria"/>
                <w:color w:val="000000"/>
              </w:rPr>
            </w:pPr>
          </w:p>
        </w:tc>
        <w:tc>
          <w:tcPr>
            <w:tcW w:w="425" w:type="dxa"/>
            <w:vAlign w:val="center"/>
          </w:tcPr>
          <w:p w14:paraId="66E1D5ED" w14:textId="77777777" w:rsidR="0034671D" w:rsidRPr="0034671D" w:rsidRDefault="0034671D" w:rsidP="0034671D">
            <w:pPr>
              <w:jc w:val="center"/>
              <w:rPr>
                <w:rFonts w:ascii="Cambria" w:eastAsia="Cambria" w:hAnsi="Cambria" w:cs="Cambria"/>
                <w:color w:val="000000"/>
              </w:rPr>
            </w:pPr>
          </w:p>
        </w:tc>
      </w:tr>
      <w:tr w:rsidR="0034671D" w14:paraId="7AB607CD" w14:textId="77777777" w:rsidTr="0034671D">
        <w:tc>
          <w:tcPr>
            <w:tcW w:w="5665" w:type="dxa"/>
            <w:vAlign w:val="center"/>
          </w:tcPr>
          <w:p w14:paraId="1B745190"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SIF</w:t>
            </w:r>
          </w:p>
        </w:tc>
        <w:tc>
          <w:tcPr>
            <w:tcW w:w="425" w:type="dxa"/>
            <w:vAlign w:val="center"/>
          </w:tcPr>
          <w:p w14:paraId="5869B77C"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6AB101E6" w14:textId="466AE107"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23A2C1A7" w14:textId="77777777" w:rsidR="0034671D" w:rsidRPr="0034671D" w:rsidRDefault="0034671D" w:rsidP="0034671D">
            <w:pPr>
              <w:jc w:val="center"/>
              <w:rPr>
                <w:rFonts w:ascii="Cambria" w:eastAsia="Cambria" w:hAnsi="Cambria" w:cs="Cambria"/>
                <w:color w:val="000000"/>
              </w:rPr>
            </w:pPr>
          </w:p>
        </w:tc>
        <w:tc>
          <w:tcPr>
            <w:tcW w:w="567" w:type="dxa"/>
            <w:vAlign w:val="center"/>
          </w:tcPr>
          <w:p w14:paraId="35EBE921"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365B5913"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69750FAE" w14:textId="79FD36F5"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4AE787FD" w14:textId="77777777" w:rsidR="0034671D" w:rsidRPr="0034671D" w:rsidRDefault="0034671D" w:rsidP="0034671D">
            <w:pPr>
              <w:jc w:val="center"/>
              <w:rPr>
                <w:rFonts w:ascii="Cambria" w:eastAsia="Cambria" w:hAnsi="Cambria" w:cs="Cambria"/>
                <w:color w:val="000000"/>
              </w:rPr>
            </w:pPr>
          </w:p>
        </w:tc>
        <w:tc>
          <w:tcPr>
            <w:tcW w:w="425" w:type="dxa"/>
            <w:vAlign w:val="center"/>
          </w:tcPr>
          <w:p w14:paraId="2F58BF77" w14:textId="77777777" w:rsidR="0034671D" w:rsidRPr="0034671D" w:rsidRDefault="0034671D" w:rsidP="0034671D">
            <w:pPr>
              <w:jc w:val="center"/>
              <w:rPr>
                <w:rFonts w:ascii="Cambria" w:eastAsia="Cambria" w:hAnsi="Cambria" w:cs="Cambria"/>
                <w:color w:val="000000"/>
              </w:rPr>
            </w:pPr>
          </w:p>
        </w:tc>
      </w:tr>
      <w:tr w:rsidR="0034671D" w14:paraId="669DFC3B" w14:textId="77777777" w:rsidTr="0034671D">
        <w:tc>
          <w:tcPr>
            <w:tcW w:w="5665" w:type="dxa"/>
            <w:vAlign w:val="center"/>
          </w:tcPr>
          <w:p w14:paraId="34563FEE"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lastRenderedPageBreak/>
              <w:t>LIC URBAN</w:t>
            </w:r>
          </w:p>
        </w:tc>
        <w:tc>
          <w:tcPr>
            <w:tcW w:w="425" w:type="dxa"/>
            <w:vAlign w:val="center"/>
          </w:tcPr>
          <w:p w14:paraId="6BDF5C0F"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72DB9A0A" w14:textId="117BCAF5"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6DB175BB" w14:textId="77777777" w:rsidR="0034671D" w:rsidRPr="0034671D" w:rsidRDefault="0034671D" w:rsidP="0034671D">
            <w:pPr>
              <w:jc w:val="center"/>
              <w:rPr>
                <w:rFonts w:ascii="Cambria" w:eastAsia="Cambria" w:hAnsi="Cambria" w:cs="Cambria"/>
                <w:color w:val="000000"/>
              </w:rPr>
            </w:pPr>
          </w:p>
        </w:tc>
        <w:tc>
          <w:tcPr>
            <w:tcW w:w="567" w:type="dxa"/>
            <w:vAlign w:val="center"/>
          </w:tcPr>
          <w:p w14:paraId="4BFE69C3"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7A2C4E27"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10BF3917" w14:textId="77777777" w:rsidR="0034671D" w:rsidRPr="0034671D" w:rsidRDefault="0034671D" w:rsidP="0034671D">
            <w:pPr>
              <w:ind w:right="27"/>
              <w:jc w:val="center"/>
              <w:rPr>
                <w:rFonts w:ascii="Cambria" w:eastAsia="Cambria" w:hAnsi="Cambria" w:cs="Cambria"/>
                <w:color w:val="000000"/>
                <w:highlight w:val="white"/>
              </w:rPr>
            </w:pPr>
          </w:p>
        </w:tc>
        <w:tc>
          <w:tcPr>
            <w:tcW w:w="425" w:type="dxa"/>
            <w:vAlign w:val="center"/>
          </w:tcPr>
          <w:p w14:paraId="12FDD1D8" w14:textId="4EF5E805"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2E67FE92" w14:textId="77777777" w:rsidR="0034671D" w:rsidRPr="0034671D" w:rsidRDefault="0034671D" w:rsidP="0034671D">
            <w:pPr>
              <w:jc w:val="center"/>
              <w:rPr>
                <w:rFonts w:ascii="Cambria" w:eastAsia="Cambria" w:hAnsi="Cambria" w:cs="Cambria"/>
                <w:color w:val="000000"/>
              </w:rPr>
            </w:pPr>
          </w:p>
        </w:tc>
      </w:tr>
      <w:tr w:rsidR="0034671D" w14:paraId="4C6FABBE" w14:textId="77777777" w:rsidTr="0034671D">
        <w:tc>
          <w:tcPr>
            <w:tcW w:w="5665" w:type="dxa"/>
            <w:vAlign w:val="center"/>
          </w:tcPr>
          <w:p w14:paraId="55E2516D"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SICU</w:t>
            </w:r>
          </w:p>
        </w:tc>
        <w:tc>
          <w:tcPr>
            <w:tcW w:w="425" w:type="dxa"/>
            <w:vAlign w:val="center"/>
          </w:tcPr>
          <w:p w14:paraId="665AB550"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40EA9B6C" w14:textId="25B24167"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03596484" w14:textId="77777777" w:rsidR="0034671D" w:rsidRPr="0034671D" w:rsidRDefault="0034671D" w:rsidP="0034671D">
            <w:pPr>
              <w:jc w:val="center"/>
              <w:rPr>
                <w:rFonts w:ascii="Cambria" w:eastAsia="Cambria" w:hAnsi="Cambria" w:cs="Cambria"/>
                <w:color w:val="000000"/>
              </w:rPr>
            </w:pPr>
          </w:p>
        </w:tc>
        <w:tc>
          <w:tcPr>
            <w:tcW w:w="567" w:type="dxa"/>
            <w:vAlign w:val="center"/>
          </w:tcPr>
          <w:p w14:paraId="1771CD1C"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03D664A5"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52DFCDA1" w14:textId="48680EA4"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6EE08276" w14:textId="77777777" w:rsidR="0034671D" w:rsidRPr="0034671D" w:rsidRDefault="0034671D" w:rsidP="0034671D">
            <w:pPr>
              <w:jc w:val="center"/>
              <w:rPr>
                <w:rFonts w:ascii="Cambria" w:eastAsia="Cambria" w:hAnsi="Cambria" w:cs="Cambria"/>
                <w:color w:val="000000"/>
              </w:rPr>
            </w:pPr>
          </w:p>
        </w:tc>
        <w:tc>
          <w:tcPr>
            <w:tcW w:w="425" w:type="dxa"/>
            <w:vAlign w:val="center"/>
          </w:tcPr>
          <w:p w14:paraId="35F9D511" w14:textId="77777777" w:rsidR="0034671D" w:rsidRPr="0034671D" w:rsidRDefault="0034671D" w:rsidP="0034671D">
            <w:pPr>
              <w:jc w:val="center"/>
              <w:rPr>
                <w:rFonts w:ascii="Cambria" w:eastAsia="Cambria" w:hAnsi="Cambria" w:cs="Cambria"/>
                <w:color w:val="000000"/>
              </w:rPr>
            </w:pPr>
          </w:p>
        </w:tc>
      </w:tr>
      <w:tr w:rsidR="0034671D" w14:paraId="6B6A7691" w14:textId="77777777" w:rsidTr="0034671D">
        <w:tc>
          <w:tcPr>
            <w:tcW w:w="5665" w:type="dxa"/>
            <w:vAlign w:val="center"/>
          </w:tcPr>
          <w:p w14:paraId="731C6532"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WS-CÁMARA</w:t>
            </w:r>
          </w:p>
        </w:tc>
        <w:tc>
          <w:tcPr>
            <w:tcW w:w="425" w:type="dxa"/>
            <w:vAlign w:val="center"/>
          </w:tcPr>
          <w:p w14:paraId="236332D1"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2FA134F3" w14:textId="546B1A18"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56790A85" w14:textId="77777777" w:rsidR="0034671D" w:rsidRPr="0034671D" w:rsidRDefault="0034671D" w:rsidP="0034671D">
            <w:pPr>
              <w:jc w:val="center"/>
              <w:rPr>
                <w:rFonts w:ascii="Cambria" w:eastAsia="Cambria" w:hAnsi="Cambria" w:cs="Cambria"/>
                <w:color w:val="000000"/>
              </w:rPr>
            </w:pPr>
          </w:p>
        </w:tc>
        <w:tc>
          <w:tcPr>
            <w:tcW w:w="567" w:type="dxa"/>
            <w:vAlign w:val="center"/>
          </w:tcPr>
          <w:p w14:paraId="7C956BA7"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0B4FCF9F"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0FDCB43F" w14:textId="24F4E5A6"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20FB922E" w14:textId="77777777" w:rsidR="0034671D" w:rsidRPr="0034671D" w:rsidRDefault="0034671D" w:rsidP="0034671D">
            <w:pPr>
              <w:jc w:val="center"/>
              <w:rPr>
                <w:rFonts w:ascii="Cambria" w:eastAsia="Cambria" w:hAnsi="Cambria" w:cs="Cambria"/>
                <w:color w:val="000000"/>
              </w:rPr>
            </w:pPr>
          </w:p>
        </w:tc>
        <w:tc>
          <w:tcPr>
            <w:tcW w:w="425" w:type="dxa"/>
            <w:vAlign w:val="center"/>
          </w:tcPr>
          <w:p w14:paraId="6E23B883" w14:textId="77777777" w:rsidR="0034671D" w:rsidRPr="0034671D" w:rsidRDefault="0034671D" w:rsidP="0034671D">
            <w:pPr>
              <w:jc w:val="center"/>
              <w:rPr>
                <w:rFonts w:ascii="Cambria" w:eastAsia="Cambria" w:hAnsi="Cambria" w:cs="Cambria"/>
                <w:color w:val="000000"/>
              </w:rPr>
            </w:pPr>
          </w:p>
        </w:tc>
      </w:tr>
      <w:tr w:rsidR="0034671D" w14:paraId="490C1571" w14:textId="77777777" w:rsidTr="0034671D">
        <w:tc>
          <w:tcPr>
            <w:tcW w:w="5665" w:type="dxa"/>
            <w:vAlign w:val="center"/>
          </w:tcPr>
          <w:p w14:paraId="6E5397FA"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WS-CURURB</w:t>
            </w:r>
          </w:p>
        </w:tc>
        <w:tc>
          <w:tcPr>
            <w:tcW w:w="425" w:type="dxa"/>
            <w:vAlign w:val="center"/>
          </w:tcPr>
          <w:p w14:paraId="17FA430A"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76EA9BCA" w14:textId="228A6587"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21678753" w14:textId="77777777" w:rsidR="0034671D" w:rsidRPr="0034671D" w:rsidRDefault="0034671D" w:rsidP="0034671D">
            <w:pPr>
              <w:jc w:val="center"/>
              <w:rPr>
                <w:rFonts w:ascii="Cambria" w:eastAsia="Cambria" w:hAnsi="Cambria" w:cs="Cambria"/>
                <w:color w:val="000000"/>
              </w:rPr>
            </w:pPr>
          </w:p>
        </w:tc>
        <w:tc>
          <w:tcPr>
            <w:tcW w:w="567" w:type="dxa"/>
            <w:vAlign w:val="center"/>
          </w:tcPr>
          <w:p w14:paraId="1BBF4735"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141B7DBF"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7DB3B26B" w14:textId="38973758"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71D0AF40" w14:textId="77777777" w:rsidR="0034671D" w:rsidRPr="0034671D" w:rsidRDefault="0034671D" w:rsidP="0034671D">
            <w:pPr>
              <w:jc w:val="center"/>
              <w:rPr>
                <w:rFonts w:ascii="Cambria" w:eastAsia="Cambria" w:hAnsi="Cambria" w:cs="Cambria"/>
                <w:color w:val="000000"/>
              </w:rPr>
            </w:pPr>
          </w:p>
        </w:tc>
        <w:tc>
          <w:tcPr>
            <w:tcW w:w="425" w:type="dxa"/>
            <w:vAlign w:val="center"/>
          </w:tcPr>
          <w:p w14:paraId="6DE0182B" w14:textId="77777777" w:rsidR="0034671D" w:rsidRPr="0034671D" w:rsidRDefault="0034671D" w:rsidP="0034671D">
            <w:pPr>
              <w:jc w:val="center"/>
              <w:rPr>
                <w:rFonts w:ascii="Cambria" w:eastAsia="Cambria" w:hAnsi="Cambria" w:cs="Cambria"/>
                <w:color w:val="000000"/>
              </w:rPr>
            </w:pPr>
          </w:p>
        </w:tc>
      </w:tr>
      <w:tr w:rsidR="0034671D" w14:paraId="1C085008" w14:textId="77777777" w:rsidTr="0034671D">
        <w:tc>
          <w:tcPr>
            <w:tcW w:w="5665" w:type="dxa"/>
            <w:vAlign w:val="center"/>
          </w:tcPr>
          <w:p w14:paraId="6F9F7893"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WS-ENTIDADES</w:t>
            </w:r>
          </w:p>
        </w:tc>
        <w:tc>
          <w:tcPr>
            <w:tcW w:w="425" w:type="dxa"/>
            <w:vAlign w:val="center"/>
          </w:tcPr>
          <w:p w14:paraId="53E18827"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0E31179D" w14:textId="01409080"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0C63948A" w14:textId="77777777" w:rsidR="0034671D" w:rsidRPr="0034671D" w:rsidRDefault="0034671D" w:rsidP="0034671D">
            <w:pPr>
              <w:jc w:val="center"/>
              <w:rPr>
                <w:rFonts w:ascii="Cambria" w:eastAsia="Cambria" w:hAnsi="Cambria" w:cs="Cambria"/>
                <w:color w:val="000000"/>
              </w:rPr>
            </w:pPr>
          </w:p>
        </w:tc>
        <w:tc>
          <w:tcPr>
            <w:tcW w:w="567" w:type="dxa"/>
            <w:vAlign w:val="center"/>
          </w:tcPr>
          <w:p w14:paraId="634635F1"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17904727"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15066C87" w14:textId="6D603E74"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327E23DA" w14:textId="77777777" w:rsidR="0034671D" w:rsidRPr="0034671D" w:rsidRDefault="0034671D" w:rsidP="0034671D">
            <w:pPr>
              <w:jc w:val="center"/>
              <w:rPr>
                <w:rFonts w:ascii="Cambria" w:eastAsia="Cambria" w:hAnsi="Cambria" w:cs="Cambria"/>
                <w:color w:val="000000"/>
              </w:rPr>
            </w:pPr>
          </w:p>
        </w:tc>
        <w:tc>
          <w:tcPr>
            <w:tcW w:w="425" w:type="dxa"/>
            <w:vAlign w:val="center"/>
          </w:tcPr>
          <w:p w14:paraId="2C322D80" w14:textId="77777777" w:rsidR="0034671D" w:rsidRPr="0034671D" w:rsidRDefault="0034671D" w:rsidP="0034671D">
            <w:pPr>
              <w:jc w:val="center"/>
              <w:rPr>
                <w:rFonts w:ascii="Cambria" w:eastAsia="Cambria" w:hAnsi="Cambria" w:cs="Cambria"/>
                <w:color w:val="000000"/>
              </w:rPr>
            </w:pPr>
          </w:p>
        </w:tc>
      </w:tr>
      <w:tr w:rsidR="0034671D" w14:paraId="6DCB7C19" w14:textId="77777777" w:rsidTr="0034671D">
        <w:tc>
          <w:tcPr>
            <w:tcW w:w="5665" w:type="dxa"/>
            <w:vAlign w:val="center"/>
          </w:tcPr>
          <w:p w14:paraId="05F31628"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WS-ESTRATO</w:t>
            </w:r>
          </w:p>
        </w:tc>
        <w:tc>
          <w:tcPr>
            <w:tcW w:w="425" w:type="dxa"/>
            <w:vAlign w:val="center"/>
          </w:tcPr>
          <w:p w14:paraId="59A5A870"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433BBB76" w14:textId="45090E32"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6593717C" w14:textId="77777777" w:rsidR="0034671D" w:rsidRPr="0034671D" w:rsidRDefault="0034671D" w:rsidP="0034671D">
            <w:pPr>
              <w:jc w:val="center"/>
              <w:rPr>
                <w:rFonts w:ascii="Cambria" w:eastAsia="Cambria" w:hAnsi="Cambria" w:cs="Cambria"/>
                <w:color w:val="000000"/>
              </w:rPr>
            </w:pPr>
          </w:p>
        </w:tc>
        <w:tc>
          <w:tcPr>
            <w:tcW w:w="567" w:type="dxa"/>
            <w:vAlign w:val="center"/>
          </w:tcPr>
          <w:p w14:paraId="64759728"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0E34D611"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1C04F94F" w14:textId="26291F2F"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05DD08D8" w14:textId="77777777" w:rsidR="0034671D" w:rsidRPr="0034671D" w:rsidRDefault="0034671D" w:rsidP="0034671D">
            <w:pPr>
              <w:jc w:val="center"/>
              <w:rPr>
                <w:rFonts w:ascii="Cambria" w:eastAsia="Cambria" w:hAnsi="Cambria" w:cs="Cambria"/>
                <w:color w:val="000000"/>
              </w:rPr>
            </w:pPr>
          </w:p>
        </w:tc>
        <w:tc>
          <w:tcPr>
            <w:tcW w:w="425" w:type="dxa"/>
            <w:vAlign w:val="center"/>
          </w:tcPr>
          <w:p w14:paraId="0BA90257" w14:textId="77777777" w:rsidR="0034671D" w:rsidRPr="0034671D" w:rsidRDefault="0034671D" w:rsidP="0034671D">
            <w:pPr>
              <w:jc w:val="center"/>
              <w:rPr>
                <w:rFonts w:ascii="Cambria" w:eastAsia="Cambria" w:hAnsi="Cambria" w:cs="Cambria"/>
                <w:color w:val="000000"/>
              </w:rPr>
            </w:pPr>
          </w:p>
        </w:tc>
      </w:tr>
      <w:tr w:rsidR="0034671D" w14:paraId="61CB85A4" w14:textId="77777777" w:rsidTr="0034671D">
        <w:tc>
          <w:tcPr>
            <w:tcW w:w="5665" w:type="dxa"/>
            <w:vAlign w:val="center"/>
          </w:tcPr>
          <w:p w14:paraId="3264C9A3"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WS-PLUSVALÍA</w:t>
            </w:r>
          </w:p>
        </w:tc>
        <w:tc>
          <w:tcPr>
            <w:tcW w:w="425" w:type="dxa"/>
            <w:vAlign w:val="center"/>
          </w:tcPr>
          <w:p w14:paraId="5F98441C"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6F79D477" w14:textId="4AD4EADE"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2FD8C175" w14:textId="77777777" w:rsidR="0034671D" w:rsidRPr="0034671D" w:rsidRDefault="0034671D" w:rsidP="0034671D">
            <w:pPr>
              <w:jc w:val="center"/>
              <w:rPr>
                <w:rFonts w:ascii="Cambria" w:eastAsia="Cambria" w:hAnsi="Cambria" w:cs="Cambria"/>
                <w:color w:val="000000"/>
              </w:rPr>
            </w:pPr>
          </w:p>
        </w:tc>
        <w:tc>
          <w:tcPr>
            <w:tcW w:w="567" w:type="dxa"/>
            <w:vAlign w:val="center"/>
          </w:tcPr>
          <w:p w14:paraId="29827275"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0C6DBAE3"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68A75BC5" w14:textId="5870ED8D"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77789571" w14:textId="77777777" w:rsidR="0034671D" w:rsidRPr="0034671D" w:rsidRDefault="0034671D" w:rsidP="0034671D">
            <w:pPr>
              <w:jc w:val="center"/>
              <w:rPr>
                <w:rFonts w:ascii="Cambria" w:eastAsia="Cambria" w:hAnsi="Cambria" w:cs="Cambria"/>
                <w:color w:val="000000"/>
              </w:rPr>
            </w:pPr>
          </w:p>
        </w:tc>
        <w:tc>
          <w:tcPr>
            <w:tcW w:w="425" w:type="dxa"/>
            <w:vAlign w:val="center"/>
          </w:tcPr>
          <w:p w14:paraId="6809FA12" w14:textId="77777777" w:rsidR="0034671D" w:rsidRPr="0034671D" w:rsidRDefault="0034671D" w:rsidP="0034671D">
            <w:pPr>
              <w:jc w:val="center"/>
              <w:rPr>
                <w:rFonts w:ascii="Cambria" w:eastAsia="Cambria" w:hAnsi="Cambria" w:cs="Cambria"/>
                <w:color w:val="000000"/>
              </w:rPr>
            </w:pPr>
          </w:p>
        </w:tc>
      </w:tr>
      <w:tr w:rsidR="0034671D" w14:paraId="2E99D173" w14:textId="77777777" w:rsidTr="0034671D">
        <w:trPr>
          <w:trHeight w:val="321"/>
        </w:trPr>
        <w:tc>
          <w:tcPr>
            <w:tcW w:w="5665" w:type="dxa"/>
            <w:vAlign w:val="center"/>
          </w:tcPr>
          <w:p w14:paraId="57D2BD24" w14:textId="77777777" w:rsidR="0034671D" w:rsidRDefault="0034671D" w:rsidP="0034671D">
            <w:pPr>
              <w:ind w:right="27"/>
              <w:rPr>
                <w:rFonts w:ascii="Cambria" w:eastAsia="Cambria" w:hAnsi="Cambria" w:cs="Cambria"/>
                <w:i/>
                <w:color w:val="000000"/>
                <w:sz w:val="16"/>
                <w:szCs w:val="16"/>
              </w:rPr>
            </w:pPr>
            <w:r>
              <w:rPr>
                <w:rFonts w:ascii="Cambria" w:eastAsia="Cambria" w:hAnsi="Cambria" w:cs="Cambria"/>
                <w:b/>
                <w:color w:val="000000"/>
                <w:sz w:val="16"/>
                <w:szCs w:val="16"/>
              </w:rPr>
              <w:t>SIAR:</w:t>
            </w:r>
            <w:r>
              <w:rPr>
                <w:rFonts w:ascii="Cambria" w:eastAsia="Cambria" w:hAnsi="Cambria" w:cs="Cambria"/>
                <w:color w:val="000000"/>
                <w:sz w:val="16"/>
                <w:szCs w:val="16"/>
              </w:rPr>
              <w:t xml:space="preserve"> </w:t>
            </w:r>
            <w:r>
              <w:rPr>
                <w:rFonts w:ascii="Cambria" w:eastAsia="Cambria" w:hAnsi="Cambria" w:cs="Cambria"/>
                <w:i/>
                <w:color w:val="000000"/>
                <w:sz w:val="16"/>
                <w:szCs w:val="16"/>
              </w:rPr>
              <w:t>Sistema de Información de Archivo</w:t>
            </w:r>
          </w:p>
        </w:tc>
        <w:tc>
          <w:tcPr>
            <w:tcW w:w="425" w:type="dxa"/>
            <w:vAlign w:val="center"/>
          </w:tcPr>
          <w:p w14:paraId="4AAF02BE" w14:textId="77777777" w:rsidR="0034671D" w:rsidRPr="0034671D" w:rsidRDefault="0034671D" w:rsidP="0034671D">
            <w:pPr>
              <w:jc w:val="center"/>
              <w:rPr>
                <w:rFonts w:ascii="Cambria" w:eastAsia="Cambria" w:hAnsi="Cambria" w:cs="Cambria"/>
                <w:color w:val="000000"/>
              </w:rPr>
            </w:pPr>
          </w:p>
        </w:tc>
        <w:tc>
          <w:tcPr>
            <w:tcW w:w="425" w:type="dxa"/>
            <w:vAlign w:val="center"/>
          </w:tcPr>
          <w:p w14:paraId="370905BF" w14:textId="77777777" w:rsidR="0034671D" w:rsidRPr="0034671D" w:rsidRDefault="0034671D" w:rsidP="0034671D">
            <w:pPr>
              <w:jc w:val="center"/>
              <w:rPr>
                <w:rFonts w:ascii="Cambria" w:eastAsia="Cambria" w:hAnsi="Cambria" w:cs="Cambria"/>
                <w:color w:val="000000"/>
                <w:highlight w:val="white"/>
              </w:rPr>
            </w:pPr>
          </w:p>
        </w:tc>
        <w:tc>
          <w:tcPr>
            <w:tcW w:w="425" w:type="dxa"/>
            <w:vAlign w:val="center"/>
          </w:tcPr>
          <w:p w14:paraId="702E383E" w14:textId="3DEBD40B"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383083C8" w14:textId="77777777" w:rsidR="0034671D" w:rsidRPr="0034671D" w:rsidRDefault="0034671D" w:rsidP="0034671D">
            <w:pPr>
              <w:jc w:val="center"/>
              <w:rPr>
                <w:rFonts w:ascii="Cambria" w:eastAsia="Cambria" w:hAnsi="Cambria" w:cs="Cambria"/>
                <w:color w:val="000000"/>
                <w:highlight w:val="white"/>
              </w:rPr>
            </w:pPr>
          </w:p>
        </w:tc>
        <w:tc>
          <w:tcPr>
            <w:tcW w:w="426" w:type="dxa"/>
            <w:gridSpan w:val="2"/>
            <w:vAlign w:val="center"/>
          </w:tcPr>
          <w:p w14:paraId="383C60CE" w14:textId="77777777" w:rsidR="0034671D" w:rsidRPr="0034671D" w:rsidRDefault="0034671D" w:rsidP="0034671D">
            <w:pPr>
              <w:jc w:val="center"/>
              <w:rPr>
                <w:rFonts w:ascii="Cambria" w:eastAsia="Cambria" w:hAnsi="Cambria" w:cs="Cambria"/>
                <w:color w:val="000000"/>
              </w:rPr>
            </w:pPr>
          </w:p>
        </w:tc>
        <w:tc>
          <w:tcPr>
            <w:tcW w:w="425" w:type="dxa"/>
            <w:vAlign w:val="center"/>
          </w:tcPr>
          <w:p w14:paraId="7F5A8DCF" w14:textId="239D2360"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4FFF2945" w14:textId="77777777" w:rsidR="0034671D" w:rsidRPr="0034671D" w:rsidRDefault="0034671D" w:rsidP="0034671D">
            <w:pPr>
              <w:jc w:val="center"/>
              <w:rPr>
                <w:rFonts w:ascii="Cambria" w:eastAsia="Cambria" w:hAnsi="Cambria" w:cs="Cambria"/>
                <w:color w:val="000000"/>
                <w:highlight w:val="white"/>
              </w:rPr>
            </w:pPr>
          </w:p>
        </w:tc>
        <w:tc>
          <w:tcPr>
            <w:tcW w:w="425" w:type="dxa"/>
            <w:vAlign w:val="center"/>
          </w:tcPr>
          <w:p w14:paraId="0ADF2BA3" w14:textId="77777777" w:rsidR="0034671D" w:rsidRPr="0034671D" w:rsidRDefault="0034671D" w:rsidP="0034671D">
            <w:pPr>
              <w:jc w:val="center"/>
              <w:rPr>
                <w:rFonts w:ascii="Cambria" w:eastAsia="Cambria" w:hAnsi="Cambria" w:cs="Cambria"/>
                <w:color w:val="000000"/>
                <w:highlight w:val="white"/>
              </w:rPr>
            </w:pPr>
          </w:p>
        </w:tc>
      </w:tr>
      <w:tr w:rsidR="0034671D" w14:paraId="59FB98EE" w14:textId="77777777" w:rsidTr="0034671D">
        <w:trPr>
          <w:trHeight w:val="271"/>
        </w:trPr>
        <w:tc>
          <w:tcPr>
            <w:tcW w:w="5665" w:type="dxa"/>
            <w:vAlign w:val="center"/>
          </w:tcPr>
          <w:p w14:paraId="5E04FC52" w14:textId="77777777" w:rsidR="0034671D" w:rsidRDefault="0034671D" w:rsidP="0034671D">
            <w:pPr>
              <w:ind w:right="27"/>
              <w:rPr>
                <w:rFonts w:ascii="Cambria" w:eastAsia="Cambria" w:hAnsi="Cambria" w:cs="Cambria"/>
                <w:i/>
                <w:color w:val="000000"/>
                <w:sz w:val="16"/>
                <w:szCs w:val="16"/>
              </w:rPr>
            </w:pPr>
            <w:r>
              <w:rPr>
                <w:rFonts w:ascii="Cambria" w:eastAsia="Cambria" w:hAnsi="Cambria" w:cs="Cambria"/>
                <w:b/>
                <w:color w:val="000000"/>
                <w:sz w:val="16"/>
                <w:szCs w:val="16"/>
              </w:rPr>
              <w:t>GEOEXPEDIENTES:</w:t>
            </w:r>
            <w:r>
              <w:rPr>
                <w:rFonts w:ascii="Cambria" w:eastAsia="Cambria" w:hAnsi="Cambria" w:cs="Cambria"/>
                <w:i/>
                <w:color w:val="000000"/>
                <w:sz w:val="16"/>
                <w:szCs w:val="16"/>
              </w:rPr>
              <w:t xml:space="preserve"> Sistema de Geocodificación de Expedientes</w:t>
            </w:r>
          </w:p>
        </w:tc>
        <w:tc>
          <w:tcPr>
            <w:tcW w:w="425" w:type="dxa"/>
            <w:vAlign w:val="center"/>
          </w:tcPr>
          <w:p w14:paraId="0050C3F0" w14:textId="77777777" w:rsidR="0034671D" w:rsidRPr="0034671D" w:rsidRDefault="0034671D" w:rsidP="0034671D">
            <w:pPr>
              <w:ind w:left="-115" w:right="-102"/>
              <w:jc w:val="center"/>
              <w:rPr>
                <w:rFonts w:ascii="Cambria" w:eastAsia="Cambria" w:hAnsi="Cambria" w:cs="Cambria"/>
                <w:color w:val="000000"/>
              </w:rPr>
            </w:pPr>
          </w:p>
        </w:tc>
        <w:tc>
          <w:tcPr>
            <w:tcW w:w="425" w:type="dxa"/>
            <w:vAlign w:val="center"/>
          </w:tcPr>
          <w:p w14:paraId="3579821D" w14:textId="77777777" w:rsidR="0034671D" w:rsidRPr="0034671D" w:rsidRDefault="0034671D" w:rsidP="0034671D">
            <w:pPr>
              <w:jc w:val="center"/>
              <w:rPr>
                <w:rFonts w:ascii="Cambria" w:eastAsia="Cambria" w:hAnsi="Cambria" w:cs="Cambria"/>
                <w:color w:val="000000"/>
                <w:highlight w:val="white"/>
              </w:rPr>
            </w:pPr>
          </w:p>
        </w:tc>
        <w:tc>
          <w:tcPr>
            <w:tcW w:w="425" w:type="dxa"/>
            <w:vAlign w:val="center"/>
          </w:tcPr>
          <w:p w14:paraId="118167A9" w14:textId="7ACD87DC"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2C726715" w14:textId="77777777" w:rsidR="0034671D" w:rsidRPr="0034671D" w:rsidRDefault="0034671D" w:rsidP="0034671D">
            <w:pPr>
              <w:jc w:val="center"/>
              <w:rPr>
                <w:rFonts w:ascii="Cambria" w:eastAsia="Cambria" w:hAnsi="Cambria" w:cs="Cambria"/>
                <w:color w:val="000000"/>
                <w:highlight w:val="white"/>
              </w:rPr>
            </w:pPr>
          </w:p>
        </w:tc>
        <w:tc>
          <w:tcPr>
            <w:tcW w:w="426" w:type="dxa"/>
            <w:gridSpan w:val="2"/>
            <w:vAlign w:val="center"/>
          </w:tcPr>
          <w:p w14:paraId="3BE95C4F" w14:textId="77777777" w:rsidR="0034671D" w:rsidRPr="0034671D" w:rsidRDefault="0034671D" w:rsidP="0034671D">
            <w:pPr>
              <w:ind w:left="-115" w:right="-102"/>
              <w:jc w:val="center"/>
              <w:rPr>
                <w:rFonts w:ascii="Cambria" w:eastAsia="Cambria" w:hAnsi="Cambria" w:cs="Cambria"/>
                <w:color w:val="000000"/>
              </w:rPr>
            </w:pPr>
          </w:p>
        </w:tc>
        <w:tc>
          <w:tcPr>
            <w:tcW w:w="425" w:type="dxa"/>
            <w:vAlign w:val="center"/>
          </w:tcPr>
          <w:p w14:paraId="028707B6" w14:textId="128BE36B"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113F8FC3" w14:textId="77777777" w:rsidR="0034671D" w:rsidRPr="0034671D" w:rsidRDefault="0034671D" w:rsidP="0034671D">
            <w:pPr>
              <w:jc w:val="center"/>
              <w:rPr>
                <w:rFonts w:ascii="Cambria" w:eastAsia="Cambria" w:hAnsi="Cambria" w:cs="Cambria"/>
                <w:color w:val="000000"/>
                <w:highlight w:val="white"/>
              </w:rPr>
            </w:pPr>
          </w:p>
        </w:tc>
        <w:tc>
          <w:tcPr>
            <w:tcW w:w="425" w:type="dxa"/>
            <w:vAlign w:val="center"/>
          </w:tcPr>
          <w:p w14:paraId="4E7AD99F" w14:textId="77777777" w:rsidR="0034671D" w:rsidRPr="0034671D" w:rsidRDefault="0034671D" w:rsidP="0034671D">
            <w:pPr>
              <w:jc w:val="center"/>
              <w:rPr>
                <w:rFonts w:ascii="Cambria" w:eastAsia="Cambria" w:hAnsi="Cambria" w:cs="Cambria"/>
                <w:color w:val="000000"/>
                <w:highlight w:val="white"/>
              </w:rPr>
            </w:pPr>
          </w:p>
        </w:tc>
      </w:tr>
      <w:tr w:rsidR="0034671D" w14:paraId="3B232624" w14:textId="77777777" w:rsidTr="0034671D">
        <w:tc>
          <w:tcPr>
            <w:tcW w:w="5665" w:type="dxa"/>
            <w:vAlign w:val="center"/>
          </w:tcPr>
          <w:p w14:paraId="2426B914" w14:textId="77777777" w:rsidR="0034671D" w:rsidRDefault="0034671D" w:rsidP="0034671D">
            <w:pPr>
              <w:ind w:right="-103"/>
              <w:rPr>
                <w:rFonts w:ascii="Cambria" w:eastAsia="Cambria" w:hAnsi="Cambria" w:cs="Cambria"/>
                <w:b/>
                <w:color w:val="000000"/>
                <w:sz w:val="16"/>
                <w:szCs w:val="16"/>
              </w:rPr>
            </w:pPr>
            <w:r>
              <w:rPr>
                <w:rFonts w:ascii="Cambria" w:eastAsia="Cambria" w:hAnsi="Cambria" w:cs="Cambria"/>
                <w:b/>
                <w:color w:val="000000"/>
                <w:sz w:val="16"/>
                <w:szCs w:val="16"/>
              </w:rPr>
              <w:t xml:space="preserve">METADATOS: </w:t>
            </w:r>
            <w:r>
              <w:rPr>
                <w:rFonts w:ascii="Cambria" w:eastAsia="Cambria" w:hAnsi="Cambria" w:cs="Cambria"/>
                <w:i/>
                <w:color w:val="000000"/>
                <w:sz w:val="16"/>
                <w:szCs w:val="16"/>
              </w:rPr>
              <w:t>Sistema de Metadatos</w:t>
            </w:r>
          </w:p>
        </w:tc>
        <w:tc>
          <w:tcPr>
            <w:tcW w:w="425" w:type="dxa"/>
            <w:vAlign w:val="center"/>
          </w:tcPr>
          <w:p w14:paraId="7C970D34" w14:textId="77777777" w:rsidR="0034671D" w:rsidRPr="0034671D" w:rsidRDefault="0034671D" w:rsidP="0034671D">
            <w:pPr>
              <w:ind w:left="-115" w:right="-102"/>
              <w:jc w:val="center"/>
              <w:rPr>
                <w:rFonts w:ascii="Cambria" w:eastAsia="Cambria" w:hAnsi="Cambria" w:cs="Cambria"/>
                <w:color w:val="000000"/>
              </w:rPr>
            </w:pPr>
          </w:p>
        </w:tc>
        <w:tc>
          <w:tcPr>
            <w:tcW w:w="425" w:type="dxa"/>
            <w:vAlign w:val="center"/>
          </w:tcPr>
          <w:p w14:paraId="49E27508" w14:textId="77777777" w:rsidR="0034671D" w:rsidRPr="0034671D" w:rsidRDefault="0034671D" w:rsidP="0034671D">
            <w:pPr>
              <w:jc w:val="center"/>
              <w:rPr>
                <w:rFonts w:ascii="Cambria" w:eastAsia="Cambria" w:hAnsi="Cambria" w:cs="Cambria"/>
                <w:color w:val="000000"/>
                <w:highlight w:val="white"/>
              </w:rPr>
            </w:pPr>
          </w:p>
        </w:tc>
        <w:tc>
          <w:tcPr>
            <w:tcW w:w="425" w:type="dxa"/>
            <w:vAlign w:val="center"/>
          </w:tcPr>
          <w:p w14:paraId="0FB0988A" w14:textId="2F8A69C5"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04D89771" w14:textId="77777777" w:rsidR="0034671D" w:rsidRPr="0034671D" w:rsidRDefault="0034671D" w:rsidP="0034671D">
            <w:pPr>
              <w:jc w:val="center"/>
              <w:rPr>
                <w:rFonts w:ascii="Cambria" w:eastAsia="Cambria" w:hAnsi="Cambria" w:cs="Cambria"/>
                <w:color w:val="000000"/>
                <w:highlight w:val="white"/>
              </w:rPr>
            </w:pPr>
          </w:p>
        </w:tc>
        <w:tc>
          <w:tcPr>
            <w:tcW w:w="426" w:type="dxa"/>
            <w:gridSpan w:val="2"/>
            <w:vAlign w:val="center"/>
          </w:tcPr>
          <w:p w14:paraId="04366B19" w14:textId="77777777" w:rsidR="0034671D" w:rsidRPr="0034671D" w:rsidRDefault="0034671D" w:rsidP="0034671D">
            <w:pPr>
              <w:ind w:left="-115" w:right="-102"/>
              <w:jc w:val="center"/>
              <w:rPr>
                <w:rFonts w:ascii="Cambria" w:eastAsia="Cambria" w:hAnsi="Cambria" w:cs="Cambria"/>
                <w:color w:val="000000"/>
              </w:rPr>
            </w:pPr>
          </w:p>
        </w:tc>
        <w:tc>
          <w:tcPr>
            <w:tcW w:w="425" w:type="dxa"/>
            <w:vAlign w:val="center"/>
          </w:tcPr>
          <w:p w14:paraId="36B75588" w14:textId="6C96A6BA"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325905C5" w14:textId="77777777" w:rsidR="0034671D" w:rsidRPr="0034671D" w:rsidRDefault="0034671D" w:rsidP="0034671D">
            <w:pPr>
              <w:jc w:val="center"/>
              <w:rPr>
                <w:rFonts w:ascii="Cambria" w:eastAsia="Cambria" w:hAnsi="Cambria" w:cs="Cambria"/>
                <w:color w:val="000000"/>
                <w:highlight w:val="white"/>
              </w:rPr>
            </w:pPr>
          </w:p>
        </w:tc>
        <w:tc>
          <w:tcPr>
            <w:tcW w:w="425" w:type="dxa"/>
            <w:vAlign w:val="center"/>
          </w:tcPr>
          <w:p w14:paraId="1C3F155C" w14:textId="77777777" w:rsidR="0034671D" w:rsidRPr="0034671D" w:rsidRDefault="0034671D" w:rsidP="0034671D">
            <w:pPr>
              <w:jc w:val="center"/>
              <w:rPr>
                <w:rFonts w:ascii="Cambria" w:eastAsia="Cambria" w:hAnsi="Cambria" w:cs="Cambria"/>
                <w:color w:val="000000"/>
                <w:highlight w:val="white"/>
              </w:rPr>
            </w:pPr>
          </w:p>
        </w:tc>
      </w:tr>
      <w:tr w:rsidR="0034671D" w14:paraId="3AD1E5B6" w14:textId="77777777" w:rsidTr="0034671D">
        <w:trPr>
          <w:trHeight w:val="175"/>
        </w:trPr>
        <w:tc>
          <w:tcPr>
            <w:tcW w:w="5665" w:type="dxa"/>
            <w:vAlign w:val="center"/>
          </w:tcPr>
          <w:p w14:paraId="4494F766" w14:textId="1C3A4BC2" w:rsidR="0034671D" w:rsidRPr="0034671D" w:rsidRDefault="0034671D" w:rsidP="0034671D">
            <w:pPr>
              <w:ind w:right="27"/>
              <w:rPr>
                <w:rFonts w:ascii="Cambria" w:eastAsia="Cambria" w:hAnsi="Cambria" w:cs="Cambria"/>
                <w:i/>
                <w:color w:val="000000"/>
                <w:sz w:val="16"/>
                <w:szCs w:val="16"/>
              </w:rPr>
            </w:pPr>
            <w:r>
              <w:rPr>
                <w:rFonts w:ascii="Cambria" w:eastAsia="Cambria" w:hAnsi="Cambria" w:cs="Cambria"/>
                <w:b/>
                <w:color w:val="000000"/>
                <w:sz w:val="16"/>
                <w:szCs w:val="16"/>
              </w:rPr>
              <w:t xml:space="preserve">MOODLE: </w:t>
            </w:r>
            <w:r>
              <w:rPr>
                <w:rFonts w:ascii="Cambria" w:eastAsia="Cambria" w:hAnsi="Cambria" w:cs="Cambria"/>
                <w:i/>
                <w:color w:val="000000"/>
                <w:sz w:val="16"/>
                <w:szCs w:val="16"/>
              </w:rPr>
              <w:t>Plataforma de Aprendizaje</w:t>
            </w:r>
          </w:p>
        </w:tc>
        <w:tc>
          <w:tcPr>
            <w:tcW w:w="425" w:type="dxa"/>
            <w:vAlign w:val="center"/>
          </w:tcPr>
          <w:p w14:paraId="21E3CC10" w14:textId="77777777" w:rsidR="0034671D" w:rsidRPr="0034671D" w:rsidRDefault="0034671D" w:rsidP="0034671D">
            <w:pPr>
              <w:ind w:left="-115" w:right="-102"/>
              <w:jc w:val="center"/>
              <w:rPr>
                <w:rFonts w:ascii="Cambria" w:eastAsia="Cambria" w:hAnsi="Cambria" w:cs="Cambria"/>
                <w:color w:val="000000"/>
              </w:rPr>
            </w:pPr>
          </w:p>
        </w:tc>
        <w:tc>
          <w:tcPr>
            <w:tcW w:w="425" w:type="dxa"/>
            <w:vAlign w:val="center"/>
          </w:tcPr>
          <w:p w14:paraId="3B184AA5" w14:textId="77777777" w:rsidR="0034671D" w:rsidRPr="0034671D" w:rsidRDefault="0034671D" w:rsidP="0034671D">
            <w:pPr>
              <w:jc w:val="center"/>
              <w:rPr>
                <w:rFonts w:ascii="Cambria" w:eastAsia="Cambria" w:hAnsi="Cambria" w:cs="Cambria"/>
                <w:color w:val="000000"/>
                <w:highlight w:val="white"/>
              </w:rPr>
            </w:pPr>
          </w:p>
        </w:tc>
        <w:tc>
          <w:tcPr>
            <w:tcW w:w="425" w:type="dxa"/>
            <w:vAlign w:val="center"/>
          </w:tcPr>
          <w:p w14:paraId="2DF464B3" w14:textId="1A2065BF"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13C7E8D1" w14:textId="77777777" w:rsidR="0034671D" w:rsidRPr="0034671D" w:rsidRDefault="0034671D" w:rsidP="0034671D">
            <w:pPr>
              <w:jc w:val="center"/>
              <w:rPr>
                <w:rFonts w:ascii="Cambria" w:eastAsia="Cambria" w:hAnsi="Cambria" w:cs="Cambria"/>
                <w:color w:val="000000"/>
                <w:highlight w:val="white"/>
              </w:rPr>
            </w:pPr>
          </w:p>
        </w:tc>
        <w:tc>
          <w:tcPr>
            <w:tcW w:w="426" w:type="dxa"/>
            <w:gridSpan w:val="2"/>
            <w:vAlign w:val="center"/>
          </w:tcPr>
          <w:p w14:paraId="773B5FD5" w14:textId="77777777" w:rsidR="0034671D" w:rsidRPr="0034671D" w:rsidRDefault="0034671D" w:rsidP="0034671D">
            <w:pPr>
              <w:ind w:left="-115" w:right="-102"/>
              <w:jc w:val="center"/>
              <w:rPr>
                <w:rFonts w:ascii="Cambria" w:eastAsia="Cambria" w:hAnsi="Cambria" w:cs="Cambria"/>
                <w:color w:val="000000"/>
              </w:rPr>
            </w:pPr>
          </w:p>
        </w:tc>
        <w:tc>
          <w:tcPr>
            <w:tcW w:w="425" w:type="dxa"/>
            <w:vAlign w:val="center"/>
          </w:tcPr>
          <w:p w14:paraId="3BD85A47" w14:textId="59DAD164"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760C1ED8" w14:textId="77777777" w:rsidR="0034671D" w:rsidRPr="0034671D" w:rsidRDefault="0034671D" w:rsidP="0034671D">
            <w:pPr>
              <w:jc w:val="center"/>
              <w:rPr>
                <w:rFonts w:ascii="Cambria" w:eastAsia="Cambria" w:hAnsi="Cambria" w:cs="Cambria"/>
                <w:color w:val="000000"/>
                <w:highlight w:val="white"/>
              </w:rPr>
            </w:pPr>
          </w:p>
        </w:tc>
        <w:tc>
          <w:tcPr>
            <w:tcW w:w="425" w:type="dxa"/>
            <w:vAlign w:val="center"/>
          </w:tcPr>
          <w:p w14:paraId="4A08487E" w14:textId="77777777" w:rsidR="0034671D" w:rsidRPr="0034671D" w:rsidRDefault="0034671D" w:rsidP="0034671D">
            <w:pPr>
              <w:jc w:val="center"/>
              <w:rPr>
                <w:rFonts w:ascii="Cambria" w:eastAsia="Cambria" w:hAnsi="Cambria" w:cs="Cambria"/>
                <w:color w:val="000000"/>
                <w:highlight w:val="white"/>
              </w:rPr>
            </w:pPr>
          </w:p>
        </w:tc>
      </w:tr>
      <w:tr w:rsidR="0034671D" w14:paraId="64E9B99B" w14:textId="77777777" w:rsidTr="0034671D">
        <w:trPr>
          <w:trHeight w:val="339"/>
        </w:trPr>
        <w:tc>
          <w:tcPr>
            <w:tcW w:w="5665" w:type="dxa"/>
            <w:vAlign w:val="center"/>
          </w:tcPr>
          <w:p w14:paraId="21664C17" w14:textId="77777777" w:rsidR="0034671D" w:rsidRDefault="0034671D" w:rsidP="0034671D">
            <w:pPr>
              <w:ind w:right="27"/>
              <w:rPr>
                <w:rFonts w:ascii="Cambria" w:eastAsia="Cambria" w:hAnsi="Cambria" w:cs="Cambria"/>
                <w:color w:val="000000"/>
                <w:sz w:val="16"/>
                <w:szCs w:val="16"/>
              </w:rPr>
            </w:pPr>
            <w:r>
              <w:rPr>
                <w:rFonts w:ascii="Cambria" w:eastAsia="Cambria" w:hAnsi="Cambria" w:cs="Cambria"/>
                <w:b/>
                <w:color w:val="000000"/>
                <w:sz w:val="16"/>
                <w:szCs w:val="16"/>
              </w:rPr>
              <w:t xml:space="preserve">IAP: </w:t>
            </w:r>
            <w:r>
              <w:rPr>
                <w:rFonts w:ascii="Cambria" w:eastAsia="Cambria" w:hAnsi="Cambria" w:cs="Cambria"/>
                <w:color w:val="000000"/>
                <w:sz w:val="16"/>
                <w:szCs w:val="16"/>
              </w:rPr>
              <w:t xml:space="preserve">Licencias de Construcción </w:t>
            </w:r>
          </w:p>
        </w:tc>
        <w:tc>
          <w:tcPr>
            <w:tcW w:w="425" w:type="dxa"/>
            <w:vAlign w:val="center"/>
          </w:tcPr>
          <w:p w14:paraId="6C81C114" w14:textId="77777777" w:rsidR="0034671D" w:rsidRPr="0034671D" w:rsidRDefault="0034671D" w:rsidP="0034671D">
            <w:pPr>
              <w:jc w:val="center"/>
              <w:rPr>
                <w:rFonts w:ascii="Cambria" w:eastAsia="Cambria" w:hAnsi="Cambria" w:cs="Cambria"/>
                <w:color w:val="000000"/>
              </w:rPr>
            </w:pPr>
          </w:p>
        </w:tc>
        <w:tc>
          <w:tcPr>
            <w:tcW w:w="425" w:type="dxa"/>
            <w:vAlign w:val="center"/>
          </w:tcPr>
          <w:p w14:paraId="48D91B58" w14:textId="77777777" w:rsidR="0034671D" w:rsidRPr="0034671D" w:rsidRDefault="0034671D" w:rsidP="0034671D">
            <w:pPr>
              <w:jc w:val="center"/>
              <w:rPr>
                <w:rFonts w:ascii="Cambria" w:eastAsia="Cambria" w:hAnsi="Cambria" w:cs="Cambria"/>
                <w:color w:val="000000"/>
                <w:highlight w:val="white"/>
              </w:rPr>
            </w:pPr>
          </w:p>
        </w:tc>
        <w:tc>
          <w:tcPr>
            <w:tcW w:w="425" w:type="dxa"/>
            <w:vAlign w:val="center"/>
          </w:tcPr>
          <w:p w14:paraId="4BFADB34" w14:textId="65097F32"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71B84ABB"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4617D6E7" w14:textId="77777777" w:rsidR="0034671D" w:rsidRPr="0034671D" w:rsidRDefault="0034671D" w:rsidP="0034671D">
            <w:pPr>
              <w:jc w:val="center"/>
              <w:rPr>
                <w:rFonts w:ascii="Cambria" w:eastAsia="Cambria" w:hAnsi="Cambria" w:cs="Cambria"/>
                <w:color w:val="000000"/>
              </w:rPr>
            </w:pPr>
          </w:p>
        </w:tc>
        <w:tc>
          <w:tcPr>
            <w:tcW w:w="425" w:type="dxa"/>
            <w:vAlign w:val="center"/>
          </w:tcPr>
          <w:p w14:paraId="1B9C3636" w14:textId="1DB5FE4E"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52D8645F"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28F778A" w14:textId="77777777" w:rsidR="0034671D" w:rsidRPr="0034671D" w:rsidRDefault="0034671D" w:rsidP="0034671D">
            <w:pPr>
              <w:jc w:val="center"/>
              <w:rPr>
                <w:rFonts w:ascii="Cambria" w:eastAsia="Cambria" w:hAnsi="Cambria" w:cs="Cambria"/>
                <w:color w:val="000000"/>
              </w:rPr>
            </w:pPr>
          </w:p>
        </w:tc>
      </w:tr>
      <w:tr w:rsidR="0034671D" w14:paraId="4361E7F0" w14:textId="77777777" w:rsidTr="0034671D">
        <w:tc>
          <w:tcPr>
            <w:tcW w:w="5665" w:type="dxa"/>
            <w:vAlign w:val="center"/>
          </w:tcPr>
          <w:p w14:paraId="75824C4B"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SI-CAPITAL / PERNO</w:t>
            </w:r>
            <w:r>
              <w:rPr>
                <w:rFonts w:ascii="Cambria" w:eastAsia="Cambria" w:hAnsi="Cambria" w:cs="Cambria"/>
                <w:color w:val="000000"/>
                <w:sz w:val="16"/>
                <w:szCs w:val="16"/>
              </w:rPr>
              <w:t>: Personal y Nómina</w:t>
            </w:r>
          </w:p>
        </w:tc>
        <w:tc>
          <w:tcPr>
            <w:tcW w:w="425" w:type="dxa"/>
            <w:vAlign w:val="center"/>
          </w:tcPr>
          <w:p w14:paraId="22B5C30C" w14:textId="77777777" w:rsidR="0034671D" w:rsidRPr="0034671D" w:rsidRDefault="0034671D" w:rsidP="0034671D">
            <w:pPr>
              <w:jc w:val="center"/>
              <w:rPr>
                <w:rFonts w:ascii="Cambria" w:eastAsia="Cambria" w:hAnsi="Cambria" w:cs="Cambria"/>
                <w:color w:val="000000"/>
              </w:rPr>
            </w:pPr>
          </w:p>
        </w:tc>
        <w:tc>
          <w:tcPr>
            <w:tcW w:w="425" w:type="dxa"/>
            <w:vAlign w:val="center"/>
          </w:tcPr>
          <w:p w14:paraId="3208691E" w14:textId="77777777" w:rsidR="0034671D" w:rsidRPr="0034671D" w:rsidRDefault="0034671D" w:rsidP="0034671D">
            <w:pPr>
              <w:jc w:val="center"/>
              <w:rPr>
                <w:rFonts w:ascii="Cambria" w:eastAsia="Cambria" w:hAnsi="Cambria" w:cs="Cambria"/>
                <w:color w:val="000000"/>
                <w:highlight w:val="white"/>
              </w:rPr>
            </w:pPr>
          </w:p>
        </w:tc>
        <w:tc>
          <w:tcPr>
            <w:tcW w:w="425" w:type="dxa"/>
            <w:vAlign w:val="center"/>
          </w:tcPr>
          <w:p w14:paraId="07B581DD" w14:textId="11D7C316"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5943A638"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134C8F42" w14:textId="77777777" w:rsidR="0034671D" w:rsidRPr="0034671D" w:rsidRDefault="0034671D" w:rsidP="0034671D">
            <w:pPr>
              <w:jc w:val="center"/>
              <w:rPr>
                <w:rFonts w:ascii="Cambria" w:eastAsia="Cambria" w:hAnsi="Cambria" w:cs="Cambria"/>
                <w:color w:val="000000"/>
              </w:rPr>
            </w:pPr>
          </w:p>
        </w:tc>
        <w:tc>
          <w:tcPr>
            <w:tcW w:w="425" w:type="dxa"/>
            <w:vAlign w:val="center"/>
          </w:tcPr>
          <w:p w14:paraId="7B209371" w14:textId="45F8ED27"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2BC5464C" w14:textId="77777777" w:rsidR="0034671D" w:rsidRPr="0034671D" w:rsidRDefault="0034671D" w:rsidP="0034671D">
            <w:pPr>
              <w:jc w:val="center"/>
              <w:rPr>
                <w:rFonts w:ascii="Cambria" w:eastAsia="Cambria" w:hAnsi="Cambria" w:cs="Cambria"/>
                <w:color w:val="000000"/>
              </w:rPr>
            </w:pPr>
          </w:p>
        </w:tc>
        <w:tc>
          <w:tcPr>
            <w:tcW w:w="425" w:type="dxa"/>
            <w:vAlign w:val="center"/>
          </w:tcPr>
          <w:p w14:paraId="4A2688FB" w14:textId="77777777" w:rsidR="0034671D" w:rsidRPr="0034671D" w:rsidRDefault="0034671D" w:rsidP="0034671D">
            <w:pPr>
              <w:jc w:val="center"/>
              <w:rPr>
                <w:rFonts w:ascii="Cambria" w:eastAsia="Cambria" w:hAnsi="Cambria" w:cs="Cambria"/>
                <w:color w:val="000000"/>
              </w:rPr>
            </w:pPr>
          </w:p>
        </w:tc>
      </w:tr>
      <w:tr w:rsidR="0034671D" w14:paraId="54EE95D8" w14:textId="77777777" w:rsidTr="0034671D">
        <w:tc>
          <w:tcPr>
            <w:tcW w:w="5665" w:type="dxa"/>
            <w:vAlign w:val="center"/>
          </w:tcPr>
          <w:p w14:paraId="1E0BCB77" w14:textId="77777777" w:rsidR="0034671D" w:rsidRDefault="0034671D" w:rsidP="0034671D">
            <w:pPr>
              <w:ind w:right="27"/>
              <w:rPr>
                <w:rFonts w:ascii="Cambria" w:eastAsia="Cambria" w:hAnsi="Cambria" w:cs="Cambria"/>
                <w:color w:val="000000"/>
                <w:sz w:val="16"/>
                <w:szCs w:val="16"/>
              </w:rPr>
            </w:pPr>
            <w:r>
              <w:rPr>
                <w:rFonts w:ascii="Cambria" w:eastAsia="Cambria" w:hAnsi="Cambria" w:cs="Cambria"/>
                <w:b/>
                <w:color w:val="000000"/>
                <w:sz w:val="16"/>
                <w:szCs w:val="16"/>
              </w:rPr>
              <w:t xml:space="preserve">SI-CAPITAL / SAE-SAI: </w:t>
            </w:r>
            <w:r>
              <w:rPr>
                <w:rFonts w:ascii="Cambria" w:eastAsia="Cambria" w:hAnsi="Cambria" w:cs="Cambria"/>
                <w:color w:val="000000"/>
                <w:sz w:val="16"/>
                <w:szCs w:val="16"/>
              </w:rPr>
              <w:t>Elementos de Consumo y Devolutivos del almacén</w:t>
            </w:r>
          </w:p>
        </w:tc>
        <w:tc>
          <w:tcPr>
            <w:tcW w:w="425" w:type="dxa"/>
            <w:vAlign w:val="center"/>
          </w:tcPr>
          <w:p w14:paraId="45894F93" w14:textId="77777777" w:rsidR="0034671D" w:rsidRPr="0034671D" w:rsidRDefault="0034671D" w:rsidP="0034671D">
            <w:pPr>
              <w:jc w:val="center"/>
              <w:rPr>
                <w:rFonts w:ascii="Cambria" w:eastAsia="Cambria" w:hAnsi="Cambria" w:cs="Cambria"/>
                <w:color w:val="000000"/>
              </w:rPr>
            </w:pPr>
          </w:p>
        </w:tc>
        <w:tc>
          <w:tcPr>
            <w:tcW w:w="425" w:type="dxa"/>
            <w:vAlign w:val="center"/>
          </w:tcPr>
          <w:p w14:paraId="3FBE8ED9" w14:textId="77777777" w:rsidR="0034671D" w:rsidRPr="0034671D" w:rsidRDefault="0034671D" w:rsidP="0034671D">
            <w:pPr>
              <w:jc w:val="center"/>
              <w:rPr>
                <w:rFonts w:ascii="Cambria" w:eastAsia="Cambria" w:hAnsi="Cambria" w:cs="Cambria"/>
                <w:color w:val="000000"/>
              </w:rPr>
            </w:pPr>
          </w:p>
        </w:tc>
        <w:tc>
          <w:tcPr>
            <w:tcW w:w="425" w:type="dxa"/>
            <w:vAlign w:val="center"/>
          </w:tcPr>
          <w:p w14:paraId="0C7AE983" w14:textId="1ADF82FE"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625CEF6D"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225A0237" w14:textId="77777777" w:rsidR="0034671D" w:rsidRPr="0034671D" w:rsidRDefault="0034671D" w:rsidP="0034671D">
            <w:pPr>
              <w:jc w:val="center"/>
              <w:rPr>
                <w:rFonts w:ascii="Cambria" w:eastAsia="Cambria" w:hAnsi="Cambria" w:cs="Cambria"/>
                <w:color w:val="000000"/>
              </w:rPr>
            </w:pPr>
          </w:p>
        </w:tc>
        <w:tc>
          <w:tcPr>
            <w:tcW w:w="425" w:type="dxa"/>
            <w:vAlign w:val="center"/>
          </w:tcPr>
          <w:p w14:paraId="7213B4BF" w14:textId="446F1DB7"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7909E923" w14:textId="77777777" w:rsidR="0034671D" w:rsidRPr="0034671D" w:rsidRDefault="0034671D" w:rsidP="0034671D">
            <w:pPr>
              <w:jc w:val="center"/>
              <w:rPr>
                <w:rFonts w:ascii="Cambria" w:eastAsia="Cambria" w:hAnsi="Cambria" w:cs="Cambria"/>
                <w:color w:val="000000"/>
              </w:rPr>
            </w:pPr>
          </w:p>
        </w:tc>
        <w:tc>
          <w:tcPr>
            <w:tcW w:w="425" w:type="dxa"/>
            <w:vAlign w:val="center"/>
          </w:tcPr>
          <w:p w14:paraId="0C41D755" w14:textId="77777777" w:rsidR="0034671D" w:rsidRPr="0034671D" w:rsidRDefault="0034671D" w:rsidP="0034671D">
            <w:pPr>
              <w:jc w:val="center"/>
              <w:rPr>
                <w:rFonts w:ascii="Cambria" w:eastAsia="Cambria" w:hAnsi="Cambria" w:cs="Cambria"/>
                <w:color w:val="000000"/>
              </w:rPr>
            </w:pPr>
          </w:p>
        </w:tc>
      </w:tr>
      <w:tr w:rsidR="0034671D" w14:paraId="5F50F951" w14:textId="77777777" w:rsidTr="0034671D">
        <w:tc>
          <w:tcPr>
            <w:tcW w:w="5665" w:type="dxa"/>
            <w:vAlign w:val="center"/>
          </w:tcPr>
          <w:p w14:paraId="5FF761A0"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SI-CAPITAL / TERCEROS: </w:t>
            </w:r>
            <w:r>
              <w:rPr>
                <w:rFonts w:ascii="Cambria" w:eastAsia="Cambria" w:hAnsi="Cambria" w:cs="Cambria"/>
                <w:color w:val="000000"/>
                <w:sz w:val="16"/>
                <w:szCs w:val="16"/>
              </w:rPr>
              <w:t>Terceros</w:t>
            </w:r>
          </w:p>
        </w:tc>
        <w:tc>
          <w:tcPr>
            <w:tcW w:w="425" w:type="dxa"/>
            <w:vAlign w:val="center"/>
          </w:tcPr>
          <w:p w14:paraId="30690F04" w14:textId="77777777" w:rsidR="0034671D" w:rsidRPr="0034671D" w:rsidRDefault="0034671D" w:rsidP="0034671D">
            <w:pPr>
              <w:jc w:val="center"/>
              <w:rPr>
                <w:rFonts w:ascii="Cambria" w:eastAsia="Cambria" w:hAnsi="Cambria" w:cs="Cambria"/>
                <w:color w:val="000000"/>
              </w:rPr>
            </w:pPr>
          </w:p>
        </w:tc>
        <w:tc>
          <w:tcPr>
            <w:tcW w:w="425" w:type="dxa"/>
            <w:vAlign w:val="center"/>
          </w:tcPr>
          <w:p w14:paraId="4971E8C4" w14:textId="77777777" w:rsidR="0034671D" w:rsidRPr="0034671D" w:rsidRDefault="0034671D" w:rsidP="0034671D">
            <w:pPr>
              <w:jc w:val="center"/>
              <w:rPr>
                <w:rFonts w:ascii="Cambria" w:eastAsia="Cambria" w:hAnsi="Cambria" w:cs="Cambria"/>
                <w:color w:val="000000"/>
              </w:rPr>
            </w:pPr>
          </w:p>
        </w:tc>
        <w:tc>
          <w:tcPr>
            <w:tcW w:w="425" w:type="dxa"/>
            <w:vAlign w:val="center"/>
          </w:tcPr>
          <w:p w14:paraId="31FB78A7" w14:textId="4A3B0854"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17506328"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01F8A9C3" w14:textId="77777777" w:rsidR="0034671D" w:rsidRPr="0034671D" w:rsidRDefault="0034671D" w:rsidP="0034671D">
            <w:pPr>
              <w:jc w:val="center"/>
              <w:rPr>
                <w:rFonts w:ascii="Cambria" w:eastAsia="Cambria" w:hAnsi="Cambria" w:cs="Cambria"/>
                <w:color w:val="000000"/>
              </w:rPr>
            </w:pPr>
          </w:p>
        </w:tc>
        <w:tc>
          <w:tcPr>
            <w:tcW w:w="425" w:type="dxa"/>
            <w:vAlign w:val="center"/>
          </w:tcPr>
          <w:p w14:paraId="3B95421B" w14:textId="2BEEDF72"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6815DC5A" w14:textId="77777777" w:rsidR="0034671D" w:rsidRPr="0034671D" w:rsidRDefault="0034671D" w:rsidP="0034671D">
            <w:pPr>
              <w:jc w:val="center"/>
              <w:rPr>
                <w:rFonts w:ascii="Cambria" w:eastAsia="Cambria" w:hAnsi="Cambria" w:cs="Cambria"/>
                <w:color w:val="000000"/>
              </w:rPr>
            </w:pPr>
          </w:p>
        </w:tc>
        <w:tc>
          <w:tcPr>
            <w:tcW w:w="425" w:type="dxa"/>
            <w:vAlign w:val="center"/>
          </w:tcPr>
          <w:p w14:paraId="29B351AC" w14:textId="77777777" w:rsidR="0034671D" w:rsidRPr="0034671D" w:rsidRDefault="0034671D" w:rsidP="0034671D">
            <w:pPr>
              <w:jc w:val="center"/>
              <w:rPr>
                <w:rFonts w:ascii="Cambria" w:eastAsia="Cambria" w:hAnsi="Cambria" w:cs="Cambria"/>
                <w:color w:val="000000"/>
              </w:rPr>
            </w:pPr>
          </w:p>
        </w:tc>
      </w:tr>
      <w:tr w:rsidR="0034671D" w14:paraId="4041B63D" w14:textId="77777777" w:rsidTr="0034671D">
        <w:tc>
          <w:tcPr>
            <w:tcW w:w="5665" w:type="dxa"/>
            <w:vAlign w:val="center"/>
          </w:tcPr>
          <w:p w14:paraId="40797D5B"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SI-CAPITAL / LIMAY: </w:t>
            </w:r>
            <w:r>
              <w:rPr>
                <w:rFonts w:ascii="Cambria" w:eastAsia="Cambria" w:hAnsi="Cambria" w:cs="Cambria"/>
                <w:color w:val="000000"/>
                <w:sz w:val="16"/>
                <w:szCs w:val="16"/>
              </w:rPr>
              <w:t>Contabilidad</w:t>
            </w:r>
          </w:p>
        </w:tc>
        <w:tc>
          <w:tcPr>
            <w:tcW w:w="425" w:type="dxa"/>
            <w:vAlign w:val="center"/>
          </w:tcPr>
          <w:p w14:paraId="0FCAD93D" w14:textId="77777777" w:rsidR="0034671D" w:rsidRPr="0034671D" w:rsidRDefault="0034671D" w:rsidP="0034671D">
            <w:pPr>
              <w:jc w:val="center"/>
              <w:rPr>
                <w:rFonts w:ascii="Cambria" w:eastAsia="Cambria" w:hAnsi="Cambria" w:cs="Cambria"/>
                <w:color w:val="000000"/>
              </w:rPr>
            </w:pPr>
          </w:p>
        </w:tc>
        <w:tc>
          <w:tcPr>
            <w:tcW w:w="425" w:type="dxa"/>
            <w:vAlign w:val="center"/>
          </w:tcPr>
          <w:p w14:paraId="73FCB014" w14:textId="77777777" w:rsidR="0034671D" w:rsidRPr="0034671D" w:rsidRDefault="0034671D" w:rsidP="0034671D">
            <w:pPr>
              <w:jc w:val="center"/>
              <w:rPr>
                <w:rFonts w:ascii="Cambria" w:eastAsia="Cambria" w:hAnsi="Cambria" w:cs="Cambria"/>
                <w:color w:val="000000"/>
              </w:rPr>
            </w:pPr>
          </w:p>
        </w:tc>
        <w:tc>
          <w:tcPr>
            <w:tcW w:w="425" w:type="dxa"/>
            <w:vAlign w:val="center"/>
          </w:tcPr>
          <w:p w14:paraId="3FFBF4F0" w14:textId="0F506BB3"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3FF076D3"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070B5C1D"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9D987BF" w14:textId="1CD4F080"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0939819B" w14:textId="77777777" w:rsidR="0034671D" w:rsidRPr="0034671D" w:rsidRDefault="0034671D" w:rsidP="0034671D">
            <w:pPr>
              <w:jc w:val="center"/>
              <w:rPr>
                <w:rFonts w:ascii="Cambria" w:eastAsia="Cambria" w:hAnsi="Cambria" w:cs="Cambria"/>
                <w:color w:val="000000"/>
              </w:rPr>
            </w:pPr>
          </w:p>
        </w:tc>
        <w:tc>
          <w:tcPr>
            <w:tcW w:w="425" w:type="dxa"/>
            <w:vAlign w:val="center"/>
          </w:tcPr>
          <w:p w14:paraId="7E2DDB44" w14:textId="77777777" w:rsidR="0034671D" w:rsidRPr="0034671D" w:rsidRDefault="0034671D" w:rsidP="0034671D">
            <w:pPr>
              <w:jc w:val="center"/>
              <w:rPr>
                <w:rFonts w:ascii="Cambria" w:eastAsia="Cambria" w:hAnsi="Cambria" w:cs="Cambria"/>
                <w:color w:val="000000"/>
              </w:rPr>
            </w:pPr>
          </w:p>
        </w:tc>
      </w:tr>
      <w:tr w:rsidR="0034671D" w14:paraId="48FD8C3D" w14:textId="77777777" w:rsidTr="0034671D">
        <w:tc>
          <w:tcPr>
            <w:tcW w:w="5665" w:type="dxa"/>
            <w:vAlign w:val="center"/>
          </w:tcPr>
          <w:p w14:paraId="33F929C9"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lastRenderedPageBreak/>
              <w:t xml:space="preserve">SI-CAPITAL / SISCO: </w:t>
            </w:r>
            <w:r>
              <w:rPr>
                <w:rFonts w:ascii="Cambria" w:eastAsia="Cambria" w:hAnsi="Cambria" w:cs="Cambria"/>
                <w:color w:val="000000"/>
                <w:sz w:val="16"/>
                <w:szCs w:val="16"/>
              </w:rPr>
              <w:t>Contratación</w:t>
            </w:r>
          </w:p>
        </w:tc>
        <w:tc>
          <w:tcPr>
            <w:tcW w:w="425" w:type="dxa"/>
            <w:vAlign w:val="center"/>
          </w:tcPr>
          <w:p w14:paraId="78C4E5DF" w14:textId="77777777" w:rsidR="0034671D" w:rsidRPr="0034671D" w:rsidRDefault="0034671D" w:rsidP="0034671D">
            <w:pPr>
              <w:jc w:val="center"/>
              <w:rPr>
                <w:rFonts w:ascii="Cambria" w:eastAsia="Cambria" w:hAnsi="Cambria" w:cs="Cambria"/>
              </w:rPr>
            </w:pPr>
          </w:p>
        </w:tc>
        <w:tc>
          <w:tcPr>
            <w:tcW w:w="425" w:type="dxa"/>
            <w:vAlign w:val="center"/>
          </w:tcPr>
          <w:p w14:paraId="34B3A4C2" w14:textId="77777777" w:rsidR="0034671D" w:rsidRPr="0034671D" w:rsidRDefault="0034671D" w:rsidP="0034671D">
            <w:pPr>
              <w:jc w:val="center"/>
              <w:rPr>
                <w:rFonts w:ascii="Cambria" w:eastAsia="Cambria" w:hAnsi="Cambria" w:cs="Cambria"/>
              </w:rPr>
            </w:pPr>
          </w:p>
        </w:tc>
        <w:tc>
          <w:tcPr>
            <w:tcW w:w="425" w:type="dxa"/>
            <w:vAlign w:val="center"/>
          </w:tcPr>
          <w:p w14:paraId="6AC46CFB" w14:textId="11408F01"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0C95D678" w14:textId="77777777" w:rsidR="0034671D" w:rsidRPr="0034671D" w:rsidRDefault="0034671D" w:rsidP="0034671D">
            <w:pPr>
              <w:jc w:val="center"/>
              <w:rPr>
                <w:rFonts w:ascii="Cambria" w:eastAsia="Cambria" w:hAnsi="Cambria" w:cs="Cambria"/>
              </w:rPr>
            </w:pPr>
          </w:p>
        </w:tc>
        <w:tc>
          <w:tcPr>
            <w:tcW w:w="426" w:type="dxa"/>
            <w:gridSpan w:val="2"/>
            <w:vAlign w:val="center"/>
          </w:tcPr>
          <w:p w14:paraId="6B5161AE" w14:textId="77777777" w:rsidR="0034671D" w:rsidRPr="0034671D" w:rsidRDefault="0034671D" w:rsidP="0034671D">
            <w:pPr>
              <w:jc w:val="center"/>
              <w:rPr>
                <w:rFonts w:ascii="Cambria" w:eastAsia="Cambria" w:hAnsi="Cambria" w:cs="Cambria"/>
              </w:rPr>
            </w:pPr>
          </w:p>
        </w:tc>
        <w:tc>
          <w:tcPr>
            <w:tcW w:w="425" w:type="dxa"/>
            <w:vAlign w:val="center"/>
          </w:tcPr>
          <w:p w14:paraId="2C1D30DF" w14:textId="1D74588E"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76E89AC6" w14:textId="77777777" w:rsidR="0034671D" w:rsidRPr="0034671D" w:rsidRDefault="0034671D" w:rsidP="0034671D">
            <w:pPr>
              <w:jc w:val="center"/>
              <w:rPr>
                <w:rFonts w:ascii="Cambria" w:eastAsia="Cambria" w:hAnsi="Cambria" w:cs="Cambria"/>
              </w:rPr>
            </w:pPr>
          </w:p>
        </w:tc>
        <w:tc>
          <w:tcPr>
            <w:tcW w:w="425" w:type="dxa"/>
            <w:vAlign w:val="center"/>
          </w:tcPr>
          <w:p w14:paraId="54868DDF" w14:textId="77777777" w:rsidR="0034671D" w:rsidRPr="0034671D" w:rsidRDefault="0034671D" w:rsidP="0034671D">
            <w:pPr>
              <w:jc w:val="center"/>
              <w:rPr>
                <w:rFonts w:ascii="Cambria" w:eastAsia="Cambria" w:hAnsi="Cambria" w:cs="Cambria"/>
              </w:rPr>
            </w:pPr>
          </w:p>
        </w:tc>
      </w:tr>
      <w:tr w:rsidR="0034671D" w14:paraId="6104986E" w14:textId="77777777" w:rsidTr="0034671D">
        <w:tc>
          <w:tcPr>
            <w:tcW w:w="5665" w:type="dxa"/>
            <w:vAlign w:val="center"/>
          </w:tcPr>
          <w:p w14:paraId="41F9CD09"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DOCUMANAGER: </w:t>
            </w:r>
            <w:r>
              <w:rPr>
                <w:rFonts w:ascii="Cambria" w:eastAsia="Cambria" w:hAnsi="Cambria" w:cs="Cambria"/>
                <w:color w:val="000000"/>
                <w:sz w:val="16"/>
                <w:szCs w:val="16"/>
              </w:rPr>
              <w:t>Sistema de Información Bibliográfica</w:t>
            </w:r>
          </w:p>
        </w:tc>
        <w:tc>
          <w:tcPr>
            <w:tcW w:w="425" w:type="dxa"/>
            <w:vAlign w:val="center"/>
          </w:tcPr>
          <w:p w14:paraId="273BBA0C" w14:textId="77777777" w:rsidR="0034671D" w:rsidRPr="0034671D" w:rsidRDefault="0034671D" w:rsidP="0034671D">
            <w:pPr>
              <w:jc w:val="center"/>
              <w:rPr>
                <w:rFonts w:ascii="Cambria" w:eastAsia="Cambria" w:hAnsi="Cambria" w:cs="Cambria"/>
                <w:color w:val="000000"/>
              </w:rPr>
            </w:pPr>
          </w:p>
        </w:tc>
        <w:tc>
          <w:tcPr>
            <w:tcW w:w="425" w:type="dxa"/>
            <w:vAlign w:val="center"/>
          </w:tcPr>
          <w:p w14:paraId="395D27CA" w14:textId="77777777" w:rsidR="0034671D" w:rsidRPr="0034671D" w:rsidRDefault="0034671D" w:rsidP="0034671D">
            <w:pPr>
              <w:jc w:val="center"/>
              <w:rPr>
                <w:rFonts w:ascii="Cambria" w:eastAsia="Cambria" w:hAnsi="Cambria" w:cs="Cambria"/>
                <w:color w:val="000000"/>
              </w:rPr>
            </w:pPr>
          </w:p>
        </w:tc>
        <w:tc>
          <w:tcPr>
            <w:tcW w:w="425" w:type="dxa"/>
            <w:vAlign w:val="center"/>
          </w:tcPr>
          <w:p w14:paraId="45CC4A86" w14:textId="3CBBAC81"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4953BDDC"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2CA79031" w14:textId="77777777" w:rsidR="0034671D" w:rsidRPr="0034671D" w:rsidRDefault="0034671D" w:rsidP="0034671D">
            <w:pPr>
              <w:jc w:val="center"/>
              <w:rPr>
                <w:rFonts w:ascii="Cambria" w:eastAsia="Cambria" w:hAnsi="Cambria" w:cs="Cambria"/>
                <w:color w:val="000000"/>
              </w:rPr>
            </w:pPr>
          </w:p>
        </w:tc>
        <w:tc>
          <w:tcPr>
            <w:tcW w:w="425" w:type="dxa"/>
            <w:vAlign w:val="center"/>
          </w:tcPr>
          <w:p w14:paraId="33537787" w14:textId="2FE4C3F2"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241D33B6" w14:textId="77777777" w:rsidR="0034671D" w:rsidRPr="0034671D" w:rsidRDefault="0034671D" w:rsidP="0034671D">
            <w:pPr>
              <w:jc w:val="center"/>
              <w:rPr>
                <w:rFonts w:ascii="Cambria" w:eastAsia="Cambria" w:hAnsi="Cambria" w:cs="Cambria"/>
                <w:color w:val="000000"/>
              </w:rPr>
            </w:pPr>
          </w:p>
        </w:tc>
        <w:tc>
          <w:tcPr>
            <w:tcW w:w="425" w:type="dxa"/>
            <w:vAlign w:val="center"/>
          </w:tcPr>
          <w:p w14:paraId="0F559367" w14:textId="77777777" w:rsidR="0034671D" w:rsidRPr="0034671D" w:rsidRDefault="0034671D" w:rsidP="0034671D">
            <w:pPr>
              <w:jc w:val="center"/>
              <w:rPr>
                <w:rFonts w:ascii="Cambria" w:eastAsia="Cambria" w:hAnsi="Cambria" w:cs="Cambria"/>
                <w:color w:val="000000"/>
              </w:rPr>
            </w:pPr>
          </w:p>
        </w:tc>
      </w:tr>
      <w:tr w:rsidR="0034671D" w14:paraId="3E45ABF4" w14:textId="77777777" w:rsidTr="0034671D">
        <w:tc>
          <w:tcPr>
            <w:tcW w:w="5665" w:type="dxa"/>
            <w:vAlign w:val="center"/>
          </w:tcPr>
          <w:p w14:paraId="08588EC7" w14:textId="77777777" w:rsidR="0034671D" w:rsidRDefault="0034671D" w:rsidP="0034671D">
            <w:pPr>
              <w:ind w:right="27"/>
              <w:rPr>
                <w:rFonts w:ascii="Cambria" w:eastAsia="Cambria" w:hAnsi="Cambria" w:cs="Cambria"/>
                <w:color w:val="000000"/>
                <w:sz w:val="16"/>
                <w:szCs w:val="16"/>
              </w:rPr>
            </w:pPr>
            <w:r>
              <w:rPr>
                <w:rFonts w:ascii="Cambria" w:eastAsia="Cambria" w:hAnsi="Cambria" w:cs="Cambria"/>
                <w:b/>
                <w:color w:val="000000"/>
                <w:sz w:val="16"/>
                <w:szCs w:val="16"/>
              </w:rPr>
              <w:t xml:space="preserve">SIPA - </w:t>
            </w:r>
            <w:r>
              <w:rPr>
                <w:rFonts w:ascii="Cambria" w:eastAsia="Cambria" w:hAnsi="Cambria" w:cs="Cambria"/>
                <w:color w:val="000000"/>
                <w:sz w:val="16"/>
                <w:szCs w:val="16"/>
              </w:rPr>
              <w:t>Sistema de Gestión de la Correspondencia Interna y Externa de la SDP</w:t>
            </w:r>
          </w:p>
        </w:tc>
        <w:tc>
          <w:tcPr>
            <w:tcW w:w="425" w:type="dxa"/>
            <w:vAlign w:val="center"/>
          </w:tcPr>
          <w:p w14:paraId="486A2177" w14:textId="77777777" w:rsidR="0034671D" w:rsidRPr="0034671D" w:rsidRDefault="0034671D" w:rsidP="0034671D">
            <w:pPr>
              <w:jc w:val="center"/>
              <w:rPr>
                <w:rFonts w:ascii="Cambria" w:eastAsia="Cambria" w:hAnsi="Cambria" w:cs="Cambria"/>
              </w:rPr>
            </w:pPr>
          </w:p>
        </w:tc>
        <w:tc>
          <w:tcPr>
            <w:tcW w:w="425" w:type="dxa"/>
            <w:vAlign w:val="center"/>
          </w:tcPr>
          <w:p w14:paraId="2A929C69" w14:textId="77777777" w:rsidR="0034671D" w:rsidRPr="0034671D" w:rsidRDefault="0034671D" w:rsidP="0034671D">
            <w:pPr>
              <w:jc w:val="center"/>
              <w:rPr>
                <w:rFonts w:ascii="Cambria" w:eastAsia="Cambria" w:hAnsi="Cambria" w:cs="Cambria"/>
              </w:rPr>
            </w:pPr>
          </w:p>
        </w:tc>
        <w:tc>
          <w:tcPr>
            <w:tcW w:w="425" w:type="dxa"/>
            <w:vAlign w:val="center"/>
          </w:tcPr>
          <w:p w14:paraId="55873B3D" w14:textId="4B95A8FF"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3FF87DDC" w14:textId="77777777" w:rsidR="0034671D" w:rsidRPr="0034671D" w:rsidRDefault="0034671D" w:rsidP="0034671D">
            <w:pPr>
              <w:jc w:val="center"/>
              <w:rPr>
                <w:rFonts w:ascii="Cambria" w:eastAsia="Cambria" w:hAnsi="Cambria" w:cs="Cambria"/>
              </w:rPr>
            </w:pPr>
          </w:p>
        </w:tc>
        <w:tc>
          <w:tcPr>
            <w:tcW w:w="426" w:type="dxa"/>
            <w:gridSpan w:val="2"/>
            <w:vAlign w:val="center"/>
          </w:tcPr>
          <w:p w14:paraId="3B012D93" w14:textId="77777777" w:rsidR="0034671D" w:rsidRPr="0034671D" w:rsidRDefault="0034671D" w:rsidP="0034671D">
            <w:pPr>
              <w:jc w:val="center"/>
              <w:rPr>
                <w:rFonts w:ascii="Cambria" w:eastAsia="Cambria" w:hAnsi="Cambria" w:cs="Cambria"/>
              </w:rPr>
            </w:pPr>
          </w:p>
        </w:tc>
        <w:tc>
          <w:tcPr>
            <w:tcW w:w="425" w:type="dxa"/>
            <w:vAlign w:val="center"/>
          </w:tcPr>
          <w:p w14:paraId="373E3346" w14:textId="77777777" w:rsidR="0034671D" w:rsidRPr="0034671D" w:rsidRDefault="0034671D" w:rsidP="0034671D">
            <w:pPr>
              <w:jc w:val="center"/>
              <w:rPr>
                <w:rFonts w:ascii="Cambria" w:eastAsia="Cambria" w:hAnsi="Cambria" w:cs="Cambria"/>
              </w:rPr>
            </w:pPr>
          </w:p>
        </w:tc>
        <w:tc>
          <w:tcPr>
            <w:tcW w:w="425" w:type="dxa"/>
            <w:vAlign w:val="center"/>
          </w:tcPr>
          <w:p w14:paraId="6841DA38" w14:textId="57C2C30D"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415D95B9" w14:textId="77777777" w:rsidR="0034671D" w:rsidRPr="0034671D" w:rsidRDefault="0034671D" w:rsidP="0034671D">
            <w:pPr>
              <w:jc w:val="center"/>
              <w:rPr>
                <w:rFonts w:ascii="Cambria" w:eastAsia="Cambria" w:hAnsi="Cambria" w:cs="Cambria"/>
              </w:rPr>
            </w:pPr>
          </w:p>
        </w:tc>
      </w:tr>
      <w:tr w:rsidR="0034671D" w14:paraId="0297FB19" w14:textId="77777777" w:rsidTr="0034671D">
        <w:tc>
          <w:tcPr>
            <w:tcW w:w="5665" w:type="dxa"/>
            <w:vAlign w:val="center"/>
          </w:tcPr>
          <w:p w14:paraId="11E29000"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WIKI - </w:t>
            </w:r>
            <w:r>
              <w:rPr>
                <w:rFonts w:ascii="Cambria" w:eastAsia="Cambria" w:hAnsi="Cambria" w:cs="Cambria"/>
                <w:color w:val="000000"/>
                <w:sz w:val="16"/>
                <w:szCs w:val="16"/>
              </w:rPr>
              <w:t>DIRECCIÓN DE SISTEMAS</w:t>
            </w:r>
          </w:p>
        </w:tc>
        <w:tc>
          <w:tcPr>
            <w:tcW w:w="425" w:type="dxa"/>
            <w:vAlign w:val="center"/>
          </w:tcPr>
          <w:p w14:paraId="3BBB1A1B" w14:textId="77777777" w:rsidR="0034671D" w:rsidRPr="0034671D" w:rsidRDefault="0034671D" w:rsidP="0034671D">
            <w:pPr>
              <w:ind w:right="27"/>
              <w:jc w:val="center"/>
              <w:rPr>
                <w:rFonts w:ascii="Cambria" w:eastAsia="Cambria" w:hAnsi="Cambria" w:cs="Cambria"/>
                <w:color w:val="000000"/>
              </w:rPr>
            </w:pPr>
          </w:p>
        </w:tc>
        <w:tc>
          <w:tcPr>
            <w:tcW w:w="425" w:type="dxa"/>
            <w:vAlign w:val="center"/>
          </w:tcPr>
          <w:p w14:paraId="13E549F0"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E5244A4" w14:textId="3FAE8552"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15203A39"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10664CBD" w14:textId="77777777" w:rsidR="0034671D" w:rsidRPr="0034671D" w:rsidRDefault="0034671D" w:rsidP="0034671D">
            <w:pPr>
              <w:ind w:right="27"/>
              <w:jc w:val="center"/>
              <w:rPr>
                <w:rFonts w:ascii="Cambria" w:eastAsia="Cambria" w:hAnsi="Cambria" w:cs="Cambria"/>
                <w:color w:val="000000"/>
              </w:rPr>
            </w:pPr>
          </w:p>
        </w:tc>
        <w:tc>
          <w:tcPr>
            <w:tcW w:w="425" w:type="dxa"/>
            <w:vAlign w:val="center"/>
          </w:tcPr>
          <w:p w14:paraId="3F9AB2B2" w14:textId="724960AC"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2CC62DCF" w14:textId="77777777" w:rsidR="0034671D" w:rsidRPr="0034671D" w:rsidRDefault="0034671D" w:rsidP="0034671D">
            <w:pPr>
              <w:jc w:val="center"/>
              <w:rPr>
                <w:rFonts w:ascii="Cambria" w:eastAsia="Cambria" w:hAnsi="Cambria" w:cs="Cambria"/>
                <w:color w:val="000000"/>
              </w:rPr>
            </w:pPr>
          </w:p>
        </w:tc>
        <w:tc>
          <w:tcPr>
            <w:tcW w:w="425" w:type="dxa"/>
            <w:vAlign w:val="center"/>
          </w:tcPr>
          <w:p w14:paraId="49D81B31" w14:textId="77777777" w:rsidR="0034671D" w:rsidRPr="0034671D" w:rsidRDefault="0034671D" w:rsidP="0034671D">
            <w:pPr>
              <w:jc w:val="center"/>
              <w:rPr>
                <w:rFonts w:ascii="Cambria" w:eastAsia="Cambria" w:hAnsi="Cambria" w:cs="Cambria"/>
                <w:color w:val="000000"/>
              </w:rPr>
            </w:pPr>
          </w:p>
        </w:tc>
      </w:tr>
      <w:tr w:rsidR="0034671D" w14:paraId="01EBDF0B" w14:textId="77777777" w:rsidTr="0034671D">
        <w:trPr>
          <w:trHeight w:val="380"/>
        </w:trPr>
        <w:tc>
          <w:tcPr>
            <w:tcW w:w="5665" w:type="dxa"/>
            <w:vAlign w:val="center"/>
          </w:tcPr>
          <w:p w14:paraId="1B88AED3"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WIKI - </w:t>
            </w:r>
            <w:r>
              <w:rPr>
                <w:rFonts w:ascii="Cambria" w:eastAsia="Cambria" w:hAnsi="Cambria" w:cs="Cambria"/>
                <w:color w:val="000000"/>
                <w:sz w:val="16"/>
                <w:szCs w:val="16"/>
              </w:rPr>
              <w:t>TEMAS SDP</w:t>
            </w:r>
          </w:p>
        </w:tc>
        <w:tc>
          <w:tcPr>
            <w:tcW w:w="425" w:type="dxa"/>
            <w:vAlign w:val="center"/>
          </w:tcPr>
          <w:p w14:paraId="65A785BB"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66C246CD" w14:textId="77777777" w:rsidR="0034671D" w:rsidRPr="0034671D" w:rsidRDefault="0034671D" w:rsidP="0034671D">
            <w:pPr>
              <w:jc w:val="center"/>
              <w:rPr>
                <w:rFonts w:ascii="Cambria" w:eastAsia="Cambria" w:hAnsi="Cambria" w:cs="Cambria"/>
                <w:color w:val="000000"/>
              </w:rPr>
            </w:pPr>
          </w:p>
        </w:tc>
        <w:tc>
          <w:tcPr>
            <w:tcW w:w="425" w:type="dxa"/>
            <w:vAlign w:val="center"/>
          </w:tcPr>
          <w:p w14:paraId="46230794" w14:textId="3E96B9DB"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48E6A231"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52E8FB14"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4EF520D5" w14:textId="411D7FAF"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2CF95ACE" w14:textId="77777777" w:rsidR="0034671D" w:rsidRPr="0034671D" w:rsidRDefault="0034671D" w:rsidP="0034671D">
            <w:pPr>
              <w:jc w:val="center"/>
              <w:rPr>
                <w:rFonts w:ascii="Cambria" w:eastAsia="Cambria" w:hAnsi="Cambria" w:cs="Cambria"/>
                <w:color w:val="000000"/>
              </w:rPr>
            </w:pPr>
          </w:p>
        </w:tc>
        <w:tc>
          <w:tcPr>
            <w:tcW w:w="425" w:type="dxa"/>
            <w:vAlign w:val="center"/>
          </w:tcPr>
          <w:p w14:paraId="751D58FD" w14:textId="77777777" w:rsidR="0034671D" w:rsidRPr="0034671D" w:rsidRDefault="0034671D" w:rsidP="0034671D">
            <w:pPr>
              <w:jc w:val="center"/>
              <w:rPr>
                <w:rFonts w:ascii="Cambria" w:eastAsia="Cambria" w:hAnsi="Cambria" w:cs="Cambria"/>
                <w:color w:val="000000"/>
              </w:rPr>
            </w:pPr>
          </w:p>
        </w:tc>
      </w:tr>
      <w:tr w:rsidR="0034671D" w14:paraId="76B4D88D" w14:textId="77777777" w:rsidTr="0034671D">
        <w:tc>
          <w:tcPr>
            <w:tcW w:w="5665" w:type="dxa"/>
            <w:vAlign w:val="center"/>
          </w:tcPr>
          <w:p w14:paraId="195A48DF" w14:textId="6E21D50A" w:rsidR="0034671D" w:rsidRDefault="0034671D" w:rsidP="0034671D">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GLPI –</w:t>
            </w:r>
            <w:r>
              <w:rPr>
                <w:rFonts w:ascii="Cambria" w:eastAsia="Cambria" w:hAnsi="Cambria" w:cs="Cambria"/>
                <w:color w:val="000000"/>
                <w:sz w:val="16"/>
                <w:szCs w:val="16"/>
              </w:rPr>
              <w:t xml:space="preserve"> MESA DE AYUDA </w:t>
            </w:r>
            <w:r w:rsidRPr="0034671D">
              <w:rPr>
                <w:rFonts w:ascii="Cambria" w:eastAsia="Cambria" w:hAnsi="Cambria" w:cs="Cambria"/>
                <w:color w:val="000000"/>
                <w:sz w:val="16"/>
                <w:szCs w:val="16"/>
              </w:rPr>
              <w:sym w:font="Wingdings" w:char="F0E0"/>
            </w:r>
            <w:r>
              <w:rPr>
                <w:rFonts w:ascii="Cambria" w:eastAsia="Cambria" w:hAnsi="Cambria" w:cs="Cambria"/>
                <w:color w:val="000000"/>
                <w:sz w:val="16"/>
                <w:szCs w:val="16"/>
              </w:rPr>
              <w:t xml:space="preserve"> Sistema para registrar y hacer seguimiento a las incidencias de usuarios finales de la SDP.</w:t>
            </w:r>
          </w:p>
        </w:tc>
        <w:tc>
          <w:tcPr>
            <w:tcW w:w="425" w:type="dxa"/>
            <w:vAlign w:val="center"/>
          </w:tcPr>
          <w:p w14:paraId="37AA60A3" w14:textId="77777777" w:rsidR="0034671D" w:rsidRPr="0034671D" w:rsidRDefault="0034671D" w:rsidP="0034671D">
            <w:pPr>
              <w:spacing w:after="0"/>
              <w:jc w:val="center"/>
              <w:rPr>
                <w:rFonts w:ascii="Cambria" w:eastAsia="Cambria" w:hAnsi="Cambria" w:cs="Cambria"/>
              </w:rPr>
            </w:pPr>
          </w:p>
        </w:tc>
        <w:tc>
          <w:tcPr>
            <w:tcW w:w="425" w:type="dxa"/>
            <w:vAlign w:val="center"/>
          </w:tcPr>
          <w:p w14:paraId="1E4A2DF3" w14:textId="77777777" w:rsidR="0034671D" w:rsidRPr="0034671D" w:rsidRDefault="0034671D" w:rsidP="0034671D">
            <w:pPr>
              <w:spacing w:after="0"/>
              <w:jc w:val="center"/>
              <w:rPr>
                <w:rFonts w:ascii="Cambria" w:eastAsia="Cambria" w:hAnsi="Cambria" w:cs="Cambria"/>
              </w:rPr>
            </w:pPr>
          </w:p>
        </w:tc>
        <w:tc>
          <w:tcPr>
            <w:tcW w:w="425" w:type="dxa"/>
            <w:vAlign w:val="center"/>
          </w:tcPr>
          <w:p w14:paraId="1ED189DD" w14:textId="31EAD2C8" w:rsidR="0034671D" w:rsidRPr="0034671D" w:rsidRDefault="0034671D" w:rsidP="0034671D">
            <w:pPr>
              <w:spacing w:after="0"/>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67A29ACE" w14:textId="77777777" w:rsidR="0034671D" w:rsidRPr="0034671D" w:rsidRDefault="0034671D" w:rsidP="0034671D">
            <w:pPr>
              <w:spacing w:after="0"/>
              <w:jc w:val="center"/>
              <w:rPr>
                <w:rFonts w:ascii="Cambria" w:eastAsia="Cambria" w:hAnsi="Cambria" w:cs="Cambria"/>
              </w:rPr>
            </w:pPr>
          </w:p>
        </w:tc>
        <w:tc>
          <w:tcPr>
            <w:tcW w:w="426" w:type="dxa"/>
            <w:gridSpan w:val="2"/>
            <w:vAlign w:val="center"/>
          </w:tcPr>
          <w:p w14:paraId="6419C187" w14:textId="77777777" w:rsidR="0034671D" w:rsidRPr="0034671D" w:rsidRDefault="0034671D" w:rsidP="0034671D">
            <w:pPr>
              <w:spacing w:after="0"/>
              <w:jc w:val="center"/>
              <w:rPr>
                <w:rFonts w:ascii="Cambria" w:eastAsia="Cambria" w:hAnsi="Cambria" w:cs="Cambria"/>
              </w:rPr>
            </w:pPr>
          </w:p>
        </w:tc>
        <w:tc>
          <w:tcPr>
            <w:tcW w:w="425" w:type="dxa"/>
            <w:vAlign w:val="center"/>
          </w:tcPr>
          <w:p w14:paraId="4B223913" w14:textId="6E0666ED"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7AF4705B" w14:textId="77777777" w:rsidR="0034671D" w:rsidRPr="0034671D" w:rsidRDefault="0034671D" w:rsidP="0034671D">
            <w:pPr>
              <w:spacing w:after="0"/>
              <w:jc w:val="center"/>
              <w:rPr>
                <w:rFonts w:ascii="Cambria" w:eastAsia="Cambria" w:hAnsi="Cambria" w:cs="Cambria"/>
              </w:rPr>
            </w:pPr>
          </w:p>
        </w:tc>
        <w:tc>
          <w:tcPr>
            <w:tcW w:w="425" w:type="dxa"/>
            <w:vAlign w:val="center"/>
          </w:tcPr>
          <w:p w14:paraId="0E8746D3" w14:textId="77777777" w:rsidR="0034671D" w:rsidRPr="0034671D" w:rsidRDefault="0034671D" w:rsidP="0034671D">
            <w:pPr>
              <w:spacing w:after="0"/>
              <w:jc w:val="center"/>
              <w:rPr>
                <w:rFonts w:ascii="Cambria" w:eastAsia="Cambria" w:hAnsi="Cambria" w:cs="Cambria"/>
              </w:rPr>
            </w:pPr>
          </w:p>
        </w:tc>
      </w:tr>
      <w:tr w:rsidR="0034671D" w14:paraId="6BCD7052" w14:textId="77777777" w:rsidTr="0034671D">
        <w:tc>
          <w:tcPr>
            <w:tcW w:w="5665" w:type="dxa"/>
            <w:vAlign w:val="center"/>
          </w:tcPr>
          <w:p w14:paraId="12E49981" w14:textId="77777777" w:rsidR="0034671D" w:rsidRDefault="0034671D" w:rsidP="0034671D">
            <w:pPr>
              <w:ind w:right="27"/>
              <w:rPr>
                <w:rFonts w:ascii="Cambria" w:eastAsia="Cambria" w:hAnsi="Cambria" w:cs="Cambria"/>
                <w:color w:val="000000"/>
                <w:sz w:val="16"/>
                <w:szCs w:val="16"/>
              </w:rPr>
            </w:pPr>
            <w:r>
              <w:rPr>
                <w:rFonts w:ascii="Cambria" w:eastAsia="Cambria" w:hAnsi="Cambria" w:cs="Cambria"/>
                <w:b/>
                <w:color w:val="000000"/>
                <w:sz w:val="16"/>
                <w:szCs w:val="16"/>
              </w:rPr>
              <w:t>APOYO RECURSOS FÍSICOS Y GESTIÓN DOCUMENTAL</w:t>
            </w:r>
            <w:r>
              <w:rPr>
                <w:rFonts w:ascii="Cambria" w:eastAsia="Cambria" w:hAnsi="Cambria" w:cs="Cambria"/>
                <w:color w:val="000000"/>
                <w:sz w:val="16"/>
                <w:szCs w:val="16"/>
              </w:rPr>
              <w:t xml:space="preserve"> - MESA DE AYUDA</w:t>
            </w:r>
          </w:p>
        </w:tc>
        <w:tc>
          <w:tcPr>
            <w:tcW w:w="425" w:type="dxa"/>
            <w:vAlign w:val="center"/>
          </w:tcPr>
          <w:p w14:paraId="66E19C23" w14:textId="77777777" w:rsidR="0034671D" w:rsidRPr="0034671D" w:rsidRDefault="0034671D" w:rsidP="0034671D">
            <w:pPr>
              <w:ind w:right="27"/>
              <w:jc w:val="center"/>
              <w:rPr>
                <w:rFonts w:ascii="Cambria" w:eastAsia="Cambria" w:hAnsi="Cambria" w:cs="Cambria"/>
                <w:color w:val="000000"/>
              </w:rPr>
            </w:pPr>
          </w:p>
        </w:tc>
        <w:tc>
          <w:tcPr>
            <w:tcW w:w="425" w:type="dxa"/>
            <w:vAlign w:val="center"/>
          </w:tcPr>
          <w:p w14:paraId="782FE658" w14:textId="77777777" w:rsidR="0034671D" w:rsidRPr="0034671D" w:rsidRDefault="0034671D" w:rsidP="0034671D">
            <w:pPr>
              <w:jc w:val="center"/>
              <w:rPr>
                <w:rFonts w:ascii="Cambria" w:eastAsia="Cambria" w:hAnsi="Cambria" w:cs="Cambria"/>
                <w:color w:val="000000"/>
              </w:rPr>
            </w:pPr>
          </w:p>
        </w:tc>
        <w:tc>
          <w:tcPr>
            <w:tcW w:w="425" w:type="dxa"/>
            <w:vAlign w:val="center"/>
          </w:tcPr>
          <w:p w14:paraId="60A4B2EE" w14:textId="111507E2"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29714322"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79292DB0" w14:textId="77777777" w:rsidR="0034671D" w:rsidRPr="0034671D" w:rsidRDefault="0034671D" w:rsidP="0034671D">
            <w:pPr>
              <w:ind w:right="27"/>
              <w:jc w:val="center"/>
              <w:rPr>
                <w:rFonts w:ascii="Cambria" w:eastAsia="Cambria" w:hAnsi="Cambria" w:cs="Cambria"/>
                <w:color w:val="000000"/>
              </w:rPr>
            </w:pPr>
          </w:p>
        </w:tc>
        <w:tc>
          <w:tcPr>
            <w:tcW w:w="425" w:type="dxa"/>
            <w:vAlign w:val="center"/>
          </w:tcPr>
          <w:p w14:paraId="3BCABDF0" w14:textId="63965D4F"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6BE5638C"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A28D703" w14:textId="77777777" w:rsidR="0034671D" w:rsidRPr="0034671D" w:rsidRDefault="0034671D" w:rsidP="0034671D">
            <w:pPr>
              <w:jc w:val="center"/>
              <w:rPr>
                <w:rFonts w:ascii="Cambria" w:eastAsia="Cambria" w:hAnsi="Cambria" w:cs="Cambria"/>
                <w:color w:val="000000"/>
              </w:rPr>
            </w:pPr>
          </w:p>
        </w:tc>
      </w:tr>
      <w:tr w:rsidR="0034671D" w14:paraId="3C0A91BD" w14:textId="77777777" w:rsidTr="0034671D">
        <w:tc>
          <w:tcPr>
            <w:tcW w:w="5665" w:type="dxa"/>
            <w:vAlign w:val="center"/>
          </w:tcPr>
          <w:p w14:paraId="435AD8A6" w14:textId="77777777" w:rsidR="0034671D" w:rsidRDefault="0034671D" w:rsidP="0034671D">
            <w:pPr>
              <w:ind w:right="27"/>
              <w:rPr>
                <w:rFonts w:ascii="Cambria" w:eastAsia="Cambria" w:hAnsi="Cambria" w:cs="Cambria"/>
                <w:color w:val="000000"/>
                <w:sz w:val="16"/>
                <w:szCs w:val="16"/>
              </w:rPr>
            </w:pPr>
            <w:r>
              <w:rPr>
                <w:rFonts w:ascii="Cambria" w:eastAsia="Cambria" w:hAnsi="Cambria" w:cs="Cambria"/>
                <w:b/>
                <w:color w:val="000000"/>
                <w:sz w:val="16"/>
                <w:szCs w:val="16"/>
              </w:rPr>
              <w:t>SIGU</w:t>
            </w:r>
            <w:r>
              <w:rPr>
                <w:rFonts w:ascii="Cambria" w:eastAsia="Cambria" w:hAnsi="Cambria" w:cs="Cambria"/>
                <w:color w:val="000000"/>
                <w:sz w:val="16"/>
                <w:szCs w:val="16"/>
              </w:rPr>
              <w:t>: Sistema de Gestión de Usuarios</w:t>
            </w:r>
          </w:p>
        </w:tc>
        <w:tc>
          <w:tcPr>
            <w:tcW w:w="425" w:type="dxa"/>
            <w:vAlign w:val="center"/>
          </w:tcPr>
          <w:p w14:paraId="0F3630A6"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2CF509B4" w14:textId="77777777" w:rsidR="0034671D" w:rsidRPr="0034671D" w:rsidRDefault="0034671D" w:rsidP="0034671D">
            <w:pPr>
              <w:jc w:val="center"/>
              <w:rPr>
                <w:rFonts w:ascii="Cambria" w:eastAsia="Cambria" w:hAnsi="Cambria" w:cs="Cambria"/>
                <w:color w:val="000000"/>
              </w:rPr>
            </w:pPr>
          </w:p>
        </w:tc>
        <w:tc>
          <w:tcPr>
            <w:tcW w:w="425" w:type="dxa"/>
            <w:vAlign w:val="center"/>
          </w:tcPr>
          <w:p w14:paraId="4F81F71C" w14:textId="0B91FED7"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47F1DA44"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244F4E87"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11845322" w14:textId="37A8EA00"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1C75FAC6" w14:textId="77777777" w:rsidR="0034671D" w:rsidRPr="0034671D" w:rsidRDefault="0034671D" w:rsidP="0034671D">
            <w:pPr>
              <w:jc w:val="center"/>
              <w:rPr>
                <w:rFonts w:ascii="Cambria" w:eastAsia="Cambria" w:hAnsi="Cambria" w:cs="Cambria"/>
                <w:color w:val="000000"/>
              </w:rPr>
            </w:pPr>
          </w:p>
        </w:tc>
        <w:tc>
          <w:tcPr>
            <w:tcW w:w="425" w:type="dxa"/>
            <w:vAlign w:val="center"/>
          </w:tcPr>
          <w:p w14:paraId="752232FA" w14:textId="77777777" w:rsidR="0034671D" w:rsidRPr="0034671D" w:rsidRDefault="0034671D" w:rsidP="0034671D">
            <w:pPr>
              <w:jc w:val="center"/>
              <w:rPr>
                <w:rFonts w:ascii="Cambria" w:eastAsia="Cambria" w:hAnsi="Cambria" w:cs="Cambria"/>
                <w:color w:val="000000"/>
              </w:rPr>
            </w:pPr>
          </w:p>
        </w:tc>
      </w:tr>
      <w:tr w:rsidR="0034671D" w14:paraId="7678415D" w14:textId="77777777" w:rsidTr="0034671D">
        <w:tc>
          <w:tcPr>
            <w:tcW w:w="5665" w:type="dxa"/>
            <w:vAlign w:val="center"/>
          </w:tcPr>
          <w:p w14:paraId="7C85CF4E" w14:textId="77777777" w:rsidR="0034671D" w:rsidRDefault="0034671D" w:rsidP="0034671D">
            <w:pPr>
              <w:ind w:right="27"/>
              <w:rPr>
                <w:rFonts w:ascii="Cambria" w:eastAsia="Cambria" w:hAnsi="Cambria" w:cs="Cambria"/>
                <w:color w:val="000000"/>
                <w:sz w:val="16"/>
                <w:szCs w:val="16"/>
              </w:rPr>
            </w:pPr>
            <w:r>
              <w:rPr>
                <w:rFonts w:ascii="Cambria" w:eastAsia="Cambria" w:hAnsi="Cambria" w:cs="Cambria"/>
                <w:b/>
                <w:color w:val="000000"/>
                <w:sz w:val="16"/>
                <w:szCs w:val="16"/>
              </w:rPr>
              <w:t>RQSW:</w:t>
            </w:r>
            <w:r>
              <w:rPr>
                <w:rFonts w:ascii="Cambria" w:eastAsia="Cambria" w:hAnsi="Cambria" w:cs="Cambria"/>
                <w:color w:val="000000"/>
                <w:sz w:val="16"/>
                <w:szCs w:val="16"/>
              </w:rPr>
              <w:t xml:space="preserve"> Sistema de Requerimientos de software</w:t>
            </w:r>
          </w:p>
        </w:tc>
        <w:tc>
          <w:tcPr>
            <w:tcW w:w="425" w:type="dxa"/>
            <w:vAlign w:val="center"/>
          </w:tcPr>
          <w:p w14:paraId="346EE6C3"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1D979165"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AB19F44" w14:textId="06126C14"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6B37C9CB"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564565A2"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3F58DF7A" w14:textId="77777777" w:rsidR="0034671D" w:rsidRPr="0034671D" w:rsidRDefault="0034671D" w:rsidP="0034671D">
            <w:pPr>
              <w:jc w:val="center"/>
              <w:rPr>
                <w:rFonts w:ascii="Cambria" w:eastAsia="Cambria" w:hAnsi="Cambria" w:cs="Cambria"/>
                <w:color w:val="000000"/>
              </w:rPr>
            </w:pPr>
          </w:p>
        </w:tc>
        <w:tc>
          <w:tcPr>
            <w:tcW w:w="425" w:type="dxa"/>
            <w:vAlign w:val="center"/>
          </w:tcPr>
          <w:p w14:paraId="4F822D2D"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00BF9BA" w14:textId="77777777" w:rsidR="0034671D" w:rsidRPr="0034671D" w:rsidRDefault="0034671D" w:rsidP="0034671D">
            <w:pPr>
              <w:jc w:val="center"/>
              <w:rPr>
                <w:rFonts w:ascii="Cambria" w:eastAsia="Cambria" w:hAnsi="Cambria" w:cs="Cambria"/>
                <w:color w:val="000000"/>
              </w:rPr>
            </w:pPr>
          </w:p>
        </w:tc>
      </w:tr>
      <w:tr w:rsidR="0034671D" w14:paraId="5DE4AE65" w14:textId="77777777" w:rsidTr="0034671D">
        <w:tc>
          <w:tcPr>
            <w:tcW w:w="5665" w:type="dxa"/>
            <w:vAlign w:val="center"/>
          </w:tcPr>
          <w:p w14:paraId="7E708318"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SIPA: </w:t>
            </w:r>
            <w:r>
              <w:rPr>
                <w:rFonts w:ascii="Cambria" w:eastAsia="Cambria" w:hAnsi="Cambria" w:cs="Cambria"/>
                <w:color w:val="000000"/>
                <w:sz w:val="16"/>
                <w:szCs w:val="16"/>
              </w:rPr>
              <w:t>Auditorías Internas.</w:t>
            </w:r>
          </w:p>
        </w:tc>
        <w:tc>
          <w:tcPr>
            <w:tcW w:w="425" w:type="dxa"/>
            <w:vAlign w:val="center"/>
          </w:tcPr>
          <w:p w14:paraId="3D6228BA"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79C14EE5" w14:textId="77777777" w:rsidR="0034671D" w:rsidRPr="0034671D" w:rsidRDefault="0034671D" w:rsidP="0034671D">
            <w:pPr>
              <w:jc w:val="center"/>
              <w:rPr>
                <w:rFonts w:ascii="Cambria" w:eastAsia="Cambria" w:hAnsi="Cambria" w:cs="Cambria"/>
                <w:color w:val="000000"/>
              </w:rPr>
            </w:pPr>
          </w:p>
        </w:tc>
        <w:tc>
          <w:tcPr>
            <w:tcW w:w="425" w:type="dxa"/>
            <w:vAlign w:val="center"/>
          </w:tcPr>
          <w:p w14:paraId="07FC938B" w14:textId="77777777" w:rsidR="0034671D" w:rsidRPr="0034671D" w:rsidRDefault="0034671D" w:rsidP="0034671D">
            <w:pPr>
              <w:jc w:val="center"/>
              <w:rPr>
                <w:rFonts w:ascii="Cambria" w:eastAsia="Cambria" w:hAnsi="Cambria" w:cs="Cambria"/>
                <w:color w:val="000000"/>
              </w:rPr>
            </w:pPr>
          </w:p>
        </w:tc>
        <w:tc>
          <w:tcPr>
            <w:tcW w:w="567" w:type="dxa"/>
            <w:vAlign w:val="center"/>
          </w:tcPr>
          <w:p w14:paraId="7FB4E1C8" w14:textId="72BE5145"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6" w:type="dxa"/>
            <w:gridSpan w:val="2"/>
            <w:vAlign w:val="center"/>
          </w:tcPr>
          <w:p w14:paraId="5946AEE4"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07B036C6" w14:textId="78B80C17"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0E320A85" w14:textId="77777777" w:rsidR="0034671D" w:rsidRPr="0034671D" w:rsidRDefault="0034671D" w:rsidP="0034671D">
            <w:pPr>
              <w:jc w:val="center"/>
              <w:rPr>
                <w:rFonts w:ascii="Cambria" w:eastAsia="Cambria" w:hAnsi="Cambria" w:cs="Cambria"/>
                <w:color w:val="000000"/>
              </w:rPr>
            </w:pPr>
          </w:p>
        </w:tc>
        <w:tc>
          <w:tcPr>
            <w:tcW w:w="425" w:type="dxa"/>
            <w:vAlign w:val="center"/>
          </w:tcPr>
          <w:p w14:paraId="30CA59D3" w14:textId="77777777" w:rsidR="0034671D" w:rsidRPr="0034671D" w:rsidRDefault="0034671D" w:rsidP="0034671D">
            <w:pPr>
              <w:jc w:val="center"/>
              <w:rPr>
                <w:rFonts w:ascii="Cambria" w:eastAsia="Cambria" w:hAnsi="Cambria" w:cs="Cambria"/>
                <w:color w:val="000000"/>
              </w:rPr>
            </w:pPr>
          </w:p>
        </w:tc>
      </w:tr>
      <w:tr w:rsidR="0034671D" w14:paraId="123483FF" w14:textId="77777777" w:rsidTr="0034671D">
        <w:tc>
          <w:tcPr>
            <w:tcW w:w="5665" w:type="dxa"/>
            <w:vAlign w:val="center"/>
          </w:tcPr>
          <w:p w14:paraId="2903421E" w14:textId="77777777" w:rsidR="0034671D" w:rsidRDefault="0034671D" w:rsidP="0034671D">
            <w:pPr>
              <w:ind w:right="27"/>
              <w:rPr>
                <w:rFonts w:ascii="Cambria" w:eastAsia="Cambria" w:hAnsi="Cambria" w:cs="Cambria"/>
                <w:color w:val="000000"/>
                <w:sz w:val="16"/>
                <w:szCs w:val="16"/>
              </w:rPr>
            </w:pPr>
            <w:r>
              <w:rPr>
                <w:rFonts w:ascii="Cambria" w:eastAsia="Cambria" w:hAnsi="Cambria" w:cs="Cambria"/>
                <w:b/>
                <w:color w:val="000000"/>
                <w:sz w:val="16"/>
                <w:szCs w:val="16"/>
              </w:rPr>
              <w:t>SIPA:</w:t>
            </w:r>
            <w:r>
              <w:rPr>
                <w:rFonts w:ascii="Cambria" w:eastAsia="Cambria" w:hAnsi="Cambria" w:cs="Cambria"/>
                <w:color w:val="000000"/>
                <w:sz w:val="16"/>
                <w:szCs w:val="16"/>
              </w:rPr>
              <w:t xml:space="preserve"> Proposiciones del Concejo de Bogotá</w:t>
            </w:r>
          </w:p>
        </w:tc>
        <w:tc>
          <w:tcPr>
            <w:tcW w:w="425" w:type="dxa"/>
            <w:vAlign w:val="center"/>
          </w:tcPr>
          <w:p w14:paraId="7D0C422D"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5A53AAE9"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6D0A281" w14:textId="77777777" w:rsidR="0034671D" w:rsidRPr="0034671D" w:rsidRDefault="0034671D" w:rsidP="0034671D">
            <w:pPr>
              <w:jc w:val="center"/>
              <w:rPr>
                <w:rFonts w:ascii="Cambria" w:eastAsia="Cambria" w:hAnsi="Cambria" w:cs="Cambria"/>
                <w:color w:val="000000"/>
              </w:rPr>
            </w:pPr>
          </w:p>
        </w:tc>
        <w:tc>
          <w:tcPr>
            <w:tcW w:w="567" w:type="dxa"/>
            <w:vAlign w:val="center"/>
          </w:tcPr>
          <w:p w14:paraId="1CF7245A" w14:textId="7190FE91"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6" w:type="dxa"/>
            <w:gridSpan w:val="2"/>
            <w:vAlign w:val="center"/>
          </w:tcPr>
          <w:p w14:paraId="503A6357"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6B01E7DB" w14:textId="7AFE1CCE"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4328A1F0" w14:textId="77777777" w:rsidR="0034671D" w:rsidRPr="0034671D" w:rsidRDefault="0034671D" w:rsidP="0034671D">
            <w:pPr>
              <w:jc w:val="center"/>
              <w:rPr>
                <w:rFonts w:ascii="Cambria" w:eastAsia="Cambria" w:hAnsi="Cambria" w:cs="Cambria"/>
                <w:color w:val="000000"/>
              </w:rPr>
            </w:pPr>
          </w:p>
        </w:tc>
        <w:tc>
          <w:tcPr>
            <w:tcW w:w="425" w:type="dxa"/>
            <w:vAlign w:val="center"/>
          </w:tcPr>
          <w:p w14:paraId="08D944E4" w14:textId="77777777" w:rsidR="0034671D" w:rsidRPr="0034671D" w:rsidRDefault="0034671D" w:rsidP="0034671D">
            <w:pPr>
              <w:jc w:val="center"/>
              <w:rPr>
                <w:rFonts w:ascii="Cambria" w:eastAsia="Cambria" w:hAnsi="Cambria" w:cs="Cambria"/>
                <w:color w:val="000000"/>
              </w:rPr>
            </w:pPr>
          </w:p>
        </w:tc>
      </w:tr>
      <w:tr w:rsidR="0034671D" w14:paraId="7F4199CD" w14:textId="77777777" w:rsidTr="0034671D">
        <w:tc>
          <w:tcPr>
            <w:tcW w:w="5665" w:type="dxa"/>
            <w:vAlign w:val="center"/>
          </w:tcPr>
          <w:p w14:paraId="03B884B7" w14:textId="77777777" w:rsidR="0034671D" w:rsidRDefault="0034671D" w:rsidP="0034671D">
            <w:pPr>
              <w:ind w:right="-103"/>
              <w:rPr>
                <w:rFonts w:ascii="Cambria" w:eastAsia="Cambria" w:hAnsi="Cambria" w:cs="Cambria"/>
                <w:b/>
                <w:color w:val="000000"/>
                <w:sz w:val="16"/>
                <w:szCs w:val="16"/>
              </w:rPr>
            </w:pPr>
            <w:r>
              <w:rPr>
                <w:rFonts w:ascii="Cambria" w:eastAsia="Cambria" w:hAnsi="Cambria" w:cs="Cambria"/>
                <w:b/>
                <w:color w:val="000000"/>
                <w:sz w:val="16"/>
                <w:szCs w:val="16"/>
              </w:rPr>
              <w:t xml:space="preserve">SIPA: </w:t>
            </w:r>
            <w:r>
              <w:rPr>
                <w:rFonts w:ascii="Cambria" w:eastAsia="Cambria" w:hAnsi="Cambria" w:cs="Cambria"/>
                <w:color w:val="000000"/>
                <w:sz w:val="16"/>
                <w:szCs w:val="16"/>
              </w:rPr>
              <w:t>Planes de Mejoramiento</w:t>
            </w:r>
          </w:p>
        </w:tc>
        <w:tc>
          <w:tcPr>
            <w:tcW w:w="425" w:type="dxa"/>
            <w:vAlign w:val="center"/>
          </w:tcPr>
          <w:p w14:paraId="58C80100"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0BDB3066" w14:textId="77777777" w:rsidR="0034671D" w:rsidRPr="0034671D" w:rsidRDefault="0034671D" w:rsidP="0034671D">
            <w:pPr>
              <w:jc w:val="center"/>
              <w:rPr>
                <w:rFonts w:ascii="Cambria" w:eastAsia="Cambria" w:hAnsi="Cambria" w:cs="Cambria"/>
                <w:color w:val="000000"/>
              </w:rPr>
            </w:pPr>
          </w:p>
        </w:tc>
        <w:tc>
          <w:tcPr>
            <w:tcW w:w="425" w:type="dxa"/>
            <w:vAlign w:val="center"/>
          </w:tcPr>
          <w:p w14:paraId="72DC72E6" w14:textId="77777777" w:rsidR="0034671D" w:rsidRPr="0034671D" w:rsidRDefault="0034671D" w:rsidP="0034671D">
            <w:pPr>
              <w:jc w:val="center"/>
              <w:rPr>
                <w:rFonts w:ascii="Cambria" w:eastAsia="Cambria" w:hAnsi="Cambria" w:cs="Cambria"/>
                <w:color w:val="000000"/>
              </w:rPr>
            </w:pPr>
          </w:p>
        </w:tc>
        <w:tc>
          <w:tcPr>
            <w:tcW w:w="567" w:type="dxa"/>
            <w:vAlign w:val="center"/>
          </w:tcPr>
          <w:p w14:paraId="0E30C417" w14:textId="5552BA3E"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6" w:type="dxa"/>
            <w:gridSpan w:val="2"/>
            <w:vAlign w:val="center"/>
          </w:tcPr>
          <w:p w14:paraId="7FDF546F"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35B71B5D" w14:textId="0A9F0F1C"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4CA18E22" w14:textId="77777777" w:rsidR="0034671D" w:rsidRPr="0034671D" w:rsidRDefault="0034671D" w:rsidP="0034671D">
            <w:pPr>
              <w:jc w:val="center"/>
              <w:rPr>
                <w:rFonts w:ascii="Cambria" w:eastAsia="Cambria" w:hAnsi="Cambria" w:cs="Cambria"/>
                <w:color w:val="000000"/>
              </w:rPr>
            </w:pPr>
          </w:p>
        </w:tc>
        <w:tc>
          <w:tcPr>
            <w:tcW w:w="425" w:type="dxa"/>
            <w:vAlign w:val="center"/>
          </w:tcPr>
          <w:p w14:paraId="6CD695E6" w14:textId="77777777" w:rsidR="0034671D" w:rsidRPr="0034671D" w:rsidRDefault="0034671D" w:rsidP="0034671D">
            <w:pPr>
              <w:jc w:val="center"/>
              <w:rPr>
                <w:rFonts w:ascii="Cambria" w:eastAsia="Cambria" w:hAnsi="Cambria" w:cs="Cambria"/>
                <w:color w:val="000000"/>
              </w:rPr>
            </w:pPr>
          </w:p>
        </w:tc>
      </w:tr>
    </w:tbl>
    <w:p w14:paraId="12B65A6A" w14:textId="77777777" w:rsidR="00D905DF" w:rsidRDefault="00D905DF">
      <w:pPr>
        <w:spacing w:line="240" w:lineRule="auto"/>
        <w:jc w:val="both"/>
        <w:rPr>
          <w:color w:val="000000"/>
          <w:sz w:val="28"/>
          <w:szCs w:val="28"/>
        </w:rPr>
      </w:pPr>
    </w:p>
    <w:p w14:paraId="78B7619B" w14:textId="77777777" w:rsidR="00D905DF" w:rsidRDefault="00CF0FB2">
      <w:pPr>
        <w:pStyle w:val="Ttulo1"/>
        <w:numPr>
          <w:ilvl w:val="2"/>
          <w:numId w:val="32"/>
        </w:numPr>
        <w:jc w:val="both"/>
        <w:rPr>
          <w:color w:val="000000"/>
          <w:sz w:val="28"/>
          <w:szCs w:val="28"/>
        </w:rPr>
      </w:pPr>
      <w:bookmarkStart w:id="77" w:name="_Toc20234814"/>
      <w:r>
        <w:rPr>
          <w:color w:val="000000"/>
          <w:sz w:val="28"/>
          <w:szCs w:val="28"/>
        </w:rPr>
        <w:t>Implementación de Sistemas de Información</w:t>
      </w:r>
      <w:bookmarkEnd w:id="77"/>
    </w:p>
    <w:p w14:paraId="2E2873FE" w14:textId="3F7B0CBB" w:rsidR="00D905DF" w:rsidRDefault="00CF0FB2">
      <w:pPr>
        <w:spacing w:line="240" w:lineRule="auto"/>
        <w:jc w:val="both"/>
        <w:rPr>
          <w:rFonts w:ascii="Times New Roman" w:eastAsia="Times New Roman" w:hAnsi="Times New Roman" w:cs="Times New Roman"/>
          <w:color w:val="000000"/>
        </w:rPr>
      </w:pPr>
      <w:r>
        <w:rPr>
          <w:color w:val="000000"/>
        </w:rPr>
        <w:t>El objetivo de la Dirección de Sistemas es optimizar los sistemas de información con los que cuenta la e</w:t>
      </w:r>
      <w:r w:rsidR="008660A1">
        <w:rPr>
          <w:rStyle w:val="Refdenotaalpie"/>
          <w:color w:val="000000"/>
        </w:rPr>
        <w:footnoteReference w:id="4"/>
      </w:r>
      <w:r>
        <w:rPr>
          <w:color w:val="000000"/>
        </w:rPr>
        <w:t xml:space="preserve">ntidad, tanto para los de desarrollo propio como los adquiridos a </w:t>
      </w:r>
      <w:r>
        <w:rPr>
          <w:color w:val="000000"/>
        </w:rPr>
        <w:lastRenderedPageBreak/>
        <w:t xml:space="preserve">proveedores, además de automatizar los procesos que actualmente no cuentan con el apoyo de un aplicativo de software. </w:t>
      </w:r>
    </w:p>
    <w:p w14:paraId="60F69457" w14:textId="77777777" w:rsidR="00D905DF" w:rsidRDefault="00CF0FB2">
      <w:pPr>
        <w:spacing w:line="240" w:lineRule="auto"/>
        <w:jc w:val="both"/>
        <w:rPr>
          <w:rFonts w:ascii="Times New Roman" w:eastAsia="Times New Roman" w:hAnsi="Times New Roman" w:cs="Times New Roman"/>
          <w:color w:val="000000"/>
        </w:rPr>
      </w:pPr>
      <w:r>
        <w:rPr>
          <w:color w:val="000000"/>
        </w:rPr>
        <w:t>Dentro de las iniciativas propuestas para la implementación y mantenimiento de los sistemas de información, la SDP requiere, entre otras, modernizar los sistemas de información misionales y de apoyo existentes, mediante aplicación de mejores prácticas y nuevas tecnologías, adquirir nuevos aplicativos para los procesos de:</w:t>
      </w:r>
    </w:p>
    <w:p w14:paraId="6EA5A8DE" w14:textId="77777777" w:rsidR="00D905DF" w:rsidRDefault="00CF0FB2">
      <w:pPr>
        <w:numPr>
          <w:ilvl w:val="0"/>
          <w:numId w:val="9"/>
        </w:numPr>
        <w:spacing w:after="0" w:line="240" w:lineRule="auto"/>
        <w:jc w:val="both"/>
        <w:rPr>
          <w:color w:val="000000"/>
        </w:rPr>
      </w:pPr>
      <w:r>
        <w:rPr>
          <w:color w:val="000000"/>
        </w:rPr>
        <w:t>Política Pública: se hace necesario la construcción e implementación de un sistema de seguimiento y evaluación de políticas públicas que permita superar la dispersión de la información y las debilidades en la sistematización asociada a la implementación de políticas públicas de cara a garantizar procesos de toma decisión basados en datos de calidad.  </w:t>
      </w:r>
    </w:p>
    <w:p w14:paraId="644C2FA0" w14:textId="77777777" w:rsidR="00D905DF" w:rsidRDefault="00CF0FB2">
      <w:pPr>
        <w:numPr>
          <w:ilvl w:val="0"/>
          <w:numId w:val="9"/>
        </w:numPr>
        <w:spacing w:after="0" w:line="240" w:lineRule="auto"/>
        <w:jc w:val="both"/>
        <w:rPr>
          <w:color w:val="000000"/>
        </w:rPr>
      </w:pPr>
      <w:r>
        <w:rPr>
          <w:color w:val="000000"/>
        </w:rPr>
        <w:t>Seguimiento al Plan de Desarrollo: se requiere renovar la herramienta de</w:t>
      </w:r>
      <w:r>
        <w:rPr>
          <w:color w:val="000000"/>
          <w:sz w:val="20"/>
          <w:szCs w:val="20"/>
          <w:highlight w:val="white"/>
        </w:rPr>
        <w:t xml:space="preserve"> </w:t>
      </w:r>
      <w:r>
        <w:rPr>
          <w:color w:val="000000"/>
        </w:rPr>
        <w:t xml:space="preserve">seguimiento al plan de desarrollo, teniendo en cuenta no solo el aspecto tecnológico sino la manera como se optimice la captura y acceso a la información y, sobre todo, la forma como se vincule de manera estructural con el ciclo de política pública. El objetivo primordial es lograr que la nueva herramienta haga parte de un gran sistema de planeación, en el cual existan vínculos definidos con otros instrumentos de largo plazo como las políticas públicas y el Plan de Ordenamiento Territorial – POT. </w:t>
      </w:r>
    </w:p>
    <w:p w14:paraId="59CC0B61" w14:textId="77777777" w:rsidR="00D905DF" w:rsidRDefault="00CF0FB2">
      <w:pPr>
        <w:numPr>
          <w:ilvl w:val="0"/>
          <w:numId w:val="9"/>
        </w:numPr>
        <w:spacing w:line="240" w:lineRule="auto"/>
        <w:jc w:val="both"/>
        <w:rPr>
          <w:color w:val="000000"/>
        </w:rPr>
      </w:pPr>
      <w:r>
        <w:rPr>
          <w:color w:val="000000"/>
        </w:rPr>
        <w:t>Proceso de Seguimiento a los Instrumentos de Financiación de Ordenamiento Territorial: es necesario un sistema de información para el seguimiento y análisis de los instrumentos de financiación del desarrollo urbano del Distrito Capital, a través de una fuente de información consolidada sobre la aplicación de los instrumentos de financiación de ordenamiento territorial tales como participación en plusvalía, contribución por valorización y cargas urbanísticas y fondos compensatorios; con el fin de fortalecer la calidad y gestión de la información de la Secretaría Distrital de Planeación.</w:t>
      </w:r>
    </w:p>
    <w:p w14:paraId="03DD648E" w14:textId="77777777" w:rsidR="00D905DF" w:rsidRDefault="00CF0FB2">
      <w:pPr>
        <w:spacing w:line="240" w:lineRule="auto"/>
        <w:jc w:val="both"/>
        <w:rPr>
          <w:rFonts w:ascii="Times New Roman" w:eastAsia="Times New Roman" w:hAnsi="Times New Roman" w:cs="Times New Roman"/>
          <w:color w:val="000000"/>
        </w:rPr>
      </w:pPr>
      <w:r>
        <w:rPr>
          <w:color w:val="000000"/>
        </w:rPr>
        <w:t>Es importante considerar la formación y articulación de un equipo de gerencia de proyectos que trabaje de la mano con las diferentes Subsecretarías para la consolidación de un portafolio de proyectos tecnológicos.</w:t>
      </w:r>
    </w:p>
    <w:p w14:paraId="5F6746AB" w14:textId="77777777" w:rsidR="00D905DF" w:rsidRDefault="00CF0FB2">
      <w:pPr>
        <w:spacing w:line="240" w:lineRule="auto"/>
        <w:jc w:val="both"/>
        <w:rPr>
          <w:rFonts w:ascii="Times New Roman" w:eastAsia="Times New Roman" w:hAnsi="Times New Roman" w:cs="Times New Roman"/>
          <w:color w:val="000000"/>
        </w:rPr>
      </w:pPr>
      <w:r>
        <w:rPr>
          <w:color w:val="000000"/>
        </w:rPr>
        <w:t xml:space="preserve">Los procesos de desarrollo y mantenimiento de los sistemas de información aplicados por la SDP, y que se encuentran descritos en el procedimiento A-PD-069 - “Desarrollo, instalación y mantenimiento de aplicaciones” seguirán siendo aplicados para la ejecución de los procesos antes mencionados, Dentro de los cuales se establece claramente cómo se da inicio a un requerimiento a través de una necesidad por parte del usuario, la cual </w:t>
      </w:r>
      <w:r>
        <w:rPr>
          <w:color w:val="000000"/>
        </w:rPr>
        <w:lastRenderedPageBreak/>
        <w:t xml:space="preserve">es registrada como una nueva solicitud en el sistema de requerimientos, dando inicio a las etapas definidas en dicho procedimiento. </w:t>
      </w:r>
    </w:p>
    <w:p w14:paraId="180EF8F9" w14:textId="77777777" w:rsidR="00D905DF" w:rsidRDefault="00CF0FB2">
      <w:pPr>
        <w:spacing w:line="240" w:lineRule="auto"/>
        <w:jc w:val="both"/>
        <w:rPr>
          <w:rFonts w:ascii="Times New Roman" w:eastAsia="Times New Roman" w:hAnsi="Times New Roman" w:cs="Times New Roman"/>
          <w:color w:val="000000"/>
        </w:rPr>
      </w:pPr>
      <w:r>
        <w:rPr>
          <w:color w:val="000000"/>
        </w:rPr>
        <w:t>A continuación, se describe cada uno de los procesos con los respectivos flujogramas:</w:t>
      </w:r>
    </w:p>
    <w:p w14:paraId="11721CAF" w14:textId="77777777" w:rsidR="00D905DF" w:rsidRDefault="00D905DF">
      <w:pPr>
        <w:spacing w:after="0" w:line="240" w:lineRule="auto"/>
        <w:jc w:val="both"/>
        <w:rPr>
          <w:b/>
          <w:color w:val="000000"/>
        </w:rPr>
      </w:pPr>
    </w:p>
    <w:p w14:paraId="61C33033" w14:textId="77777777" w:rsidR="00D905DF" w:rsidRDefault="00CF0FB2">
      <w:pPr>
        <w:spacing w:after="0" w:line="240" w:lineRule="auto"/>
        <w:jc w:val="both"/>
        <w:rPr>
          <w:color w:val="000000"/>
        </w:rPr>
      </w:pPr>
      <w:r>
        <w:rPr>
          <w:b/>
          <w:color w:val="000000"/>
        </w:rPr>
        <w:t xml:space="preserve">Definición del alcance y análisis de requerimientos: </w:t>
      </w:r>
      <w:r>
        <w:rPr>
          <w:color w:val="000000"/>
        </w:rPr>
        <w:t>Dentro de éste ítem se especifican dos actividades a saber:</w:t>
      </w:r>
    </w:p>
    <w:p w14:paraId="181D1170" w14:textId="77777777" w:rsidR="00D905DF" w:rsidRDefault="00D905DF">
      <w:pPr>
        <w:spacing w:after="0" w:line="240" w:lineRule="auto"/>
        <w:jc w:val="both"/>
        <w:rPr>
          <w:b/>
          <w:color w:val="000000"/>
        </w:rPr>
      </w:pPr>
    </w:p>
    <w:p w14:paraId="2E32A14C" w14:textId="60DE1191" w:rsidR="00D905DF" w:rsidRDefault="00CF0FB2">
      <w:pPr>
        <w:numPr>
          <w:ilvl w:val="0"/>
          <w:numId w:val="12"/>
        </w:numPr>
        <w:spacing w:after="0" w:line="240" w:lineRule="auto"/>
        <w:jc w:val="both"/>
        <w:rPr>
          <w:color w:val="000000"/>
        </w:rPr>
      </w:pPr>
      <w:r>
        <w:rPr>
          <w:b/>
          <w:color w:val="000000"/>
        </w:rPr>
        <w:t>Especificación Funcional:</w:t>
      </w:r>
      <w:r>
        <w:rPr>
          <w:color w:val="000000"/>
        </w:rPr>
        <w:t xml:space="preserve"> Los líderes funcionales con asesoramiento de los profesionales especializados de la Dirección de Sistemas, elaboran documento de especificación funcional (Formato A-FO-227) en donde describen en forma detallada el alcance del requerimiento. Ver Figura </w:t>
      </w:r>
      <w:r w:rsidR="00F3311D">
        <w:rPr>
          <w:color w:val="000000"/>
        </w:rPr>
        <w:t>53</w:t>
      </w:r>
      <w:r>
        <w:rPr>
          <w:color w:val="000000"/>
        </w:rPr>
        <w:t>.</w:t>
      </w:r>
    </w:p>
    <w:p w14:paraId="6762AF82" w14:textId="77777777" w:rsidR="00D905DF" w:rsidRDefault="00CF0FB2">
      <w:pPr>
        <w:numPr>
          <w:ilvl w:val="0"/>
          <w:numId w:val="12"/>
        </w:numPr>
        <w:spacing w:after="0" w:line="240" w:lineRule="auto"/>
        <w:jc w:val="both"/>
        <w:rPr>
          <w:color w:val="000000"/>
        </w:rPr>
      </w:pPr>
      <w:r>
        <w:rPr>
          <w:b/>
          <w:color w:val="000000"/>
        </w:rPr>
        <w:t>Especificación Técnica:</w:t>
      </w:r>
      <w:r>
        <w:rPr>
          <w:color w:val="000000"/>
        </w:rPr>
        <w:t xml:space="preserve"> Los profesionales especializados de la Dirección de Sistemas, en los casos que se requiera elaboran documento técnico en donde se plasma: Casos de Uso, Objetos, Prototipos. Ver Figura 52.</w:t>
      </w:r>
    </w:p>
    <w:p w14:paraId="4FF3F255" w14:textId="77777777" w:rsidR="00D905DF" w:rsidRDefault="00D905DF">
      <w:pPr>
        <w:spacing w:after="0" w:line="240" w:lineRule="auto"/>
        <w:rPr>
          <w:rFonts w:ascii="Times New Roman" w:eastAsia="Times New Roman" w:hAnsi="Times New Roman" w:cs="Times New Roman"/>
          <w:color w:val="1F497D"/>
        </w:rPr>
      </w:pPr>
    </w:p>
    <w:p w14:paraId="5CA47421" w14:textId="77777777" w:rsidR="00D905DF" w:rsidRDefault="00CF0FB2" w:rsidP="00D82333">
      <w:pPr>
        <w:spacing w:after="0" w:line="240" w:lineRule="auto"/>
        <w:jc w:val="right"/>
        <w:rPr>
          <w:rFonts w:ascii="Times New Roman" w:eastAsia="Times New Roman" w:hAnsi="Times New Roman" w:cs="Times New Roman"/>
          <w:color w:val="1F497D"/>
        </w:rPr>
      </w:pPr>
      <w:r>
        <w:rPr>
          <w:noProof/>
          <w:color w:val="1F497D"/>
          <w:lang w:val="es-MX" w:eastAsia="es-MX"/>
        </w:rPr>
        <w:drawing>
          <wp:inline distT="0" distB="0" distL="0" distR="0" wp14:anchorId="4F4EFD58" wp14:editId="245A0731">
            <wp:extent cx="5848350" cy="3114675"/>
            <wp:effectExtent l="0" t="0" r="0" b="0"/>
            <wp:docPr id="32" name="image25.png" descr="https://lh5.googleusercontent.com/QVuxoVZ_Atj2ChKgoTgPc0sFsGMMoTkEWOP0l7oDqaCcIzSB5uFEbL3sZLgOgo7NwDUELEoZ6BPB9gV0gZ8YXohVA0zK-iyKO4OQUKg8N05sotP1obsZ0om2NIWeySrLZXygPU4c"/>
            <wp:cNvGraphicFramePr/>
            <a:graphic xmlns:a="http://schemas.openxmlformats.org/drawingml/2006/main">
              <a:graphicData uri="http://schemas.openxmlformats.org/drawingml/2006/picture">
                <pic:pic xmlns:pic="http://schemas.openxmlformats.org/drawingml/2006/picture">
                  <pic:nvPicPr>
                    <pic:cNvPr id="0" name="image25.png" descr="https://lh5.googleusercontent.com/QVuxoVZ_Atj2ChKgoTgPc0sFsGMMoTkEWOP0l7oDqaCcIzSB5uFEbL3sZLgOgo7NwDUELEoZ6BPB9gV0gZ8YXohVA0zK-iyKO4OQUKg8N05sotP1obsZ0om2NIWeySrLZXygPU4c"/>
                    <pic:cNvPicPr preferRelativeResize="0"/>
                  </pic:nvPicPr>
                  <pic:blipFill>
                    <a:blip r:embed="rId61"/>
                    <a:srcRect/>
                    <a:stretch>
                      <a:fillRect/>
                    </a:stretch>
                  </pic:blipFill>
                  <pic:spPr>
                    <a:xfrm>
                      <a:off x="0" y="0"/>
                      <a:ext cx="5848350" cy="3114675"/>
                    </a:xfrm>
                    <a:prstGeom prst="rect">
                      <a:avLst/>
                    </a:prstGeom>
                    <a:ln/>
                  </pic:spPr>
                </pic:pic>
              </a:graphicData>
            </a:graphic>
          </wp:inline>
        </w:drawing>
      </w:r>
    </w:p>
    <w:p w14:paraId="2C07FA3E" w14:textId="4B035A6E"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5</w:t>
      </w:r>
      <w:r w:rsidR="00F3311D">
        <w:rPr>
          <w:rFonts w:ascii="Times New Roman" w:eastAsia="Times New Roman" w:hAnsi="Times New Roman" w:cs="Times New Roman"/>
          <w:b/>
          <w:i/>
          <w:color w:val="000000"/>
          <w:sz w:val="20"/>
          <w:szCs w:val="20"/>
        </w:rPr>
        <w:t>3</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 xml:space="preserve">Descripción del Proceso de Definición del Alcance y Análisis de Requerimientos </w:t>
      </w:r>
    </w:p>
    <w:p w14:paraId="4917F7B6"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SIPA &gt; SIG &gt; Flujograma A-PD-069</w:t>
      </w:r>
    </w:p>
    <w:p w14:paraId="3786DD21" w14:textId="77777777" w:rsidR="00D905DF" w:rsidRDefault="00D905DF">
      <w:pPr>
        <w:spacing w:after="0" w:line="240" w:lineRule="auto"/>
        <w:rPr>
          <w:rFonts w:ascii="Times New Roman" w:eastAsia="Times New Roman" w:hAnsi="Times New Roman" w:cs="Times New Roman"/>
          <w:color w:val="1F497D"/>
        </w:rPr>
      </w:pPr>
    </w:p>
    <w:p w14:paraId="4BDE16ED" w14:textId="77777777" w:rsidR="00D905DF" w:rsidRDefault="00CF0FB2">
      <w:pPr>
        <w:spacing w:after="0" w:line="240" w:lineRule="auto"/>
        <w:jc w:val="both"/>
        <w:rPr>
          <w:b/>
          <w:color w:val="000000"/>
        </w:rPr>
      </w:pPr>
      <w:r>
        <w:rPr>
          <w:b/>
          <w:color w:val="000000"/>
        </w:rPr>
        <w:lastRenderedPageBreak/>
        <w:t>Desarrollo</w:t>
      </w:r>
      <w:r>
        <w:rPr>
          <w:b/>
          <w:color w:val="000000"/>
          <w:sz w:val="20"/>
          <w:szCs w:val="20"/>
        </w:rPr>
        <w:t xml:space="preserve">: </w:t>
      </w:r>
      <w:r>
        <w:rPr>
          <w:color w:val="000000"/>
        </w:rPr>
        <w:t>Los profesionales especializados de la Dirección de Sistemas, diseñan y realizan los ajustes respectivos a los artefactos de desarrollo que se requieran, estos artefactos quedan referenciados en el repositorio de versionamiento. Ver Figura 53.</w:t>
      </w:r>
    </w:p>
    <w:p w14:paraId="22225712" w14:textId="77777777" w:rsidR="00D905DF" w:rsidRDefault="00D905DF">
      <w:pPr>
        <w:spacing w:after="0" w:line="240" w:lineRule="auto"/>
        <w:jc w:val="both"/>
        <w:rPr>
          <w:b/>
          <w:color w:val="000000"/>
        </w:rPr>
      </w:pPr>
    </w:p>
    <w:p w14:paraId="1A730045" w14:textId="77777777" w:rsidR="00D905DF" w:rsidRDefault="00CF0FB2">
      <w:pPr>
        <w:spacing w:after="0" w:line="240" w:lineRule="auto"/>
        <w:jc w:val="both"/>
        <w:rPr>
          <w:b/>
          <w:color w:val="000000"/>
        </w:rPr>
      </w:pPr>
      <w:r>
        <w:rPr>
          <w:b/>
          <w:color w:val="000000"/>
        </w:rPr>
        <w:t>Pruebas Unitarias:</w:t>
      </w:r>
      <w:r>
        <w:rPr>
          <w:color w:val="000000"/>
        </w:rPr>
        <w:t xml:space="preserve"> Los profesionales especializados de la Dirección de Sistemas, en los casos que se requieran realizan las pruebas unitarias de acuerdo al alcance del requerimiento, estas quedan soportadas en el formato A-FO-225. Ver Figura 53.</w:t>
      </w:r>
    </w:p>
    <w:p w14:paraId="48DE096B" w14:textId="77777777" w:rsidR="00D905DF" w:rsidRDefault="00D905DF">
      <w:pPr>
        <w:spacing w:after="0" w:line="240" w:lineRule="auto"/>
        <w:jc w:val="both"/>
        <w:rPr>
          <w:b/>
          <w:color w:val="000000"/>
        </w:rPr>
      </w:pPr>
    </w:p>
    <w:p w14:paraId="091C2A1D" w14:textId="6AACCD80" w:rsidR="00D905DF" w:rsidRDefault="00CF0FB2">
      <w:pPr>
        <w:spacing w:after="0" w:line="240" w:lineRule="auto"/>
        <w:jc w:val="both"/>
        <w:rPr>
          <w:color w:val="000000"/>
        </w:rPr>
      </w:pPr>
      <w:r>
        <w:rPr>
          <w:b/>
          <w:color w:val="000000"/>
        </w:rPr>
        <w:t xml:space="preserve">Pruebas Funcionales: </w:t>
      </w:r>
      <w:r>
        <w:rPr>
          <w:color w:val="000000"/>
        </w:rPr>
        <w:t>Los líderes funcionales realizan las pruebas funcionales y estas quedan reflejadas en el formato A-FO-225. Ver Figura 5</w:t>
      </w:r>
      <w:r w:rsidR="00F3311D">
        <w:rPr>
          <w:color w:val="000000"/>
        </w:rPr>
        <w:t>4</w:t>
      </w:r>
      <w:r>
        <w:rPr>
          <w:color w:val="000000"/>
        </w:rPr>
        <w:t>.</w:t>
      </w:r>
    </w:p>
    <w:p w14:paraId="02549A38" w14:textId="77777777" w:rsidR="00D82333" w:rsidRDefault="00D82333">
      <w:pPr>
        <w:spacing w:after="0" w:line="240" w:lineRule="auto"/>
        <w:jc w:val="both"/>
        <w:rPr>
          <w:b/>
          <w:color w:val="000000"/>
        </w:rPr>
      </w:pPr>
    </w:p>
    <w:p w14:paraId="18883EA7" w14:textId="77777777" w:rsidR="00D905DF" w:rsidRDefault="00CF0FB2">
      <w:pPr>
        <w:spacing w:after="0" w:line="240" w:lineRule="auto"/>
        <w:jc w:val="both"/>
        <w:rPr>
          <w:rFonts w:ascii="Times New Roman" w:eastAsia="Times New Roman" w:hAnsi="Times New Roman" w:cs="Times New Roman"/>
          <w:color w:val="1F497D"/>
        </w:rPr>
      </w:pPr>
      <w:r>
        <w:rPr>
          <w:noProof/>
          <w:color w:val="1F497D"/>
          <w:lang w:val="es-MX" w:eastAsia="es-MX"/>
        </w:rPr>
        <w:drawing>
          <wp:inline distT="0" distB="0" distL="0" distR="0" wp14:anchorId="2CD29DB2" wp14:editId="26F886AA">
            <wp:extent cx="5848350" cy="3114675"/>
            <wp:effectExtent l="0" t="0" r="0" b="0"/>
            <wp:docPr id="33" name="image66.png" descr="https://lh4.googleusercontent.com/NW4lf8Xp54eP5cFQVOgebzA9UjPfzh_4jzhK68h02nUz0-PWUBVVSNBEtZFew4zs_O58NPSZGDv0FI04rTX0iuTVBzkUayPAZDGnbLTfgrfQdXXrOR_H8TczuYl0TQ99i_7IGVzv"/>
            <wp:cNvGraphicFramePr/>
            <a:graphic xmlns:a="http://schemas.openxmlformats.org/drawingml/2006/main">
              <a:graphicData uri="http://schemas.openxmlformats.org/drawingml/2006/picture">
                <pic:pic xmlns:pic="http://schemas.openxmlformats.org/drawingml/2006/picture">
                  <pic:nvPicPr>
                    <pic:cNvPr id="0" name="image66.png" descr="https://lh4.googleusercontent.com/NW4lf8Xp54eP5cFQVOgebzA9UjPfzh_4jzhK68h02nUz0-PWUBVVSNBEtZFew4zs_O58NPSZGDv0FI04rTX0iuTVBzkUayPAZDGnbLTfgrfQdXXrOR_H8TczuYl0TQ99i_7IGVzv"/>
                    <pic:cNvPicPr preferRelativeResize="0"/>
                  </pic:nvPicPr>
                  <pic:blipFill>
                    <a:blip r:embed="rId62"/>
                    <a:srcRect/>
                    <a:stretch>
                      <a:fillRect/>
                    </a:stretch>
                  </pic:blipFill>
                  <pic:spPr>
                    <a:xfrm>
                      <a:off x="0" y="0"/>
                      <a:ext cx="5848350" cy="3114675"/>
                    </a:xfrm>
                    <a:prstGeom prst="rect">
                      <a:avLst/>
                    </a:prstGeom>
                    <a:ln/>
                  </pic:spPr>
                </pic:pic>
              </a:graphicData>
            </a:graphic>
          </wp:inline>
        </w:drawing>
      </w:r>
    </w:p>
    <w:p w14:paraId="3DD85546" w14:textId="36BD05D0"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5</w:t>
      </w:r>
      <w:r w:rsidR="00F3311D">
        <w:rPr>
          <w:rFonts w:ascii="Times New Roman" w:eastAsia="Times New Roman" w:hAnsi="Times New Roman" w:cs="Times New Roman"/>
          <w:b/>
          <w:i/>
          <w:color w:val="000000"/>
          <w:sz w:val="20"/>
          <w:szCs w:val="20"/>
        </w:rPr>
        <w:t>4</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Descripción de los Procesos de Desarrollo, Pruebas Funcionales y Pruebas Unitarias.</w:t>
      </w:r>
    </w:p>
    <w:p w14:paraId="2F4C38A5"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SIPA &gt; SIG &gt; Flujograma A-PD-069</w:t>
      </w:r>
    </w:p>
    <w:p w14:paraId="1A25E018" w14:textId="77777777" w:rsidR="00D905DF" w:rsidRDefault="00D905DF">
      <w:pPr>
        <w:spacing w:after="0" w:line="240" w:lineRule="auto"/>
        <w:rPr>
          <w:rFonts w:ascii="Times New Roman" w:eastAsia="Times New Roman" w:hAnsi="Times New Roman" w:cs="Times New Roman"/>
          <w:color w:val="1F497D"/>
        </w:rPr>
      </w:pPr>
    </w:p>
    <w:p w14:paraId="3A12BD81" w14:textId="43F50A78" w:rsidR="00D905DF" w:rsidRDefault="00CF0FB2">
      <w:pPr>
        <w:spacing w:after="0" w:line="240" w:lineRule="auto"/>
        <w:jc w:val="both"/>
        <w:rPr>
          <w:color w:val="000000"/>
        </w:rPr>
      </w:pPr>
      <w:r>
        <w:rPr>
          <w:b/>
          <w:color w:val="000000"/>
        </w:rPr>
        <w:t>Documentación</w:t>
      </w:r>
      <w:r>
        <w:rPr>
          <w:b/>
          <w:color w:val="000000"/>
          <w:sz w:val="20"/>
          <w:szCs w:val="20"/>
        </w:rPr>
        <w:t>:</w:t>
      </w:r>
      <w:r>
        <w:rPr>
          <w:color w:val="000000"/>
          <w:sz w:val="20"/>
          <w:szCs w:val="20"/>
        </w:rPr>
        <w:t xml:space="preserve"> </w:t>
      </w:r>
      <w:r>
        <w:rPr>
          <w:color w:val="000000"/>
        </w:rPr>
        <w:t>Los profesionales especializados de la Dirección de Sistemas, en los casos que se requiera elaboran o actualizan los respectivos Manuales de Usuario. Ver Figura 5</w:t>
      </w:r>
      <w:r w:rsidR="00F3311D">
        <w:rPr>
          <w:color w:val="000000"/>
        </w:rPr>
        <w:t>6</w:t>
      </w:r>
      <w:r>
        <w:rPr>
          <w:color w:val="000000"/>
        </w:rPr>
        <w:t>.</w:t>
      </w:r>
    </w:p>
    <w:p w14:paraId="7BFCCDF5" w14:textId="77777777" w:rsidR="00D905DF" w:rsidRDefault="00D905DF">
      <w:pPr>
        <w:spacing w:after="0" w:line="240" w:lineRule="auto"/>
        <w:jc w:val="both"/>
        <w:rPr>
          <w:b/>
          <w:color w:val="000000"/>
        </w:rPr>
      </w:pPr>
    </w:p>
    <w:p w14:paraId="2C7636E0" w14:textId="453F51C5" w:rsidR="00D905DF" w:rsidRDefault="00CF0FB2">
      <w:pPr>
        <w:spacing w:after="0" w:line="240" w:lineRule="auto"/>
        <w:jc w:val="both"/>
        <w:rPr>
          <w:color w:val="000000"/>
        </w:rPr>
      </w:pPr>
      <w:r>
        <w:rPr>
          <w:b/>
          <w:color w:val="000000"/>
        </w:rPr>
        <w:t xml:space="preserve">Implementación – Paso a Producción: </w:t>
      </w:r>
      <w:r>
        <w:rPr>
          <w:color w:val="000000"/>
        </w:rPr>
        <w:t xml:space="preserve">Los profesionales especializados de la Dirección de Sistemas realizan el paso a producción de los artefactos de desarrollo </w:t>
      </w:r>
      <w:r>
        <w:rPr>
          <w:color w:val="000000"/>
        </w:rPr>
        <w:lastRenderedPageBreak/>
        <w:t>realizados, a partir del Archivo de Totales (Secuencia de las actividades a realizar para el paso a producción) referenciado en la Sistema de Solicitud Requerimientos. Ver Figura 5</w:t>
      </w:r>
      <w:r w:rsidR="00F3311D">
        <w:rPr>
          <w:color w:val="000000"/>
        </w:rPr>
        <w:t>5</w:t>
      </w:r>
      <w:r>
        <w:rPr>
          <w:color w:val="000000"/>
        </w:rPr>
        <w:t>.</w:t>
      </w:r>
    </w:p>
    <w:p w14:paraId="4E24076A" w14:textId="77777777" w:rsidR="00D905DF" w:rsidRDefault="00CF0FB2">
      <w:pPr>
        <w:spacing w:after="0" w:line="240" w:lineRule="auto"/>
        <w:jc w:val="both"/>
        <w:rPr>
          <w:rFonts w:ascii="Times New Roman" w:eastAsia="Times New Roman" w:hAnsi="Times New Roman" w:cs="Times New Roman"/>
          <w:color w:val="1F497D"/>
        </w:rPr>
      </w:pPr>
      <w:r>
        <w:rPr>
          <w:noProof/>
          <w:color w:val="1F497D"/>
          <w:lang w:val="es-MX" w:eastAsia="es-MX"/>
        </w:rPr>
        <w:drawing>
          <wp:inline distT="0" distB="0" distL="0" distR="0" wp14:anchorId="2752E8CC" wp14:editId="32B9A710">
            <wp:extent cx="5848350" cy="3124200"/>
            <wp:effectExtent l="0" t="0" r="0" b="0"/>
            <wp:docPr id="34" name="image61.png" descr="https://lh3.googleusercontent.com/0lyZwCIk8lUgTF-d7jmaWsYMXhXNF7PMKcfFw0KY1CeY-3gyxczBnXII4TjfXGFQ1KNXAzG5X964I_pa1pQZe8QAu5tbzMQQHD469BWNJY7eNo5c8nUrCb4-MzkBdLXQNv9rGSlB"/>
            <wp:cNvGraphicFramePr/>
            <a:graphic xmlns:a="http://schemas.openxmlformats.org/drawingml/2006/main">
              <a:graphicData uri="http://schemas.openxmlformats.org/drawingml/2006/picture">
                <pic:pic xmlns:pic="http://schemas.openxmlformats.org/drawingml/2006/picture">
                  <pic:nvPicPr>
                    <pic:cNvPr id="0" name="image61.png" descr="https://lh3.googleusercontent.com/0lyZwCIk8lUgTF-d7jmaWsYMXhXNF7PMKcfFw0KY1CeY-3gyxczBnXII4TjfXGFQ1KNXAzG5X964I_pa1pQZe8QAu5tbzMQQHD469BWNJY7eNo5c8nUrCb4-MzkBdLXQNv9rGSlB"/>
                    <pic:cNvPicPr preferRelativeResize="0"/>
                  </pic:nvPicPr>
                  <pic:blipFill>
                    <a:blip r:embed="rId63"/>
                    <a:srcRect/>
                    <a:stretch>
                      <a:fillRect/>
                    </a:stretch>
                  </pic:blipFill>
                  <pic:spPr>
                    <a:xfrm>
                      <a:off x="0" y="0"/>
                      <a:ext cx="5848350" cy="3124200"/>
                    </a:xfrm>
                    <a:prstGeom prst="rect">
                      <a:avLst/>
                    </a:prstGeom>
                    <a:ln/>
                  </pic:spPr>
                </pic:pic>
              </a:graphicData>
            </a:graphic>
          </wp:inline>
        </w:drawing>
      </w:r>
    </w:p>
    <w:p w14:paraId="573D57C1" w14:textId="4E751698"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5</w:t>
      </w:r>
      <w:r w:rsidR="00F3311D">
        <w:rPr>
          <w:rFonts w:ascii="Times New Roman" w:eastAsia="Times New Roman" w:hAnsi="Times New Roman" w:cs="Times New Roman"/>
          <w:b/>
          <w:i/>
          <w:color w:val="000000"/>
          <w:sz w:val="20"/>
          <w:szCs w:val="20"/>
        </w:rPr>
        <w:t>5</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Descripción de los Procesos de Documentación, Implementación - Paso a Producción.</w:t>
      </w:r>
    </w:p>
    <w:p w14:paraId="675C76AE" w14:textId="77777777" w:rsidR="00D905DF" w:rsidRDefault="00CF0FB2">
      <w:pPr>
        <w:spacing w:line="240" w:lineRule="auto"/>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SIPA &gt; SIG &gt; Flujograma A-PD-069</w:t>
      </w:r>
    </w:p>
    <w:p w14:paraId="6141DCCE" w14:textId="77777777" w:rsidR="00D905DF" w:rsidRDefault="00CF0FB2">
      <w:pPr>
        <w:pStyle w:val="Ttulo1"/>
        <w:numPr>
          <w:ilvl w:val="2"/>
          <w:numId w:val="32"/>
        </w:numPr>
        <w:jc w:val="both"/>
        <w:rPr>
          <w:color w:val="000000"/>
          <w:sz w:val="28"/>
          <w:szCs w:val="28"/>
        </w:rPr>
      </w:pPr>
      <w:bookmarkStart w:id="78" w:name="_Toc20234815"/>
      <w:r>
        <w:rPr>
          <w:color w:val="000000"/>
          <w:sz w:val="28"/>
          <w:szCs w:val="28"/>
        </w:rPr>
        <w:t>Servicios de Soporte Técnico</w:t>
      </w:r>
      <w:bookmarkEnd w:id="78"/>
    </w:p>
    <w:p w14:paraId="36C0C4BF" w14:textId="77777777" w:rsidR="00D905DF" w:rsidRDefault="00CF0FB2">
      <w:pPr>
        <w:spacing w:after="0" w:line="240" w:lineRule="auto"/>
        <w:ind w:right="56"/>
        <w:jc w:val="both"/>
        <w:rPr>
          <w:color w:val="000000"/>
        </w:rPr>
      </w:pPr>
      <w:r>
        <w:rPr>
          <w:color w:val="000000"/>
        </w:rPr>
        <w:t>Se cuenta con un soporte técnico a disposición de los usuarios, donde a través de la Mesa de Ayuda, se atienden todas las solicitudes relacionadas con el catálogo de servicios de TI. Los servicios son solicitados por los usuarios a través del aplicativo de GLPI – Mesa de Ayuda. Para la atención de los servicios se dispone de tres niveles así:</w:t>
      </w:r>
    </w:p>
    <w:p w14:paraId="1C489B2C" w14:textId="77777777" w:rsidR="00D905DF" w:rsidRDefault="00D905DF">
      <w:pPr>
        <w:spacing w:after="0" w:line="240" w:lineRule="auto"/>
        <w:jc w:val="both"/>
        <w:rPr>
          <w:color w:val="000000"/>
        </w:rPr>
      </w:pPr>
    </w:p>
    <w:p w14:paraId="28759AE9" w14:textId="77777777" w:rsidR="00D905DF" w:rsidRDefault="00CF0FB2">
      <w:pPr>
        <w:spacing w:after="240" w:line="370" w:lineRule="auto"/>
        <w:jc w:val="both"/>
        <w:rPr>
          <w:color w:val="000000"/>
          <w:sz w:val="29"/>
          <w:szCs w:val="29"/>
        </w:rPr>
      </w:pPr>
      <w:r>
        <w:rPr>
          <w:noProof/>
          <w:color w:val="000000"/>
          <w:sz w:val="29"/>
          <w:szCs w:val="29"/>
          <w:lang w:val="es-MX" w:eastAsia="es-MX"/>
        </w:rPr>
        <w:lastRenderedPageBreak/>
        <w:drawing>
          <wp:inline distT="114300" distB="114300" distL="114300" distR="114300" wp14:anchorId="174AD932" wp14:editId="2D7B1879">
            <wp:extent cx="5495925" cy="1562100"/>
            <wp:effectExtent l="0" t="0" r="0" b="0"/>
            <wp:docPr id="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4"/>
                    <a:srcRect/>
                    <a:stretch>
                      <a:fillRect/>
                    </a:stretch>
                  </pic:blipFill>
                  <pic:spPr>
                    <a:xfrm>
                      <a:off x="0" y="0"/>
                      <a:ext cx="5495925" cy="1562100"/>
                    </a:xfrm>
                    <a:prstGeom prst="rect">
                      <a:avLst/>
                    </a:prstGeom>
                    <a:ln/>
                  </pic:spPr>
                </pic:pic>
              </a:graphicData>
            </a:graphic>
          </wp:inline>
        </w:drawing>
      </w:r>
    </w:p>
    <w:p w14:paraId="42C4B1C3" w14:textId="2A1FA090"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5</w:t>
      </w:r>
      <w:r w:rsidR="007B2757">
        <w:rPr>
          <w:rFonts w:ascii="Times New Roman" w:eastAsia="Times New Roman" w:hAnsi="Times New Roman" w:cs="Times New Roman"/>
          <w:b/>
          <w:i/>
          <w:color w:val="000000"/>
          <w:sz w:val="20"/>
          <w:szCs w:val="20"/>
        </w:rPr>
        <w:t>6</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Niveles Mesa de Ayuda SDP</w:t>
      </w:r>
    </w:p>
    <w:p w14:paraId="0EE46CDF" w14:textId="77777777" w:rsidR="00D905DF" w:rsidRDefault="00CF0FB2">
      <w:pPr>
        <w:spacing w:line="240" w:lineRule="auto"/>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r>
        <w:rPr>
          <w:rFonts w:ascii="Times New Roman" w:eastAsia="Times New Roman" w:hAnsi="Times New Roman" w:cs="Times New Roman"/>
          <w:b/>
          <w:i/>
          <w:color w:val="000000"/>
          <w:sz w:val="20"/>
          <w:szCs w:val="20"/>
        </w:rPr>
        <w:t xml:space="preserve"> </w:t>
      </w:r>
    </w:p>
    <w:p w14:paraId="6C31511E" w14:textId="77777777" w:rsidR="00D905DF" w:rsidRDefault="00CF0FB2">
      <w:pPr>
        <w:spacing w:after="0" w:line="240" w:lineRule="auto"/>
        <w:ind w:right="56"/>
        <w:jc w:val="both"/>
        <w:rPr>
          <w:color w:val="000000"/>
        </w:rPr>
      </w:pPr>
      <w:r>
        <w:rPr>
          <w:b/>
          <w:color w:val="000000"/>
        </w:rPr>
        <w:t>Nivel 1:</w:t>
      </w:r>
      <w:r>
        <w:rPr>
          <w:color w:val="000000"/>
        </w:rPr>
        <w:t xml:space="preserve"> Es el nivel de soporte inicial de las incidencias colocadas por los usuarios. El objetivo es identificar los inconvenientes indicados por los usuarios, para solucionarlos en el menor tiempo posible, de acuerdo a lo establecido en el procedimiento A-PD-089.  El primer nivel es atendido directamente por los técnicos de la empresa contratista o por los profesionales de soporte de la SDP, de forma inmediata (inicialmente se atiende remotamente y si no es posible se hace de forma presencial), solucionada la incidencia se documenta y cierra en el sistema dispuesto para esta gestión. Los no solucionados son documentados y enviados a segundo nivel de atención.</w:t>
      </w:r>
    </w:p>
    <w:p w14:paraId="3B01EF40" w14:textId="77777777" w:rsidR="00D905DF" w:rsidRDefault="00D905DF">
      <w:pPr>
        <w:spacing w:after="0" w:line="240" w:lineRule="auto"/>
        <w:ind w:right="56"/>
        <w:jc w:val="both"/>
        <w:rPr>
          <w:color w:val="000000"/>
        </w:rPr>
      </w:pPr>
    </w:p>
    <w:p w14:paraId="54442DC2" w14:textId="77777777" w:rsidR="00D905DF" w:rsidRDefault="00D905DF">
      <w:pPr>
        <w:spacing w:after="0" w:line="240" w:lineRule="auto"/>
        <w:ind w:right="56"/>
        <w:jc w:val="both"/>
        <w:rPr>
          <w:color w:val="000000"/>
        </w:rPr>
      </w:pPr>
    </w:p>
    <w:p w14:paraId="569C5E91" w14:textId="77777777" w:rsidR="00D905DF" w:rsidRDefault="00CF0FB2">
      <w:pPr>
        <w:spacing w:after="0" w:line="240" w:lineRule="auto"/>
        <w:ind w:right="56"/>
        <w:jc w:val="both"/>
        <w:rPr>
          <w:color w:val="000000"/>
        </w:rPr>
      </w:pPr>
      <w:r>
        <w:rPr>
          <w:b/>
          <w:color w:val="000000"/>
        </w:rPr>
        <w:t xml:space="preserve">Nivel 2: </w:t>
      </w:r>
      <w:r>
        <w:rPr>
          <w:color w:val="000000"/>
        </w:rPr>
        <w:t>Es adelantado por personal especializado en puntos específicos de la infraestructura tecnológica de la SDP (Hardware, Software y Comunicaciones) y quienes soportan los aplicativos que se encuentran en producción. El caso es atendido por segundo nivel al momento de ser escalado desde primer nivel por no poder ser atendido y solucionado en esta instancia; los ingenieros de segundo nivel revisan el caso, lo documentan y cierran si es el caso. Si el caso requiere de un tercero para solución se escala a tercer nivel.</w:t>
      </w:r>
    </w:p>
    <w:p w14:paraId="47E4BA84" w14:textId="77777777" w:rsidR="00D905DF" w:rsidRDefault="00D905DF">
      <w:pPr>
        <w:spacing w:after="0" w:line="240" w:lineRule="auto"/>
        <w:ind w:right="56"/>
        <w:jc w:val="both"/>
        <w:rPr>
          <w:color w:val="000000"/>
        </w:rPr>
      </w:pPr>
    </w:p>
    <w:p w14:paraId="2CD42BA0" w14:textId="77777777" w:rsidR="00D905DF" w:rsidRDefault="00CF0FB2">
      <w:pPr>
        <w:spacing w:after="0" w:line="240" w:lineRule="auto"/>
        <w:ind w:right="56"/>
        <w:jc w:val="both"/>
        <w:rPr>
          <w:color w:val="000000"/>
        </w:rPr>
      </w:pPr>
      <w:r>
        <w:rPr>
          <w:b/>
          <w:color w:val="000000"/>
        </w:rPr>
        <w:t xml:space="preserve">Nivel 3: </w:t>
      </w:r>
      <w:r>
        <w:rPr>
          <w:color w:val="000000"/>
        </w:rPr>
        <w:t>El soporte de nivel tres, corresponde a los proveedores de servicios o empresas con la que se tiene contrato de prestación de servicios. Este nivel debe tener seguimiento por parte del segundo nivel o primer nivel según sea el caso, documentado y cerrado hasta el momento de su solución definitiva.</w:t>
      </w:r>
    </w:p>
    <w:p w14:paraId="629A7283" w14:textId="77777777" w:rsidR="00D905DF" w:rsidRDefault="00D905DF">
      <w:pPr>
        <w:jc w:val="both"/>
        <w:rPr>
          <w:color w:val="000000"/>
        </w:rPr>
      </w:pPr>
    </w:p>
    <w:p w14:paraId="5A28002D" w14:textId="77777777" w:rsidR="00D905DF" w:rsidRDefault="00CF0FB2">
      <w:pPr>
        <w:spacing w:line="240" w:lineRule="auto"/>
        <w:jc w:val="both"/>
        <w:rPr>
          <w:rFonts w:ascii="Times New Roman" w:eastAsia="Times New Roman" w:hAnsi="Times New Roman" w:cs="Times New Roman"/>
          <w:color w:val="000000"/>
        </w:rPr>
      </w:pPr>
      <w:r>
        <w:rPr>
          <w:color w:val="000000"/>
        </w:rPr>
        <w:lastRenderedPageBreak/>
        <w:t>El proceso de Mesa de Ayuda se encuentra soportado en el procedimiento A-PD-089 - Soporte y Atención de la Mesa de Ayuda, cuyo objetivo principal es “</w:t>
      </w:r>
      <w:r>
        <w:rPr>
          <w:i/>
          <w:color w:val="000000"/>
        </w:rPr>
        <w:t>Desarrollar las actividades necesarias para atender las solicitudes de soporte técnico (Hardware, software, comunicaciones y otros servicios informáticos) reportados a través de la Mesa de Ayuda de la SDP</w:t>
      </w:r>
      <w:r>
        <w:rPr>
          <w:color w:val="000000"/>
        </w:rPr>
        <w:t>” y se establece claramente cómo se da inicio a una solicitud de servicio a través de una necesidad por parte del usuario, la cual es registrada como una incidencia en la aplicación GLPI – Mesa de Ayuda, dando inicio al flujo de actividades según nivel y servicio solicitado. En SIPA &gt; SIG &gt; SOPORTE TECNOLÓGICO se encuentra disponible el mencionado procedimiento.</w:t>
      </w:r>
    </w:p>
    <w:p w14:paraId="2ECD9136" w14:textId="63CB0224" w:rsidR="00D905DF" w:rsidRDefault="00D905DF">
      <w:pPr>
        <w:rPr>
          <w:color w:val="000000"/>
          <w:sz w:val="32"/>
          <w:szCs w:val="32"/>
        </w:rPr>
      </w:pPr>
    </w:p>
    <w:p w14:paraId="1F487F23" w14:textId="77777777" w:rsidR="00D905DF" w:rsidRDefault="00CF0FB2">
      <w:pPr>
        <w:pStyle w:val="Ttulo1"/>
        <w:numPr>
          <w:ilvl w:val="1"/>
          <w:numId w:val="32"/>
        </w:numPr>
        <w:jc w:val="both"/>
        <w:rPr>
          <w:color w:val="000000"/>
        </w:rPr>
      </w:pPr>
      <w:bookmarkStart w:id="79" w:name="_Toc20234816"/>
      <w:r>
        <w:rPr>
          <w:color w:val="000000"/>
        </w:rPr>
        <w:t>Modelo de gestión de servicios tecnológicos</w:t>
      </w:r>
      <w:bookmarkEnd w:id="79"/>
    </w:p>
    <w:p w14:paraId="3B42363C" w14:textId="77777777" w:rsidR="00D905DF" w:rsidRDefault="00CF0FB2">
      <w:pPr>
        <w:pStyle w:val="Ttulo1"/>
        <w:numPr>
          <w:ilvl w:val="2"/>
          <w:numId w:val="32"/>
        </w:numPr>
        <w:jc w:val="both"/>
        <w:rPr>
          <w:color w:val="000000"/>
          <w:sz w:val="28"/>
          <w:szCs w:val="28"/>
        </w:rPr>
      </w:pPr>
      <w:bookmarkStart w:id="80" w:name="_Toc20234817"/>
      <w:r>
        <w:rPr>
          <w:color w:val="000000"/>
          <w:sz w:val="28"/>
          <w:szCs w:val="28"/>
        </w:rPr>
        <w:t>Criterios de calidad y procesos de gestión de servicios de TIC</w:t>
      </w:r>
      <w:bookmarkEnd w:id="80"/>
    </w:p>
    <w:p w14:paraId="76277170" w14:textId="77777777" w:rsidR="00D905DF" w:rsidRDefault="00D905DF">
      <w:pPr>
        <w:spacing w:line="256" w:lineRule="auto"/>
        <w:jc w:val="both"/>
        <w:rPr>
          <w:b/>
          <w:color w:val="000000"/>
        </w:rPr>
      </w:pPr>
    </w:p>
    <w:p w14:paraId="6237C721" w14:textId="77777777" w:rsidR="00D905DF" w:rsidRDefault="00CF0FB2">
      <w:pPr>
        <w:spacing w:line="256" w:lineRule="auto"/>
        <w:jc w:val="both"/>
        <w:rPr>
          <w:b/>
          <w:color w:val="000000"/>
        </w:rPr>
      </w:pPr>
      <w:r>
        <w:rPr>
          <w:b/>
          <w:color w:val="000000"/>
        </w:rPr>
        <w:t>Gestión de la calidad en los servicios de disponibilidad por hardware</w:t>
      </w:r>
    </w:p>
    <w:p w14:paraId="10DF1721" w14:textId="77777777" w:rsidR="00D905DF" w:rsidRDefault="00CF0FB2">
      <w:pPr>
        <w:spacing w:line="256" w:lineRule="auto"/>
        <w:jc w:val="both"/>
        <w:rPr>
          <w:color w:val="000000"/>
        </w:rPr>
      </w:pPr>
      <w:r>
        <w:rPr>
          <w:color w:val="000000"/>
        </w:rPr>
        <w:t>Dentro de los criterios de calidad de la infraestructura tecnológica definidos por la SDP y que se constituyen en uno de los principales retos de la Dirección de Sistemas, se busca tener en cuenta como mínimo, que la plataforma tecnológica debe estar concebida en un modelo de alta disponibilidad en la medida de cuáles sistemas de información y servicios se consideren de misión crítica,  de igual manera es necesario y como proyecto a mediano y largo plazo se deben establecer los procedimientos de contingencia o de recuperación ante desastres y contar con la capacidad de responder ante la interrupción de los servicios. Otro criterio de calidad a tener en cuenta es la escalabilidad, como la capacidad para responder de manera rápida y controlada a las demandas de crecimiento de los servicios. Así mismo, el uso de mejores prácticas para la Gestión de TI que permitan establecer una entrega efectiva de servicios de TI alineados con los requisitos y necesidades de la entidad</w:t>
      </w:r>
    </w:p>
    <w:p w14:paraId="5987142B" w14:textId="77777777" w:rsidR="00D905DF" w:rsidRDefault="00D905DF">
      <w:pPr>
        <w:spacing w:line="256" w:lineRule="auto"/>
        <w:jc w:val="both"/>
        <w:rPr>
          <w:color w:val="000000"/>
        </w:rPr>
      </w:pPr>
    </w:p>
    <w:p w14:paraId="2E1DA4E4" w14:textId="77777777" w:rsidR="00D905DF" w:rsidRDefault="00CF0FB2">
      <w:pPr>
        <w:spacing w:line="256" w:lineRule="auto"/>
        <w:jc w:val="both"/>
        <w:rPr>
          <w:color w:val="000000"/>
        </w:rPr>
      </w:pPr>
      <w:r>
        <w:rPr>
          <w:color w:val="000000"/>
        </w:rPr>
        <w:t xml:space="preserve">Actualmente la SDP soporta los servicios TI con servidores físicos y virtuales, los cuales a su vez están disponibles en los tres ambientes de trabajo: producción, pruebas y desarrollo. </w:t>
      </w:r>
    </w:p>
    <w:p w14:paraId="424B8E8D" w14:textId="77777777" w:rsidR="00D905DF" w:rsidRDefault="00CF0FB2">
      <w:pPr>
        <w:spacing w:line="256" w:lineRule="auto"/>
        <w:jc w:val="both"/>
        <w:rPr>
          <w:color w:val="000000"/>
        </w:rPr>
      </w:pPr>
      <w:r>
        <w:rPr>
          <w:color w:val="000000"/>
        </w:rPr>
        <w:lastRenderedPageBreak/>
        <w:t>En la siguiente imagen se ilustra la configuración de los ambientes en cuanto al criterio de alta disponibilidad se refiere.</w:t>
      </w:r>
    </w:p>
    <w:p w14:paraId="67A89B40" w14:textId="77777777" w:rsidR="00D905DF" w:rsidRDefault="00CF0FB2">
      <w:pPr>
        <w:spacing w:line="256" w:lineRule="auto"/>
        <w:jc w:val="center"/>
        <w:rPr>
          <w:color w:val="000000"/>
          <w:sz w:val="20"/>
          <w:szCs w:val="20"/>
        </w:rPr>
      </w:pPr>
      <w:r>
        <w:rPr>
          <w:noProof/>
          <w:color w:val="000000"/>
          <w:sz w:val="20"/>
          <w:szCs w:val="20"/>
          <w:lang w:val="es-MX" w:eastAsia="es-MX"/>
        </w:rPr>
        <w:drawing>
          <wp:inline distT="114300" distB="114300" distL="114300" distR="114300" wp14:anchorId="6666B478" wp14:editId="0D26499F">
            <wp:extent cx="3886200" cy="2543175"/>
            <wp:effectExtent l="0" t="0" r="0" b="0"/>
            <wp:docPr id="3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5"/>
                    <a:srcRect/>
                    <a:stretch>
                      <a:fillRect/>
                    </a:stretch>
                  </pic:blipFill>
                  <pic:spPr>
                    <a:xfrm>
                      <a:off x="0" y="0"/>
                      <a:ext cx="3886200" cy="2543175"/>
                    </a:xfrm>
                    <a:prstGeom prst="rect">
                      <a:avLst/>
                    </a:prstGeom>
                    <a:ln/>
                  </pic:spPr>
                </pic:pic>
              </a:graphicData>
            </a:graphic>
          </wp:inline>
        </w:drawing>
      </w:r>
    </w:p>
    <w:p w14:paraId="4A58D2E5" w14:textId="5E19C8A2"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5</w:t>
      </w:r>
      <w:r w:rsidR="007B2757">
        <w:rPr>
          <w:rFonts w:ascii="Times New Roman" w:eastAsia="Times New Roman" w:hAnsi="Times New Roman" w:cs="Times New Roman"/>
          <w:b/>
          <w:i/>
          <w:color w:val="000000"/>
          <w:sz w:val="20"/>
          <w:szCs w:val="20"/>
        </w:rPr>
        <w:t>7</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Configuración Alta Disponibilidad Ambientes-SDP</w:t>
      </w:r>
    </w:p>
    <w:p w14:paraId="4C9F8391" w14:textId="77777777" w:rsidR="00D905DF" w:rsidRDefault="00CF0FB2">
      <w:pPr>
        <w:spacing w:line="256" w:lineRule="auto"/>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1E872C7E" w14:textId="77777777" w:rsidR="00D905DF" w:rsidRDefault="00CF0FB2">
      <w:pPr>
        <w:spacing w:line="256" w:lineRule="auto"/>
        <w:jc w:val="both"/>
        <w:rPr>
          <w:color w:val="000000"/>
          <w:sz w:val="20"/>
          <w:szCs w:val="20"/>
        </w:rPr>
      </w:pPr>
      <w:r>
        <w:rPr>
          <w:color w:val="000000"/>
          <w:sz w:val="20"/>
          <w:szCs w:val="20"/>
        </w:rPr>
        <w:t xml:space="preserve"> </w:t>
      </w:r>
    </w:p>
    <w:p w14:paraId="42C296F2" w14:textId="77777777" w:rsidR="00D905DF" w:rsidRDefault="00CF0FB2">
      <w:pPr>
        <w:spacing w:line="256" w:lineRule="auto"/>
        <w:jc w:val="both"/>
        <w:rPr>
          <w:b/>
          <w:color w:val="000000"/>
        </w:rPr>
      </w:pPr>
      <w:r>
        <w:rPr>
          <w:b/>
          <w:color w:val="000000"/>
        </w:rPr>
        <w:t>Gestión de la calidad en los servicios de desarrollo de software</w:t>
      </w:r>
    </w:p>
    <w:p w14:paraId="3E258C18" w14:textId="77777777" w:rsidR="00D905DF" w:rsidRDefault="00CF0FB2">
      <w:pPr>
        <w:jc w:val="both"/>
        <w:rPr>
          <w:color w:val="000000"/>
        </w:rPr>
      </w:pPr>
      <w:r>
        <w:rPr>
          <w:color w:val="000000"/>
        </w:rPr>
        <w:t>Tiene como objetivo la optimización y monitoreo de los servicios de software con el fin que operen sin interrupciones, que cumplan con los requerimientos funcionales y no funcionales definidos en el A-FO-227 - Solicitud de Requerimientos de Usuario (Sistemas de Información / aplicaciones de software), utilizando las mejores prácticas de desarrollo de software. La correcta implementación de este proceso garantiza la satisfacción del cliente y la oportunidad de los servicios TI que ofrece la Dirección de Sistemas.</w:t>
      </w:r>
    </w:p>
    <w:p w14:paraId="417C47D1" w14:textId="77777777" w:rsidR="00D905DF" w:rsidRDefault="00CF0FB2">
      <w:pPr>
        <w:jc w:val="both"/>
        <w:rPr>
          <w:color w:val="000000"/>
        </w:rPr>
      </w:pPr>
      <w:r>
        <w:rPr>
          <w:color w:val="000000"/>
        </w:rPr>
        <w:t xml:space="preserve">En la construcción del software se ejecutan las diferentes fases que hacen parte del ciclo de vida de las soluciones de software, teniendo en cuenta los siguientes aspectos: Funcionalidad / Confiabilidad / Usabilidad / Eficiencia / Mantenibilidad, los cuales redundan en soluciones de software que no sólo satisfacen las exigencias del usuario </w:t>
      </w:r>
      <w:r>
        <w:rPr>
          <w:color w:val="000000"/>
        </w:rPr>
        <w:lastRenderedPageBreak/>
        <w:t xml:space="preserve">funcional, sino que además serán más fáciles de mantener y modificar una vez entren a producción.   </w:t>
      </w:r>
    </w:p>
    <w:p w14:paraId="57DBE142" w14:textId="77777777" w:rsidR="00D905DF" w:rsidRDefault="00CF0FB2">
      <w:pPr>
        <w:jc w:val="both"/>
        <w:rPr>
          <w:color w:val="000000"/>
        </w:rPr>
      </w:pPr>
      <w:r>
        <w:rPr>
          <w:color w:val="000000"/>
          <w:highlight w:val="white"/>
        </w:rPr>
        <w:t xml:space="preserve">Para el caso de los desarrollos de soluciones de software que se realizan sobre la herramienta “Oracle Developer Suite”, se saca el máximo provecho a las bondades que nos ofrece el motor de base de datos Oracle, separando la presentación con la lógica del negocio, para que las formas y/o reportes sean más livianas en su código y estas estén más enfocadas al “Front-End”. La lógica del negocio que se realiza a nivel de Base de Datos (Paquetes, Procedimientos Almacenados, Funciones, Disparadores) se desarrolla siempre buscando una alta eficiencia en su ejecución, encaminando de igual forma en su modularidad y reutilización. </w:t>
      </w:r>
      <w:r>
        <w:rPr>
          <w:color w:val="000000"/>
        </w:rPr>
        <w:t>La arquitectura de las aplicaciones se muestra en la siguiente gráfica.</w:t>
      </w:r>
    </w:p>
    <w:p w14:paraId="295D93FE" w14:textId="77777777" w:rsidR="00D905DF" w:rsidRDefault="00CF0FB2">
      <w:pPr>
        <w:jc w:val="both"/>
        <w:rPr>
          <w:color w:val="000000"/>
          <w:highlight w:val="white"/>
        </w:rPr>
      </w:pPr>
      <w:r>
        <w:rPr>
          <w:noProof/>
          <w:color w:val="000000"/>
          <w:highlight w:val="white"/>
          <w:lang w:val="es-MX" w:eastAsia="es-MX"/>
        </w:rPr>
        <w:drawing>
          <wp:inline distT="114300" distB="114300" distL="114300" distR="114300" wp14:anchorId="10E30D11" wp14:editId="7178F068">
            <wp:extent cx="5851525" cy="2400300"/>
            <wp:effectExtent l="0" t="0" r="0" b="0"/>
            <wp:docPr id="3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6"/>
                    <a:srcRect/>
                    <a:stretch>
                      <a:fillRect/>
                    </a:stretch>
                  </pic:blipFill>
                  <pic:spPr>
                    <a:xfrm>
                      <a:off x="0" y="0"/>
                      <a:ext cx="5851525" cy="2400300"/>
                    </a:xfrm>
                    <a:prstGeom prst="rect">
                      <a:avLst/>
                    </a:prstGeom>
                    <a:ln/>
                  </pic:spPr>
                </pic:pic>
              </a:graphicData>
            </a:graphic>
          </wp:inline>
        </w:drawing>
      </w:r>
    </w:p>
    <w:p w14:paraId="06034A26" w14:textId="02BF7918"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Figura</w:t>
      </w:r>
      <w:r w:rsidR="00BA14FB">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b/>
          <w:i/>
          <w:color w:val="000000"/>
          <w:sz w:val="20"/>
          <w:szCs w:val="20"/>
        </w:rPr>
        <w:t>5</w:t>
      </w:r>
      <w:r w:rsidR="00BA14FB">
        <w:rPr>
          <w:rFonts w:ascii="Times New Roman" w:eastAsia="Times New Roman" w:hAnsi="Times New Roman" w:cs="Times New Roman"/>
          <w:b/>
          <w:i/>
          <w:color w:val="000000"/>
          <w:sz w:val="20"/>
          <w:szCs w:val="20"/>
        </w:rPr>
        <w:t>8</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color w:val="000000"/>
          <w:sz w:val="20"/>
          <w:szCs w:val="20"/>
          <w:highlight w:val="white"/>
        </w:rPr>
        <w:t>Diagrama Arquitectura de Desarrollo (Oracle Developer Suite)</w:t>
      </w:r>
    </w:p>
    <w:p w14:paraId="4740433C" w14:textId="77777777" w:rsidR="00D905DF" w:rsidRDefault="00CF0FB2">
      <w:pPr>
        <w:spacing w:after="0"/>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07602DD1" w14:textId="77777777" w:rsidR="00D905DF" w:rsidRDefault="00D905DF">
      <w:pPr>
        <w:jc w:val="both"/>
        <w:rPr>
          <w:color w:val="000000"/>
        </w:rPr>
      </w:pPr>
    </w:p>
    <w:p w14:paraId="0FCA5650" w14:textId="77777777" w:rsidR="00D905DF" w:rsidRDefault="00CF0FB2">
      <w:pPr>
        <w:jc w:val="both"/>
        <w:rPr>
          <w:color w:val="000000"/>
        </w:rPr>
      </w:pPr>
      <w:r>
        <w:rPr>
          <w:color w:val="000000"/>
        </w:rPr>
        <w:t xml:space="preserve">Para las soluciones de software implementadas bajo la herramienta Java, se construyen bajo el patrón de arquitectura MVC (Modelo vista controlador), separando la lógica de la capa de presentación, lo cual redunda en la reutilización del código. Esta separación de conceptos facilita la construcción y su posterior mantenimiento, la codificación se estructura utilizando los diagramas de clase, diagrama de modelo lógico de datos y diagramas de entidad relación quienes en conjunto definen los componentes y el </w:t>
      </w:r>
      <w:r>
        <w:rPr>
          <w:color w:val="000000"/>
        </w:rPr>
        <w:lastRenderedPageBreak/>
        <w:t>comportamiento que tendrá el sistema de información para satisfacer los requerimientos. La arquitectura de las aplicaciones se muestra en la siguiente gráfica.</w:t>
      </w:r>
    </w:p>
    <w:p w14:paraId="605DF50E" w14:textId="77777777" w:rsidR="00D905DF" w:rsidRDefault="00CF0FB2">
      <w:pPr>
        <w:jc w:val="center"/>
        <w:rPr>
          <w:color w:val="000000"/>
        </w:rPr>
      </w:pPr>
      <w:r>
        <w:rPr>
          <w:noProof/>
          <w:color w:val="000000"/>
          <w:lang w:val="es-MX" w:eastAsia="es-MX"/>
        </w:rPr>
        <w:drawing>
          <wp:inline distT="114300" distB="114300" distL="114300" distR="114300" wp14:anchorId="47ABBE91" wp14:editId="22BA9306">
            <wp:extent cx="5600700" cy="4781550"/>
            <wp:effectExtent l="0" t="0" r="0" b="0"/>
            <wp:docPr id="3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7"/>
                    <a:srcRect/>
                    <a:stretch>
                      <a:fillRect/>
                    </a:stretch>
                  </pic:blipFill>
                  <pic:spPr>
                    <a:xfrm>
                      <a:off x="0" y="0"/>
                      <a:ext cx="5600700" cy="4781550"/>
                    </a:xfrm>
                    <a:prstGeom prst="rect">
                      <a:avLst/>
                    </a:prstGeom>
                    <a:ln/>
                  </pic:spPr>
                </pic:pic>
              </a:graphicData>
            </a:graphic>
          </wp:inline>
        </w:drawing>
      </w:r>
    </w:p>
    <w:p w14:paraId="0F8F0A8E" w14:textId="265A93B2"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Figura 5</w:t>
      </w:r>
      <w:r w:rsidR="00BA14FB">
        <w:rPr>
          <w:rFonts w:ascii="Times New Roman" w:eastAsia="Times New Roman" w:hAnsi="Times New Roman" w:cs="Times New Roman"/>
          <w:b/>
          <w:i/>
          <w:color w:val="000000"/>
          <w:sz w:val="20"/>
          <w:szCs w:val="20"/>
        </w:rPr>
        <w:t>9</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Diagrama de Paquete</w:t>
      </w:r>
    </w:p>
    <w:p w14:paraId="7D94B5B6" w14:textId="77777777" w:rsidR="00D905DF" w:rsidRDefault="00CF0FB2">
      <w:pPr>
        <w:spacing w:after="0"/>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760BA685" w14:textId="77777777" w:rsidR="0034671D" w:rsidRDefault="0034671D">
      <w:pPr>
        <w:rPr>
          <w:color w:val="000000"/>
          <w:sz w:val="16"/>
          <w:szCs w:val="16"/>
          <w:highlight w:val="white"/>
        </w:rPr>
      </w:pPr>
      <w:r>
        <w:rPr>
          <w:color w:val="000000"/>
          <w:sz w:val="16"/>
          <w:szCs w:val="16"/>
          <w:highlight w:val="white"/>
        </w:rPr>
        <w:br w:type="page"/>
      </w:r>
    </w:p>
    <w:p w14:paraId="4D0BF5F0" w14:textId="1071BA7A" w:rsidR="00D905DF" w:rsidRDefault="00CF0FB2">
      <w:pPr>
        <w:jc w:val="both"/>
        <w:rPr>
          <w:color w:val="000000"/>
          <w:highlight w:val="white"/>
        </w:rPr>
      </w:pPr>
      <w:r>
        <w:rPr>
          <w:color w:val="000000"/>
          <w:sz w:val="16"/>
          <w:szCs w:val="16"/>
          <w:highlight w:val="white"/>
        </w:rPr>
        <w:lastRenderedPageBreak/>
        <w:t xml:space="preserve"> </w:t>
      </w:r>
      <w:r>
        <w:rPr>
          <w:color w:val="000000"/>
          <w:highlight w:val="white"/>
        </w:rPr>
        <w:t xml:space="preserve">En la construcción se utilizan otros patrones de arquitectura, como: </w:t>
      </w:r>
    </w:p>
    <w:tbl>
      <w:tblPr>
        <w:tblStyle w:val="8"/>
        <w:tblW w:w="91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45"/>
        <w:gridCol w:w="2250"/>
        <w:gridCol w:w="2535"/>
        <w:gridCol w:w="1635"/>
        <w:gridCol w:w="1530"/>
      </w:tblGrid>
      <w:tr w:rsidR="00D905DF" w:rsidRPr="0034671D" w14:paraId="560EBF7E" w14:textId="77777777" w:rsidTr="0034671D">
        <w:trPr>
          <w:trHeight w:val="73"/>
        </w:trPr>
        <w:tc>
          <w:tcPr>
            <w:tcW w:w="9195" w:type="dxa"/>
            <w:gridSpan w:val="5"/>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14:paraId="5EE6C48A" w14:textId="30C4FEDA" w:rsidR="00D905DF" w:rsidRPr="0034671D" w:rsidRDefault="00CF0FB2" w:rsidP="0034671D">
            <w:pPr>
              <w:widowControl w:val="0"/>
              <w:spacing w:line="276" w:lineRule="auto"/>
              <w:jc w:val="center"/>
              <w:rPr>
                <w:rFonts w:asciiTheme="minorHAnsi" w:hAnsiTheme="minorHAnsi"/>
                <w:b/>
                <w:color w:val="FFFFFF"/>
                <w:sz w:val="20"/>
                <w:szCs w:val="20"/>
              </w:rPr>
            </w:pPr>
            <w:r w:rsidRPr="0034671D">
              <w:rPr>
                <w:rFonts w:asciiTheme="minorHAnsi" w:eastAsia="Cambria" w:hAnsiTheme="minorHAnsi" w:cs="Cambria"/>
                <w:b/>
                <w:color w:val="FFFFFF"/>
                <w:sz w:val="20"/>
                <w:szCs w:val="20"/>
              </w:rPr>
              <w:t xml:space="preserve">Tabla </w:t>
            </w:r>
            <w:r w:rsidR="0034671D" w:rsidRPr="0034671D">
              <w:rPr>
                <w:rFonts w:asciiTheme="minorHAnsi" w:eastAsia="Cambria" w:hAnsiTheme="minorHAnsi" w:cs="Cambria"/>
                <w:b/>
                <w:color w:val="FFFFFF"/>
                <w:sz w:val="20"/>
                <w:szCs w:val="20"/>
              </w:rPr>
              <w:t>21</w:t>
            </w:r>
            <w:r w:rsidRPr="0034671D">
              <w:rPr>
                <w:rFonts w:asciiTheme="minorHAnsi" w:eastAsia="Cambria" w:hAnsiTheme="minorHAnsi" w:cs="Cambria"/>
                <w:b/>
                <w:color w:val="FFFFFF"/>
                <w:sz w:val="20"/>
                <w:szCs w:val="20"/>
              </w:rPr>
              <w:t xml:space="preserve"> – Patrones de Arquitectura utilizados</w:t>
            </w:r>
          </w:p>
        </w:tc>
      </w:tr>
      <w:tr w:rsidR="00D905DF" w:rsidRPr="0034671D" w14:paraId="3929FAD2" w14:textId="77777777" w:rsidTr="0034671D">
        <w:trPr>
          <w:trHeight w:val="165"/>
        </w:trPr>
        <w:tc>
          <w:tcPr>
            <w:tcW w:w="1245"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14:paraId="0ED52B0E" w14:textId="77777777" w:rsidR="00D905DF" w:rsidRPr="0034671D" w:rsidRDefault="00CF0FB2">
            <w:pPr>
              <w:jc w:val="center"/>
              <w:rPr>
                <w:rFonts w:asciiTheme="minorHAnsi" w:hAnsiTheme="minorHAnsi"/>
                <w:b/>
                <w:color w:val="FFFFFF"/>
                <w:sz w:val="16"/>
                <w:szCs w:val="16"/>
              </w:rPr>
            </w:pPr>
            <w:r w:rsidRPr="0034671D">
              <w:rPr>
                <w:rFonts w:asciiTheme="minorHAnsi" w:hAnsiTheme="minorHAnsi"/>
                <w:b/>
                <w:color w:val="FFFFFF"/>
                <w:sz w:val="16"/>
                <w:szCs w:val="16"/>
              </w:rPr>
              <w:t>Nombre</w:t>
            </w:r>
          </w:p>
        </w:tc>
        <w:tc>
          <w:tcPr>
            <w:tcW w:w="2250" w:type="dxa"/>
            <w:tcBorders>
              <w:top w:val="single" w:sz="8" w:space="0" w:color="000000"/>
              <w:left w:val="nil"/>
              <w:bottom w:val="single" w:sz="8" w:space="0" w:color="000000"/>
              <w:right w:val="single" w:sz="8" w:space="0" w:color="000000"/>
            </w:tcBorders>
            <w:shd w:val="clear" w:color="auto" w:fill="002060"/>
            <w:tcMar>
              <w:top w:w="100" w:type="dxa"/>
              <w:left w:w="100" w:type="dxa"/>
              <w:bottom w:w="100" w:type="dxa"/>
              <w:right w:w="100" w:type="dxa"/>
            </w:tcMar>
            <w:vAlign w:val="center"/>
          </w:tcPr>
          <w:p w14:paraId="22E1693E" w14:textId="77777777" w:rsidR="00D905DF" w:rsidRPr="0034671D" w:rsidRDefault="00CF0FB2">
            <w:pPr>
              <w:widowControl w:val="0"/>
              <w:spacing w:line="276" w:lineRule="auto"/>
              <w:jc w:val="center"/>
              <w:rPr>
                <w:rFonts w:asciiTheme="minorHAnsi" w:hAnsiTheme="minorHAnsi"/>
                <w:b/>
                <w:color w:val="FFFFFF"/>
                <w:sz w:val="20"/>
                <w:szCs w:val="20"/>
              </w:rPr>
            </w:pPr>
            <w:r w:rsidRPr="0034671D">
              <w:rPr>
                <w:rFonts w:asciiTheme="minorHAnsi" w:hAnsiTheme="minorHAnsi"/>
                <w:b/>
                <w:color w:val="FFFFFF"/>
                <w:sz w:val="20"/>
                <w:szCs w:val="20"/>
              </w:rPr>
              <w:t>Problema</w:t>
            </w:r>
          </w:p>
        </w:tc>
        <w:tc>
          <w:tcPr>
            <w:tcW w:w="2535" w:type="dxa"/>
            <w:tcBorders>
              <w:top w:val="single" w:sz="8" w:space="0" w:color="000000"/>
              <w:left w:val="nil"/>
              <w:bottom w:val="single" w:sz="8" w:space="0" w:color="000000"/>
              <w:right w:val="single" w:sz="8" w:space="0" w:color="000000"/>
            </w:tcBorders>
            <w:shd w:val="clear" w:color="auto" w:fill="002060"/>
            <w:tcMar>
              <w:top w:w="100" w:type="dxa"/>
              <w:left w:w="100" w:type="dxa"/>
              <w:bottom w:w="100" w:type="dxa"/>
              <w:right w:w="100" w:type="dxa"/>
            </w:tcMar>
            <w:vAlign w:val="center"/>
          </w:tcPr>
          <w:p w14:paraId="3C8F28FE" w14:textId="77777777" w:rsidR="00D905DF" w:rsidRPr="0034671D" w:rsidRDefault="00CF0FB2">
            <w:pPr>
              <w:widowControl w:val="0"/>
              <w:spacing w:line="276" w:lineRule="auto"/>
              <w:jc w:val="center"/>
              <w:rPr>
                <w:rFonts w:asciiTheme="minorHAnsi" w:hAnsiTheme="minorHAnsi"/>
                <w:b/>
                <w:color w:val="FFFFFF"/>
                <w:sz w:val="20"/>
                <w:szCs w:val="20"/>
              </w:rPr>
            </w:pPr>
            <w:r w:rsidRPr="0034671D">
              <w:rPr>
                <w:rFonts w:asciiTheme="minorHAnsi" w:hAnsiTheme="minorHAnsi"/>
                <w:b/>
                <w:color w:val="FFFFFF"/>
                <w:sz w:val="20"/>
                <w:szCs w:val="20"/>
              </w:rPr>
              <w:t>Solución</w:t>
            </w:r>
          </w:p>
        </w:tc>
        <w:tc>
          <w:tcPr>
            <w:tcW w:w="1635" w:type="dxa"/>
            <w:tcBorders>
              <w:top w:val="single" w:sz="8" w:space="0" w:color="000000"/>
              <w:left w:val="nil"/>
              <w:bottom w:val="single" w:sz="8" w:space="0" w:color="000000"/>
              <w:right w:val="single" w:sz="8" w:space="0" w:color="000000"/>
            </w:tcBorders>
            <w:shd w:val="clear" w:color="auto" w:fill="002060"/>
            <w:tcMar>
              <w:top w:w="100" w:type="dxa"/>
              <w:left w:w="100" w:type="dxa"/>
              <w:bottom w:w="100" w:type="dxa"/>
              <w:right w:w="100" w:type="dxa"/>
            </w:tcMar>
            <w:vAlign w:val="center"/>
          </w:tcPr>
          <w:p w14:paraId="5B247E53" w14:textId="77777777" w:rsidR="00D905DF" w:rsidRPr="0034671D" w:rsidRDefault="00CF0FB2">
            <w:pPr>
              <w:widowControl w:val="0"/>
              <w:spacing w:line="276" w:lineRule="auto"/>
              <w:jc w:val="center"/>
              <w:rPr>
                <w:rFonts w:asciiTheme="minorHAnsi" w:hAnsiTheme="minorHAnsi"/>
                <w:b/>
                <w:color w:val="FFFFFF"/>
                <w:sz w:val="20"/>
                <w:szCs w:val="20"/>
              </w:rPr>
            </w:pPr>
            <w:r w:rsidRPr="0034671D">
              <w:rPr>
                <w:rFonts w:asciiTheme="minorHAnsi" w:hAnsiTheme="minorHAnsi"/>
                <w:b/>
                <w:color w:val="FFFFFF"/>
                <w:sz w:val="20"/>
                <w:szCs w:val="20"/>
              </w:rPr>
              <w:t>Referencia</w:t>
            </w:r>
          </w:p>
        </w:tc>
        <w:tc>
          <w:tcPr>
            <w:tcW w:w="1530" w:type="dxa"/>
            <w:tcBorders>
              <w:top w:val="single" w:sz="8" w:space="0" w:color="000000"/>
              <w:left w:val="nil"/>
              <w:bottom w:val="single" w:sz="8" w:space="0" w:color="000000"/>
              <w:right w:val="single" w:sz="8" w:space="0" w:color="000000"/>
            </w:tcBorders>
            <w:shd w:val="clear" w:color="auto" w:fill="002060"/>
            <w:tcMar>
              <w:top w:w="100" w:type="dxa"/>
              <w:left w:w="100" w:type="dxa"/>
              <w:bottom w:w="100" w:type="dxa"/>
              <w:right w:w="100" w:type="dxa"/>
            </w:tcMar>
            <w:vAlign w:val="center"/>
          </w:tcPr>
          <w:p w14:paraId="220F1F21" w14:textId="77777777" w:rsidR="00D905DF" w:rsidRPr="0034671D" w:rsidRDefault="00CF0FB2">
            <w:pPr>
              <w:widowControl w:val="0"/>
              <w:spacing w:line="276" w:lineRule="auto"/>
              <w:jc w:val="center"/>
              <w:rPr>
                <w:rFonts w:asciiTheme="minorHAnsi" w:hAnsiTheme="minorHAnsi"/>
                <w:color w:val="FFFFFF"/>
                <w:sz w:val="20"/>
                <w:szCs w:val="20"/>
              </w:rPr>
            </w:pPr>
            <w:r w:rsidRPr="0034671D">
              <w:rPr>
                <w:rFonts w:asciiTheme="minorHAnsi" w:hAnsiTheme="minorHAnsi"/>
                <w:b/>
                <w:color w:val="FFFFFF"/>
                <w:sz w:val="20"/>
                <w:szCs w:val="20"/>
              </w:rPr>
              <w:t>Uso</w:t>
            </w:r>
          </w:p>
        </w:tc>
      </w:tr>
      <w:tr w:rsidR="00D905DF" w:rsidRPr="0034671D" w14:paraId="20C0BB9A" w14:textId="77777777" w:rsidTr="0034671D">
        <w:trPr>
          <w:trHeight w:val="121"/>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882F38"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Experto</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75884484"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Asignación de responsabilidades a los objetos</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14:paraId="07B97F9B"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Definición de la clase</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72611654"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Inyección de dependencias</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1A27720"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Capa de presentación integración y datos</w:t>
            </w:r>
          </w:p>
        </w:tc>
      </w:tr>
      <w:tr w:rsidR="00D905DF" w:rsidRPr="0034671D" w14:paraId="7AFB57DF" w14:textId="77777777" w:rsidTr="0034671D">
        <w:trPr>
          <w:trHeight w:val="345"/>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E9C688"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Creador</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4F72231A"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Determinar la responsabilidad de crear objetos</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14:paraId="68B97229"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Inyección de dependencias</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2D5D874E"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CDI, EJB</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781C9133"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Lógica de negocios</w:t>
            </w:r>
          </w:p>
        </w:tc>
      </w:tr>
      <w:tr w:rsidR="00D905DF" w:rsidRPr="0034671D" w14:paraId="16999A73" w14:textId="77777777" w:rsidTr="0034671D">
        <w:trPr>
          <w:trHeight w:val="427"/>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66FA14"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Business Delégate</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649492AD"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Componentes de la capa de presentación interactúan directamente con los servicios de negocio</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14:paraId="32CBE6A4"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Reducir el acoplamiento entre los clientes de niveles de presentación y servicios</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535BFBB7" w14:textId="77777777" w:rsidR="00D905DF" w:rsidRPr="0034671D" w:rsidRDefault="00CF0FB2">
            <w:pPr>
              <w:spacing w:line="276" w:lineRule="auto"/>
              <w:jc w:val="both"/>
              <w:rPr>
                <w:rFonts w:asciiTheme="minorHAnsi" w:hAnsiTheme="minorHAnsi"/>
                <w:color w:val="000000"/>
                <w:sz w:val="16"/>
                <w:szCs w:val="16"/>
              </w:rPr>
            </w:pPr>
            <w:r w:rsidRPr="0034671D">
              <w:rPr>
                <w:rFonts w:asciiTheme="minorHAnsi" w:hAnsiTheme="minorHAnsi"/>
                <w:color w:val="000000"/>
                <w:sz w:val="16"/>
                <w:szCs w:val="16"/>
              </w:rPr>
              <w:t>J2EE Patterns</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0AD48907"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Capas de presentación, integración, negocio y datos</w:t>
            </w:r>
          </w:p>
        </w:tc>
      </w:tr>
      <w:tr w:rsidR="00D905DF" w:rsidRPr="0034671D" w14:paraId="123995B1" w14:textId="77777777" w:rsidTr="0034671D">
        <w:trPr>
          <w:trHeight w:val="894"/>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C6FD81"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Singleton</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75F7FB87"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Cómo garantizo que una clase sólo tenga una única instancia por sesión para usar los mismos datos desde las diferentes capas de la aplicación</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14:paraId="457956B0"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Restringir la creación de objetos pertenecientes a una clase, de tal manera que el constructor del objeto es protegido o privado y existe un método que valida si existe ya una instancia o no, garantizando que se instancie una única vez.</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5AFF8676" w14:textId="77777777" w:rsidR="00D905DF" w:rsidRPr="0034671D" w:rsidRDefault="00CF0FB2">
            <w:pPr>
              <w:spacing w:line="276" w:lineRule="auto"/>
              <w:jc w:val="both"/>
              <w:rPr>
                <w:rFonts w:asciiTheme="minorHAnsi" w:hAnsiTheme="minorHAnsi"/>
                <w:color w:val="000000"/>
                <w:sz w:val="16"/>
                <w:szCs w:val="16"/>
              </w:rPr>
            </w:pPr>
            <w:r w:rsidRPr="0034671D">
              <w:rPr>
                <w:rFonts w:asciiTheme="minorHAnsi" w:hAnsiTheme="minorHAnsi"/>
                <w:color w:val="000000"/>
                <w:sz w:val="16"/>
                <w:szCs w:val="16"/>
              </w:rPr>
              <w:t>UML y  Patrones de Larman.</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17D6459F"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Capa de presentación integración y datos</w:t>
            </w:r>
          </w:p>
        </w:tc>
      </w:tr>
      <w:tr w:rsidR="00D905DF" w:rsidRPr="0034671D" w14:paraId="1A13F0F4" w14:textId="77777777" w:rsidTr="0034671D">
        <w:trPr>
          <w:trHeight w:val="606"/>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30723B"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DAO</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4B9B0D7C"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Como se oculta los detalles de origen de datos a la capa de presentación</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14:paraId="166135E6"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Implementación de clase DAO que actúa como una fachada y un adaptador entre el componente que invoca el servicio de datos y la fuente de datos.</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2A5D88F4"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UML y  Patrones de Larman, JPA</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615BCEA8"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Capa de datos</w:t>
            </w:r>
          </w:p>
        </w:tc>
      </w:tr>
    </w:tbl>
    <w:p w14:paraId="0A0F8607" w14:textId="77777777" w:rsidR="00D905DF" w:rsidRDefault="00D905DF">
      <w:pPr>
        <w:jc w:val="both"/>
        <w:rPr>
          <w:color w:val="000000"/>
          <w:sz w:val="20"/>
          <w:szCs w:val="20"/>
        </w:rPr>
      </w:pPr>
    </w:p>
    <w:p w14:paraId="109575AA" w14:textId="74A88831" w:rsidR="00D905DF" w:rsidRDefault="00CF0FB2">
      <w:pPr>
        <w:pStyle w:val="Ttulo1"/>
        <w:numPr>
          <w:ilvl w:val="2"/>
          <w:numId w:val="32"/>
        </w:numPr>
        <w:jc w:val="both"/>
        <w:rPr>
          <w:color w:val="000000"/>
          <w:sz w:val="28"/>
          <w:szCs w:val="28"/>
        </w:rPr>
      </w:pPr>
      <w:bookmarkStart w:id="81" w:name="_Toc20234818"/>
      <w:r>
        <w:rPr>
          <w:color w:val="000000"/>
          <w:sz w:val="28"/>
          <w:szCs w:val="28"/>
        </w:rPr>
        <w:t>Infraestructura</w:t>
      </w:r>
      <w:r w:rsidR="00014739">
        <w:rPr>
          <w:color w:val="000000"/>
          <w:sz w:val="28"/>
          <w:szCs w:val="28"/>
        </w:rPr>
        <w:t xml:space="preserve">, </w:t>
      </w:r>
      <w:r>
        <w:rPr>
          <w:color w:val="000000"/>
          <w:sz w:val="28"/>
          <w:szCs w:val="28"/>
        </w:rPr>
        <w:t>Conectividad</w:t>
      </w:r>
      <w:r w:rsidR="00014739">
        <w:rPr>
          <w:color w:val="000000"/>
          <w:sz w:val="28"/>
          <w:szCs w:val="28"/>
        </w:rPr>
        <w:t xml:space="preserve"> y Seguridad.</w:t>
      </w:r>
      <w:bookmarkEnd w:id="81"/>
    </w:p>
    <w:p w14:paraId="50CFBA4C" w14:textId="27F4E36A" w:rsidR="00D905DF" w:rsidRDefault="00CF0FB2">
      <w:pPr>
        <w:jc w:val="both"/>
        <w:rPr>
          <w:color w:val="000000"/>
        </w:rPr>
      </w:pPr>
      <w:r>
        <w:rPr>
          <w:color w:val="000000"/>
        </w:rPr>
        <w:t xml:space="preserve">Dentro del siguiente cuadro se presentan los proyectos propuestos que permitan mejorar la </w:t>
      </w:r>
      <w:r w:rsidR="00900487">
        <w:rPr>
          <w:color w:val="000000"/>
        </w:rPr>
        <w:t xml:space="preserve">infraestructura </w:t>
      </w:r>
      <w:r>
        <w:rPr>
          <w:color w:val="000000"/>
        </w:rPr>
        <w:t>tecnológica de la SDP en el corto, mediano y largo plazo, en donde se entiende por corto plazo durante el año vigente o máximo 12 meses posterior a su planeación, mediano plazo corresponde a un rango entre los doce meses siguientes a la planeación y máximo 36 meses, por lo tanto, un largo plazo corresponde a lo planeado para ser ejecutado en un tiempo mayor a 36 meses. La realización de estos proyectos depende de la aprobación y asignación de recursos presupuestales para su financiación.</w:t>
      </w:r>
    </w:p>
    <w:p w14:paraId="4C2AD0A6" w14:textId="77777777" w:rsidR="00D905DF" w:rsidRDefault="00D905DF">
      <w:pPr>
        <w:jc w:val="both"/>
        <w:rPr>
          <w:color w:val="000000"/>
        </w:rPr>
      </w:pPr>
    </w:p>
    <w:tbl>
      <w:tblPr>
        <w:tblStyle w:val="7"/>
        <w:tblW w:w="959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54"/>
        <w:gridCol w:w="1468"/>
        <w:gridCol w:w="4392"/>
        <w:gridCol w:w="859"/>
        <w:gridCol w:w="1001"/>
        <w:gridCol w:w="992"/>
        <w:gridCol w:w="13"/>
        <w:gridCol w:w="207"/>
        <w:gridCol w:w="13"/>
      </w:tblGrid>
      <w:tr w:rsidR="00D905DF" w14:paraId="59A32417" w14:textId="77777777" w:rsidTr="00CB1379">
        <w:trPr>
          <w:gridAfter w:val="2"/>
          <w:wAfter w:w="220" w:type="dxa"/>
          <w:trHeight w:val="263"/>
          <w:tblHeader/>
        </w:trPr>
        <w:tc>
          <w:tcPr>
            <w:tcW w:w="9379" w:type="dxa"/>
            <w:gridSpan w:val="7"/>
            <w:tcBorders>
              <w:top w:val="single" w:sz="4" w:space="0" w:color="auto"/>
              <w:left w:val="single" w:sz="4" w:space="0" w:color="auto"/>
              <w:bottom w:val="single" w:sz="4" w:space="0" w:color="auto"/>
              <w:right w:val="single" w:sz="4" w:space="0" w:color="auto"/>
            </w:tcBorders>
            <w:shd w:val="clear" w:color="auto" w:fill="002060"/>
            <w:tcMar>
              <w:top w:w="100" w:type="dxa"/>
              <w:left w:w="100" w:type="dxa"/>
              <w:bottom w:w="100" w:type="dxa"/>
              <w:right w:w="100" w:type="dxa"/>
            </w:tcMar>
          </w:tcPr>
          <w:p w14:paraId="28CCF36B" w14:textId="0D830900" w:rsidR="00D905DF" w:rsidRPr="00991F5E" w:rsidRDefault="00CF0FB2" w:rsidP="007E1EB1">
            <w:pPr>
              <w:spacing w:after="0" w:line="276" w:lineRule="auto"/>
              <w:ind w:left="200" w:hanging="20"/>
              <w:jc w:val="center"/>
              <w:rPr>
                <w:rFonts w:asciiTheme="minorHAnsi" w:hAnsiTheme="minorHAnsi"/>
                <w:b/>
                <w:color w:val="FFFFFF"/>
                <w:sz w:val="20"/>
                <w:szCs w:val="20"/>
              </w:rPr>
            </w:pPr>
            <w:r w:rsidRPr="002438C2">
              <w:rPr>
                <w:rFonts w:asciiTheme="minorHAnsi" w:hAnsiTheme="minorHAnsi"/>
                <w:b/>
                <w:color w:val="FFFFFF"/>
                <w:sz w:val="20"/>
                <w:szCs w:val="20"/>
              </w:rPr>
              <w:lastRenderedPageBreak/>
              <w:t>Tabla 2</w:t>
            </w:r>
            <w:r w:rsidR="00991F5E">
              <w:rPr>
                <w:rFonts w:asciiTheme="minorHAnsi" w:hAnsiTheme="minorHAnsi"/>
                <w:b/>
                <w:color w:val="FFFFFF"/>
                <w:sz w:val="20"/>
                <w:szCs w:val="20"/>
              </w:rPr>
              <w:t>2</w:t>
            </w:r>
            <w:r w:rsidRPr="002438C2">
              <w:rPr>
                <w:rFonts w:asciiTheme="minorHAnsi" w:hAnsiTheme="minorHAnsi"/>
                <w:b/>
                <w:color w:val="FFFFFF"/>
                <w:sz w:val="20"/>
                <w:szCs w:val="20"/>
              </w:rPr>
              <w:t xml:space="preserve"> – </w:t>
            </w:r>
            <w:r w:rsidR="00FF3A24">
              <w:rPr>
                <w:rFonts w:asciiTheme="minorHAnsi" w:hAnsiTheme="minorHAnsi"/>
                <w:b/>
                <w:color w:val="FFFFFF"/>
                <w:sz w:val="20"/>
                <w:szCs w:val="20"/>
              </w:rPr>
              <w:t xml:space="preserve">Iniciativas </w:t>
            </w:r>
            <w:r w:rsidR="007E1EB1">
              <w:rPr>
                <w:rFonts w:asciiTheme="minorHAnsi" w:hAnsiTheme="minorHAnsi"/>
                <w:b/>
                <w:color w:val="FFFFFF"/>
                <w:sz w:val="20"/>
                <w:szCs w:val="20"/>
              </w:rPr>
              <w:t xml:space="preserve">TIC </w:t>
            </w:r>
            <w:r w:rsidRPr="002438C2">
              <w:rPr>
                <w:rFonts w:asciiTheme="minorHAnsi" w:hAnsiTheme="minorHAnsi"/>
                <w:b/>
                <w:color w:val="FFFFFF"/>
                <w:sz w:val="20"/>
                <w:szCs w:val="20"/>
              </w:rPr>
              <w:t>en la SDP</w:t>
            </w:r>
            <w:r w:rsidRPr="002438C2">
              <w:rPr>
                <w:rFonts w:asciiTheme="minorHAnsi" w:eastAsia="Cambria" w:hAnsiTheme="minorHAnsi" w:cs="Cambria"/>
                <w:b/>
                <w:color w:val="FFFFFF"/>
                <w:sz w:val="20"/>
                <w:szCs w:val="20"/>
              </w:rPr>
              <w:t xml:space="preserve"> </w:t>
            </w:r>
          </w:p>
        </w:tc>
      </w:tr>
      <w:tr w:rsidR="00D905DF" w14:paraId="231FBAF0" w14:textId="77777777" w:rsidTr="00CB1379">
        <w:trPr>
          <w:trHeight w:val="211"/>
          <w:tblHeader/>
        </w:trPr>
        <w:tc>
          <w:tcPr>
            <w:tcW w:w="654" w:type="dxa"/>
            <w:vMerge w:val="restart"/>
            <w:tcBorders>
              <w:top w:val="single" w:sz="4" w:space="0" w:color="auto"/>
              <w:left w:val="single" w:sz="4" w:space="0" w:color="auto"/>
              <w:bottom w:val="single" w:sz="4" w:space="0" w:color="auto"/>
              <w:right w:val="single" w:sz="4" w:space="0" w:color="auto"/>
            </w:tcBorders>
            <w:shd w:val="clear" w:color="auto" w:fill="002060"/>
            <w:tcMar>
              <w:top w:w="100" w:type="dxa"/>
              <w:left w:w="100" w:type="dxa"/>
              <w:bottom w:w="100" w:type="dxa"/>
              <w:right w:w="100" w:type="dxa"/>
            </w:tcMar>
            <w:vAlign w:val="center"/>
          </w:tcPr>
          <w:p w14:paraId="62AC667D" w14:textId="77777777" w:rsidR="00D905DF" w:rsidRPr="002438C2" w:rsidRDefault="00CF0FB2">
            <w:pPr>
              <w:spacing w:after="0" w:line="276" w:lineRule="auto"/>
              <w:jc w:val="center"/>
              <w:rPr>
                <w:rFonts w:asciiTheme="minorHAnsi" w:eastAsia="Cambria" w:hAnsiTheme="minorHAnsi" w:cs="Cambria"/>
                <w:b/>
                <w:color w:val="FFFFFF"/>
                <w:sz w:val="16"/>
                <w:szCs w:val="16"/>
              </w:rPr>
            </w:pPr>
            <w:r w:rsidRPr="002438C2">
              <w:rPr>
                <w:rFonts w:asciiTheme="minorHAnsi" w:eastAsia="Cambria" w:hAnsiTheme="minorHAnsi" w:cs="Cambria"/>
                <w:b/>
                <w:color w:val="FFFFFF"/>
                <w:sz w:val="16"/>
                <w:szCs w:val="16"/>
              </w:rPr>
              <w:t>#</w:t>
            </w:r>
          </w:p>
        </w:tc>
        <w:tc>
          <w:tcPr>
            <w:tcW w:w="1468" w:type="dxa"/>
            <w:vMerge w:val="restart"/>
            <w:tcBorders>
              <w:top w:val="single" w:sz="4" w:space="0" w:color="auto"/>
              <w:left w:val="single" w:sz="4" w:space="0" w:color="auto"/>
              <w:bottom w:val="single" w:sz="4" w:space="0" w:color="auto"/>
              <w:right w:val="single" w:sz="4" w:space="0" w:color="auto"/>
            </w:tcBorders>
            <w:shd w:val="clear" w:color="auto" w:fill="002060"/>
            <w:tcMar>
              <w:top w:w="100" w:type="dxa"/>
              <w:left w:w="100" w:type="dxa"/>
              <w:bottom w:w="100" w:type="dxa"/>
              <w:right w:w="100" w:type="dxa"/>
            </w:tcMar>
            <w:vAlign w:val="center"/>
          </w:tcPr>
          <w:p w14:paraId="0AE4A4FA" w14:textId="77777777" w:rsidR="00D905DF" w:rsidRPr="002438C2" w:rsidRDefault="00CF0FB2">
            <w:pPr>
              <w:spacing w:after="0" w:line="276" w:lineRule="auto"/>
              <w:jc w:val="center"/>
              <w:rPr>
                <w:rFonts w:asciiTheme="minorHAnsi" w:eastAsia="Cambria" w:hAnsiTheme="minorHAnsi" w:cs="Cambria"/>
                <w:b/>
                <w:color w:val="FFFFFF"/>
                <w:sz w:val="16"/>
                <w:szCs w:val="16"/>
              </w:rPr>
            </w:pPr>
            <w:r w:rsidRPr="002438C2">
              <w:rPr>
                <w:rFonts w:asciiTheme="minorHAnsi" w:eastAsia="Cambria" w:hAnsiTheme="minorHAnsi" w:cs="Cambria"/>
                <w:b/>
                <w:color w:val="FFFFFF"/>
                <w:sz w:val="16"/>
                <w:szCs w:val="16"/>
              </w:rPr>
              <w:t>Proyecto</w:t>
            </w:r>
          </w:p>
        </w:tc>
        <w:tc>
          <w:tcPr>
            <w:tcW w:w="4392" w:type="dxa"/>
            <w:vMerge w:val="restart"/>
            <w:tcBorders>
              <w:top w:val="single" w:sz="4" w:space="0" w:color="auto"/>
              <w:left w:val="single" w:sz="4" w:space="0" w:color="auto"/>
              <w:bottom w:val="single" w:sz="4" w:space="0" w:color="auto"/>
              <w:right w:val="single" w:sz="4" w:space="0" w:color="auto"/>
            </w:tcBorders>
            <w:shd w:val="clear" w:color="auto" w:fill="002060"/>
            <w:tcMar>
              <w:top w:w="100" w:type="dxa"/>
              <w:left w:w="100" w:type="dxa"/>
              <w:bottom w:w="100" w:type="dxa"/>
              <w:right w:w="100" w:type="dxa"/>
            </w:tcMar>
            <w:vAlign w:val="center"/>
          </w:tcPr>
          <w:p w14:paraId="0099BCF4" w14:textId="77777777" w:rsidR="00D905DF" w:rsidRPr="002438C2" w:rsidRDefault="00CF0FB2">
            <w:pPr>
              <w:spacing w:after="0" w:line="276" w:lineRule="auto"/>
              <w:jc w:val="center"/>
              <w:rPr>
                <w:rFonts w:asciiTheme="minorHAnsi" w:eastAsia="Cambria" w:hAnsiTheme="minorHAnsi" w:cs="Cambria"/>
                <w:b/>
                <w:color w:val="FFFFFF"/>
                <w:sz w:val="16"/>
                <w:szCs w:val="16"/>
              </w:rPr>
            </w:pPr>
            <w:r w:rsidRPr="002438C2">
              <w:rPr>
                <w:rFonts w:asciiTheme="minorHAnsi" w:eastAsia="Cambria" w:hAnsiTheme="minorHAnsi" w:cs="Cambria"/>
                <w:b/>
                <w:color w:val="FFFFFF"/>
                <w:sz w:val="16"/>
                <w:szCs w:val="16"/>
              </w:rPr>
              <w:t>Descripción</w:t>
            </w:r>
          </w:p>
        </w:tc>
        <w:tc>
          <w:tcPr>
            <w:tcW w:w="2865" w:type="dxa"/>
            <w:gridSpan w:val="4"/>
            <w:tcBorders>
              <w:top w:val="single" w:sz="4" w:space="0" w:color="auto"/>
              <w:left w:val="single" w:sz="4" w:space="0" w:color="auto"/>
              <w:bottom w:val="single" w:sz="4" w:space="0" w:color="auto"/>
              <w:right w:val="single" w:sz="4" w:space="0" w:color="auto"/>
            </w:tcBorders>
            <w:shd w:val="clear" w:color="auto" w:fill="002060"/>
            <w:tcMar>
              <w:top w:w="100" w:type="dxa"/>
              <w:left w:w="100" w:type="dxa"/>
              <w:bottom w:w="100" w:type="dxa"/>
              <w:right w:w="100" w:type="dxa"/>
            </w:tcMar>
          </w:tcPr>
          <w:p w14:paraId="24F27D9C" w14:textId="518F01BD" w:rsidR="00D905DF" w:rsidRPr="002438C2" w:rsidRDefault="002438C2">
            <w:pPr>
              <w:spacing w:after="0" w:line="276" w:lineRule="auto"/>
              <w:jc w:val="center"/>
              <w:rPr>
                <w:rFonts w:asciiTheme="minorHAnsi" w:eastAsia="Cambria" w:hAnsiTheme="minorHAnsi" w:cs="Cambria"/>
                <w:b/>
                <w:color w:val="FFFFFF"/>
                <w:sz w:val="16"/>
                <w:szCs w:val="16"/>
              </w:rPr>
            </w:pPr>
            <w:r w:rsidRPr="002438C2">
              <w:rPr>
                <w:rFonts w:asciiTheme="minorHAnsi" w:eastAsia="Cambria" w:hAnsiTheme="minorHAnsi" w:cs="Cambria"/>
                <w:b/>
                <w:color w:val="FFFFFF"/>
                <w:sz w:val="16"/>
                <w:szCs w:val="16"/>
              </w:rPr>
              <w:t>PLAZO PROPUESTO</w:t>
            </w:r>
            <w:r w:rsidR="00CF0FB2" w:rsidRPr="002438C2">
              <w:rPr>
                <w:rFonts w:asciiTheme="minorHAnsi" w:eastAsia="Cambria" w:hAnsiTheme="minorHAnsi" w:cs="Cambria"/>
                <w:b/>
                <w:color w:val="FFFFFF"/>
                <w:sz w:val="16"/>
                <w:szCs w:val="16"/>
              </w:rPr>
              <w:t xml:space="preserve"> </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05C9A085" w14:textId="7F3A8C3E" w:rsidR="00D905DF" w:rsidRPr="0034671D" w:rsidRDefault="00D905DF">
            <w:pPr>
              <w:jc w:val="both"/>
              <w:rPr>
                <w:rFonts w:asciiTheme="minorHAnsi" w:hAnsiTheme="minorHAnsi"/>
                <w:color w:val="000000"/>
                <w:sz w:val="16"/>
                <w:szCs w:val="16"/>
              </w:rPr>
            </w:pPr>
          </w:p>
        </w:tc>
      </w:tr>
      <w:tr w:rsidR="00D905DF" w14:paraId="721BC7CC" w14:textId="77777777" w:rsidTr="00CB1379">
        <w:trPr>
          <w:gridAfter w:val="1"/>
          <w:wAfter w:w="13" w:type="dxa"/>
          <w:trHeight w:val="262"/>
          <w:tblHeader/>
        </w:trPr>
        <w:tc>
          <w:tcPr>
            <w:tcW w:w="65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535641" w14:textId="77777777" w:rsidR="00D905DF" w:rsidRPr="002438C2" w:rsidRDefault="00D905DF">
            <w:pPr>
              <w:jc w:val="both"/>
              <w:rPr>
                <w:rFonts w:asciiTheme="minorHAnsi" w:hAnsiTheme="minorHAnsi"/>
                <w:color w:val="000000"/>
                <w:sz w:val="16"/>
                <w:szCs w:val="16"/>
              </w:rPr>
            </w:pPr>
          </w:p>
        </w:tc>
        <w:tc>
          <w:tcPr>
            <w:tcW w:w="146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20BB43" w14:textId="77777777" w:rsidR="00D905DF" w:rsidRPr="002438C2" w:rsidRDefault="00D905DF">
            <w:pPr>
              <w:jc w:val="both"/>
              <w:rPr>
                <w:rFonts w:asciiTheme="minorHAnsi" w:hAnsiTheme="minorHAnsi"/>
                <w:color w:val="000000"/>
                <w:sz w:val="16"/>
                <w:szCs w:val="16"/>
              </w:rPr>
            </w:pPr>
          </w:p>
        </w:tc>
        <w:tc>
          <w:tcPr>
            <w:tcW w:w="4392"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BCF204" w14:textId="77777777" w:rsidR="00D905DF" w:rsidRPr="002438C2" w:rsidRDefault="00D905DF">
            <w:pPr>
              <w:jc w:val="both"/>
              <w:rPr>
                <w:rFonts w:asciiTheme="minorHAnsi" w:hAnsiTheme="minorHAnsi"/>
                <w:color w:val="000000"/>
                <w:sz w:val="16"/>
                <w:szCs w:val="16"/>
              </w:rPr>
            </w:pPr>
          </w:p>
        </w:tc>
        <w:tc>
          <w:tcPr>
            <w:tcW w:w="859" w:type="dxa"/>
            <w:tcBorders>
              <w:top w:val="single" w:sz="4" w:space="0" w:color="auto"/>
              <w:left w:val="single" w:sz="4" w:space="0" w:color="auto"/>
              <w:bottom w:val="single" w:sz="4" w:space="0" w:color="auto"/>
              <w:right w:val="single" w:sz="4" w:space="0" w:color="auto"/>
            </w:tcBorders>
            <w:shd w:val="clear" w:color="auto" w:fill="002060"/>
            <w:tcMar>
              <w:top w:w="100" w:type="dxa"/>
              <w:left w:w="100" w:type="dxa"/>
              <w:bottom w:w="100" w:type="dxa"/>
              <w:right w:w="100" w:type="dxa"/>
            </w:tcMar>
          </w:tcPr>
          <w:p w14:paraId="5C9D3847" w14:textId="77777777" w:rsidR="00D905DF" w:rsidRPr="002438C2" w:rsidRDefault="00CF0FB2">
            <w:pPr>
              <w:spacing w:after="0" w:line="276" w:lineRule="auto"/>
              <w:jc w:val="center"/>
              <w:rPr>
                <w:rFonts w:asciiTheme="minorHAnsi" w:eastAsia="Cambria" w:hAnsiTheme="minorHAnsi" w:cs="Cambria"/>
                <w:b/>
                <w:color w:val="FFFFFF"/>
                <w:sz w:val="16"/>
                <w:szCs w:val="16"/>
              </w:rPr>
            </w:pPr>
            <w:r w:rsidRPr="002438C2">
              <w:rPr>
                <w:rFonts w:asciiTheme="minorHAnsi" w:eastAsia="Cambria" w:hAnsiTheme="minorHAnsi" w:cs="Cambria"/>
                <w:b/>
                <w:color w:val="FFFFFF"/>
                <w:sz w:val="16"/>
                <w:szCs w:val="16"/>
              </w:rPr>
              <w:t>CORTO</w:t>
            </w:r>
          </w:p>
          <w:p w14:paraId="1684D7CF" w14:textId="77777777" w:rsidR="00D905DF" w:rsidRPr="002438C2" w:rsidRDefault="00CF0FB2">
            <w:pPr>
              <w:spacing w:after="0" w:line="276" w:lineRule="auto"/>
              <w:jc w:val="center"/>
              <w:rPr>
                <w:rFonts w:asciiTheme="minorHAnsi" w:eastAsia="Cambria" w:hAnsiTheme="minorHAnsi" w:cs="Cambria"/>
                <w:b/>
                <w:color w:val="FFFFFF"/>
                <w:sz w:val="16"/>
                <w:szCs w:val="16"/>
              </w:rPr>
            </w:pPr>
            <w:r w:rsidRPr="002438C2">
              <w:rPr>
                <w:rFonts w:asciiTheme="minorHAnsi" w:eastAsia="Cambria" w:hAnsiTheme="minorHAnsi" w:cs="Cambria"/>
                <w:b/>
                <w:color w:val="FFFFFF"/>
                <w:sz w:val="16"/>
                <w:szCs w:val="16"/>
              </w:rPr>
              <w:t>2019</w:t>
            </w:r>
          </w:p>
        </w:tc>
        <w:tc>
          <w:tcPr>
            <w:tcW w:w="1001" w:type="dxa"/>
            <w:tcBorders>
              <w:top w:val="single" w:sz="4" w:space="0" w:color="auto"/>
              <w:left w:val="single" w:sz="4" w:space="0" w:color="auto"/>
              <w:bottom w:val="single" w:sz="4" w:space="0" w:color="auto"/>
              <w:right w:val="single" w:sz="4" w:space="0" w:color="auto"/>
            </w:tcBorders>
            <w:shd w:val="clear" w:color="auto" w:fill="002060"/>
            <w:tcMar>
              <w:top w:w="100" w:type="dxa"/>
              <w:left w:w="100" w:type="dxa"/>
              <w:bottom w:w="100" w:type="dxa"/>
              <w:right w:w="100" w:type="dxa"/>
            </w:tcMar>
          </w:tcPr>
          <w:p w14:paraId="0157D5C7" w14:textId="77777777" w:rsidR="00D905DF" w:rsidRPr="002438C2" w:rsidRDefault="00CF0FB2">
            <w:pPr>
              <w:spacing w:after="0" w:line="276" w:lineRule="auto"/>
              <w:jc w:val="center"/>
              <w:rPr>
                <w:rFonts w:asciiTheme="minorHAnsi" w:eastAsia="Cambria" w:hAnsiTheme="minorHAnsi" w:cs="Cambria"/>
                <w:b/>
                <w:color w:val="FFFFFF"/>
                <w:sz w:val="16"/>
                <w:szCs w:val="16"/>
              </w:rPr>
            </w:pPr>
            <w:r w:rsidRPr="002438C2">
              <w:rPr>
                <w:rFonts w:asciiTheme="minorHAnsi" w:eastAsia="Cambria" w:hAnsiTheme="minorHAnsi" w:cs="Cambria"/>
                <w:b/>
                <w:color w:val="FFFFFF"/>
                <w:sz w:val="16"/>
                <w:szCs w:val="16"/>
              </w:rPr>
              <w:t>MEDIANO</w:t>
            </w:r>
          </w:p>
          <w:p w14:paraId="21B0E1E7" w14:textId="77777777" w:rsidR="00D905DF" w:rsidRPr="002438C2" w:rsidRDefault="00CF0FB2">
            <w:pPr>
              <w:spacing w:after="0" w:line="276" w:lineRule="auto"/>
              <w:jc w:val="center"/>
              <w:rPr>
                <w:rFonts w:asciiTheme="minorHAnsi" w:eastAsia="Cambria" w:hAnsiTheme="minorHAnsi" w:cs="Cambria"/>
                <w:b/>
                <w:color w:val="FFFFFF"/>
                <w:sz w:val="16"/>
                <w:szCs w:val="16"/>
              </w:rPr>
            </w:pPr>
            <w:r w:rsidRPr="002438C2">
              <w:rPr>
                <w:rFonts w:asciiTheme="minorHAnsi" w:eastAsia="Cambria" w:hAnsiTheme="minorHAnsi" w:cs="Cambria"/>
                <w:b/>
                <w:color w:val="FFFFFF"/>
                <w:sz w:val="16"/>
                <w:szCs w:val="16"/>
              </w:rPr>
              <w:t>2020</w:t>
            </w:r>
          </w:p>
        </w:tc>
        <w:tc>
          <w:tcPr>
            <w:tcW w:w="992" w:type="dxa"/>
            <w:tcBorders>
              <w:top w:val="single" w:sz="4" w:space="0" w:color="auto"/>
              <w:left w:val="single" w:sz="4" w:space="0" w:color="auto"/>
              <w:bottom w:val="single" w:sz="4" w:space="0" w:color="auto"/>
              <w:right w:val="single" w:sz="4" w:space="0" w:color="auto"/>
            </w:tcBorders>
            <w:shd w:val="clear" w:color="auto" w:fill="002060"/>
            <w:tcMar>
              <w:top w:w="100" w:type="dxa"/>
              <w:left w:w="100" w:type="dxa"/>
              <w:bottom w:w="100" w:type="dxa"/>
              <w:right w:w="100" w:type="dxa"/>
            </w:tcMar>
          </w:tcPr>
          <w:p w14:paraId="19D70DA6" w14:textId="77777777" w:rsidR="00D905DF" w:rsidRPr="002438C2" w:rsidRDefault="00CF0FB2">
            <w:pPr>
              <w:spacing w:after="0" w:line="276" w:lineRule="auto"/>
              <w:jc w:val="center"/>
              <w:rPr>
                <w:rFonts w:asciiTheme="minorHAnsi" w:eastAsia="Cambria" w:hAnsiTheme="minorHAnsi" w:cs="Cambria"/>
                <w:b/>
                <w:color w:val="FFFFFF"/>
                <w:sz w:val="16"/>
                <w:szCs w:val="16"/>
              </w:rPr>
            </w:pPr>
            <w:r w:rsidRPr="002438C2">
              <w:rPr>
                <w:rFonts w:asciiTheme="minorHAnsi" w:eastAsia="Cambria" w:hAnsiTheme="minorHAnsi" w:cs="Cambria"/>
                <w:b/>
                <w:color w:val="FFFFFF"/>
                <w:sz w:val="16"/>
                <w:szCs w:val="16"/>
              </w:rPr>
              <w:t>LARGO</w:t>
            </w:r>
          </w:p>
          <w:p w14:paraId="6A335728" w14:textId="77777777" w:rsidR="00D905DF" w:rsidRPr="002438C2" w:rsidRDefault="00CF0FB2">
            <w:pPr>
              <w:spacing w:after="0" w:line="276" w:lineRule="auto"/>
              <w:jc w:val="center"/>
              <w:rPr>
                <w:rFonts w:asciiTheme="minorHAnsi" w:eastAsia="Cambria" w:hAnsiTheme="minorHAnsi" w:cs="Cambria"/>
                <w:b/>
                <w:color w:val="FFFFFF"/>
                <w:sz w:val="16"/>
                <w:szCs w:val="16"/>
              </w:rPr>
            </w:pPr>
            <w:r w:rsidRPr="002438C2">
              <w:rPr>
                <w:rFonts w:asciiTheme="minorHAnsi" w:eastAsia="Cambria" w:hAnsiTheme="minorHAnsi" w:cs="Cambria"/>
                <w:b/>
                <w:color w:val="FFFFFF"/>
                <w:sz w:val="16"/>
                <w:szCs w:val="16"/>
              </w:rPr>
              <w:t>2021</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4EA3846A"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0E7D60" w14:paraId="3609AF27" w14:textId="77777777" w:rsidTr="000E7D60">
        <w:trPr>
          <w:gridAfter w:val="1"/>
          <w:wAfter w:w="13" w:type="dxa"/>
          <w:trHeight w:val="536"/>
        </w:trPr>
        <w:tc>
          <w:tcPr>
            <w:tcW w:w="654"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6B967225" w14:textId="0B2B5ABD" w:rsidR="000E7D60" w:rsidRPr="0034671D" w:rsidRDefault="006C3A4B" w:rsidP="000E7D60">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1</w:t>
            </w:r>
          </w:p>
        </w:tc>
        <w:tc>
          <w:tcPr>
            <w:tcW w:w="1468"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05A5E04B" w14:textId="563CDF39" w:rsidR="000E7D60" w:rsidRPr="0034671D" w:rsidRDefault="000E7D60" w:rsidP="00CB1379">
            <w:pPr>
              <w:spacing w:after="0" w:line="276" w:lineRule="auto"/>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Actualización Infraestructura Tecnológica </w:t>
            </w:r>
            <w:r>
              <w:rPr>
                <w:rFonts w:asciiTheme="minorHAnsi" w:eastAsia="Cambria" w:hAnsiTheme="minorHAnsi" w:cs="Cambria"/>
                <w:color w:val="000000"/>
                <w:sz w:val="16"/>
                <w:szCs w:val="16"/>
              </w:rPr>
              <w:t>–</w:t>
            </w:r>
            <w:r w:rsidRPr="0034671D">
              <w:rPr>
                <w:rFonts w:asciiTheme="minorHAnsi" w:eastAsia="Cambria" w:hAnsiTheme="minorHAnsi" w:cs="Cambria"/>
                <w:color w:val="000000"/>
                <w:sz w:val="16"/>
                <w:szCs w:val="16"/>
              </w:rPr>
              <w:t xml:space="preserve"> </w:t>
            </w:r>
            <w:r>
              <w:rPr>
                <w:rFonts w:asciiTheme="minorHAnsi" w:eastAsia="Cambria" w:hAnsiTheme="minorHAnsi" w:cs="Cambria"/>
                <w:color w:val="000000"/>
                <w:sz w:val="16"/>
                <w:szCs w:val="16"/>
              </w:rPr>
              <w:t>Equipos a</w:t>
            </w:r>
            <w:r w:rsidRPr="0034671D">
              <w:rPr>
                <w:rFonts w:asciiTheme="minorHAnsi" w:eastAsia="Cambria" w:hAnsiTheme="minorHAnsi" w:cs="Cambria"/>
                <w:color w:val="000000"/>
                <w:sz w:val="16"/>
                <w:szCs w:val="16"/>
              </w:rPr>
              <w:t>ctivos de red</w:t>
            </w:r>
            <w:r w:rsidR="00E87785">
              <w:rPr>
                <w:rFonts w:asciiTheme="minorHAnsi" w:eastAsia="Cambria" w:hAnsiTheme="minorHAnsi" w:cs="Cambria"/>
                <w:color w:val="000000"/>
                <w:sz w:val="16"/>
                <w:szCs w:val="16"/>
              </w:rPr>
              <w:t xml:space="preserve">, </w:t>
            </w:r>
            <w:r>
              <w:rPr>
                <w:rFonts w:asciiTheme="minorHAnsi" w:eastAsia="Cambria" w:hAnsiTheme="minorHAnsi" w:cs="Cambria"/>
                <w:color w:val="000000"/>
                <w:sz w:val="16"/>
                <w:szCs w:val="16"/>
              </w:rPr>
              <w:t>conectividad</w:t>
            </w:r>
            <w:r w:rsidR="00E87785">
              <w:rPr>
                <w:rFonts w:asciiTheme="minorHAnsi" w:eastAsia="Cambria" w:hAnsiTheme="minorHAnsi" w:cs="Cambria"/>
                <w:color w:val="000000"/>
                <w:sz w:val="16"/>
                <w:szCs w:val="16"/>
              </w:rPr>
              <w:t xml:space="preserve"> y seguridad </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9A519F" w14:textId="4DC4455D" w:rsidR="000E7D60" w:rsidRPr="0034671D" w:rsidRDefault="000E7D60" w:rsidP="000E7D60">
            <w:pPr>
              <w:spacing w:after="0" w:line="276" w:lineRule="auto"/>
              <w:jc w:val="both"/>
              <w:rPr>
                <w:rFonts w:asciiTheme="minorHAnsi" w:eastAsia="Cambria" w:hAnsiTheme="minorHAnsi" w:cs="Cambria"/>
                <w:color w:val="000000"/>
                <w:sz w:val="16"/>
                <w:szCs w:val="16"/>
              </w:rPr>
            </w:pPr>
            <w:r w:rsidRPr="005A4E6C">
              <w:rPr>
                <w:rFonts w:asciiTheme="minorHAnsi" w:eastAsia="Cambria" w:hAnsiTheme="minorHAnsi" w:cs="Cambria"/>
                <w:color w:val="000000"/>
                <w:sz w:val="16"/>
                <w:szCs w:val="16"/>
              </w:rPr>
              <w:t>Actualización de los switchs de acceso y core de la entidad, todas vez que para el caso de switch de acceso y core solamente tendrán soporte por el fabricante hasta el año 2021.</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3A1955" w14:textId="7DA5D2FA" w:rsidR="000E7D60" w:rsidRPr="0034671D" w:rsidRDefault="000E7D60" w:rsidP="000E7D60">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DEA79D0" w14:textId="501F9732" w:rsidR="000E7D60" w:rsidRPr="0034671D" w:rsidRDefault="000E7D60" w:rsidP="000E7D60">
            <w:pPr>
              <w:spacing w:after="0" w:line="276" w:lineRule="auto"/>
              <w:jc w:val="center"/>
              <w:rPr>
                <w:rFonts w:asciiTheme="minorHAnsi" w:eastAsia="Cambria" w:hAnsiTheme="minorHAnsi" w:cs="Cambria"/>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75019A6" w14:textId="6337009E" w:rsidR="000E7D60" w:rsidRPr="0034671D" w:rsidRDefault="000E7D60" w:rsidP="000E7D60">
            <w:pPr>
              <w:spacing w:after="0" w:line="276" w:lineRule="auto"/>
              <w:jc w:val="center"/>
              <w:rPr>
                <w:rFonts w:asciiTheme="minorHAnsi" w:eastAsia="Cambria" w:hAnsiTheme="minorHAnsi" w:cs="Cambria"/>
                <w:color w:val="000000"/>
                <w:sz w:val="16"/>
                <w:szCs w:val="16"/>
              </w:rPr>
            </w:pP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46F4BD29" w14:textId="17D25788" w:rsidR="000E7D60" w:rsidRPr="0034671D" w:rsidRDefault="000E7D60" w:rsidP="000E7D60">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014739" w14:paraId="7763AB12" w14:textId="77777777" w:rsidTr="000E7D60">
        <w:trPr>
          <w:gridAfter w:val="1"/>
          <w:wAfter w:w="13" w:type="dxa"/>
          <w:trHeight w:val="536"/>
        </w:trPr>
        <w:tc>
          <w:tcPr>
            <w:tcW w:w="654" w:type="dxa"/>
            <w:vMerge/>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6EA7AEBC" w14:textId="77777777" w:rsidR="00014739" w:rsidRPr="0034671D" w:rsidRDefault="00014739" w:rsidP="00014739">
            <w:pPr>
              <w:spacing w:after="0" w:line="276" w:lineRule="auto"/>
              <w:jc w:val="both"/>
              <w:rPr>
                <w:rFonts w:asciiTheme="minorHAnsi" w:eastAsia="Cambria" w:hAnsiTheme="minorHAnsi" w:cs="Cambria"/>
                <w:color w:val="000000"/>
                <w:sz w:val="16"/>
                <w:szCs w:val="16"/>
              </w:rPr>
            </w:pPr>
          </w:p>
        </w:tc>
        <w:tc>
          <w:tcPr>
            <w:tcW w:w="1468" w:type="dxa"/>
            <w:vMerge/>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31E74EDF" w14:textId="77777777" w:rsidR="00014739" w:rsidRPr="0034671D" w:rsidRDefault="00014739" w:rsidP="00014739">
            <w:pPr>
              <w:spacing w:after="0" w:line="276" w:lineRule="auto"/>
              <w:rPr>
                <w:rFonts w:asciiTheme="minorHAnsi" w:eastAsia="Cambria" w:hAnsiTheme="minorHAnsi" w:cs="Cambria"/>
                <w:color w:val="000000"/>
                <w:sz w:val="16"/>
                <w:szCs w:val="16"/>
              </w:rPr>
            </w:pP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C97C22" w14:textId="6BD36B5E" w:rsidR="00014739" w:rsidRPr="005A4E6C" w:rsidRDefault="00014739" w:rsidP="00014739">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 xml:space="preserve">Mejorar los canales de comunicación y conectividad de la SDP, aumentando </w:t>
            </w:r>
            <w:r w:rsidRPr="0034671D">
              <w:rPr>
                <w:rFonts w:asciiTheme="minorHAnsi" w:eastAsia="Cambria" w:hAnsiTheme="minorHAnsi" w:cs="Cambria"/>
                <w:color w:val="000000"/>
                <w:sz w:val="16"/>
                <w:szCs w:val="16"/>
              </w:rPr>
              <w:t>el ancho de banda del canal de internet, pasando de 120 Mbps a 150 Mbps</w:t>
            </w:r>
            <w:r>
              <w:rPr>
                <w:rFonts w:asciiTheme="minorHAnsi" w:hAnsiTheme="minorHAnsi"/>
                <w:color w:val="000000"/>
                <w:sz w:val="16"/>
                <w:szCs w:val="16"/>
              </w:rPr>
              <w:t xml:space="preserve"> y aumentando </w:t>
            </w:r>
            <w:r>
              <w:rPr>
                <w:rFonts w:asciiTheme="minorHAnsi" w:eastAsia="Cambria" w:hAnsiTheme="minorHAnsi" w:cs="Cambria"/>
                <w:color w:val="000000"/>
                <w:sz w:val="16"/>
                <w:szCs w:val="16"/>
              </w:rPr>
              <w:t xml:space="preserve">los </w:t>
            </w:r>
            <w:r w:rsidRPr="0034671D">
              <w:rPr>
                <w:rFonts w:asciiTheme="minorHAnsi" w:eastAsia="Cambria" w:hAnsiTheme="minorHAnsi" w:cs="Cambria"/>
                <w:color w:val="000000"/>
                <w:sz w:val="16"/>
                <w:szCs w:val="16"/>
              </w:rPr>
              <w:t>canal</w:t>
            </w:r>
            <w:r>
              <w:rPr>
                <w:rFonts w:asciiTheme="minorHAnsi" w:eastAsia="Cambria" w:hAnsiTheme="minorHAnsi" w:cs="Cambria"/>
                <w:color w:val="000000"/>
                <w:sz w:val="16"/>
                <w:szCs w:val="16"/>
              </w:rPr>
              <w:t>es</w:t>
            </w:r>
            <w:r w:rsidRPr="0034671D">
              <w:rPr>
                <w:rFonts w:asciiTheme="minorHAnsi" w:eastAsia="Cambria" w:hAnsiTheme="minorHAnsi" w:cs="Cambria"/>
                <w:color w:val="000000"/>
                <w:sz w:val="16"/>
                <w:szCs w:val="16"/>
              </w:rPr>
              <w:t xml:space="preserve"> de datos </w:t>
            </w:r>
            <w:r>
              <w:rPr>
                <w:rFonts w:asciiTheme="minorHAnsi" w:eastAsia="Cambria" w:hAnsiTheme="minorHAnsi" w:cs="Cambria"/>
                <w:color w:val="000000"/>
                <w:sz w:val="16"/>
                <w:szCs w:val="16"/>
              </w:rPr>
              <w:t>requeridos para la presencia de la Entidad en los puntos de atención definidos.</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9ABE3E3" w14:textId="28CAF2BB" w:rsidR="00014739" w:rsidRPr="0034671D" w:rsidRDefault="00014739" w:rsidP="00014739">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2527CDD" w14:textId="77777777" w:rsidR="00014739" w:rsidRPr="0034671D" w:rsidRDefault="00014739" w:rsidP="00014739">
            <w:pPr>
              <w:spacing w:after="0" w:line="276" w:lineRule="auto"/>
              <w:jc w:val="center"/>
              <w:rPr>
                <w:rFonts w:asciiTheme="minorHAnsi" w:eastAsia="Cambria" w:hAnsiTheme="minorHAnsi" w:cs="Cambria"/>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18D1ECD" w14:textId="77777777" w:rsidR="00014739" w:rsidRPr="0034671D" w:rsidRDefault="00014739" w:rsidP="00014739">
            <w:pPr>
              <w:spacing w:after="0" w:line="276" w:lineRule="auto"/>
              <w:jc w:val="center"/>
              <w:rPr>
                <w:rFonts w:asciiTheme="minorHAnsi" w:eastAsia="Cambria" w:hAnsiTheme="minorHAnsi" w:cs="Cambria"/>
                <w:color w:val="000000"/>
                <w:sz w:val="16"/>
                <w:szCs w:val="16"/>
              </w:rPr>
            </w:pP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5DE36341" w14:textId="77777777" w:rsidR="00014739" w:rsidRPr="0034671D" w:rsidRDefault="00014739" w:rsidP="00014739">
            <w:pPr>
              <w:jc w:val="both"/>
              <w:rPr>
                <w:rFonts w:asciiTheme="minorHAnsi" w:hAnsiTheme="minorHAnsi"/>
                <w:color w:val="000000"/>
                <w:sz w:val="16"/>
                <w:szCs w:val="16"/>
              </w:rPr>
            </w:pPr>
          </w:p>
        </w:tc>
      </w:tr>
      <w:tr w:rsidR="00014739" w14:paraId="5FF33BA0" w14:textId="77777777" w:rsidTr="000E7D60">
        <w:trPr>
          <w:gridAfter w:val="1"/>
          <w:wAfter w:w="13" w:type="dxa"/>
          <w:trHeight w:val="536"/>
        </w:trPr>
        <w:tc>
          <w:tcPr>
            <w:tcW w:w="654" w:type="dxa"/>
            <w:vMerge/>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70CC2225" w14:textId="77777777" w:rsidR="00014739" w:rsidRPr="0034671D" w:rsidRDefault="00014739" w:rsidP="00014739">
            <w:pPr>
              <w:spacing w:after="0" w:line="276" w:lineRule="auto"/>
              <w:jc w:val="both"/>
              <w:rPr>
                <w:rFonts w:asciiTheme="minorHAnsi" w:eastAsia="Cambria" w:hAnsiTheme="minorHAnsi" w:cs="Cambria"/>
                <w:color w:val="000000"/>
                <w:sz w:val="16"/>
                <w:szCs w:val="16"/>
              </w:rPr>
            </w:pPr>
          </w:p>
        </w:tc>
        <w:tc>
          <w:tcPr>
            <w:tcW w:w="1468" w:type="dxa"/>
            <w:vMerge/>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6246E0EC" w14:textId="77777777" w:rsidR="00014739" w:rsidRPr="0034671D" w:rsidRDefault="00014739" w:rsidP="00014739">
            <w:pPr>
              <w:spacing w:after="0" w:line="276" w:lineRule="auto"/>
              <w:rPr>
                <w:rFonts w:asciiTheme="minorHAnsi" w:eastAsia="Cambria" w:hAnsiTheme="minorHAnsi" w:cs="Cambria"/>
                <w:color w:val="000000"/>
                <w:sz w:val="16"/>
                <w:szCs w:val="16"/>
              </w:rPr>
            </w:pP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2FA4C3" w14:textId="5309262D" w:rsidR="00014739" w:rsidRPr="005A4E6C" w:rsidRDefault="00014739" w:rsidP="00014739">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Reemplazar P</w:t>
            </w:r>
            <w:r>
              <w:rPr>
                <w:rFonts w:asciiTheme="minorHAnsi" w:eastAsia="Cambria" w:hAnsiTheme="minorHAnsi" w:cs="Cambria"/>
                <w:color w:val="000000"/>
                <w:sz w:val="16"/>
                <w:szCs w:val="16"/>
              </w:rPr>
              <w:t>lanta telefónica Alcatel Lucent de manera que responda a las nuevas necesidades tecnológicas de la Entidad y de cumplimiento a los requisitos del protocolo IPV6.</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2D09D50" w14:textId="210A7420" w:rsidR="00014739" w:rsidRPr="0034671D" w:rsidRDefault="00014739" w:rsidP="00014739">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82FE30C" w14:textId="77777777" w:rsidR="00014739" w:rsidRPr="0034671D" w:rsidRDefault="00014739" w:rsidP="00014739">
            <w:pPr>
              <w:spacing w:after="0" w:line="276" w:lineRule="auto"/>
              <w:jc w:val="center"/>
              <w:rPr>
                <w:rFonts w:asciiTheme="minorHAnsi" w:eastAsia="Cambria" w:hAnsiTheme="minorHAnsi" w:cs="Cambria"/>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0262D29" w14:textId="77777777" w:rsidR="00014739" w:rsidRPr="0034671D" w:rsidRDefault="00014739" w:rsidP="00014739">
            <w:pPr>
              <w:spacing w:after="0" w:line="276" w:lineRule="auto"/>
              <w:jc w:val="center"/>
              <w:rPr>
                <w:rFonts w:asciiTheme="minorHAnsi" w:eastAsia="Cambria" w:hAnsiTheme="minorHAnsi" w:cs="Cambria"/>
                <w:color w:val="000000"/>
                <w:sz w:val="16"/>
                <w:szCs w:val="16"/>
              </w:rPr>
            </w:pP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139F43A8" w14:textId="77777777" w:rsidR="00014739" w:rsidRPr="0034671D" w:rsidRDefault="00014739" w:rsidP="00014739">
            <w:pPr>
              <w:jc w:val="both"/>
              <w:rPr>
                <w:rFonts w:asciiTheme="minorHAnsi" w:hAnsiTheme="minorHAnsi"/>
                <w:color w:val="000000"/>
                <w:sz w:val="16"/>
                <w:szCs w:val="16"/>
              </w:rPr>
            </w:pPr>
          </w:p>
        </w:tc>
      </w:tr>
      <w:tr w:rsidR="00014739" w14:paraId="337CCBAD" w14:textId="77777777" w:rsidTr="000E7D60">
        <w:trPr>
          <w:gridAfter w:val="1"/>
          <w:wAfter w:w="13" w:type="dxa"/>
          <w:trHeight w:val="536"/>
        </w:trPr>
        <w:tc>
          <w:tcPr>
            <w:tcW w:w="654" w:type="dxa"/>
            <w:vMerge/>
            <w:tcBorders>
              <w:left w:val="single" w:sz="4" w:space="0" w:color="auto"/>
              <w:right w:val="single" w:sz="4" w:space="0" w:color="auto"/>
            </w:tcBorders>
            <w:shd w:val="clear" w:color="auto" w:fill="auto"/>
            <w:tcMar>
              <w:top w:w="100" w:type="dxa"/>
              <w:left w:w="100" w:type="dxa"/>
              <w:bottom w:w="100" w:type="dxa"/>
              <w:right w:w="100" w:type="dxa"/>
            </w:tcMar>
          </w:tcPr>
          <w:p w14:paraId="5CAB6D89" w14:textId="77777777" w:rsidR="00014739" w:rsidRPr="0034671D" w:rsidRDefault="00014739" w:rsidP="00014739">
            <w:pPr>
              <w:spacing w:after="0" w:line="276" w:lineRule="auto"/>
              <w:jc w:val="both"/>
              <w:rPr>
                <w:rFonts w:asciiTheme="minorHAnsi" w:eastAsia="Cambria" w:hAnsiTheme="minorHAnsi" w:cs="Cambria"/>
                <w:color w:val="000000"/>
                <w:sz w:val="16"/>
                <w:szCs w:val="16"/>
              </w:rPr>
            </w:pPr>
          </w:p>
        </w:tc>
        <w:tc>
          <w:tcPr>
            <w:tcW w:w="1468" w:type="dxa"/>
            <w:vMerge/>
            <w:tcBorders>
              <w:left w:val="single" w:sz="4" w:space="0" w:color="auto"/>
              <w:right w:val="single" w:sz="4" w:space="0" w:color="auto"/>
            </w:tcBorders>
            <w:shd w:val="clear" w:color="auto" w:fill="auto"/>
            <w:tcMar>
              <w:top w:w="100" w:type="dxa"/>
              <w:left w:w="100" w:type="dxa"/>
              <w:bottom w:w="100" w:type="dxa"/>
              <w:right w:w="100" w:type="dxa"/>
            </w:tcMar>
          </w:tcPr>
          <w:p w14:paraId="3795FF8E" w14:textId="77777777" w:rsidR="00014739" w:rsidRPr="0034671D" w:rsidRDefault="00014739" w:rsidP="00014739">
            <w:pPr>
              <w:spacing w:after="0" w:line="276" w:lineRule="auto"/>
              <w:rPr>
                <w:rFonts w:asciiTheme="minorHAnsi" w:eastAsia="Cambria" w:hAnsiTheme="minorHAnsi" w:cs="Cambria"/>
                <w:color w:val="000000"/>
                <w:sz w:val="16"/>
                <w:szCs w:val="16"/>
              </w:rPr>
            </w:pP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79BBD0" w14:textId="563B8277" w:rsidR="00014739" w:rsidRPr="0034671D" w:rsidRDefault="00014739" w:rsidP="00014739">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Ampliación cobertura Wifi Piso 2: Reemplazar o mejorar la cobertura de red del piso 2, la cual ya se ha identificado que es insuficiente por las dimensiones y distribución arquitectónica que tiene dicho piso, para realizar esta actividad ya se cuenta con un recurso presupuestal estimado y por tanto queda el realizar en el corto plazo la contratación y renovación de este sistema de comunicaciones.</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926CA25" w14:textId="4408FC7A" w:rsidR="00014739" w:rsidRPr="0034671D" w:rsidRDefault="00014739" w:rsidP="00014739">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25AE07" w14:textId="778F3919" w:rsidR="00014739" w:rsidRPr="0034671D" w:rsidRDefault="00014739" w:rsidP="00014739">
            <w:pPr>
              <w:spacing w:after="0" w:line="276" w:lineRule="auto"/>
              <w:jc w:val="center"/>
              <w:rPr>
                <w:rFonts w:asciiTheme="minorHAnsi" w:eastAsia="Cambria" w:hAnsiTheme="minorHAnsi" w:cs="Cambria"/>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923269" w14:textId="27CAA7B8" w:rsidR="00014739" w:rsidRPr="0034671D" w:rsidRDefault="00014739" w:rsidP="00014739">
            <w:pPr>
              <w:spacing w:after="0" w:line="276" w:lineRule="auto"/>
              <w:jc w:val="center"/>
              <w:rPr>
                <w:rFonts w:asciiTheme="minorHAnsi" w:eastAsia="Cambria" w:hAnsiTheme="minorHAnsi" w:cs="Cambria"/>
                <w:color w:val="000000"/>
                <w:sz w:val="16"/>
                <w:szCs w:val="16"/>
              </w:rPr>
            </w:pPr>
            <w:r w:rsidRPr="0034671D">
              <w:rPr>
                <w:rFonts w:asciiTheme="minorHAnsi" w:hAnsiTheme="minorHAnsi"/>
                <w:color w:val="000000"/>
                <w:sz w:val="16"/>
                <w:szCs w:val="16"/>
              </w:rPr>
              <w:t xml:space="preserve"> </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13A4C741" w14:textId="77777777" w:rsidR="00014739" w:rsidRPr="0034671D" w:rsidRDefault="00014739" w:rsidP="00014739">
            <w:pPr>
              <w:jc w:val="both"/>
              <w:rPr>
                <w:rFonts w:asciiTheme="minorHAnsi" w:hAnsiTheme="minorHAnsi"/>
                <w:color w:val="000000"/>
                <w:sz w:val="16"/>
                <w:szCs w:val="16"/>
              </w:rPr>
            </w:pPr>
          </w:p>
        </w:tc>
      </w:tr>
      <w:tr w:rsidR="004C0AAB" w14:paraId="0398D480" w14:textId="77777777" w:rsidTr="006C3A4B">
        <w:trPr>
          <w:gridAfter w:val="1"/>
          <w:wAfter w:w="13" w:type="dxa"/>
          <w:trHeight w:val="285"/>
        </w:trPr>
        <w:tc>
          <w:tcPr>
            <w:tcW w:w="654" w:type="dxa"/>
            <w:vMerge/>
            <w:tcBorders>
              <w:left w:val="single" w:sz="4" w:space="0" w:color="auto"/>
              <w:right w:val="single" w:sz="4" w:space="0" w:color="auto"/>
            </w:tcBorders>
            <w:shd w:val="clear" w:color="auto" w:fill="auto"/>
            <w:tcMar>
              <w:top w:w="100" w:type="dxa"/>
              <w:left w:w="100" w:type="dxa"/>
              <w:bottom w:w="100" w:type="dxa"/>
              <w:right w:w="100" w:type="dxa"/>
            </w:tcMar>
          </w:tcPr>
          <w:p w14:paraId="2297AA5F"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p>
        </w:tc>
        <w:tc>
          <w:tcPr>
            <w:tcW w:w="1468" w:type="dxa"/>
            <w:vMerge/>
            <w:tcBorders>
              <w:left w:val="single" w:sz="4" w:space="0" w:color="auto"/>
              <w:right w:val="single" w:sz="4" w:space="0" w:color="auto"/>
            </w:tcBorders>
            <w:shd w:val="clear" w:color="auto" w:fill="auto"/>
            <w:tcMar>
              <w:top w:w="100" w:type="dxa"/>
              <w:left w:w="100" w:type="dxa"/>
              <w:bottom w:w="100" w:type="dxa"/>
              <w:right w:w="100" w:type="dxa"/>
            </w:tcMar>
          </w:tcPr>
          <w:p w14:paraId="2F6FC997" w14:textId="77777777" w:rsidR="004C0AAB" w:rsidRPr="0034671D" w:rsidRDefault="004C0AAB" w:rsidP="004C0AAB">
            <w:pPr>
              <w:spacing w:after="0" w:line="276" w:lineRule="auto"/>
              <w:rPr>
                <w:rFonts w:asciiTheme="minorHAnsi" w:eastAsia="Cambria" w:hAnsiTheme="minorHAnsi" w:cs="Cambria"/>
                <w:color w:val="000000"/>
                <w:sz w:val="16"/>
                <w:szCs w:val="16"/>
              </w:rPr>
            </w:pP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957FD8" w14:textId="63A5C8A6"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Continuar con la tercera fase de Implementación de IPV6 sobre la infraestructura de la entidad</w:t>
            </w:r>
            <w:r w:rsidRPr="0034671D">
              <w:rPr>
                <w:rFonts w:asciiTheme="minorHAnsi" w:hAnsiTheme="minorHAnsi"/>
                <w:color w:val="000000"/>
                <w:sz w:val="16"/>
                <w:szCs w:val="16"/>
              </w:rPr>
              <w:t>.</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8566113" w14:textId="6A0F6A62"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4D70D6A" w14:textId="6E7D55F1" w:rsidR="004C0AAB" w:rsidRPr="0034671D" w:rsidRDefault="004C0AAB" w:rsidP="004C0AAB">
            <w:pPr>
              <w:spacing w:after="0" w:line="276" w:lineRule="auto"/>
              <w:jc w:val="center"/>
              <w:rPr>
                <w:rFonts w:asciiTheme="minorHAnsi" w:eastAsia="Cambria" w:hAnsiTheme="minorHAnsi" w:cs="Cambria"/>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92A6A8E" w14:textId="5E017514"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1B46BBA1" w14:textId="77777777" w:rsidR="004C0AAB" w:rsidRPr="0034671D" w:rsidRDefault="004C0AAB" w:rsidP="004C0AAB">
            <w:pPr>
              <w:jc w:val="both"/>
              <w:rPr>
                <w:rFonts w:asciiTheme="minorHAnsi" w:hAnsiTheme="minorHAnsi"/>
                <w:color w:val="000000"/>
                <w:sz w:val="16"/>
                <w:szCs w:val="16"/>
              </w:rPr>
            </w:pPr>
          </w:p>
        </w:tc>
      </w:tr>
      <w:tr w:rsidR="004C0AAB" w14:paraId="58DE4B02" w14:textId="77777777" w:rsidTr="000E7D60">
        <w:trPr>
          <w:gridAfter w:val="1"/>
          <w:wAfter w:w="13" w:type="dxa"/>
          <w:trHeight w:val="536"/>
        </w:trPr>
        <w:tc>
          <w:tcPr>
            <w:tcW w:w="654" w:type="dxa"/>
            <w:vMerge/>
            <w:tcBorders>
              <w:left w:val="single" w:sz="4" w:space="0" w:color="auto"/>
              <w:right w:val="single" w:sz="4" w:space="0" w:color="auto"/>
            </w:tcBorders>
            <w:shd w:val="clear" w:color="auto" w:fill="auto"/>
            <w:tcMar>
              <w:top w:w="100" w:type="dxa"/>
              <w:left w:w="100" w:type="dxa"/>
              <w:bottom w:w="100" w:type="dxa"/>
              <w:right w:w="100" w:type="dxa"/>
            </w:tcMar>
          </w:tcPr>
          <w:p w14:paraId="0B66D676"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p>
        </w:tc>
        <w:tc>
          <w:tcPr>
            <w:tcW w:w="1468" w:type="dxa"/>
            <w:vMerge/>
            <w:tcBorders>
              <w:left w:val="single" w:sz="4" w:space="0" w:color="auto"/>
              <w:right w:val="single" w:sz="4" w:space="0" w:color="auto"/>
            </w:tcBorders>
            <w:shd w:val="clear" w:color="auto" w:fill="auto"/>
            <w:tcMar>
              <w:top w:w="100" w:type="dxa"/>
              <w:left w:w="100" w:type="dxa"/>
              <w:bottom w:w="100" w:type="dxa"/>
              <w:right w:w="100" w:type="dxa"/>
            </w:tcMar>
          </w:tcPr>
          <w:p w14:paraId="033E169B" w14:textId="77777777" w:rsidR="004C0AAB" w:rsidRPr="0034671D" w:rsidRDefault="004C0AAB" w:rsidP="004C0AAB">
            <w:pPr>
              <w:spacing w:after="0" w:line="276" w:lineRule="auto"/>
              <w:rPr>
                <w:rFonts w:asciiTheme="minorHAnsi" w:eastAsia="Cambria" w:hAnsiTheme="minorHAnsi" w:cs="Cambria"/>
                <w:color w:val="000000"/>
                <w:sz w:val="16"/>
                <w:szCs w:val="16"/>
              </w:rPr>
            </w:pP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B7A3E4" w14:textId="77777777" w:rsidR="004C0AAB" w:rsidRPr="00EC1820" w:rsidRDefault="004C0AAB" w:rsidP="004C0AAB">
            <w:pPr>
              <w:spacing w:after="0" w:line="276" w:lineRule="auto"/>
              <w:jc w:val="both"/>
              <w:rPr>
                <w:rFonts w:asciiTheme="minorHAnsi" w:eastAsia="Cambria" w:hAnsiTheme="minorHAnsi" w:cs="Cambria"/>
                <w:color w:val="000000"/>
                <w:sz w:val="16"/>
                <w:szCs w:val="16"/>
              </w:rPr>
            </w:pPr>
            <w:r w:rsidRPr="00EC1820">
              <w:rPr>
                <w:rFonts w:asciiTheme="minorHAnsi" w:eastAsia="Cambria" w:hAnsiTheme="minorHAnsi" w:cs="Cambria"/>
                <w:color w:val="000000"/>
                <w:sz w:val="16"/>
                <w:szCs w:val="16"/>
              </w:rPr>
              <w:t xml:space="preserve">(1)  Actualización de los switchs de red san y switchs de enclosures de servidores, toda vez que para el caso tendrán soporte por el fabricante hasta el año 2020. </w:t>
            </w:r>
          </w:p>
          <w:p w14:paraId="4C172B2F" w14:textId="77777777" w:rsidR="004C0AAB" w:rsidRPr="00EC1820" w:rsidRDefault="004C0AAB" w:rsidP="004C0AAB">
            <w:pPr>
              <w:spacing w:after="0" w:line="276" w:lineRule="auto"/>
              <w:jc w:val="both"/>
              <w:rPr>
                <w:rFonts w:asciiTheme="minorHAnsi" w:eastAsia="Cambria" w:hAnsiTheme="minorHAnsi" w:cs="Cambria"/>
                <w:color w:val="000000"/>
                <w:sz w:val="16"/>
                <w:szCs w:val="16"/>
              </w:rPr>
            </w:pPr>
            <w:r w:rsidRPr="00EC1820">
              <w:rPr>
                <w:rFonts w:asciiTheme="minorHAnsi" w:eastAsia="Cambria" w:hAnsiTheme="minorHAnsi" w:cs="Cambria"/>
                <w:color w:val="000000"/>
                <w:sz w:val="16"/>
                <w:szCs w:val="16"/>
              </w:rPr>
              <w:t>(2) Reemplazar los siguientes equipos por cuanto no son soportados por el fabricante:</w:t>
            </w:r>
          </w:p>
          <w:p w14:paraId="2FE07D3F" w14:textId="77777777" w:rsidR="004C0AAB" w:rsidRPr="00EC1820" w:rsidRDefault="004C0AAB" w:rsidP="004C0AAB">
            <w:pPr>
              <w:spacing w:after="0" w:line="276" w:lineRule="auto"/>
              <w:jc w:val="both"/>
              <w:rPr>
                <w:rFonts w:asciiTheme="minorHAnsi" w:eastAsia="Cambria" w:hAnsiTheme="minorHAnsi" w:cs="Cambria"/>
                <w:color w:val="000000"/>
                <w:sz w:val="16"/>
                <w:szCs w:val="16"/>
              </w:rPr>
            </w:pPr>
            <w:r w:rsidRPr="00EC1820">
              <w:rPr>
                <w:rFonts w:asciiTheme="minorHAnsi" w:eastAsia="Cambria" w:hAnsiTheme="minorHAnsi" w:cs="Cambria"/>
                <w:color w:val="000000"/>
                <w:sz w:val="16"/>
                <w:szCs w:val="16"/>
              </w:rPr>
              <w:t>HP BLc Cisco 1/10GBE 3120X; HP BLc Cisco 1/10GBE 3020X.</w:t>
            </w:r>
          </w:p>
          <w:p w14:paraId="5231A530" w14:textId="77777777" w:rsidR="004C0AAB" w:rsidRPr="00EC1820" w:rsidRDefault="004C0AAB" w:rsidP="004C0AAB">
            <w:pPr>
              <w:spacing w:after="0" w:line="276" w:lineRule="auto"/>
              <w:jc w:val="both"/>
              <w:rPr>
                <w:rFonts w:asciiTheme="minorHAnsi" w:eastAsia="Cambria" w:hAnsiTheme="minorHAnsi" w:cs="Cambria"/>
                <w:color w:val="000000"/>
                <w:sz w:val="16"/>
                <w:szCs w:val="16"/>
              </w:rPr>
            </w:pPr>
          </w:p>
          <w:p w14:paraId="7FF5F273" w14:textId="2A51E7D0" w:rsidR="004C0AAB" w:rsidRPr="0034671D" w:rsidRDefault="004C0AAB" w:rsidP="004C0AAB">
            <w:pPr>
              <w:spacing w:after="0" w:line="276" w:lineRule="auto"/>
              <w:jc w:val="both"/>
              <w:rPr>
                <w:rFonts w:asciiTheme="minorHAnsi" w:eastAsia="Cambria" w:hAnsiTheme="minorHAnsi" w:cs="Cambria"/>
                <w:color w:val="000000"/>
                <w:sz w:val="16"/>
                <w:szCs w:val="16"/>
              </w:rPr>
            </w:pPr>
            <w:r w:rsidRPr="00EC1820">
              <w:rPr>
                <w:rFonts w:asciiTheme="minorHAnsi" w:eastAsia="Cambria" w:hAnsiTheme="minorHAnsi" w:cs="Cambria"/>
                <w:color w:val="000000"/>
                <w:sz w:val="16"/>
                <w:szCs w:val="16"/>
              </w:rPr>
              <w:t xml:space="preserve">Se hace necesario reemplazar los equipos activos de red que actualmente soportan la operación de la SDP, por obsolescencia dato que los actuales equipos tienen soporte hasta el año 2020. Adicionalmente a fin de asegurar la disponibilidad de los servicios de la SDP, se requiere mantener vigente la infraestructura tecnológica, debido a que una falla </w:t>
            </w:r>
            <w:r w:rsidRPr="00EC1820">
              <w:rPr>
                <w:rFonts w:asciiTheme="minorHAnsi" w:eastAsia="Cambria" w:hAnsiTheme="minorHAnsi" w:cs="Cambria"/>
                <w:color w:val="000000"/>
                <w:sz w:val="16"/>
                <w:szCs w:val="16"/>
              </w:rPr>
              <w:lastRenderedPageBreak/>
              <w:t>en los equipos de comunicaciones sin soporte puede ocasionar una caída total de la infraestructura y en el mejor de los casos, dejar fuera de red algún área de la entidad.</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9632430" w14:textId="38F4BD20"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hAnsiTheme="minorHAnsi"/>
                <w:color w:val="000000"/>
                <w:sz w:val="16"/>
                <w:szCs w:val="16"/>
              </w:rPr>
              <w:lastRenderedPageBreak/>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6FF9F7" w14:textId="200846E6"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1D538DE" w14:textId="7D531681" w:rsidR="004C0AAB" w:rsidRPr="0034671D" w:rsidRDefault="004C0AAB" w:rsidP="004C0AAB">
            <w:pPr>
              <w:spacing w:after="0" w:line="276" w:lineRule="auto"/>
              <w:jc w:val="center"/>
              <w:rPr>
                <w:rFonts w:asciiTheme="minorHAnsi" w:eastAsia="Cambria" w:hAnsiTheme="minorHAnsi" w:cs="Cambria"/>
                <w:color w:val="000000"/>
                <w:sz w:val="16"/>
                <w:szCs w:val="16"/>
              </w:rPr>
            </w:pP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4BF38912" w14:textId="77777777" w:rsidR="004C0AAB" w:rsidRPr="0034671D" w:rsidRDefault="004C0AAB" w:rsidP="004C0AAB">
            <w:pPr>
              <w:jc w:val="both"/>
              <w:rPr>
                <w:rFonts w:asciiTheme="minorHAnsi" w:hAnsiTheme="minorHAnsi"/>
                <w:color w:val="000000"/>
                <w:sz w:val="16"/>
                <w:szCs w:val="16"/>
              </w:rPr>
            </w:pPr>
          </w:p>
        </w:tc>
      </w:tr>
      <w:tr w:rsidR="004C0AAB" w14:paraId="0FECBFA6" w14:textId="77777777" w:rsidTr="00014739">
        <w:trPr>
          <w:gridAfter w:val="1"/>
          <w:wAfter w:w="13" w:type="dxa"/>
          <w:trHeight w:hRule="exact" w:val="4025"/>
        </w:trPr>
        <w:tc>
          <w:tcPr>
            <w:tcW w:w="654" w:type="dxa"/>
            <w:vMerge/>
            <w:tcBorders>
              <w:left w:val="single" w:sz="4" w:space="0" w:color="auto"/>
              <w:right w:val="single" w:sz="4" w:space="0" w:color="auto"/>
            </w:tcBorders>
            <w:shd w:val="clear" w:color="auto" w:fill="auto"/>
            <w:tcMar>
              <w:top w:w="100" w:type="dxa"/>
              <w:left w:w="100" w:type="dxa"/>
              <w:bottom w:w="100" w:type="dxa"/>
              <w:right w:w="100" w:type="dxa"/>
            </w:tcMar>
          </w:tcPr>
          <w:p w14:paraId="2C913C2B" w14:textId="77777777" w:rsidR="004C0AAB" w:rsidRPr="0034671D" w:rsidRDefault="004C0AAB" w:rsidP="004C0AAB">
            <w:pPr>
              <w:jc w:val="both"/>
              <w:rPr>
                <w:rFonts w:asciiTheme="minorHAnsi" w:hAnsiTheme="minorHAnsi"/>
                <w:color w:val="000000"/>
                <w:sz w:val="16"/>
                <w:szCs w:val="16"/>
              </w:rPr>
            </w:pPr>
          </w:p>
        </w:tc>
        <w:tc>
          <w:tcPr>
            <w:tcW w:w="1468" w:type="dxa"/>
            <w:vMerge/>
            <w:tcBorders>
              <w:left w:val="single" w:sz="4" w:space="0" w:color="auto"/>
              <w:right w:val="single" w:sz="4" w:space="0" w:color="auto"/>
            </w:tcBorders>
            <w:shd w:val="clear" w:color="auto" w:fill="auto"/>
            <w:tcMar>
              <w:top w:w="100" w:type="dxa"/>
              <w:left w:w="100" w:type="dxa"/>
              <w:bottom w:w="100" w:type="dxa"/>
              <w:right w:w="100" w:type="dxa"/>
            </w:tcMar>
          </w:tcPr>
          <w:p w14:paraId="5ABDFEA8" w14:textId="77777777" w:rsidR="004C0AAB" w:rsidRPr="0034671D" w:rsidRDefault="004C0AAB" w:rsidP="004C0AAB">
            <w:pPr>
              <w:jc w:val="both"/>
              <w:rPr>
                <w:rFonts w:asciiTheme="minorHAnsi" w:hAnsiTheme="minorHAnsi"/>
                <w:color w:val="000000"/>
                <w:sz w:val="16"/>
                <w:szCs w:val="16"/>
              </w:rPr>
            </w:pP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CC98CF" w14:textId="23FD624C" w:rsidR="004C0AAB" w:rsidRDefault="004C0AAB" w:rsidP="004C0AAB">
            <w:pPr>
              <w:spacing w:after="0" w:line="276" w:lineRule="auto"/>
              <w:jc w:val="both"/>
              <w:rPr>
                <w:rFonts w:asciiTheme="minorHAnsi" w:hAnsiTheme="minorHAnsi"/>
                <w:color w:val="000000"/>
                <w:sz w:val="16"/>
                <w:szCs w:val="16"/>
              </w:rPr>
            </w:pPr>
            <w:r w:rsidRPr="0034671D">
              <w:rPr>
                <w:rFonts w:asciiTheme="minorHAnsi" w:eastAsia="Cambria" w:hAnsiTheme="minorHAnsi" w:cs="Cambria"/>
                <w:color w:val="000000"/>
                <w:sz w:val="16"/>
                <w:szCs w:val="16"/>
              </w:rPr>
              <w:t>Reemplazar la solución de wifi que se encuentra implementada en los pisos 5, 8 y 13, con el fin de poder tener soporte sobre Ipv6 sobre dicha solución</w:t>
            </w:r>
            <w:r w:rsidRPr="0034671D">
              <w:rPr>
                <w:rFonts w:asciiTheme="minorHAnsi" w:hAnsiTheme="minorHAnsi"/>
                <w:color w:val="000000"/>
                <w:sz w:val="16"/>
                <w:szCs w:val="16"/>
              </w:rPr>
              <w:t>.</w:t>
            </w:r>
          </w:p>
          <w:p w14:paraId="490F1CA8" w14:textId="77777777" w:rsidR="004C0AAB" w:rsidRDefault="004C0AAB" w:rsidP="004C0AAB">
            <w:pPr>
              <w:spacing w:after="0" w:line="276" w:lineRule="auto"/>
              <w:jc w:val="both"/>
              <w:rPr>
                <w:rFonts w:asciiTheme="minorHAnsi" w:hAnsiTheme="minorHAnsi"/>
                <w:color w:val="000000"/>
                <w:sz w:val="16"/>
                <w:szCs w:val="16"/>
              </w:rPr>
            </w:pPr>
          </w:p>
          <w:p w14:paraId="63CB429A" w14:textId="77777777" w:rsidR="004C0AAB" w:rsidRPr="00965CDD" w:rsidRDefault="004C0AAB" w:rsidP="004C0AAB">
            <w:pPr>
              <w:spacing w:after="0" w:line="276" w:lineRule="auto"/>
              <w:jc w:val="both"/>
              <w:rPr>
                <w:rFonts w:asciiTheme="minorHAnsi" w:hAnsiTheme="minorHAnsi"/>
                <w:color w:val="000000"/>
                <w:sz w:val="16"/>
                <w:szCs w:val="16"/>
              </w:rPr>
            </w:pPr>
            <w:r w:rsidRPr="00965CDD">
              <w:rPr>
                <w:rFonts w:asciiTheme="minorHAnsi" w:hAnsiTheme="minorHAnsi"/>
                <w:color w:val="000000"/>
                <w:sz w:val="16"/>
                <w:szCs w:val="16"/>
              </w:rPr>
              <w:t xml:space="preserve">Debido a que la solución de WIFI de los pisos 5, 8 y 13 actualmente instalada no soporta el protocolo IPV6, se requiere el cambio, para poder lograr el cumplimiento de las diferentes resoluciones emitidas por el Ministerio de las TIC, en especial la </w:t>
            </w:r>
            <w:r>
              <w:rPr>
                <w:rFonts w:asciiTheme="minorHAnsi" w:hAnsiTheme="minorHAnsi"/>
                <w:color w:val="000000"/>
                <w:sz w:val="16"/>
                <w:szCs w:val="16"/>
              </w:rPr>
              <w:t>R</w:t>
            </w:r>
            <w:r w:rsidRPr="00965CDD">
              <w:rPr>
                <w:rFonts w:asciiTheme="minorHAnsi" w:hAnsiTheme="minorHAnsi"/>
                <w:color w:val="000000"/>
                <w:sz w:val="16"/>
                <w:szCs w:val="16"/>
              </w:rPr>
              <w:t xml:space="preserve">esolución 2710 de 2017. </w:t>
            </w:r>
          </w:p>
          <w:p w14:paraId="07C70B87" w14:textId="77777777" w:rsidR="004C0AAB" w:rsidRPr="00965CDD" w:rsidRDefault="004C0AAB" w:rsidP="004C0AAB">
            <w:pPr>
              <w:spacing w:after="0" w:line="276" w:lineRule="auto"/>
              <w:jc w:val="both"/>
              <w:rPr>
                <w:rFonts w:asciiTheme="minorHAnsi" w:hAnsiTheme="minorHAnsi"/>
                <w:color w:val="000000"/>
                <w:sz w:val="16"/>
                <w:szCs w:val="16"/>
              </w:rPr>
            </w:pPr>
          </w:p>
          <w:p w14:paraId="45DF6659" w14:textId="7A11FE00" w:rsidR="004C0AAB" w:rsidRPr="0034671D" w:rsidRDefault="004C0AAB" w:rsidP="004C0AAB">
            <w:pPr>
              <w:spacing w:after="0" w:line="276" w:lineRule="auto"/>
              <w:jc w:val="both"/>
              <w:rPr>
                <w:rFonts w:asciiTheme="minorHAnsi" w:hAnsiTheme="minorHAnsi"/>
                <w:color w:val="000000"/>
                <w:sz w:val="16"/>
                <w:szCs w:val="16"/>
              </w:rPr>
            </w:pPr>
            <w:r w:rsidRPr="00965CDD">
              <w:rPr>
                <w:rFonts w:asciiTheme="minorHAnsi" w:hAnsiTheme="minorHAnsi"/>
                <w:color w:val="000000"/>
                <w:sz w:val="16"/>
                <w:szCs w:val="16"/>
              </w:rPr>
              <w:t>Este proceso responde a uno de los requisitos de Implementación de la Política de Gobierno Digital, según el Decreto 1008 de 2018 (Compilado en el Decreto 1078 de 2015, capítulo 1, título 9, parte 2, libro 2) - Específicamente en lo relacionado con la adopción de IPV6, en respuesta a la necesidad presentada en el plan de diagnóstico de IPv6 con que cuenta la entidad que especifica que estos elementos no cumplen con este protocolo.</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6662CB7" w14:textId="1F4A3C8A"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CE2DCA" w14:textId="659D0D0B"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8BF78E5" w14:textId="7C951B05" w:rsidR="004C0AAB" w:rsidRPr="0034671D" w:rsidRDefault="004C0AAB" w:rsidP="004C0AAB">
            <w:pPr>
              <w:spacing w:after="0" w:line="276" w:lineRule="auto"/>
              <w:rPr>
                <w:rFonts w:asciiTheme="minorHAnsi" w:eastAsia="Cambria" w:hAnsiTheme="minorHAnsi" w:cs="Cambria"/>
                <w:color w:val="000000"/>
                <w:sz w:val="16"/>
                <w:szCs w:val="16"/>
              </w:rPr>
            </w:pP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718A6897" w14:textId="77777777" w:rsidR="004C0AAB" w:rsidRDefault="004C0AAB" w:rsidP="004C0AAB">
            <w:pPr>
              <w:jc w:val="both"/>
              <w:rPr>
                <w:rFonts w:asciiTheme="minorHAnsi" w:hAnsiTheme="minorHAnsi"/>
                <w:color w:val="000000"/>
                <w:sz w:val="16"/>
                <w:szCs w:val="16"/>
              </w:rPr>
            </w:pPr>
          </w:p>
          <w:p w14:paraId="448DD337" w14:textId="5AFE86E8" w:rsidR="004C0AAB" w:rsidRPr="0034671D" w:rsidRDefault="004C0AAB" w:rsidP="004C0AAB">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4C0AAB" w14:paraId="769330E6" w14:textId="77777777" w:rsidTr="00014739">
        <w:trPr>
          <w:gridAfter w:val="1"/>
          <w:wAfter w:w="13" w:type="dxa"/>
          <w:trHeight w:hRule="exact" w:val="1603"/>
        </w:trPr>
        <w:tc>
          <w:tcPr>
            <w:tcW w:w="654" w:type="dxa"/>
            <w:vMerge/>
            <w:tcBorders>
              <w:left w:val="single" w:sz="4" w:space="0" w:color="auto"/>
              <w:right w:val="single" w:sz="4" w:space="0" w:color="auto"/>
            </w:tcBorders>
            <w:shd w:val="clear" w:color="auto" w:fill="auto"/>
            <w:tcMar>
              <w:top w:w="100" w:type="dxa"/>
              <w:left w:w="100" w:type="dxa"/>
              <w:bottom w:w="100" w:type="dxa"/>
              <w:right w:w="100" w:type="dxa"/>
            </w:tcMar>
          </w:tcPr>
          <w:p w14:paraId="54728C05" w14:textId="77777777" w:rsidR="004C0AAB" w:rsidRPr="0034671D" w:rsidRDefault="004C0AAB" w:rsidP="004C0AAB">
            <w:pPr>
              <w:jc w:val="both"/>
              <w:rPr>
                <w:rFonts w:asciiTheme="minorHAnsi" w:hAnsiTheme="minorHAnsi"/>
                <w:color w:val="000000"/>
                <w:sz w:val="16"/>
                <w:szCs w:val="16"/>
              </w:rPr>
            </w:pPr>
          </w:p>
        </w:tc>
        <w:tc>
          <w:tcPr>
            <w:tcW w:w="1468" w:type="dxa"/>
            <w:vMerge/>
            <w:tcBorders>
              <w:left w:val="single" w:sz="4" w:space="0" w:color="auto"/>
              <w:right w:val="single" w:sz="4" w:space="0" w:color="auto"/>
            </w:tcBorders>
            <w:shd w:val="clear" w:color="auto" w:fill="auto"/>
            <w:tcMar>
              <w:top w:w="100" w:type="dxa"/>
              <w:left w:w="100" w:type="dxa"/>
              <w:bottom w:w="100" w:type="dxa"/>
              <w:right w:w="100" w:type="dxa"/>
            </w:tcMar>
          </w:tcPr>
          <w:p w14:paraId="49728AA3" w14:textId="77777777" w:rsidR="004C0AAB" w:rsidRPr="0034671D" w:rsidRDefault="004C0AAB" w:rsidP="004C0AAB">
            <w:pPr>
              <w:jc w:val="both"/>
              <w:rPr>
                <w:rFonts w:asciiTheme="minorHAnsi" w:hAnsiTheme="minorHAnsi"/>
                <w:color w:val="000000"/>
                <w:sz w:val="16"/>
                <w:szCs w:val="16"/>
              </w:rPr>
            </w:pP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3D5B7E" w14:textId="7501EBAC"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 xml:space="preserve">Ampliar el licenciamiento destinado para conexión remota, adquiriendo </w:t>
            </w:r>
            <w:r w:rsidRPr="0034671D">
              <w:rPr>
                <w:rFonts w:asciiTheme="minorHAnsi" w:eastAsia="Cambria" w:hAnsiTheme="minorHAnsi" w:cs="Cambria"/>
                <w:color w:val="000000"/>
                <w:sz w:val="16"/>
                <w:szCs w:val="16"/>
              </w:rPr>
              <w:t>un paquete de VPN o arquitectura similar, que permita brindar un mayor cubrimiento de funcionarios en teletrabajo, ya que con las 50 licencias de VPN con que cuenta la entidad no se alcanza a cubrir la totalidad de funcionarios y demás conexiones externas que requieran acceso a nuestros sistemas</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EEBC72B" w14:textId="65BB0C82"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64480A8" w14:textId="53DBCE23"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08842D" w14:textId="327FF8AC" w:rsidR="004C0AAB" w:rsidRPr="0034671D" w:rsidDel="00E762D4"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3AC36F57" w14:textId="77777777" w:rsidR="004C0AAB" w:rsidRDefault="004C0AAB" w:rsidP="004C0AAB">
            <w:pPr>
              <w:jc w:val="both"/>
              <w:rPr>
                <w:rFonts w:asciiTheme="minorHAnsi" w:hAnsiTheme="minorHAnsi"/>
                <w:color w:val="000000"/>
                <w:sz w:val="16"/>
                <w:szCs w:val="16"/>
              </w:rPr>
            </w:pPr>
          </w:p>
        </w:tc>
      </w:tr>
      <w:tr w:rsidR="004C0AAB" w14:paraId="03EFD646" w14:textId="77777777" w:rsidTr="000E7D60">
        <w:trPr>
          <w:gridAfter w:val="1"/>
          <w:wAfter w:w="13" w:type="dxa"/>
          <w:trHeight w:val="735"/>
        </w:trPr>
        <w:tc>
          <w:tcPr>
            <w:tcW w:w="654" w:type="dxa"/>
            <w:vMerge/>
            <w:tcBorders>
              <w:left w:val="single" w:sz="4" w:space="0" w:color="auto"/>
              <w:right w:val="single" w:sz="4" w:space="0" w:color="auto"/>
            </w:tcBorders>
            <w:shd w:val="clear" w:color="auto" w:fill="auto"/>
            <w:tcMar>
              <w:top w:w="100" w:type="dxa"/>
              <w:left w:w="100" w:type="dxa"/>
              <w:bottom w:w="100" w:type="dxa"/>
              <w:right w:w="100" w:type="dxa"/>
            </w:tcMar>
          </w:tcPr>
          <w:p w14:paraId="0880EE8B" w14:textId="77777777" w:rsidR="004C0AAB" w:rsidRPr="0034671D" w:rsidRDefault="004C0AAB" w:rsidP="004C0AAB">
            <w:pPr>
              <w:jc w:val="both"/>
              <w:rPr>
                <w:rFonts w:asciiTheme="minorHAnsi" w:hAnsiTheme="minorHAnsi"/>
                <w:color w:val="000000"/>
                <w:sz w:val="16"/>
                <w:szCs w:val="16"/>
              </w:rPr>
            </w:pPr>
          </w:p>
        </w:tc>
        <w:tc>
          <w:tcPr>
            <w:tcW w:w="1468" w:type="dxa"/>
            <w:vMerge/>
            <w:tcBorders>
              <w:left w:val="single" w:sz="4" w:space="0" w:color="auto"/>
              <w:right w:val="single" w:sz="4" w:space="0" w:color="auto"/>
            </w:tcBorders>
            <w:shd w:val="clear" w:color="auto" w:fill="auto"/>
            <w:tcMar>
              <w:top w:w="100" w:type="dxa"/>
              <w:left w:w="100" w:type="dxa"/>
              <w:bottom w:w="100" w:type="dxa"/>
              <w:right w:w="100" w:type="dxa"/>
            </w:tcMar>
          </w:tcPr>
          <w:p w14:paraId="554BF68E" w14:textId="77777777" w:rsidR="004C0AAB" w:rsidRPr="0034671D" w:rsidRDefault="004C0AAB" w:rsidP="004C0AAB">
            <w:pPr>
              <w:jc w:val="both"/>
              <w:rPr>
                <w:rFonts w:asciiTheme="minorHAnsi" w:hAnsiTheme="minorHAnsi"/>
                <w:color w:val="000000"/>
                <w:sz w:val="16"/>
                <w:szCs w:val="16"/>
              </w:rPr>
            </w:pP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E3E77EE" w14:textId="72739DCC"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Realizar las adecuaciones físicas de puntos de red, sin necesidad de instalar hub y/o switch pequeños que puedan causar degradación a la respectiva Red.</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8BD734" w14:textId="5879879B" w:rsidR="004C0AAB" w:rsidRPr="0034671D" w:rsidRDefault="004C0AAB" w:rsidP="004C0AAB">
            <w:pPr>
              <w:spacing w:after="0" w:line="276" w:lineRule="auto"/>
              <w:jc w:val="center"/>
              <w:rPr>
                <w:rFonts w:asciiTheme="minorHAnsi" w:hAnsiTheme="minorHAnsi"/>
                <w:color w:val="000000"/>
                <w:sz w:val="16"/>
                <w:szCs w:val="16"/>
              </w:rPr>
            </w:pPr>
            <w:r w:rsidRPr="0034671D">
              <w:rPr>
                <w:rFonts w:asciiTheme="minorHAnsi" w:eastAsia="Cambria" w:hAnsiTheme="minorHAnsi" w:cs="Cambria"/>
                <w:color w:val="000000"/>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8CBB564" w14:textId="49541FBF"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9FA8C73" w14:textId="716D5ED5" w:rsidR="004C0AAB" w:rsidRPr="0034671D" w:rsidRDefault="004C0AAB" w:rsidP="004C0AAB">
            <w:pPr>
              <w:spacing w:after="0" w:line="276" w:lineRule="auto"/>
              <w:jc w:val="center"/>
              <w:rPr>
                <w:rFonts w:asciiTheme="minorHAnsi" w:hAnsiTheme="minorHAnsi"/>
                <w:color w:val="000000"/>
                <w:sz w:val="16"/>
                <w:szCs w:val="16"/>
              </w:rPr>
            </w:pPr>
            <w:r w:rsidRPr="0034671D">
              <w:rPr>
                <w:rFonts w:asciiTheme="minorHAnsi" w:eastAsia="Cambria" w:hAnsiTheme="minorHAnsi" w:cs="Cambria"/>
                <w:color w:val="000000"/>
                <w:sz w:val="16"/>
                <w:szCs w:val="16"/>
              </w:rPr>
              <w:t>X</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7B9695D2" w14:textId="77777777" w:rsidR="004C0AAB" w:rsidRDefault="004C0AAB" w:rsidP="004C0AAB">
            <w:pPr>
              <w:jc w:val="both"/>
              <w:rPr>
                <w:rFonts w:asciiTheme="minorHAnsi" w:hAnsiTheme="minorHAnsi"/>
                <w:color w:val="000000"/>
                <w:sz w:val="16"/>
                <w:szCs w:val="16"/>
              </w:rPr>
            </w:pPr>
          </w:p>
          <w:p w14:paraId="7BEB10C8" w14:textId="7CA5B17A" w:rsidR="004C0AAB" w:rsidRPr="0034671D" w:rsidRDefault="004C0AAB" w:rsidP="004C0AAB">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4C0AAB" w14:paraId="6C50ED3A" w14:textId="77777777" w:rsidTr="00AC3A0E">
        <w:trPr>
          <w:gridAfter w:val="1"/>
          <w:wAfter w:w="13" w:type="dxa"/>
          <w:trHeight w:val="1700"/>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DE01B00" w14:textId="7BAF5003"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lastRenderedPageBreak/>
              <w:t>2</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78B295" w14:textId="08550BD3"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Actualización Infraestructura Tecnológica </w:t>
            </w:r>
            <w:r>
              <w:rPr>
                <w:rFonts w:asciiTheme="minorHAnsi" w:eastAsia="Cambria" w:hAnsiTheme="minorHAnsi" w:cs="Cambria"/>
                <w:color w:val="000000"/>
                <w:sz w:val="16"/>
                <w:szCs w:val="16"/>
              </w:rPr>
              <w:t>–</w:t>
            </w:r>
            <w:r w:rsidRPr="0034671D">
              <w:rPr>
                <w:rFonts w:asciiTheme="minorHAnsi" w:eastAsia="Cambria" w:hAnsiTheme="minorHAnsi" w:cs="Cambria"/>
                <w:color w:val="000000"/>
                <w:sz w:val="16"/>
                <w:szCs w:val="16"/>
              </w:rPr>
              <w:t xml:space="preserve"> </w:t>
            </w:r>
            <w:r>
              <w:rPr>
                <w:rFonts w:asciiTheme="minorHAnsi" w:eastAsia="Cambria" w:hAnsiTheme="minorHAnsi" w:cs="Cambria"/>
                <w:color w:val="000000"/>
                <w:sz w:val="16"/>
                <w:szCs w:val="16"/>
              </w:rPr>
              <w:t xml:space="preserve"> Procesamiento</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667C0F8" w14:textId="77777777" w:rsidR="004C0AAB" w:rsidRPr="008E5115" w:rsidRDefault="004C0AAB" w:rsidP="004C0AAB">
            <w:pPr>
              <w:spacing w:after="0" w:line="276" w:lineRule="auto"/>
              <w:jc w:val="both"/>
              <w:rPr>
                <w:rFonts w:asciiTheme="minorHAnsi" w:eastAsia="Cambria" w:hAnsiTheme="minorHAnsi" w:cs="Cambria"/>
                <w:color w:val="000000"/>
                <w:sz w:val="16"/>
                <w:szCs w:val="16"/>
              </w:rPr>
            </w:pPr>
            <w:r w:rsidRPr="008E5115">
              <w:rPr>
                <w:rFonts w:asciiTheme="minorHAnsi" w:eastAsia="Cambria" w:hAnsiTheme="minorHAnsi" w:cs="Cambria"/>
                <w:color w:val="000000"/>
                <w:sz w:val="16"/>
                <w:szCs w:val="16"/>
              </w:rPr>
              <w:t>Este proceso es necesario dado el crecimiento de aplicativos y volúmenes de información administrador por la SDP, se requiere incrementar la capacidad de los servidores con un sistema híbrido, entre hiperconvergencia y servidores blade o rack, con lo que se espera aumentar la eficiencia del performance de los aplicativos puestos en producción. Esta tecnología busca reducir no solo el consumo energético, si no que al ser un sistema compacto reduce el espacio de rack requerido para su montaje e implementación; el valor incluye migración de los servicios de la actual plataforma.</w:t>
            </w:r>
          </w:p>
          <w:p w14:paraId="25629E78" w14:textId="77777777" w:rsidR="004C0AAB" w:rsidRPr="008E5115" w:rsidRDefault="004C0AAB" w:rsidP="004C0AAB">
            <w:pPr>
              <w:spacing w:after="0" w:line="276" w:lineRule="auto"/>
              <w:jc w:val="both"/>
              <w:rPr>
                <w:rFonts w:asciiTheme="minorHAnsi" w:eastAsia="Cambria" w:hAnsiTheme="minorHAnsi" w:cs="Cambria"/>
                <w:color w:val="000000"/>
                <w:sz w:val="16"/>
                <w:szCs w:val="16"/>
              </w:rPr>
            </w:pPr>
          </w:p>
          <w:p w14:paraId="53663A28" w14:textId="4502ADFC" w:rsidR="004C0AAB" w:rsidRPr="0034671D" w:rsidRDefault="004C0AAB" w:rsidP="004C0AAB">
            <w:pPr>
              <w:spacing w:after="0" w:line="276" w:lineRule="auto"/>
              <w:jc w:val="both"/>
              <w:rPr>
                <w:rFonts w:asciiTheme="minorHAnsi" w:eastAsia="Cambria" w:hAnsiTheme="minorHAnsi" w:cs="Cambria"/>
                <w:color w:val="000000"/>
                <w:sz w:val="16"/>
                <w:szCs w:val="16"/>
              </w:rPr>
            </w:pPr>
            <w:r w:rsidRPr="008E5115">
              <w:rPr>
                <w:rFonts w:asciiTheme="minorHAnsi" w:eastAsia="Cambria" w:hAnsiTheme="minorHAnsi" w:cs="Cambria"/>
                <w:color w:val="000000"/>
                <w:sz w:val="16"/>
                <w:szCs w:val="16"/>
              </w:rPr>
              <w:t>De igual forma la contratación se sustenta en la obsolescencia tecnológica de los servidores que soportan la operación de la entidad por cuanto algunos equipos fueron adquiridos desde el 2010.</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3D20533"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B1E21E2" w14:textId="1B3BB4FF" w:rsidR="004C0AAB" w:rsidRPr="0034671D" w:rsidRDefault="004C0AAB" w:rsidP="004C0AAB">
            <w:pPr>
              <w:spacing w:after="0" w:line="276" w:lineRule="auto"/>
              <w:jc w:val="center"/>
              <w:rPr>
                <w:rFonts w:asciiTheme="minorHAnsi" w:eastAsia="Cambria" w:hAnsiTheme="minorHAnsi" w:cs="Cambria"/>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E06C952"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7566301E" w14:textId="77777777" w:rsidR="004C0AAB" w:rsidRPr="0034671D" w:rsidRDefault="004C0AAB" w:rsidP="004C0AAB">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4C0AAB" w14:paraId="00EDDD78" w14:textId="77777777" w:rsidTr="00AC3A0E">
        <w:trPr>
          <w:gridAfter w:val="1"/>
          <w:wAfter w:w="13" w:type="dxa"/>
          <w:trHeight w:val="906"/>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BC1005" w14:textId="2AA2B079"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3</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BF67B4"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Actualización Infraestructura Tecnológica – Almacenamiento</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FA6711" w14:textId="77777777" w:rsidR="004C0AAB" w:rsidRPr="00701BBE" w:rsidRDefault="004C0AAB" w:rsidP="004C0AAB">
            <w:pPr>
              <w:spacing w:after="0" w:line="276" w:lineRule="auto"/>
              <w:jc w:val="both"/>
              <w:rPr>
                <w:rFonts w:asciiTheme="minorHAnsi" w:eastAsia="Cambria" w:hAnsiTheme="minorHAnsi" w:cs="Cambria"/>
                <w:color w:val="000000"/>
                <w:sz w:val="16"/>
                <w:szCs w:val="16"/>
              </w:rPr>
            </w:pPr>
            <w:r w:rsidRPr="00701BBE">
              <w:rPr>
                <w:rFonts w:asciiTheme="minorHAnsi" w:eastAsia="Cambria" w:hAnsiTheme="minorHAnsi" w:cs="Cambria"/>
                <w:color w:val="000000"/>
                <w:sz w:val="16"/>
                <w:szCs w:val="16"/>
              </w:rPr>
              <w:t>Incrementar la capacidad de almacenamiento:</w:t>
            </w:r>
          </w:p>
          <w:p w14:paraId="4B50C89F" w14:textId="342D52EC" w:rsidR="004C0AAB" w:rsidRPr="00701BBE" w:rsidRDefault="004C0AAB" w:rsidP="004C0AAB">
            <w:pPr>
              <w:spacing w:after="0" w:line="276" w:lineRule="auto"/>
              <w:jc w:val="both"/>
              <w:rPr>
                <w:rFonts w:asciiTheme="minorHAnsi" w:eastAsia="Cambria" w:hAnsiTheme="minorHAnsi" w:cs="Cambria"/>
                <w:color w:val="000000"/>
                <w:sz w:val="16"/>
                <w:szCs w:val="16"/>
              </w:rPr>
            </w:pPr>
            <w:r w:rsidRPr="00701BBE">
              <w:rPr>
                <w:rFonts w:asciiTheme="minorHAnsi" w:eastAsia="Cambria" w:hAnsiTheme="minorHAnsi" w:cs="Cambria"/>
                <w:color w:val="000000"/>
                <w:sz w:val="16"/>
                <w:szCs w:val="16"/>
              </w:rPr>
              <w:t>Año 202</w:t>
            </w:r>
            <w:r w:rsidR="001D22AE">
              <w:rPr>
                <w:rFonts w:asciiTheme="minorHAnsi" w:eastAsia="Cambria" w:hAnsiTheme="minorHAnsi" w:cs="Cambria"/>
                <w:color w:val="000000"/>
                <w:sz w:val="16"/>
                <w:szCs w:val="16"/>
              </w:rPr>
              <w:t>0</w:t>
            </w:r>
            <w:r w:rsidRPr="00701BBE">
              <w:rPr>
                <w:rFonts w:asciiTheme="minorHAnsi" w:eastAsia="Cambria" w:hAnsiTheme="minorHAnsi" w:cs="Cambria"/>
                <w:color w:val="000000"/>
                <w:sz w:val="16"/>
                <w:szCs w:val="16"/>
              </w:rPr>
              <w:t>: 10 Teras, incluye un gabinete adicional.</w:t>
            </w:r>
          </w:p>
          <w:p w14:paraId="752D669B" w14:textId="4260EB6B" w:rsidR="004C0AAB" w:rsidRPr="00701BBE" w:rsidRDefault="004C0AAB" w:rsidP="004C0AAB">
            <w:pPr>
              <w:spacing w:after="0" w:line="276" w:lineRule="auto"/>
              <w:jc w:val="both"/>
              <w:rPr>
                <w:rFonts w:asciiTheme="minorHAnsi" w:eastAsia="Cambria" w:hAnsiTheme="minorHAnsi" w:cs="Cambria"/>
                <w:color w:val="000000"/>
                <w:sz w:val="16"/>
                <w:szCs w:val="16"/>
              </w:rPr>
            </w:pPr>
            <w:r w:rsidRPr="00701BBE">
              <w:rPr>
                <w:rFonts w:asciiTheme="minorHAnsi" w:eastAsia="Cambria" w:hAnsiTheme="minorHAnsi" w:cs="Cambria"/>
                <w:color w:val="000000"/>
                <w:sz w:val="16"/>
                <w:szCs w:val="16"/>
              </w:rPr>
              <w:t>Año 202</w:t>
            </w:r>
            <w:r w:rsidR="001D22AE">
              <w:rPr>
                <w:rFonts w:asciiTheme="minorHAnsi" w:eastAsia="Cambria" w:hAnsiTheme="minorHAnsi" w:cs="Cambria"/>
                <w:color w:val="000000"/>
                <w:sz w:val="16"/>
                <w:szCs w:val="16"/>
              </w:rPr>
              <w:t>1</w:t>
            </w:r>
            <w:r w:rsidRPr="00701BBE">
              <w:rPr>
                <w:rFonts w:asciiTheme="minorHAnsi" w:eastAsia="Cambria" w:hAnsiTheme="minorHAnsi" w:cs="Cambria"/>
                <w:color w:val="000000"/>
                <w:sz w:val="16"/>
                <w:szCs w:val="16"/>
              </w:rPr>
              <w:t xml:space="preserve">: </w:t>
            </w:r>
            <w:r w:rsidR="000D3E23">
              <w:rPr>
                <w:rFonts w:asciiTheme="minorHAnsi" w:eastAsia="Cambria" w:hAnsiTheme="minorHAnsi" w:cs="Cambria"/>
                <w:color w:val="000000"/>
                <w:sz w:val="16"/>
                <w:szCs w:val="16"/>
              </w:rPr>
              <w:t>2</w:t>
            </w:r>
            <w:r w:rsidRPr="00701BBE">
              <w:rPr>
                <w:rFonts w:asciiTheme="minorHAnsi" w:eastAsia="Cambria" w:hAnsiTheme="minorHAnsi" w:cs="Cambria"/>
                <w:color w:val="000000"/>
                <w:sz w:val="16"/>
                <w:szCs w:val="16"/>
              </w:rPr>
              <w:t>0 Teras</w:t>
            </w:r>
          </w:p>
          <w:p w14:paraId="425F517D" w14:textId="49611D8B" w:rsidR="004C0AAB" w:rsidRPr="0034671D" w:rsidRDefault="004C0AAB" w:rsidP="001D22AE">
            <w:pPr>
              <w:spacing w:after="0" w:line="276" w:lineRule="auto"/>
              <w:jc w:val="both"/>
              <w:rPr>
                <w:rFonts w:asciiTheme="minorHAnsi" w:eastAsia="Cambria" w:hAnsiTheme="minorHAnsi" w:cs="Cambria"/>
                <w:color w:val="000000"/>
                <w:sz w:val="16"/>
                <w:szCs w:val="16"/>
              </w:rPr>
            </w:pPr>
            <w:r w:rsidRPr="00701BBE">
              <w:rPr>
                <w:rFonts w:asciiTheme="minorHAnsi" w:eastAsia="Cambria" w:hAnsiTheme="minorHAnsi" w:cs="Cambria"/>
                <w:color w:val="000000"/>
                <w:sz w:val="16"/>
                <w:szCs w:val="16"/>
              </w:rPr>
              <w:t>Debido al crecimiento de aplicativos y volúmenes de información administrados por la SDP, se requiere incrementar la capacidad de almacenamiento</w:t>
            </w:r>
            <w:r w:rsidR="001D22AE">
              <w:rPr>
                <w:rFonts w:asciiTheme="minorHAnsi" w:eastAsia="Cambria" w:hAnsiTheme="minorHAnsi" w:cs="Cambria"/>
                <w:color w:val="000000"/>
                <w:sz w:val="16"/>
                <w:szCs w:val="16"/>
              </w:rPr>
              <w:t>.</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DC60E89"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2288DB7"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D16731"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5470A81A" w14:textId="77777777" w:rsidR="004C0AAB" w:rsidRPr="0034671D" w:rsidRDefault="004C0AAB" w:rsidP="004C0AAB">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4C0AAB" w14:paraId="59C3B968" w14:textId="77777777" w:rsidTr="00AC3A0E">
        <w:trPr>
          <w:gridAfter w:val="1"/>
          <w:wAfter w:w="13" w:type="dxa"/>
          <w:trHeight w:val="906"/>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A9AD7F" w14:textId="70F989B5"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4</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71E2D6" w14:textId="04D23CBD"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Actualización Infraestructura Tecnológica – </w:t>
            </w:r>
            <w:r>
              <w:rPr>
                <w:rFonts w:asciiTheme="minorHAnsi" w:eastAsia="Cambria" w:hAnsiTheme="minorHAnsi" w:cs="Cambria"/>
                <w:color w:val="000000"/>
                <w:sz w:val="16"/>
                <w:szCs w:val="16"/>
              </w:rPr>
              <w:t>Puestos de Trabajo</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4F7FAE" w14:textId="4D7B2952" w:rsidR="004C0AAB" w:rsidRDefault="004C0AAB" w:rsidP="004C0AAB">
            <w:pPr>
              <w:spacing w:after="0" w:line="276" w:lineRule="auto"/>
              <w:jc w:val="both"/>
              <w:rPr>
                <w:rFonts w:asciiTheme="minorHAnsi" w:eastAsia="Cambria" w:hAnsiTheme="minorHAnsi" w:cs="Cambria"/>
                <w:color w:val="000000"/>
                <w:sz w:val="16"/>
                <w:szCs w:val="16"/>
              </w:rPr>
            </w:pPr>
            <w:r w:rsidRPr="00882CC4">
              <w:rPr>
                <w:rFonts w:asciiTheme="minorHAnsi" w:eastAsia="Cambria" w:hAnsiTheme="minorHAnsi" w:cs="Cambria"/>
                <w:color w:val="000000"/>
                <w:sz w:val="16"/>
                <w:szCs w:val="16"/>
              </w:rPr>
              <w:t>Renovación equipos de cómputo de la SDP</w:t>
            </w:r>
            <w:r>
              <w:rPr>
                <w:rFonts w:asciiTheme="minorHAnsi" w:eastAsia="Cambria" w:hAnsiTheme="minorHAnsi" w:cs="Cambria"/>
                <w:color w:val="000000"/>
                <w:sz w:val="16"/>
                <w:szCs w:val="16"/>
              </w:rPr>
              <w:t>.</w:t>
            </w:r>
          </w:p>
          <w:p w14:paraId="69AA5C7B" w14:textId="599CC88C" w:rsidR="004C0AAB" w:rsidRPr="0034671D" w:rsidRDefault="004C0AAB" w:rsidP="004C0AAB">
            <w:pPr>
              <w:spacing w:after="0" w:line="276" w:lineRule="auto"/>
              <w:jc w:val="both"/>
              <w:rPr>
                <w:rFonts w:asciiTheme="minorHAnsi" w:eastAsia="Cambria" w:hAnsiTheme="minorHAnsi" w:cs="Cambria"/>
                <w:color w:val="000000"/>
                <w:sz w:val="16"/>
                <w:szCs w:val="16"/>
              </w:rPr>
            </w:pPr>
            <w:r w:rsidRPr="00882CC4">
              <w:rPr>
                <w:rFonts w:asciiTheme="minorHAnsi" w:eastAsia="Cambria" w:hAnsiTheme="minorHAnsi" w:cs="Cambria"/>
                <w:color w:val="000000"/>
                <w:sz w:val="16"/>
                <w:szCs w:val="16"/>
              </w:rPr>
              <w:t>Los computadores de escritorio son una de las herramientas que más se utilizan en la SDP para la atención de</w:t>
            </w:r>
            <w:r>
              <w:rPr>
                <w:rFonts w:asciiTheme="minorHAnsi" w:eastAsia="Cambria" w:hAnsiTheme="minorHAnsi" w:cs="Cambria"/>
                <w:color w:val="000000"/>
                <w:sz w:val="16"/>
                <w:szCs w:val="16"/>
              </w:rPr>
              <w:t xml:space="preserve"> servicios internos y externo; a mediano plazo </w:t>
            </w:r>
            <w:r w:rsidRPr="00882CC4">
              <w:rPr>
                <w:rFonts w:asciiTheme="minorHAnsi" w:eastAsia="Cambria" w:hAnsiTheme="minorHAnsi" w:cs="Cambria"/>
                <w:color w:val="000000"/>
                <w:sz w:val="16"/>
                <w:szCs w:val="16"/>
              </w:rPr>
              <w:t xml:space="preserve">se requiere adelantar la renovación de 153 computadores HP7900 que ya cumplieron su vida útil y son obsoletos des del punto de vista tecnológico. </w:t>
            </w:r>
            <w:r>
              <w:rPr>
                <w:rFonts w:asciiTheme="minorHAnsi" w:eastAsia="Cambria" w:hAnsiTheme="minorHAnsi" w:cs="Cambria"/>
                <w:color w:val="000000"/>
                <w:sz w:val="16"/>
                <w:szCs w:val="16"/>
              </w:rPr>
              <w:t xml:space="preserve"> </w:t>
            </w:r>
            <w:r w:rsidRPr="00882CC4">
              <w:rPr>
                <w:rFonts w:asciiTheme="minorHAnsi" w:eastAsia="Cambria" w:hAnsiTheme="minorHAnsi" w:cs="Cambria"/>
                <w:color w:val="000000"/>
                <w:sz w:val="16"/>
                <w:szCs w:val="16"/>
              </w:rPr>
              <w:t>La renovación de los equipos incluyen licenciamiento de Oficce, Sistema Operativo, licencia CAL</w:t>
            </w:r>
            <w:r>
              <w:rPr>
                <w:rFonts w:asciiTheme="minorHAnsi" w:eastAsia="Cambria" w:hAnsiTheme="minorHAnsi" w:cs="Cambria"/>
                <w:color w:val="000000"/>
                <w:sz w:val="16"/>
                <w:szCs w:val="16"/>
              </w:rPr>
              <w:t>, lo cual soportará también la necesidad de actualización de software.</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AAC66F"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D8B6271" w14:textId="0912B494" w:rsidR="004C0AAB" w:rsidRPr="0034671D" w:rsidRDefault="004C0AAB" w:rsidP="004C0AAB">
            <w:pPr>
              <w:spacing w:after="0" w:line="276" w:lineRule="auto"/>
              <w:jc w:val="center"/>
              <w:rPr>
                <w:rFonts w:asciiTheme="minorHAnsi" w:eastAsia="Cambria" w:hAnsiTheme="minorHAnsi" w:cs="Cambria"/>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74C8C40"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7EAD4F2F" w14:textId="77777777" w:rsidR="004C0AAB" w:rsidRPr="0034671D" w:rsidRDefault="004C0AAB" w:rsidP="004C0AAB">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4C0AAB" w14:paraId="6495D667" w14:textId="77777777" w:rsidTr="00AC3A0E">
        <w:trPr>
          <w:gridAfter w:val="1"/>
          <w:wAfter w:w="13" w:type="dxa"/>
          <w:trHeight w:val="412"/>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3B2374" w14:textId="0E8AE98E"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5</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CC12FA" w14:textId="739711AA"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Solución WAF + Seguridad Web</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49430D" w14:textId="77777777" w:rsidR="004C0AAB" w:rsidRDefault="004C0AAB" w:rsidP="004C0AAB">
            <w:pPr>
              <w:spacing w:after="0" w:line="276" w:lineRule="auto"/>
              <w:jc w:val="both"/>
              <w:rPr>
                <w:rFonts w:asciiTheme="minorHAnsi" w:eastAsia="Cambria" w:hAnsiTheme="minorHAnsi" w:cs="Cambria"/>
                <w:color w:val="000000"/>
                <w:sz w:val="16"/>
                <w:szCs w:val="16"/>
              </w:rPr>
            </w:pPr>
            <w:r w:rsidRPr="00D61F9C">
              <w:rPr>
                <w:rFonts w:asciiTheme="minorHAnsi" w:eastAsia="Cambria" w:hAnsiTheme="minorHAnsi" w:cs="Cambria"/>
                <w:color w:val="000000"/>
                <w:sz w:val="16"/>
                <w:szCs w:val="16"/>
              </w:rPr>
              <w:t xml:space="preserve">Adquirir una solución integrada para protección de los sistemas de información y/o aplicaciones de la </w:t>
            </w:r>
            <w:r w:rsidRPr="00CB1379">
              <w:rPr>
                <w:rFonts w:asciiTheme="minorHAnsi" w:eastAsia="Cambria" w:hAnsiTheme="minorHAnsi" w:cs="Cambria"/>
                <w:color w:val="000000"/>
                <w:sz w:val="18"/>
                <w:szCs w:val="16"/>
              </w:rPr>
              <w:t>SDP</w:t>
            </w:r>
            <w:r w:rsidRPr="00D61F9C">
              <w:rPr>
                <w:rFonts w:asciiTheme="minorHAnsi" w:eastAsia="Cambria" w:hAnsiTheme="minorHAnsi" w:cs="Cambria"/>
                <w:color w:val="000000"/>
                <w:sz w:val="16"/>
                <w:szCs w:val="16"/>
              </w:rPr>
              <w:t>.</w:t>
            </w:r>
          </w:p>
          <w:p w14:paraId="26EE8808" w14:textId="77777777" w:rsidR="004C0AAB" w:rsidRPr="00D61F9C" w:rsidRDefault="004C0AAB" w:rsidP="004C0AAB">
            <w:pPr>
              <w:spacing w:after="0" w:line="276" w:lineRule="auto"/>
              <w:jc w:val="both"/>
              <w:rPr>
                <w:rFonts w:asciiTheme="minorHAnsi" w:eastAsia="Cambria" w:hAnsiTheme="minorHAnsi" w:cs="Cambria"/>
                <w:color w:val="000000"/>
                <w:sz w:val="16"/>
                <w:szCs w:val="16"/>
              </w:rPr>
            </w:pPr>
            <w:r w:rsidRPr="00D61F9C">
              <w:rPr>
                <w:rFonts w:asciiTheme="minorHAnsi" w:eastAsia="Cambria" w:hAnsiTheme="minorHAnsi" w:cs="Cambria"/>
                <w:color w:val="000000"/>
                <w:sz w:val="16"/>
                <w:szCs w:val="16"/>
              </w:rPr>
              <w:t xml:space="preserve">Técnicamente la implementación de este proyecto garantiza la disponibilidad, integridad y confidencialidad de la información, a partir de la protección de ataques cibernéticos de los Sistemas de Información y/o aplicaciones expuestas en </w:t>
            </w:r>
            <w:r w:rsidRPr="00D61F9C">
              <w:rPr>
                <w:rFonts w:asciiTheme="minorHAnsi" w:eastAsia="Cambria" w:hAnsiTheme="minorHAnsi" w:cs="Cambria"/>
                <w:color w:val="000000"/>
                <w:sz w:val="16"/>
                <w:szCs w:val="16"/>
              </w:rPr>
              <w:lastRenderedPageBreak/>
              <w:t>internet, los cuales son vulnerables a diferentes técnicas de hacking.</w:t>
            </w:r>
          </w:p>
          <w:p w14:paraId="27E55401" w14:textId="77777777" w:rsidR="004C0AAB" w:rsidRPr="00D61F9C" w:rsidRDefault="004C0AAB" w:rsidP="004C0AAB">
            <w:pPr>
              <w:spacing w:after="0" w:line="276" w:lineRule="auto"/>
              <w:jc w:val="both"/>
              <w:rPr>
                <w:rFonts w:asciiTheme="minorHAnsi" w:eastAsia="Cambria" w:hAnsiTheme="minorHAnsi" w:cs="Cambria"/>
                <w:color w:val="000000"/>
                <w:sz w:val="16"/>
                <w:szCs w:val="16"/>
              </w:rPr>
            </w:pPr>
          </w:p>
          <w:p w14:paraId="0000C1CA" w14:textId="1371D362" w:rsidR="004C0AAB" w:rsidRPr="0034671D" w:rsidRDefault="004C0AAB" w:rsidP="004C0AAB">
            <w:pPr>
              <w:spacing w:after="0" w:line="276" w:lineRule="auto"/>
              <w:jc w:val="both"/>
              <w:rPr>
                <w:rFonts w:asciiTheme="minorHAnsi" w:eastAsia="Cambria" w:hAnsiTheme="minorHAnsi" w:cs="Cambria"/>
                <w:color w:val="000000"/>
                <w:sz w:val="16"/>
                <w:szCs w:val="16"/>
              </w:rPr>
            </w:pPr>
            <w:r w:rsidRPr="00D61F9C">
              <w:rPr>
                <w:rFonts w:asciiTheme="minorHAnsi" w:eastAsia="Cambria" w:hAnsiTheme="minorHAnsi" w:cs="Cambria"/>
                <w:color w:val="000000"/>
                <w:sz w:val="16"/>
                <w:szCs w:val="16"/>
              </w:rPr>
              <w:t xml:space="preserve">Este proceso responde a uno de los requisitos de Implementación de la Política de Gobierno Digital, según el Decreto 1008 de 2018 (Compilado en el Decreto 1078 de 2015, capítulo 1, título 9, parte 2, libro 2)  - Como parte del cumplimiento del Anexo 2 - Segmentación Elementos Habilitadores: Arquitectura - Dominio de Servicios Tecnológicos.  De igual forma en el lineamiento MinTic de Arquitectura se establece como lineamiento que </w:t>
            </w:r>
            <w:r w:rsidRPr="00AC3A0E">
              <w:rPr>
                <w:rFonts w:asciiTheme="minorHAnsi" w:eastAsia="Cambria" w:hAnsiTheme="minorHAnsi" w:cs="Cambria"/>
                <w:i/>
                <w:color w:val="000000"/>
                <w:sz w:val="16"/>
                <w:szCs w:val="16"/>
              </w:rPr>
              <w:t>"La dirección de Tecnologías y Sistemas de la Información o quien haga sus veces debe implementar controles de seguridad informática para gestionar los riesgos que atenten contra la disponibilidad, integridad y confidencialidad de la información."</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170201"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lastRenderedPageBreak/>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B4ACDD"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F58935E"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641A6B5E" w14:textId="77777777" w:rsidR="004C0AAB" w:rsidRPr="0034671D" w:rsidRDefault="004C0AAB" w:rsidP="004C0AAB">
            <w:pPr>
              <w:jc w:val="both"/>
              <w:rPr>
                <w:rFonts w:asciiTheme="minorHAnsi" w:hAnsiTheme="minorHAnsi"/>
                <w:color w:val="000000"/>
                <w:sz w:val="16"/>
                <w:szCs w:val="16"/>
              </w:rPr>
            </w:pPr>
          </w:p>
        </w:tc>
      </w:tr>
      <w:tr w:rsidR="004C0AAB" w14:paraId="68DF4984" w14:textId="77777777" w:rsidTr="00AC3A0E">
        <w:trPr>
          <w:gridAfter w:val="1"/>
          <w:wAfter w:w="13" w:type="dxa"/>
          <w:trHeight w:val="757"/>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3C344C"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lastRenderedPageBreak/>
              <w:t>6</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AF371A" w14:textId="3DAC6003"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Solución SIEM</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180557" w14:textId="744BC64B" w:rsidR="004C0AAB" w:rsidRDefault="004C0AAB" w:rsidP="004C0AAB">
            <w:pPr>
              <w:spacing w:after="0" w:line="276" w:lineRule="auto"/>
              <w:jc w:val="both"/>
              <w:rPr>
                <w:rFonts w:asciiTheme="minorHAnsi" w:eastAsia="Cambria" w:hAnsiTheme="minorHAnsi" w:cs="Cambria"/>
                <w:color w:val="000000"/>
                <w:sz w:val="16"/>
                <w:szCs w:val="16"/>
              </w:rPr>
            </w:pPr>
            <w:r w:rsidRPr="00D61F9C">
              <w:rPr>
                <w:rFonts w:asciiTheme="minorHAnsi" w:eastAsia="Cambria" w:hAnsiTheme="minorHAnsi" w:cs="Cambria"/>
                <w:color w:val="000000"/>
                <w:sz w:val="16"/>
                <w:szCs w:val="16"/>
              </w:rPr>
              <w:t>Adquirir una solución de gestión de eventos y</w:t>
            </w:r>
            <w:r>
              <w:rPr>
                <w:rFonts w:asciiTheme="minorHAnsi" w:eastAsia="Cambria" w:hAnsiTheme="minorHAnsi" w:cs="Cambria"/>
                <w:color w:val="000000"/>
                <w:sz w:val="16"/>
                <w:szCs w:val="16"/>
              </w:rPr>
              <w:t xml:space="preserve"> </w:t>
            </w:r>
            <w:r w:rsidRPr="00D61F9C">
              <w:rPr>
                <w:rFonts w:asciiTheme="minorHAnsi" w:eastAsia="Cambria" w:hAnsiTheme="minorHAnsi" w:cs="Cambria"/>
                <w:color w:val="000000"/>
                <w:sz w:val="16"/>
                <w:szCs w:val="16"/>
              </w:rPr>
              <w:t>Seguridad de la información para la SDP, incluidos los servicios de integración y soporte técnico</w:t>
            </w:r>
            <w:r>
              <w:rPr>
                <w:rFonts w:asciiTheme="minorHAnsi" w:eastAsia="Cambria" w:hAnsiTheme="minorHAnsi" w:cs="Cambria"/>
                <w:color w:val="000000"/>
                <w:sz w:val="16"/>
                <w:szCs w:val="16"/>
              </w:rPr>
              <w:t>.</w:t>
            </w:r>
          </w:p>
          <w:p w14:paraId="43721F31" w14:textId="77777777" w:rsidR="004C0AAB" w:rsidRDefault="004C0AAB" w:rsidP="004C0AAB">
            <w:pPr>
              <w:spacing w:after="0" w:line="276" w:lineRule="auto"/>
              <w:jc w:val="both"/>
              <w:rPr>
                <w:rFonts w:asciiTheme="minorHAnsi" w:eastAsia="Cambria" w:hAnsiTheme="minorHAnsi" w:cs="Cambria"/>
                <w:color w:val="000000"/>
                <w:sz w:val="16"/>
                <w:szCs w:val="16"/>
              </w:rPr>
            </w:pPr>
          </w:p>
          <w:p w14:paraId="46432BC0" w14:textId="77777777" w:rsidR="004C0AAB" w:rsidRPr="00965CDD" w:rsidRDefault="004C0AAB" w:rsidP="004C0AAB">
            <w:pPr>
              <w:spacing w:after="0" w:line="276" w:lineRule="auto"/>
              <w:jc w:val="both"/>
              <w:rPr>
                <w:rFonts w:asciiTheme="minorHAnsi" w:eastAsia="Cambria" w:hAnsiTheme="minorHAnsi" w:cs="Cambria"/>
                <w:color w:val="000000"/>
                <w:sz w:val="16"/>
                <w:szCs w:val="16"/>
              </w:rPr>
            </w:pPr>
            <w:r w:rsidRPr="00965CDD">
              <w:rPr>
                <w:rFonts w:asciiTheme="minorHAnsi" w:eastAsia="Cambria" w:hAnsiTheme="minorHAnsi" w:cs="Cambria"/>
                <w:color w:val="000000"/>
                <w:sz w:val="16"/>
                <w:szCs w:val="16"/>
              </w:rPr>
              <w:t>Técnicamente la solución permite la gestión centralizada el registro de eventos, implementación de funcionalidades de trazabilidad, auditoría de transacciones o acciones para el registro de eventos de creación, actualización, modificación o</w:t>
            </w:r>
          </w:p>
          <w:p w14:paraId="19F25093" w14:textId="77777777" w:rsidR="004C0AAB" w:rsidRPr="00965CDD" w:rsidRDefault="004C0AAB" w:rsidP="004C0AAB">
            <w:pPr>
              <w:spacing w:after="0" w:line="276" w:lineRule="auto"/>
              <w:jc w:val="both"/>
              <w:rPr>
                <w:rFonts w:asciiTheme="minorHAnsi" w:eastAsia="Cambria" w:hAnsiTheme="minorHAnsi" w:cs="Cambria"/>
                <w:color w:val="000000"/>
                <w:sz w:val="16"/>
                <w:szCs w:val="16"/>
              </w:rPr>
            </w:pPr>
            <w:r w:rsidRPr="00965CDD">
              <w:rPr>
                <w:rFonts w:asciiTheme="minorHAnsi" w:eastAsia="Cambria" w:hAnsiTheme="minorHAnsi" w:cs="Cambria"/>
                <w:color w:val="000000"/>
                <w:sz w:val="16"/>
                <w:szCs w:val="16"/>
              </w:rPr>
              <w:t>borrado de información.</w:t>
            </w:r>
          </w:p>
          <w:p w14:paraId="0009D97E" w14:textId="77777777" w:rsidR="004C0AAB" w:rsidRPr="00965CDD" w:rsidRDefault="004C0AAB" w:rsidP="004C0AAB">
            <w:pPr>
              <w:spacing w:after="0" w:line="276" w:lineRule="auto"/>
              <w:jc w:val="both"/>
              <w:rPr>
                <w:rFonts w:asciiTheme="minorHAnsi" w:eastAsia="Cambria" w:hAnsiTheme="minorHAnsi" w:cs="Cambria"/>
                <w:color w:val="000000"/>
                <w:sz w:val="16"/>
                <w:szCs w:val="16"/>
              </w:rPr>
            </w:pPr>
          </w:p>
          <w:p w14:paraId="6BE1C512" w14:textId="32D136FA" w:rsidR="004C0AAB" w:rsidRPr="0034671D" w:rsidRDefault="004C0AAB" w:rsidP="004C0AAB">
            <w:pPr>
              <w:spacing w:after="0" w:line="276" w:lineRule="auto"/>
              <w:jc w:val="both"/>
              <w:rPr>
                <w:rFonts w:asciiTheme="minorHAnsi" w:eastAsia="Cambria" w:hAnsiTheme="minorHAnsi" w:cs="Cambria"/>
                <w:color w:val="000000"/>
                <w:sz w:val="16"/>
                <w:szCs w:val="16"/>
              </w:rPr>
            </w:pPr>
            <w:r w:rsidRPr="00965CDD">
              <w:rPr>
                <w:rFonts w:asciiTheme="minorHAnsi" w:eastAsia="Cambria" w:hAnsiTheme="minorHAnsi" w:cs="Cambria"/>
                <w:color w:val="000000"/>
                <w:sz w:val="16"/>
                <w:szCs w:val="16"/>
              </w:rPr>
              <w:t>Este proceso responde a uno de los requisitos de Implementación de la Política de Gobierno Digital, según el Decreto 1008 de 2018 (Compilado en el Decreto 1078 de 2015, capítulo 1, título 9, parte 2, libro 2) - Como parte del cumplimiento del Anexo 2 - Segmentación Elementos Habilitadores: Arquitectura - Dominio de Servicios Tecnológicos.  De igual forma en el lineamiento MinTic de Arquitectura se establece como lineamiento que "</w:t>
            </w:r>
            <w:r w:rsidRPr="005F555C">
              <w:rPr>
                <w:rFonts w:asciiTheme="minorHAnsi" w:eastAsia="Cambria" w:hAnsiTheme="minorHAnsi" w:cs="Cambria"/>
                <w:i/>
                <w:color w:val="000000"/>
                <w:sz w:val="16"/>
                <w:szCs w:val="16"/>
              </w:rPr>
              <w:t>La dirección de Tecnologías y Sistemas de la Información o quien haga sus veces debe implementar controles de seguridad informática para gestionar los riesgos que atenten contra la disponibilidad, integridad y confidencialidad de la información."</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F524191"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1AA4599" w14:textId="027E39A5" w:rsidR="004C0AAB" w:rsidRPr="0034671D" w:rsidRDefault="004C0AAB" w:rsidP="004C0AAB">
            <w:pPr>
              <w:spacing w:after="0" w:line="276" w:lineRule="auto"/>
              <w:jc w:val="center"/>
              <w:rPr>
                <w:rFonts w:asciiTheme="minorHAnsi" w:eastAsia="Cambria" w:hAnsiTheme="minorHAnsi" w:cs="Cambria"/>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C3CC3F8" w14:textId="2590D9FF" w:rsidR="004C0AAB" w:rsidRPr="0034671D" w:rsidRDefault="006E45F3"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6236BC36" w14:textId="7F31271C" w:rsidR="004C0AAB" w:rsidRPr="0034671D" w:rsidRDefault="004C0AAB" w:rsidP="004C0AAB">
            <w:pPr>
              <w:jc w:val="both"/>
              <w:rPr>
                <w:rFonts w:asciiTheme="minorHAnsi" w:hAnsiTheme="minorHAnsi"/>
                <w:color w:val="000000"/>
                <w:sz w:val="16"/>
                <w:szCs w:val="16"/>
              </w:rPr>
            </w:pPr>
          </w:p>
        </w:tc>
      </w:tr>
      <w:tr w:rsidR="004C0AAB" w14:paraId="7F6AF652" w14:textId="77777777" w:rsidTr="00AC3A0E">
        <w:trPr>
          <w:gridAfter w:val="1"/>
          <w:wAfter w:w="13" w:type="dxa"/>
          <w:trHeight w:val="337"/>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144E5A"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lastRenderedPageBreak/>
              <w:t>7</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0EC721"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Certificados de Seguridad</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9700B4" w14:textId="4C673A8B" w:rsidR="004C0AAB" w:rsidRPr="0034671D" w:rsidRDefault="004C0AAB" w:rsidP="004C0AAB">
            <w:pPr>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Adquirir e implementar certificados de seguridad a los</w:t>
            </w:r>
            <w:r w:rsidRPr="0034671D">
              <w:rPr>
                <w:rFonts w:asciiTheme="minorHAnsi" w:hAnsiTheme="minorHAnsi"/>
                <w:color w:val="000000"/>
                <w:sz w:val="16"/>
                <w:szCs w:val="16"/>
              </w:rPr>
              <w:t xml:space="preserve"> </w:t>
            </w:r>
            <w:r w:rsidRPr="0034671D">
              <w:rPr>
                <w:rFonts w:asciiTheme="minorHAnsi" w:eastAsia="Cambria" w:hAnsiTheme="minorHAnsi" w:cs="Cambria"/>
                <w:color w:val="000000"/>
                <w:sz w:val="16"/>
                <w:szCs w:val="16"/>
              </w:rPr>
              <w:t>sistemas de i</w:t>
            </w:r>
            <w:r>
              <w:rPr>
                <w:rFonts w:asciiTheme="minorHAnsi" w:eastAsia="Cambria" w:hAnsiTheme="minorHAnsi" w:cs="Cambria"/>
                <w:color w:val="000000"/>
                <w:sz w:val="16"/>
                <w:szCs w:val="16"/>
              </w:rPr>
              <w:t>nformación y/o aplicaciones web.</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802BA21"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BAB66EE"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998A004"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3F3F6DFA" w14:textId="77777777" w:rsidR="004C0AAB" w:rsidRPr="0034671D" w:rsidRDefault="004C0AAB" w:rsidP="004C0AAB">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4C0AAB" w14:paraId="0897C3B3" w14:textId="77777777" w:rsidTr="00AC3A0E">
        <w:trPr>
          <w:gridAfter w:val="1"/>
          <w:wAfter w:w="13" w:type="dxa"/>
          <w:trHeight w:val="1010"/>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789436"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8</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DAAF2A"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Reemplazo UPS piso 2</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7EA60B"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Por obsolescencia tecnológica, para realizar esta actividad ya se cuenta con el recurso presupuestal estimado y por tanto queda el realizar en el corto plazo, la contratación y renovación de este sistema de respaldo energético.</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B4A7EC"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F9ADDDA"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33DDB39"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070FEA2F" w14:textId="77777777" w:rsidR="004C0AAB" w:rsidRPr="0034671D" w:rsidRDefault="004C0AAB" w:rsidP="004C0AAB">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4C0AAB" w14:paraId="6CF251B0" w14:textId="77777777" w:rsidTr="00AC3A0E">
        <w:trPr>
          <w:gridAfter w:val="1"/>
          <w:wAfter w:w="13" w:type="dxa"/>
          <w:trHeight w:val="413"/>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5810A6" w14:textId="2734B0AB"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9</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83881F" w14:textId="68726A3E"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Reemplazo UPS</w:t>
            </w:r>
            <w:r>
              <w:rPr>
                <w:rFonts w:asciiTheme="minorHAnsi" w:eastAsia="Cambria" w:hAnsiTheme="minorHAnsi" w:cs="Cambria"/>
                <w:color w:val="000000"/>
                <w:sz w:val="16"/>
                <w:szCs w:val="16"/>
              </w:rPr>
              <w:t>s</w:t>
            </w:r>
            <w:r w:rsidRPr="0034671D">
              <w:rPr>
                <w:rFonts w:asciiTheme="minorHAnsi" w:eastAsia="Cambria" w:hAnsiTheme="minorHAnsi" w:cs="Cambria"/>
                <w:color w:val="000000"/>
                <w:sz w:val="16"/>
                <w:szCs w:val="16"/>
              </w:rPr>
              <w:t xml:space="preserve"> piso</w:t>
            </w:r>
            <w:r>
              <w:rPr>
                <w:rFonts w:asciiTheme="minorHAnsi" w:eastAsia="Cambria" w:hAnsiTheme="minorHAnsi" w:cs="Cambria"/>
                <w:color w:val="000000"/>
                <w:sz w:val="16"/>
                <w:szCs w:val="16"/>
              </w:rPr>
              <w:t>s</w:t>
            </w:r>
            <w:r w:rsidRPr="0034671D">
              <w:rPr>
                <w:rFonts w:asciiTheme="minorHAnsi" w:eastAsia="Cambria" w:hAnsiTheme="minorHAnsi" w:cs="Cambria"/>
                <w:color w:val="000000"/>
                <w:sz w:val="16"/>
                <w:szCs w:val="16"/>
              </w:rPr>
              <w:t xml:space="preserve"> </w:t>
            </w:r>
            <w:r>
              <w:rPr>
                <w:rFonts w:asciiTheme="minorHAnsi" w:eastAsia="Cambria" w:hAnsiTheme="minorHAnsi" w:cs="Cambria"/>
                <w:color w:val="000000"/>
                <w:sz w:val="16"/>
                <w:szCs w:val="16"/>
              </w:rPr>
              <w:t>5, 8 y 13</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09E29B" w14:textId="000941C2" w:rsidR="004C0AAB" w:rsidRPr="0034671D" w:rsidRDefault="004C0AAB" w:rsidP="004C0AAB">
            <w:pPr>
              <w:spacing w:after="0" w:line="276" w:lineRule="auto"/>
              <w:jc w:val="both"/>
              <w:rPr>
                <w:rFonts w:asciiTheme="minorHAnsi" w:eastAsia="Cambria" w:hAnsiTheme="minorHAnsi" w:cs="Cambria"/>
                <w:color w:val="000000"/>
                <w:sz w:val="16"/>
                <w:szCs w:val="16"/>
              </w:rPr>
            </w:pPr>
            <w:r w:rsidRPr="00D61F9C">
              <w:rPr>
                <w:rFonts w:asciiTheme="minorHAnsi" w:eastAsia="Cambria" w:hAnsiTheme="minorHAnsi" w:cs="Cambria"/>
                <w:color w:val="000000"/>
                <w:sz w:val="16"/>
                <w:szCs w:val="16"/>
              </w:rPr>
              <w:t>Los equipos que realizan la suplencia en los pisos 5, 8 y 13  fueron adquiridos en el 2005, razón por la cual, en el para poder garantizar el suministro de energía para los equipos de informática de la SDP, en caso de falla del fluido eléctrico, se requiere reemplazar las ups de dichos pisos con una potencia mínima de 50KVA, debido a que los equipos presentan obsolescencia tecnológica y en el mediano plazo, quedará sin soporte por parte del proveedor.</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14729E1"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21E60DA" w14:textId="5EA2A44A"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27642F1"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7DF2F6C8" w14:textId="77777777" w:rsidR="004C0AAB" w:rsidRPr="0034671D" w:rsidRDefault="004C0AAB" w:rsidP="004C0AAB">
            <w:pPr>
              <w:jc w:val="both"/>
              <w:rPr>
                <w:rFonts w:asciiTheme="minorHAnsi" w:hAnsiTheme="minorHAnsi"/>
                <w:color w:val="000000"/>
                <w:sz w:val="16"/>
                <w:szCs w:val="16"/>
              </w:rPr>
            </w:pPr>
          </w:p>
        </w:tc>
      </w:tr>
      <w:tr w:rsidR="004C0AAB" w14:paraId="6334889B" w14:textId="77777777" w:rsidTr="00AC3A0E">
        <w:trPr>
          <w:gridAfter w:val="1"/>
          <w:wAfter w:w="13" w:type="dxa"/>
          <w:trHeight w:val="1010"/>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3B6D77" w14:textId="5BADE0AD"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10</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E333FE"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Gestión de Servicio de Monitoreo</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42AD7F" w14:textId="77777777" w:rsidR="004C0AAB"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Mantener el servicio de monitoreo y diagnóstico de la plataforma tecnológica para determinar puntos de mejora y con ellos solicitar los recursos necesarios para mejorar o solucionar lo detectado en el corto, mediano y largo plazo.</w:t>
            </w:r>
          </w:p>
          <w:p w14:paraId="5162AFF6" w14:textId="77777777" w:rsidR="004C0AAB" w:rsidRDefault="004C0AAB" w:rsidP="004C0AAB">
            <w:pPr>
              <w:spacing w:after="0" w:line="276" w:lineRule="auto"/>
              <w:jc w:val="both"/>
              <w:rPr>
                <w:rFonts w:asciiTheme="minorHAnsi" w:eastAsia="Cambria" w:hAnsiTheme="minorHAnsi" w:cs="Cambria"/>
                <w:color w:val="000000"/>
                <w:sz w:val="16"/>
                <w:szCs w:val="16"/>
              </w:rPr>
            </w:pPr>
          </w:p>
          <w:p w14:paraId="542379D4" w14:textId="1CA467F6" w:rsidR="004C0AAB" w:rsidRPr="00EC1820" w:rsidRDefault="004C0AAB" w:rsidP="004C0AAB">
            <w:pPr>
              <w:spacing w:after="0" w:line="276" w:lineRule="auto"/>
              <w:jc w:val="both"/>
              <w:rPr>
                <w:rFonts w:asciiTheme="minorHAnsi" w:eastAsia="Cambria" w:hAnsiTheme="minorHAnsi" w:cs="Cambria"/>
                <w:color w:val="000000"/>
                <w:sz w:val="16"/>
                <w:szCs w:val="16"/>
              </w:rPr>
            </w:pPr>
            <w:r w:rsidRPr="00EC1820">
              <w:rPr>
                <w:rFonts w:asciiTheme="minorHAnsi" w:eastAsia="Cambria" w:hAnsiTheme="minorHAnsi" w:cs="Cambria"/>
                <w:color w:val="000000"/>
                <w:sz w:val="16"/>
                <w:szCs w:val="16"/>
              </w:rPr>
              <w:t>Debido a que la SDP cuenta con una infraestructura tecnológica robusta, en la que es difícil identificar las diferentes situaciones atípicas presentadas, se requiere poder diagnosticar y darles solución a las situaciones de problema, por esta razón se requiere una contratar el servicio que permita el monitoreo de toda la infraestructura (Servidores, switches, aplicaciones, servicios etc), y gestionar con ello la solución de incidentes.</w:t>
            </w:r>
          </w:p>
          <w:p w14:paraId="7005925A" w14:textId="77777777" w:rsidR="004C0AAB" w:rsidRPr="00EC1820" w:rsidRDefault="004C0AAB" w:rsidP="004C0AAB">
            <w:pPr>
              <w:spacing w:after="0" w:line="276" w:lineRule="auto"/>
              <w:jc w:val="both"/>
              <w:rPr>
                <w:rFonts w:asciiTheme="minorHAnsi" w:eastAsia="Cambria" w:hAnsiTheme="minorHAnsi" w:cs="Cambria"/>
                <w:color w:val="000000"/>
                <w:sz w:val="16"/>
                <w:szCs w:val="16"/>
              </w:rPr>
            </w:pPr>
          </w:p>
          <w:p w14:paraId="6A4E4EDE" w14:textId="68EA1447" w:rsidR="004C0AAB" w:rsidRPr="0034671D" w:rsidRDefault="004C0AAB" w:rsidP="004C0AAB">
            <w:pPr>
              <w:spacing w:after="0" w:line="276" w:lineRule="auto"/>
              <w:jc w:val="both"/>
              <w:rPr>
                <w:rFonts w:asciiTheme="minorHAnsi" w:eastAsia="Cambria" w:hAnsiTheme="minorHAnsi" w:cs="Cambria"/>
                <w:color w:val="000000"/>
                <w:sz w:val="16"/>
                <w:szCs w:val="16"/>
              </w:rPr>
            </w:pPr>
            <w:r w:rsidRPr="00EC1820">
              <w:rPr>
                <w:rFonts w:asciiTheme="minorHAnsi" w:eastAsia="Cambria" w:hAnsiTheme="minorHAnsi" w:cs="Cambria"/>
                <w:color w:val="000000"/>
                <w:sz w:val="16"/>
                <w:szCs w:val="16"/>
              </w:rPr>
              <w:t xml:space="preserve">Este proceso responde a uno de los requisitos de Implementación de la Política de Gobierno Digital, según el Decreto 1008 de 2018 (Compilado en el Decreto 1078 de 2015, capítulo 1, título 9, parte 2, libro 2)  - Como parte del cumplimiento del Anexo 2 - Segmentación Elementos Habilitadores: Arquitectura - Dominio de Servicios Tecnológicos que incluye como requisito de maduración si </w:t>
            </w:r>
            <w:r w:rsidRPr="005F555C">
              <w:rPr>
                <w:rFonts w:asciiTheme="minorHAnsi" w:eastAsia="Cambria" w:hAnsiTheme="minorHAnsi" w:cs="Cambria"/>
                <w:i/>
                <w:color w:val="000000"/>
                <w:sz w:val="16"/>
                <w:szCs w:val="16"/>
              </w:rPr>
              <w:t xml:space="preserve">"La </w:t>
            </w:r>
            <w:r w:rsidRPr="005F555C">
              <w:rPr>
                <w:rFonts w:asciiTheme="minorHAnsi" w:eastAsia="Cambria" w:hAnsiTheme="minorHAnsi" w:cs="Cambria"/>
                <w:i/>
                <w:color w:val="000000"/>
                <w:sz w:val="16"/>
                <w:szCs w:val="16"/>
              </w:rPr>
              <w:lastRenderedPageBreak/>
              <w:t>entidad identifica las capacidades actuales de sus Servicios Tecnológicas a través del monitoreo y medición para un óptimo funcionamiento de sus servicios de TI."</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934924F"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lastRenderedPageBreak/>
              <w:t>X</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DDBD9C"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BFEC80"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0EE0DABF" w14:textId="77777777" w:rsidR="004C0AAB" w:rsidRPr="0034671D" w:rsidRDefault="004C0AAB" w:rsidP="004C0AAB">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4C0AAB" w14:paraId="72DA8163" w14:textId="77777777" w:rsidTr="00AC3A0E">
        <w:trPr>
          <w:gridAfter w:val="1"/>
          <w:wAfter w:w="13" w:type="dxa"/>
          <w:trHeight w:val="1152"/>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C0D291" w14:textId="6750289E"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lastRenderedPageBreak/>
              <w:t>11</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5AAF2A" w14:textId="24B44D87"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Migración de Servicios a nuevas tecnologías.</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B01124" w14:textId="77777777" w:rsidR="004C0AAB"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E</w:t>
            </w:r>
            <w:r w:rsidRPr="00EF5C37">
              <w:rPr>
                <w:rFonts w:asciiTheme="minorHAnsi" w:eastAsia="Cambria" w:hAnsiTheme="minorHAnsi" w:cs="Cambria"/>
                <w:color w:val="000000"/>
                <w:sz w:val="16"/>
                <w:szCs w:val="16"/>
              </w:rPr>
              <w:t>studio de la situación actual de la infraestructura tecnológica, las acciones necesarias y estimación de costos para la migración de los servicios de la SDP a la nube.</w:t>
            </w:r>
          </w:p>
          <w:p w14:paraId="75968381" w14:textId="77777777" w:rsidR="004C0AAB" w:rsidRDefault="004C0AAB" w:rsidP="004C0AAB">
            <w:pPr>
              <w:spacing w:after="0" w:line="276" w:lineRule="auto"/>
              <w:jc w:val="both"/>
              <w:rPr>
                <w:rFonts w:asciiTheme="minorHAnsi" w:eastAsia="Cambria" w:hAnsiTheme="minorHAnsi" w:cs="Cambria"/>
                <w:color w:val="000000"/>
                <w:sz w:val="16"/>
                <w:szCs w:val="16"/>
              </w:rPr>
            </w:pPr>
          </w:p>
          <w:p w14:paraId="10F2FD9E" w14:textId="40DD4C0B" w:rsidR="004C0AAB" w:rsidRPr="00EF5C37" w:rsidRDefault="004C0AAB" w:rsidP="004C0AAB">
            <w:pPr>
              <w:spacing w:after="0" w:line="276" w:lineRule="auto"/>
              <w:jc w:val="both"/>
              <w:rPr>
                <w:rFonts w:asciiTheme="minorHAnsi" w:eastAsia="Cambria" w:hAnsiTheme="minorHAnsi" w:cs="Cambria"/>
                <w:color w:val="000000"/>
                <w:sz w:val="16"/>
                <w:szCs w:val="16"/>
              </w:rPr>
            </w:pPr>
            <w:r w:rsidRPr="00EF5C37">
              <w:rPr>
                <w:rFonts w:asciiTheme="minorHAnsi" w:eastAsia="Cambria" w:hAnsiTheme="minorHAnsi" w:cs="Cambria"/>
                <w:color w:val="000000"/>
                <w:sz w:val="16"/>
                <w:szCs w:val="16"/>
              </w:rPr>
              <w:t>Dentro de los planes de gestión de la Infraestructura tecnológica de la SDP, se requiere realizar algunos procesos de consultoría que le permitan a la Dirección de Sistemas identificar los aspectos más importantes al realizar un proceso de migración de servicios a la Nube, por lo cual se requiere la contratación de una organización experta en el tema.</w:t>
            </w:r>
          </w:p>
          <w:p w14:paraId="54F852DD" w14:textId="77777777" w:rsidR="004C0AAB" w:rsidRPr="00EF5C37" w:rsidRDefault="004C0AAB" w:rsidP="004C0AAB">
            <w:pPr>
              <w:spacing w:after="0" w:line="276" w:lineRule="auto"/>
              <w:jc w:val="both"/>
              <w:rPr>
                <w:rFonts w:asciiTheme="minorHAnsi" w:eastAsia="Cambria" w:hAnsiTheme="minorHAnsi" w:cs="Cambria"/>
                <w:color w:val="000000"/>
                <w:sz w:val="16"/>
                <w:szCs w:val="16"/>
              </w:rPr>
            </w:pPr>
          </w:p>
          <w:p w14:paraId="53FE915C" w14:textId="3B62FD7E" w:rsidR="004C0AAB" w:rsidRPr="0034671D" w:rsidRDefault="004C0AAB" w:rsidP="004C0AAB">
            <w:pPr>
              <w:spacing w:after="0" w:line="276" w:lineRule="auto"/>
              <w:jc w:val="both"/>
              <w:rPr>
                <w:rFonts w:asciiTheme="minorHAnsi" w:eastAsia="Cambria" w:hAnsiTheme="minorHAnsi" w:cs="Cambria"/>
                <w:color w:val="000000"/>
                <w:sz w:val="16"/>
                <w:szCs w:val="16"/>
              </w:rPr>
            </w:pPr>
            <w:r w:rsidRPr="00EF5C37">
              <w:rPr>
                <w:rFonts w:asciiTheme="minorHAnsi" w:eastAsia="Cambria" w:hAnsiTheme="minorHAnsi" w:cs="Cambria"/>
                <w:color w:val="000000"/>
                <w:sz w:val="16"/>
                <w:szCs w:val="16"/>
              </w:rPr>
              <w:t xml:space="preserve">Este proceso responde a uno de los requisitos de Implementación de la Política de Gobierno Digital, según el Decreto 1008 de 2018 (Compilado en el Decreto 1078 de 2015, capítulo 1, título 9, parte 2, libro 2) - Como parte del cumplimiento del Anexo 2 - Segmentación Elementos Habilitadores: Arquitectura - Dominio de Servicios Tecnológicos.  De igual forma en el lineamiento MinTic de Arquitectura se establece como lineamiento que </w:t>
            </w:r>
            <w:r w:rsidRPr="00EF5C37">
              <w:rPr>
                <w:rFonts w:asciiTheme="minorHAnsi" w:eastAsia="Cambria" w:hAnsiTheme="minorHAnsi" w:cs="Cambria"/>
                <w:i/>
                <w:color w:val="000000"/>
                <w:sz w:val="16"/>
                <w:szCs w:val="16"/>
              </w:rPr>
              <w:t>"La Dirección de Tecnologías y Sistemas de la Información o quien haga sus veces debe evaluar como primera opción la posibilidad de prestar o adquirir los Servicios Tecnológicos haciendo uso de la Nube (pública, privada o híbrida), para atender las necesidades de los grupos de interés."</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81B4B9D"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A30B407"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776342"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3427B86A" w14:textId="77777777" w:rsidR="004C0AAB" w:rsidRPr="0034671D" w:rsidRDefault="004C0AAB" w:rsidP="004C0AAB">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4C0AAB" w14:paraId="595734C7" w14:textId="77777777" w:rsidTr="00AC3A0E">
        <w:trPr>
          <w:gridAfter w:val="1"/>
          <w:wAfter w:w="13" w:type="dxa"/>
          <w:trHeight w:val="283"/>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A2ACB9" w14:textId="659A5978"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12</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4A45EA" w14:textId="3ABD5FAF"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Plan de Recuperación de Desastres</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AA6763" w14:textId="48DD9015" w:rsidR="004C0AAB" w:rsidRDefault="004C0AAB" w:rsidP="004C0AAB">
            <w:pPr>
              <w:spacing w:after="0" w:line="276" w:lineRule="auto"/>
              <w:jc w:val="both"/>
              <w:rPr>
                <w:rFonts w:asciiTheme="minorHAnsi" w:eastAsia="Cambria" w:hAnsiTheme="minorHAnsi" w:cs="Cambria"/>
                <w:color w:val="000000"/>
                <w:sz w:val="16"/>
                <w:szCs w:val="16"/>
              </w:rPr>
            </w:pPr>
            <w:r w:rsidRPr="008A400F">
              <w:rPr>
                <w:rFonts w:asciiTheme="minorHAnsi" w:eastAsia="Cambria" w:hAnsiTheme="minorHAnsi" w:cs="Cambria"/>
                <w:color w:val="000000"/>
                <w:sz w:val="16"/>
                <w:szCs w:val="16"/>
              </w:rPr>
              <w:t>Realizar una consultoría para definir y operacionalizar el plan de recuperación de desastres - DRP, de acuerdo con los lineamientos MINTIC.</w:t>
            </w:r>
          </w:p>
          <w:p w14:paraId="7E3D5DA5" w14:textId="77777777" w:rsidR="004C0AAB" w:rsidRDefault="004C0AAB" w:rsidP="004C0AAB">
            <w:pPr>
              <w:spacing w:after="0" w:line="276" w:lineRule="auto"/>
              <w:jc w:val="both"/>
              <w:rPr>
                <w:rFonts w:asciiTheme="minorHAnsi" w:eastAsia="Cambria" w:hAnsiTheme="minorHAnsi" w:cs="Cambria"/>
                <w:color w:val="000000"/>
                <w:sz w:val="16"/>
                <w:szCs w:val="16"/>
              </w:rPr>
            </w:pPr>
          </w:p>
          <w:p w14:paraId="469C6AC0" w14:textId="61A0384D" w:rsidR="004C0AAB" w:rsidRPr="008A400F" w:rsidRDefault="004C0AAB" w:rsidP="004C0AAB">
            <w:pPr>
              <w:spacing w:after="0" w:line="276" w:lineRule="auto"/>
              <w:jc w:val="both"/>
              <w:rPr>
                <w:rFonts w:asciiTheme="minorHAnsi" w:eastAsia="Cambria" w:hAnsiTheme="minorHAnsi" w:cs="Cambria"/>
                <w:color w:val="000000"/>
                <w:sz w:val="16"/>
                <w:szCs w:val="16"/>
              </w:rPr>
            </w:pPr>
            <w:r w:rsidRPr="008A400F">
              <w:rPr>
                <w:rFonts w:asciiTheme="minorHAnsi" w:eastAsia="Cambria" w:hAnsiTheme="minorHAnsi" w:cs="Cambria"/>
                <w:color w:val="000000"/>
                <w:sz w:val="16"/>
                <w:szCs w:val="16"/>
              </w:rPr>
              <w:t xml:space="preserve">Dentro de los planes de gestión de la Infraestructura tecnológica de la SDP, se requiere realizar un proceso de consultoría que le permitan a la Dirección de Sistemas </w:t>
            </w:r>
            <w:r w:rsidRPr="008A400F">
              <w:rPr>
                <w:rFonts w:asciiTheme="minorHAnsi" w:eastAsia="Cambria" w:hAnsiTheme="minorHAnsi" w:cs="Cambria"/>
                <w:color w:val="000000"/>
                <w:sz w:val="16"/>
                <w:szCs w:val="16"/>
              </w:rPr>
              <w:lastRenderedPageBreak/>
              <w:t>identificar los aspectos más importantes para poder implementar un plan DRP, por lo cual se requiere la contratación de una organización experta en el tema que entregue un informe completo el cual debe incluir como mínimo.</w:t>
            </w:r>
          </w:p>
          <w:p w14:paraId="79B821D0" w14:textId="77777777" w:rsidR="004C0AAB" w:rsidRPr="008A400F" w:rsidRDefault="004C0AAB" w:rsidP="004C0AAB">
            <w:pPr>
              <w:spacing w:after="0" w:line="276" w:lineRule="auto"/>
              <w:jc w:val="both"/>
              <w:rPr>
                <w:rFonts w:asciiTheme="minorHAnsi" w:eastAsia="Cambria" w:hAnsiTheme="minorHAnsi" w:cs="Cambria"/>
                <w:color w:val="000000"/>
                <w:sz w:val="16"/>
                <w:szCs w:val="16"/>
              </w:rPr>
            </w:pPr>
          </w:p>
          <w:p w14:paraId="4768CBE5" w14:textId="5157D380" w:rsidR="004C0AAB" w:rsidRPr="0034671D" w:rsidRDefault="004C0AAB" w:rsidP="004C0AAB">
            <w:pPr>
              <w:spacing w:after="0" w:line="276" w:lineRule="auto"/>
              <w:jc w:val="both"/>
              <w:rPr>
                <w:rFonts w:asciiTheme="minorHAnsi" w:eastAsia="Cambria" w:hAnsiTheme="minorHAnsi" w:cs="Cambria"/>
                <w:color w:val="000000"/>
                <w:sz w:val="16"/>
                <w:szCs w:val="16"/>
              </w:rPr>
            </w:pPr>
            <w:r w:rsidRPr="008A400F">
              <w:rPr>
                <w:rFonts w:asciiTheme="minorHAnsi" w:eastAsia="Cambria" w:hAnsiTheme="minorHAnsi" w:cs="Cambria"/>
                <w:color w:val="000000"/>
                <w:sz w:val="16"/>
                <w:szCs w:val="16"/>
              </w:rPr>
              <w:t xml:space="preserve">Este </w:t>
            </w:r>
            <w:r>
              <w:rPr>
                <w:rFonts w:asciiTheme="minorHAnsi" w:eastAsia="Cambria" w:hAnsiTheme="minorHAnsi" w:cs="Cambria"/>
                <w:color w:val="000000"/>
                <w:sz w:val="16"/>
                <w:szCs w:val="16"/>
              </w:rPr>
              <w:t xml:space="preserve">proyecto </w:t>
            </w:r>
            <w:r w:rsidRPr="008A400F">
              <w:rPr>
                <w:rFonts w:asciiTheme="minorHAnsi" w:eastAsia="Cambria" w:hAnsiTheme="minorHAnsi" w:cs="Cambria"/>
                <w:color w:val="000000"/>
                <w:sz w:val="16"/>
                <w:szCs w:val="16"/>
              </w:rPr>
              <w:t xml:space="preserve">responde a uno de los requisitos de Implementación de la Política de Gobierno Digital, según el Decreto 1008 de 2018 (Compilado en el Decreto 1078 de 2015, capítulo 1, título 9, parte 2, libro 2)  - Como parte del cumplimiento del Anexo 2 - Segmentación Elementos Habilitadores: Arquitectura - Dominio de Servicios Tecnológicos que incluye como requisito de maduración si </w:t>
            </w:r>
            <w:r w:rsidRPr="008A400F">
              <w:rPr>
                <w:rFonts w:asciiTheme="minorHAnsi" w:eastAsia="Cambria" w:hAnsiTheme="minorHAnsi" w:cs="Cambria"/>
                <w:i/>
                <w:color w:val="000000"/>
                <w:sz w:val="16"/>
                <w:szCs w:val="16"/>
              </w:rPr>
              <w:t>"La entidad tiene definidos, implementados y probados periódicamente los planes de continuidad y disponibilidad de los servicios tecnológicos y las infraestructuras críticas que posee."</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A62D846"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lastRenderedPageBreak/>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D0FC53A"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10E2D11"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57E3CDB3" w14:textId="77777777" w:rsidR="004C0AAB" w:rsidRPr="0034671D" w:rsidRDefault="004C0AAB" w:rsidP="004C0AAB">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4C0AAB" w14:paraId="1A98C724" w14:textId="77777777" w:rsidTr="00AC3A0E">
        <w:trPr>
          <w:gridAfter w:val="1"/>
          <w:wAfter w:w="13" w:type="dxa"/>
          <w:trHeight w:val="703"/>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1DE351" w14:textId="37775B81"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lastRenderedPageBreak/>
              <w:t>13</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A65758" w14:textId="011DC256"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Plan de Continuidad del negocio.</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E71984B" w14:textId="6B01C725" w:rsidR="004C0AAB" w:rsidRPr="0034671D" w:rsidRDefault="004C0AAB" w:rsidP="004C0AAB">
            <w:pPr>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Realizar el plan de Implementación de un plan de continuidad del negocio - BCP (por sus siglas en inglés, Business Continuity Plan</w:t>
            </w:r>
            <w:r>
              <w:rPr>
                <w:rFonts w:asciiTheme="minorHAnsi" w:eastAsia="Cambria" w:hAnsiTheme="minorHAnsi" w:cs="Cambria"/>
                <w:color w:val="000000"/>
                <w:sz w:val="16"/>
                <w:szCs w:val="16"/>
              </w:rPr>
              <w:t xml:space="preserve">); proyecto que permitirá </w:t>
            </w:r>
            <w:r w:rsidRPr="0034671D">
              <w:rPr>
                <w:rFonts w:asciiTheme="minorHAnsi" w:eastAsia="Cambria" w:hAnsiTheme="minorHAnsi" w:cs="Cambria"/>
                <w:color w:val="000000"/>
                <w:sz w:val="16"/>
                <w:szCs w:val="16"/>
              </w:rPr>
              <w:t xml:space="preserve">garantizar la restauración oportuna de las operaciones esenciales y que debe ir en coordinación con el </w:t>
            </w:r>
            <w:r>
              <w:rPr>
                <w:rFonts w:asciiTheme="minorHAnsi" w:eastAsia="Cambria" w:hAnsiTheme="minorHAnsi" w:cs="Cambria"/>
                <w:color w:val="000000"/>
                <w:sz w:val="16"/>
                <w:szCs w:val="16"/>
              </w:rPr>
              <w:t>Plan de Recuperación de Desastres.</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6EC6078"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53DB2A8"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FBD9C8"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0ADEA626" w14:textId="77777777" w:rsidR="004C0AAB" w:rsidRPr="0034671D" w:rsidRDefault="004C0AAB" w:rsidP="004C0AAB">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4C0AAB" w14:paraId="429D14D5" w14:textId="77777777" w:rsidTr="00AC3A0E">
        <w:trPr>
          <w:gridAfter w:val="1"/>
          <w:wAfter w:w="13" w:type="dxa"/>
          <w:trHeight w:val="23"/>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1C608E" w14:textId="2E379A02"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14</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B1156E" w14:textId="39ED5DCC"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Gestión de Servicios TIC basada en ITIL.</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9001E4" w14:textId="5C6AEA99" w:rsidR="004C0AAB" w:rsidRPr="0034671D" w:rsidRDefault="004C0AAB" w:rsidP="004C0AAB">
            <w:pPr>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Implementación de un modelo de gestión de servicios de TIC</w:t>
            </w:r>
            <w:r>
              <w:rPr>
                <w:rFonts w:asciiTheme="minorHAnsi" w:eastAsia="Cambria" w:hAnsiTheme="minorHAnsi" w:cs="Cambria"/>
                <w:color w:val="000000"/>
                <w:sz w:val="16"/>
                <w:szCs w:val="16"/>
              </w:rPr>
              <w:t xml:space="preserve"> que permita la </w:t>
            </w:r>
            <w:r w:rsidRPr="0034671D">
              <w:rPr>
                <w:rFonts w:asciiTheme="minorHAnsi" w:eastAsia="Cambria" w:hAnsiTheme="minorHAnsi" w:cs="Cambria"/>
                <w:color w:val="000000"/>
                <w:sz w:val="16"/>
                <w:szCs w:val="16"/>
              </w:rPr>
              <w:t>aplicación de mejores prácticas como ITIL, ISO 20000</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0A55500"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1BAE4A7"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9E293B0"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1448A98C" w14:textId="77777777" w:rsidR="004C0AAB" w:rsidRPr="0034671D" w:rsidRDefault="004C0AAB" w:rsidP="004C0AAB">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bl>
    <w:p w14:paraId="1F351954" w14:textId="77777777" w:rsidR="00D905DF" w:rsidRDefault="00D905DF">
      <w:pPr>
        <w:jc w:val="both"/>
        <w:rPr>
          <w:color w:val="000000"/>
        </w:rPr>
      </w:pPr>
    </w:p>
    <w:p w14:paraId="14321057" w14:textId="77777777" w:rsidR="00D905DF" w:rsidRDefault="00CF0FB2">
      <w:pPr>
        <w:pStyle w:val="Ttulo1"/>
        <w:numPr>
          <w:ilvl w:val="2"/>
          <w:numId w:val="32"/>
        </w:numPr>
        <w:jc w:val="both"/>
        <w:rPr>
          <w:color w:val="000000"/>
          <w:sz w:val="28"/>
          <w:szCs w:val="28"/>
        </w:rPr>
      </w:pPr>
      <w:bookmarkStart w:id="82" w:name="_Toc20234819"/>
      <w:r>
        <w:rPr>
          <w:color w:val="000000"/>
          <w:sz w:val="28"/>
          <w:szCs w:val="28"/>
        </w:rPr>
        <w:t>Hardware y software de oficina</w:t>
      </w:r>
      <w:bookmarkEnd w:id="82"/>
    </w:p>
    <w:p w14:paraId="056B3DC1" w14:textId="799A1B4F" w:rsidR="00D905DF" w:rsidRPr="00900487" w:rsidRDefault="00CF0FB2">
      <w:pPr>
        <w:spacing w:line="256" w:lineRule="auto"/>
        <w:jc w:val="both"/>
        <w:rPr>
          <w:color w:val="000000"/>
        </w:rPr>
      </w:pPr>
      <w:r>
        <w:rPr>
          <w:color w:val="000000"/>
        </w:rPr>
        <w:t>Para establecer un marco de referencia para el uso de las TIC en la SDP, se han venido estableciendo políticas para facilitar la gestión y seguridad de los recursos de TIC. Las siguientes políticas institucionales, adicional a las desarrolladas en el numeral 6.4.1 Estrategia y Gobierno</w:t>
      </w:r>
      <w:r>
        <w:rPr>
          <w:color w:val="FF0000"/>
        </w:rPr>
        <w:t xml:space="preserve"> </w:t>
      </w:r>
      <w:r>
        <w:rPr>
          <w:color w:val="000000"/>
        </w:rPr>
        <w:t>aplican para la operación efectiva del proceso de soporte tecnológico:</w:t>
      </w:r>
      <w:r w:rsidRPr="00900487">
        <w:rPr>
          <w:color w:val="000000"/>
          <w:sz w:val="2"/>
          <w:szCs w:val="2"/>
        </w:rPr>
        <w:t xml:space="preserve"> </w:t>
      </w:r>
    </w:p>
    <w:p w14:paraId="7E2CCEBB" w14:textId="77777777" w:rsidR="00D905DF" w:rsidRDefault="00CF0FB2">
      <w:pPr>
        <w:numPr>
          <w:ilvl w:val="0"/>
          <w:numId w:val="6"/>
        </w:numPr>
        <w:pBdr>
          <w:top w:val="nil"/>
          <w:left w:val="nil"/>
          <w:bottom w:val="nil"/>
          <w:right w:val="nil"/>
          <w:between w:val="nil"/>
        </w:pBdr>
        <w:spacing w:after="0"/>
        <w:jc w:val="both"/>
        <w:rPr>
          <w:color w:val="000000"/>
        </w:rPr>
      </w:pPr>
      <w:r>
        <w:rPr>
          <w:color w:val="000000"/>
        </w:rPr>
        <w:lastRenderedPageBreak/>
        <w:t>A-LE-321 - POLÍTICA PARA EL USO DE DISPOSITIVOS MÓVILES DE LA SDP, cuyo objetivo es establecer las consideraciones básicas para gestionar los riesgos introducidos por el uso de dispositivos móviles que proporcionan servicios móviles y conectividad constante a los servidores públicos de la SDP que acceden a información de la Entidad.</w:t>
      </w:r>
    </w:p>
    <w:p w14:paraId="1803CFED" w14:textId="77777777" w:rsidR="00D905DF" w:rsidRDefault="00CF0FB2">
      <w:pPr>
        <w:numPr>
          <w:ilvl w:val="0"/>
          <w:numId w:val="6"/>
        </w:numPr>
        <w:pBdr>
          <w:top w:val="nil"/>
          <w:left w:val="nil"/>
          <w:bottom w:val="nil"/>
          <w:right w:val="nil"/>
          <w:between w:val="nil"/>
        </w:pBdr>
        <w:spacing w:after="0"/>
        <w:jc w:val="both"/>
        <w:rPr>
          <w:color w:val="000000"/>
        </w:rPr>
      </w:pPr>
      <w:r>
        <w:rPr>
          <w:color w:val="000000"/>
        </w:rPr>
        <w:t xml:space="preserve"> A-LE-315 - POLÍTICA DE CONTROL DE ACCESO, cuyo objetivo es delimitar el acceso a la información que gestiona la Entidad y generar controles para que sólo sea accesible a personal autorizado, siendo el responsable y/o dueño de la información quien determine los privilegios para el acceso y las personas dependiendo del rol que les sea autorizado.   (ver “Matriz de inventario, valoración y clasificación de activos de información de la SDP” A-LE-283).</w:t>
      </w:r>
    </w:p>
    <w:p w14:paraId="654C7177" w14:textId="77777777" w:rsidR="00D905DF" w:rsidRDefault="00CF0FB2">
      <w:pPr>
        <w:numPr>
          <w:ilvl w:val="0"/>
          <w:numId w:val="6"/>
        </w:numPr>
        <w:pBdr>
          <w:top w:val="nil"/>
          <w:left w:val="nil"/>
          <w:bottom w:val="nil"/>
          <w:right w:val="nil"/>
          <w:between w:val="nil"/>
        </w:pBdr>
        <w:spacing w:after="0"/>
        <w:jc w:val="both"/>
        <w:rPr>
          <w:color w:val="000000"/>
        </w:rPr>
      </w:pPr>
      <w:r>
        <w:rPr>
          <w:color w:val="000000"/>
        </w:rPr>
        <w:t>A-LE-414</w:t>
      </w:r>
      <w:r>
        <w:rPr>
          <w:color w:val="000000"/>
        </w:rPr>
        <w:tab/>
        <w:t>POLÍTICA DE GESTIÓN DE CARPETAS PÚBLICAS Y PRIVADAS, cuyo objetivo es documentar la gestión de las carpetas compartidas en la SDP como una Política que permite una mejor administración de la información contenida en este tipo de recursos que la Dirección de Sistemas pone a disposición de los usuarios internos de la Entidad.</w:t>
      </w:r>
    </w:p>
    <w:p w14:paraId="40A9CF2D" w14:textId="77777777" w:rsidR="00D905DF" w:rsidRPr="002E77ED" w:rsidRDefault="00CF0FB2">
      <w:pPr>
        <w:pBdr>
          <w:top w:val="nil"/>
          <w:left w:val="nil"/>
          <w:bottom w:val="nil"/>
          <w:right w:val="nil"/>
          <w:between w:val="nil"/>
        </w:pBdr>
        <w:spacing w:after="0"/>
        <w:ind w:left="360" w:hanging="720"/>
        <w:jc w:val="both"/>
        <w:rPr>
          <w:color w:val="000000"/>
          <w:sz w:val="2"/>
          <w:szCs w:val="2"/>
        </w:rPr>
      </w:pPr>
      <w:r>
        <w:rPr>
          <w:color w:val="000000"/>
        </w:rPr>
        <w:t xml:space="preserve"> </w:t>
      </w:r>
    </w:p>
    <w:p w14:paraId="4D7DCF3B" w14:textId="77777777" w:rsidR="00D905DF" w:rsidRDefault="00CF0FB2">
      <w:pPr>
        <w:numPr>
          <w:ilvl w:val="0"/>
          <w:numId w:val="6"/>
        </w:numPr>
        <w:pBdr>
          <w:top w:val="nil"/>
          <w:left w:val="nil"/>
          <w:bottom w:val="nil"/>
          <w:right w:val="nil"/>
          <w:between w:val="nil"/>
        </w:pBdr>
        <w:spacing w:after="0"/>
        <w:jc w:val="both"/>
        <w:rPr>
          <w:color w:val="000000"/>
        </w:rPr>
      </w:pPr>
      <w:r>
        <w:rPr>
          <w:color w:val="000000"/>
        </w:rPr>
        <w:t>A-LE-297</w:t>
      </w:r>
      <w:r>
        <w:rPr>
          <w:color w:val="000000"/>
        </w:rPr>
        <w:tab/>
        <w:t xml:space="preserve"> POLÍTICA PARA LA GESTIÓN DE COPIAS DE RESPALDO Y RECUPERACIÓN DE LA INFORMACIÓN INSTITUCIONAL, que tiene por objetivo establecer los lineamientos y directrices para la realización de las copias de respaldo de la información que está alojada en la infraestructura de la SDP, que permitan proteger la información de la entidad y restaurar de manera efectiva dicha información ante incidentes de seguridad que pueda afectar su confidencialidad, integridad y disponibilidad. Lo anterior permitirá mitigar la pérdida de información ocasionada por eventos inesperados y no deseados.</w:t>
      </w:r>
    </w:p>
    <w:p w14:paraId="6E83FB20" w14:textId="77777777" w:rsidR="00D905DF" w:rsidRDefault="00CF0FB2">
      <w:pPr>
        <w:numPr>
          <w:ilvl w:val="0"/>
          <w:numId w:val="6"/>
        </w:numPr>
        <w:pBdr>
          <w:top w:val="nil"/>
          <w:left w:val="nil"/>
          <w:bottom w:val="nil"/>
          <w:right w:val="nil"/>
          <w:between w:val="nil"/>
        </w:pBdr>
        <w:jc w:val="both"/>
        <w:rPr>
          <w:color w:val="000000"/>
        </w:rPr>
      </w:pPr>
      <w:r>
        <w:rPr>
          <w:color w:val="000000"/>
        </w:rPr>
        <w:t>A-LE-317</w:t>
      </w:r>
      <w:r>
        <w:rPr>
          <w:color w:val="000000"/>
        </w:rPr>
        <w:tab/>
        <w:t>POLÍTICA DE ESCRITORIO Y PANTALLA LIMPIOS, con el objetivo de reducir los riesgos de acceso no autorizado, pérdida o daño de la información que reposa en los puestos de trabajo u oficinas o que es procesada en equipos de cómputo, durante y fuera del horario laboral de la SDP.</w:t>
      </w:r>
    </w:p>
    <w:p w14:paraId="0B089E91" w14:textId="77777777" w:rsidR="00D905DF" w:rsidRDefault="00CF0FB2">
      <w:pPr>
        <w:pStyle w:val="Ttulo1"/>
        <w:numPr>
          <w:ilvl w:val="2"/>
          <w:numId w:val="32"/>
        </w:numPr>
        <w:jc w:val="both"/>
        <w:rPr>
          <w:color w:val="000000"/>
          <w:sz w:val="28"/>
          <w:szCs w:val="28"/>
        </w:rPr>
      </w:pPr>
      <w:bookmarkStart w:id="83" w:name="_Toc20234820"/>
      <w:r>
        <w:rPr>
          <w:color w:val="000000"/>
          <w:sz w:val="28"/>
          <w:szCs w:val="28"/>
        </w:rPr>
        <w:t>Servicios de Operación</w:t>
      </w:r>
      <w:bookmarkEnd w:id="83"/>
    </w:p>
    <w:p w14:paraId="64B7CEAE" w14:textId="77777777" w:rsidR="00D905DF" w:rsidRDefault="00CF0FB2">
      <w:pPr>
        <w:jc w:val="both"/>
        <w:rPr>
          <w:color w:val="000000"/>
        </w:rPr>
      </w:pPr>
      <w:r>
        <w:rPr>
          <w:color w:val="000000"/>
        </w:rPr>
        <w:t>Alineados con la descripción de políticas realizada en los numerales 6.4.1</w:t>
      </w:r>
      <w:r>
        <w:rPr>
          <w:color w:val="000000"/>
        </w:rPr>
        <w:tab/>
        <w:t xml:space="preserve">Estrategia y Gobierno y 8.5.3 Hardware y software de oficina, en la siguiente tabla se relacionan las políticas y demás instrumentos que soportan la operación y administración de la infraestructura tecnológica de la SDP: </w:t>
      </w:r>
    </w:p>
    <w:p w14:paraId="7A80D747" w14:textId="77777777" w:rsidR="00D905DF" w:rsidRDefault="00D905DF">
      <w:pPr>
        <w:jc w:val="both"/>
        <w:rPr>
          <w:color w:val="000000"/>
          <w:highlight w:val="yellow"/>
        </w:rPr>
      </w:pPr>
    </w:p>
    <w:tbl>
      <w:tblPr>
        <w:tblStyle w:val="6"/>
        <w:tblW w:w="920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85"/>
        <w:gridCol w:w="4819"/>
      </w:tblGrid>
      <w:tr w:rsidR="00D905DF" w:rsidRPr="002E77ED" w14:paraId="2AE4F990" w14:textId="77777777" w:rsidTr="002E77ED">
        <w:trPr>
          <w:trHeight w:val="251"/>
        </w:trPr>
        <w:tc>
          <w:tcPr>
            <w:tcW w:w="9204" w:type="dxa"/>
            <w:gridSpan w:val="2"/>
            <w:tcBorders>
              <w:top w:val="single" w:sz="8" w:space="0" w:color="4472C4"/>
              <w:left w:val="single" w:sz="8" w:space="0" w:color="4472C4"/>
              <w:bottom w:val="single" w:sz="8" w:space="0" w:color="4472C4"/>
              <w:right w:val="single" w:sz="8" w:space="0" w:color="4472C4"/>
            </w:tcBorders>
            <w:shd w:val="clear" w:color="auto" w:fill="002060"/>
            <w:tcMar>
              <w:top w:w="100" w:type="dxa"/>
              <w:left w:w="100" w:type="dxa"/>
              <w:bottom w:w="100" w:type="dxa"/>
              <w:right w:w="100" w:type="dxa"/>
            </w:tcMar>
          </w:tcPr>
          <w:p w14:paraId="3BCFB87A" w14:textId="45D735B7" w:rsidR="00D905DF" w:rsidRPr="002E77ED" w:rsidRDefault="00CF0FB2" w:rsidP="002E77ED">
            <w:pPr>
              <w:spacing w:line="276" w:lineRule="auto"/>
              <w:jc w:val="center"/>
              <w:rPr>
                <w:rFonts w:ascii="Cambria" w:eastAsia="Cambria" w:hAnsi="Cambria" w:cs="Cambria"/>
                <w:color w:val="FFFFFF"/>
                <w:sz w:val="20"/>
                <w:szCs w:val="20"/>
              </w:rPr>
            </w:pPr>
            <w:r w:rsidRPr="002E77ED">
              <w:rPr>
                <w:rFonts w:ascii="Cambria" w:eastAsia="Cambria" w:hAnsi="Cambria" w:cs="Cambria"/>
                <w:color w:val="FFFFFF"/>
                <w:sz w:val="20"/>
                <w:szCs w:val="20"/>
              </w:rPr>
              <w:t>Tabla 2</w:t>
            </w:r>
            <w:r w:rsidR="002E77ED" w:rsidRPr="002E77ED">
              <w:rPr>
                <w:rFonts w:ascii="Cambria" w:eastAsia="Cambria" w:hAnsi="Cambria" w:cs="Cambria"/>
                <w:color w:val="FFFFFF"/>
                <w:sz w:val="20"/>
                <w:szCs w:val="20"/>
              </w:rPr>
              <w:t>3</w:t>
            </w:r>
            <w:r w:rsidRPr="002E77ED">
              <w:rPr>
                <w:rFonts w:ascii="Cambria" w:eastAsia="Cambria" w:hAnsi="Cambria" w:cs="Cambria"/>
                <w:color w:val="FFFFFF"/>
                <w:sz w:val="20"/>
                <w:szCs w:val="20"/>
              </w:rPr>
              <w:t xml:space="preserve"> – Instrumentos SIG que soportan la Operación y Administración de TI</w:t>
            </w:r>
          </w:p>
        </w:tc>
      </w:tr>
      <w:tr w:rsidR="00D905DF" w:rsidRPr="002E77ED" w14:paraId="117EA4C8" w14:textId="77777777" w:rsidTr="002E77ED">
        <w:trPr>
          <w:trHeight w:val="131"/>
        </w:trPr>
        <w:tc>
          <w:tcPr>
            <w:tcW w:w="4385" w:type="dxa"/>
            <w:tcBorders>
              <w:top w:val="single" w:sz="8" w:space="0" w:color="4472C4"/>
              <w:left w:val="single" w:sz="8" w:space="0" w:color="4472C4"/>
              <w:bottom w:val="single" w:sz="8" w:space="0" w:color="4472C4"/>
              <w:right w:val="nil"/>
            </w:tcBorders>
            <w:shd w:val="clear" w:color="auto" w:fill="002060"/>
            <w:tcMar>
              <w:top w:w="100" w:type="dxa"/>
              <w:left w:w="100" w:type="dxa"/>
              <w:bottom w:w="100" w:type="dxa"/>
              <w:right w:w="100" w:type="dxa"/>
            </w:tcMar>
          </w:tcPr>
          <w:p w14:paraId="2D46C99A" w14:textId="77777777" w:rsidR="00D905DF" w:rsidRPr="002E77ED" w:rsidRDefault="00CF0FB2">
            <w:pPr>
              <w:spacing w:line="276" w:lineRule="auto"/>
              <w:jc w:val="center"/>
              <w:rPr>
                <w:rFonts w:ascii="Cambria" w:eastAsia="Cambria" w:hAnsi="Cambria" w:cs="Cambria"/>
                <w:color w:val="FFFFFF"/>
                <w:sz w:val="20"/>
                <w:szCs w:val="20"/>
              </w:rPr>
            </w:pPr>
            <w:r w:rsidRPr="002E77ED">
              <w:rPr>
                <w:rFonts w:ascii="Cambria" w:eastAsia="Cambria" w:hAnsi="Cambria" w:cs="Cambria"/>
                <w:color w:val="FFFFFF"/>
                <w:sz w:val="20"/>
                <w:szCs w:val="20"/>
              </w:rPr>
              <w:t>OPERACIÓN  QUE SOPORTA</w:t>
            </w:r>
          </w:p>
        </w:tc>
        <w:tc>
          <w:tcPr>
            <w:tcW w:w="4819" w:type="dxa"/>
            <w:tcBorders>
              <w:top w:val="single" w:sz="8" w:space="0" w:color="4472C4"/>
              <w:left w:val="nil"/>
              <w:bottom w:val="single" w:sz="8" w:space="0" w:color="4472C4"/>
              <w:right w:val="single" w:sz="8" w:space="0" w:color="4472C4"/>
            </w:tcBorders>
            <w:shd w:val="clear" w:color="auto" w:fill="002060"/>
            <w:tcMar>
              <w:top w:w="100" w:type="dxa"/>
              <w:left w:w="100" w:type="dxa"/>
              <w:bottom w:w="100" w:type="dxa"/>
              <w:right w:w="100" w:type="dxa"/>
            </w:tcMar>
          </w:tcPr>
          <w:p w14:paraId="0FB0ECF1" w14:textId="77777777" w:rsidR="00D905DF" w:rsidRPr="002E77ED" w:rsidRDefault="00CF0FB2">
            <w:pPr>
              <w:spacing w:line="276" w:lineRule="auto"/>
              <w:jc w:val="center"/>
              <w:rPr>
                <w:rFonts w:ascii="Cambria" w:eastAsia="Cambria" w:hAnsi="Cambria" w:cs="Cambria"/>
                <w:color w:val="FFFFFF"/>
                <w:sz w:val="20"/>
                <w:szCs w:val="20"/>
              </w:rPr>
            </w:pPr>
            <w:r w:rsidRPr="002E77ED">
              <w:rPr>
                <w:rFonts w:ascii="Cambria" w:eastAsia="Cambria" w:hAnsi="Cambria" w:cs="Cambria"/>
                <w:color w:val="FFFFFF"/>
                <w:sz w:val="20"/>
                <w:szCs w:val="20"/>
              </w:rPr>
              <w:t>INSTRUMENTOS SIG</w:t>
            </w:r>
          </w:p>
        </w:tc>
      </w:tr>
      <w:tr w:rsidR="00D905DF" w:rsidRPr="002E77ED" w14:paraId="3217C504" w14:textId="77777777" w:rsidTr="002E77ED">
        <w:trPr>
          <w:trHeight w:val="427"/>
        </w:trPr>
        <w:tc>
          <w:tcPr>
            <w:tcW w:w="438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14:paraId="42844E38" w14:textId="77777777" w:rsidR="00D905DF" w:rsidRPr="002E77ED" w:rsidRDefault="00CF0FB2">
            <w:pPr>
              <w:spacing w:line="276" w:lineRule="auto"/>
              <w:jc w:val="both"/>
              <w:rPr>
                <w:rFonts w:ascii="Cambria" w:eastAsia="Cambria" w:hAnsi="Cambria" w:cs="Cambria"/>
                <w:color w:val="000000"/>
                <w:sz w:val="16"/>
                <w:szCs w:val="16"/>
              </w:rPr>
            </w:pPr>
            <w:r w:rsidRPr="002E77ED">
              <w:rPr>
                <w:rFonts w:ascii="Cambria" w:eastAsia="Cambria" w:hAnsi="Cambria" w:cs="Cambria"/>
                <w:color w:val="000000"/>
                <w:sz w:val="16"/>
                <w:szCs w:val="16"/>
              </w:rPr>
              <w:t>Administración de la plataforma tecnológica: servidores, redes y comunicaciones</w:t>
            </w:r>
          </w:p>
        </w:tc>
        <w:tc>
          <w:tcPr>
            <w:tcW w:w="4819"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14:paraId="68B991B5" w14:textId="77777777" w:rsidR="00D905DF" w:rsidRPr="002E77ED" w:rsidRDefault="00CF0FB2">
            <w:pPr>
              <w:spacing w:line="276" w:lineRule="auto"/>
              <w:jc w:val="both"/>
              <w:rPr>
                <w:rFonts w:ascii="Cambria" w:eastAsia="Cambria" w:hAnsi="Cambria" w:cs="Cambria"/>
                <w:color w:val="000000"/>
                <w:sz w:val="16"/>
                <w:szCs w:val="16"/>
              </w:rPr>
            </w:pPr>
            <w:r w:rsidRPr="002E77ED">
              <w:rPr>
                <w:rFonts w:ascii="Cambria" w:eastAsia="Cambria" w:hAnsi="Cambria" w:cs="Cambria"/>
                <w:color w:val="000000"/>
                <w:sz w:val="16"/>
                <w:szCs w:val="16"/>
              </w:rPr>
              <w:t>A-LE-321 - Política para el uso de dispositivos móviles de la SDP.</w:t>
            </w:r>
          </w:p>
        </w:tc>
      </w:tr>
      <w:tr w:rsidR="00D905DF" w:rsidRPr="002E77ED" w14:paraId="75196EE4" w14:textId="77777777" w:rsidTr="002E77ED">
        <w:trPr>
          <w:trHeight w:val="81"/>
        </w:trPr>
        <w:tc>
          <w:tcPr>
            <w:tcW w:w="438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14:paraId="54EDF262" w14:textId="77777777" w:rsidR="00D905DF" w:rsidRPr="002E77ED" w:rsidRDefault="00CF0FB2">
            <w:pPr>
              <w:spacing w:line="276" w:lineRule="auto"/>
              <w:jc w:val="both"/>
              <w:rPr>
                <w:rFonts w:ascii="Cambria" w:eastAsia="Cambria" w:hAnsi="Cambria" w:cs="Cambria"/>
                <w:color w:val="000000"/>
                <w:sz w:val="16"/>
                <w:szCs w:val="16"/>
              </w:rPr>
            </w:pPr>
            <w:r w:rsidRPr="002E77ED">
              <w:rPr>
                <w:rFonts w:ascii="Cambria" w:eastAsia="Cambria" w:hAnsi="Cambria" w:cs="Cambria"/>
                <w:color w:val="000000"/>
                <w:sz w:val="16"/>
                <w:szCs w:val="16"/>
              </w:rPr>
              <w:t>Gestión de monitoreo</w:t>
            </w:r>
          </w:p>
        </w:tc>
        <w:tc>
          <w:tcPr>
            <w:tcW w:w="4819" w:type="dxa"/>
            <w:tcBorders>
              <w:top w:val="nil"/>
              <w:left w:val="nil"/>
              <w:bottom w:val="single" w:sz="8" w:space="0" w:color="8EAADB"/>
              <w:right w:val="single" w:sz="8" w:space="0" w:color="8EAADB"/>
            </w:tcBorders>
            <w:tcMar>
              <w:top w:w="100" w:type="dxa"/>
              <w:left w:w="100" w:type="dxa"/>
              <w:bottom w:w="100" w:type="dxa"/>
              <w:right w:w="100" w:type="dxa"/>
            </w:tcMar>
          </w:tcPr>
          <w:p w14:paraId="477881D4" w14:textId="77777777" w:rsidR="00D905DF" w:rsidRPr="002E77ED" w:rsidRDefault="00CF0FB2">
            <w:pPr>
              <w:spacing w:line="276" w:lineRule="auto"/>
              <w:jc w:val="both"/>
              <w:rPr>
                <w:rFonts w:ascii="Cambria" w:eastAsia="Cambria" w:hAnsi="Cambria" w:cs="Cambria"/>
                <w:color w:val="000000"/>
                <w:sz w:val="16"/>
                <w:szCs w:val="16"/>
              </w:rPr>
            </w:pPr>
            <w:r w:rsidRPr="002E77ED">
              <w:rPr>
                <w:rFonts w:ascii="Cambria" w:eastAsia="Cambria" w:hAnsi="Cambria" w:cs="Cambria"/>
                <w:color w:val="000000"/>
                <w:sz w:val="16"/>
                <w:szCs w:val="16"/>
              </w:rPr>
              <w:t>A-PD-192 - Monitoreo De La Infraestructura Tecnológica.</w:t>
            </w:r>
          </w:p>
        </w:tc>
      </w:tr>
      <w:tr w:rsidR="00D905DF" w:rsidRPr="002E77ED" w14:paraId="27616BBF" w14:textId="77777777" w:rsidTr="002E77ED">
        <w:trPr>
          <w:trHeight w:val="229"/>
        </w:trPr>
        <w:tc>
          <w:tcPr>
            <w:tcW w:w="438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14:paraId="6BC0089A" w14:textId="77777777" w:rsidR="00D905DF" w:rsidRPr="002E77ED" w:rsidRDefault="00CF0FB2">
            <w:pPr>
              <w:spacing w:line="276" w:lineRule="auto"/>
              <w:jc w:val="both"/>
              <w:rPr>
                <w:rFonts w:ascii="Cambria" w:eastAsia="Cambria" w:hAnsi="Cambria" w:cs="Cambria"/>
                <w:color w:val="000000"/>
                <w:sz w:val="16"/>
                <w:szCs w:val="16"/>
              </w:rPr>
            </w:pPr>
            <w:r w:rsidRPr="002E77ED">
              <w:rPr>
                <w:rFonts w:ascii="Cambria" w:eastAsia="Cambria" w:hAnsi="Cambria" w:cs="Cambria"/>
                <w:color w:val="000000"/>
                <w:sz w:val="16"/>
                <w:szCs w:val="16"/>
              </w:rPr>
              <w:t>Gestión de copias de seguridad</w:t>
            </w:r>
          </w:p>
        </w:tc>
        <w:tc>
          <w:tcPr>
            <w:tcW w:w="4819"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14:paraId="4116EBD0" w14:textId="77777777" w:rsidR="00D905DF" w:rsidRPr="002E77ED" w:rsidRDefault="00CF0FB2">
            <w:pPr>
              <w:spacing w:line="276" w:lineRule="auto"/>
              <w:jc w:val="both"/>
              <w:rPr>
                <w:rFonts w:ascii="Cambria" w:eastAsia="Cambria" w:hAnsi="Cambria" w:cs="Cambria"/>
                <w:color w:val="000000"/>
                <w:sz w:val="16"/>
                <w:szCs w:val="16"/>
              </w:rPr>
            </w:pPr>
            <w:r w:rsidRPr="002E77ED">
              <w:rPr>
                <w:rFonts w:ascii="Cambria" w:eastAsia="Cambria" w:hAnsi="Cambria" w:cs="Cambria"/>
                <w:color w:val="000000"/>
                <w:sz w:val="16"/>
                <w:szCs w:val="16"/>
              </w:rPr>
              <w:t>A-LE-297 -  Política para la gestión de copias de respaldo y recuperación de la información institucional.</w:t>
            </w:r>
          </w:p>
        </w:tc>
      </w:tr>
      <w:tr w:rsidR="00D905DF" w:rsidRPr="002E77ED" w14:paraId="015E1572" w14:textId="77777777" w:rsidTr="002E77ED">
        <w:trPr>
          <w:trHeight w:val="451"/>
        </w:trPr>
        <w:tc>
          <w:tcPr>
            <w:tcW w:w="438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14:paraId="5F6F486A" w14:textId="77777777" w:rsidR="00D905DF" w:rsidRPr="002E77ED" w:rsidRDefault="00CF0FB2">
            <w:pPr>
              <w:spacing w:line="276" w:lineRule="auto"/>
              <w:jc w:val="both"/>
              <w:rPr>
                <w:rFonts w:ascii="Cambria" w:eastAsia="Cambria" w:hAnsi="Cambria" w:cs="Cambria"/>
                <w:color w:val="000000"/>
                <w:sz w:val="16"/>
                <w:szCs w:val="16"/>
              </w:rPr>
            </w:pPr>
            <w:r w:rsidRPr="002E77ED">
              <w:rPr>
                <w:rFonts w:ascii="Cambria" w:eastAsia="Cambria" w:hAnsi="Cambria" w:cs="Cambria"/>
                <w:color w:val="000000"/>
                <w:sz w:val="16"/>
                <w:szCs w:val="16"/>
              </w:rPr>
              <w:t>Políticas de seguridad de la información y seguridad informática.</w:t>
            </w:r>
          </w:p>
        </w:tc>
        <w:tc>
          <w:tcPr>
            <w:tcW w:w="4819" w:type="dxa"/>
            <w:tcBorders>
              <w:top w:val="nil"/>
              <w:left w:val="nil"/>
              <w:bottom w:val="single" w:sz="8" w:space="0" w:color="8EAADB"/>
              <w:right w:val="single" w:sz="8" w:space="0" w:color="8EAADB"/>
            </w:tcBorders>
            <w:tcMar>
              <w:top w:w="100" w:type="dxa"/>
              <w:left w:w="100" w:type="dxa"/>
              <w:bottom w:w="100" w:type="dxa"/>
              <w:right w:w="100" w:type="dxa"/>
            </w:tcMar>
          </w:tcPr>
          <w:p w14:paraId="4B39F608" w14:textId="77777777" w:rsidR="00D905DF" w:rsidRPr="002E77ED" w:rsidRDefault="00D448A3">
            <w:pPr>
              <w:numPr>
                <w:ilvl w:val="1"/>
                <w:numId w:val="6"/>
              </w:numPr>
              <w:pBdr>
                <w:top w:val="nil"/>
                <w:left w:val="nil"/>
                <w:bottom w:val="nil"/>
                <w:right w:val="nil"/>
                <w:between w:val="nil"/>
              </w:pBdr>
              <w:spacing w:line="276" w:lineRule="auto"/>
              <w:ind w:left="187" w:hanging="187"/>
              <w:jc w:val="both"/>
              <w:rPr>
                <w:color w:val="000000"/>
                <w:sz w:val="16"/>
                <w:szCs w:val="16"/>
              </w:rPr>
            </w:pPr>
            <w:r w:rsidRPr="002E77ED">
              <w:rPr>
                <w:rFonts w:ascii="Cambria" w:eastAsia="Cambria" w:hAnsi="Cambria" w:cs="Cambria"/>
                <w:color w:val="000000"/>
                <w:sz w:val="16"/>
                <w:szCs w:val="16"/>
              </w:rPr>
              <w:t>A</w:t>
            </w:r>
            <w:r w:rsidR="00CF0FB2" w:rsidRPr="002E77ED">
              <w:rPr>
                <w:rFonts w:ascii="Cambria" w:eastAsia="Cambria" w:hAnsi="Cambria" w:cs="Cambria"/>
                <w:color w:val="000000"/>
                <w:sz w:val="16"/>
                <w:szCs w:val="16"/>
              </w:rPr>
              <w:t>-</w:t>
            </w:r>
            <w:r w:rsidRPr="002E77ED">
              <w:rPr>
                <w:rFonts w:ascii="Cambria" w:eastAsia="Cambria" w:hAnsi="Cambria" w:cs="Cambria"/>
                <w:color w:val="000000"/>
                <w:sz w:val="16"/>
                <w:szCs w:val="16"/>
              </w:rPr>
              <w:t>LE-429</w:t>
            </w:r>
            <w:r w:rsidR="00CF0FB2" w:rsidRPr="002E77ED">
              <w:rPr>
                <w:rFonts w:ascii="Cambria" w:eastAsia="Cambria" w:hAnsi="Cambria" w:cs="Cambria"/>
                <w:color w:val="000000"/>
                <w:sz w:val="16"/>
                <w:szCs w:val="16"/>
              </w:rPr>
              <w:t xml:space="preserve"> Política de seguridad de la información de la SDP.</w:t>
            </w:r>
          </w:p>
          <w:p w14:paraId="09A05D7D" w14:textId="77777777" w:rsidR="00D905DF" w:rsidRPr="002E77ED" w:rsidRDefault="00D448A3">
            <w:pPr>
              <w:numPr>
                <w:ilvl w:val="1"/>
                <w:numId w:val="6"/>
              </w:numPr>
              <w:pBdr>
                <w:top w:val="nil"/>
                <w:left w:val="nil"/>
                <w:bottom w:val="nil"/>
                <w:right w:val="nil"/>
                <w:between w:val="nil"/>
              </w:pBdr>
              <w:spacing w:line="276" w:lineRule="auto"/>
              <w:ind w:left="187" w:hanging="187"/>
              <w:jc w:val="both"/>
              <w:rPr>
                <w:color w:val="000000"/>
                <w:sz w:val="16"/>
                <w:szCs w:val="16"/>
              </w:rPr>
            </w:pPr>
            <w:r w:rsidRPr="002E77ED">
              <w:rPr>
                <w:rFonts w:ascii="Cambria" w:eastAsia="Cambria" w:hAnsi="Cambria" w:cs="Cambria"/>
                <w:color w:val="000000"/>
                <w:sz w:val="16"/>
                <w:szCs w:val="16"/>
              </w:rPr>
              <w:t>A</w:t>
            </w:r>
            <w:r w:rsidR="00CF0FB2" w:rsidRPr="002E77ED">
              <w:rPr>
                <w:rFonts w:ascii="Cambria" w:eastAsia="Cambria" w:hAnsi="Cambria" w:cs="Cambria"/>
                <w:color w:val="000000"/>
                <w:sz w:val="16"/>
                <w:szCs w:val="16"/>
              </w:rPr>
              <w:t>-LE-</w:t>
            </w:r>
            <w:r w:rsidRPr="002E77ED">
              <w:rPr>
                <w:rFonts w:ascii="Cambria" w:eastAsia="Cambria" w:hAnsi="Cambria" w:cs="Cambria"/>
                <w:color w:val="000000"/>
                <w:sz w:val="16"/>
                <w:szCs w:val="16"/>
              </w:rPr>
              <w:t>414</w:t>
            </w:r>
            <w:r w:rsidR="00CF0FB2" w:rsidRPr="002E77ED">
              <w:rPr>
                <w:rFonts w:ascii="Cambria" w:eastAsia="Cambria" w:hAnsi="Cambria" w:cs="Cambria"/>
                <w:color w:val="000000"/>
                <w:sz w:val="16"/>
                <w:szCs w:val="16"/>
              </w:rPr>
              <w:t xml:space="preserve"> - Política de gestión de carpetas públicas y privadas </w:t>
            </w:r>
          </w:p>
          <w:p w14:paraId="682F29F2" w14:textId="77777777" w:rsidR="00D905DF" w:rsidRPr="002E77ED" w:rsidRDefault="00CF0FB2">
            <w:pPr>
              <w:numPr>
                <w:ilvl w:val="1"/>
                <w:numId w:val="6"/>
              </w:numPr>
              <w:pBdr>
                <w:top w:val="nil"/>
                <w:left w:val="nil"/>
                <w:bottom w:val="nil"/>
                <w:right w:val="nil"/>
                <w:between w:val="nil"/>
              </w:pBdr>
              <w:spacing w:line="276" w:lineRule="auto"/>
              <w:ind w:left="187" w:hanging="187"/>
              <w:jc w:val="both"/>
              <w:rPr>
                <w:color w:val="000000"/>
                <w:sz w:val="16"/>
                <w:szCs w:val="16"/>
              </w:rPr>
            </w:pPr>
            <w:r w:rsidRPr="002E77ED">
              <w:rPr>
                <w:rFonts w:ascii="Cambria" w:eastAsia="Cambria" w:hAnsi="Cambria" w:cs="Cambria"/>
                <w:color w:val="000000"/>
                <w:sz w:val="16"/>
                <w:szCs w:val="16"/>
              </w:rPr>
              <w:t>A-LE-289 - Política de protección de datos personales.</w:t>
            </w:r>
          </w:p>
          <w:p w14:paraId="74692930" w14:textId="77777777" w:rsidR="00D905DF" w:rsidRPr="002E77ED" w:rsidRDefault="00CF0FB2">
            <w:pPr>
              <w:numPr>
                <w:ilvl w:val="0"/>
                <w:numId w:val="10"/>
              </w:numPr>
              <w:pBdr>
                <w:top w:val="nil"/>
                <w:left w:val="nil"/>
                <w:bottom w:val="nil"/>
                <w:right w:val="nil"/>
                <w:between w:val="nil"/>
              </w:pBdr>
              <w:spacing w:line="276" w:lineRule="auto"/>
              <w:ind w:left="187" w:hanging="187"/>
              <w:jc w:val="both"/>
              <w:rPr>
                <w:color w:val="000000"/>
                <w:sz w:val="16"/>
                <w:szCs w:val="16"/>
              </w:rPr>
            </w:pPr>
            <w:r w:rsidRPr="002E77ED">
              <w:rPr>
                <w:rFonts w:ascii="Cambria" w:eastAsia="Cambria" w:hAnsi="Cambria" w:cs="Cambria"/>
                <w:color w:val="000000"/>
                <w:sz w:val="16"/>
                <w:szCs w:val="16"/>
              </w:rPr>
              <w:t>A-LE-315 Política de Control de Acceso.</w:t>
            </w:r>
          </w:p>
        </w:tc>
      </w:tr>
      <w:tr w:rsidR="00D905DF" w:rsidRPr="002E77ED" w14:paraId="71613EF3" w14:textId="77777777" w:rsidTr="002E77ED">
        <w:trPr>
          <w:trHeight w:val="22"/>
        </w:trPr>
        <w:tc>
          <w:tcPr>
            <w:tcW w:w="438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14:paraId="11696566" w14:textId="77777777" w:rsidR="00D905DF" w:rsidRPr="002E77ED" w:rsidRDefault="00CF0FB2">
            <w:pPr>
              <w:spacing w:line="276" w:lineRule="auto"/>
              <w:jc w:val="both"/>
              <w:rPr>
                <w:rFonts w:ascii="Cambria" w:eastAsia="Cambria" w:hAnsi="Cambria" w:cs="Cambria"/>
                <w:color w:val="000000"/>
                <w:sz w:val="16"/>
                <w:szCs w:val="16"/>
              </w:rPr>
            </w:pPr>
            <w:r w:rsidRPr="002E77ED">
              <w:rPr>
                <w:rFonts w:ascii="Cambria" w:eastAsia="Cambria" w:hAnsi="Cambria" w:cs="Cambria"/>
                <w:color w:val="000000"/>
                <w:sz w:val="16"/>
                <w:szCs w:val="16"/>
              </w:rPr>
              <w:t>Mantenimiento preventivo</w:t>
            </w:r>
          </w:p>
        </w:tc>
        <w:tc>
          <w:tcPr>
            <w:tcW w:w="4819"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14:paraId="1363A944" w14:textId="77777777" w:rsidR="00D905DF" w:rsidRPr="002E77ED" w:rsidRDefault="00CF0FB2">
            <w:pPr>
              <w:spacing w:line="276" w:lineRule="auto"/>
              <w:jc w:val="both"/>
              <w:rPr>
                <w:rFonts w:ascii="Cambria" w:eastAsia="Cambria" w:hAnsi="Cambria" w:cs="Cambria"/>
                <w:color w:val="000000"/>
                <w:sz w:val="16"/>
                <w:szCs w:val="16"/>
              </w:rPr>
            </w:pPr>
            <w:r w:rsidRPr="002E77ED">
              <w:rPr>
                <w:rFonts w:ascii="Cambria" w:eastAsia="Cambria" w:hAnsi="Cambria" w:cs="Cambria"/>
                <w:color w:val="000000"/>
                <w:sz w:val="16"/>
                <w:szCs w:val="16"/>
              </w:rPr>
              <w:t>A-LE-317 - Política de Escritorio y Pantalla Limpios.</w:t>
            </w:r>
          </w:p>
        </w:tc>
      </w:tr>
    </w:tbl>
    <w:p w14:paraId="0B7EF883" w14:textId="77777777" w:rsidR="002E77ED" w:rsidRPr="002E77ED" w:rsidRDefault="002E77ED">
      <w:pPr>
        <w:jc w:val="both"/>
        <w:rPr>
          <w:color w:val="000000"/>
          <w:sz w:val="10"/>
          <w:szCs w:val="10"/>
        </w:rPr>
      </w:pPr>
    </w:p>
    <w:p w14:paraId="610481F4" w14:textId="5B3B42CF" w:rsidR="00D905DF" w:rsidRDefault="00CF0FB2">
      <w:pPr>
        <w:jc w:val="both"/>
        <w:rPr>
          <w:color w:val="000000"/>
        </w:rPr>
      </w:pPr>
      <w:r>
        <w:rPr>
          <w:color w:val="000000"/>
        </w:rPr>
        <w:t>A continuación, se presenta la arquitectura de servicios informáticos que se prestan desde la Dirección de Sistemas; en donde es importante aclarar que algunos hacen parte del Catálogo de Servicios de TI de la SDP y otros hacen parte de la operación de la infraestructura tecnológica de la Entidad.</w:t>
      </w:r>
    </w:p>
    <w:p w14:paraId="1052EE55" w14:textId="5FA39241" w:rsidR="00D905DF" w:rsidRDefault="00CF0FB2">
      <w:pPr>
        <w:spacing w:after="0" w:line="276" w:lineRule="auto"/>
        <w:jc w:val="both"/>
        <w:rPr>
          <w:color w:val="000000"/>
          <w:highlight w:val="white"/>
        </w:rPr>
      </w:pPr>
      <w:r>
        <w:rPr>
          <w:b/>
          <w:color w:val="000000"/>
          <w:highlight w:val="white"/>
        </w:rPr>
        <w:t xml:space="preserve">Servicio de Colaboración: </w:t>
      </w:r>
      <w:r>
        <w:rPr>
          <w:color w:val="000000"/>
          <w:highlight w:val="white"/>
        </w:rPr>
        <w:t xml:space="preserve">La SDP cuenta con la solución de G-SUITE correo en la nube donde actualmente se cuenta con licenciamiento distribuido entre funcionarios, contratistas y aplicaciones. La solución de colaboración está integrada por servicios como el correo electrónico institucional, chat denominado hangout, calendario, drive, </w:t>
      </w:r>
      <w:r w:rsidR="00FD4EE0">
        <w:rPr>
          <w:color w:val="000000"/>
          <w:highlight w:val="white"/>
        </w:rPr>
        <w:t>anti spam</w:t>
      </w:r>
      <w:r>
        <w:rPr>
          <w:color w:val="000000"/>
          <w:highlight w:val="white"/>
        </w:rPr>
        <w:t xml:space="preserve"> y contactos entre otras.</w:t>
      </w:r>
      <w:r>
        <w:rPr>
          <w:color w:val="000000"/>
          <w:highlight w:val="white"/>
        </w:rPr>
        <w:tab/>
      </w:r>
    </w:p>
    <w:p w14:paraId="596E8456" w14:textId="0257DCD8" w:rsidR="00D905DF" w:rsidRDefault="00CF0FB2" w:rsidP="002E77ED">
      <w:pPr>
        <w:spacing w:after="0" w:line="276" w:lineRule="auto"/>
        <w:jc w:val="center"/>
        <w:rPr>
          <w:color w:val="000000"/>
          <w:highlight w:val="white"/>
        </w:rPr>
      </w:pPr>
      <w:r>
        <w:rPr>
          <w:noProof/>
          <w:color w:val="000000"/>
          <w:highlight w:val="white"/>
          <w:lang w:val="es-MX" w:eastAsia="es-MX"/>
        </w:rPr>
        <w:lastRenderedPageBreak/>
        <w:drawing>
          <wp:inline distT="114300" distB="114300" distL="114300" distR="114300" wp14:anchorId="6AA7188E" wp14:editId="2702A7BD">
            <wp:extent cx="3312000" cy="1843200"/>
            <wp:effectExtent l="0" t="0" r="3175" b="5080"/>
            <wp:docPr id="3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8"/>
                    <a:srcRect/>
                    <a:stretch>
                      <a:fillRect/>
                    </a:stretch>
                  </pic:blipFill>
                  <pic:spPr>
                    <a:xfrm>
                      <a:off x="0" y="0"/>
                      <a:ext cx="3334641" cy="1855800"/>
                    </a:xfrm>
                    <a:prstGeom prst="rect">
                      <a:avLst/>
                    </a:prstGeom>
                    <a:ln/>
                  </pic:spPr>
                </pic:pic>
              </a:graphicData>
            </a:graphic>
          </wp:inline>
        </w:drawing>
      </w:r>
    </w:p>
    <w:p w14:paraId="7FD7CDA0" w14:textId="4E059B41"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Figura </w:t>
      </w:r>
      <w:r w:rsidR="00BA14FB">
        <w:rPr>
          <w:rFonts w:ascii="Times New Roman" w:eastAsia="Times New Roman" w:hAnsi="Times New Roman" w:cs="Times New Roman"/>
          <w:b/>
          <w:i/>
          <w:color w:val="000000"/>
          <w:sz w:val="20"/>
          <w:szCs w:val="20"/>
        </w:rPr>
        <w:t>30</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Arquitectura</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Servicio de Colaboración</w:t>
      </w:r>
      <w:r>
        <w:rPr>
          <w:rFonts w:ascii="Times New Roman" w:eastAsia="Times New Roman" w:hAnsi="Times New Roman" w:cs="Times New Roman"/>
          <w:b/>
          <w:i/>
          <w:color w:val="000000"/>
          <w:sz w:val="20"/>
          <w:szCs w:val="20"/>
        </w:rPr>
        <w:t xml:space="preserve"> </w:t>
      </w:r>
    </w:p>
    <w:p w14:paraId="14F87308" w14:textId="77777777" w:rsidR="00D905DF" w:rsidRDefault="00CF0FB2">
      <w:pPr>
        <w:spacing w:after="0"/>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1A61AFC8" w14:textId="77777777" w:rsidR="00D905DF" w:rsidRDefault="00D905DF">
      <w:pPr>
        <w:spacing w:after="0" w:line="276" w:lineRule="auto"/>
        <w:jc w:val="both"/>
        <w:rPr>
          <w:color w:val="000000"/>
          <w:highlight w:val="white"/>
        </w:rPr>
      </w:pPr>
    </w:p>
    <w:p w14:paraId="38724552" w14:textId="77777777" w:rsidR="00D905DF" w:rsidRDefault="00CF0FB2">
      <w:pPr>
        <w:spacing w:after="0" w:line="276" w:lineRule="auto"/>
        <w:jc w:val="both"/>
        <w:rPr>
          <w:color w:val="000000"/>
          <w:highlight w:val="white"/>
        </w:rPr>
      </w:pPr>
      <w:r>
        <w:rPr>
          <w:b/>
          <w:color w:val="000000"/>
          <w:highlight w:val="white"/>
        </w:rPr>
        <w:t xml:space="preserve">Servicio de Impresión: </w:t>
      </w:r>
      <w:r>
        <w:rPr>
          <w:color w:val="000000"/>
          <w:highlight w:val="white"/>
        </w:rPr>
        <w:t xml:space="preserve">La solución de impresión se administra en un servidor con sistema operativo Windows; en dicho servidor se administran diferentes dispositivos periféricos multifuncionales como impresoras y plotters; en donde se algunas de las impresoras son de propiedad de un contratista que tiene la SDP para el servicio de impresión y fotocopiado. </w:t>
      </w:r>
    </w:p>
    <w:p w14:paraId="12DA3501" w14:textId="77777777" w:rsidR="00D905DF" w:rsidRDefault="00CF0FB2">
      <w:pPr>
        <w:spacing w:after="0" w:line="276" w:lineRule="auto"/>
        <w:jc w:val="center"/>
        <w:rPr>
          <w:color w:val="000000"/>
          <w:highlight w:val="white"/>
        </w:rPr>
      </w:pPr>
      <w:r>
        <w:rPr>
          <w:noProof/>
          <w:color w:val="000000"/>
          <w:highlight w:val="white"/>
          <w:lang w:val="es-MX" w:eastAsia="es-MX"/>
        </w:rPr>
        <w:drawing>
          <wp:inline distT="114300" distB="114300" distL="114300" distR="114300" wp14:anchorId="0D860BE8" wp14:editId="5F57E5A3">
            <wp:extent cx="3283200" cy="2023200"/>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9"/>
                    <a:srcRect/>
                    <a:stretch>
                      <a:fillRect/>
                    </a:stretch>
                  </pic:blipFill>
                  <pic:spPr>
                    <a:xfrm>
                      <a:off x="0" y="0"/>
                      <a:ext cx="3286715" cy="2025366"/>
                    </a:xfrm>
                    <a:prstGeom prst="rect">
                      <a:avLst/>
                    </a:prstGeom>
                    <a:ln/>
                  </pic:spPr>
                </pic:pic>
              </a:graphicData>
            </a:graphic>
          </wp:inline>
        </w:drawing>
      </w:r>
    </w:p>
    <w:p w14:paraId="58303583" w14:textId="218F60FC"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Figura 6</w:t>
      </w:r>
      <w:r w:rsidR="00BA14FB">
        <w:rPr>
          <w:rFonts w:ascii="Times New Roman" w:eastAsia="Times New Roman" w:hAnsi="Times New Roman" w:cs="Times New Roman"/>
          <w:b/>
          <w:i/>
          <w:color w:val="000000"/>
          <w:sz w:val="20"/>
          <w:szCs w:val="20"/>
        </w:rPr>
        <w:t>1</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Arquitectura</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Servicio de Impresión</w:t>
      </w:r>
    </w:p>
    <w:p w14:paraId="4C81CDBD" w14:textId="77777777" w:rsidR="00D905DF" w:rsidRDefault="00CF0FB2">
      <w:pPr>
        <w:spacing w:after="0"/>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2ABE9BC3" w14:textId="77777777" w:rsidR="00D905DF" w:rsidRDefault="00D905DF">
      <w:pPr>
        <w:spacing w:after="0" w:line="276" w:lineRule="auto"/>
        <w:jc w:val="both"/>
        <w:rPr>
          <w:color w:val="000000"/>
          <w:highlight w:val="white"/>
        </w:rPr>
      </w:pPr>
    </w:p>
    <w:p w14:paraId="6D6A41FB" w14:textId="430C9F02" w:rsidR="00D905DF" w:rsidRDefault="002E77ED" w:rsidP="00CB1379">
      <w:pPr>
        <w:rPr>
          <w:color w:val="000000"/>
          <w:highlight w:val="white"/>
        </w:rPr>
      </w:pPr>
      <w:r>
        <w:rPr>
          <w:b/>
          <w:color w:val="000000"/>
          <w:highlight w:val="white"/>
        </w:rPr>
        <w:br w:type="page"/>
      </w:r>
      <w:r w:rsidR="00CF0FB2">
        <w:rPr>
          <w:b/>
          <w:color w:val="000000"/>
          <w:highlight w:val="white"/>
        </w:rPr>
        <w:lastRenderedPageBreak/>
        <w:t xml:space="preserve">Servicio Gestión de usuarios: </w:t>
      </w:r>
      <w:r w:rsidR="00CF0FB2">
        <w:rPr>
          <w:color w:val="000000"/>
          <w:highlight w:val="white"/>
        </w:rPr>
        <w:t xml:space="preserve">Este servicio se desarrolla en el marco del procedimiento </w:t>
      </w:r>
      <w:r w:rsidR="00CF0FB2">
        <w:rPr>
          <w:color w:val="000000"/>
        </w:rPr>
        <w:t>A-PD-104 - GESTIÓN CUENTAS DE USUARIO</w:t>
      </w:r>
      <w:r w:rsidR="00CF0FB2">
        <w:rPr>
          <w:color w:val="000000"/>
          <w:highlight w:val="white"/>
        </w:rPr>
        <w:t>, y ofrece el servicio de creación, actualización, eliminación de usuarios, creación y actualización de recursos compartidos, creación de correos genéricos, acceso aplicaciones, asignación de grupos al DA, esto en el marco de los controles implementados en la entidad y de acuerdo a la gestión de calidad de los mismos.</w:t>
      </w:r>
    </w:p>
    <w:p w14:paraId="20723897" w14:textId="77777777" w:rsidR="00D905DF" w:rsidRDefault="00CF0FB2">
      <w:pPr>
        <w:spacing w:after="0" w:line="276" w:lineRule="auto"/>
        <w:jc w:val="both"/>
        <w:rPr>
          <w:color w:val="000000"/>
          <w:highlight w:val="white"/>
        </w:rPr>
      </w:pPr>
      <w:r>
        <w:rPr>
          <w:color w:val="000000"/>
          <w:highlight w:val="white"/>
        </w:rPr>
        <w:t xml:space="preserve"> </w:t>
      </w:r>
    </w:p>
    <w:p w14:paraId="58F1BCD0" w14:textId="5E837A2B" w:rsidR="00D905DF" w:rsidRDefault="00CF0FB2" w:rsidP="002E77ED">
      <w:pPr>
        <w:spacing w:after="0" w:line="276" w:lineRule="auto"/>
        <w:jc w:val="center"/>
        <w:rPr>
          <w:color w:val="000000"/>
          <w:highlight w:val="white"/>
        </w:rPr>
      </w:pPr>
      <w:r>
        <w:rPr>
          <w:noProof/>
          <w:color w:val="000000"/>
          <w:highlight w:val="white"/>
          <w:lang w:val="es-MX" w:eastAsia="es-MX"/>
        </w:rPr>
        <w:drawing>
          <wp:inline distT="114300" distB="114300" distL="114300" distR="114300" wp14:anchorId="4F5BCE90" wp14:editId="5B7A3490">
            <wp:extent cx="5313600" cy="3578400"/>
            <wp:effectExtent l="0" t="0" r="1905" b="3175"/>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0"/>
                    <a:srcRect/>
                    <a:stretch>
                      <a:fillRect/>
                    </a:stretch>
                  </pic:blipFill>
                  <pic:spPr>
                    <a:xfrm>
                      <a:off x="0" y="0"/>
                      <a:ext cx="5327993" cy="3588093"/>
                    </a:xfrm>
                    <a:prstGeom prst="rect">
                      <a:avLst/>
                    </a:prstGeom>
                    <a:ln/>
                  </pic:spPr>
                </pic:pic>
              </a:graphicData>
            </a:graphic>
          </wp:inline>
        </w:drawing>
      </w:r>
    </w:p>
    <w:p w14:paraId="4CE56E19" w14:textId="4E4E498A"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Figura 6</w:t>
      </w:r>
      <w:r w:rsidR="00BA14FB">
        <w:rPr>
          <w:rFonts w:ascii="Times New Roman" w:eastAsia="Times New Roman" w:hAnsi="Times New Roman" w:cs="Times New Roman"/>
          <w:b/>
          <w:i/>
          <w:color w:val="000000"/>
          <w:sz w:val="20"/>
          <w:szCs w:val="20"/>
        </w:rPr>
        <w:t>2</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Arquitectura</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Servicio de Gestión de Usuarios</w:t>
      </w:r>
    </w:p>
    <w:p w14:paraId="18BD9C90" w14:textId="77777777" w:rsidR="00D905DF" w:rsidRDefault="00CF0FB2">
      <w:pPr>
        <w:spacing w:after="0"/>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3D2BEDDF" w14:textId="77777777" w:rsidR="00D905DF" w:rsidRDefault="00D905DF">
      <w:pPr>
        <w:spacing w:after="0" w:line="276" w:lineRule="auto"/>
        <w:jc w:val="both"/>
        <w:rPr>
          <w:color w:val="000000"/>
          <w:highlight w:val="white"/>
        </w:rPr>
      </w:pPr>
    </w:p>
    <w:p w14:paraId="59514845" w14:textId="77777777" w:rsidR="00D905DF" w:rsidRDefault="00D905DF">
      <w:pPr>
        <w:spacing w:after="0" w:line="276" w:lineRule="auto"/>
        <w:jc w:val="both"/>
        <w:rPr>
          <w:color w:val="000000"/>
          <w:highlight w:val="white"/>
        </w:rPr>
      </w:pPr>
    </w:p>
    <w:p w14:paraId="1A5EABBD" w14:textId="77777777" w:rsidR="002E77ED" w:rsidRDefault="002E77ED">
      <w:pPr>
        <w:rPr>
          <w:b/>
          <w:color w:val="000000"/>
          <w:highlight w:val="white"/>
        </w:rPr>
      </w:pPr>
      <w:r>
        <w:rPr>
          <w:b/>
          <w:color w:val="000000"/>
          <w:highlight w:val="white"/>
        </w:rPr>
        <w:br w:type="page"/>
      </w:r>
    </w:p>
    <w:p w14:paraId="1E4E6B1E" w14:textId="74F29C2F" w:rsidR="00D905DF" w:rsidRDefault="00CF0FB2">
      <w:pPr>
        <w:spacing w:after="0" w:line="276" w:lineRule="auto"/>
        <w:jc w:val="both"/>
        <w:rPr>
          <w:color w:val="000000"/>
          <w:highlight w:val="white"/>
        </w:rPr>
      </w:pPr>
      <w:r>
        <w:rPr>
          <w:b/>
          <w:color w:val="000000"/>
          <w:highlight w:val="white"/>
        </w:rPr>
        <w:lastRenderedPageBreak/>
        <w:t xml:space="preserve">Servicios DNS – DHCP – DA: </w:t>
      </w:r>
      <w:r>
        <w:rPr>
          <w:color w:val="000000"/>
          <w:highlight w:val="white"/>
        </w:rPr>
        <w:t xml:space="preserve">La solución administrada en la infraestructura tecnológica de la entidad, incluye: </w:t>
      </w:r>
    </w:p>
    <w:p w14:paraId="41700E87" w14:textId="77777777" w:rsidR="00D905DF" w:rsidRDefault="00CF0FB2">
      <w:pPr>
        <w:numPr>
          <w:ilvl w:val="3"/>
          <w:numId w:val="4"/>
        </w:numPr>
        <w:pBdr>
          <w:top w:val="nil"/>
          <w:left w:val="nil"/>
          <w:bottom w:val="nil"/>
          <w:right w:val="nil"/>
          <w:between w:val="nil"/>
        </w:pBdr>
        <w:spacing w:after="0" w:line="276" w:lineRule="auto"/>
        <w:ind w:left="426" w:hanging="426"/>
        <w:jc w:val="both"/>
        <w:rPr>
          <w:color w:val="222222"/>
          <w:highlight w:val="white"/>
        </w:rPr>
      </w:pPr>
      <w:r>
        <w:rPr>
          <w:color w:val="000000"/>
          <w:highlight w:val="white"/>
        </w:rPr>
        <w:t>DNS (</w:t>
      </w:r>
      <w:r>
        <w:rPr>
          <w:color w:val="222222"/>
          <w:highlight w:val="white"/>
        </w:rPr>
        <w:t>Es principalmente utilizado para realizar resolución de nombres a los equipos que pertenecen a la red de la Entidad, es decir, realiza la asignación de direcciones IP a un equipo de la red o Internet</w:t>
      </w:r>
      <w:r>
        <w:rPr>
          <w:color w:val="000000"/>
          <w:highlight w:val="white"/>
        </w:rPr>
        <w:t>) y Directorio Activo – DA (</w:t>
      </w:r>
      <w:r>
        <w:rPr>
          <w:color w:val="222222"/>
          <w:highlight w:val="white"/>
        </w:rPr>
        <w:t>Es el servicio de directorio propietario de Microsoft para su uso en redes de dominio de Windows. Cuenta con funciones de autenticación y autorización y proporciona un framework para otros servicios similares. En la SDP este servicio se encuentra configurado y operando como base de datos LDAP que contiene los objetos que se autentican dentro de la red).</w:t>
      </w:r>
    </w:p>
    <w:p w14:paraId="02EA2677" w14:textId="77777777" w:rsidR="00D905DF" w:rsidRDefault="00D905DF">
      <w:pPr>
        <w:spacing w:after="0" w:line="276" w:lineRule="auto"/>
        <w:ind w:left="426"/>
        <w:jc w:val="both"/>
        <w:rPr>
          <w:color w:val="222222"/>
          <w:highlight w:val="white"/>
        </w:rPr>
      </w:pPr>
    </w:p>
    <w:p w14:paraId="6BD25967" w14:textId="77777777" w:rsidR="00D905DF" w:rsidRDefault="00CF0FB2">
      <w:pPr>
        <w:spacing w:after="0" w:line="276" w:lineRule="auto"/>
        <w:ind w:left="426"/>
        <w:jc w:val="both"/>
        <w:rPr>
          <w:color w:val="222222"/>
          <w:highlight w:val="white"/>
        </w:rPr>
      </w:pPr>
      <w:r>
        <w:rPr>
          <w:color w:val="222222"/>
          <w:highlight w:val="white"/>
        </w:rPr>
        <w:t xml:space="preserve">Estos servicios se encuentran instalados en alta disponibilidad en un (1) servidor físico y un (1) servidor virtual; los dos con </w:t>
      </w:r>
      <w:r>
        <w:rPr>
          <w:color w:val="000000"/>
          <w:highlight w:val="white"/>
        </w:rPr>
        <w:t>sistema operativo Windows.</w:t>
      </w:r>
    </w:p>
    <w:p w14:paraId="7FBCAAC5" w14:textId="77777777" w:rsidR="00D905DF" w:rsidRPr="002E77ED" w:rsidRDefault="00D905DF">
      <w:pPr>
        <w:spacing w:after="0" w:line="276" w:lineRule="auto"/>
        <w:ind w:left="426"/>
        <w:jc w:val="both"/>
        <w:rPr>
          <w:color w:val="222222"/>
          <w:sz w:val="10"/>
          <w:szCs w:val="10"/>
          <w:highlight w:val="white"/>
        </w:rPr>
      </w:pPr>
    </w:p>
    <w:p w14:paraId="03F03D22" w14:textId="77777777" w:rsidR="00D905DF" w:rsidRDefault="00CF0FB2">
      <w:pPr>
        <w:numPr>
          <w:ilvl w:val="3"/>
          <w:numId w:val="4"/>
        </w:numPr>
        <w:pBdr>
          <w:top w:val="nil"/>
          <w:left w:val="nil"/>
          <w:bottom w:val="nil"/>
          <w:right w:val="nil"/>
          <w:between w:val="nil"/>
        </w:pBdr>
        <w:spacing w:after="0" w:line="276" w:lineRule="auto"/>
        <w:ind w:left="426" w:hanging="426"/>
        <w:jc w:val="both"/>
        <w:rPr>
          <w:color w:val="000000"/>
          <w:highlight w:val="white"/>
        </w:rPr>
      </w:pPr>
      <w:r>
        <w:rPr>
          <w:color w:val="000000"/>
          <w:highlight w:val="white"/>
        </w:rPr>
        <w:t>DHCP (</w:t>
      </w:r>
      <w:r>
        <w:rPr>
          <w:color w:val="000000"/>
        </w:rPr>
        <w:t>Este servicio se define como un protocolo</w:t>
      </w:r>
      <w:r>
        <w:rPr>
          <w:color w:val="222222"/>
          <w:highlight w:val="white"/>
        </w:rPr>
        <w:t xml:space="preserve"> de red de tipo cliente/servidor mediante el cual el servidor asigna dinámicamente una dirección IP y otros parámetros de configuración de red a cada dispositivo).</w:t>
      </w:r>
    </w:p>
    <w:p w14:paraId="3265F4AE" w14:textId="77777777" w:rsidR="00D905DF" w:rsidRDefault="00D905DF">
      <w:pPr>
        <w:pBdr>
          <w:top w:val="nil"/>
          <w:left w:val="nil"/>
          <w:bottom w:val="nil"/>
          <w:right w:val="nil"/>
          <w:between w:val="nil"/>
        </w:pBdr>
        <w:spacing w:after="0" w:line="276" w:lineRule="auto"/>
        <w:ind w:left="426" w:hanging="720"/>
        <w:jc w:val="both"/>
        <w:rPr>
          <w:color w:val="000000"/>
          <w:highlight w:val="white"/>
        </w:rPr>
      </w:pPr>
    </w:p>
    <w:p w14:paraId="0C687AF3" w14:textId="77777777" w:rsidR="00D905DF" w:rsidRDefault="00CF0FB2">
      <w:pPr>
        <w:pBdr>
          <w:top w:val="nil"/>
          <w:left w:val="nil"/>
          <w:bottom w:val="nil"/>
          <w:right w:val="nil"/>
          <w:between w:val="nil"/>
        </w:pBdr>
        <w:spacing w:after="0" w:line="276" w:lineRule="auto"/>
        <w:jc w:val="both"/>
        <w:rPr>
          <w:color w:val="000000"/>
          <w:highlight w:val="white"/>
        </w:rPr>
      </w:pPr>
      <w:r>
        <w:rPr>
          <w:color w:val="000000"/>
          <w:highlight w:val="white"/>
        </w:rPr>
        <w:t>Este servicio se encuentra instalado en un (1) servidor físico con sistema operativo Windows.</w:t>
      </w:r>
    </w:p>
    <w:p w14:paraId="2250CD0A" w14:textId="77777777" w:rsidR="00D905DF" w:rsidRDefault="00CF0FB2">
      <w:pPr>
        <w:spacing w:after="0" w:line="276" w:lineRule="auto"/>
        <w:jc w:val="center"/>
        <w:rPr>
          <w:color w:val="000000"/>
          <w:highlight w:val="white"/>
        </w:rPr>
      </w:pPr>
      <w:r>
        <w:rPr>
          <w:noProof/>
          <w:color w:val="000000"/>
          <w:highlight w:val="white"/>
          <w:lang w:val="es-MX" w:eastAsia="es-MX"/>
        </w:rPr>
        <w:drawing>
          <wp:inline distT="114300" distB="114300" distL="114300" distR="114300" wp14:anchorId="5CCE09EC" wp14:editId="6A37BB92">
            <wp:extent cx="3513600" cy="2152300"/>
            <wp:effectExtent l="0" t="0" r="0" b="635"/>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1"/>
                    <a:srcRect/>
                    <a:stretch>
                      <a:fillRect/>
                    </a:stretch>
                  </pic:blipFill>
                  <pic:spPr>
                    <a:xfrm>
                      <a:off x="0" y="0"/>
                      <a:ext cx="3545645" cy="2171930"/>
                    </a:xfrm>
                    <a:prstGeom prst="rect">
                      <a:avLst/>
                    </a:prstGeom>
                    <a:ln/>
                  </pic:spPr>
                </pic:pic>
              </a:graphicData>
            </a:graphic>
          </wp:inline>
        </w:drawing>
      </w:r>
    </w:p>
    <w:p w14:paraId="10D6C776" w14:textId="303C2D51" w:rsidR="00D905DF" w:rsidRDefault="00CF0FB2">
      <w:pPr>
        <w:spacing w:after="0"/>
        <w:jc w:val="center"/>
        <w:rPr>
          <w:rFonts w:ascii="Times New Roman" w:eastAsia="Times New Roman" w:hAnsi="Times New Roman" w:cs="Times New Roman"/>
          <w:b/>
          <w:i/>
          <w:color w:val="000000"/>
          <w:sz w:val="20"/>
          <w:szCs w:val="20"/>
        </w:rPr>
      </w:pPr>
      <w:r>
        <w:rPr>
          <w:color w:val="000000"/>
          <w:highlight w:val="white"/>
        </w:rPr>
        <w:t xml:space="preserve"> </w:t>
      </w:r>
      <w:r>
        <w:rPr>
          <w:rFonts w:ascii="Times New Roman" w:eastAsia="Times New Roman" w:hAnsi="Times New Roman" w:cs="Times New Roman"/>
          <w:b/>
          <w:i/>
          <w:color w:val="000000"/>
          <w:sz w:val="20"/>
          <w:szCs w:val="20"/>
        </w:rPr>
        <w:t>Figura 6</w:t>
      </w:r>
      <w:r w:rsidR="00BA14FB">
        <w:rPr>
          <w:rFonts w:ascii="Times New Roman" w:eastAsia="Times New Roman" w:hAnsi="Times New Roman" w:cs="Times New Roman"/>
          <w:b/>
          <w:i/>
          <w:color w:val="000000"/>
          <w:sz w:val="20"/>
          <w:szCs w:val="20"/>
        </w:rPr>
        <w:t>3</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Servicios DNS – DHCP – DA</w:t>
      </w:r>
    </w:p>
    <w:p w14:paraId="1AAEB0A4" w14:textId="77777777" w:rsidR="00D905DF" w:rsidRDefault="00CF0FB2">
      <w:pPr>
        <w:spacing w:after="0"/>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3FB6D228" w14:textId="7723B7A9" w:rsidR="00D905DF" w:rsidRPr="002E77ED" w:rsidRDefault="00CF0FB2">
      <w:pPr>
        <w:spacing w:after="0" w:line="276" w:lineRule="auto"/>
        <w:jc w:val="both"/>
        <w:rPr>
          <w:color w:val="000000"/>
          <w:sz w:val="2"/>
          <w:szCs w:val="2"/>
        </w:rPr>
      </w:pPr>
      <w:r w:rsidRPr="002E77ED">
        <w:rPr>
          <w:color w:val="000000"/>
          <w:sz w:val="2"/>
          <w:szCs w:val="2"/>
          <w:highlight w:val="white"/>
        </w:rPr>
        <w:t xml:space="preserve"> </w:t>
      </w:r>
    </w:p>
    <w:p w14:paraId="63A9273D" w14:textId="77777777" w:rsidR="00D905DF" w:rsidRDefault="00CF0FB2">
      <w:pPr>
        <w:pStyle w:val="Ttulo1"/>
        <w:numPr>
          <w:ilvl w:val="2"/>
          <w:numId w:val="32"/>
        </w:numPr>
        <w:jc w:val="both"/>
        <w:rPr>
          <w:color w:val="000000"/>
          <w:sz w:val="28"/>
          <w:szCs w:val="28"/>
        </w:rPr>
      </w:pPr>
      <w:bookmarkStart w:id="84" w:name="_Toc20234821"/>
      <w:r>
        <w:rPr>
          <w:color w:val="000000"/>
          <w:sz w:val="28"/>
          <w:szCs w:val="28"/>
        </w:rPr>
        <w:lastRenderedPageBreak/>
        <w:t>Mesa de Servicios</w:t>
      </w:r>
      <w:bookmarkEnd w:id="84"/>
    </w:p>
    <w:p w14:paraId="6B533FC6" w14:textId="7B978F77" w:rsidR="00D905DF" w:rsidRDefault="00CF0FB2">
      <w:pPr>
        <w:jc w:val="both"/>
        <w:rPr>
          <w:color w:val="000000"/>
        </w:rPr>
      </w:pPr>
      <w:r>
        <w:rPr>
          <w:color w:val="000000"/>
        </w:rPr>
        <w:t xml:space="preserve">Tal como se desarrolló en el numeral 8.4.3 Servicios de Soporte Técnico, a través del procedimiento de mesa de ayuda, se atienden todas las solicitudes relacionadas con el catálogo de servicios de TI. A fin de lograr una atención de forma de forma eficiente, eficaz, efectiva y oportuna, además de disponer de tres niveles de atención ilustrados en dicho capítulo se cuenta con el procedimiento A-PD-089 - Soporte y Atención de la Mesa de Ayuda cuyo detalle se encuentra en el Sistema Integrado de Gestión En SIPA &gt; SIG &gt; SOPORTE TECNOLÓGICO y el flujo se puede detallar en el Anexo </w:t>
      </w:r>
      <w:r w:rsidR="00292947">
        <w:rPr>
          <w:color w:val="000000"/>
        </w:rPr>
        <w:t>6</w:t>
      </w:r>
      <w:r>
        <w:rPr>
          <w:color w:val="000000"/>
        </w:rPr>
        <w:t xml:space="preserve"> - Diagrama de Procedimiento A-PD-089 - Soporte y Atención de la Mesa de Ayuda.</w:t>
      </w:r>
    </w:p>
    <w:p w14:paraId="73C28F5B" w14:textId="77777777" w:rsidR="00D905DF" w:rsidRDefault="00D905DF">
      <w:pPr>
        <w:jc w:val="both"/>
        <w:rPr>
          <w:color w:val="000000"/>
        </w:rPr>
      </w:pPr>
    </w:p>
    <w:p w14:paraId="0A027CCA" w14:textId="77777777" w:rsidR="00D905DF" w:rsidRDefault="00CF0FB2">
      <w:pPr>
        <w:pStyle w:val="Ttulo1"/>
        <w:numPr>
          <w:ilvl w:val="2"/>
          <w:numId w:val="32"/>
        </w:numPr>
        <w:jc w:val="both"/>
        <w:rPr>
          <w:color w:val="000000"/>
          <w:sz w:val="28"/>
          <w:szCs w:val="28"/>
        </w:rPr>
      </w:pPr>
      <w:bookmarkStart w:id="85" w:name="_Toc20234822"/>
      <w:r>
        <w:rPr>
          <w:color w:val="000000"/>
          <w:sz w:val="28"/>
          <w:szCs w:val="28"/>
        </w:rPr>
        <w:t>Procedimientos de Gestión</w:t>
      </w:r>
      <w:bookmarkEnd w:id="85"/>
    </w:p>
    <w:p w14:paraId="1C7A060F" w14:textId="77777777" w:rsidR="00D905DF" w:rsidRDefault="00CF0FB2">
      <w:pPr>
        <w:pStyle w:val="Ttulo1"/>
        <w:numPr>
          <w:ilvl w:val="3"/>
          <w:numId w:val="32"/>
        </w:numPr>
        <w:pBdr>
          <w:top w:val="nil"/>
          <w:left w:val="nil"/>
          <w:bottom w:val="nil"/>
          <w:right w:val="nil"/>
          <w:between w:val="nil"/>
        </w:pBdr>
        <w:jc w:val="both"/>
        <w:rPr>
          <w:color w:val="000000"/>
          <w:sz w:val="28"/>
          <w:szCs w:val="28"/>
        </w:rPr>
      </w:pPr>
      <w:r>
        <w:rPr>
          <w:color w:val="000000"/>
          <w:sz w:val="28"/>
          <w:szCs w:val="28"/>
        </w:rPr>
        <w:t xml:space="preserve">  </w:t>
      </w:r>
      <w:bookmarkStart w:id="86" w:name="_Toc20234823"/>
      <w:r>
        <w:rPr>
          <w:color w:val="000000"/>
          <w:sz w:val="28"/>
          <w:szCs w:val="28"/>
        </w:rPr>
        <w:t>Mesa de Ayuda</w:t>
      </w:r>
      <w:bookmarkEnd w:id="86"/>
      <w:r>
        <w:rPr>
          <w:color w:val="000000"/>
          <w:sz w:val="28"/>
          <w:szCs w:val="28"/>
        </w:rPr>
        <w:t xml:space="preserve"> </w:t>
      </w:r>
    </w:p>
    <w:p w14:paraId="10473B87" w14:textId="77777777" w:rsidR="00D905DF" w:rsidRDefault="00CF0FB2">
      <w:pPr>
        <w:jc w:val="both"/>
        <w:rPr>
          <w:color w:val="000000"/>
        </w:rPr>
      </w:pPr>
      <w:r>
        <w:rPr>
          <w:color w:val="000000"/>
        </w:rPr>
        <w:t>Los servicios TI desde el proceso de soporte tecnológico en la SDP son atendidos desde la mesa de ayuda, siendo esta la única entrada con excepción de las solicitudes de desarrollo y mantenimiento de aplicaciones.</w:t>
      </w:r>
    </w:p>
    <w:p w14:paraId="17C367DD" w14:textId="77777777" w:rsidR="00D905DF" w:rsidRDefault="00CF0FB2">
      <w:pPr>
        <w:jc w:val="both"/>
        <w:rPr>
          <w:color w:val="000000"/>
        </w:rPr>
      </w:pPr>
      <w:r>
        <w:rPr>
          <w:color w:val="000000"/>
        </w:rPr>
        <w:t>Mediante el procedimiento A-PD-089 Soporte y Atención de la Mesa de Ayuda el cual se encuentra debidamente documentado y aprobado por la SDP, se atienden las incidencias de soporte enmarcadas en la siguiente tipología.</w:t>
      </w:r>
    </w:p>
    <w:tbl>
      <w:tblPr>
        <w:tblStyle w:val="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18"/>
        <w:gridCol w:w="5718"/>
        <w:gridCol w:w="46"/>
      </w:tblGrid>
      <w:tr w:rsidR="00D905DF" w:rsidRPr="002E77ED" w14:paraId="1F484434" w14:textId="77777777" w:rsidTr="000D441A">
        <w:trPr>
          <w:trHeight w:val="344"/>
          <w:tblHeader/>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002060"/>
            <w:tcMar>
              <w:top w:w="20" w:type="dxa"/>
              <w:left w:w="20" w:type="dxa"/>
              <w:bottom w:w="20" w:type="dxa"/>
              <w:right w:w="20" w:type="dxa"/>
            </w:tcMar>
          </w:tcPr>
          <w:p w14:paraId="0B744037" w14:textId="1BBB2792" w:rsidR="00D905DF" w:rsidRPr="002E77ED" w:rsidRDefault="00CF0FB2" w:rsidP="000D441A">
            <w:pPr>
              <w:spacing w:after="0" w:line="240" w:lineRule="atLeast"/>
              <w:jc w:val="center"/>
              <w:rPr>
                <w:rFonts w:ascii="Times New Roman" w:eastAsia="Times New Roman" w:hAnsi="Times New Roman" w:cs="Times New Roman"/>
                <w:color w:val="FFFFFF"/>
                <w:sz w:val="20"/>
                <w:szCs w:val="20"/>
              </w:rPr>
            </w:pPr>
            <w:r w:rsidRPr="002E77ED">
              <w:rPr>
                <w:rFonts w:ascii="Times New Roman" w:eastAsia="Times New Roman" w:hAnsi="Times New Roman" w:cs="Times New Roman"/>
                <w:color w:val="FFFFFF"/>
                <w:sz w:val="20"/>
                <w:szCs w:val="20"/>
              </w:rPr>
              <w:t>Tabla 2</w:t>
            </w:r>
            <w:r w:rsidR="002E77ED" w:rsidRPr="002E77ED">
              <w:rPr>
                <w:rFonts w:ascii="Times New Roman" w:eastAsia="Times New Roman" w:hAnsi="Times New Roman" w:cs="Times New Roman"/>
                <w:color w:val="FFFFFF"/>
                <w:sz w:val="20"/>
                <w:szCs w:val="20"/>
              </w:rPr>
              <w:t>4</w:t>
            </w:r>
            <w:r w:rsidRPr="002E77ED">
              <w:rPr>
                <w:rFonts w:ascii="Times New Roman" w:eastAsia="Times New Roman" w:hAnsi="Times New Roman" w:cs="Times New Roman"/>
                <w:color w:val="FFFFFF"/>
                <w:sz w:val="20"/>
                <w:szCs w:val="20"/>
              </w:rPr>
              <w:t xml:space="preserve"> – Tipología de Servicios Mesa de Ayuda</w:t>
            </w:r>
          </w:p>
        </w:tc>
        <w:tc>
          <w:tcPr>
            <w:tcW w:w="0" w:type="auto"/>
            <w:tcBorders>
              <w:top w:val="nil"/>
              <w:left w:val="nil"/>
              <w:bottom w:val="nil"/>
              <w:right w:val="nil"/>
            </w:tcBorders>
            <w:shd w:val="clear" w:color="auto" w:fill="auto"/>
            <w:tcMar>
              <w:top w:w="20" w:type="dxa"/>
              <w:left w:w="20" w:type="dxa"/>
              <w:bottom w:w="20" w:type="dxa"/>
              <w:right w:w="20" w:type="dxa"/>
            </w:tcMar>
          </w:tcPr>
          <w:p w14:paraId="05D0332F" w14:textId="77777777" w:rsidR="00D905DF" w:rsidRPr="002E77ED" w:rsidRDefault="00D905DF" w:rsidP="000D441A">
            <w:pPr>
              <w:widowControl w:val="0"/>
              <w:pBdr>
                <w:top w:val="nil"/>
                <w:left w:val="nil"/>
                <w:bottom w:val="nil"/>
                <w:right w:val="nil"/>
                <w:between w:val="nil"/>
              </w:pBdr>
              <w:spacing w:after="0" w:line="240" w:lineRule="auto"/>
              <w:rPr>
                <w:color w:val="FF0000"/>
                <w:sz w:val="16"/>
                <w:szCs w:val="16"/>
              </w:rPr>
            </w:pPr>
          </w:p>
        </w:tc>
      </w:tr>
      <w:tr w:rsidR="00D905DF" w:rsidRPr="002E77ED" w14:paraId="7721AD2B" w14:textId="77777777" w:rsidTr="000D441A">
        <w:trPr>
          <w:trHeight w:val="344"/>
          <w:tblHeader/>
          <w:jc w:val="center"/>
        </w:trPr>
        <w:tc>
          <w:tcPr>
            <w:tcW w:w="0" w:type="auto"/>
            <w:tcBorders>
              <w:top w:val="nil"/>
              <w:left w:val="single" w:sz="8" w:space="0" w:color="000000"/>
              <w:bottom w:val="single" w:sz="8" w:space="0" w:color="000000"/>
              <w:right w:val="single" w:sz="8" w:space="0" w:color="000000"/>
            </w:tcBorders>
            <w:shd w:val="clear" w:color="auto" w:fill="002060"/>
            <w:tcMar>
              <w:top w:w="20" w:type="dxa"/>
              <w:left w:w="20" w:type="dxa"/>
              <w:bottom w:w="20" w:type="dxa"/>
              <w:right w:w="20" w:type="dxa"/>
            </w:tcMar>
          </w:tcPr>
          <w:p w14:paraId="326D4639" w14:textId="77777777" w:rsidR="00D905DF" w:rsidRPr="002E77ED" w:rsidRDefault="00CF0FB2" w:rsidP="000D441A">
            <w:pPr>
              <w:spacing w:after="0" w:line="240" w:lineRule="atLeast"/>
              <w:jc w:val="center"/>
              <w:rPr>
                <w:rFonts w:ascii="Cambria" w:eastAsia="Cambria" w:hAnsi="Cambria" w:cs="Cambria"/>
                <w:color w:val="FFFFFF"/>
                <w:sz w:val="16"/>
                <w:szCs w:val="16"/>
              </w:rPr>
            </w:pPr>
            <w:r w:rsidRPr="002E77ED">
              <w:rPr>
                <w:rFonts w:ascii="Cambria" w:eastAsia="Cambria" w:hAnsi="Cambria" w:cs="Cambria"/>
                <w:color w:val="FFFFFF"/>
                <w:sz w:val="16"/>
                <w:szCs w:val="16"/>
              </w:rPr>
              <w:t>#</w:t>
            </w:r>
          </w:p>
        </w:tc>
        <w:tc>
          <w:tcPr>
            <w:tcW w:w="0" w:type="auto"/>
            <w:tcBorders>
              <w:top w:val="nil"/>
              <w:left w:val="nil"/>
              <w:bottom w:val="single" w:sz="8" w:space="0" w:color="000000"/>
              <w:right w:val="single" w:sz="8" w:space="0" w:color="000000"/>
            </w:tcBorders>
            <w:shd w:val="clear" w:color="auto" w:fill="002060"/>
            <w:tcMar>
              <w:top w:w="100" w:type="dxa"/>
              <w:left w:w="100" w:type="dxa"/>
              <w:bottom w:w="100" w:type="dxa"/>
              <w:right w:w="100" w:type="dxa"/>
            </w:tcMar>
          </w:tcPr>
          <w:p w14:paraId="252BCF8D" w14:textId="77777777" w:rsidR="00D905DF" w:rsidRPr="002E77ED" w:rsidRDefault="00CF0FB2" w:rsidP="000D441A">
            <w:pPr>
              <w:spacing w:after="0" w:line="240" w:lineRule="atLeast"/>
              <w:jc w:val="center"/>
              <w:rPr>
                <w:rFonts w:ascii="Cambria" w:eastAsia="Cambria" w:hAnsi="Cambria" w:cs="Cambria"/>
                <w:color w:val="FFFFFF"/>
                <w:sz w:val="20"/>
                <w:szCs w:val="20"/>
              </w:rPr>
            </w:pPr>
            <w:r w:rsidRPr="002E77ED">
              <w:rPr>
                <w:rFonts w:ascii="Cambria" w:eastAsia="Cambria" w:hAnsi="Cambria" w:cs="Cambria"/>
                <w:color w:val="FFFFFF"/>
                <w:sz w:val="20"/>
                <w:szCs w:val="20"/>
              </w:rPr>
              <w:t>TIPO DE SERVICIO</w:t>
            </w:r>
          </w:p>
        </w:tc>
        <w:tc>
          <w:tcPr>
            <w:tcW w:w="0" w:type="auto"/>
            <w:tcBorders>
              <w:top w:val="nil"/>
              <w:left w:val="nil"/>
              <w:bottom w:val="nil"/>
              <w:right w:val="nil"/>
            </w:tcBorders>
            <w:shd w:val="clear" w:color="auto" w:fill="auto"/>
            <w:tcMar>
              <w:top w:w="20" w:type="dxa"/>
              <w:left w:w="20" w:type="dxa"/>
              <w:bottom w:w="20" w:type="dxa"/>
              <w:right w:w="20" w:type="dxa"/>
            </w:tcMar>
          </w:tcPr>
          <w:p w14:paraId="1CC61BB5" w14:textId="77777777" w:rsidR="00D905DF" w:rsidRPr="002E77ED" w:rsidRDefault="00CF0FB2" w:rsidP="000D441A">
            <w:pPr>
              <w:spacing w:after="0" w:line="240" w:lineRule="auto"/>
              <w:jc w:val="center"/>
              <w:rPr>
                <w:rFonts w:ascii="Times New Roman" w:eastAsia="Times New Roman" w:hAnsi="Times New Roman" w:cs="Times New Roman"/>
                <w:color w:val="FF0000"/>
                <w:sz w:val="16"/>
                <w:szCs w:val="16"/>
              </w:rPr>
            </w:pPr>
            <w:r w:rsidRPr="002E77ED">
              <w:rPr>
                <w:rFonts w:ascii="Times New Roman" w:eastAsia="Times New Roman" w:hAnsi="Times New Roman" w:cs="Times New Roman"/>
                <w:color w:val="FF0000"/>
                <w:sz w:val="16"/>
                <w:szCs w:val="16"/>
              </w:rPr>
              <w:t xml:space="preserve"> </w:t>
            </w:r>
          </w:p>
        </w:tc>
      </w:tr>
      <w:tr w:rsidR="00D905DF" w:rsidRPr="002E77ED" w14:paraId="1FAA51BE" w14:textId="77777777" w:rsidTr="00900487">
        <w:trPr>
          <w:trHeight w:val="259"/>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1FD3039"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1</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2FE03C"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Revisión Equipo de cómputo/parte/periférico</w:t>
            </w:r>
          </w:p>
        </w:tc>
        <w:tc>
          <w:tcPr>
            <w:tcW w:w="0" w:type="auto"/>
            <w:tcBorders>
              <w:top w:val="nil"/>
              <w:left w:val="nil"/>
              <w:bottom w:val="nil"/>
              <w:right w:val="nil"/>
            </w:tcBorders>
            <w:shd w:val="clear" w:color="auto" w:fill="auto"/>
            <w:tcMar>
              <w:top w:w="20" w:type="dxa"/>
              <w:left w:w="20" w:type="dxa"/>
              <w:bottom w:w="20" w:type="dxa"/>
              <w:right w:w="20" w:type="dxa"/>
            </w:tcMar>
          </w:tcPr>
          <w:p w14:paraId="4CBA3C5B" w14:textId="77777777" w:rsidR="00D905DF" w:rsidRPr="002E77ED" w:rsidRDefault="00D905DF" w:rsidP="000D441A">
            <w:pPr>
              <w:spacing w:line="240" w:lineRule="auto"/>
              <w:jc w:val="center"/>
              <w:rPr>
                <w:color w:val="FF0000"/>
                <w:sz w:val="16"/>
                <w:szCs w:val="16"/>
              </w:rPr>
            </w:pPr>
          </w:p>
        </w:tc>
      </w:tr>
      <w:tr w:rsidR="00D905DF" w:rsidRPr="002E77ED" w14:paraId="2B91A204"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40EA1F7"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2</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68668F"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Asignación, reasignación equipo de cómputo/parte/periférico</w:t>
            </w:r>
          </w:p>
        </w:tc>
        <w:tc>
          <w:tcPr>
            <w:tcW w:w="0" w:type="auto"/>
            <w:tcBorders>
              <w:top w:val="nil"/>
              <w:left w:val="nil"/>
              <w:bottom w:val="nil"/>
              <w:right w:val="nil"/>
            </w:tcBorders>
            <w:shd w:val="clear" w:color="auto" w:fill="auto"/>
            <w:tcMar>
              <w:top w:w="20" w:type="dxa"/>
              <w:left w:w="20" w:type="dxa"/>
              <w:bottom w:w="20" w:type="dxa"/>
              <w:right w:w="20" w:type="dxa"/>
            </w:tcMar>
          </w:tcPr>
          <w:p w14:paraId="60335004" w14:textId="77777777" w:rsidR="00D905DF" w:rsidRPr="002E77ED" w:rsidRDefault="00D905DF" w:rsidP="000D441A">
            <w:pPr>
              <w:spacing w:line="240" w:lineRule="auto"/>
              <w:jc w:val="center"/>
              <w:rPr>
                <w:color w:val="FF0000"/>
                <w:sz w:val="16"/>
                <w:szCs w:val="16"/>
              </w:rPr>
            </w:pPr>
          </w:p>
        </w:tc>
      </w:tr>
      <w:tr w:rsidR="00D905DF" w:rsidRPr="002E77ED" w14:paraId="726C9937"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D0130E6"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3</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BD98F0"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Traslado (movimiento) o retiro de equipo de cómputo/parte/periférico</w:t>
            </w:r>
          </w:p>
        </w:tc>
        <w:tc>
          <w:tcPr>
            <w:tcW w:w="0" w:type="auto"/>
            <w:tcBorders>
              <w:top w:val="nil"/>
              <w:left w:val="nil"/>
              <w:bottom w:val="nil"/>
              <w:right w:val="nil"/>
            </w:tcBorders>
            <w:shd w:val="clear" w:color="auto" w:fill="auto"/>
            <w:tcMar>
              <w:top w:w="20" w:type="dxa"/>
              <w:left w:w="20" w:type="dxa"/>
              <w:bottom w:w="20" w:type="dxa"/>
              <w:right w:w="20" w:type="dxa"/>
            </w:tcMar>
          </w:tcPr>
          <w:p w14:paraId="61A0D733" w14:textId="77777777" w:rsidR="00D905DF" w:rsidRPr="002E77ED" w:rsidRDefault="00D905DF" w:rsidP="000D441A">
            <w:pPr>
              <w:spacing w:line="240" w:lineRule="auto"/>
              <w:jc w:val="center"/>
              <w:rPr>
                <w:color w:val="FF0000"/>
                <w:sz w:val="16"/>
                <w:szCs w:val="16"/>
              </w:rPr>
            </w:pPr>
          </w:p>
        </w:tc>
      </w:tr>
      <w:tr w:rsidR="00D905DF" w:rsidRPr="002E77ED" w14:paraId="3CFB3FD8"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B3ED415"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4</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5B0245"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Préstamo equipos/videobeam</w:t>
            </w:r>
          </w:p>
        </w:tc>
        <w:tc>
          <w:tcPr>
            <w:tcW w:w="0" w:type="auto"/>
            <w:tcBorders>
              <w:top w:val="nil"/>
              <w:left w:val="nil"/>
              <w:bottom w:val="nil"/>
              <w:right w:val="nil"/>
            </w:tcBorders>
            <w:shd w:val="clear" w:color="auto" w:fill="auto"/>
            <w:tcMar>
              <w:top w:w="20" w:type="dxa"/>
              <w:left w:w="20" w:type="dxa"/>
              <w:bottom w:w="20" w:type="dxa"/>
              <w:right w:w="20" w:type="dxa"/>
            </w:tcMar>
          </w:tcPr>
          <w:p w14:paraId="7272E655" w14:textId="77777777" w:rsidR="00D905DF" w:rsidRPr="002E77ED" w:rsidRDefault="00D905DF" w:rsidP="000D441A">
            <w:pPr>
              <w:spacing w:line="240" w:lineRule="auto"/>
              <w:jc w:val="center"/>
              <w:rPr>
                <w:color w:val="FF0000"/>
                <w:sz w:val="16"/>
                <w:szCs w:val="16"/>
              </w:rPr>
            </w:pPr>
          </w:p>
        </w:tc>
      </w:tr>
      <w:tr w:rsidR="00D905DF" w:rsidRPr="002E77ED" w14:paraId="0AE02CB3"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DCD09C7"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5</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FCD5A3"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Gestión de garantías (hardware)</w:t>
            </w:r>
          </w:p>
        </w:tc>
        <w:tc>
          <w:tcPr>
            <w:tcW w:w="0" w:type="auto"/>
            <w:tcBorders>
              <w:top w:val="nil"/>
              <w:left w:val="nil"/>
              <w:bottom w:val="nil"/>
              <w:right w:val="nil"/>
            </w:tcBorders>
            <w:shd w:val="clear" w:color="auto" w:fill="auto"/>
            <w:tcMar>
              <w:top w:w="20" w:type="dxa"/>
              <w:left w:w="20" w:type="dxa"/>
              <w:bottom w:w="20" w:type="dxa"/>
              <w:right w:w="20" w:type="dxa"/>
            </w:tcMar>
          </w:tcPr>
          <w:p w14:paraId="379C867D" w14:textId="77777777" w:rsidR="00D905DF" w:rsidRPr="002E77ED" w:rsidRDefault="00D905DF" w:rsidP="000D441A">
            <w:pPr>
              <w:spacing w:line="240" w:lineRule="auto"/>
              <w:jc w:val="center"/>
              <w:rPr>
                <w:color w:val="FF0000"/>
                <w:sz w:val="16"/>
                <w:szCs w:val="16"/>
              </w:rPr>
            </w:pPr>
          </w:p>
        </w:tc>
      </w:tr>
      <w:tr w:rsidR="00D905DF" w:rsidRPr="002E77ED" w14:paraId="795CBBE0"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51F86D9"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6</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851909"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Gestión del Cambio</w:t>
            </w:r>
          </w:p>
        </w:tc>
        <w:tc>
          <w:tcPr>
            <w:tcW w:w="0" w:type="auto"/>
            <w:tcBorders>
              <w:top w:val="nil"/>
              <w:left w:val="nil"/>
              <w:bottom w:val="nil"/>
              <w:right w:val="nil"/>
            </w:tcBorders>
            <w:shd w:val="clear" w:color="auto" w:fill="auto"/>
            <w:tcMar>
              <w:top w:w="20" w:type="dxa"/>
              <w:left w:w="20" w:type="dxa"/>
              <w:bottom w:w="20" w:type="dxa"/>
              <w:right w:w="20" w:type="dxa"/>
            </w:tcMar>
          </w:tcPr>
          <w:p w14:paraId="4E1E3ED1" w14:textId="77777777" w:rsidR="00D905DF" w:rsidRPr="002E77ED" w:rsidRDefault="00D905DF" w:rsidP="000D441A">
            <w:pPr>
              <w:spacing w:line="240" w:lineRule="auto"/>
              <w:jc w:val="center"/>
              <w:rPr>
                <w:color w:val="FF0000"/>
                <w:sz w:val="16"/>
                <w:szCs w:val="16"/>
              </w:rPr>
            </w:pPr>
          </w:p>
        </w:tc>
      </w:tr>
      <w:tr w:rsidR="00D905DF" w:rsidRPr="002E77ED" w14:paraId="68222849"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5A08C6A"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lastRenderedPageBreak/>
              <w:t>7</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37AB15"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Gestión de mantenimientos (hardware)</w:t>
            </w:r>
          </w:p>
        </w:tc>
        <w:tc>
          <w:tcPr>
            <w:tcW w:w="0" w:type="auto"/>
            <w:tcBorders>
              <w:top w:val="nil"/>
              <w:left w:val="nil"/>
              <w:bottom w:val="nil"/>
              <w:right w:val="nil"/>
            </w:tcBorders>
            <w:shd w:val="clear" w:color="auto" w:fill="auto"/>
            <w:tcMar>
              <w:top w:w="20" w:type="dxa"/>
              <w:left w:w="20" w:type="dxa"/>
              <w:bottom w:w="20" w:type="dxa"/>
              <w:right w:w="20" w:type="dxa"/>
            </w:tcMar>
          </w:tcPr>
          <w:p w14:paraId="11AAFFC0" w14:textId="77777777" w:rsidR="00D905DF" w:rsidRPr="002E77ED" w:rsidRDefault="00D905DF" w:rsidP="000D441A">
            <w:pPr>
              <w:spacing w:line="240" w:lineRule="auto"/>
              <w:jc w:val="center"/>
              <w:rPr>
                <w:color w:val="FF0000"/>
                <w:sz w:val="16"/>
                <w:szCs w:val="16"/>
              </w:rPr>
            </w:pPr>
          </w:p>
        </w:tc>
      </w:tr>
      <w:tr w:rsidR="00D905DF" w:rsidRPr="002E77ED" w14:paraId="1CF02DED"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17079ED"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8</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0220CF"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Instalación, desinstalación, traslado o actividades de administración del software</w:t>
            </w:r>
          </w:p>
        </w:tc>
        <w:tc>
          <w:tcPr>
            <w:tcW w:w="0" w:type="auto"/>
            <w:tcBorders>
              <w:top w:val="nil"/>
              <w:left w:val="nil"/>
              <w:bottom w:val="nil"/>
              <w:right w:val="nil"/>
            </w:tcBorders>
            <w:shd w:val="clear" w:color="auto" w:fill="auto"/>
            <w:tcMar>
              <w:top w:w="20" w:type="dxa"/>
              <w:left w:w="20" w:type="dxa"/>
              <w:bottom w:w="20" w:type="dxa"/>
              <w:right w:w="20" w:type="dxa"/>
            </w:tcMar>
          </w:tcPr>
          <w:p w14:paraId="13B18962" w14:textId="77777777" w:rsidR="00D905DF" w:rsidRPr="002E77ED" w:rsidRDefault="00D905DF" w:rsidP="000D441A">
            <w:pPr>
              <w:spacing w:line="240" w:lineRule="auto"/>
              <w:jc w:val="center"/>
              <w:rPr>
                <w:color w:val="FF0000"/>
                <w:sz w:val="16"/>
                <w:szCs w:val="16"/>
              </w:rPr>
            </w:pPr>
          </w:p>
        </w:tc>
      </w:tr>
      <w:tr w:rsidR="00D905DF" w:rsidRPr="002E77ED" w14:paraId="5206B1CF"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51E8EDA"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9</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5B0C0D"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Software y Aplicaciones administradas por Dirección de Sistemas</w:t>
            </w:r>
          </w:p>
        </w:tc>
        <w:tc>
          <w:tcPr>
            <w:tcW w:w="0" w:type="auto"/>
            <w:tcBorders>
              <w:top w:val="nil"/>
              <w:left w:val="nil"/>
              <w:bottom w:val="nil"/>
              <w:right w:val="nil"/>
            </w:tcBorders>
            <w:shd w:val="clear" w:color="auto" w:fill="auto"/>
            <w:tcMar>
              <w:top w:w="20" w:type="dxa"/>
              <w:left w:w="20" w:type="dxa"/>
              <w:bottom w:w="20" w:type="dxa"/>
              <w:right w:w="20" w:type="dxa"/>
            </w:tcMar>
          </w:tcPr>
          <w:p w14:paraId="7FEA13CE" w14:textId="77777777" w:rsidR="00D905DF" w:rsidRPr="002E77ED" w:rsidRDefault="00D905DF" w:rsidP="000D441A">
            <w:pPr>
              <w:spacing w:line="240" w:lineRule="auto"/>
              <w:jc w:val="center"/>
              <w:rPr>
                <w:color w:val="FF0000"/>
                <w:sz w:val="16"/>
                <w:szCs w:val="16"/>
              </w:rPr>
            </w:pPr>
          </w:p>
        </w:tc>
      </w:tr>
      <w:tr w:rsidR="00D905DF" w:rsidRPr="002E77ED" w14:paraId="0D732D70"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5E0224C"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10</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909E1D"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Planta telefónica</w:t>
            </w:r>
          </w:p>
        </w:tc>
        <w:tc>
          <w:tcPr>
            <w:tcW w:w="0" w:type="auto"/>
            <w:tcBorders>
              <w:top w:val="nil"/>
              <w:left w:val="nil"/>
              <w:bottom w:val="nil"/>
              <w:right w:val="nil"/>
            </w:tcBorders>
            <w:shd w:val="clear" w:color="auto" w:fill="auto"/>
            <w:tcMar>
              <w:top w:w="20" w:type="dxa"/>
              <w:left w:w="20" w:type="dxa"/>
              <w:bottom w:w="20" w:type="dxa"/>
              <w:right w:w="20" w:type="dxa"/>
            </w:tcMar>
          </w:tcPr>
          <w:p w14:paraId="610EBCF0" w14:textId="77777777" w:rsidR="00D905DF" w:rsidRPr="002E77ED" w:rsidRDefault="00D905DF" w:rsidP="000D441A">
            <w:pPr>
              <w:spacing w:line="240" w:lineRule="auto"/>
              <w:jc w:val="center"/>
              <w:rPr>
                <w:color w:val="FF0000"/>
                <w:sz w:val="16"/>
                <w:szCs w:val="16"/>
              </w:rPr>
            </w:pPr>
          </w:p>
        </w:tc>
      </w:tr>
      <w:tr w:rsidR="00D905DF" w:rsidRPr="002E77ED" w14:paraId="63F51039"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6A2EAE5"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11</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1A186E"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Gestión de usuarios</w:t>
            </w:r>
          </w:p>
        </w:tc>
        <w:tc>
          <w:tcPr>
            <w:tcW w:w="0" w:type="auto"/>
            <w:tcBorders>
              <w:top w:val="nil"/>
              <w:left w:val="nil"/>
              <w:bottom w:val="nil"/>
              <w:right w:val="nil"/>
            </w:tcBorders>
            <w:shd w:val="clear" w:color="auto" w:fill="auto"/>
            <w:tcMar>
              <w:top w:w="20" w:type="dxa"/>
              <w:left w:w="20" w:type="dxa"/>
              <w:bottom w:w="20" w:type="dxa"/>
              <w:right w:w="20" w:type="dxa"/>
            </w:tcMar>
          </w:tcPr>
          <w:p w14:paraId="1B27E125" w14:textId="77777777" w:rsidR="00D905DF" w:rsidRPr="002E77ED" w:rsidRDefault="00D905DF" w:rsidP="000D441A">
            <w:pPr>
              <w:spacing w:line="240" w:lineRule="auto"/>
              <w:jc w:val="center"/>
              <w:rPr>
                <w:color w:val="FF0000"/>
                <w:sz w:val="16"/>
                <w:szCs w:val="16"/>
              </w:rPr>
            </w:pPr>
          </w:p>
        </w:tc>
      </w:tr>
      <w:tr w:rsidR="00D905DF" w:rsidRPr="002E77ED" w14:paraId="4059B1F3"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B7C4C00"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12</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7C680D"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Generación copias de seguridad y recuperación</w:t>
            </w:r>
          </w:p>
        </w:tc>
        <w:tc>
          <w:tcPr>
            <w:tcW w:w="0" w:type="auto"/>
            <w:tcBorders>
              <w:top w:val="nil"/>
              <w:left w:val="nil"/>
              <w:bottom w:val="nil"/>
              <w:right w:val="nil"/>
            </w:tcBorders>
            <w:shd w:val="clear" w:color="auto" w:fill="auto"/>
            <w:tcMar>
              <w:top w:w="20" w:type="dxa"/>
              <w:left w:w="20" w:type="dxa"/>
              <w:bottom w:w="20" w:type="dxa"/>
              <w:right w:w="20" w:type="dxa"/>
            </w:tcMar>
          </w:tcPr>
          <w:p w14:paraId="11B0A294" w14:textId="77777777" w:rsidR="00D905DF" w:rsidRPr="002E77ED" w:rsidRDefault="00D905DF" w:rsidP="000D441A">
            <w:pPr>
              <w:spacing w:line="240" w:lineRule="auto"/>
              <w:jc w:val="center"/>
              <w:rPr>
                <w:color w:val="FF0000"/>
                <w:sz w:val="16"/>
                <w:szCs w:val="16"/>
              </w:rPr>
            </w:pPr>
          </w:p>
        </w:tc>
      </w:tr>
      <w:tr w:rsidR="00D905DF" w:rsidRPr="002E77ED" w14:paraId="64C3CC8F"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C0C9B3B"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13</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AC0C1D"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Gestión de conectividad</w:t>
            </w:r>
          </w:p>
        </w:tc>
        <w:tc>
          <w:tcPr>
            <w:tcW w:w="0" w:type="auto"/>
            <w:tcBorders>
              <w:top w:val="nil"/>
              <w:left w:val="nil"/>
              <w:bottom w:val="nil"/>
              <w:right w:val="nil"/>
            </w:tcBorders>
            <w:shd w:val="clear" w:color="auto" w:fill="auto"/>
            <w:tcMar>
              <w:top w:w="20" w:type="dxa"/>
              <w:left w:w="20" w:type="dxa"/>
              <w:bottom w:w="20" w:type="dxa"/>
              <w:right w:w="20" w:type="dxa"/>
            </w:tcMar>
          </w:tcPr>
          <w:p w14:paraId="55597AAB" w14:textId="77777777" w:rsidR="00D905DF" w:rsidRPr="002E77ED" w:rsidRDefault="00D905DF" w:rsidP="000D441A">
            <w:pPr>
              <w:spacing w:line="240" w:lineRule="auto"/>
              <w:jc w:val="center"/>
              <w:rPr>
                <w:color w:val="FF0000"/>
                <w:sz w:val="16"/>
                <w:szCs w:val="16"/>
              </w:rPr>
            </w:pPr>
          </w:p>
        </w:tc>
      </w:tr>
      <w:tr w:rsidR="00D905DF" w:rsidRPr="002E77ED" w14:paraId="6A04877C"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68B6D01"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14</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E19E25"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Configuración firewall</w:t>
            </w:r>
          </w:p>
        </w:tc>
        <w:tc>
          <w:tcPr>
            <w:tcW w:w="0" w:type="auto"/>
            <w:tcBorders>
              <w:top w:val="nil"/>
              <w:left w:val="nil"/>
              <w:bottom w:val="nil"/>
              <w:right w:val="nil"/>
            </w:tcBorders>
            <w:shd w:val="clear" w:color="auto" w:fill="auto"/>
            <w:tcMar>
              <w:top w:w="20" w:type="dxa"/>
              <w:left w:w="20" w:type="dxa"/>
              <w:bottom w:w="20" w:type="dxa"/>
              <w:right w:w="20" w:type="dxa"/>
            </w:tcMar>
          </w:tcPr>
          <w:p w14:paraId="037CE908" w14:textId="77777777" w:rsidR="00D905DF" w:rsidRPr="002E77ED" w:rsidRDefault="00D905DF" w:rsidP="000D441A">
            <w:pPr>
              <w:spacing w:line="240" w:lineRule="auto"/>
              <w:jc w:val="center"/>
              <w:rPr>
                <w:color w:val="FF0000"/>
                <w:sz w:val="16"/>
                <w:szCs w:val="16"/>
              </w:rPr>
            </w:pPr>
          </w:p>
        </w:tc>
      </w:tr>
      <w:tr w:rsidR="00D905DF" w:rsidRPr="002E77ED" w14:paraId="76B2C884" w14:textId="77777777" w:rsidTr="000D441A">
        <w:trPr>
          <w:trHeight w:val="207"/>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ACE86FF"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15</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1DD481"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Seguridad de la información</w:t>
            </w:r>
          </w:p>
        </w:tc>
        <w:tc>
          <w:tcPr>
            <w:tcW w:w="0" w:type="auto"/>
            <w:tcBorders>
              <w:top w:val="nil"/>
              <w:left w:val="nil"/>
              <w:bottom w:val="nil"/>
              <w:right w:val="nil"/>
            </w:tcBorders>
            <w:shd w:val="clear" w:color="auto" w:fill="auto"/>
            <w:tcMar>
              <w:top w:w="20" w:type="dxa"/>
              <w:left w:w="20" w:type="dxa"/>
              <w:bottom w:w="20" w:type="dxa"/>
              <w:right w:w="20" w:type="dxa"/>
            </w:tcMar>
          </w:tcPr>
          <w:p w14:paraId="436E39F8" w14:textId="77777777" w:rsidR="00D905DF" w:rsidRPr="002E77ED" w:rsidRDefault="00D905DF" w:rsidP="000D441A">
            <w:pPr>
              <w:spacing w:line="240" w:lineRule="auto"/>
              <w:jc w:val="center"/>
              <w:rPr>
                <w:color w:val="FF0000"/>
                <w:sz w:val="16"/>
                <w:szCs w:val="16"/>
              </w:rPr>
            </w:pPr>
          </w:p>
        </w:tc>
      </w:tr>
    </w:tbl>
    <w:p w14:paraId="43C35F99" w14:textId="77777777" w:rsidR="00D905DF" w:rsidRDefault="00D905DF">
      <w:pPr>
        <w:jc w:val="center"/>
        <w:rPr>
          <w:color w:val="FF0000"/>
        </w:rPr>
      </w:pPr>
    </w:p>
    <w:p w14:paraId="17297A30" w14:textId="212EAC65" w:rsidR="00D905DF" w:rsidRDefault="00CF0FB2">
      <w:pPr>
        <w:jc w:val="both"/>
        <w:rPr>
          <w:color w:val="000000"/>
        </w:rPr>
      </w:pPr>
      <w:r>
        <w:rPr>
          <w:color w:val="000000"/>
        </w:rPr>
        <w:t xml:space="preserve">Toda la gestión de </w:t>
      </w:r>
      <w:r w:rsidR="00FD4EE0">
        <w:rPr>
          <w:color w:val="000000"/>
        </w:rPr>
        <w:t xml:space="preserve">la </w:t>
      </w:r>
      <w:r>
        <w:rPr>
          <w:color w:val="000000"/>
        </w:rPr>
        <w:t xml:space="preserve">mesa de ayuda se realiza utilizando el aplicativo “Mesa de Ayuda Dirección de Sistemas” al cual se accede por la intranet de la SDP, desde donde se solicitan y gestionan cada una de las incidencias recibidas por parte de los tres niveles de servicio que hacen parte del procedimiento; dichos niveles son descritos en el capítulo </w:t>
      </w:r>
    </w:p>
    <w:p w14:paraId="2D41435A" w14:textId="09C41F7B" w:rsidR="000D441A" w:rsidRDefault="000D441A">
      <w:pPr>
        <w:rPr>
          <w:color w:val="000000"/>
        </w:rPr>
      </w:pPr>
      <w:r>
        <w:rPr>
          <w:color w:val="000000"/>
        </w:rPr>
        <w:br w:type="page"/>
      </w:r>
    </w:p>
    <w:p w14:paraId="43F86DA0" w14:textId="77777777" w:rsidR="00D905DF" w:rsidRPr="000D441A" w:rsidRDefault="00D905DF">
      <w:pPr>
        <w:jc w:val="both"/>
        <w:rPr>
          <w:color w:val="000000"/>
          <w:sz w:val="2"/>
          <w:szCs w:val="2"/>
        </w:rPr>
      </w:pPr>
    </w:p>
    <w:p w14:paraId="3BC1AB36" w14:textId="77777777" w:rsidR="00D905DF" w:rsidRDefault="00CF0FB2">
      <w:pPr>
        <w:pStyle w:val="Ttulo1"/>
        <w:numPr>
          <w:ilvl w:val="3"/>
          <w:numId w:val="32"/>
        </w:numPr>
        <w:pBdr>
          <w:top w:val="nil"/>
          <w:left w:val="nil"/>
          <w:bottom w:val="nil"/>
          <w:right w:val="nil"/>
          <w:between w:val="nil"/>
        </w:pBdr>
        <w:jc w:val="both"/>
        <w:rPr>
          <w:color w:val="000000"/>
          <w:sz w:val="28"/>
          <w:szCs w:val="28"/>
        </w:rPr>
      </w:pPr>
      <w:r>
        <w:rPr>
          <w:color w:val="000000"/>
          <w:sz w:val="28"/>
          <w:szCs w:val="28"/>
        </w:rPr>
        <w:t xml:space="preserve">   </w:t>
      </w:r>
      <w:bookmarkStart w:id="87" w:name="_Toc20234824"/>
      <w:r>
        <w:rPr>
          <w:color w:val="000000"/>
          <w:sz w:val="28"/>
          <w:szCs w:val="28"/>
        </w:rPr>
        <w:t>Gestión de Incidentes</w:t>
      </w:r>
      <w:bookmarkEnd w:id="87"/>
    </w:p>
    <w:p w14:paraId="0FD21674" w14:textId="77777777" w:rsidR="00D905DF" w:rsidRDefault="00CF0FB2">
      <w:pPr>
        <w:jc w:val="both"/>
        <w:rPr>
          <w:color w:val="000000"/>
        </w:rPr>
      </w:pPr>
      <w:r>
        <w:rPr>
          <w:color w:val="000000"/>
        </w:rPr>
        <w:t>Se atienden siguiendo lo establecido en el procedimiento A-PD-089 como se describe de forma detallada en los numerales 8.4.3 Servicios de Soporte Técnico y 8.5.6 Mesa de Servicios, para lo cual se apoya en instrumentos adicionales y complementarios que garantizan la calidad de la operación como:</w:t>
      </w:r>
    </w:p>
    <w:p w14:paraId="09B41FD5" w14:textId="77777777" w:rsidR="00D905DF" w:rsidRDefault="00CF0FB2">
      <w:pPr>
        <w:numPr>
          <w:ilvl w:val="0"/>
          <w:numId w:val="22"/>
        </w:numPr>
        <w:spacing w:after="0"/>
        <w:jc w:val="both"/>
        <w:rPr>
          <w:color w:val="000000"/>
        </w:rPr>
      </w:pPr>
      <w:r>
        <w:rPr>
          <w:color w:val="000000"/>
        </w:rPr>
        <w:t>Procedimientos:</w:t>
      </w:r>
    </w:p>
    <w:p w14:paraId="5E35F0FD" w14:textId="77777777" w:rsidR="00D905DF" w:rsidRDefault="00CF0FB2">
      <w:pPr>
        <w:numPr>
          <w:ilvl w:val="0"/>
          <w:numId w:val="7"/>
        </w:numPr>
        <w:spacing w:after="0"/>
        <w:jc w:val="both"/>
        <w:rPr>
          <w:color w:val="000000"/>
        </w:rPr>
      </w:pPr>
      <w:r>
        <w:rPr>
          <w:color w:val="000000"/>
        </w:rPr>
        <w:t>A-PD-069 Desarrollo, Instalación y Mantenimiento de Aplicaciones</w:t>
      </w:r>
    </w:p>
    <w:p w14:paraId="566B061B" w14:textId="77777777" w:rsidR="00D905DF" w:rsidRDefault="00CF0FB2">
      <w:pPr>
        <w:numPr>
          <w:ilvl w:val="0"/>
          <w:numId w:val="7"/>
        </w:numPr>
        <w:spacing w:after="0"/>
        <w:jc w:val="both"/>
        <w:rPr>
          <w:color w:val="000000"/>
        </w:rPr>
      </w:pPr>
      <w:r>
        <w:rPr>
          <w:color w:val="000000"/>
        </w:rPr>
        <w:t>A-PD-104 Gestión Cuentas de Usuario</w:t>
      </w:r>
    </w:p>
    <w:p w14:paraId="62D61EBC" w14:textId="77777777" w:rsidR="00D905DF" w:rsidRDefault="00CF0FB2">
      <w:pPr>
        <w:numPr>
          <w:ilvl w:val="0"/>
          <w:numId w:val="7"/>
        </w:numPr>
        <w:spacing w:after="0"/>
        <w:jc w:val="both"/>
        <w:rPr>
          <w:color w:val="000000"/>
        </w:rPr>
      </w:pPr>
      <w:r>
        <w:rPr>
          <w:color w:val="000000"/>
        </w:rPr>
        <w:t xml:space="preserve">A-PD-092 Copias de Seguridad y Recuperación de la Información. </w:t>
      </w:r>
    </w:p>
    <w:p w14:paraId="4B6605D6" w14:textId="77777777" w:rsidR="00D905DF" w:rsidRDefault="00CF0FB2">
      <w:pPr>
        <w:numPr>
          <w:ilvl w:val="0"/>
          <w:numId w:val="7"/>
        </w:numPr>
        <w:spacing w:after="0"/>
        <w:jc w:val="both"/>
        <w:rPr>
          <w:color w:val="000000"/>
        </w:rPr>
      </w:pPr>
      <w:r>
        <w:rPr>
          <w:color w:val="000000"/>
        </w:rPr>
        <w:t>A-PD-198 Instalación y Configuración de Software</w:t>
      </w:r>
    </w:p>
    <w:p w14:paraId="23FAC008" w14:textId="77777777" w:rsidR="00D905DF" w:rsidRDefault="00CF0FB2">
      <w:pPr>
        <w:numPr>
          <w:ilvl w:val="0"/>
          <w:numId w:val="7"/>
        </w:numPr>
        <w:spacing w:after="0"/>
        <w:jc w:val="both"/>
        <w:rPr>
          <w:color w:val="000000"/>
        </w:rPr>
      </w:pPr>
      <w:r>
        <w:rPr>
          <w:color w:val="000000"/>
        </w:rPr>
        <w:t>A-PD-107 Instalación y Configuración de Servidores de la SDP</w:t>
      </w:r>
    </w:p>
    <w:p w14:paraId="65A5ABDA" w14:textId="77777777" w:rsidR="00D905DF" w:rsidRDefault="00CF0FB2">
      <w:pPr>
        <w:numPr>
          <w:ilvl w:val="0"/>
          <w:numId w:val="7"/>
        </w:numPr>
        <w:spacing w:after="0"/>
        <w:jc w:val="both"/>
        <w:rPr>
          <w:color w:val="000000"/>
        </w:rPr>
      </w:pPr>
      <w:r>
        <w:rPr>
          <w:color w:val="000000"/>
        </w:rPr>
        <w:t>A-PD-110 Administración del servidor Firewall</w:t>
      </w:r>
    </w:p>
    <w:p w14:paraId="1FBEA5D6" w14:textId="77777777" w:rsidR="00D905DF" w:rsidRDefault="00D905DF">
      <w:pPr>
        <w:ind w:left="360"/>
        <w:jc w:val="both"/>
        <w:rPr>
          <w:color w:val="000000"/>
        </w:rPr>
      </w:pPr>
    </w:p>
    <w:p w14:paraId="6FECBBD6" w14:textId="77777777" w:rsidR="00D905DF" w:rsidRDefault="00CF0FB2">
      <w:pPr>
        <w:numPr>
          <w:ilvl w:val="0"/>
          <w:numId w:val="22"/>
        </w:numPr>
        <w:jc w:val="both"/>
        <w:rPr>
          <w:color w:val="000000"/>
        </w:rPr>
      </w:pPr>
      <w:r>
        <w:rPr>
          <w:color w:val="000000"/>
        </w:rPr>
        <w:t>Formatos:</w:t>
      </w:r>
    </w:p>
    <w:tbl>
      <w:tblPr>
        <w:tblStyle w:val="4"/>
        <w:tblW w:w="878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67"/>
        <w:gridCol w:w="1701"/>
        <w:gridCol w:w="6520"/>
      </w:tblGrid>
      <w:tr w:rsidR="00D905DF" w:rsidRPr="00C06BD6" w14:paraId="539FFCB7" w14:textId="77777777" w:rsidTr="00C06BD6">
        <w:trPr>
          <w:trHeight w:val="220"/>
          <w:tblHeader/>
        </w:trPr>
        <w:tc>
          <w:tcPr>
            <w:tcW w:w="8788" w:type="dxa"/>
            <w:gridSpan w:val="3"/>
            <w:shd w:val="clear" w:color="auto" w:fill="002060"/>
          </w:tcPr>
          <w:p w14:paraId="67EEEA50" w14:textId="2B42D8F7" w:rsidR="00D905DF" w:rsidRPr="00C06BD6" w:rsidRDefault="00CF0FB2" w:rsidP="00C06BD6">
            <w:pPr>
              <w:spacing w:line="276" w:lineRule="auto"/>
              <w:ind w:left="720" w:hanging="720"/>
              <w:jc w:val="center"/>
              <w:rPr>
                <w:rFonts w:asciiTheme="minorHAnsi" w:eastAsia="Cambria" w:hAnsiTheme="minorHAnsi" w:cs="Cambria"/>
                <w:color w:val="FFFFFF"/>
                <w:sz w:val="20"/>
                <w:szCs w:val="20"/>
              </w:rPr>
            </w:pPr>
            <w:r w:rsidRPr="00C06BD6">
              <w:rPr>
                <w:rFonts w:asciiTheme="minorHAnsi" w:eastAsia="Cambria" w:hAnsiTheme="minorHAnsi" w:cs="Cambria"/>
                <w:color w:val="FFFFFF"/>
                <w:sz w:val="20"/>
                <w:szCs w:val="20"/>
              </w:rPr>
              <w:t>Tabla 2</w:t>
            </w:r>
            <w:r w:rsidR="00C06BD6">
              <w:rPr>
                <w:rFonts w:asciiTheme="minorHAnsi" w:eastAsia="Cambria" w:hAnsiTheme="minorHAnsi" w:cs="Cambria"/>
                <w:color w:val="FFFFFF"/>
                <w:sz w:val="20"/>
                <w:szCs w:val="20"/>
              </w:rPr>
              <w:t>5</w:t>
            </w:r>
            <w:r w:rsidRPr="00C06BD6">
              <w:rPr>
                <w:rFonts w:asciiTheme="minorHAnsi" w:eastAsia="Cambria" w:hAnsiTheme="minorHAnsi" w:cs="Cambria"/>
                <w:color w:val="FFFFFF"/>
                <w:sz w:val="20"/>
                <w:szCs w:val="20"/>
              </w:rPr>
              <w:t xml:space="preserve"> – Formatos de Calidad que soportan la Gestión de Incidentes TI</w:t>
            </w:r>
          </w:p>
        </w:tc>
      </w:tr>
      <w:tr w:rsidR="00D905DF" w:rsidRPr="00C06BD6" w14:paraId="4ECB76AB" w14:textId="77777777" w:rsidTr="00C06BD6">
        <w:trPr>
          <w:trHeight w:val="260"/>
          <w:tblHeader/>
        </w:trPr>
        <w:tc>
          <w:tcPr>
            <w:tcW w:w="567" w:type="dxa"/>
            <w:shd w:val="clear" w:color="auto" w:fill="002060"/>
            <w:tcMar>
              <w:top w:w="100" w:type="dxa"/>
              <w:left w:w="100" w:type="dxa"/>
              <w:bottom w:w="100" w:type="dxa"/>
              <w:right w:w="100" w:type="dxa"/>
            </w:tcMar>
          </w:tcPr>
          <w:p w14:paraId="3BAEE9C6" w14:textId="77777777" w:rsidR="00D905DF" w:rsidRPr="00C06BD6" w:rsidRDefault="00CF0FB2">
            <w:pPr>
              <w:spacing w:line="276" w:lineRule="auto"/>
              <w:jc w:val="center"/>
              <w:rPr>
                <w:rFonts w:asciiTheme="minorHAnsi" w:eastAsia="Cambria" w:hAnsiTheme="minorHAnsi" w:cs="Cambria"/>
                <w:color w:val="FFFFFF"/>
                <w:sz w:val="20"/>
                <w:szCs w:val="20"/>
              </w:rPr>
            </w:pPr>
            <w:r w:rsidRPr="00C06BD6">
              <w:rPr>
                <w:rFonts w:asciiTheme="minorHAnsi" w:eastAsia="Cambria" w:hAnsiTheme="minorHAnsi" w:cs="Cambria"/>
                <w:color w:val="FFFFFF"/>
                <w:sz w:val="20"/>
                <w:szCs w:val="20"/>
              </w:rPr>
              <w:t>No.</w:t>
            </w:r>
          </w:p>
        </w:tc>
        <w:tc>
          <w:tcPr>
            <w:tcW w:w="1701" w:type="dxa"/>
            <w:shd w:val="clear" w:color="auto" w:fill="002060"/>
          </w:tcPr>
          <w:p w14:paraId="404B1CFB" w14:textId="77777777" w:rsidR="00D905DF" w:rsidRPr="00C06BD6" w:rsidRDefault="00CF0FB2">
            <w:pPr>
              <w:spacing w:line="276" w:lineRule="auto"/>
              <w:jc w:val="center"/>
              <w:rPr>
                <w:rFonts w:asciiTheme="minorHAnsi" w:eastAsia="Cambria" w:hAnsiTheme="minorHAnsi" w:cs="Cambria"/>
                <w:color w:val="FFFFFF"/>
                <w:sz w:val="20"/>
                <w:szCs w:val="20"/>
              </w:rPr>
            </w:pPr>
            <w:r w:rsidRPr="00C06BD6">
              <w:rPr>
                <w:rFonts w:asciiTheme="minorHAnsi" w:eastAsia="Cambria" w:hAnsiTheme="minorHAnsi" w:cs="Cambria"/>
                <w:color w:val="FFFFFF"/>
                <w:sz w:val="20"/>
                <w:szCs w:val="20"/>
              </w:rPr>
              <w:t>CÓDIGO</w:t>
            </w:r>
          </w:p>
        </w:tc>
        <w:tc>
          <w:tcPr>
            <w:tcW w:w="6520" w:type="dxa"/>
            <w:shd w:val="clear" w:color="auto" w:fill="002060"/>
            <w:tcMar>
              <w:top w:w="100" w:type="dxa"/>
              <w:left w:w="100" w:type="dxa"/>
              <w:bottom w:w="100" w:type="dxa"/>
              <w:right w:w="100" w:type="dxa"/>
            </w:tcMar>
          </w:tcPr>
          <w:p w14:paraId="1CA3B109" w14:textId="77777777" w:rsidR="00D905DF" w:rsidRPr="00C06BD6" w:rsidRDefault="00CF0FB2">
            <w:pPr>
              <w:spacing w:line="276" w:lineRule="auto"/>
              <w:jc w:val="center"/>
              <w:rPr>
                <w:rFonts w:asciiTheme="minorHAnsi" w:eastAsia="Cambria" w:hAnsiTheme="minorHAnsi" w:cs="Cambria"/>
                <w:color w:val="FFFFFF"/>
                <w:sz w:val="20"/>
                <w:szCs w:val="20"/>
              </w:rPr>
            </w:pPr>
            <w:r w:rsidRPr="00C06BD6">
              <w:rPr>
                <w:rFonts w:asciiTheme="minorHAnsi" w:eastAsia="Cambria" w:hAnsiTheme="minorHAnsi" w:cs="Cambria"/>
                <w:color w:val="FFFFFF"/>
                <w:sz w:val="20"/>
                <w:szCs w:val="20"/>
              </w:rPr>
              <w:t>NOMBRE</w:t>
            </w:r>
          </w:p>
        </w:tc>
      </w:tr>
      <w:tr w:rsidR="00D905DF" w:rsidRPr="00C06BD6" w14:paraId="435C08EF" w14:textId="77777777">
        <w:trPr>
          <w:trHeight w:val="280"/>
        </w:trPr>
        <w:tc>
          <w:tcPr>
            <w:tcW w:w="567" w:type="dxa"/>
            <w:shd w:val="clear" w:color="auto" w:fill="auto"/>
            <w:tcMar>
              <w:top w:w="100" w:type="dxa"/>
              <w:left w:w="100" w:type="dxa"/>
              <w:bottom w:w="100" w:type="dxa"/>
              <w:right w:w="100" w:type="dxa"/>
            </w:tcMar>
          </w:tcPr>
          <w:p w14:paraId="6E945423"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1</w:t>
            </w:r>
          </w:p>
        </w:tc>
        <w:tc>
          <w:tcPr>
            <w:tcW w:w="1701" w:type="dxa"/>
            <w:shd w:val="clear" w:color="auto" w:fill="FCFDFD"/>
            <w:vAlign w:val="center"/>
          </w:tcPr>
          <w:p w14:paraId="4B6CB0A2"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A-FO-010</w:t>
            </w:r>
          </w:p>
        </w:tc>
        <w:tc>
          <w:tcPr>
            <w:tcW w:w="6520" w:type="dxa"/>
            <w:shd w:val="clear" w:color="auto" w:fill="FCFDFD"/>
            <w:tcMar>
              <w:top w:w="100" w:type="dxa"/>
              <w:left w:w="100" w:type="dxa"/>
              <w:bottom w:w="100" w:type="dxa"/>
              <w:right w:w="100" w:type="dxa"/>
            </w:tcMar>
            <w:vAlign w:val="center"/>
          </w:tcPr>
          <w:p w14:paraId="23C122AD"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SOLICITUD GESTIÓN CUENTAS DE USUARIO</w:t>
            </w:r>
          </w:p>
        </w:tc>
      </w:tr>
      <w:tr w:rsidR="00D905DF" w:rsidRPr="00C06BD6" w14:paraId="68871E69" w14:textId="77777777">
        <w:trPr>
          <w:trHeight w:val="340"/>
        </w:trPr>
        <w:tc>
          <w:tcPr>
            <w:tcW w:w="567" w:type="dxa"/>
            <w:shd w:val="clear" w:color="auto" w:fill="auto"/>
            <w:tcMar>
              <w:top w:w="100" w:type="dxa"/>
              <w:left w:w="100" w:type="dxa"/>
              <w:bottom w:w="100" w:type="dxa"/>
              <w:right w:w="100" w:type="dxa"/>
            </w:tcMar>
          </w:tcPr>
          <w:p w14:paraId="3CCF9A9B"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2</w:t>
            </w:r>
          </w:p>
        </w:tc>
        <w:tc>
          <w:tcPr>
            <w:tcW w:w="1701" w:type="dxa"/>
            <w:shd w:val="clear" w:color="auto" w:fill="FCFDFD"/>
            <w:vAlign w:val="center"/>
          </w:tcPr>
          <w:p w14:paraId="036B07BA"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A-FO-212</w:t>
            </w:r>
          </w:p>
        </w:tc>
        <w:tc>
          <w:tcPr>
            <w:tcW w:w="6520" w:type="dxa"/>
            <w:shd w:val="clear" w:color="auto" w:fill="FCFDFD"/>
            <w:tcMar>
              <w:top w:w="100" w:type="dxa"/>
              <w:left w:w="100" w:type="dxa"/>
              <w:bottom w:w="100" w:type="dxa"/>
              <w:right w:w="100" w:type="dxa"/>
            </w:tcMar>
            <w:vAlign w:val="center"/>
          </w:tcPr>
          <w:p w14:paraId="3C140EC3"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ACTA DE COMPROMISO PARA EL USO DE RECURSOS INFORMÁTICOS</w:t>
            </w:r>
          </w:p>
        </w:tc>
      </w:tr>
      <w:tr w:rsidR="00D905DF" w:rsidRPr="00C06BD6" w14:paraId="08B74547" w14:textId="77777777">
        <w:trPr>
          <w:trHeight w:val="360"/>
        </w:trPr>
        <w:tc>
          <w:tcPr>
            <w:tcW w:w="567" w:type="dxa"/>
            <w:shd w:val="clear" w:color="auto" w:fill="auto"/>
            <w:tcMar>
              <w:top w:w="100" w:type="dxa"/>
              <w:left w:w="100" w:type="dxa"/>
              <w:bottom w:w="100" w:type="dxa"/>
              <w:right w:w="100" w:type="dxa"/>
            </w:tcMar>
          </w:tcPr>
          <w:p w14:paraId="22A69E9A"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3</w:t>
            </w:r>
          </w:p>
        </w:tc>
        <w:tc>
          <w:tcPr>
            <w:tcW w:w="1701" w:type="dxa"/>
            <w:shd w:val="clear" w:color="auto" w:fill="FCFDFD"/>
            <w:vAlign w:val="center"/>
          </w:tcPr>
          <w:p w14:paraId="6D1F4878"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A-FO-225</w:t>
            </w:r>
          </w:p>
        </w:tc>
        <w:tc>
          <w:tcPr>
            <w:tcW w:w="6520" w:type="dxa"/>
            <w:shd w:val="clear" w:color="auto" w:fill="FCFDFD"/>
            <w:tcMar>
              <w:top w:w="100" w:type="dxa"/>
              <w:left w:w="100" w:type="dxa"/>
              <w:bottom w:w="100" w:type="dxa"/>
              <w:right w:w="100" w:type="dxa"/>
            </w:tcMar>
            <w:vAlign w:val="center"/>
          </w:tcPr>
          <w:p w14:paraId="642C0B38"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PRUEBAS FUNCIONALES</w:t>
            </w:r>
          </w:p>
        </w:tc>
      </w:tr>
      <w:tr w:rsidR="00D905DF" w:rsidRPr="00C06BD6" w14:paraId="68C8E6CA" w14:textId="77777777">
        <w:trPr>
          <w:trHeight w:val="260"/>
        </w:trPr>
        <w:tc>
          <w:tcPr>
            <w:tcW w:w="567" w:type="dxa"/>
            <w:shd w:val="clear" w:color="auto" w:fill="auto"/>
            <w:tcMar>
              <w:top w:w="100" w:type="dxa"/>
              <w:left w:w="100" w:type="dxa"/>
              <w:bottom w:w="100" w:type="dxa"/>
              <w:right w:w="100" w:type="dxa"/>
            </w:tcMar>
          </w:tcPr>
          <w:p w14:paraId="79E977C7"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4</w:t>
            </w:r>
          </w:p>
        </w:tc>
        <w:tc>
          <w:tcPr>
            <w:tcW w:w="1701" w:type="dxa"/>
            <w:shd w:val="clear" w:color="auto" w:fill="FCFDFD"/>
            <w:vAlign w:val="center"/>
          </w:tcPr>
          <w:p w14:paraId="0CA4F5F9"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A-FO-227</w:t>
            </w:r>
          </w:p>
        </w:tc>
        <w:tc>
          <w:tcPr>
            <w:tcW w:w="6520" w:type="dxa"/>
            <w:shd w:val="clear" w:color="auto" w:fill="FCFDFD"/>
            <w:tcMar>
              <w:top w:w="100" w:type="dxa"/>
              <w:left w:w="100" w:type="dxa"/>
              <w:bottom w:w="100" w:type="dxa"/>
              <w:right w:w="100" w:type="dxa"/>
            </w:tcMar>
            <w:vAlign w:val="center"/>
          </w:tcPr>
          <w:p w14:paraId="2F7CFB7E"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SOLICITUD REQUERIMIENTO USUARIO (SISTEMAS DE INFORMACIÓN/APLICACIONES DE SOFTWARE)</w:t>
            </w:r>
          </w:p>
        </w:tc>
      </w:tr>
      <w:tr w:rsidR="00D905DF" w:rsidRPr="00C06BD6" w14:paraId="0ADBDBCD" w14:textId="77777777">
        <w:trPr>
          <w:trHeight w:val="320"/>
        </w:trPr>
        <w:tc>
          <w:tcPr>
            <w:tcW w:w="567" w:type="dxa"/>
            <w:shd w:val="clear" w:color="auto" w:fill="auto"/>
            <w:tcMar>
              <w:top w:w="100" w:type="dxa"/>
              <w:left w:w="100" w:type="dxa"/>
              <w:bottom w:w="100" w:type="dxa"/>
              <w:right w:w="100" w:type="dxa"/>
            </w:tcMar>
          </w:tcPr>
          <w:p w14:paraId="7E4AC14D"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5</w:t>
            </w:r>
          </w:p>
        </w:tc>
        <w:tc>
          <w:tcPr>
            <w:tcW w:w="1701" w:type="dxa"/>
            <w:shd w:val="clear" w:color="auto" w:fill="FCFDFD"/>
            <w:vAlign w:val="center"/>
          </w:tcPr>
          <w:p w14:paraId="14E692B9"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A-FO-258</w:t>
            </w:r>
          </w:p>
        </w:tc>
        <w:tc>
          <w:tcPr>
            <w:tcW w:w="6520" w:type="dxa"/>
            <w:shd w:val="clear" w:color="auto" w:fill="FCFDFD"/>
            <w:tcMar>
              <w:top w:w="100" w:type="dxa"/>
              <w:left w:w="100" w:type="dxa"/>
              <w:bottom w:w="100" w:type="dxa"/>
              <w:right w:w="100" w:type="dxa"/>
            </w:tcMar>
            <w:vAlign w:val="center"/>
          </w:tcPr>
          <w:p w14:paraId="6C977E79"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BITÁCORA SOLICITUD GESTIÓN CUENTAS DE USUARIO</w:t>
            </w:r>
          </w:p>
        </w:tc>
      </w:tr>
      <w:tr w:rsidR="00D905DF" w:rsidRPr="00C06BD6" w14:paraId="2AD327B1" w14:textId="77777777">
        <w:trPr>
          <w:trHeight w:val="180"/>
        </w:trPr>
        <w:tc>
          <w:tcPr>
            <w:tcW w:w="567" w:type="dxa"/>
            <w:shd w:val="clear" w:color="auto" w:fill="auto"/>
            <w:tcMar>
              <w:top w:w="100" w:type="dxa"/>
              <w:left w:w="100" w:type="dxa"/>
              <w:bottom w:w="100" w:type="dxa"/>
              <w:right w:w="100" w:type="dxa"/>
            </w:tcMar>
          </w:tcPr>
          <w:p w14:paraId="2F8BF40E"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6</w:t>
            </w:r>
          </w:p>
        </w:tc>
        <w:tc>
          <w:tcPr>
            <w:tcW w:w="1701" w:type="dxa"/>
            <w:shd w:val="clear" w:color="auto" w:fill="FCFDFD"/>
            <w:vAlign w:val="center"/>
          </w:tcPr>
          <w:p w14:paraId="271E99D9"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A-FO-295</w:t>
            </w:r>
          </w:p>
        </w:tc>
        <w:tc>
          <w:tcPr>
            <w:tcW w:w="6520" w:type="dxa"/>
            <w:shd w:val="clear" w:color="auto" w:fill="FCFDFD"/>
            <w:tcMar>
              <w:top w:w="100" w:type="dxa"/>
              <w:left w:w="100" w:type="dxa"/>
              <w:bottom w:w="100" w:type="dxa"/>
              <w:right w:w="100" w:type="dxa"/>
            </w:tcMar>
            <w:vAlign w:val="center"/>
          </w:tcPr>
          <w:p w14:paraId="5C00EEB9"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BITÁCORA DE COPIAS DE RESPALDO SOBRE EQUIPOS DE CÓMPUTO O SERVIDORES</w:t>
            </w:r>
          </w:p>
        </w:tc>
      </w:tr>
      <w:tr w:rsidR="00D905DF" w:rsidRPr="00C06BD6" w14:paraId="5DBAA707" w14:textId="77777777">
        <w:trPr>
          <w:trHeight w:val="200"/>
        </w:trPr>
        <w:tc>
          <w:tcPr>
            <w:tcW w:w="567" w:type="dxa"/>
            <w:shd w:val="clear" w:color="auto" w:fill="auto"/>
            <w:tcMar>
              <w:top w:w="100" w:type="dxa"/>
              <w:left w:w="100" w:type="dxa"/>
              <w:bottom w:w="100" w:type="dxa"/>
              <w:right w:w="100" w:type="dxa"/>
            </w:tcMar>
          </w:tcPr>
          <w:p w14:paraId="01A68E24"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7</w:t>
            </w:r>
          </w:p>
        </w:tc>
        <w:tc>
          <w:tcPr>
            <w:tcW w:w="1701" w:type="dxa"/>
            <w:shd w:val="clear" w:color="auto" w:fill="FCFDFD"/>
            <w:vAlign w:val="center"/>
          </w:tcPr>
          <w:p w14:paraId="6DA7B093"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A-FO-296</w:t>
            </w:r>
          </w:p>
        </w:tc>
        <w:tc>
          <w:tcPr>
            <w:tcW w:w="6520" w:type="dxa"/>
            <w:shd w:val="clear" w:color="auto" w:fill="FCFDFD"/>
            <w:tcMar>
              <w:top w:w="100" w:type="dxa"/>
              <w:left w:w="100" w:type="dxa"/>
              <w:bottom w:w="100" w:type="dxa"/>
              <w:right w:w="100" w:type="dxa"/>
            </w:tcMar>
            <w:vAlign w:val="center"/>
          </w:tcPr>
          <w:p w14:paraId="552DEBC4"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BITÁCORA CINTOTECA</w:t>
            </w:r>
          </w:p>
        </w:tc>
      </w:tr>
      <w:tr w:rsidR="00D905DF" w:rsidRPr="00C06BD6" w14:paraId="755F1E79" w14:textId="77777777">
        <w:trPr>
          <w:trHeight w:val="280"/>
        </w:trPr>
        <w:tc>
          <w:tcPr>
            <w:tcW w:w="567" w:type="dxa"/>
            <w:shd w:val="clear" w:color="auto" w:fill="auto"/>
            <w:tcMar>
              <w:top w:w="100" w:type="dxa"/>
              <w:left w:w="100" w:type="dxa"/>
              <w:bottom w:w="100" w:type="dxa"/>
              <w:right w:w="100" w:type="dxa"/>
            </w:tcMar>
          </w:tcPr>
          <w:p w14:paraId="5CA695CD"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8</w:t>
            </w:r>
          </w:p>
        </w:tc>
        <w:tc>
          <w:tcPr>
            <w:tcW w:w="1701" w:type="dxa"/>
            <w:shd w:val="clear" w:color="auto" w:fill="FCFDFD"/>
            <w:vAlign w:val="center"/>
          </w:tcPr>
          <w:p w14:paraId="7DCDC6A4"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A-FO-298</w:t>
            </w:r>
          </w:p>
        </w:tc>
        <w:tc>
          <w:tcPr>
            <w:tcW w:w="6520" w:type="dxa"/>
            <w:shd w:val="clear" w:color="auto" w:fill="FCFDFD"/>
            <w:tcMar>
              <w:top w:w="100" w:type="dxa"/>
              <w:left w:w="100" w:type="dxa"/>
              <w:bottom w:w="100" w:type="dxa"/>
              <w:right w:w="100" w:type="dxa"/>
            </w:tcMar>
            <w:vAlign w:val="center"/>
          </w:tcPr>
          <w:p w14:paraId="5A4A745E"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CRONOGRAMA COPIAS DE RESPALDO</w:t>
            </w:r>
          </w:p>
        </w:tc>
      </w:tr>
      <w:tr w:rsidR="00D905DF" w:rsidRPr="00C06BD6" w14:paraId="66A106B0" w14:textId="77777777">
        <w:trPr>
          <w:trHeight w:val="280"/>
        </w:trPr>
        <w:tc>
          <w:tcPr>
            <w:tcW w:w="567" w:type="dxa"/>
            <w:shd w:val="clear" w:color="auto" w:fill="auto"/>
            <w:tcMar>
              <w:top w:w="100" w:type="dxa"/>
              <w:left w:w="100" w:type="dxa"/>
              <w:bottom w:w="100" w:type="dxa"/>
              <w:right w:w="100" w:type="dxa"/>
            </w:tcMar>
          </w:tcPr>
          <w:p w14:paraId="5D21107A"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lastRenderedPageBreak/>
              <w:t>9</w:t>
            </w:r>
          </w:p>
        </w:tc>
        <w:tc>
          <w:tcPr>
            <w:tcW w:w="1701" w:type="dxa"/>
            <w:shd w:val="clear" w:color="auto" w:fill="FCFDFD"/>
            <w:vAlign w:val="center"/>
          </w:tcPr>
          <w:p w14:paraId="5881F05C"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A-FO-299</w:t>
            </w:r>
          </w:p>
        </w:tc>
        <w:tc>
          <w:tcPr>
            <w:tcW w:w="6520" w:type="dxa"/>
            <w:shd w:val="clear" w:color="auto" w:fill="FCFDFD"/>
            <w:tcMar>
              <w:top w:w="100" w:type="dxa"/>
              <w:left w:w="100" w:type="dxa"/>
              <w:bottom w:w="100" w:type="dxa"/>
              <w:right w:w="100" w:type="dxa"/>
            </w:tcMar>
            <w:vAlign w:val="center"/>
          </w:tcPr>
          <w:p w14:paraId="0BEEE3AC"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ACTA DE COMPROMISO PARA USUARIOS PRIVILEGIADOS</w:t>
            </w:r>
          </w:p>
        </w:tc>
      </w:tr>
      <w:tr w:rsidR="00D905DF" w:rsidRPr="00C06BD6" w14:paraId="569FFA8B" w14:textId="77777777">
        <w:trPr>
          <w:trHeight w:val="360"/>
        </w:trPr>
        <w:tc>
          <w:tcPr>
            <w:tcW w:w="567" w:type="dxa"/>
            <w:shd w:val="clear" w:color="auto" w:fill="auto"/>
            <w:tcMar>
              <w:top w:w="100" w:type="dxa"/>
              <w:left w:w="100" w:type="dxa"/>
              <w:bottom w:w="100" w:type="dxa"/>
              <w:right w:w="100" w:type="dxa"/>
            </w:tcMar>
          </w:tcPr>
          <w:p w14:paraId="4A8A7989"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10</w:t>
            </w:r>
          </w:p>
        </w:tc>
        <w:tc>
          <w:tcPr>
            <w:tcW w:w="1701" w:type="dxa"/>
            <w:shd w:val="clear" w:color="auto" w:fill="FCFDFD"/>
            <w:vAlign w:val="center"/>
          </w:tcPr>
          <w:p w14:paraId="3D655051"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A-FO-300</w:t>
            </w:r>
          </w:p>
        </w:tc>
        <w:tc>
          <w:tcPr>
            <w:tcW w:w="6520" w:type="dxa"/>
            <w:shd w:val="clear" w:color="auto" w:fill="FCFDFD"/>
            <w:tcMar>
              <w:top w:w="100" w:type="dxa"/>
              <w:left w:w="100" w:type="dxa"/>
              <w:bottom w:w="100" w:type="dxa"/>
              <w:right w:w="100" w:type="dxa"/>
            </w:tcMar>
            <w:vAlign w:val="center"/>
          </w:tcPr>
          <w:p w14:paraId="72C6FB34"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ACTA DE COMPROMISO PARA ADMINISTRADORES DE APLICACIONES DE LA SDP.</w:t>
            </w:r>
          </w:p>
        </w:tc>
      </w:tr>
      <w:tr w:rsidR="00D905DF" w:rsidRPr="00C06BD6" w14:paraId="70A080B5" w14:textId="77777777">
        <w:trPr>
          <w:trHeight w:val="200"/>
        </w:trPr>
        <w:tc>
          <w:tcPr>
            <w:tcW w:w="567" w:type="dxa"/>
            <w:shd w:val="clear" w:color="auto" w:fill="auto"/>
            <w:tcMar>
              <w:top w:w="100" w:type="dxa"/>
              <w:left w:w="100" w:type="dxa"/>
              <w:bottom w:w="100" w:type="dxa"/>
              <w:right w:w="100" w:type="dxa"/>
            </w:tcMar>
          </w:tcPr>
          <w:p w14:paraId="525B7BB0"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11</w:t>
            </w:r>
          </w:p>
        </w:tc>
        <w:tc>
          <w:tcPr>
            <w:tcW w:w="1701" w:type="dxa"/>
            <w:shd w:val="clear" w:color="auto" w:fill="FCFDFD"/>
            <w:vAlign w:val="center"/>
          </w:tcPr>
          <w:p w14:paraId="1AA4FCEF"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A-FO-313</w:t>
            </w:r>
          </w:p>
        </w:tc>
        <w:tc>
          <w:tcPr>
            <w:tcW w:w="6520" w:type="dxa"/>
            <w:shd w:val="clear" w:color="auto" w:fill="FCFDFD"/>
            <w:tcMar>
              <w:top w:w="100" w:type="dxa"/>
              <w:left w:w="100" w:type="dxa"/>
              <w:bottom w:w="100" w:type="dxa"/>
              <w:right w:w="100" w:type="dxa"/>
            </w:tcMar>
            <w:vAlign w:val="center"/>
          </w:tcPr>
          <w:p w14:paraId="4688292D"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BITÁCORA DE INGRESO Y RETIRO DE ELEMENTOS OFICINA DE SOPORTE</w:t>
            </w:r>
          </w:p>
        </w:tc>
      </w:tr>
      <w:tr w:rsidR="00D905DF" w:rsidRPr="00C06BD6" w14:paraId="0986C71F" w14:textId="77777777">
        <w:trPr>
          <w:trHeight w:val="160"/>
        </w:trPr>
        <w:tc>
          <w:tcPr>
            <w:tcW w:w="567" w:type="dxa"/>
            <w:shd w:val="clear" w:color="auto" w:fill="auto"/>
            <w:tcMar>
              <w:top w:w="100" w:type="dxa"/>
              <w:left w:w="100" w:type="dxa"/>
              <w:bottom w:w="100" w:type="dxa"/>
              <w:right w:w="100" w:type="dxa"/>
            </w:tcMar>
          </w:tcPr>
          <w:p w14:paraId="58768608"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12</w:t>
            </w:r>
          </w:p>
        </w:tc>
        <w:tc>
          <w:tcPr>
            <w:tcW w:w="1701" w:type="dxa"/>
            <w:shd w:val="clear" w:color="auto" w:fill="FCFDFD"/>
            <w:vAlign w:val="center"/>
          </w:tcPr>
          <w:p w14:paraId="5600B87F"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A-FO-329</w:t>
            </w:r>
          </w:p>
        </w:tc>
        <w:tc>
          <w:tcPr>
            <w:tcW w:w="6520" w:type="dxa"/>
            <w:shd w:val="clear" w:color="auto" w:fill="FCFDFD"/>
            <w:tcMar>
              <w:top w:w="100" w:type="dxa"/>
              <w:left w:w="100" w:type="dxa"/>
              <w:bottom w:w="100" w:type="dxa"/>
              <w:right w:w="100" w:type="dxa"/>
            </w:tcMar>
            <w:vAlign w:val="center"/>
          </w:tcPr>
          <w:p w14:paraId="74B2C6EF"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LISTA DE CHEQUEO, TRASLADO, MOVIMIENTO O INSTALACIÓN DE PC</w:t>
            </w:r>
          </w:p>
        </w:tc>
      </w:tr>
      <w:tr w:rsidR="00D905DF" w:rsidRPr="00C06BD6" w14:paraId="79B9408A" w14:textId="77777777">
        <w:trPr>
          <w:trHeight w:val="220"/>
        </w:trPr>
        <w:tc>
          <w:tcPr>
            <w:tcW w:w="567" w:type="dxa"/>
            <w:shd w:val="clear" w:color="auto" w:fill="auto"/>
            <w:tcMar>
              <w:top w:w="100" w:type="dxa"/>
              <w:left w:w="100" w:type="dxa"/>
              <w:bottom w:w="100" w:type="dxa"/>
              <w:right w:w="100" w:type="dxa"/>
            </w:tcMar>
          </w:tcPr>
          <w:p w14:paraId="1291B353"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13</w:t>
            </w:r>
          </w:p>
        </w:tc>
        <w:tc>
          <w:tcPr>
            <w:tcW w:w="1701" w:type="dxa"/>
            <w:shd w:val="clear" w:color="auto" w:fill="FCFDFD"/>
            <w:vAlign w:val="center"/>
          </w:tcPr>
          <w:p w14:paraId="7A99406E"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A-FO-334</w:t>
            </w:r>
          </w:p>
        </w:tc>
        <w:tc>
          <w:tcPr>
            <w:tcW w:w="6520" w:type="dxa"/>
            <w:shd w:val="clear" w:color="auto" w:fill="FCFDFD"/>
            <w:tcMar>
              <w:top w:w="100" w:type="dxa"/>
              <w:left w:w="100" w:type="dxa"/>
              <w:bottom w:w="100" w:type="dxa"/>
              <w:right w:w="100" w:type="dxa"/>
            </w:tcMar>
            <w:vAlign w:val="center"/>
          </w:tcPr>
          <w:p w14:paraId="6449AE86"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LISTA DE CHEQUEO DE ELEMENTOS DE INFRAESTRUCTURA TECNOLÓGICA</w:t>
            </w:r>
          </w:p>
        </w:tc>
      </w:tr>
      <w:tr w:rsidR="00D905DF" w:rsidRPr="00C06BD6" w14:paraId="78474648" w14:textId="77777777">
        <w:trPr>
          <w:trHeight w:val="40"/>
        </w:trPr>
        <w:tc>
          <w:tcPr>
            <w:tcW w:w="567" w:type="dxa"/>
            <w:shd w:val="clear" w:color="auto" w:fill="auto"/>
            <w:tcMar>
              <w:top w:w="100" w:type="dxa"/>
              <w:left w:w="100" w:type="dxa"/>
              <w:bottom w:w="100" w:type="dxa"/>
              <w:right w:w="100" w:type="dxa"/>
            </w:tcMar>
          </w:tcPr>
          <w:p w14:paraId="52EDE39F"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14</w:t>
            </w:r>
          </w:p>
        </w:tc>
        <w:tc>
          <w:tcPr>
            <w:tcW w:w="1701" w:type="dxa"/>
            <w:shd w:val="clear" w:color="auto" w:fill="FCFDFD"/>
            <w:vAlign w:val="center"/>
          </w:tcPr>
          <w:p w14:paraId="0B421D69"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A-FO-352</w:t>
            </w:r>
          </w:p>
        </w:tc>
        <w:tc>
          <w:tcPr>
            <w:tcW w:w="6520" w:type="dxa"/>
            <w:shd w:val="clear" w:color="auto" w:fill="FCFDFD"/>
            <w:tcMar>
              <w:top w:w="100" w:type="dxa"/>
              <w:left w:w="100" w:type="dxa"/>
              <w:bottom w:w="100" w:type="dxa"/>
              <w:right w:w="100" w:type="dxa"/>
            </w:tcMar>
            <w:vAlign w:val="center"/>
          </w:tcPr>
          <w:p w14:paraId="026F0609"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CONCEPTO APROBACIÓN PARA INSTALACIÓN DE SOFTWARE LIBRE</w:t>
            </w:r>
          </w:p>
        </w:tc>
      </w:tr>
      <w:tr w:rsidR="00D905DF" w:rsidRPr="00C06BD6" w14:paraId="43F712C8" w14:textId="77777777">
        <w:trPr>
          <w:trHeight w:val="280"/>
        </w:trPr>
        <w:tc>
          <w:tcPr>
            <w:tcW w:w="567" w:type="dxa"/>
            <w:shd w:val="clear" w:color="auto" w:fill="FFFFFF"/>
            <w:tcMar>
              <w:top w:w="100" w:type="dxa"/>
              <w:left w:w="100" w:type="dxa"/>
              <w:bottom w:w="100" w:type="dxa"/>
              <w:right w:w="100" w:type="dxa"/>
            </w:tcMar>
          </w:tcPr>
          <w:p w14:paraId="61602F25"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15</w:t>
            </w:r>
          </w:p>
        </w:tc>
        <w:tc>
          <w:tcPr>
            <w:tcW w:w="1701" w:type="dxa"/>
            <w:shd w:val="clear" w:color="auto" w:fill="FFFFFF"/>
            <w:vAlign w:val="center"/>
          </w:tcPr>
          <w:p w14:paraId="41FD7A14"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A-FO-209</w:t>
            </w:r>
          </w:p>
        </w:tc>
        <w:tc>
          <w:tcPr>
            <w:tcW w:w="6520" w:type="dxa"/>
            <w:shd w:val="clear" w:color="auto" w:fill="FFFFFF"/>
            <w:tcMar>
              <w:top w:w="100" w:type="dxa"/>
              <w:left w:w="100" w:type="dxa"/>
              <w:bottom w:w="100" w:type="dxa"/>
              <w:right w:w="100" w:type="dxa"/>
            </w:tcMar>
            <w:vAlign w:val="center"/>
          </w:tcPr>
          <w:p w14:paraId="344130BA"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REGISTRO DE ACTIVOS DE INFORMACIÓN (RAI)</w:t>
            </w:r>
          </w:p>
        </w:tc>
      </w:tr>
    </w:tbl>
    <w:p w14:paraId="789859DF" w14:textId="77777777" w:rsidR="00D905DF" w:rsidRDefault="00D905DF">
      <w:pPr>
        <w:jc w:val="both"/>
        <w:rPr>
          <w:color w:val="000000"/>
        </w:rPr>
      </w:pPr>
    </w:p>
    <w:p w14:paraId="07BCAA57" w14:textId="16985DEF" w:rsidR="00D905DF" w:rsidRDefault="00FD4EE0">
      <w:pPr>
        <w:numPr>
          <w:ilvl w:val="0"/>
          <w:numId w:val="22"/>
        </w:numPr>
        <w:spacing w:after="0"/>
        <w:jc w:val="both"/>
        <w:rPr>
          <w:color w:val="000000"/>
        </w:rPr>
      </w:pPr>
      <w:r>
        <w:rPr>
          <w:color w:val="000000"/>
        </w:rPr>
        <w:t>Bitácoras</w:t>
      </w:r>
    </w:p>
    <w:p w14:paraId="6BDF757D" w14:textId="77777777" w:rsidR="00D905DF" w:rsidRDefault="00CF0FB2">
      <w:pPr>
        <w:numPr>
          <w:ilvl w:val="0"/>
          <w:numId w:val="7"/>
        </w:numPr>
        <w:spacing w:after="0"/>
        <w:jc w:val="both"/>
        <w:rPr>
          <w:color w:val="000000"/>
        </w:rPr>
      </w:pPr>
      <w:r>
        <w:rPr>
          <w:color w:val="000000"/>
        </w:rPr>
        <w:t>Bitácora de Copias de Respaldo sobre equipos de computo</w:t>
      </w:r>
    </w:p>
    <w:p w14:paraId="76AB2ADA" w14:textId="77777777" w:rsidR="00D905DF" w:rsidRDefault="00CF0FB2">
      <w:pPr>
        <w:numPr>
          <w:ilvl w:val="0"/>
          <w:numId w:val="7"/>
        </w:numPr>
        <w:spacing w:after="0"/>
        <w:jc w:val="both"/>
        <w:rPr>
          <w:color w:val="000000"/>
        </w:rPr>
      </w:pPr>
      <w:r>
        <w:rPr>
          <w:color w:val="000000"/>
        </w:rPr>
        <w:t>Bitácora de Gestión Solicitud Cuentas de Usuario</w:t>
      </w:r>
    </w:p>
    <w:p w14:paraId="1F97E382" w14:textId="77777777" w:rsidR="00D905DF" w:rsidRDefault="00CF0FB2">
      <w:pPr>
        <w:numPr>
          <w:ilvl w:val="0"/>
          <w:numId w:val="7"/>
        </w:numPr>
        <w:spacing w:after="0"/>
        <w:jc w:val="both"/>
        <w:rPr>
          <w:color w:val="000000"/>
        </w:rPr>
      </w:pPr>
      <w:r>
        <w:rPr>
          <w:color w:val="000000"/>
        </w:rPr>
        <w:t>Bitácora de Cintoteca</w:t>
      </w:r>
    </w:p>
    <w:p w14:paraId="20FFC4E0" w14:textId="77777777" w:rsidR="00D905DF" w:rsidRDefault="00CF0FB2">
      <w:pPr>
        <w:numPr>
          <w:ilvl w:val="0"/>
          <w:numId w:val="7"/>
        </w:numPr>
        <w:spacing w:after="0"/>
        <w:jc w:val="both"/>
        <w:rPr>
          <w:color w:val="000000"/>
        </w:rPr>
      </w:pPr>
      <w:r>
        <w:rPr>
          <w:color w:val="000000"/>
        </w:rPr>
        <w:t>Bitácora de Ingreso y Retiro de Elementos de Oficina de Soporte</w:t>
      </w:r>
    </w:p>
    <w:p w14:paraId="0F308644" w14:textId="77777777" w:rsidR="00D905DF" w:rsidRDefault="00D905DF">
      <w:pPr>
        <w:ind w:left="720"/>
        <w:jc w:val="both"/>
        <w:rPr>
          <w:color w:val="000000"/>
        </w:rPr>
      </w:pPr>
    </w:p>
    <w:p w14:paraId="539B9DB8" w14:textId="77777777" w:rsidR="00D905DF" w:rsidRDefault="00CF0FB2">
      <w:pPr>
        <w:numPr>
          <w:ilvl w:val="0"/>
          <w:numId w:val="22"/>
        </w:numPr>
        <w:spacing w:after="0"/>
        <w:jc w:val="both"/>
        <w:rPr>
          <w:color w:val="000000"/>
        </w:rPr>
      </w:pPr>
      <w:r>
        <w:rPr>
          <w:color w:val="000000"/>
        </w:rPr>
        <w:t>Aplicaciones</w:t>
      </w:r>
    </w:p>
    <w:p w14:paraId="13FE6C78" w14:textId="77777777" w:rsidR="00D905DF" w:rsidRDefault="00CF0FB2">
      <w:pPr>
        <w:numPr>
          <w:ilvl w:val="0"/>
          <w:numId w:val="7"/>
        </w:numPr>
        <w:spacing w:after="0"/>
        <w:jc w:val="both"/>
        <w:rPr>
          <w:color w:val="000000"/>
        </w:rPr>
      </w:pPr>
      <w:r>
        <w:rPr>
          <w:color w:val="000000"/>
        </w:rPr>
        <w:t>Sistema de Requerimientos</w:t>
      </w:r>
    </w:p>
    <w:p w14:paraId="2293FC28" w14:textId="77777777" w:rsidR="00D905DF" w:rsidRDefault="00CF0FB2">
      <w:pPr>
        <w:numPr>
          <w:ilvl w:val="0"/>
          <w:numId w:val="7"/>
        </w:numPr>
        <w:spacing w:after="0"/>
        <w:jc w:val="both"/>
        <w:rPr>
          <w:color w:val="000000"/>
        </w:rPr>
      </w:pPr>
      <w:r>
        <w:rPr>
          <w:color w:val="000000"/>
        </w:rPr>
        <w:t>Mesa de Ayuda GLPI</w:t>
      </w:r>
    </w:p>
    <w:p w14:paraId="223D45BA" w14:textId="77777777" w:rsidR="00D905DF" w:rsidRDefault="00CF0FB2">
      <w:pPr>
        <w:numPr>
          <w:ilvl w:val="0"/>
          <w:numId w:val="7"/>
        </w:numPr>
        <w:spacing w:after="0"/>
        <w:jc w:val="both"/>
        <w:rPr>
          <w:color w:val="000000"/>
        </w:rPr>
      </w:pPr>
      <w:r>
        <w:rPr>
          <w:color w:val="000000"/>
        </w:rPr>
        <w:t>Sistemas Gestión de Usuarios</w:t>
      </w:r>
    </w:p>
    <w:p w14:paraId="23A8B714" w14:textId="77777777" w:rsidR="00D905DF" w:rsidRDefault="00D905DF">
      <w:pPr>
        <w:spacing w:after="0"/>
        <w:ind w:left="720"/>
        <w:jc w:val="both"/>
        <w:rPr>
          <w:color w:val="000000"/>
        </w:rPr>
      </w:pPr>
    </w:p>
    <w:p w14:paraId="1A84512F" w14:textId="77777777" w:rsidR="00D905DF" w:rsidRDefault="00CF0FB2">
      <w:pPr>
        <w:pStyle w:val="Ttulo1"/>
        <w:numPr>
          <w:ilvl w:val="3"/>
          <w:numId w:val="32"/>
        </w:numPr>
        <w:pBdr>
          <w:top w:val="nil"/>
          <w:left w:val="nil"/>
          <w:bottom w:val="nil"/>
          <w:right w:val="nil"/>
          <w:between w:val="nil"/>
        </w:pBdr>
        <w:jc w:val="both"/>
        <w:rPr>
          <w:color w:val="000000"/>
          <w:sz w:val="28"/>
          <w:szCs w:val="28"/>
        </w:rPr>
      </w:pPr>
      <w:r>
        <w:rPr>
          <w:color w:val="000000"/>
          <w:sz w:val="28"/>
          <w:szCs w:val="28"/>
        </w:rPr>
        <w:t xml:space="preserve">  </w:t>
      </w:r>
      <w:bookmarkStart w:id="88" w:name="_Toc20234825"/>
      <w:r>
        <w:rPr>
          <w:color w:val="000000"/>
          <w:sz w:val="28"/>
          <w:szCs w:val="28"/>
        </w:rPr>
        <w:t>Gestión del Cambio Informático</w:t>
      </w:r>
      <w:bookmarkEnd w:id="88"/>
    </w:p>
    <w:p w14:paraId="612B4686" w14:textId="77777777" w:rsidR="00D905DF" w:rsidRDefault="00CF0FB2">
      <w:pPr>
        <w:jc w:val="both"/>
        <w:rPr>
          <w:color w:val="000000"/>
        </w:rPr>
      </w:pPr>
      <w:r>
        <w:rPr>
          <w:color w:val="000000"/>
        </w:rPr>
        <w:t xml:space="preserve">La gestión de cambios en el proceso de Soporte Tecnológico, se rige por el documento A-LE-327 Gestión del Cambio Informático la cual tiene como objetivo </w:t>
      </w:r>
      <w:r>
        <w:rPr>
          <w:i/>
          <w:color w:val="000000"/>
        </w:rPr>
        <w:t>“asegurar que los cambios sean registrados, analizados, clasificados, planificados, aprobados, implementados, verificados, evaluados y documentados de forma controlada”</w:t>
      </w:r>
      <w:r>
        <w:rPr>
          <w:color w:val="000000"/>
        </w:rPr>
        <w:t>.</w:t>
      </w:r>
    </w:p>
    <w:p w14:paraId="543D6356" w14:textId="77777777" w:rsidR="00D905DF" w:rsidRDefault="00D905DF">
      <w:pPr>
        <w:jc w:val="both"/>
        <w:rPr>
          <w:color w:val="000000"/>
        </w:rPr>
      </w:pPr>
    </w:p>
    <w:p w14:paraId="5218C038" w14:textId="77777777" w:rsidR="00D905DF" w:rsidRDefault="00CF0FB2">
      <w:pPr>
        <w:jc w:val="both"/>
        <w:rPr>
          <w:color w:val="000000"/>
        </w:rPr>
      </w:pPr>
      <w:r>
        <w:rPr>
          <w:color w:val="000000"/>
        </w:rPr>
        <w:lastRenderedPageBreak/>
        <w:t>Siguiendo la guía, los cambios en TI son presentados en reunión de estratégica de la Dirección de Sistemas, analizados y aprobados según se requiera para su posterior ejecución.</w:t>
      </w:r>
    </w:p>
    <w:p w14:paraId="1A93065A" w14:textId="77777777" w:rsidR="00D905DF" w:rsidRPr="00900487" w:rsidRDefault="00CF0FB2">
      <w:pPr>
        <w:jc w:val="both"/>
        <w:rPr>
          <w:color w:val="000000"/>
          <w:sz w:val="2"/>
          <w:szCs w:val="2"/>
        </w:rPr>
      </w:pPr>
      <w:r w:rsidRPr="00900487">
        <w:rPr>
          <w:color w:val="000000"/>
          <w:sz w:val="2"/>
          <w:szCs w:val="2"/>
        </w:rPr>
        <w:t xml:space="preserve"> </w:t>
      </w:r>
    </w:p>
    <w:p w14:paraId="156774A7" w14:textId="77777777" w:rsidR="00D905DF" w:rsidRDefault="00CF0FB2">
      <w:pPr>
        <w:pStyle w:val="Ttulo1"/>
        <w:numPr>
          <w:ilvl w:val="3"/>
          <w:numId w:val="32"/>
        </w:numPr>
        <w:pBdr>
          <w:top w:val="nil"/>
          <w:left w:val="nil"/>
          <w:bottom w:val="nil"/>
          <w:right w:val="nil"/>
          <w:between w:val="nil"/>
        </w:pBdr>
        <w:jc w:val="both"/>
        <w:rPr>
          <w:color w:val="000000"/>
          <w:sz w:val="28"/>
          <w:szCs w:val="28"/>
        </w:rPr>
      </w:pPr>
      <w:r>
        <w:rPr>
          <w:color w:val="000000"/>
          <w:sz w:val="28"/>
          <w:szCs w:val="28"/>
        </w:rPr>
        <w:t xml:space="preserve">  </w:t>
      </w:r>
      <w:bookmarkStart w:id="89" w:name="_Toc20234826"/>
      <w:r>
        <w:rPr>
          <w:color w:val="000000"/>
          <w:sz w:val="28"/>
          <w:szCs w:val="28"/>
        </w:rPr>
        <w:t>Gestión de Configuración</w:t>
      </w:r>
      <w:bookmarkEnd w:id="89"/>
    </w:p>
    <w:p w14:paraId="3CF2E8DC" w14:textId="77777777" w:rsidR="00D905DF" w:rsidRDefault="00CF0FB2">
      <w:pPr>
        <w:jc w:val="both"/>
        <w:rPr>
          <w:color w:val="000000"/>
        </w:rPr>
      </w:pPr>
      <w:r>
        <w:rPr>
          <w:color w:val="000000"/>
        </w:rPr>
        <w:t>El registro de los elementos de configuración de TI, se lleva actualmente en el módulo de inventarios de GLPI, donde se actualiza de manera permanente. Actualmente CMDB de la SDP contiene los elementos de Hardware que hacen parte de la Infraestructura actual de la SDP</w:t>
      </w:r>
    </w:p>
    <w:p w14:paraId="0E766F4B" w14:textId="77777777" w:rsidR="00D905DF" w:rsidRDefault="00CF0FB2">
      <w:pPr>
        <w:pStyle w:val="Ttulo1"/>
        <w:numPr>
          <w:ilvl w:val="1"/>
          <w:numId w:val="32"/>
        </w:numPr>
        <w:jc w:val="both"/>
        <w:rPr>
          <w:color w:val="000000"/>
        </w:rPr>
      </w:pPr>
      <w:bookmarkStart w:id="90" w:name="_Toc20234827"/>
      <w:r>
        <w:rPr>
          <w:color w:val="000000"/>
        </w:rPr>
        <w:t>Uso y apropiación</w:t>
      </w:r>
      <w:bookmarkEnd w:id="90"/>
    </w:p>
    <w:p w14:paraId="70984751" w14:textId="6E5858FC" w:rsidR="00D905DF" w:rsidRDefault="00CF0FB2">
      <w:pPr>
        <w:pBdr>
          <w:top w:val="nil"/>
          <w:left w:val="nil"/>
          <w:bottom w:val="nil"/>
          <w:right w:val="nil"/>
          <w:between w:val="nil"/>
        </w:pBdr>
        <w:spacing w:after="0"/>
        <w:jc w:val="both"/>
        <w:rPr>
          <w:color w:val="000000"/>
        </w:rPr>
      </w:pPr>
      <w:r>
        <w:rPr>
          <w:color w:val="000000"/>
        </w:rPr>
        <w:t xml:space="preserve">A </w:t>
      </w:r>
      <w:r w:rsidR="00C06BD6">
        <w:rPr>
          <w:color w:val="000000"/>
        </w:rPr>
        <w:t>continuación,</w:t>
      </w:r>
      <w:r>
        <w:rPr>
          <w:color w:val="000000"/>
        </w:rPr>
        <w:t xml:space="preserve"> se presentan las iniciativas tendientes a lograr el uso y apropiación de la oferta de sistemas y servicios de información, alineados al resultado actual evidenciado en la encuesta aplicada como parte del desarrollo del numeral 6.2</w:t>
      </w:r>
    </w:p>
    <w:p w14:paraId="1CF4DBAC" w14:textId="77777777" w:rsidR="00D905DF" w:rsidRDefault="00D905DF">
      <w:pPr>
        <w:pBdr>
          <w:top w:val="nil"/>
          <w:left w:val="nil"/>
          <w:bottom w:val="nil"/>
          <w:right w:val="nil"/>
          <w:between w:val="nil"/>
        </w:pBdr>
        <w:spacing w:after="0"/>
        <w:jc w:val="both"/>
        <w:rPr>
          <w:color w:val="000000"/>
        </w:rPr>
      </w:pPr>
    </w:p>
    <w:p w14:paraId="789C2907" w14:textId="77777777" w:rsidR="00D905DF" w:rsidRDefault="00CF0FB2">
      <w:pPr>
        <w:numPr>
          <w:ilvl w:val="0"/>
          <w:numId w:val="30"/>
        </w:numPr>
        <w:pBdr>
          <w:top w:val="nil"/>
          <w:left w:val="nil"/>
          <w:bottom w:val="nil"/>
          <w:right w:val="nil"/>
          <w:between w:val="nil"/>
        </w:pBdr>
        <w:spacing w:after="0"/>
        <w:ind w:left="283" w:hanging="425"/>
        <w:jc w:val="both"/>
        <w:rPr>
          <w:color w:val="000000"/>
        </w:rPr>
      </w:pPr>
      <w:r>
        <w:rPr>
          <w:color w:val="000000"/>
        </w:rPr>
        <w:t>Dar continuidad a la evaluación del impacto del uso, realizarla por lo menos una vez al año, incluyendo los servicios que se encuentren vigentes en el Catálogo de Servicios TI.</w:t>
      </w:r>
    </w:p>
    <w:p w14:paraId="19DEDFB1" w14:textId="4E5AC078" w:rsidR="00D905DF" w:rsidRDefault="00CF0FB2">
      <w:pPr>
        <w:numPr>
          <w:ilvl w:val="0"/>
          <w:numId w:val="30"/>
        </w:numPr>
        <w:pBdr>
          <w:top w:val="nil"/>
          <w:left w:val="nil"/>
          <w:bottom w:val="nil"/>
          <w:right w:val="nil"/>
          <w:between w:val="nil"/>
        </w:pBdr>
        <w:spacing w:after="0"/>
        <w:ind w:left="283" w:hanging="425"/>
        <w:jc w:val="both"/>
        <w:rPr>
          <w:color w:val="000000"/>
        </w:rPr>
      </w:pPr>
      <w:r>
        <w:rPr>
          <w:color w:val="000000"/>
        </w:rPr>
        <w:t xml:space="preserve">Participación activa en la campaña “Cero Vencidos” con el fin de promover la utilización eficiente y </w:t>
      </w:r>
      <w:r w:rsidR="00C06BD6">
        <w:rPr>
          <w:color w:val="000000"/>
        </w:rPr>
        <w:t>eficaz del</w:t>
      </w:r>
      <w:r>
        <w:rPr>
          <w:color w:val="000000"/>
        </w:rPr>
        <w:t xml:space="preserve"> módulo de correspondencia del Sistema de Información de Procesos Automáticos - SIPA.</w:t>
      </w:r>
    </w:p>
    <w:p w14:paraId="16383D61" w14:textId="77777777" w:rsidR="00D905DF" w:rsidRDefault="00CF0FB2">
      <w:pPr>
        <w:numPr>
          <w:ilvl w:val="0"/>
          <w:numId w:val="30"/>
        </w:numPr>
        <w:pBdr>
          <w:top w:val="nil"/>
          <w:left w:val="nil"/>
          <w:bottom w:val="nil"/>
          <w:right w:val="nil"/>
          <w:between w:val="nil"/>
        </w:pBdr>
        <w:spacing w:after="0"/>
        <w:ind w:left="283" w:hanging="425"/>
        <w:jc w:val="both"/>
        <w:rPr>
          <w:color w:val="000000"/>
        </w:rPr>
      </w:pPr>
      <w:r>
        <w:rPr>
          <w:color w:val="000000"/>
        </w:rPr>
        <w:t>Realización de un boletín mensual “InformaTIC” de la Dirección de Sistemas, con el fin de dar a conocer la gestión en materia de TIC adelantada por la dirección y que impacta en tal sentido a todas las áreas de la entidad.</w:t>
      </w:r>
    </w:p>
    <w:p w14:paraId="06976EEF" w14:textId="77777777" w:rsidR="00D905DF" w:rsidRDefault="00CF0FB2">
      <w:pPr>
        <w:numPr>
          <w:ilvl w:val="0"/>
          <w:numId w:val="30"/>
        </w:numPr>
        <w:pBdr>
          <w:top w:val="nil"/>
          <w:left w:val="nil"/>
          <w:bottom w:val="nil"/>
          <w:right w:val="nil"/>
          <w:between w:val="nil"/>
        </w:pBdr>
        <w:spacing w:after="0"/>
        <w:ind w:left="283" w:hanging="425"/>
        <w:jc w:val="both"/>
        <w:rPr>
          <w:color w:val="000000"/>
        </w:rPr>
      </w:pPr>
      <w:r>
        <w:rPr>
          <w:color w:val="000000"/>
        </w:rPr>
        <w:t>Sensibilización y entrenamiento a funcionarios de la entidad entre otros temas, en la elaboración y levantamiento de especificaciones funcionales a través del A-FO-227, así mismo en la ejecución de pruebas funcionales a nuevos desarrollos o ajustes a las funcionalidades de los diferentes aplicativos, a través del A-FO-225, manejo y utilización del sistema SIPA en su módulo de correspondencia, uso y funcionamiento de las nuevas funcionalidades del sistema de contratación - SISCO.</w:t>
      </w:r>
    </w:p>
    <w:p w14:paraId="7A877F3E" w14:textId="77777777" w:rsidR="00D905DF" w:rsidRDefault="00CF0FB2">
      <w:pPr>
        <w:numPr>
          <w:ilvl w:val="0"/>
          <w:numId w:val="30"/>
        </w:numPr>
        <w:pBdr>
          <w:top w:val="nil"/>
          <w:left w:val="nil"/>
          <w:bottom w:val="nil"/>
          <w:right w:val="nil"/>
          <w:between w:val="nil"/>
        </w:pBdr>
        <w:spacing w:after="0"/>
        <w:ind w:left="283" w:hanging="425"/>
        <w:jc w:val="both"/>
        <w:rPr>
          <w:color w:val="000000"/>
        </w:rPr>
      </w:pPr>
      <w:r>
        <w:rPr>
          <w:color w:val="000000"/>
        </w:rPr>
        <w:t>Campañas de acompañamiento al usuario para la solicitud de los servicios (acompañar al levantamiento de requerimientos), a nivel de piezas de comunicación o videos o protectores de pantalla; focalizar estas campañas en los Servicios TI que fueron evaluados en mayor nivel de insatisfacción.</w:t>
      </w:r>
    </w:p>
    <w:p w14:paraId="3B29651C" w14:textId="77777777" w:rsidR="00D905DF" w:rsidRDefault="00CF0FB2">
      <w:pPr>
        <w:numPr>
          <w:ilvl w:val="0"/>
          <w:numId w:val="30"/>
        </w:numPr>
        <w:pBdr>
          <w:top w:val="nil"/>
          <w:left w:val="nil"/>
          <w:bottom w:val="nil"/>
          <w:right w:val="nil"/>
          <w:between w:val="nil"/>
        </w:pBdr>
        <w:spacing w:after="0"/>
        <w:ind w:left="283" w:hanging="425"/>
        <w:jc w:val="both"/>
        <w:rPr>
          <w:color w:val="000000"/>
        </w:rPr>
      </w:pPr>
      <w:r>
        <w:rPr>
          <w:color w:val="000000"/>
        </w:rPr>
        <w:lastRenderedPageBreak/>
        <w:t>Apoyar en el proceso de fortalecimiento de competencias de los funcionarios y colaboradores de la Entidad, para mejorar el uso y apropiación de la tecnología.</w:t>
      </w:r>
    </w:p>
    <w:p w14:paraId="5582747C" w14:textId="12E7B9C3" w:rsidR="00D905DF" w:rsidRPr="00ED2DC7" w:rsidRDefault="00D905DF">
      <w:pPr>
        <w:jc w:val="both"/>
        <w:rPr>
          <w:color w:val="000000"/>
          <w:sz w:val="2"/>
          <w:szCs w:val="2"/>
        </w:rPr>
      </w:pPr>
    </w:p>
    <w:p w14:paraId="08BBA8EB" w14:textId="77777777" w:rsidR="00D905DF" w:rsidRDefault="00CF0FB2">
      <w:pPr>
        <w:pStyle w:val="Ttulo1"/>
        <w:numPr>
          <w:ilvl w:val="0"/>
          <w:numId w:val="32"/>
        </w:numPr>
        <w:jc w:val="both"/>
        <w:rPr>
          <w:color w:val="000000"/>
        </w:rPr>
      </w:pPr>
      <w:bookmarkStart w:id="91" w:name="_Toc20234828"/>
      <w:r>
        <w:rPr>
          <w:color w:val="000000"/>
        </w:rPr>
        <w:t>MODELO DE PLANEACIÓN</w:t>
      </w:r>
      <w:bookmarkEnd w:id="91"/>
    </w:p>
    <w:p w14:paraId="57C713F5" w14:textId="39F17544" w:rsidR="00D905DF" w:rsidRDefault="00CF0FB2" w:rsidP="004A1C1E">
      <w:pPr>
        <w:pStyle w:val="Ttulo1"/>
        <w:numPr>
          <w:ilvl w:val="1"/>
          <w:numId w:val="32"/>
        </w:numPr>
        <w:jc w:val="both"/>
        <w:rPr>
          <w:color w:val="000000"/>
        </w:rPr>
      </w:pPr>
      <w:bookmarkStart w:id="92" w:name="_Toc20234829"/>
      <w:r>
        <w:rPr>
          <w:color w:val="000000"/>
        </w:rPr>
        <w:t>Proyección de presupuesto área de TI</w:t>
      </w:r>
      <w:r w:rsidR="004A1C1E">
        <w:rPr>
          <w:color w:val="000000"/>
        </w:rPr>
        <w:t xml:space="preserve"> - 2019</w:t>
      </w:r>
      <w:bookmarkEnd w:id="92"/>
    </w:p>
    <w:p w14:paraId="0B558DA7" w14:textId="77777777" w:rsidR="00D905DF" w:rsidRDefault="00CF0FB2">
      <w:pPr>
        <w:jc w:val="both"/>
        <w:rPr>
          <w:color w:val="000000"/>
        </w:rPr>
      </w:pPr>
      <w:r>
        <w:rPr>
          <w:color w:val="000000"/>
        </w:rPr>
        <w:t>En concordancia con lo descrito en el numeral 6.7 Análisis Financiero, en donde se señalan las diferentes fuentes de financiación que tiene el área TI para apalancar la inversión sobre nuevos proyectos TI, la operación y funcionamiento de la infraestructura actual, a continuación, se presenta una gráfica con el detalle del Plan de Contratación a marzo de 2019 con el cual la Dirección de Sistemas dará cumplimiento a las metas establecidas en el Plan Operativo Anual 2019.</w:t>
      </w:r>
    </w:p>
    <w:p w14:paraId="6C27E581" w14:textId="77777777" w:rsidR="00D905DF" w:rsidRDefault="00CF0FB2" w:rsidP="00ED2DC7">
      <w:pPr>
        <w:jc w:val="center"/>
        <w:rPr>
          <w:color w:val="000000"/>
        </w:rPr>
      </w:pPr>
      <w:r>
        <w:rPr>
          <w:noProof/>
          <w:color w:val="000000"/>
          <w:lang w:val="es-MX" w:eastAsia="es-MX"/>
        </w:rPr>
        <w:drawing>
          <wp:inline distT="0" distB="0" distL="0" distR="0" wp14:anchorId="57CA4796" wp14:editId="66D7CF2F">
            <wp:extent cx="5450400" cy="2656800"/>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2"/>
                    <a:srcRect/>
                    <a:stretch>
                      <a:fillRect/>
                    </a:stretch>
                  </pic:blipFill>
                  <pic:spPr>
                    <a:xfrm>
                      <a:off x="0" y="0"/>
                      <a:ext cx="5455511" cy="2659292"/>
                    </a:xfrm>
                    <a:prstGeom prst="rect">
                      <a:avLst/>
                    </a:prstGeom>
                    <a:ln/>
                  </pic:spPr>
                </pic:pic>
              </a:graphicData>
            </a:graphic>
          </wp:inline>
        </w:drawing>
      </w:r>
    </w:p>
    <w:p w14:paraId="519C7BA6" w14:textId="77777777"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Figura 64. </w:t>
      </w:r>
      <w:r>
        <w:rPr>
          <w:rFonts w:ascii="Times New Roman" w:eastAsia="Times New Roman" w:hAnsi="Times New Roman" w:cs="Times New Roman"/>
          <w:i/>
          <w:color w:val="000000"/>
          <w:sz w:val="20"/>
          <w:szCs w:val="20"/>
        </w:rPr>
        <w:t>Proyección Presupuesto 2019</w:t>
      </w:r>
    </w:p>
    <w:p w14:paraId="7B407DD2" w14:textId="5ECE3013" w:rsidR="00D905DF" w:rsidRDefault="00CF0FB2">
      <w:pPr>
        <w:spacing w:after="0"/>
        <w:jc w:val="center"/>
        <w:rPr>
          <w:rFonts w:ascii="Times New Roman" w:eastAsia="Times New Roman" w:hAnsi="Times New Roman" w:cs="Times New Roman"/>
          <w:i/>
          <w:color w:val="000000"/>
          <w:sz w:val="20"/>
          <w:szCs w:val="20"/>
        </w:rPr>
      </w:pPr>
      <w:bookmarkStart w:id="93" w:name="_2koq656" w:colFirst="0" w:colLast="0"/>
      <w:bookmarkEnd w:id="93"/>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Plan de Contratación SDP – marzo 2019</w:t>
      </w:r>
    </w:p>
    <w:p w14:paraId="2717389F" w14:textId="2E5A75F7" w:rsidR="00900487" w:rsidRDefault="00900487">
      <w:pPr>
        <w:spacing w:after="0"/>
        <w:jc w:val="center"/>
        <w:rPr>
          <w:color w:val="000000"/>
          <w:sz w:val="20"/>
          <w:szCs w:val="20"/>
        </w:rPr>
      </w:pPr>
    </w:p>
    <w:p w14:paraId="26E8E456" w14:textId="77777777" w:rsidR="004E359D" w:rsidRDefault="004E359D">
      <w:pPr>
        <w:rPr>
          <w:color w:val="000000"/>
          <w:sz w:val="32"/>
          <w:szCs w:val="32"/>
        </w:rPr>
      </w:pPr>
      <w:r>
        <w:rPr>
          <w:color w:val="000000"/>
        </w:rPr>
        <w:br w:type="page"/>
      </w:r>
    </w:p>
    <w:p w14:paraId="32084CF8" w14:textId="53CC9C54" w:rsidR="004A1C1E" w:rsidRDefault="004A1C1E" w:rsidP="004A1C1E">
      <w:pPr>
        <w:pStyle w:val="Ttulo1"/>
        <w:numPr>
          <w:ilvl w:val="1"/>
          <w:numId w:val="32"/>
        </w:numPr>
        <w:jc w:val="both"/>
        <w:rPr>
          <w:color w:val="000000"/>
        </w:rPr>
      </w:pPr>
      <w:bookmarkStart w:id="94" w:name="_Toc20234830"/>
      <w:r>
        <w:rPr>
          <w:color w:val="000000"/>
        </w:rPr>
        <w:lastRenderedPageBreak/>
        <w:t xml:space="preserve">Proyección de presupuesto área de TI </w:t>
      </w:r>
      <w:r w:rsidR="004E359D">
        <w:rPr>
          <w:color w:val="000000"/>
        </w:rPr>
        <w:t>–</w:t>
      </w:r>
      <w:r>
        <w:rPr>
          <w:color w:val="000000"/>
        </w:rPr>
        <w:t xml:space="preserve"> 2020</w:t>
      </w:r>
      <w:bookmarkEnd w:id="94"/>
    </w:p>
    <w:p w14:paraId="54C51791" w14:textId="3A771CF7" w:rsidR="004E359D" w:rsidRPr="004E359D" w:rsidRDefault="004E359D" w:rsidP="004E359D">
      <w:pPr>
        <w:jc w:val="both"/>
        <w:rPr>
          <w:color w:val="000000"/>
        </w:rPr>
      </w:pPr>
      <w:r>
        <w:rPr>
          <w:color w:val="000000"/>
        </w:rPr>
        <w:t>A continuación, se presenta el anteproyecto que señala la asignación presupuestal que requiere la Dirección de Sistemas para financiar en la vigencia 2020 los p</w:t>
      </w:r>
      <w:r w:rsidRPr="004E359D">
        <w:rPr>
          <w:color w:val="000000"/>
        </w:rPr>
        <w:t>royectos propuestos para mejorar la Arquitectura Tecnológica en la SDP</w:t>
      </w:r>
      <w:r>
        <w:rPr>
          <w:color w:val="000000"/>
        </w:rPr>
        <w:t xml:space="preserve"> a mediano plazo y para garantizar la sostenibilidad de la plataforma tecnológica ya existente; a la fecha de publicación de este documento, el presupuesto está en aprobación y dependerá del monto aprobado la ejecución de los proyectos propuestos. </w:t>
      </w:r>
    </w:p>
    <w:p w14:paraId="01B7D466" w14:textId="77777777" w:rsidR="004E359D" w:rsidRPr="004E359D" w:rsidRDefault="004E359D" w:rsidP="004E359D"/>
    <w:p w14:paraId="5F6C61B7" w14:textId="52EE3693" w:rsidR="004A1C1E" w:rsidRDefault="004E359D">
      <w:pPr>
        <w:spacing w:after="0"/>
        <w:jc w:val="center"/>
        <w:rPr>
          <w:color w:val="000000"/>
          <w:sz w:val="20"/>
          <w:szCs w:val="20"/>
        </w:rPr>
      </w:pPr>
      <w:r>
        <w:rPr>
          <w:noProof/>
          <w:color w:val="000000"/>
          <w:sz w:val="20"/>
          <w:szCs w:val="20"/>
          <w:lang w:val="es-MX" w:eastAsia="es-MX"/>
        </w:rPr>
        <w:drawing>
          <wp:inline distT="0" distB="0" distL="0" distR="0" wp14:anchorId="5D59334D" wp14:editId="196972FC">
            <wp:extent cx="5609690" cy="256921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6733" cy="2572436"/>
                    </a:xfrm>
                    <a:prstGeom prst="rect">
                      <a:avLst/>
                    </a:prstGeom>
                    <a:noFill/>
                  </pic:spPr>
                </pic:pic>
              </a:graphicData>
            </a:graphic>
          </wp:inline>
        </w:drawing>
      </w:r>
    </w:p>
    <w:p w14:paraId="0C05FDD5" w14:textId="065B3312" w:rsidR="004E359D" w:rsidRDefault="004E359D" w:rsidP="004E359D">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Figura 65. </w:t>
      </w:r>
      <w:r>
        <w:rPr>
          <w:rFonts w:ascii="Times New Roman" w:eastAsia="Times New Roman" w:hAnsi="Times New Roman" w:cs="Times New Roman"/>
          <w:i/>
          <w:color w:val="000000"/>
          <w:sz w:val="20"/>
          <w:szCs w:val="20"/>
        </w:rPr>
        <w:t>Proyección Presupuesto 2020</w:t>
      </w:r>
    </w:p>
    <w:p w14:paraId="5CE792DE" w14:textId="3C84F73C" w:rsidR="004E359D" w:rsidRDefault="004E359D" w:rsidP="004E359D">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Anteproyecto Inversión y Funcionamiento – Julio 2019</w:t>
      </w:r>
    </w:p>
    <w:p w14:paraId="4437F6EA" w14:textId="77777777" w:rsidR="004A1C1E" w:rsidRDefault="004A1C1E">
      <w:pPr>
        <w:spacing w:after="0"/>
        <w:jc w:val="center"/>
        <w:rPr>
          <w:color w:val="000000"/>
          <w:sz w:val="20"/>
          <w:szCs w:val="20"/>
        </w:rPr>
      </w:pPr>
    </w:p>
    <w:p w14:paraId="388C95E6" w14:textId="77777777" w:rsidR="00D905DF" w:rsidRDefault="00CF0FB2">
      <w:pPr>
        <w:pStyle w:val="Ttulo1"/>
        <w:numPr>
          <w:ilvl w:val="1"/>
          <w:numId w:val="32"/>
        </w:numPr>
        <w:jc w:val="both"/>
        <w:rPr>
          <w:color w:val="000000"/>
        </w:rPr>
      </w:pPr>
      <w:bookmarkStart w:id="95" w:name="_udj5erbzeigs" w:colFirst="0" w:colLast="0"/>
      <w:bookmarkStart w:id="96" w:name="_Toc20234831"/>
      <w:bookmarkEnd w:id="95"/>
      <w:r>
        <w:rPr>
          <w:color w:val="000000"/>
        </w:rPr>
        <w:t>Plan de intervención Sistemas de Información</w:t>
      </w:r>
      <w:bookmarkEnd w:id="96"/>
    </w:p>
    <w:p w14:paraId="045F691B" w14:textId="77777777" w:rsidR="00D905DF" w:rsidRDefault="00CF0FB2">
      <w:pPr>
        <w:spacing w:line="256" w:lineRule="auto"/>
        <w:jc w:val="both"/>
        <w:rPr>
          <w:color w:val="000000"/>
        </w:rPr>
      </w:pPr>
      <w:r>
        <w:rPr>
          <w:color w:val="000000"/>
        </w:rPr>
        <w:t xml:space="preserve">Para el mantenimiento de los Sistemas de Información, la Dirección de Sistemas define y concreta su plan operativo anual en donde describe en forma general las necesidades prioritarias de las dependencias, las cuales deberán ser definidas y conciliadas de la siguiente forma: Durante el transcurso de la vigencia, las diferentes dependencias formalizan a la Dirección de Sistemas sus necesidades, estas se validan funcional y técnicamente entre las partes y así determinar su viabilidad e implementación de acuerdo a su priorización (tiempo-costo-beneficio), algunas de estas necesidades podrán ser tenidas en cuenta dentro del plan operativo anual de la siguiente vigencia y </w:t>
      </w:r>
      <w:r>
        <w:rPr>
          <w:color w:val="000000"/>
        </w:rPr>
        <w:lastRenderedPageBreak/>
        <w:t>otras se tendrán que realizar e implementar en la misma vigencia con los recursos disponibles.</w:t>
      </w:r>
    </w:p>
    <w:p w14:paraId="5B4FEE66" w14:textId="77777777" w:rsidR="00D905DF" w:rsidRDefault="00CF0FB2">
      <w:pPr>
        <w:spacing w:line="256" w:lineRule="auto"/>
        <w:jc w:val="both"/>
        <w:rPr>
          <w:color w:val="000000"/>
        </w:rPr>
      </w:pPr>
      <w:r>
        <w:rPr>
          <w:b/>
          <w:color w:val="000000"/>
        </w:rPr>
        <w:t>Objetivo</w:t>
      </w:r>
      <w:r>
        <w:rPr>
          <w:color w:val="000000"/>
        </w:rPr>
        <w:t>: Realizar un trabajo coordinado y articulado entre la Dirección de Sistemas y las Dependencias para gestionar de manera integral la intervención de los sistemas de información con los que actualmente cuenta la entidad los cuales dan soporte funcional y operativo a sus procesos.</w:t>
      </w:r>
    </w:p>
    <w:p w14:paraId="2479A4BC" w14:textId="77777777" w:rsidR="00D905DF" w:rsidRDefault="00CF0FB2">
      <w:pPr>
        <w:spacing w:line="256" w:lineRule="auto"/>
        <w:jc w:val="both"/>
        <w:rPr>
          <w:rFonts w:ascii="Times New Roman" w:eastAsia="Times New Roman" w:hAnsi="Times New Roman" w:cs="Times New Roman"/>
          <w:color w:val="000000"/>
        </w:rPr>
      </w:pPr>
      <w:r>
        <w:rPr>
          <w:b/>
          <w:color w:val="000000"/>
        </w:rPr>
        <w:t>Meta:</w:t>
      </w:r>
      <w:r>
        <w:rPr>
          <w:color w:val="000000"/>
        </w:rPr>
        <w:t xml:space="preserve"> Realizar el paso a pruebas del 90% de los requerimientos de software referentes a los sistemas de información intervenidos.</w:t>
      </w:r>
    </w:p>
    <w:p w14:paraId="69B1866D" w14:textId="77777777" w:rsidR="00D905DF" w:rsidRDefault="00CF0FB2">
      <w:pPr>
        <w:spacing w:after="0" w:line="240" w:lineRule="auto"/>
        <w:ind w:firstLine="370"/>
        <w:jc w:val="both"/>
        <w:rPr>
          <w:rFonts w:ascii="Times New Roman" w:eastAsia="Times New Roman" w:hAnsi="Times New Roman" w:cs="Times New Roman"/>
          <w:color w:val="000000"/>
        </w:rPr>
      </w:pPr>
      <w:r>
        <w:rPr>
          <w:color w:val="000000"/>
          <w:sz w:val="20"/>
          <w:szCs w:val="20"/>
        </w:rPr>
        <w:t>.</w:t>
      </w:r>
    </w:p>
    <w:p w14:paraId="5A7F0466" w14:textId="77777777" w:rsidR="00D905DF" w:rsidRDefault="00CF0FB2">
      <w:pPr>
        <w:spacing w:after="0" w:line="240" w:lineRule="auto"/>
        <w:jc w:val="both"/>
        <w:rPr>
          <w:b/>
          <w:color w:val="000000"/>
        </w:rPr>
      </w:pPr>
      <w:r>
        <w:rPr>
          <w:b/>
          <w:color w:val="000000"/>
        </w:rPr>
        <w:t>Actividades:</w:t>
      </w:r>
    </w:p>
    <w:tbl>
      <w:tblPr>
        <w:tblStyle w:val="3"/>
        <w:tblW w:w="9204" w:type="dxa"/>
        <w:tblInd w:w="0" w:type="dxa"/>
        <w:tblLayout w:type="fixed"/>
        <w:tblLook w:val="0400" w:firstRow="0" w:lastRow="0" w:firstColumn="0" w:lastColumn="0" w:noHBand="0" w:noVBand="1"/>
      </w:tblPr>
      <w:tblGrid>
        <w:gridCol w:w="5802"/>
        <w:gridCol w:w="3402"/>
      </w:tblGrid>
      <w:tr w:rsidR="00D905DF" w:rsidRPr="00CC1B5D" w14:paraId="728330F4" w14:textId="77777777" w:rsidTr="00CC1B5D">
        <w:trPr>
          <w:trHeight w:val="260"/>
          <w:tblHeader/>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tcPr>
          <w:p w14:paraId="55D8A01C" w14:textId="77777777" w:rsidR="00D905DF" w:rsidRPr="00CC1B5D" w:rsidRDefault="00CF0FB2">
            <w:pPr>
              <w:spacing w:after="0" w:line="240" w:lineRule="auto"/>
              <w:ind w:firstLine="370"/>
              <w:jc w:val="center"/>
              <w:rPr>
                <w:rFonts w:ascii="Cambria" w:eastAsia="Cambria" w:hAnsi="Cambria" w:cs="Cambria"/>
                <w:b/>
                <w:color w:val="FFFFFF"/>
                <w:sz w:val="20"/>
                <w:szCs w:val="20"/>
              </w:rPr>
            </w:pPr>
            <w:r w:rsidRPr="00CC1B5D">
              <w:rPr>
                <w:rFonts w:ascii="Cambria" w:eastAsia="Cambria" w:hAnsi="Cambria" w:cs="Cambria"/>
                <w:color w:val="FFFFFF"/>
                <w:sz w:val="20"/>
                <w:szCs w:val="20"/>
              </w:rPr>
              <w:t>Tabla 23 – Actividades Plan de Intervención Sistemas de Información</w:t>
            </w:r>
          </w:p>
        </w:tc>
      </w:tr>
      <w:tr w:rsidR="00D905DF" w:rsidRPr="00CC1B5D" w14:paraId="51451D0A" w14:textId="77777777" w:rsidTr="00CC1B5D">
        <w:trPr>
          <w:trHeight w:val="180"/>
          <w:tblHeader/>
        </w:trPr>
        <w:tc>
          <w:tcPr>
            <w:tcW w:w="580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tcPr>
          <w:p w14:paraId="2DF9F83A" w14:textId="77777777" w:rsidR="00D905DF" w:rsidRPr="00CC1B5D" w:rsidRDefault="00CF0FB2">
            <w:pPr>
              <w:spacing w:after="0" w:line="240" w:lineRule="auto"/>
              <w:ind w:firstLine="370"/>
              <w:jc w:val="center"/>
              <w:rPr>
                <w:rFonts w:ascii="Cambria" w:eastAsia="Cambria" w:hAnsi="Cambria" w:cs="Cambria"/>
                <w:color w:val="FFFFFF"/>
                <w:sz w:val="20"/>
                <w:szCs w:val="20"/>
              </w:rPr>
            </w:pPr>
            <w:r w:rsidRPr="00CC1B5D">
              <w:rPr>
                <w:rFonts w:ascii="Cambria" w:eastAsia="Cambria" w:hAnsi="Cambria" w:cs="Cambria"/>
                <w:b/>
                <w:color w:val="FFFFFF"/>
                <w:sz w:val="20"/>
                <w:szCs w:val="20"/>
              </w:rPr>
              <w:t>Actividad</w:t>
            </w:r>
          </w:p>
        </w:tc>
        <w:tc>
          <w:tcPr>
            <w:tcW w:w="340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tcPr>
          <w:p w14:paraId="69B49F03" w14:textId="77777777" w:rsidR="00D905DF" w:rsidRPr="00CC1B5D" w:rsidRDefault="00CF0FB2">
            <w:pPr>
              <w:spacing w:after="0" w:line="240" w:lineRule="auto"/>
              <w:ind w:firstLine="370"/>
              <w:jc w:val="center"/>
              <w:rPr>
                <w:rFonts w:ascii="Cambria" w:eastAsia="Cambria" w:hAnsi="Cambria" w:cs="Cambria"/>
                <w:color w:val="FFFFFF"/>
                <w:sz w:val="20"/>
                <w:szCs w:val="20"/>
              </w:rPr>
            </w:pPr>
            <w:r w:rsidRPr="00CC1B5D">
              <w:rPr>
                <w:rFonts w:ascii="Cambria" w:eastAsia="Cambria" w:hAnsi="Cambria" w:cs="Cambria"/>
                <w:b/>
                <w:color w:val="FFFFFF"/>
                <w:sz w:val="20"/>
                <w:szCs w:val="20"/>
              </w:rPr>
              <w:t>Responsable</w:t>
            </w:r>
          </w:p>
        </w:tc>
      </w:tr>
      <w:tr w:rsidR="00D905DF" w:rsidRPr="00CC1B5D" w14:paraId="6B4D4EBB" w14:textId="77777777">
        <w:trPr>
          <w:trHeight w:val="240"/>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7F880"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Identificar necesidades a los Sistema de Información existentes.</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85279C"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 xml:space="preserve">Dependencia – Líder Funcional </w:t>
            </w:r>
          </w:p>
        </w:tc>
      </w:tr>
      <w:tr w:rsidR="00D905DF" w:rsidRPr="00CC1B5D" w14:paraId="4A5E1142" w14:textId="77777777" w:rsidTr="00CC1B5D">
        <w:trPr>
          <w:trHeight w:val="132"/>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24B94"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Apoyo y acompañamiento técnico para el análisis y evaluación de las necesidades.</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A391F"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Dirección de Sistemas</w:t>
            </w:r>
          </w:p>
        </w:tc>
      </w:tr>
      <w:tr w:rsidR="00D905DF" w:rsidRPr="00CC1B5D" w14:paraId="0E88E1D3" w14:textId="77777777">
        <w:trPr>
          <w:trHeight w:val="460"/>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8F742"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Diligenciar / Formalizar las necesidades de soluciones de software a través del A-FO-227 “Solicitud de Requerimientos de Usuario”.</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C25021"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 xml:space="preserve">Dependencia – Líder Funcional </w:t>
            </w:r>
          </w:p>
        </w:tc>
      </w:tr>
      <w:tr w:rsidR="00D905DF" w:rsidRPr="00CC1B5D" w14:paraId="322C36F7" w14:textId="77777777">
        <w:trPr>
          <w:trHeight w:val="480"/>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C1B58"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 xml:space="preserve">Recibir las necesidades de soluciones de software a través el A-FO-227, para realizar un análisis técnico de lo solicitado. </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1C194"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Dirección de Sistemas</w:t>
            </w:r>
          </w:p>
        </w:tc>
      </w:tr>
      <w:tr w:rsidR="00D905DF" w:rsidRPr="00CC1B5D" w14:paraId="43437139" w14:textId="77777777" w:rsidTr="00CC1B5D">
        <w:trPr>
          <w:trHeight w:val="1158"/>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5604B"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En caso de que sea necesario la Dirección de Sistemas socializa las observaciones como resultado su previo análisis técnico – funcional, lo anterior para que las Dependencias realicen los ajustes respectivos al A-FO-227.</w:t>
            </w:r>
          </w:p>
          <w:p w14:paraId="318C10C9" w14:textId="77777777" w:rsidR="00D905DF" w:rsidRPr="00CC1B5D" w:rsidRDefault="00CF0FB2">
            <w:pPr>
              <w:spacing w:after="0" w:line="240" w:lineRule="auto"/>
              <w:ind w:firstLine="370"/>
              <w:jc w:val="both"/>
              <w:rPr>
                <w:rFonts w:ascii="Cambria" w:eastAsia="Cambria" w:hAnsi="Cambria" w:cs="Cambria"/>
                <w:color w:val="000000"/>
                <w:sz w:val="16"/>
                <w:szCs w:val="16"/>
              </w:rPr>
            </w:pPr>
            <w:r w:rsidRPr="00CC1B5D">
              <w:rPr>
                <w:rFonts w:ascii="Cambria" w:eastAsia="Cambria" w:hAnsi="Cambria" w:cs="Cambria"/>
                <w:color w:val="000000"/>
                <w:sz w:val="16"/>
                <w:szCs w:val="16"/>
              </w:rPr>
              <w:t xml:space="preserve"> </w:t>
            </w:r>
          </w:p>
          <w:p w14:paraId="656CCC4E"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Si no se encuentran observaciones por parte de la Dirección de Sistemas, se definen en conjunto tiempos y recursos para su desarrollo e implementación.</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6ABA6"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Dirección de Sistemas</w:t>
            </w:r>
          </w:p>
          <w:p w14:paraId="4153B494"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Dependencia – Líder Funcional</w:t>
            </w:r>
          </w:p>
        </w:tc>
      </w:tr>
      <w:tr w:rsidR="00D905DF" w:rsidRPr="00CC1B5D" w14:paraId="3EABECD6" w14:textId="77777777" w:rsidTr="00CC1B5D">
        <w:trPr>
          <w:trHeight w:val="200"/>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B8149"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Diseño – Desarrollo – Pruebas Unitarias</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B7E60"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Dirección de Sistemas</w:t>
            </w:r>
          </w:p>
        </w:tc>
      </w:tr>
      <w:tr w:rsidR="00D905DF" w:rsidRPr="00CC1B5D" w14:paraId="7F71C5F7" w14:textId="77777777">
        <w:trPr>
          <w:trHeight w:val="200"/>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99DEA"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Pruebas Funcionales</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C017C"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Dependencia – Líder Funcional</w:t>
            </w:r>
          </w:p>
        </w:tc>
      </w:tr>
      <w:tr w:rsidR="00D905DF" w:rsidRPr="00CC1B5D" w14:paraId="663EAEE2" w14:textId="77777777">
        <w:trPr>
          <w:trHeight w:val="160"/>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47F5A"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Paso a Producción</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568BD0"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Dirección de Sistemas</w:t>
            </w:r>
          </w:p>
        </w:tc>
      </w:tr>
    </w:tbl>
    <w:p w14:paraId="0DC80BEA" w14:textId="77777777" w:rsidR="00D905DF" w:rsidRDefault="00CF0FB2">
      <w:pPr>
        <w:spacing w:after="0" w:line="240" w:lineRule="auto"/>
        <w:ind w:firstLine="370"/>
        <w:jc w:val="both"/>
        <w:rPr>
          <w:rFonts w:ascii="Times New Roman" w:eastAsia="Times New Roman" w:hAnsi="Times New Roman" w:cs="Times New Roman"/>
          <w:color w:val="1F497D"/>
        </w:rPr>
      </w:pPr>
      <w:r>
        <w:rPr>
          <w:b/>
          <w:color w:val="1F497D"/>
          <w:sz w:val="20"/>
          <w:szCs w:val="20"/>
        </w:rPr>
        <w:t xml:space="preserve"> </w:t>
      </w:r>
    </w:p>
    <w:p w14:paraId="4E7DD47E" w14:textId="77777777" w:rsidR="00D905DF" w:rsidRDefault="00CF0FB2">
      <w:pPr>
        <w:spacing w:after="0" w:line="240" w:lineRule="auto"/>
        <w:jc w:val="both"/>
        <w:rPr>
          <w:color w:val="000000"/>
        </w:rPr>
      </w:pPr>
      <w:r>
        <w:rPr>
          <w:color w:val="000000"/>
        </w:rPr>
        <w:t xml:space="preserve">Lo anterior conlleva a un trabajo integral que fortalece la gestión al interior de la entidad en procura de una mejora continua de sus procesos, los cuales mejoran sustancialmente </w:t>
      </w:r>
      <w:r>
        <w:rPr>
          <w:color w:val="000000"/>
        </w:rPr>
        <w:lastRenderedPageBreak/>
        <w:t>el cumplimiento de las metas institucionales y al cumplimiento de la normatividad vigente, aportando con la consecución de los objetivos estratégicos establecidos en la entidad.</w:t>
      </w:r>
    </w:p>
    <w:p w14:paraId="4C4DC05C" w14:textId="77777777" w:rsidR="00D905DF" w:rsidRDefault="00CF0FB2">
      <w:pPr>
        <w:spacing w:after="0" w:line="240" w:lineRule="auto"/>
        <w:jc w:val="both"/>
        <w:rPr>
          <w:color w:val="000000"/>
        </w:rPr>
      </w:pPr>
      <w:r>
        <w:rPr>
          <w:color w:val="000000"/>
        </w:rPr>
        <w:t xml:space="preserve"> </w:t>
      </w:r>
    </w:p>
    <w:p w14:paraId="5DD97A6A" w14:textId="77777777" w:rsidR="00D905DF" w:rsidRDefault="00CF0FB2">
      <w:pPr>
        <w:spacing w:after="0" w:line="240" w:lineRule="auto"/>
        <w:jc w:val="both"/>
        <w:rPr>
          <w:color w:val="000000"/>
        </w:rPr>
      </w:pPr>
      <w:r>
        <w:rPr>
          <w:color w:val="000000"/>
        </w:rPr>
        <w:t>Adicionalmente con esto se da un apoyo a las distintas dependencias en la toma de decisiones respecto a la adquisición de sistemas de información que soporten procesos esenciales en la entidad.</w:t>
      </w:r>
    </w:p>
    <w:p w14:paraId="7B3A0B0C" w14:textId="77777777" w:rsidR="00D905DF" w:rsidRDefault="00CF0FB2">
      <w:pPr>
        <w:spacing w:after="0" w:line="240" w:lineRule="auto"/>
        <w:ind w:firstLine="370"/>
        <w:jc w:val="both"/>
        <w:rPr>
          <w:rFonts w:ascii="Times New Roman" w:eastAsia="Times New Roman" w:hAnsi="Times New Roman" w:cs="Times New Roman"/>
          <w:color w:val="1F497D"/>
        </w:rPr>
      </w:pPr>
      <w:r>
        <w:rPr>
          <w:color w:val="1F497D"/>
          <w:sz w:val="22"/>
          <w:szCs w:val="22"/>
        </w:rPr>
        <w:t xml:space="preserve"> </w:t>
      </w:r>
    </w:p>
    <w:p w14:paraId="7CC6C3B1" w14:textId="135843AA" w:rsidR="00D905DF" w:rsidRDefault="00CF0FB2">
      <w:pPr>
        <w:spacing w:after="0" w:line="240" w:lineRule="auto"/>
        <w:jc w:val="both"/>
        <w:rPr>
          <w:color w:val="000000"/>
        </w:rPr>
      </w:pPr>
      <w:r>
        <w:rPr>
          <w:color w:val="000000"/>
        </w:rPr>
        <w:t>Todo desarrollo de un sistema de información dentro de la SDP deberá seguir los lineamientos y fases definidas dentro del A-PD-069, estas fases se visualizan puntualmente en el flujograma descrito en el numeral 8.4.2 Implementación de Sistemas de Información.</w:t>
      </w:r>
    </w:p>
    <w:p w14:paraId="3C289458" w14:textId="77777777" w:rsidR="00306A9D" w:rsidRDefault="00306A9D">
      <w:pPr>
        <w:spacing w:after="0" w:line="240" w:lineRule="auto"/>
        <w:jc w:val="both"/>
        <w:rPr>
          <w:color w:val="000000"/>
        </w:rPr>
      </w:pPr>
    </w:p>
    <w:p w14:paraId="532D7E6F" w14:textId="1F277C3A" w:rsidR="00306A9D" w:rsidRDefault="00306A9D" w:rsidP="00306A9D">
      <w:pPr>
        <w:pStyle w:val="Ttulo1"/>
        <w:numPr>
          <w:ilvl w:val="1"/>
          <w:numId w:val="32"/>
        </w:numPr>
        <w:jc w:val="both"/>
        <w:rPr>
          <w:color w:val="000000"/>
        </w:rPr>
      </w:pPr>
      <w:bookmarkStart w:id="97" w:name="_Toc20234832"/>
      <w:r>
        <w:rPr>
          <w:color w:val="000000"/>
        </w:rPr>
        <w:t>Definición de Indicadores PETI</w:t>
      </w:r>
      <w:bookmarkEnd w:id="97"/>
    </w:p>
    <w:tbl>
      <w:tblPr>
        <w:tblW w:w="9360" w:type="dxa"/>
        <w:tblCellMar>
          <w:left w:w="70" w:type="dxa"/>
          <w:right w:w="70" w:type="dxa"/>
        </w:tblCellMar>
        <w:tblLook w:val="04A0" w:firstRow="1" w:lastRow="0" w:firstColumn="1" w:lastColumn="0" w:noHBand="0" w:noVBand="1"/>
      </w:tblPr>
      <w:tblGrid>
        <w:gridCol w:w="1199"/>
        <w:gridCol w:w="1202"/>
        <w:gridCol w:w="1699"/>
        <w:gridCol w:w="1660"/>
        <w:gridCol w:w="1200"/>
        <w:gridCol w:w="1200"/>
        <w:gridCol w:w="1200"/>
      </w:tblGrid>
      <w:tr w:rsidR="0038520B" w:rsidRPr="0038520B" w14:paraId="3EE38A63" w14:textId="77777777" w:rsidTr="00642577">
        <w:trPr>
          <w:trHeight w:val="300"/>
          <w:tblHeader/>
        </w:trPr>
        <w:tc>
          <w:tcPr>
            <w:tcW w:w="9360" w:type="dxa"/>
            <w:gridSpan w:val="7"/>
            <w:tcBorders>
              <w:top w:val="single" w:sz="8" w:space="0" w:color="auto"/>
              <w:left w:val="single" w:sz="8" w:space="0" w:color="auto"/>
              <w:bottom w:val="single" w:sz="8" w:space="0" w:color="auto"/>
              <w:right w:val="single" w:sz="8" w:space="0" w:color="000000"/>
            </w:tcBorders>
            <w:shd w:val="clear" w:color="000000" w:fill="002060"/>
            <w:vAlign w:val="center"/>
            <w:hideMark/>
          </w:tcPr>
          <w:p w14:paraId="42A4948C" w14:textId="77777777" w:rsidR="0038520B" w:rsidRPr="0038520B" w:rsidRDefault="0038520B" w:rsidP="0038520B">
            <w:pPr>
              <w:spacing w:after="0" w:line="240" w:lineRule="auto"/>
              <w:jc w:val="center"/>
              <w:rPr>
                <w:rFonts w:ascii="Cambria" w:eastAsia="Times New Roman" w:hAnsi="Cambria" w:cs="Calibri"/>
                <w:b/>
                <w:bCs/>
                <w:color w:val="FFFFFF"/>
                <w:sz w:val="16"/>
                <w:szCs w:val="16"/>
              </w:rPr>
            </w:pPr>
            <w:r w:rsidRPr="0038520B">
              <w:rPr>
                <w:rFonts w:ascii="Cambria" w:eastAsia="Times New Roman" w:hAnsi="Cambria" w:cs="Calibri"/>
                <w:b/>
                <w:bCs/>
                <w:color w:val="FFFFFF"/>
                <w:sz w:val="16"/>
                <w:szCs w:val="16"/>
              </w:rPr>
              <w:t>TABLA 24 -  Definición de Indicadores PETI</w:t>
            </w:r>
          </w:p>
        </w:tc>
      </w:tr>
      <w:tr w:rsidR="0038520B" w:rsidRPr="0038520B" w14:paraId="19F6215B" w14:textId="77777777" w:rsidTr="002C5154">
        <w:trPr>
          <w:trHeight w:val="555"/>
          <w:tblHeader/>
        </w:trPr>
        <w:tc>
          <w:tcPr>
            <w:tcW w:w="1199" w:type="dxa"/>
            <w:tcBorders>
              <w:top w:val="nil"/>
              <w:left w:val="single" w:sz="8" w:space="0" w:color="auto"/>
              <w:bottom w:val="single" w:sz="8" w:space="0" w:color="auto"/>
              <w:right w:val="single" w:sz="8" w:space="0" w:color="auto"/>
            </w:tcBorders>
            <w:shd w:val="clear" w:color="000000" w:fill="002060"/>
            <w:vAlign w:val="center"/>
            <w:hideMark/>
          </w:tcPr>
          <w:p w14:paraId="3A40D567" w14:textId="77777777" w:rsidR="0038520B" w:rsidRPr="0038520B" w:rsidRDefault="0038520B" w:rsidP="0038520B">
            <w:pPr>
              <w:spacing w:after="0" w:line="240" w:lineRule="auto"/>
              <w:jc w:val="center"/>
              <w:rPr>
                <w:rFonts w:ascii="Cambria" w:eastAsia="Times New Roman" w:hAnsi="Cambria" w:cs="Calibri"/>
                <w:b/>
                <w:bCs/>
                <w:color w:val="FFFFFF"/>
                <w:sz w:val="16"/>
                <w:szCs w:val="16"/>
              </w:rPr>
            </w:pPr>
            <w:r w:rsidRPr="0038520B">
              <w:rPr>
                <w:rFonts w:ascii="Cambria" w:eastAsia="Times New Roman" w:hAnsi="Cambria" w:cs="Calibri"/>
                <w:b/>
                <w:bCs/>
                <w:color w:val="FFFFFF"/>
                <w:sz w:val="16"/>
                <w:szCs w:val="16"/>
              </w:rPr>
              <w:t>DOMINIO</w:t>
            </w:r>
          </w:p>
        </w:tc>
        <w:tc>
          <w:tcPr>
            <w:tcW w:w="1202" w:type="dxa"/>
            <w:tcBorders>
              <w:top w:val="nil"/>
              <w:left w:val="nil"/>
              <w:bottom w:val="single" w:sz="8" w:space="0" w:color="auto"/>
              <w:right w:val="single" w:sz="8" w:space="0" w:color="auto"/>
            </w:tcBorders>
            <w:shd w:val="clear" w:color="000000" w:fill="002060"/>
            <w:vAlign w:val="center"/>
            <w:hideMark/>
          </w:tcPr>
          <w:p w14:paraId="6447974C" w14:textId="77777777" w:rsidR="0038520B" w:rsidRPr="0038520B" w:rsidRDefault="0038520B" w:rsidP="0038520B">
            <w:pPr>
              <w:spacing w:after="0" w:line="240" w:lineRule="auto"/>
              <w:jc w:val="center"/>
              <w:rPr>
                <w:rFonts w:ascii="Cambria" w:eastAsia="Times New Roman" w:hAnsi="Cambria" w:cs="Calibri"/>
                <w:b/>
                <w:bCs/>
                <w:color w:val="FFFFFF"/>
                <w:sz w:val="16"/>
                <w:szCs w:val="16"/>
              </w:rPr>
            </w:pPr>
            <w:r w:rsidRPr="0038520B">
              <w:rPr>
                <w:rFonts w:ascii="Cambria" w:eastAsia="Times New Roman" w:hAnsi="Cambria" w:cs="Calibri"/>
                <w:b/>
                <w:bCs/>
                <w:color w:val="FFFFFF"/>
                <w:sz w:val="16"/>
                <w:szCs w:val="16"/>
              </w:rPr>
              <w:t>NOMBRE DEL INDICADOR</w:t>
            </w:r>
          </w:p>
        </w:tc>
        <w:tc>
          <w:tcPr>
            <w:tcW w:w="1699" w:type="dxa"/>
            <w:tcBorders>
              <w:top w:val="nil"/>
              <w:left w:val="nil"/>
              <w:bottom w:val="single" w:sz="8" w:space="0" w:color="auto"/>
              <w:right w:val="single" w:sz="8" w:space="0" w:color="auto"/>
            </w:tcBorders>
            <w:shd w:val="clear" w:color="000000" w:fill="002060"/>
            <w:vAlign w:val="center"/>
            <w:hideMark/>
          </w:tcPr>
          <w:p w14:paraId="2984385F" w14:textId="77777777" w:rsidR="0038520B" w:rsidRPr="0038520B" w:rsidRDefault="0038520B" w:rsidP="0038520B">
            <w:pPr>
              <w:spacing w:after="0" w:line="240" w:lineRule="auto"/>
              <w:jc w:val="center"/>
              <w:rPr>
                <w:rFonts w:ascii="Cambria" w:eastAsia="Times New Roman" w:hAnsi="Cambria" w:cs="Calibri"/>
                <w:b/>
                <w:bCs/>
                <w:color w:val="FFFFFF"/>
                <w:sz w:val="16"/>
                <w:szCs w:val="16"/>
              </w:rPr>
            </w:pPr>
            <w:r w:rsidRPr="0038520B">
              <w:rPr>
                <w:rFonts w:ascii="Cambria" w:eastAsia="Times New Roman" w:hAnsi="Cambria" w:cs="Calibri"/>
                <w:b/>
                <w:bCs/>
                <w:color w:val="FFFFFF"/>
                <w:sz w:val="16"/>
                <w:szCs w:val="16"/>
              </w:rPr>
              <w:t>OBJETIVO DEL INDICADOR</w:t>
            </w:r>
          </w:p>
        </w:tc>
        <w:tc>
          <w:tcPr>
            <w:tcW w:w="1660" w:type="dxa"/>
            <w:tcBorders>
              <w:top w:val="nil"/>
              <w:left w:val="nil"/>
              <w:bottom w:val="single" w:sz="8" w:space="0" w:color="auto"/>
              <w:right w:val="single" w:sz="8" w:space="0" w:color="auto"/>
            </w:tcBorders>
            <w:shd w:val="clear" w:color="000000" w:fill="002060"/>
            <w:vAlign w:val="center"/>
            <w:hideMark/>
          </w:tcPr>
          <w:p w14:paraId="50734E5B" w14:textId="77777777" w:rsidR="0038520B" w:rsidRPr="0038520B" w:rsidRDefault="0038520B" w:rsidP="0038520B">
            <w:pPr>
              <w:spacing w:after="0" w:line="240" w:lineRule="auto"/>
              <w:jc w:val="center"/>
              <w:rPr>
                <w:rFonts w:ascii="Cambria" w:eastAsia="Times New Roman" w:hAnsi="Cambria" w:cs="Calibri"/>
                <w:b/>
                <w:bCs/>
                <w:color w:val="FFFFFF"/>
                <w:sz w:val="16"/>
                <w:szCs w:val="16"/>
              </w:rPr>
            </w:pPr>
            <w:r w:rsidRPr="0038520B">
              <w:rPr>
                <w:rFonts w:ascii="Cambria" w:eastAsia="Times New Roman" w:hAnsi="Cambria" w:cs="Calibri"/>
                <w:b/>
                <w:bCs/>
                <w:color w:val="FFFFFF"/>
                <w:sz w:val="16"/>
                <w:szCs w:val="16"/>
              </w:rPr>
              <w:t>FÓRMULA</w:t>
            </w:r>
          </w:p>
        </w:tc>
        <w:tc>
          <w:tcPr>
            <w:tcW w:w="1200" w:type="dxa"/>
            <w:tcBorders>
              <w:top w:val="nil"/>
              <w:left w:val="nil"/>
              <w:bottom w:val="single" w:sz="8" w:space="0" w:color="auto"/>
              <w:right w:val="single" w:sz="8" w:space="0" w:color="auto"/>
            </w:tcBorders>
            <w:shd w:val="clear" w:color="000000" w:fill="002060"/>
            <w:vAlign w:val="center"/>
            <w:hideMark/>
          </w:tcPr>
          <w:p w14:paraId="7291DB96" w14:textId="77777777" w:rsidR="0038520B" w:rsidRPr="0038520B" w:rsidRDefault="0038520B" w:rsidP="0038520B">
            <w:pPr>
              <w:spacing w:after="0" w:line="240" w:lineRule="auto"/>
              <w:jc w:val="center"/>
              <w:rPr>
                <w:rFonts w:ascii="Cambria" w:eastAsia="Times New Roman" w:hAnsi="Cambria" w:cs="Calibri"/>
                <w:b/>
                <w:bCs/>
                <w:color w:val="FFFFFF"/>
                <w:sz w:val="16"/>
                <w:szCs w:val="16"/>
              </w:rPr>
            </w:pPr>
            <w:r w:rsidRPr="0038520B">
              <w:rPr>
                <w:rFonts w:ascii="Cambria" w:eastAsia="Times New Roman" w:hAnsi="Cambria" w:cs="Calibri"/>
                <w:b/>
                <w:bCs/>
                <w:color w:val="FFFFFF"/>
                <w:sz w:val="16"/>
                <w:szCs w:val="16"/>
              </w:rPr>
              <w:t>TIPO</w:t>
            </w:r>
          </w:p>
        </w:tc>
        <w:tc>
          <w:tcPr>
            <w:tcW w:w="1200" w:type="dxa"/>
            <w:tcBorders>
              <w:top w:val="nil"/>
              <w:left w:val="nil"/>
              <w:bottom w:val="single" w:sz="8" w:space="0" w:color="auto"/>
              <w:right w:val="single" w:sz="8" w:space="0" w:color="auto"/>
            </w:tcBorders>
            <w:shd w:val="clear" w:color="000000" w:fill="002060"/>
            <w:vAlign w:val="center"/>
            <w:hideMark/>
          </w:tcPr>
          <w:p w14:paraId="60A20439" w14:textId="77777777" w:rsidR="0038520B" w:rsidRPr="0038520B" w:rsidRDefault="0038520B" w:rsidP="0038520B">
            <w:pPr>
              <w:spacing w:after="0" w:line="240" w:lineRule="auto"/>
              <w:jc w:val="center"/>
              <w:rPr>
                <w:rFonts w:ascii="Cambria" w:eastAsia="Times New Roman" w:hAnsi="Cambria" w:cs="Calibri"/>
                <w:b/>
                <w:bCs/>
                <w:color w:val="FFFFFF"/>
                <w:sz w:val="16"/>
                <w:szCs w:val="16"/>
              </w:rPr>
            </w:pPr>
            <w:r w:rsidRPr="0038520B">
              <w:rPr>
                <w:rFonts w:ascii="Cambria" w:eastAsia="Times New Roman" w:hAnsi="Cambria" w:cs="Calibri"/>
                <w:b/>
                <w:bCs/>
                <w:color w:val="FFFFFF"/>
                <w:sz w:val="16"/>
                <w:szCs w:val="16"/>
              </w:rPr>
              <w:t>UND DE MEDIDA</w:t>
            </w:r>
          </w:p>
        </w:tc>
        <w:tc>
          <w:tcPr>
            <w:tcW w:w="1200" w:type="dxa"/>
            <w:tcBorders>
              <w:top w:val="nil"/>
              <w:left w:val="nil"/>
              <w:bottom w:val="single" w:sz="8" w:space="0" w:color="auto"/>
              <w:right w:val="single" w:sz="8" w:space="0" w:color="auto"/>
            </w:tcBorders>
            <w:shd w:val="clear" w:color="000000" w:fill="002060"/>
            <w:vAlign w:val="center"/>
            <w:hideMark/>
          </w:tcPr>
          <w:p w14:paraId="4288ECED" w14:textId="77777777" w:rsidR="0038520B" w:rsidRPr="0038520B" w:rsidRDefault="0038520B" w:rsidP="0038520B">
            <w:pPr>
              <w:spacing w:after="0" w:line="240" w:lineRule="auto"/>
              <w:jc w:val="center"/>
              <w:rPr>
                <w:rFonts w:ascii="Cambria" w:eastAsia="Times New Roman" w:hAnsi="Cambria" w:cs="Calibri"/>
                <w:b/>
                <w:bCs/>
                <w:color w:val="FFFFFF"/>
                <w:sz w:val="16"/>
                <w:szCs w:val="16"/>
              </w:rPr>
            </w:pPr>
            <w:r w:rsidRPr="0038520B">
              <w:rPr>
                <w:rFonts w:ascii="Cambria" w:eastAsia="Times New Roman" w:hAnsi="Cambria" w:cs="Calibri"/>
                <w:b/>
                <w:bCs/>
                <w:color w:val="FFFFFF"/>
                <w:sz w:val="16"/>
                <w:szCs w:val="16"/>
              </w:rPr>
              <w:t>META PERIODO</w:t>
            </w:r>
          </w:p>
        </w:tc>
      </w:tr>
      <w:tr w:rsidR="0038520B" w:rsidRPr="0038520B" w14:paraId="6810726B" w14:textId="77777777" w:rsidTr="002C5154">
        <w:trPr>
          <w:trHeight w:val="2385"/>
        </w:trPr>
        <w:tc>
          <w:tcPr>
            <w:tcW w:w="1199" w:type="dxa"/>
            <w:tcBorders>
              <w:top w:val="nil"/>
              <w:left w:val="single" w:sz="8" w:space="0" w:color="auto"/>
              <w:bottom w:val="single" w:sz="8" w:space="0" w:color="auto"/>
              <w:right w:val="single" w:sz="8" w:space="0" w:color="auto"/>
            </w:tcBorders>
            <w:shd w:val="clear" w:color="auto" w:fill="auto"/>
            <w:vAlign w:val="center"/>
            <w:hideMark/>
          </w:tcPr>
          <w:p w14:paraId="126A710F"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Estrategia TI</w:t>
            </w:r>
          </w:p>
        </w:tc>
        <w:tc>
          <w:tcPr>
            <w:tcW w:w="1202" w:type="dxa"/>
            <w:tcBorders>
              <w:top w:val="nil"/>
              <w:left w:val="nil"/>
              <w:bottom w:val="single" w:sz="8" w:space="0" w:color="auto"/>
              <w:right w:val="single" w:sz="8" w:space="0" w:color="auto"/>
            </w:tcBorders>
            <w:shd w:val="clear" w:color="auto" w:fill="auto"/>
            <w:vAlign w:val="center"/>
            <w:hideMark/>
          </w:tcPr>
          <w:p w14:paraId="18800D7D"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Nivel de Ejecución de Iniciativas TIC definidas en Tabla 22 - PETI 2019-2020</w:t>
            </w:r>
          </w:p>
        </w:tc>
        <w:tc>
          <w:tcPr>
            <w:tcW w:w="1699" w:type="dxa"/>
            <w:tcBorders>
              <w:top w:val="nil"/>
              <w:left w:val="nil"/>
              <w:bottom w:val="single" w:sz="8" w:space="0" w:color="auto"/>
              <w:right w:val="single" w:sz="8" w:space="0" w:color="auto"/>
            </w:tcBorders>
            <w:shd w:val="clear" w:color="auto" w:fill="auto"/>
            <w:vAlign w:val="center"/>
            <w:hideMark/>
          </w:tcPr>
          <w:p w14:paraId="0392415E"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Controlar la ejecución de las iniciativas TIC planeadas en el PETI 2019-2020 y financiadas en el Plan de Contratación de la vigencia.</w:t>
            </w:r>
          </w:p>
        </w:tc>
        <w:tc>
          <w:tcPr>
            <w:tcW w:w="1660" w:type="dxa"/>
            <w:tcBorders>
              <w:top w:val="nil"/>
              <w:left w:val="nil"/>
              <w:bottom w:val="single" w:sz="8" w:space="0" w:color="auto"/>
              <w:right w:val="single" w:sz="8" w:space="0" w:color="auto"/>
            </w:tcBorders>
            <w:shd w:val="clear" w:color="auto" w:fill="auto"/>
            <w:vAlign w:val="center"/>
            <w:hideMark/>
          </w:tcPr>
          <w:p w14:paraId="1CE2552B"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 Iniciativas TIC definidas en Tabla 22 del PETI 2019-2020 ejecutadas para la vigencia / # Iniciativas TIC definidas en tabla 22 del PETI 2019 - 2020 financiadas en el Plan de Contratación de la vigencia.</w:t>
            </w:r>
          </w:p>
        </w:tc>
        <w:tc>
          <w:tcPr>
            <w:tcW w:w="1200" w:type="dxa"/>
            <w:tcBorders>
              <w:top w:val="nil"/>
              <w:left w:val="nil"/>
              <w:bottom w:val="single" w:sz="8" w:space="0" w:color="auto"/>
              <w:right w:val="single" w:sz="8" w:space="0" w:color="auto"/>
            </w:tcBorders>
            <w:shd w:val="clear" w:color="auto" w:fill="auto"/>
            <w:vAlign w:val="center"/>
            <w:hideMark/>
          </w:tcPr>
          <w:p w14:paraId="31EA17EE"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Eficacia</w:t>
            </w:r>
          </w:p>
        </w:tc>
        <w:tc>
          <w:tcPr>
            <w:tcW w:w="1200" w:type="dxa"/>
            <w:tcBorders>
              <w:top w:val="nil"/>
              <w:left w:val="nil"/>
              <w:bottom w:val="single" w:sz="8" w:space="0" w:color="auto"/>
              <w:right w:val="single" w:sz="8" w:space="0" w:color="auto"/>
            </w:tcBorders>
            <w:shd w:val="clear" w:color="auto" w:fill="auto"/>
            <w:vAlign w:val="center"/>
            <w:hideMark/>
          </w:tcPr>
          <w:p w14:paraId="7CA4DFF9"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Porcentaje</w:t>
            </w:r>
          </w:p>
        </w:tc>
        <w:tc>
          <w:tcPr>
            <w:tcW w:w="1200" w:type="dxa"/>
            <w:tcBorders>
              <w:top w:val="nil"/>
              <w:left w:val="nil"/>
              <w:bottom w:val="single" w:sz="8" w:space="0" w:color="auto"/>
              <w:right w:val="single" w:sz="8" w:space="0" w:color="auto"/>
            </w:tcBorders>
            <w:shd w:val="clear" w:color="auto" w:fill="auto"/>
            <w:vAlign w:val="center"/>
            <w:hideMark/>
          </w:tcPr>
          <w:p w14:paraId="5C313D7B"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90%</w:t>
            </w:r>
          </w:p>
        </w:tc>
      </w:tr>
      <w:tr w:rsidR="0038520B" w:rsidRPr="0038520B" w14:paraId="161BFF46" w14:textId="77777777" w:rsidTr="002C5154">
        <w:trPr>
          <w:trHeight w:val="1545"/>
        </w:trPr>
        <w:tc>
          <w:tcPr>
            <w:tcW w:w="1199" w:type="dxa"/>
            <w:tcBorders>
              <w:top w:val="nil"/>
              <w:left w:val="single" w:sz="8" w:space="0" w:color="auto"/>
              <w:bottom w:val="single" w:sz="8" w:space="0" w:color="auto"/>
              <w:right w:val="single" w:sz="8" w:space="0" w:color="auto"/>
            </w:tcBorders>
            <w:shd w:val="clear" w:color="auto" w:fill="auto"/>
            <w:vAlign w:val="center"/>
            <w:hideMark/>
          </w:tcPr>
          <w:p w14:paraId="5A0271CC"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Gobierno TI</w:t>
            </w:r>
          </w:p>
        </w:tc>
        <w:tc>
          <w:tcPr>
            <w:tcW w:w="1202" w:type="dxa"/>
            <w:tcBorders>
              <w:top w:val="nil"/>
              <w:left w:val="nil"/>
              <w:bottom w:val="single" w:sz="8" w:space="0" w:color="auto"/>
              <w:right w:val="single" w:sz="8" w:space="0" w:color="auto"/>
            </w:tcBorders>
            <w:shd w:val="clear" w:color="auto" w:fill="auto"/>
            <w:vAlign w:val="center"/>
            <w:hideMark/>
          </w:tcPr>
          <w:p w14:paraId="2AD493C6"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Porcentaje de políticas TI actualizadas o definidas en la vigencia acorde a su contexto y objetivos estratégicos</w:t>
            </w:r>
          </w:p>
        </w:tc>
        <w:tc>
          <w:tcPr>
            <w:tcW w:w="1699" w:type="dxa"/>
            <w:tcBorders>
              <w:top w:val="nil"/>
              <w:left w:val="nil"/>
              <w:bottom w:val="single" w:sz="8" w:space="0" w:color="auto"/>
              <w:right w:val="single" w:sz="8" w:space="0" w:color="auto"/>
            </w:tcBorders>
            <w:shd w:val="clear" w:color="auto" w:fill="auto"/>
            <w:vAlign w:val="center"/>
            <w:hideMark/>
          </w:tcPr>
          <w:p w14:paraId="3835E5A7"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Mide el porcentaje de actualización o creación de políticas definidas en la vigencia acorde a su contexto y objetivos estratégicos</w:t>
            </w:r>
          </w:p>
        </w:tc>
        <w:tc>
          <w:tcPr>
            <w:tcW w:w="1660" w:type="dxa"/>
            <w:tcBorders>
              <w:top w:val="nil"/>
              <w:left w:val="nil"/>
              <w:bottom w:val="single" w:sz="8" w:space="0" w:color="auto"/>
              <w:right w:val="single" w:sz="8" w:space="0" w:color="auto"/>
            </w:tcBorders>
            <w:shd w:val="clear" w:color="auto" w:fill="auto"/>
            <w:vAlign w:val="center"/>
            <w:hideMark/>
          </w:tcPr>
          <w:p w14:paraId="06B7FF87"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 de políticas TI actualizadas o creadas en la vigencia / # de políticas planeadas para actualización o creación en la vigencia</w:t>
            </w:r>
          </w:p>
        </w:tc>
        <w:tc>
          <w:tcPr>
            <w:tcW w:w="1200" w:type="dxa"/>
            <w:tcBorders>
              <w:top w:val="nil"/>
              <w:left w:val="nil"/>
              <w:bottom w:val="single" w:sz="8" w:space="0" w:color="auto"/>
              <w:right w:val="single" w:sz="8" w:space="0" w:color="auto"/>
            </w:tcBorders>
            <w:shd w:val="clear" w:color="auto" w:fill="auto"/>
            <w:vAlign w:val="center"/>
            <w:hideMark/>
          </w:tcPr>
          <w:p w14:paraId="5BD298EF"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Eficacia</w:t>
            </w:r>
          </w:p>
        </w:tc>
        <w:tc>
          <w:tcPr>
            <w:tcW w:w="1200" w:type="dxa"/>
            <w:tcBorders>
              <w:top w:val="nil"/>
              <w:left w:val="nil"/>
              <w:bottom w:val="single" w:sz="8" w:space="0" w:color="auto"/>
              <w:right w:val="single" w:sz="8" w:space="0" w:color="auto"/>
            </w:tcBorders>
            <w:shd w:val="clear" w:color="auto" w:fill="auto"/>
            <w:vAlign w:val="center"/>
            <w:hideMark/>
          </w:tcPr>
          <w:p w14:paraId="39420030"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Porcentaje</w:t>
            </w:r>
          </w:p>
        </w:tc>
        <w:tc>
          <w:tcPr>
            <w:tcW w:w="1200" w:type="dxa"/>
            <w:tcBorders>
              <w:top w:val="nil"/>
              <w:left w:val="nil"/>
              <w:bottom w:val="single" w:sz="8" w:space="0" w:color="auto"/>
              <w:right w:val="single" w:sz="8" w:space="0" w:color="auto"/>
            </w:tcBorders>
            <w:shd w:val="clear" w:color="auto" w:fill="auto"/>
            <w:vAlign w:val="center"/>
            <w:hideMark/>
          </w:tcPr>
          <w:p w14:paraId="340DF27A"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95%</w:t>
            </w:r>
          </w:p>
        </w:tc>
      </w:tr>
      <w:tr w:rsidR="0038520B" w:rsidRPr="0038520B" w14:paraId="2F5750A3" w14:textId="77777777" w:rsidTr="002C5154">
        <w:trPr>
          <w:trHeight w:val="1395"/>
        </w:trPr>
        <w:tc>
          <w:tcPr>
            <w:tcW w:w="1199" w:type="dxa"/>
            <w:tcBorders>
              <w:top w:val="nil"/>
              <w:left w:val="single" w:sz="8" w:space="0" w:color="auto"/>
              <w:bottom w:val="single" w:sz="8" w:space="0" w:color="auto"/>
              <w:right w:val="single" w:sz="8" w:space="0" w:color="auto"/>
            </w:tcBorders>
            <w:shd w:val="clear" w:color="auto" w:fill="auto"/>
            <w:vAlign w:val="center"/>
            <w:hideMark/>
          </w:tcPr>
          <w:p w14:paraId="4B1CE8CF"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Información</w:t>
            </w:r>
          </w:p>
        </w:tc>
        <w:tc>
          <w:tcPr>
            <w:tcW w:w="1202" w:type="dxa"/>
            <w:tcBorders>
              <w:top w:val="nil"/>
              <w:left w:val="nil"/>
              <w:bottom w:val="single" w:sz="8" w:space="0" w:color="auto"/>
              <w:right w:val="single" w:sz="8" w:space="0" w:color="auto"/>
            </w:tcBorders>
            <w:shd w:val="clear" w:color="auto" w:fill="auto"/>
            <w:vAlign w:val="center"/>
            <w:hideMark/>
          </w:tcPr>
          <w:p w14:paraId="2F1C38DF" w14:textId="1C908E9B" w:rsidR="0038520B" w:rsidRPr="0038520B" w:rsidRDefault="0038520B" w:rsidP="00642577">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 xml:space="preserve">Activos de Información de la SDP revisados y </w:t>
            </w:r>
            <w:r w:rsidR="00642577">
              <w:rPr>
                <w:rFonts w:ascii="Cambria" w:eastAsia="Times New Roman" w:hAnsi="Cambria" w:cs="Calibri"/>
                <w:color w:val="000000"/>
                <w:sz w:val="16"/>
                <w:szCs w:val="16"/>
              </w:rPr>
              <w:t>a</w:t>
            </w:r>
            <w:r w:rsidRPr="0038520B">
              <w:rPr>
                <w:rFonts w:ascii="Cambria" w:eastAsia="Times New Roman" w:hAnsi="Cambria" w:cs="Calibri"/>
                <w:color w:val="000000"/>
                <w:sz w:val="16"/>
                <w:szCs w:val="16"/>
              </w:rPr>
              <w:t>ctualizados</w:t>
            </w:r>
          </w:p>
        </w:tc>
        <w:tc>
          <w:tcPr>
            <w:tcW w:w="1699" w:type="dxa"/>
            <w:tcBorders>
              <w:top w:val="nil"/>
              <w:left w:val="nil"/>
              <w:bottom w:val="single" w:sz="8" w:space="0" w:color="auto"/>
              <w:right w:val="single" w:sz="8" w:space="0" w:color="auto"/>
            </w:tcBorders>
            <w:shd w:val="clear" w:color="auto" w:fill="auto"/>
            <w:vAlign w:val="center"/>
            <w:hideMark/>
          </w:tcPr>
          <w:p w14:paraId="68BE9D86"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Revisar y actualizar los activos de información de la SDP por proceso</w:t>
            </w:r>
          </w:p>
        </w:tc>
        <w:tc>
          <w:tcPr>
            <w:tcW w:w="1660" w:type="dxa"/>
            <w:tcBorders>
              <w:top w:val="nil"/>
              <w:left w:val="nil"/>
              <w:bottom w:val="single" w:sz="8" w:space="0" w:color="auto"/>
              <w:right w:val="single" w:sz="8" w:space="0" w:color="auto"/>
            </w:tcBorders>
            <w:shd w:val="clear" w:color="auto" w:fill="auto"/>
            <w:vAlign w:val="center"/>
            <w:hideMark/>
          </w:tcPr>
          <w:p w14:paraId="73AE07B3"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 de procesos con activos de información (RAI) revisados y actualizados en la vigencia/# de procesos de la SDP</w:t>
            </w:r>
          </w:p>
        </w:tc>
        <w:tc>
          <w:tcPr>
            <w:tcW w:w="1200" w:type="dxa"/>
            <w:tcBorders>
              <w:top w:val="nil"/>
              <w:left w:val="nil"/>
              <w:bottom w:val="single" w:sz="8" w:space="0" w:color="auto"/>
              <w:right w:val="single" w:sz="8" w:space="0" w:color="auto"/>
            </w:tcBorders>
            <w:shd w:val="clear" w:color="auto" w:fill="auto"/>
            <w:vAlign w:val="center"/>
            <w:hideMark/>
          </w:tcPr>
          <w:p w14:paraId="766A5F0D"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Eficacia</w:t>
            </w:r>
          </w:p>
        </w:tc>
        <w:tc>
          <w:tcPr>
            <w:tcW w:w="1200" w:type="dxa"/>
            <w:tcBorders>
              <w:top w:val="nil"/>
              <w:left w:val="nil"/>
              <w:bottom w:val="single" w:sz="8" w:space="0" w:color="auto"/>
              <w:right w:val="single" w:sz="8" w:space="0" w:color="auto"/>
            </w:tcBorders>
            <w:shd w:val="clear" w:color="auto" w:fill="auto"/>
            <w:vAlign w:val="center"/>
            <w:hideMark/>
          </w:tcPr>
          <w:p w14:paraId="69CD6DD5"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Porcentaje</w:t>
            </w:r>
          </w:p>
        </w:tc>
        <w:tc>
          <w:tcPr>
            <w:tcW w:w="1200" w:type="dxa"/>
            <w:tcBorders>
              <w:top w:val="nil"/>
              <w:left w:val="nil"/>
              <w:bottom w:val="single" w:sz="8" w:space="0" w:color="auto"/>
              <w:right w:val="single" w:sz="8" w:space="0" w:color="auto"/>
            </w:tcBorders>
            <w:shd w:val="clear" w:color="auto" w:fill="auto"/>
            <w:vAlign w:val="center"/>
            <w:hideMark/>
          </w:tcPr>
          <w:p w14:paraId="08FB64D1"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90%</w:t>
            </w:r>
          </w:p>
        </w:tc>
      </w:tr>
      <w:tr w:rsidR="0038520B" w:rsidRPr="0038520B" w14:paraId="1133DC4B" w14:textId="77777777" w:rsidTr="002C5154">
        <w:trPr>
          <w:trHeight w:val="2190"/>
        </w:trPr>
        <w:tc>
          <w:tcPr>
            <w:tcW w:w="1199" w:type="dxa"/>
            <w:tcBorders>
              <w:top w:val="nil"/>
              <w:left w:val="single" w:sz="8" w:space="0" w:color="auto"/>
              <w:bottom w:val="single" w:sz="8" w:space="0" w:color="auto"/>
              <w:right w:val="single" w:sz="8" w:space="0" w:color="auto"/>
            </w:tcBorders>
            <w:shd w:val="clear" w:color="auto" w:fill="auto"/>
            <w:vAlign w:val="center"/>
            <w:hideMark/>
          </w:tcPr>
          <w:p w14:paraId="43BD4539"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lastRenderedPageBreak/>
              <w:t>Sistemas de Información</w:t>
            </w:r>
          </w:p>
        </w:tc>
        <w:tc>
          <w:tcPr>
            <w:tcW w:w="1202" w:type="dxa"/>
            <w:tcBorders>
              <w:top w:val="nil"/>
              <w:left w:val="nil"/>
              <w:bottom w:val="single" w:sz="8" w:space="0" w:color="auto"/>
              <w:right w:val="single" w:sz="8" w:space="0" w:color="auto"/>
            </w:tcBorders>
            <w:shd w:val="clear" w:color="auto" w:fill="auto"/>
            <w:vAlign w:val="center"/>
            <w:hideMark/>
          </w:tcPr>
          <w:p w14:paraId="4F156489"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Nivel de atención de los requerimientos de software realizados por el sistema de requerimientos</w:t>
            </w:r>
          </w:p>
        </w:tc>
        <w:tc>
          <w:tcPr>
            <w:tcW w:w="1699" w:type="dxa"/>
            <w:tcBorders>
              <w:top w:val="nil"/>
              <w:left w:val="nil"/>
              <w:bottom w:val="single" w:sz="8" w:space="0" w:color="auto"/>
              <w:right w:val="single" w:sz="8" w:space="0" w:color="auto"/>
            </w:tcBorders>
            <w:shd w:val="clear" w:color="auto" w:fill="auto"/>
            <w:vAlign w:val="center"/>
            <w:hideMark/>
          </w:tcPr>
          <w:p w14:paraId="02BECAE4"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Medir el nivel de atención a los requerimientos recibidos por la Dirección de Sistemas que son pasados a pruebas; lo anterior en el contexto del objetivo de este dominio</w:t>
            </w:r>
          </w:p>
        </w:tc>
        <w:tc>
          <w:tcPr>
            <w:tcW w:w="1660" w:type="dxa"/>
            <w:tcBorders>
              <w:top w:val="nil"/>
              <w:left w:val="nil"/>
              <w:bottom w:val="single" w:sz="8" w:space="0" w:color="auto"/>
              <w:right w:val="single" w:sz="8" w:space="0" w:color="auto"/>
            </w:tcBorders>
            <w:shd w:val="clear" w:color="auto" w:fill="auto"/>
            <w:vAlign w:val="center"/>
            <w:hideMark/>
          </w:tcPr>
          <w:p w14:paraId="6C7A4E9D"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(Número de requerimientos entregados por el equipo de desarrollo para pruebas de clientes / Número de requerimientos programados para paso a pruebas  de clientes)  * 100.</w:t>
            </w:r>
          </w:p>
        </w:tc>
        <w:tc>
          <w:tcPr>
            <w:tcW w:w="1200" w:type="dxa"/>
            <w:tcBorders>
              <w:top w:val="nil"/>
              <w:left w:val="nil"/>
              <w:bottom w:val="single" w:sz="8" w:space="0" w:color="auto"/>
              <w:right w:val="single" w:sz="8" w:space="0" w:color="auto"/>
            </w:tcBorders>
            <w:shd w:val="clear" w:color="auto" w:fill="auto"/>
            <w:vAlign w:val="center"/>
            <w:hideMark/>
          </w:tcPr>
          <w:p w14:paraId="2B26C94F"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Eficacia</w:t>
            </w:r>
          </w:p>
        </w:tc>
        <w:tc>
          <w:tcPr>
            <w:tcW w:w="1200" w:type="dxa"/>
            <w:tcBorders>
              <w:top w:val="nil"/>
              <w:left w:val="nil"/>
              <w:bottom w:val="single" w:sz="8" w:space="0" w:color="auto"/>
              <w:right w:val="single" w:sz="8" w:space="0" w:color="auto"/>
            </w:tcBorders>
            <w:shd w:val="clear" w:color="auto" w:fill="auto"/>
            <w:vAlign w:val="center"/>
            <w:hideMark/>
          </w:tcPr>
          <w:p w14:paraId="0A05B83D"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Porcentaje</w:t>
            </w:r>
          </w:p>
        </w:tc>
        <w:tc>
          <w:tcPr>
            <w:tcW w:w="1200" w:type="dxa"/>
            <w:tcBorders>
              <w:top w:val="nil"/>
              <w:left w:val="nil"/>
              <w:bottom w:val="single" w:sz="8" w:space="0" w:color="auto"/>
              <w:right w:val="single" w:sz="8" w:space="0" w:color="auto"/>
            </w:tcBorders>
            <w:shd w:val="clear" w:color="auto" w:fill="auto"/>
            <w:vAlign w:val="center"/>
            <w:hideMark/>
          </w:tcPr>
          <w:p w14:paraId="1879BC27"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90%</w:t>
            </w:r>
          </w:p>
        </w:tc>
      </w:tr>
      <w:tr w:rsidR="0038520B" w:rsidRPr="0038520B" w14:paraId="68034199" w14:textId="77777777" w:rsidTr="002C5154">
        <w:trPr>
          <w:trHeight w:val="1455"/>
        </w:trPr>
        <w:tc>
          <w:tcPr>
            <w:tcW w:w="1199" w:type="dxa"/>
            <w:tcBorders>
              <w:top w:val="nil"/>
              <w:left w:val="single" w:sz="8" w:space="0" w:color="auto"/>
              <w:bottom w:val="single" w:sz="8" w:space="0" w:color="auto"/>
              <w:right w:val="single" w:sz="8" w:space="0" w:color="auto"/>
            </w:tcBorders>
            <w:shd w:val="clear" w:color="auto" w:fill="auto"/>
            <w:vAlign w:val="center"/>
            <w:hideMark/>
          </w:tcPr>
          <w:p w14:paraId="0D96DE99"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Servicios Tecnológicos</w:t>
            </w:r>
          </w:p>
        </w:tc>
        <w:tc>
          <w:tcPr>
            <w:tcW w:w="1202" w:type="dxa"/>
            <w:tcBorders>
              <w:top w:val="nil"/>
              <w:left w:val="nil"/>
              <w:bottom w:val="single" w:sz="8" w:space="0" w:color="auto"/>
              <w:right w:val="single" w:sz="8" w:space="0" w:color="auto"/>
            </w:tcBorders>
            <w:shd w:val="clear" w:color="auto" w:fill="auto"/>
            <w:vAlign w:val="center"/>
            <w:hideMark/>
          </w:tcPr>
          <w:p w14:paraId="6FE653A5"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Nivel de disponibilidad de Servicios TI</w:t>
            </w:r>
          </w:p>
        </w:tc>
        <w:tc>
          <w:tcPr>
            <w:tcW w:w="1699" w:type="dxa"/>
            <w:tcBorders>
              <w:top w:val="nil"/>
              <w:left w:val="nil"/>
              <w:bottom w:val="single" w:sz="8" w:space="0" w:color="auto"/>
              <w:right w:val="single" w:sz="8" w:space="0" w:color="auto"/>
            </w:tcBorders>
            <w:shd w:val="clear" w:color="auto" w:fill="auto"/>
            <w:vAlign w:val="center"/>
            <w:hideMark/>
          </w:tcPr>
          <w:p w14:paraId="7223C664"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Determinar el porcentaje de servicios que hacen parte del Catálogo de Servicios TI que dan cumplimiento a la meta de disponibilidad establecida para el periodo</w:t>
            </w:r>
          </w:p>
        </w:tc>
        <w:tc>
          <w:tcPr>
            <w:tcW w:w="1660" w:type="dxa"/>
            <w:tcBorders>
              <w:top w:val="nil"/>
              <w:left w:val="nil"/>
              <w:bottom w:val="single" w:sz="8" w:space="0" w:color="auto"/>
              <w:right w:val="single" w:sz="8" w:space="0" w:color="auto"/>
            </w:tcBorders>
            <w:shd w:val="clear" w:color="auto" w:fill="auto"/>
            <w:vAlign w:val="center"/>
            <w:hideMark/>
          </w:tcPr>
          <w:p w14:paraId="617EE86E"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 Servicios TI que cumplen la meta de disponibilidad / # Servicios TI que hacen parte del Catálogo de Servicios TI de la SDP</w:t>
            </w:r>
          </w:p>
        </w:tc>
        <w:tc>
          <w:tcPr>
            <w:tcW w:w="1200" w:type="dxa"/>
            <w:tcBorders>
              <w:top w:val="nil"/>
              <w:left w:val="nil"/>
              <w:bottom w:val="single" w:sz="8" w:space="0" w:color="auto"/>
              <w:right w:val="single" w:sz="8" w:space="0" w:color="auto"/>
            </w:tcBorders>
            <w:shd w:val="clear" w:color="auto" w:fill="auto"/>
            <w:vAlign w:val="center"/>
            <w:hideMark/>
          </w:tcPr>
          <w:p w14:paraId="5CA7B8C6"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Eficacia</w:t>
            </w:r>
          </w:p>
        </w:tc>
        <w:tc>
          <w:tcPr>
            <w:tcW w:w="1200" w:type="dxa"/>
            <w:tcBorders>
              <w:top w:val="nil"/>
              <w:left w:val="nil"/>
              <w:bottom w:val="single" w:sz="8" w:space="0" w:color="auto"/>
              <w:right w:val="single" w:sz="8" w:space="0" w:color="auto"/>
            </w:tcBorders>
            <w:shd w:val="clear" w:color="auto" w:fill="auto"/>
            <w:vAlign w:val="center"/>
            <w:hideMark/>
          </w:tcPr>
          <w:p w14:paraId="29686497"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Porcentaje</w:t>
            </w:r>
          </w:p>
        </w:tc>
        <w:tc>
          <w:tcPr>
            <w:tcW w:w="1200" w:type="dxa"/>
            <w:tcBorders>
              <w:top w:val="nil"/>
              <w:left w:val="nil"/>
              <w:bottom w:val="single" w:sz="8" w:space="0" w:color="auto"/>
              <w:right w:val="single" w:sz="8" w:space="0" w:color="auto"/>
            </w:tcBorders>
            <w:shd w:val="clear" w:color="auto" w:fill="auto"/>
            <w:vAlign w:val="center"/>
            <w:hideMark/>
          </w:tcPr>
          <w:p w14:paraId="24E7B479"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91%</w:t>
            </w:r>
          </w:p>
        </w:tc>
      </w:tr>
      <w:tr w:rsidR="0038520B" w:rsidRPr="0038520B" w14:paraId="46F2CD16" w14:textId="77777777" w:rsidTr="002C5154">
        <w:trPr>
          <w:trHeight w:val="1350"/>
        </w:trPr>
        <w:tc>
          <w:tcPr>
            <w:tcW w:w="1199" w:type="dxa"/>
            <w:vMerge w:val="restart"/>
            <w:tcBorders>
              <w:top w:val="nil"/>
              <w:left w:val="single" w:sz="8" w:space="0" w:color="auto"/>
              <w:bottom w:val="single" w:sz="8" w:space="0" w:color="000000"/>
              <w:right w:val="single" w:sz="8" w:space="0" w:color="auto"/>
            </w:tcBorders>
            <w:shd w:val="clear" w:color="auto" w:fill="auto"/>
            <w:vAlign w:val="center"/>
            <w:hideMark/>
          </w:tcPr>
          <w:p w14:paraId="5FF87AE6"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Uso y Apropiación</w:t>
            </w:r>
          </w:p>
        </w:tc>
        <w:tc>
          <w:tcPr>
            <w:tcW w:w="1202" w:type="dxa"/>
            <w:vMerge w:val="restart"/>
            <w:tcBorders>
              <w:top w:val="nil"/>
              <w:left w:val="single" w:sz="8" w:space="0" w:color="auto"/>
              <w:bottom w:val="single" w:sz="8" w:space="0" w:color="000000"/>
              <w:right w:val="single" w:sz="8" w:space="0" w:color="auto"/>
            </w:tcBorders>
            <w:shd w:val="clear" w:color="auto" w:fill="auto"/>
            <w:vAlign w:val="center"/>
            <w:hideMark/>
          </w:tcPr>
          <w:p w14:paraId="5A8FAE1B"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Nivel de satisfacción de Servicios TI</w:t>
            </w:r>
          </w:p>
        </w:tc>
        <w:tc>
          <w:tcPr>
            <w:tcW w:w="1699" w:type="dxa"/>
            <w:vMerge w:val="restart"/>
            <w:tcBorders>
              <w:top w:val="nil"/>
              <w:left w:val="single" w:sz="8" w:space="0" w:color="auto"/>
              <w:bottom w:val="single" w:sz="8" w:space="0" w:color="000000"/>
              <w:right w:val="single" w:sz="8" w:space="0" w:color="auto"/>
            </w:tcBorders>
            <w:shd w:val="clear" w:color="auto" w:fill="auto"/>
            <w:vAlign w:val="center"/>
            <w:hideMark/>
          </w:tcPr>
          <w:p w14:paraId="551738DE"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Medir el nivel de satisfacción de los Servicios que hacen parte del Catálogo de Servicios TI</w:t>
            </w:r>
          </w:p>
        </w:tc>
        <w:tc>
          <w:tcPr>
            <w:tcW w:w="1660" w:type="dxa"/>
            <w:tcBorders>
              <w:top w:val="nil"/>
              <w:left w:val="nil"/>
              <w:bottom w:val="nil"/>
              <w:right w:val="single" w:sz="8" w:space="0" w:color="auto"/>
            </w:tcBorders>
            <w:shd w:val="clear" w:color="auto" w:fill="auto"/>
            <w:vAlign w:val="center"/>
            <w:hideMark/>
          </w:tcPr>
          <w:p w14:paraId="76ED8E89"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Promedio de la evaluación de los servicios TI calificados con Altamente Satisfactorio</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12822192"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Eficiencia</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254EA500"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Porcentaje</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551CA500"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90%</w:t>
            </w:r>
          </w:p>
        </w:tc>
      </w:tr>
      <w:tr w:rsidR="0038520B" w:rsidRPr="0038520B" w14:paraId="07305860" w14:textId="77777777" w:rsidTr="002C5154">
        <w:trPr>
          <w:trHeight w:val="735"/>
        </w:trPr>
        <w:tc>
          <w:tcPr>
            <w:tcW w:w="1199" w:type="dxa"/>
            <w:vMerge/>
            <w:tcBorders>
              <w:top w:val="nil"/>
              <w:left w:val="single" w:sz="8" w:space="0" w:color="auto"/>
              <w:bottom w:val="single" w:sz="8" w:space="0" w:color="000000"/>
              <w:right w:val="single" w:sz="8" w:space="0" w:color="auto"/>
            </w:tcBorders>
            <w:vAlign w:val="center"/>
            <w:hideMark/>
          </w:tcPr>
          <w:p w14:paraId="6BB2A7E5" w14:textId="77777777" w:rsidR="0038520B" w:rsidRPr="0038520B" w:rsidRDefault="0038520B" w:rsidP="0038520B">
            <w:pPr>
              <w:spacing w:after="0" w:line="240" w:lineRule="auto"/>
              <w:rPr>
                <w:rFonts w:ascii="Cambria" w:eastAsia="Times New Roman" w:hAnsi="Cambria" w:cs="Calibri"/>
                <w:color w:val="000000"/>
                <w:sz w:val="16"/>
                <w:szCs w:val="16"/>
              </w:rPr>
            </w:pPr>
          </w:p>
        </w:tc>
        <w:tc>
          <w:tcPr>
            <w:tcW w:w="1202" w:type="dxa"/>
            <w:vMerge/>
            <w:tcBorders>
              <w:top w:val="nil"/>
              <w:left w:val="single" w:sz="8" w:space="0" w:color="auto"/>
              <w:bottom w:val="single" w:sz="8" w:space="0" w:color="000000"/>
              <w:right w:val="single" w:sz="8" w:space="0" w:color="auto"/>
            </w:tcBorders>
            <w:vAlign w:val="center"/>
            <w:hideMark/>
          </w:tcPr>
          <w:p w14:paraId="3FDFF367" w14:textId="77777777" w:rsidR="0038520B" w:rsidRPr="0038520B" w:rsidRDefault="0038520B" w:rsidP="0038520B">
            <w:pPr>
              <w:spacing w:after="0" w:line="240" w:lineRule="auto"/>
              <w:rPr>
                <w:rFonts w:ascii="Cambria" w:eastAsia="Times New Roman" w:hAnsi="Cambria" w:cs="Calibri"/>
                <w:color w:val="000000"/>
                <w:sz w:val="16"/>
                <w:szCs w:val="16"/>
              </w:rPr>
            </w:pPr>
          </w:p>
        </w:tc>
        <w:tc>
          <w:tcPr>
            <w:tcW w:w="1699" w:type="dxa"/>
            <w:vMerge/>
            <w:tcBorders>
              <w:top w:val="nil"/>
              <w:left w:val="single" w:sz="8" w:space="0" w:color="auto"/>
              <w:bottom w:val="single" w:sz="8" w:space="0" w:color="000000"/>
              <w:right w:val="single" w:sz="8" w:space="0" w:color="auto"/>
            </w:tcBorders>
            <w:vAlign w:val="center"/>
            <w:hideMark/>
          </w:tcPr>
          <w:p w14:paraId="0D898FF6" w14:textId="77777777" w:rsidR="0038520B" w:rsidRPr="0038520B" w:rsidRDefault="0038520B" w:rsidP="0038520B">
            <w:pPr>
              <w:spacing w:after="0" w:line="240" w:lineRule="auto"/>
              <w:rPr>
                <w:rFonts w:ascii="Cambria" w:eastAsia="Times New Roman" w:hAnsi="Cambria" w:cs="Calibri"/>
                <w:color w:val="000000"/>
                <w:sz w:val="16"/>
                <w:szCs w:val="16"/>
              </w:rPr>
            </w:pPr>
          </w:p>
        </w:tc>
        <w:tc>
          <w:tcPr>
            <w:tcW w:w="1660" w:type="dxa"/>
            <w:tcBorders>
              <w:top w:val="nil"/>
              <w:left w:val="nil"/>
              <w:bottom w:val="single" w:sz="8" w:space="0" w:color="auto"/>
              <w:right w:val="single" w:sz="8" w:space="0" w:color="auto"/>
            </w:tcBorders>
            <w:shd w:val="clear" w:color="auto" w:fill="auto"/>
            <w:vAlign w:val="center"/>
            <w:hideMark/>
          </w:tcPr>
          <w:p w14:paraId="7164862A" w14:textId="77777777" w:rsidR="0038520B" w:rsidRPr="0038520B" w:rsidRDefault="0038520B" w:rsidP="0038520B">
            <w:pPr>
              <w:spacing w:after="0" w:line="240" w:lineRule="auto"/>
              <w:jc w:val="center"/>
              <w:rPr>
                <w:rFonts w:ascii="Cambria" w:eastAsia="Times New Roman" w:hAnsi="Cambria" w:cs="Calibri"/>
                <w:b/>
                <w:bCs/>
                <w:color w:val="000000"/>
                <w:sz w:val="16"/>
                <w:szCs w:val="16"/>
              </w:rPr>
            </w:pPr>
            <w:r w:rsidRPr="0038520B">
              <w:rPr>
                <w:rFonts w:ascii="Cambria" w:eastAsia="Times New Roman" w:hAnsi="Cambria" w:cs="Calibri"/>
                <w:b/>
                <w:bCs/>
                <w:color w:val="000000"/>
                <w:sz w:val="16"/>
                <w:szCs w:val="16"/>
              </w:rPr>
              <w:t xml:space="preserve">Notas: </w:t>
            </w:r>
            <w:r w:rsidRPr="0038520B">
              <w:rPr>
                <w:rFonts w:ascii="Cambria" w:eastAsia="Times New Roman" w:hAnsi="Cambria" w:cs="Calibri"/>
                <w:color w:val="000000"/>
                <w:sz w:val="16"/>
                <w:szCs w:val="16"/>
              </w:rPr>
              <w:t>· Se define Altamente Satisfactorio, cuando el servicio es calificado de entre 4 y 5.</w:t>
            </w:r>
          </w:p>
        </w:tc>
        <w:tc>
          <w:tcPr>
            <w:tcW w:w="1200" w:type="dxa"/>
            <w:vMerge/>
            <w:tcBorders>
              <w:top w:val="nil"/>
              <w:left w:val="single" w:sz="8" w:space="0" w:color="auto"/>
              <w:bottom w:val="single" w:sz="8" w:space="0" w:color="000000"/>
              <w:right w:val="single" w:sz="8" w:space="0" w:color="auto"/>
            </w:tcBorders>
            <w:vAlign w:val="center"/>
            <w:hideMark/>
          </w:tcPr>
          <w:p w14:paraId="387BE322" w14:textId="77777777" w:rsidR="0038520B" w:rsidRPr="0038520B" w:rsidRDefault="0038520B" w:rsidP="0038520B">
            <w:pPr>
              <w:spacing w:after="0" w:line="240" w:lineRule="auto"/>
              <w:rPr>
                <w:rFonts w:ascii="Cambria" w:eastAsia="Times New Roman" w:hAnsi="Cambria"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3C55C28" w14:textId="77777777" w:rsidR="0038520B" w:rsidRPr="0038520B" w:rsidRDefault="0038520B" w:rsidP="0038520B">
            <w:pPr>
              <w:spacing w:after="0" w:line="240" w:lineRule="auto"/>
              <w:rPr>
                <w:rFonts w:ascii="Cambria" w:eastAsia="Times New Roman" w:hAnsi="Cambria"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56D24FA" w14:textId="77777777" w:rsidR="0038520B" w:rsidRPr="0038520B" w:rsidRDefault="0038520B" w:rsidP="0038520B">
            <w:pPr>
              <w:spacing w:after="0" w:line="240" w:lineRule="auto"/>
              <w:rPr>
                <w:rFonts w:ascii="Cambria" w:eastAsia="Times New Roman" w:hAnsi="Cambria" w:cs="Calibri"/>
                <w:color w:val="000000"/>
                <w:sz w:val="16"/>
                <w:szCs w:val="16"/>
              </w:rPr>
            </w:pPr>
          </w:p>
        </w:tc>
      </w:tr>
    </w:tbl>
    <w:p w14:paraId="0D40C4EA" w14:textId="77777777" w:rsidR="0038520B" w:rsidRDefault="0038520B">
      <w:pPr>
        <w:rPr>
          <w:color w:val="000000"/>
        </w:rPr>
      </w:pPr>
    </w:p>
    <w:p w14:paraId="704E52B6" w14:textId="503E9E03" w:rsidR="00386761" w:rsidRDefault="00386761">
      <w:pPr>
        <w:rPr>
          <w:color w:val="000000"/>
        </w:rPr>
      </w:pPr>
      <w:r>
        <w:rPr>
          <w:color w:val="000000"/>
        </w:rPr>
        <w:br w:type="page"/>
      </w:r>
    </w:p>
    <w:p w14:paraId="73613C66" w14:textId="77777777" w:rsidR="00D905DF" w:rsidRDefault="00D905DF">
      <w:pPr>
        <w:jc w:val="both"/>
        <w:rPr>
          <w:color w:val="000000"/>
        </w:rPr>
      </w:pPr>
    </w:p>
    <w:p w14:paraId="07C8023D" w14:textId="77777777" w:rsidR="00D905DF" w:rsidRDefault="00CF0FB2">
      <w:pPr>
        <w:pStyle w:val="Ttulo1"/>
        <w:numPr>
          <w:ilvl w:val="1"/>
          <w:numId w:val="32"/>
        </w:numPr>
        <w:jc w:val="both"/>
        <w:rPr>
          <w:color w:val="000000"/>
        </w:rPr>
      </w:pPr>
      <w:bookmarkStart w:id="98" w:name="_Toc20234833"/>
      <w:r>
        <w:rPr>
          <w:color w:val="000000"/>
        </w:rPr>
        <w:t>Plan de comunicaciones del PETI</w:t>
      </w:r>
      <w:bookmarkEnd w:id="98"/>
    </w:p>
    <w:p w14:paraId="1F0A83DA" w14:textId="77777777" w:rsidR="00D905DF" w:rsidRDefault="00CF0FB2">
      <w:pPr>
        <w:jc w:val="both"/>
        <w:rPr>
          <w:color w:val="000000"/>
        </w:rPr>
      </w:pPr>
      <w:r>
        <w:rPr>
          <w:color w:val="000000"/>
        </w:rPr>
        <w:t>El siguiente diagrama presenta las actividades mínimas de comunicación y socialización del documento PETI que tendrá en cuenta la Dirección de Sistemas:</w:t>
      </w:r>
    </w:p>
    <w:p w14:paraId="717103AE" w14:textId="77777777" w:rsidR="00D905DF" w:rsidRDefault="00CF0FB2">
      <w:pPr>
        <w:jc w:val="both"/>
        <w:rPr>
          <w:color w:val="000000"/>
        </w:rPr>
      </w:pPr>
      <w:r>
        <w:rPr>
          <w:noProof/>
          <w:color w:val="000000"/>
          <w:lang w:val="es-MX" w:eastAsia="es-MX"/>
        </w:rPr>
        <w:drawing>
          <wp:inline distT="0" distB="0" distL="0" distR="0" wp14:anchorId="757DF0B3" wp14:editId="7B87F7D6">
            <wp:extent cx="5755292" cy="3746677"/>
            <wp:effectExtent l="0" t="0" r="0" b="0"/>
            <wp:docPr id="2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4"/>
                    <a:srcRect/>
                    <a:stretch>
                      <a:fillRect/>
                    </a:stretch>
                  </pic:blipFill>
                  <pic:spPr>
                    <a:xfrm>
                      <a:off x="0" y="0"/>
                      <a:ext cx="5755292" cy="3746677"/>
                    </a:xfrm>
                    <a:prstGeom prst="rect">
                      <a:avLst/>
                    </a:prstGeom>
                    <a:ln/>
                  </pic:spPr>
                </pic:pic>
              </a:graphicData>
            </a:graphic>
          </wp:inline>
        </w:drawing>
      </w:r>
    </w:p>
    <w:p w14:paraId="17A720FA" w14:textId="2518E769"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Figura 6</w:t>
      </w:r>
      <w:r w:rsidR="004E359D">
        <w:rPr>
          <w:rFonts w:ascii="Times New Roman" w:eastAsia="Times New Roman" w:hAnsi="Times New Roman" w:cs="Times New Roman"/>
          <w:b/>
          <w:i/>
          <w:color w:val="000000"/>
          <w:sz w:val="20"/>
          <w:szCs w:val="20"/>
        </w:rPr>
        <w:t>6</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Plan de Comunicaciones PETI</w:t>
      </w:r>
    </w:p>
    <w:p w14:paraId="01A8C68E" w14:textId="5045E135" w:rsidR="00386761"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w:t>
      </w:r>
    </w:p>
    <w:p w14:paraId="23DD9116" w14:textId="77777777" w:rsidR="00386761" w:rsidRDefault="00386761">
      <w:pP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br w:type="page"/>
      </w:r>
    </w:p>
    <w:p w14:paraId="1312B8BD" w14:textId="77777777" w:rsidR="00D905DF" w:rsidRDefault="00D905DF">
      <w:pPr>
        <w:spacing w:after="0"/>
        <w:jc w:val="center"/>
        <w:rPr>
          <w:color w:val="000000"/>
          <w:sz w:val="20"/>
          <w:szCs w:val="20"/>
        </w:rPr>
      </w:pPr>
    </w:p>
    <w:p w14:paraId="74570691" w14:textId="50D86277" w:rsidR="00386761" w:rsidRDefault="00386761" w:rsidP="00113DD9">
      <w:pPr>
        <w:pStyle w:val="Ttulo1"/>
        <w:ind w:left="0"/>
        <w:jc w:val="both"/>
        <w:rPr>
          <w:color w:val="000000"/>
        </w:rPr>
      </w:pPr>
      <w:bookmarkStart w:id="99" w:name="_Toc20234834"/>
      <w:r>
        <w:rPr>
          <w:color w:val="000000"/>
        </w:rPr>
        <w:t>RESUMEN RELACIONES DOCUMENTO PETI</w:t>
      </w:r>
      <w:bookmarkEnd w:id="99"/>
    </w:p>
    <w:p w14:paraId="22059C34" w14:textId="4C462891" w:rsidR="00386761" w:rsidRDefault="00386761" w:rsidP="00386761"/>
    <w:tbl>
      <w:tblPr>
        <w:tblStyle w:val="Tablaconcuadrcula"/>
        <w:tblW w:w="9493" w:type="dxa"/>
        <w:tblLook w:val="04A0" w:firstRow="1" w:lastRow="0" w:firstColumn="1" w:lastColumn="0" w:noHBand="0" w:noVBand="1"/>
      </w:tblPr>
      <w:tblGrid>
        <w:gridCol w:w="2016"/>
        <w:gridCol w:w="3933"/>
        <w:gridCol w:w="3544"/>
      </w:tblGrid>
      <w:tr w:rsidR="00386761" w:rsidRPr="00B220BE" w14:paraId="28F7FA92" w14:textId="77777777" w:rsidTr="002F5D4B">
        <w:trPr>
          <w:tblHeader/>
        </w:trPr>
        <w:tc>
          <w:tcPr>
            <w:tcW w:w="9493" w:type="dxa"/>
            <w:gridSpan w:val="3"/>
            <w:shd w:val="clear" w:color="auto" w:fill="002060"/>
          </w:tcPr>
          <w:p w14:paraId="21BB494E" w14:textId="1D5FEBCF" w:rsidR="00386761" w:rsidRPr="00B220BE" w:rsidRDefault="00386761" w:rsidP="002F5D4B">
            <w:pPr>
              <w:jc w:val="center"/>
              <w:rPr>
                <w:rFonts w:ascii="Cambria" w:hAnsi="Cambria" w:cstheme="minorHAnsi"/>
              </w:rPr>
            </w:pPr>
            <w:r w:rsidRPr="00B220BE">
              <w:rPr>
                <w:rFonts w:ascii="Cambria" w:hAnsi="Cambria" w:cstheme="minorHAnsi"/>
              </w:rPr>
              <w:t>RELACIÓN TABLAS PETI</w:t>
            </w:r>
          </w:p>
        </w:tc>
      </w:tr>
      <w:tr w:rsidR="00386761" w:rsidRPr="00B220BE" w14:paraId="764C72F6" w14:textId="77777777" w:rsidTr="002F5D4B">
        <w:trPr>
          <w:tblHeader/>
        </w:trPr>
        <w:tc>
          <w:tcPr>
            <w:tcW w:w="2016" w:type="dxa"/>
            <w:shd w:val="clear" w:color="auto" w:fill="002060"/>
          </w:tcPr>
          <w:p w14:paraId="4C548695" w14:textId="77777777" w:rsidR="00386761" w:rsidRPr="00B220BE" w:rsidRDefault="00386761" w:rsidP="002F5D4B">
            <w:pPr>
              <w:jc w:val="center"/>
              <w:rPr>
                <w:rFonts w:ascii="Cambria" w:hAnsi="Cambria" w:cstheme="minorHAnsi"/>
              </w:rPr>
            </w:pPr>
            <w:r w:rsidRPr="00B220BE">
              <w:rPr>
                <w:rFonts w:ascii="Cambria" w:hAnsi="Cambria" w:cstheme="minorHAnsi"/>
              </w:rPr>
              <w:t>Tabla</w:t>
            </w:r>
          </w:p>
        </w:tc>
        <w:tc>
          <w:tcPr>
            <w:tcW w:w="3933" w:type="dxa"/>
            <w:shd w:val="clear" w:color="auto" w:fill="002060"/>
          </w:tcPr>
          <w:p w14:paraId="61BBF046" w14:textId="77777777" w:rsidR="00386761" w:rsidRPr="00B220BE" w:rsidRDefault="00386761" w:rsidP="002F5D4B">
            <w:pPr>
              <w:jc w:val="center"/>
              <w:rPr>
                <w:rFonts w:ascii="Cambria" w:hAnsi="Cambria" w:cstheme="minorHAnsi"/>
              </w:rPr>
            </w:pPr>
            <w:r w:rsidRPr="00B220BE">
              <w:rPr>
                <w:rFonts w:ascii="Cambria" w:hAnsi="Cambria" w:cstheme="minorHAnsi"/>
              </w:rPr>
              <w:t>Nombre</w:t>
            </w:r>
          </w:p>
        </w:tc>
        <w:tc>
          <w:tcPr>
            <w:tcW w:w="3544" w:type="dxa"/>
            <w:shd w:val="clear" w:color="auto" w:fill="002060"/>
          </w:tcPr>
          <w:p w14:paraId="01FD87B9" w14:textId="77777777" w:rsidR="00386761" w:rsidRPr="00B220BE" w:rsidRDefault="00386761" w:rsidP="002F5D4B">
            <w:pPr>
              <w:jc w:val="center"/>
              <w:rPr>
                <w:rFonts w:ascii="Cambria" w:hAnsi="Cambria" w:cstheme="minorHAnsi"/>
              </w:rPr>
            </w:pPr>
            <w:r w:rsidRPr="00B220BE">
              <w:rPr>
                <w:rFonts w:ascii="Cambria" w:hAnsi="Cambria" w:cstheme="minorHAnsi"/>
              </w:rPr>
              <w:t>Fuente</w:t>
            </w:r>
          </w:p>
        </w:tc>
      </w:tr>
      <w:tr w:rsidR="00386761" w:rsidRPr="00B220BE" w14:paraId="4B2849A0" w14:textId="77777777" w:rsidTr="002F5D4B">
        <w:tc>
          <w:tcPr>
            <w:tcW w:w="2016" w:type="dxa"/>
          </w:tcPr>
          <w:p w14:paraId="6DE32E65" w14:textId="77777777" w:rsidR="00386761" w:rsidRPr="00B220BE" w:rsidRDefault="00386761" w:rsidP="002F5D4B">
            <w:pPr>
              <w:jc w:val="center"/>
              <w:rPr>
                <w:rFonts w:ascii="Cambria" w:hAnsi="Cambria" w:cstheme="minorHAnsi"/>
                <w:sz w:val="16"/>
                <w:szCs w:val="16"/>
              </w:rPr>
            </w:pPr>
            <w:r w:rsidRPr="00B220BE">
              <w:rPr>
                <w:rFonts w:ascii="Cambria" w:eastAsia="Times New Roman" w:hAnsi="Cambria" w:cstheme="minorHAnsi"/>
                <w:b/>
                <w:color w:val="000000" w:themeColor="text1"/>
                <w:sz w:val="16"/>
                <w:szCs w:val="16"/>
              </w:rPr>
              <w:t>Tabla 1.</w:t>
            </w:r>
          </w:p>
        </w:tc>
        <w:tc>
          <w:tcPr>
            <w:tcW w:w="3933" w:type="dxa"/>
          </w:tcPr>
          <w:p w14:paraId="3F77C02B"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Sistemas De Información y/o Aplicaciones De Apoyo</w:t>
            </w:r>
          </w:p>
        </w:tc>
        <w:tc>
          <w:tcPr>
            <w:tcW w:w="3544" w:type="dxa"/>
          </w:tcPr>
          <w:p w14:paraId="7014059D"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 - Grupo Software</w:t>
            </w:r>
          </w:p>
        </w:tc>
      </w:tr>
      <w:tr w:rsidR="00386761" w:rsidRPr="00B220BE" w14:paraId="63137AB8" w14:textId="77777777" w:rsidTr="002F5D4B">
        <w:tc>
          <w:tcPr>
            <w:tcW w:w="2016" w:type="dxa"/>
          </w:tcPr>
          <w:p w14:paraId="639D670C"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2.</w:t>
            </w:r>
          </w:p>
          <w:p w14:paraId="28873517" w14:textId="77777777" w:rsidR="00386761" w:rsidRPr="00B220BE" w:rsidRDefault="00386761" w:rsidP="002F5D4B">
            <w:pPr>
              <w:rPr>
                <w:rFonts w:ascii="Cambria" w:hAnsi="Cambria" w:cstheme="minorHAnsi"/>
                <w:sz w:val="16"/>
                <w:szCs w:val="16"/>
              </w:rPr>
            </w:pPr>
          </w:p>
        </w:tc>
        <w:tc>
          <w:tcPr>
            <w:tcW w:w="3933" w:type="dxa"/>
          </w:tcPr>
          <w:p w14:paraId="660C8540"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Sistemas De Información y/o Aplicaciones De Direccionamiento Estratégico</w:t>
            </w:r>
          </w:p>
        </w:tc>
        <w:tc>
          <w:tcPr>
            <w:tcW w:w="3544" w:type="dxa"/>
          </w:tcPr>
          <w:p w14:paraId="0960D68C"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 - Grupo Software</w:t>
            </w:r>
          </w:p>
        </w:tc>
      </w:tr>
      <w:tr w:rsidR="00386761" w:rsidRPr="00B220BE" w14:paraId="0D53008D" w14:textId="77777777" w:rsidTr="002F5D4B">
        <w:tc>
          <w:tcPr>
            <w:tcW w:w="2016" w:type="dxa"/>
          </w:tcPr>
          <w:p w14:paraId="7D57D814"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3.</w:t>
            </w:r>
          </w:p>
          <w:p w14:paraId="2E098568" w14:textId="77777777" w:rsidR="00386761" w:rsidRPr="00B220BE" w:rsidRDefault="00386761" w:rsidP="002F5D4B">
            <w:pPr>
              <w:rPr>
                <w:rFonts w:ascii="Cambria" w:hAnsi="Cambria" w:cstheme="minorHAnsi"/>
                <w:sz w:val="16"/>
                <w:szCs w:val="16"/>
              </w:rPr>
            </w:pPr>
          </w:p>
        </w:tc>
        <w:tc>
          <w:tcPr>
            <w:tcW w:w="3933" w:type="dxa"/>
          </w:tcPr>
          <w:p w14:paraId="3E4FB049"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Sistemas De Información y/o Aplicaciones Misionales</w:t>
            </w:r>
          </w:p>
        </w:tc>
        <w:tc>
          <w:tcPr>
            <w:tcW w:w="3544" w:type="dxa"/>
          </w:tcPr>
          <w:p w14:paraId="122AC1A1"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 - Grupo Software</w:t>
            </w:r>
          </w:p>
        </w:tc>
      </w:tr>
      <w:tr w:rsidR="00386761" w:rsidRPr="00B220BE" w14:paraId="6E12CA36" w14:textId="77777777" w:rsidTr="002F5D4B">
        <w:tc>
          <w:tcPr>
            <w:tcW w:w="2016" w:type="dxa"/>
          </w:tcPr>
          <w:p w14:paraId="4448EA81"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4.</w:t>
            </w:r>
          </w:p>
          <w:p w14:paraId="3C592311" w14:textId="77777777" w:rsidR="00386761" w:rsidRPr="00B220BE" w:rsidRDefault="00386761" w:rsidP="002F5D4B">
            <w:pPr>
              <w:rPr>
                <w:rFonts w:ascii="Cambria" w:hAnsi="Cambria" w:cstheme="minorHAnsi"/>
                <w:sz w:val="16"/>
                <w:szCs w:val="16"/>
              </w:rPr>
            </w:pPr>
          </w:p>
        </w:tc>
        <w:tc>
          <w:tcPr>
            <w:tcW w:w="3933" w:type="dxa"/>
          </w:tcPr>
          <w:p w14:paraId="42A3129A"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Sistemas De Información y/o Aplicaciones de Evaluación</w:t>
            </w:r>
          </w:p>
        </w:tc>
        <w:tc>
          <w:tcPr>
            <w:tcW w:w="3544" w:type="dxa"/>
          </w:tcPr>
          <w:p w14:paraId="050D661B" w14:textId="77777777" w:rsidR="00386761" w:rsidRPr="00B220BE" w:rsidRDefault="00386761" w:rsidP="002F5D4B">
            <w:pPr>
              <w:jc w:val="center"/>
              <w:rPr>
                <w:rFonts w:ascii="Cambria" w:hAnsi="Cambria" w:cstheme="minorHAnsi"/>
                <w:sz w:val="16"/>
                <w:szCs w:val="16"/>
              </w:rPr>
            </w:pPr>
            <w:r w:rsidRPr="00B220BE">
              <w:rPr>
                <w:rFonts w:ascii="Cambria" w:eastAsia="Times New Roman" w:hAnsi="Cambria" w:cstheme="minorHAnsi"/>
                <w:color w:val="000000" w:themeColor="text1"/>
                <w:sz w:val="16"/>
                <w:szCs w:val="16"/>
              </w:rPr>
              <w:t>Dirección de Sistemas - Grupo Software</w:t>
            </w:r>
          </w:p>
        </w:tc>
      </w:tr>
      <w:tr w:rsidR="00386761" w:rsidRPr="00B220BE" w14:paraId="126A320F" w14:textId="77777777" w:rsidTr="002F5D4B">
        <w:tc>
          <w:tcPr>
            <w:tcW w:w="2016" w:type="dxa"/>
          </w:tcPr>
          <w:p w14:paraId="61E4607E"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5.</w:t>
            </w:r>
          </w:p>
        </w:tc>
        <w:tc>
          <w:tcPr>
            <w:tcW w:w="3933" w:type="dxa"/>
          </w:tcPr>
          <w:p w14:paraId="1156AAC0"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Servicios TI de la SDP</w:t>
            </w:r>
          </w:p>
        </w:tc>
        <w:tc>
          <w:tcPr>
            <w:tcW w:w="3544" w:type="dxa"/>
          </w:tcPr>
          <w:p w14:paraId="44E14D95" w14:textId="77777777" w:rsidR="00386761" w:rsidRPr="00B220BE" w:rsidRDefault="00386761" w:rsidP="002F5D4B">
            <w:pPr>
              <w:jc w:val="center"/>
              <w:rPr>
                <w:rFonts w:ascii="Cambria" w:hAnsi="Cambria" w:cstheme="minorHAnsi"/>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2DEED6C1" w14:textId="77777777" w:rsidTr="002F5D4B">
        <w:tc>
          <w:tcPr>
            <w:tcW w:w="2016" w:type="dxa"/>
            <w:vAlign w:val="center"/>
          </w:tcPr>
          <w:p w14:paraId="0F0F36A1" w14:textId="77777777" w:rsidR="00386761" w:rsidRPr="00B220BE" w:rsidRDefault="00386761" w:rsidP="002F5D4B">
            <w:pPr>
              <w:jc w:val="center"/>
              <w:rPr>
                <w:rFonts w:ascii="Cambria" w:hAnsi="Cambria" w:cstheme="minorHAnsi"/>
                <w:sz w:val="16"/>
                <w:szCs w:val="16"/>
              </w:rPr>
            </w:pPr>
            <w:r w:rsidRPr="00B220BE">
              <w:rPr>
                <w:rFonts w:ascii="Cambria" w:eastAsia="Times New Roman" w:hAnsi="Cambria" w:cstheme="minorHAnsi"/>
                <w:b/>
                <w:color w:val="000000" w:themeColor="text1"/>
                <w:sz w:val="16"/>
                <w:szCs w:val="16"/>
              </w:rPr>
              <w:t>Tabla 6.</w:t>
            </w:r>
          </w:p>
        </w:tc>
        <w:tc>
          <w:tcPr>
            <w:tcW w:w="3933" w:type="dxa"/>
            <w:vAlign w:val="center"/>
          </w:tcPr>
          <w:p w14:paraId="55AF7569"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 xml:space="preserve">Asignación de Infraestructura Tecnológica por ambientes para los </w:t>
            </w:r>
          </w:p>
          <w:p w14:paraId="47381C74"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Sistemas de Información y/o Aplicaciones</w:t>
            </w:r>
          </w:p>
        </w:tc>
        <w:tc>
          <w:tcPr>
            <w:tcW w:w="3544" w:type="dxa"/>
            <w:vAlign w:val="center"/>
          </w:tcPr>
          <w:p w14:paraId="4EA869C7"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 - Grupo Infraestructura</w:t>
            </w:r>
          </w:p>
        </w:tc>
      </w:tr>
      <w:tr w:rsidR="00386761" w:rsidRPr="00B220BE" w14:paraId="0CD0D222" w14:textId="77777777" w:rsidTr="002F5D4B">
        <w:tc>
          <w:tcPr>
            <w:tcW w:w="2016" w:type="dxa"/>
          </w:tcPr>
          <w:p w14:paraId="3EB16D53" w14:textId="77777777" w:rsidR="00386761" w:rsidRPr="00B220BE" w:rsidRDefault="00386761" w:rsidP="002F5D4B">
            <w:pPr>
              <w:jc w:val="center"/>
              <w:rPr>
                <w:rFonts w:ascii="Cambria" w:hAnsi="Cambria" w:cstheme="minorHAnsi"/>
                <w:sz w:val="16"/>
                <w:szCs w:val="16"/>
              </w:rPr>
            </w:pPr>
            <w:r w:rsidRPr="00B220BE">
              <w:rPr>
                <w:rFonts w:ascii="Cambria" w:eastAsia="Times New Roman" w:hAnsi="Cambria" w:cstheme="minorHAnsi"/>
                <w:b/>
                <w:color w:val="000000" w:themeColor="text1"/>
                <w:sz w:val="16"/>
                <w:szCs w:val="16"/>
              </w:rPr>
              <w:t>Tabla 7.</w:t>
            </w:r>
          </w:p>
        </w:tc>
        <w:tc>
          <w:tcPr>
            <w:tcW w:w="3933" w:type="dxa"/>
          </w:tcPr>
          <w:p w14:paraId="37BBE05F"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Relación de Servidores Físicos x Capa x Funcionalidad</w:t>
            </w:r>
          </w:p>
        </w:tc>
        <w:tc>
          <w:tcPr>
            <w:tcW w:w="3544" w:type="dxa"/>
          </w:tcPr>
          <w:p w14:paraId="3D9B6079"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 - Grupo Infraestructura</w:t>
            </w:r>
          </w:p>
        </w:tc>
      </w:tr>
      <w:tr w:rsidR="00386761" w:rsidRPr="00B220BE" w14:paraId="47BA4DB8" w14:textId="77777777" w:rsidTr="002F5D4B">
        <w:tc>
          <w:tcPr>
            <w:tcW w:w="2016" w:type="dxa"/>
          </w:tcPr>
          <w:p w14:paraId="421A2377" w14:textId="77777777" w:rsidR="00386761" w:rsidRPr="00B220BE" w:rsidRDefault="00386761" w:rsidP="002F5D4B">
            <w:pPr>
              <w:jc w:val="center"/>
              <w:rPr>
                <w:rFonts w:ascii="Cambria" w:hAnsi="Cambria" w:cstheme="minorHAnsi"/>
                <w:sz w:val="16"/>
                <w:szCs w:val="16"/>
              </w:rPr>
            </w:pPr>
            <w:r w:rsidRPr="00B220BE">
              <w:rPr>
                <w:rFonts w:ascii="Cambria" w:eastAsia="Times New Roman" w:hAnsi="Cambria" w:cstheme="minorHAnsi"/>
                <w:b/>
                <w:color w:val="000000" w:themeColor="text1"/>
                <w:sz w:val="16"/>
                <w:szCs w:val="16"/>
              </w:rPr>
              <w:t>Tabla 8.</w:t>
            </w:r>
          </w:p>
        </w:tc>
        <w:tc>
          <w:tcPr>
            <w:tcW w:w="3933" w:type="dxa"/>
          </w:tcPr>
          <w:p w14:paraId="7FCF6026"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Relación de Servidores Virtuales x Capa x Funcionalidad</w:t>
            </w:r>
          </w:p>
        </w:tc>
        <w:tc>
          <w:tcPr>
            <w:tcW w:w="3544" w:type="dxa"/>
          </w:tcPr>
          <w:p w14:paraId="51A87C6D"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 - Grupo Infraestructura</w:t>
            </w:r>
          </w:p>
        </w:tc>
      </w:tr>
      <w:tr w:rsidR="00386761" w:rsidRPr="00B220BE" w14:paraId="14962B2C" w14:textId="77777777" w:rsidTr="002F5D4B">
        <w:tc>
          <w:tcPr>
            <w:tcW w:w="2016" w:type="dxa"/>
          </w:tcPr>
          <w:p w14:paraId="514469CE" w14:textId="77777777" w:rsidR="00386761" w:rsidRPr="00B220BE" w:rsidRDefault="00386761" w:rsidP="002F5D4B">
            <w:pPr>
              <w:jc w:val="center"/>
              <w:rPr>
                <w:rFonts w:ascii="Cambria" w:hAnsi="Cambria" w:cstheme="minorHAnsi"/>
                <w:sz w:val="16"/>
                <w:szCs w:val="16"/>
              </w:rPr>
            </w:pPr>
            <w:r w:rsidRPr="00B220BE">
              <w:rPr>
                <w:rFonts w:ascii="Cambria" w:eastAsia="Times New Roman" w:hAnsi="Cambria" w:cstheme="minorHAnsi"/>
                <w:b/>
                <w:color w:val="000000" w:themeColor="text1"/>
                <w:sz w:val="16"/>
                <w:szCs w:val="16"/>
              </w:rPr>
              <w:t>Tabla 9.</w:t>
            </w:r>
          </w:p>
        </w:tc>
        <w:tc>
          <w:tcPr>
            <w:tcW w:w="3933" w:type="dxa"/>
          </w:tcPr>
          <w:p w14:paraId="489BD522"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Relación de Bases de Datos</w:t>
            </w:r>
          </w:p>
        </w:tc>
        <w:tc>
          <w:tcPr>
            <w:tcW w:w="3544" w:type="dxa"/>
          </w:tcPr>
          <w:p w14:paraId="1D4C5644"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 - Grupo Infraestructura</w:t>
            </w:r>
          </w:p>
        </w:tc>
      </w:tr>
      <w:tr w:rsidR="00386761" w:rsidRPr="00B220BE" w14:paraId="1ECBAC89" w14:textId="77777777" w:rsidTr="002F5D4B">
        <w:tc>
          <w:tcPr>
            <w:tcW w:w="2016" w:type="dxa"/>
          </w:tcPr>
          <w:p w14:paraId="600300DD"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10.</w:t>
            </w:r>
          </w:p>
        </w:tc>
        <w:tc>
          <w:tcPr>
            <w:tcW w:w="3933" w:type="dxa"/>
          </w:tcPr>
          <w:p w14:paraId="6E44FBDE"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Relación Servidores de Aplicaciones</w:t>
            </w:r>
          </w:p>
        </w:tc>
        <w:tc>
          <w:tcPr>
            <w:tcW w:w="3544" w:type="dxa"/>
          </w:tcPr>
          <w:p w14:paraId="677F6ED4"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 - Grupo Infraestructura</w:t>
            </w:r>
          </w:p>
        </w:tc>
      </w:tr>
      <w:tr w:rsidR="00386761" w:rsidRPr="00B220BE" w14:paraId="6CD6CB17" w14:textId="77777777" w:rsidTr="002F5D4B">
        <w:tc>
          <w:tcPr>
            <w:tcW w:w="2016" w:type="dxa"/>
          </w:tcPr>
          <w:p w14:paraId="06A6BE5E"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11.</w:t>
            </w:r>
          </w:p>
        </w:tc>
        <w:tc>
          <w:tcPr>
            <w:tcW w:w="3933" w:type="dxa"/>
          </w:tcPr>
          <w:p w14:paraId="45E1D146"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Responsables de la Administración de los Servicios TI</w:t>
            </w:r>
          </w:p>
        </w:tc>
        <w:tc>
          <w:tcPr>
            <w:tcW w:w="3544" w:type="dxa"/>
          </w:tcPr>
          <w:p w14:paraId="03263BF5"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 - Grupo Infraestructura</w:t>
            </w:r>
          </w:p>
        </w:tc>
      </w:tr>
      <w:tr w:rsidR="00386761" w:rsidRPr="00B220BE" w14:paraId="16323899" w14:textId="77777777" w:rsidTr="002F5D4B">
        <w:tc>
          <w:tcPr>
            <w:tcW w:w="2016" w:type="dxa"/>
          </w:tcPr>
          <w:p w14:paraId="073A2E31"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12.</w:t>
            </w:r>
          </w:p>
        </w:tc>
        <w:tc>
          <w:tcPr>
            <w:tcW w:w="3933" w:type="dxa"/>
          </w:tcPr>
          <w:p w14:paraId="5E0AC984"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Principales Esfuerzos y Logros</w:t>
            </w:r>
          </w:p>
        </w:tc>
        <w:tc>
          <w:tcPr>
            <w:tcW w:w="3544" w:type="dxa"/>
          </w:tcPr>
          <w:p w14:paraId="5EE1C43D"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78B7292B" w14:textId="77777777" w:rsidTr="002F5D4B">
        <w:tc>
          <w:tcPr>
            <w:tcW w:w="2016" w:type="dxa"/>
          </w:tcPr>
          <w:p w14:paraId="1FB1F04B"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13.</w:t>
            </w:r>
          </w:p>
        </w:tc>
        <w:tc>
          <w:tcPr>
            <w:tcW w:w="3933" w:type="dxa"/>
          </w:tcPr>
          <w:p w14:paraId="085C3542"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 xml:space="preserve">Principales Roles TI  </w:t>
            </w:r>
          </w:p>
        </w:tc>
        <w:tc>
          <w:tcPr>
            <w:tcW w:w="3544" w:type="dxa"/>
          </w:tcPr>
          <w:p w14:paraId="5473C771"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5C48086A" w14:textId="77777777" w:rsidTr="002F5D4B">
        <w:tc>
          <w:tcPr>
            <w:tcW w:w="2016" w:type="dxa"/>
          </w:tcPr>
          <w:p w14:paraId="25B33EC6"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14.</w:t>
            </w:r>
          </w:p>
        </w:tc>
        <w:tc>
          <w:tcPr>
            <w:tcW w:w="3933" w:type="dxa"/>
          </w:tcPr>
          <w:p w14:paraId="687BF7FC"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Matriz Categorías de Información</w:t>
            </w:r>
          </w:p>
        </w:tc>
        <w:tc>
          <w:tcPr>
            <w:tcW w:w="3544" w:type="dxa"/>
          </w:tcPr>
          <w:p w14:paraId="76E57861"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 - Grupo Software</w:t>
            </w:r>
          </w:p>
        </w:tc>
      </w:tr>
      <w:tr w:rsidR="00386761" w:rsidRPr="00B220BE" w14:paraId="58BF65E9" w14:textId="77777777" w:rsidTr="002F5D4B">
        <w:tc>
          <w:tcPr>
            <w:tcW w:w="2016" w:type="dxa"/>
          </w:tcPr>
          <w:p w14:paraId="5277A8FE"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15.</w:t>
            </w:r>
          </w:p>
        </w:tc>
        <w:tc>
          <w:tcPr>
            <w:tcW w:w="3933" w:type="dxa"/>
          </w:tcPr>
          <w:p w14:paraId="539AF3FC"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Alineación de Procesos de la SDP con Sistemas de Información y/o Aplicaciones</w:t>
            </w:r>
          </w:p>
        </w:tc>
        <w:tc>
          <w:tcPr>
            <w:tcW w:w="3544" w:type="dxa"/>
          </w:tcPr>
          <w:p w14:paraId="7A8EF0F8"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2B5CA159" w14:textId="77777777" w:rsidTr="002F5D4B">
        <w:tc>
          <w:tcPr>
            <w:tcW w:w="2016" w:type="dxa"/>
          </w:tcPr>
          <w:p w14:paraId="41B57363"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16.</w:t>
            </w:r>
          </w:p>
        </w:tc>
        <w:tc>
          <w:tcPr>
            <w:tcW w:w="3933" w:type="dxa"/>
          </w:tcPr>
          <w:p w14:paraId="69186B56"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Alineación Estratégica Proyectos con componente TI</w:t>
            </w:r>
          </w:p>
        </w:tc>
        <w:tc>
          <w:tcPr>
            <w:tcW w:w="3544" w:type="dxa"/>
          </w:tcPr>
          <w:p w14:paraId="68DAC24B"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215D2ABC" w14:textId="77777777" w:rsidTr="002F5D4B">
        <w:tc>
          <w:tcPr>
            <w:tcW w:w="2016" w:type="dxa"/>
          </w:tcPr>
          <w:p w14:paraId="1BA68E9A"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17.</w:t>
            </w:r>
          </w:p>
        </w:tc>
        <w:tc>
          <w:tcPr>
            <w:tcW w:w="3933" w:type="dxa"/>
          </w:tcPr>
          <w:p w14:paraId="5FB9776B"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Indicadores Del Proceso Tecnológico</w:t>
            </w:r>
          </w:p>
        </w:tc>
        <w:tc>
          <w:tcPr>
            <w:tcW w:w="3544" w:type="dxa"/>
          </w:tcPr>
          <w:p w14:paraId="69273D07"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0F115D64" w14:textId="77777777" w:rsidTr="002F5D4B">
        <w:tc>
          <w:tcPr>
            <w:tcW w:w="2016" w:type="dxa"/>
          </w:tcPr>
          <w:p w14:paraId="0E3D2513"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18.</w:t>
            </w:r>
          </w:p>
        </w:tc>
        <w:tc>
          <w:tcPr>
            <w:tcW w:w="3933" w:type="dxa"/>
          </w:tcPr>
          <w:p w14:paraId="5AC3F4E9"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Procedimientos TI</w:t>
            </w:r>
          </w:p>
        </w:tc>
        <w:tc>
          <w:tcPr>
            <w:tcW w:w="3544" w:type="dxa"/>
          </w:tcPr>
          <w:p w14:paraId="2A977287"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6211C543" w14:textId="77777777" w:rsidTr="002F5D4B">
        <w:tc>
          <w:tcPr>
            <w:tcW w:w="2016" w:type="dxa"/>
            <w:tcBorders>
              <w:bottom w:val="single" w:sz="4" w:space="0" w:color="auto"/>
            </w:tcBorders>
          </w:tcPr>
          <w:p w14:paraId="28388F95"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19.</w:t>
            </w:r>
          </w:p>
        </w:tc>
        <w:tc>
          <w:tcPr>
            <w:tcW w:w="3933" w:type="dxa"/>
            <w:tcBorders>
              <w:bottom w:val="single" w:sz="4" w:space="0" w:color="auto"/>
            </w:tcBorders>
          </w:tcPr>
          <w:p w14:paraId="1CE92132"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Nuevos Roles Propuestos TI</w:t>
            </w:r>
          </w:p>
        </w:tc>
        <w:tc>
          <w:tcPr>
            <w:tcW w:w="3544" w:type="dxa"/>
            <w:tcBorders>
              <w:bottom w:val="single" w:sz="4" w:space="0" w:color="auto"/>
            </w:tcBorders>
          </w:tcPr>
          <w:p w14:paraId="36AB3B61"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1B770101" w14:textId="77777777" w:rsidTr="002F5D4B">
        <w:tc>
          <w:tcPr>
            <w:tcW w:w="2016" w:type="dxa"/>
            <w:tcBorders>
              <w:bottom w:val="single" w:sz="4" w:space="0" w:color="auto"/>
            </w:tcBorders>
            <w:shd w:val="clear" w:color="auto" w:fill="FFFFFF" w:themeFill="background1"/>
          </w:tcPr>
          <w:p w14:paraId="5EC9910D"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20.</w:t>
            </w:r>
          </w:p>
        </w:tc>
        <w:tc>
          <w:tcPr>
            <w:tcW w:w="3933" w:type="dxa"/>
            <w:tcBorders>
              <w:bottom w:val="single" w:sz="4" w:space="0" w:color="auto"/>
            </w:tcBorders>
          </w:tcPr>
          <w:p w14:paraId="75CE8745"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Detallado por categoría de información y tipo de intervención</w:t>
            </w:r>
          </w:p>
        </w:tc>
        <w:tc>
          <w:tcPr>
            <w:tcW w:w="3544" w:type="dxa"/>
            <w:tcBorders>
              <w:bottom w:val="single" w:sz="4" w:space="0" w:color="auto"/>
            </w:tcBorders>
          </w:tcPr>
          <w:p w14:paraId="0F286352"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5A081AF1" w14:textId="77777777" w:rsidTr="002F5D4B">
        <w:tc>
          <w:tcPr>
            <w:tcW w:w="2016" w:type="dxa"/>
            <w:tcBorders>
              <w:top w:val="single" w:sz="4" w:space="0" w:color="auto"/>
            </w:tcBorders>
          </w:tcPr>
          <w:p w14:paraId="3F6E5064"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21.</w:t>
            </w:r>
          </w:p>
        </w:tc>
        <w:tc>
          <w:tcPr>
            <w:tcW w:w="3933" w:type="dxa"/>
            <w:tcBorders>
              <w:top w:val="single" w:sz="4" w:space="0" w:color="auto"/>
            </w:tcBorders>
          </w:tcPr>
          <w:p w14:paraId="060EDBAE"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Patrones de Arquitectura utilizados</w:t>
            </w:r>
          </w:p>
        </w:tc>
        <w:tc>
          <w:tcPr>
            <w:tcW w:w="3544" w:type="dxa"/>
            <w:tcBorders>
              <w:top w:val="single" w:sz="4" w:space="0" w:color="auto"/>
            </w:tcBorders>
          </w:tcPr>
          <w:p w14:paraId="030E6367"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25B95942" w14:textId="77777777" w:rsidTr="002F5D4B">
        <w:tc>
          <w:tcPr>
            <w:tcW w:w="2016" w:type="dxa"/>
          </w:tcPr>
          <w:p w14:paraId="03FE760F"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22.</w:t>
            </w:r>
          </w:p>
        </w:tc>
        <w:tc>
          <w:tcPr>
            <w:tcW w:w="3933" w:type="dxa"/>
          </w:tcPr>
          <w:p w14:paraId="5403D425" w14:textId="1D142E19" w:rsidR="00386761" w:rsidRPr="00B220BE" w:rsidRDefault="00FF3A24" w:rsidP="007E1EB1">
            <w:pPr>
              <w:jc w:val="center"/>
              <w:rPr>
                <w:rFonts w:ascii="Cambria" w:eastAsia="Times New Roman" w:hAnsi="Cambria" w:cstheme="minorHAnsi"/>
                <w:color w:val="000000" w:themeColor="text1"/>
                <w:sz w:val="16"/>
                <w:szCs w:val="16"/>
              </w:rPr>
            </w:pPr>
            <w:r>
              <w:rPr>
                <w:rFonts w:ascii="Cambria" w:eastAsia="Times New Roman" w:hAnsi="Cambria" w:cstheme="minorHAnsi"/>
                <w:color w:val="000000" w:themeColor="text1"/>
                <w:sz w:val="16"/>
                <w:szCs w:val="16"/>
              </w:rPr>
              <w:t xml:space="preserve">Iniciativas </w:t>
            </w:r>
            <w:r w:rsidR="007E1EB1">
              <w:rPr>
                <w:rFonts w:ascii="Cambria" w:eastAsia="Times New Roman" w:hAnsi="Cambria" w:cstheme="minorHAnsi"/>
                <w:color w:val="000000" w:themeColor="text1"/>
                <w:sz w:val="16"/>
                <w:szCs w:val="16"/>
              </w:rPr>
              <w:t xml:space="preserve">TIC en la </w:t>
            </w:r>
            <w:r w:rsidR="00386761" w:rsidRPr="00B220BE">
              <w:rPr>
                <w:rFonts w:ascii="Cambria" w:eastAsia="Times New Roman" w:hAnsi="Cambria" w:cstheme="minorHAnsi"/>
                <w:color w:val="000000" w:themeColor="text1"/>
                <w:sz w:val="16"/>
                <w:szCs w:val="16"/>
              </w:rPr>
              <w:t>SDP</w:t>
            </w:r>
          </w:p>
        </w:tc>
        <w:tc>
          <w:tcPr>
            <w:tcW w:w="3544" w:type="dxa"/>
          </w:tcPr>
          <w:p w14:paraId="31EE8036"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0D904609" w14:textId="77777777" w:rsidTr="002F5D4B">
        <w:tc>
          <w:tcPr>
            <w:tcW w:w="2016" w:type="dxa"/>
          </w:tcPr>
          <w:p w14:paraId="52A1F0F2"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23.</w:t>
            </w:r>
          </w:p>
        </w:tc>
        <w:tc>
          <w:tcPr>
            <w:tcW w:w="3933" w:type="dxa"/>
          </w:tcPr>
          <w:p w14:paraId="29A5680E"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Instrumentos SIG que soportan la Operación y Administración de TI</w:t>
            </w:r>
          </w:p>
        </w:tc>
        <w:tc>
          <w:tcPr>
            <w:tcW w:w="3544" w:type="dxa"/>
          </w:tcPr>
          <w:p w14:paraId="4995A964"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color w:val="000000" w:themeColor="text1"/>
                <w:sz w:val="16"/>
                <w:szCs w:val="16"/>
              </w:rPr>
              <w:t>Dirección de Sistemas - Grupo Infraestructura</w:t>
            </w:r>
          </w:p>
        </w:tc>
      </w:tr>
      <w:tr w:rsidR="00386761" w:rsidRPr="00B220BE" w14:paraId="7EE2A60C" w14:textId="77777777" w:rsidTr="002F5D4B">
        <w:tc>
          <w:tcPr>
            <w:tcW w:w="2016" w:type="dxa"/>
          </w:tcPr>
          <w:p w14:paraId="72DB7F8A"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24.</w:t>
            </w:r>
          </w:p>
        </w:tc>
        <w:tc>
          <w:tcPr>
            <w:tcW w:w="3933" w:type="dxa"/>
          </w:tcPr>
          <w:p w14:paraId="69B8BAC8"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Tipología de Servicios Mesa de Ayuda</w:t>
            </w:r>
          </w:p>
        </w:tc>
        <w:tc>
          <w:tcPr>
            <w:tcW w:w="3544" w:type="dxa"/>
          </w:tcPr>
          <w:p w14:paraId="6EE268FD"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40E8FB69" w14:textId="77777777" w:rsidTr="002F5D4B">
        <w:tc>
          <w:tcPr>
            <w:tcW w:w="2016" w:type="dxa"/>
          </w:tcPr>
          <w:p w14:paraId="5809092D"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25.</w:t>
            </w:r>
          </w:p>
        </w:tc>
        <w:tc>
          <w:tcPr>
            <w:tcW w:w="3933" w:type="dxa"/>
          </w:tcPr>
          <w:p w14:paraId="6DB1F60F"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Formatos de Calidad que soportan la Gestión de Incidentes TI</w:t>
            </w:r>
          </w:p>
        </w:tc>
        <w:tc>
          <w:tcPr>
            <w:tcW w:w="3544" w:type="dxa"/>
          </w:tcPr>
          <w:p w14:paraId="5F39A12C"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3C0383F4" w14:textId="77777777" w:rsidTr="002F5D4B">
        <w:tc>
          <w:tcPr>
            <w:tcW w:w="2016" w:type="dxa"/>
          </w:tcPr>
          <w:p w14:paraId="4501D099"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23.</w:t>
            </w:r>
          </w:p>
        </w:tc>
        <w:tc>
          <w:tcPr>
            <w:tcW w:w="3933" w:type="dxa"/>
          </w:tcPr>
          <w:p w14:paraId="71AC552C"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Actividades Plan de Intervención Sistemas de Información</w:t>
            </w:r>
          </w:p>
        </w:tc>
        <w:tc>
          <w:tcPr>
            <w:tcW w:w="3544" w:type="dxa"/>
          </w:tcPr>
          <w:p w14:paraId="7B4C5FC8"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BC4BBD" w:rsidRPr="00B220BE" w14:paraId="2AE406CB" w14:textId="77777777" w:rsidTr="002F5D4B">
        <w:tc>
          <w:tcPr>
            <w:tcW w:w="2016" w:type="dxa"/>
          </w:tcPr>
          <w:p w14:paraId="3EDD637F" w14:textId="75D43C10" w:rsidR="00BC4BBD" w:rsidRPr="00B220BE" w:rsidRDefault="00BC4BBD" w:rsidP="00BC4BBD">
            <w:pPr>
              <w:jc w:val="center"/>
              <w:rPr>
                <w:rFonts w:ascii="Cambria" w:eastAsia="Times New Roman" w:hAnsi="Cambria" w:cstheme="minorHAnsi"/>
                <w:b/>
                <w:color w:val="000000" w:themeColor="text1"/>
                <w:sz w:val="16"/>
                <w:szCs w:val="16"/>
              </w:rPr>
            </w:pPr>
            <w:r>
              <w:rPr>
                <w:rFonts w:ascii="Cambria" w:eastAsia="Times New Roman" w:hAnsi="Cambria" w:cstheme="minorHAnsi"/>
                <w:b/>
                <w:color w:val="000000" w:themeColor="text1"/>
                <w:sz w:val="16"/>
                <w:szCs w:val="16"/>
              </w:rPr>
              <w:t>Tabla 24.</w:t>
            </w:r>
          </w:p>
        </w:tc>
        <w:tc>
          <w:tcPr>
            <w:tcW w:w="3933" w:type="dxa"/>
          </w:tcPr>
          <w:p w14:paraId="4E3EDBF9" w14:textId="5C06EEA1" w:rsidR="00BC4BBD" w:rsidRPr="00B220BE" w:rsidRDefault="00BC4BBD" w:rsidP="00BC4BBD">
            <w:pPr>
              <w:jc w:val="center"/>
              <w:rPr>
                <w:rFonts w:ascii="Cambria" w:eastAsia="Times New Roman" w:hAnsi="Cambria" w:cstheme="minorHAnsi"/>
                <w:color w:val="000000" w:themeColor="text1"/>
                <w:sz w:val="16"/>
                <w:szCs w:val="16"/>
              </w:rPr>
            </w:pPr>
            <w:r w:rsidRPr="00BC4BBD">
              <w:rPr>
                <w:rFonts w:ascii="Cambria" w:eastAsia="Times New Roman" w:hAnsi="Cambria" w:cstheme="minorHAnsi"/>
                <w:color w:val="000000" w:themeColor="text1"/>
                <w:sz w:val="16"/>
                <w:szCs w:val="16"/>
              </w:rPr>
              <w:t>Definición de Indicadores PETI</w:t>
            </w:r>
          </w:p>
        </w:tc>
        <w:tc>
          <w:tcPr>
            <w:tcW w:w="3544" w:type="dxa"/>
          </w:tcPr>
          <w:p w14:paraId="5C89BB51" w14:textId="79E969ED" w:rsidR="00BC4BBD" w:rsidRPr="00B220BE" w:rsidRDefault="00BC4BBD" w:rsidP="00BC4BBD">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bl>
    <w:p w14:paraId="3A8F2CED" w14:textId="77777777" w:rsidR="00386761" w:rsidRPr="00386761" w:rsidRDefault="00386761" w:rsidP="00386761"/>
    <w:p w14:paraId="42D5DDBF" w14:textId="77777777" w:rsidR="00D905DF" w:rsidRDefault="00D905DF">
      <w:pPr>
        <w:jc w:val="both"/>
        <w:rPr>
          <w:color w:val="000000"/>
        </w:rPr>
      </w:pPr>
    </w:p>
    <w:tbl>
      <w:tblPr>
        <w:tblStyle w:val="Tablaconcuadrcula"/>
        <w:tblW w:w="9493" w:type="dxa"/>
        <w:tblLook w:val="04A0" w:firstRow="1" w:lastRow="0" w:firstColumn="1" w:lastColumn="0" w:noHBand="0" w:noVBand="1"/>
      </w:tblPr>
      <w:tblGrid>
        <w:gridCol w:w="2016"/>
        <w:gridCol w:w="3933"/>
        <w:gridCol w:w="3544"/>
      </w:tblGrid>
      <w:tr w:rsidR="00B220BE" w:rsidRPr="00974E1B" w14:paraId="145D2133" w14:textId="77777777" w:rsidTr="002F5D4B">
        <w:tc>
          <w:tcPr>
            <w:tcW w:w="9493" w:type="dxa"/>
            <w:gridSpan w:val="3"/>
            <w:shd w:val="clear" w:color="auto" w:fill="002060"/>
          </w:tcPr>
          <w:p w14:paraId="54A68C31" w14:textId="77777777" w:rsidR="00B220BE" w:rsidRPr="00974E1B" w:rsidRDefault="00B220BE" w:rsidP="002F5D4B">
            <w:pPr>
              <w:jc w:val="center"/>
              <w:rPr>
                <w:rFonts w:ascii="Cambria" w:hAnsi="Cambria" w:cstheme="minorHAnsi"/>
              </w:rPr>
            </w:pPr>
            <w:r w:rsidRPr="00974E1B">
              <w:rPr>
                <w:rFonts w:ascii="Cambria" w:hAnsi="Cambria" w:cstheme="minorHAnsi"/>
              </w:rPr>
              <w:t>RELACION DE ANEXOS PETI</w:t>
            </w:r>
          </w:p>
        </w:tc>
      </w:tr>
      <w:tr w:rsidR="00B220BE" w:rsidRPr="00974E1B" w14:paraId="594500E5" w14:textId="77777777" w:rsidTr="002F5D4B">
        <w:tc>
          <w:tcPr>
            <w:tcW w:w="2016" w:type="dxa"/>
            <w:shd w:val="clear" w:color="auto" w:fill="002060"/>
          </w:tcPr>
          <w:p w14:paraId="53CF5C7F" w14:textId="77777777" w:rsidR="00B220BE" w:rsidRPr="00974E1B" w:rsidRDefault="00B220BE" w:rsidP="002F5D4B">
            <w:pPr>
              <w:jc w:val="center"/>
              <w:rPr>
                <w:rFonts w:ascii="Cambria" w:hAnsi="Cambria" w:cstheme="minorHAnsi"/>
              </w:rPr>
            </w:pPr>
            <w:r w:rsidRPr="00974E1B">
              <w:rPr>
                <w:rFonts w:ascii="Cambria" w:hAnsi="Cambria" w:cstheme="minorHAnsi"/>
              </w:rPr>
              <w:lastRenderedPageBreak/>
              <w:t>Anexo</w:t>
            </w:r>
          </w:p>
        </w:tc>
        <w:tc>
          <w:tcPr>
            <w:tcW w:w="3933" w:type="dxa"/>
            <w:shd w:val="clear" w:color="auto" w:fill="002060"/>
          </w:tcPr>
          <w:p w14:paraId="551C4C1A" w14:textId="77777777" w:rsidR="00B220BE" w:rsidRPr="00974E1B" w:rsidRDefault="00B220BE" w:rsidP="002F5D4B">
            <w:pPr>
              <w:jc w:val="center"/>
              <w:rPr>
                <w:rFonts w:ascii="Cambria" w:hAnsi="Cambria" w:cstheme="minorHAnsi"/>
              </w:rPr>
            </w:pPr>
            <w:r w:rsidRPr="00974E1B">
              <w:rPr>
                <w:rFonts w:ascii="Cambria" w:hAnsi="Cambria" w:cstheme="minorHAnsi"/>
              </w:rPr>
              <w:t>Nombre</w:t>
            </w:r>
          </w:p>
        </w:tc>
        <w:tc>
          <w:tcPr>
            <w:tcW w:w="3544" w:type="dxa"/>
            <w:shd w:val="clear" w:color="auto" w:fill="002060"/>
          </w:tcPr>
          <w:p w14:paraId="39A064BA" w14:textId="77777777" w:rsidR="00B220BE" w:rsidRPr="00974E1B" w:rsidRDefault="00B220BE" w:rsidP="002F5D4B">
            <w:pPr>
              <w:jc w:val="center"/>
              <w:rPr>
                <w:rFonts w:ascii="Cambria" w:hAnsi="Cambria" w:cstheme="minorHAnsi"/>
              </w:rPr>
            </w:pPr>
            <w:r w:rsidRPr="00974E1B">
              <w:rPr>
                <w:rFonts w:ascii="Cambria" w:hAnsi="Cambria" w:cstheme="minorHAnsi"/>
              </w:rPr>
              <w:t>Fuente</w:t>
            </w:r>
          </w:p>
        </w:tc>
      </w:tr>
      <w:tr w:rsidR="00B220BE" w:rsidRPr="00974E1B" w14:paraId="30CD01CD" w14:textId="77777777" w:rsidTr="002F5D4B">
        <w:tc>
          <w:tcPr>
            <w:tcW w:w="2016" w:type="dxa"/>
            <w:vAlign w:val="center"/>
          </w:tcPr>
          <w:p w14:paraId="47403C6A" w14:textId="77777777" w:rsidR="00B220BE" w:rsidRPr="00974E1B" w:rsidRDefault="00B220BE" w:rsidP="002F5D4B">
            <w:pPr>
              <w:jc w:val="center"/>
              <w:rPr>
                <w:rFonts w:ascii="Cambria" w:eastAsia="Times New Roman" w:hAnsi="Cambria" w:cstheme="minorHAnsi"/>
                <w:b/>
                <w:color w:val="000000" w:themeColor="text1"/>
                <w:sz w:val="16"/>
                <w:szCs w:val="16"/>
              </w:rPr>
            </w:pPr>
            <w:r w:rsidRPr="00974E1B">
              <w:rPr>
                <w:rFonts w:ascii="Cambria" w:eastAsia="Times New Roman" w:hAnsi="Cambria" w:cstheme="minorHAnsi"/>
                <w:b/>
                <w:color w:val="000000" w:themeColor="text1"/>
                <w:sz w:val="16"/>
                <w:szCs w:val="16"/>
              </w:rPr>
              <w:t>Anexo 1</w:t>
            </w:r>
          </w:p>
        </w:tc>
        <w:tc>
          <w:tcPr>
            <w:tcW w:w="3933" w:type="dxa"/>
            <w:vAlign w:val="center"/>
          </w:tcPr>
          <w:p w14:paraId="065A8594"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Normograma Asociado a la Estrategia TI</w:t>
            </w:r>
          </w:p>
        </w:tc>
        <w:tc>
          <w:tcPr>
            <w:tcW w:w="3544" w:type="dxa"/>
            <w:vAlign w:val="center"/>
          </w:tcPr>
          <w:p w14:paraId="59C334CA"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Dirección de Sistemas</w:t>
            </w:r>
          </w:p>
        </w:tc>
      </w:tr>
      <w:tr w:rsidR="00B220BE" w:rsidRPr="00974E1B" w14:paraId="51AFE339" w14:textId="77777777" w:rsidTr="002F5D4B">
        <w:tc>
          <w:tcPr>
            <w:tcW w:w="2016" w:type="dxa"/>
            <w:vAlign w:val="center"/>
          </w:tcPr>
          <w:p w14:paraId="43CAD5D6" w14:textId="77777777" w:rsidR="00B220BE" w:rsidRPr="00974E1B" w:rsidRDefault="00B220BE" w:rsidP="002F5D4B">
            <w:pPr>
              <w:jc w:val="center"/>
              <w:rPr>
                <w:rFonts w:ascii="Cambria" w:eastAsia="Times New Roman" w:hAnsi="Cambria" w:cstheme="minorHAnsi"/>
                <w:b/>
                <w:color w:val="000000" w:themeColor="text1"/>
                <w:sz w:val="16"/>
                <w:szCs w:val="16"/>
              </w:rPr>
            </w:pPr>
            <w:r w:rsidRPr="00974E1B">
              <w:rPr>
                <w:rFonts w:ascii="Cambria" w:eastAsia="Times New Roman" w:hAnsi="Cambria" w:cstheme="minorHAnsi"/>
                <w:b/>
                <w:color w:val="000000" w:themeColor="text1"/>
                <w:sz w:val="16"/>
                <w:szCs w:val="16"/>
              </w:rPr>
              <w:t>Anexo 2a</w:t>
            </w:r>
          </w:p>
        </w:tc>
        <w:tc>
          <w:tcPr>
            <w:tcW w:w="3933" w:type="dxa"/>
            <w:vAlign w:val="center"/>
          </w:tcPr>
          <w:p w14:paraId="577A4DB4"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Ficha Técnica Encuesta de Percepción TI</w:t>
            </w:r>
          </w:p>
        </w:tc>
        <w:tc>
          <w:tcPr>
            <w:tcW w:w="3544" w:type="dxa"/>
            <w:vAlign w:val="center"/>
          </w:tcPr>
          <w:p w14:paraId="0A03DFDD"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Encuesta de Percepción de Servicios TI 2018</w:t>
            </w:r>
          </w:p>
        </w:tc>
      </w:tr>
      <w:tr w:rsidR="00B220BE" w:rsidRPr="00974E1B" w14:paraId="509DD530" w14:textId="77777777" w:rsidTr="002F5D4B">
        <w:tc>
          <w:tcPr>
            <w:tcW w:w="2016" w:type="dxa"/>
          </w:tcPr>
          <w:p w14:paraId="63ACD58D" w14:textId="77777777" w:rsidR="00B220BE" w:rsidRPr="00974E1B" w:rsidRDefault="00B220BE" w:rsidP="002F5D4B">
            <w:pPr>
              <w:jc w:val="center"/>
              <w:rPr>
                <w:rFonts w:ascii="Cambria" w:hAnsi="Cambria" w:cstheme="minorHAnsi"/>
                <w:sz w:val="16"/>
                <w:szCs w:val="16"/>
              </w:rPr>
            </w:pPr>
            <w:r w:rsidRPr="00974E1B">
              <w:rPr>
                <w:rFonts w:ascii="Cambria" w:eastAsia="Times New Roman" w:hAnsi="Cambria" w:cstheme="minorHAnsi"/>
                <w:b/>
                <w:color w:val="000000" w:themeColor="text1"/>
                <w:sz w:val="16"/>
                <w:szCs w:val="16"/>
              </w:rPr>
              <w:t>Anexo 2b</w:t>
            </w:r>
          </w:p>
        </w:tc>
        <w:tc>
          <w:tcPr>
            <w:tcW w:w="3933" w:type="dxa"/>
            <w:vAlign w:val="center"/>
          </w:tcPr>
          <w:p w14:paraId="788965E0"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Encuesta de Percepción TI</w:t>
            </w:r>
          </w:p>
        </w:tc>
        <w:tc>
          <w:tcPr>
            <w:tcW w:w="3544" w:type="dxa"/>
            <w:vAlign w:val="center"/>
          </w:tcPr>
          <w:p w14:paraId="4A16328B"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Diseño Dirección de Sistemas - Limesurve</w:t>
            </w:r>
          </w:p>
        </w:tc>
      </w:tr>
      <w:tr w:rsidR="00B220BE" w:rsidRPr="00974E1B" w14:paraId="2299316A" w14:textId="77777777" w:rsidTr="002F5D4B">
        <w:tc>
          <w:tcPr>
            <w:tcW w:w="2016" w:type="dxa"/>
          </w:tcPr>
          <w:p w14:paraId="52087258" w14:textId="77777777" w:rsidR="00B220BE" w:rsidRPr="00974E1B" w:rsidRDefault="00B220BE" w:rsidP="002F5D4B">
            <w:pPr>
              <w:jc w:val="center"/>
              <w:rPr>
                <w:rFonts w:ascii="Cambria" w:hAnsi="Cambria" w:cstheme="minorHAnsi"/>
                <w:sz w:val="16"/>
                <w:szCs w:val="16"/>
              </w:rPr>
            </w:pPr>
            <w:r w:rsidRPr="00974E1B">
              <w:rPr>
                <w:rFonts w:ascii="Cambria" w:eastAsia="Times New Roman" w:hAnsi="Cambria" w:cstheme="minorHAnsi"/>
                <w:b/>
                <w:color w:val="000000" w:themeColor="text1"/>
                <w:sz w:val="16"/>
                <w:szCs w:val="16"/>
              </w:rPr>
              <w:t>Anexo 2c</w:t>
            </w:r>
          </w:p>
        </w:tc>
        <w:tc>
          <w:tcPr>
            <w:tcW w:w="3933" w:type="dxa"/>
            <w:vAlign w:val="center"/>
          </w:tcPr>
          <w:p w14:paraId="291786FE"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Resultados Encuesta de Percepción TI – Numérico</w:t>
            </w:r>
          </w:p>
        </w:tc>
        <w:tc>
          <w:tcPr>
            <w:tcW w:w="3544" w:type="dxa"/>
            <w:vAlign w:val="center"/>
          </w:tcPr>
          <w:p w14:paraId="06A27CC4"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Tabulación Encuesta de Percepción de Servicios TI 2018</w:t>
            </w:r>
          </w:p>
        </w:tc>
      </w:tr>
      <w:tr w:rsidR="00B220BE" w:rsidRPr="00974E1B" w14:paraId="7080AF00" w14:textId="77777777" w:rsidTr="002F5D4B">
        <w:tc>
          <w:tcPr>
            <w:tcW w:w="2016" w:type="dxa"/>
          </w:tcPr>
          <w:p w14:paraId="6A096A8D" w14:textId="77777777" w:rsidR="00B220BE" w:rsidRPr="00974E1B" w:rsidRDefault="00B220BE" w:rsidP="002F5D4B">
            <w:pPr>
              <w:jc w:val="center"/>
              <w:rPr>
                <w:rFonts w:ascii="Cambria" w:hAnsi="Cambria" w:cstheme="minorHAnsi"/>
                <w:sz w:val="16"/>
                <w:szCs w:val="16"/>
              </w:rPr>
            </w:pPr>
            <w:r w:rsidRPr="00974E1B">
              <w:rPr>
                <w:rFonts w:ascii="Cambria" w:eastAsia="Times New Roman" w:hAnsi="Cambria" w:cstheme="minorHAnsi"/>
                <w:b/>
                <w:color w:val="000000" w:themeColor="text1"/>
                <w:sz w:val="16"/>
                <w:szCs w:val="16"/>
              </w:rPr>
              <w:t>Anexo 2d</w:t>
            </w:r>
          </w:p>
        </w:tc>
        <w:tc>
          <w:tcPr>
            <w:tcW w:w="3933" w:type="dxa"/>
            <w:vAlign w:val="center"/>
          </w:tcPr>
          <w:p w14:paraId="06498229"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Grafico Resultados Encuesta de Percepción TI – Grafico</w:t>
            </w:r>
          </w:p>
        </w:tc>
        <w:tc>
          <w:tcPr>
            <w:tcW w:w="3544" w:type="dxa"/>
            <w:vAlign w:val="center"/>
          </w:tcPr>
          <w:p w14:paraId="4D1317B1"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Tabulación Encuesta de Percepción de Servicios TI 2018</w:t>
            </w:r>
          </w:p>
        </w:tc>
      </w:tr>
      <w:tr w:rsidR="00B220BE" w:rsidRPr="00974E1B" w14:paraId="6970494F" w14:textId="77777777" w:rsidTr="002F5D4B">
        <w:tc>
          <w:tcPr>
            <w:tcW w:w="2016" w:type="dxa"/>
            <w:vAlign w:val="center"/>
          </w:tcPr>
          <w:p w14:paraId="13C67AB4" w14:textId="77777777" w:rsidR="00B220BE" w:rsidRPr="00974E1B" w:rsidRDefault="00B220BE" w:rsidP="002F5D4B">
            <w:pPr>
              <w:jc w:val="center"/>
              <w:rPr>
                <w:rFonts w:ascii="Cambria" w:hAnsi="Cambria" w:cstheme="minorHAnsi"/>
                <w:sz w:val="16"/>
                <w:szCs w:val="16"/>
              </w:rPr>
            </w:pPr>
            <w:r w:rsidRPr="00974E1B">
              <w:rPr>
                <w:rFonts w:ascii="Cambria" w:eastAsia="Times New Roman" w:hAnsi="Cambria" w:cstheme="minorHAnsi"/>
                <w:b/>
                <w:color w:val="000000" w:themeColor="text1"/>
                <w:sz w:val="16"/>
                <w:szCs w:val="16"/>
              </w:rPr>
              <w:t>Anexo 3.</w:t>
            </w:r>
          </w:p>
        </w:tc>
        <w:tc>
          <w:tcPr>
            <w:tcW w:w="3933" w:type="dxa"/>
            <w:vAlign w:val="center"/>
          </w:tcPr>
          <w:p w14:paraId="405E0DDA" w14:textId="26381D5A" w:rsidR="00B220BE" w:rsidRPr="00974E1B" w:rsidRDefault="003146BD" w:rsidP="002F5D4B">
            <w:pPr>
              <w:jc w:val="center"/>
              <w:rPr>
                <w:rFonts w:ascii="Cambria" w:eastAsia="Times New Roman" w:hAnsi="Cambria" w:cstheme="minorHAnsi"/>
                <w:color w:val="000000" w:themeColor="text1"/>
                <w:sz w:val="16"/>
                <w:szCs w:val="16"/>
              </w:rPr>
            </w:pPr>
            <w:r w:rsidRPr="003146BD">
              <w:rPr>
                <w:rFonts w:ascii="Cambria" w:eastAsia="Times New Roman" w:hAnsi="Cambria" w:cstheme="minorHAnsi"/>
                <w:color w:val="000000" w:themeColor="text1"/>
                <w:sz w:val="16"/>
                <w:szCs w:val="16"/>
              </w:rPr>
              <w:t xml:space="preserve">A-LE-445 </w:t>
            </w:r>
            <w:r w:rsidR="00B220BE" w:rsidRPr="00974E1B">
              <w:rPr>
                <w:rFonts w:ascii="Cambria" w:eastAsia="Times New Roman" w:hAnsi="Cambria" w:cstheme="minorHAnsi"/>
                <w:color w:val="000000" w:themeColor="text1"/>
                <w:sz w:val="16"/>
                <w:szCs w:val="16"/>
              </w:rPr>
              <w:t>Catálogo de Sistemas de Información y/o aplicaciones</w:t>
            </w:r>
          </w:p>
        </w:tc>
        <w:tc>
          <w:tcPr>
            <w:tcW w:w="3544" w:type="dxa"/>
            <w:vAlign w:val="center"/>
          </w:tcPr>
          <w:p w14:paraId="73464274"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Diseño Interno – Grupo Software</w:t>
            </w:r>
          </w:p>
        </w:tc>
      </w:tr>
      <w:tr w:rsidR="00B220BE" w:rsidRPr="00974E1B" w14:paraId="50EDBB05" w14:textId="77777777" w:rsidTr="002F5D4B">
        <w:tc>
          <w:tcPr>
            <w:tcW w:w="2016" w:type="dxa"/>
            <w:vAlign w:val="center"/>
          </w:tcPr>
          <w:p w14:paraId="13B94E91" w14:textId="77777777" w:rsidR="00B220BE" w:rsidRPr="00974E1B" w:rsidRDefault="00B220BE" w:rsidP="002F5D4B">
            <w:pPr>
              <w:jc w:val="center"/>
              <w:rPr>
                <w:rFonts w:ascii="Cambria" w:eastAsia="Times New Roman" w:hAnsi="Cambria" w:cstheme="minorHAnsi"/>
                <w:b/>
                <w:color w:val="000000" w:themeColor="text1"/>
                <w:sz w:val="16"/>
                <w:szCs w:val="16"/>
              </w:rPr>
            </w:pPr>
            <w:r w:rsidRPr="00974E1B">
              <w:rPr>
                <w:rFonts w:ascii="Cambria" w:eastAsia="Times New Roman" w:hAnsi="Cambria" w:cstheme="minorHAnsi"/>
                <w:b/>
                <w:color w:val="000000" w:themeColor="text1"/>
                <w:sz w:val="16"/>
                <w:szCs w:val="16"/>
              </w:rPr>
              <w:t>Anexo 4.</w:t>
            </w:r>
          </w:p>
        </w:tc>
        <w:tc>
          <w:tcPr>
            <w:tcW w:w="3933" w:type="dxa"/>
            <w:vAlign w:val="center"/>
          </w:tcPr>
          <w:p w14:paraId="4707D59C" w14:textId="78E846F6" w:rsidR="00B220BE" w:rsidRPr="00974E1B" w:rsidRDefault="003146BD" w:rsidP="003146BD">
            <w:pPr>
              <w:jc w:val="center"/>
              <w:rPr>
                <w:rFonts w:ascii="Cambria" w:eastAsia="Times New Roman" w:hAnsi="Cambria" w:cstheme="minorHAnsi"/>
                <w:color w:val="000000" w:themeColor="text1"/>
                <w:sz w:val="16"/>
                <w:szCs w:val="16"/>
              </w:rPr>
            </w:pPr>
            <w:r w:rsidRPr="003146BD">
              <w:rPr>
                <w:rFonts w:ascii="Cambria" w:eastAsia="Times New Roman" w:hAnsi="Cambria" w:cstheme="minorHAnsi"/>
                <w:color w:val="000000" w:themeColor="text1"/>
                <w:sz w:val="16"/>
                <w:szCs w:val="16"/>
              </w:rPr>
              <w:t>A-LE-44</w:t>
            </w:r>
            <w:r>
              <w:rPr>
                <w:rFonts w:ascii="Cambria" w:eastAsia="Times New Roman" w:hAnsi="Cambria" w:cstheme="minorHAnsi"/>
                <w:color w:val="000000" w:themeColor="text1"/>
                <w:sz w:val="16"/>
                <w:szCs w:val="16"/>
              </w:rPr>
              <w:t>6</w:t>
            </w:r>
            <w:r w:rsidRPr="003146BD">
              <w:rPr>
                <w:rFonts w:ascii="Cambria" w:eastAsia="Times New Roman" w:hAnsi="Cambria" w:cstheme="minorHAnsi"/>
                <w:color w:val="000000" w:themeColor="text1"/>
                <w:sz w:val="16"/>
                <w:szCs w:val="16"/>
              </w:rPr>
              <w:t xml:space="preserve"> </w:t>
            </w:r>
            <w:r w:rsidR="00B220BE" w:rsidRPr="00974E1B">
              <w:rPr>
                <w:rFonts w:ascii="Cambria" w:eastAsia="Times New Roman" w:hAnsi="Cambria" w:cstheme="minorHAnsi"/>
                <w:color w:val="000000" w:themeColor="text1"/>
                <w:sz w:val="16"/>
                <w:szCs w:val="16"/>
              </w:rPr>
              <w:t>Catálogo de Servicios de TI</w:t>
            </w:r>
          </w:p>
        </w:tc>
        <w:tc>
          <w:tcPr>
            <w:tcW w:w="3544" w:type="dxa"/>
            <w:vAlign w:val="center"/>
          </w:tcPr>
          <w:p w14:paraId="129A9FB6"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Diseño Interno – Dirección de Sistemas</w:t>
            </w:r>
          </w:p>
        </w:tc>
      </w:tr>
      <w:tr w:rsidR="00B220BE" w:rsidRPr="00974E1B" w14:paraId="6D1AC40A" w14:textId="77777777" w:rsidTr="002F5D4B">
        <w:tc>
          <w:tcPr>
            <w:tcW w:w="2016" w:type="dxa"/>
            <w:vAlign w:val="center"/>
          </w:tcPr>
          <w:p w14:paraId="4B2C879B" w14:textId="77777777" w:rsidR="00B220BE" w:rsidRPr="00974E1B" w:rsidRDefault="00B220BE" w:rsidP="002F5D4B">
            <w:pPr>
              <w:jc w:val="center"/>
              <w:rPr>
                <w:rFonts w:ascii="Cambria" w:eastAsia="Times New Roman" w:hAnsi="Cambria" w:cstheme="minorHAnsi"/>
                <w:b/>
                <w:color w:val="000000" w:themeColor="text1"/>
                <w:sz w:val="16"/>
                <w:szCs w:val="16"/>
              </w:rPr>
            </w:pPr>
            <w:r w:rsidRPr="00974E1B">
              <w:rPr>
                <w:rFonts w:ascii="Cambria" w:eastAsia="Times New Roman" w:hAnsi="Cambria" w:cstheme="minorHAnsi"/>
                <w:b/>
                <w:color w:val="000000" w:themeColor="text1"/>
                <w:sz w:val="16"/>
                <w:szCs w:val="16"/>
              </w:rPr>
              <w:t>Anexo 5</w:t>
            </w:r>
          </w:p>
        </w:tc>
        <w:tc>
          <w:tcPr>
            <w:tcW w:w="3933" w:type="dxa"/>
            <w:vAlign w:val="center"/>
          </w:tcPr>
          <w:p w14:paraId="065B2884"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Intercambio de Información por Actores.</w:t>
            </w:r>
          </w:p>
        </w:tc>
        <w:tc>
          <w:tcPr>
            <w:tcW w:w="3544" w:type="dxa"/>
            <w:vAlign w:val="center"/>
          </w:tcPr>
          <w:p w14:paraId="722E164F"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Diseño Interno – Grupo Software</w:t>
            </w:r>
          </w:p>
        </w:tc>
      </w:tr>
      <w:tr w:rsidR="00B220BE" w:rsidRPr="00974E1B" w14:paraId="58C6D08F" w14:textId="77777777" w:rsidTr="002F5D4B">
        <w:tc>
          <w:tcPr>
            <w:tcW w:w="2016" w:type="dxa"/>
            <w:vAlign w:val="center"/>
          </w:tcPr>
          <w:p w14:paraId="36DFB0D7" w14:textId="77777777" w:rsidR="00B220BE" w:rsidRPr="00974E1B" w:rsidRDefault="00B220BE" w:rsidP="002F5D4B">
            <w:pPr>
              <w:jc w:val="center"/>
              <w:rPr>
                <w:rFonts w:ascii="Cambria" w:hAnsi="Cambria" w:cstheme="minorHAnsi"/>
                <w:sz w:val="16"/>
                <w:szCs w:val="16"/>
              </w:rPr>
            </w:pPr>
            <w:r w:rsidRPr="00974E1B">
              <w:rPr>
                <w:rFonts w:ascii="Cambria" w:eastAsia="Times New Roman" w:hAnsi="Cambria" w:cstheme="minorHAnsi"/>
                <w:b/>
                <w:color w:val="000000" w:themeColor="text1"/>
                <w:sz w:val="16"/>
                <w:szCs w:val="16"/>
              </w:rPr>
              <w:t>Anexo 6.</w:t>
            </w:r>
          </w:p>
        </w:tc>
        <w:tc>
          <w:tcPr>
            <w:tcW w:w="3933" w:type="dxa"/>
            <w:vAlign w:val="center"/>
          </w:tcPr>
          <w:p w14:paraId="3E8FEFAA"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Diagrama de Procedimiento A-PD-089 - Soporte y Atención de la Mesa de Ayuda</w:t>
            </w:r>
          </w:p>
        </w:tc>
        <w:tc>
          <w:tcPr>
            <w:tcW w:w="3544" w:type="dxa"/>
            <w:vAlign w:val="center"/>
          </w:tcPr>
          <w:p w14:paraId="32EA1224"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SIPA &gt; SIG &gt; SOPORTE TECNOLÓGICO</w:t>
            </w:r>
          </w:p>
        </w:tc>
      </w:tr>
    </w:tbl>
    <w:p w14:paraId="0AAB8D94" w14:textId="72630F00" w:rsidR="00F26E0D" w:rsidRDefault="00F26E0D">
      <w:pPr>
        <w:jc w:val="both"/>
        <w:rPr>
          <w:color w:val="000000"/>
          <w:sz w:val="20"/>
          <w:szCs w:val="20"/>
        </w:rPr>
      </w:pPr>
    </w:p>
    <w:tbl>
      <w:tblPr>
        <w:tblW w:w="9491" w:type="dxa"/>
        <w:tblInd w:w="-5" w:type="dxa"/>
        <w:tblCellMar>
          <w:left w:w="70" w:type="dxa"/>
          <w:right w:w="70" w:type="dxa"/>
        </w:tblCellMar>
        <w:tblLook w:val="04A0" w:firstRow="1" w:lastRow="0" w:firstColumn="1" w:lastColumn="0" w:noHBand="0" w:noVBand="1"/>
      </w:tblPr>
      <w:tblGrid>
        <w:gridCol w:w="1985"/>
        <w:gridCol w:w="3964"/>
        <w:gridCol w:w="3542"/>
      </w:tblGrid>
      <w:tr w:rsidR="00F26E0D" w:rsidRPr="00F26E0D" w14:paraId="19003066" w14:textId="77777777" w:rsidTr="004E359D">
        <w:trPr>
          <w:trHeight w:val="301"/>
          <w:tblHeader/>
        </w:trPr>
        <w:tc>
          <w:tcPr>
            <w:tcW w:w="9491" w:type="dxa"/>
            <w:gridSpan w:val="3"/>
            <w:tcBorders>
              <w:top w:val="single" w:sz="4" w:space="0" w:color="auto"/>
              <w:left w:val="single" w:sz="4" w:space="0" w:color="auto"/>
              <w:bottom w:val="single" w:sz="4" w:space="0" w:color="auto"/>
              <w:right w:val="single" w:sz="4" w:space="0" w:color="auto"/>
            </w:tcBorders>
            <w:shd w:val="clear" w:color="000000" w:fill="002060"/>
            <w:vAlign w:val="center"/>
            <w:hideMark/>
          </w:tcPr>
          <w:p w14:paraId="7D03E1F3" w14:textId="77777777" w:rsidR="00F26E0D" w:rsidRPr="00F26E0D" w:rsidRDefault="00F26E0D" w:rsidP="002F5D4B">
            <w:pPr>
              <w:spacing w:after="0" w:line="240" w:lineRule="auto"/>
              <w:jc w:val="center"/>
              <w:rPr>
                <w:rFonts w:asciiTheme="minorHAnsi" w:eastAsia="Times New Roman" w:hAnsiTheme="minorHAnsi" w:cs="Times New Roman"/>
                <w:color w:val="FFFFFF" w:themeColor="background1"/>
              </w:rPr>
            </w:pPr>
            <w:r w:rsidRPr="00F26E0D">
              <w:rPr>
                <w:rFonts w:asciiTheme="minorHAnsi" w:eastAsia="Times New Roman" w:hAnsiTheme="minorHAnsi" w:cs="Times New Roman"/>
                <w:color w:val="FFFFFF" w:themeColor="background1"/>
              </w:rPr>
              <w:t>RELACION DE FIGURAS PETI</w:t>
            </w:r>
          </w:p>
        </w:tc>
      </w:tr>
      <w:tr w:rsidR="00F26E0D" w:rsidRPr="00F26E0D" w14:paraId="6993C46E" w14:textId="77777777" w:rsidTr="004E359D">
        <w:trPr>
          <w:trHeight w:val="300"/>
          <w:tblHeader/>
        </w:trPr>
        <w:tc>
          <w:tcPr>
            <w:tcW w:w="1985" w:type="dxa"/>
            <w:tcBorders>
              <w:top w:val="nil"/>
              <w:left w:val="single" w:sz="4" w:space="0" w:color="auto"/>
              <w:bottom w:val="single" w:sz="4" w:space="0" w:color="auto"/>
              <w:right w:val="single" w:sz="4" w:space="0" w:color="auto"/>
            </w:tcBorders>
            <w:shd w:val="clear" w:color="000000" w:fill="002060"/>
            <w:vAlign w:val="center"/>
            <w:hideMark/>
          </w:tcPr>
          <w:p w14:paraId="374D7C1E" w14:textId="77777777" w:rsidR="00F26E0D" w:rsidRPr="00F26E0D" w:rsidRDefault="00F26E0D" w:rsidP="002F5D4B">
            <w:pPr>
              <w:spacing w:after="0" w:line="240" w:lineRule="auto"/>
              <w:jc w:val="center"/>
              <w:rPr>
                <w:rFonts w:asciiTheme="minorHAnsi" w:eastAsia="Times New Roman" w:hAnsiTheme="minorHAnsi" w:cs="Times New Roman"/>
                <w:color w:val="FFFFFF" w:themeColor="background1"/>
              </w:rPr>
            </w:pPr>
            <w:r w:rsidRPr="00F26E0D">
              <w:rPr>
                <w:rFonts w:asciiTheme="minorHAnsi" w:eastAsia="Times New Roman" w:hAnsiTheme="minorHAnsi" w:cs="Times New Roman"/>
                <w:color w:val="FFFFFF" w:themeColor="background1"/>
              </w:rPr>
              <w:t>Figura</w:t>
            </w:r>
          </w:p>
        </w:tc>
        <w:tc>
          <w:tcPr>
            <w:tcW w:w="3964" w:type="dxa"/>
            <w:tcBorders>
              <w:top w:val="nil"/>
              <w:left w:val="nil"/>
              <w:bottom w:val="single" w:sz="4" w:space="0" w:color="auto"/>
              <w:right w:val="single" w:sz="4" w:space="0" w:color="auto"/>
            </w:tcBorders>
            <w:shd w:val="clear" w:color="000000" w:fill="002060"/>
            <w:vAlign w:val="center"/>
            <w:hideMark/>
          </w:tcPr>
          <w:p w14:paraId="329F542E" w14:textId="77777777" w:rsidR="00F26E0D" w:rsidRPr="00F26E0D" w:rsidRDefault="00F26E0D" w:rsidP="002F5D4B">
            <w:pPr>
              <w:spacing w:after="0" w:line="240" w:lineRule="auto"/>
              <w:jc w:val="center"/>
              <w:rPr>
                <w:rFonts w:asciiTheme="minorHAnsi" w:eastAsia="Times New Roman" w:hAnsiTheme="minorHAnsi" w:cs="Times New Roman"/>
                <w:color w:val="FFFFFF" w:themeColor="background1"/>
              </w:rPr>
            </w:pPr>
            <w:r w:rsidRPr="00F26E0D">
              <w:rPr>
                <w:rFonts w:asciiTheme="minorHAnsi" w:eastAsia="Times New Roman" w:hAnsiTheme="minorHAnsi" w:cs="Times New Roman"/>
                <w:color w:val="FFFFFF" w:themeColor="background1"/>
              </w:rPr>
              <w:t>Nombre</w:t>
            </w:r>
          </w:p>
        </w:tc>
        <w:tc>
          <w:tcPr>
            <w:tcW w:w="3542" w:type="dxa"/>
            <w:tcBorders>
              <w:top w:val="nil"/>
              <w:left w:val="nil"/>
              <w:bottom w:val="single" w:sz="4" w:space="0" w:color="auto"/>
              <w:right w:val="single" w:sz="4" w:space="0" w:color="auto"/>
            </w:tcBorders>
            <w:shd w:val="clear" w:color="000000" w:fill="002060"/>
            <w:vAlign w:val="center"/>
            <w:hideMark/>
          </w:tcPr>
          <w:p w14:paraId="256D34EA" w14:textId="77777777" w:rsidR="00F26E0D" w:rsidRPr="00F26E0D" w:rsidRDefault="00F26E0D" w:rsidP="002F5D4B">
            <w:pPr>
              <w:spacing w:after="0" w:line="240" w:lineRule="auto"/>
              <w:jc w:val="center"/>
              <w:rPr>
                <w:rFonts w:asciiTheme="minorHAnsi" w:eastAsia="Times New Roman" w:hAnsiTheme="minorHAnsi" w:cs="Times New Roman"/>
                <w:color w:val="FFFFFF" w:themeColor="background1"/>
              </w:rPr>
            </w:pPr>
            <w:r w:rsidRPr="00F26E0D">
              <w:rPr>
                <w:rFonts w:asciiTheme="minorHAnsi" w:eastAsia="Times New Roman" w:hAnsiTheme="minorHAnsi" w:cs="Times New Roman"/>
                <w:color w:val="FFFFFF" w:themeColor="background1"/>
              </w:rPr>
              <w:t>Fuente</w:t>
            </w:r>
          </w:p>
        </w:tc>
      </w:tr>
      <w:tr w:rsidR="00F26E0D" w:rsidRPr="00F26E0D" w14:paraId="50848C91" w14:textId="77777777" w:rsidTr="004E359D">
        <w:trPr>
          <w:trHeight w:val="537"/>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64E39E7A"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1.</w:t>
            </w:r>
          </w:p>
        </w:tc>
        <w:tc>
          <w:tcPr>
            <w:tcW w:w="3964" w:type="dxa"/>
            <w:tcBorders>
              <w:top w:val="nil"/>
              <w:left w:val="nil"/>
              <w:bottom w:val="single" w:sz="4" w:space="0" w:color="auto"/>
              <w:right w:val="single" w:sz="4" w:space="0" w:color="auto"/>
            </w:tcBorders>
            <w:shd w:val="clear" w:color="auto" w:fill="auto"/>
            <w:vAlign w:val="center"/>
            <w:hideMark/>
          </w:tcPr>
          <w:p w14:paraId="0B43AB74"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Dominios Marco de Referencia de Arquitectura Empresarial (AE) para la Gestión de TI</w:t>
            </w:r>
          </w:p>
        </w:tc>
        <w:tc>
          <w:tcPr>
            <w:tcW w:w="3542" w:type="dxa"/>
            <w:tcBorders>
              <w:top w:val="nil"/>
              <w:left w:val="nil"/>
              <w:bottom w:val="single" w:sz="4" w:space="0" w:color="auto"/>
              <w:right w:val="single" w:sz="4" w:space="0" w:color="auto"/>
            </w:tcBorders>
            <w:shd w:val="clear" w:color="auto" w:fill="auto"/>
            <w:vAlign w:val="center"/>
            <w:hideMark/>
          </w:tcPr>
          <w:p w14:paraId="3E1541A8"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w:t>
            </w:r>
          </w:p>
        </w:tc>
      </w:tr>
      <w:tr w:rsidR="00F26E0D" w:rsidRPr="00F26E0D" w14:paraId="00872D01"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08117BE8"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2.</w:t>
            </w:r>
          </w:p>
        </w:tc>
        <w:tc>
          <w:tcPr>
            <w:tcW w:w="3964" w:type="dxa"/>
            <w:tcBorders>
              <w:top w:val="nil"/>
              <w:left w:val="nil"/>
              <w:bottom w:val="single" w:sz="4" w:space="0" w:color="auto"/>
              <w:right w:val="single" w:sz="4" w:space="0" w:color="auto"/>
            </w:tcBorders>
            <w:shd w:val="clear" w:color="auto" w:fill="auto"/>
            <w:vAlign w:val="center"/>
            <w:hideMark/>
          </w:tcPr>
          <w:p w14:paraId="21CB35F8"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Ámbitos y lineamientos asociados al dominio de Estrategia TI</w:t>
            </w:r>
          </w:p>
        </w:tc>
        <w:tc>
          <w:tcPr>
            <w:tcW w:w="3542" w:type="dxa"/>
            <w:tcBorders>
              <w:top w:val="nil"/>
              <w:left w:val="nil"/>
              <w:bottom w:val="single" w:sz="4" w:space="0" w:color="auto"/>
              <w:right w:val="single" w:sz="4" w:space="0" w:color="auto"/>
            </w:tcBorders>
            <w:shd w:val="clear" w:color="auto" w:fill="auto"/>
            <w:vAlign w:val="center"/>
            <w:hideMark/>
          </w:tcPr>
          <w:p w14:paraId="0BE237E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5E1D9CC2" w14:textId="77777777" w:rsidTr="004E359D">
        <w:trPr>
          <w:trHeight w:val="188"/>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5CD6268D"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3.</w:t>
            </w:r>
          </w:p>
        </w:tc>
        <w:tc>
          <w:tcPr>
            <w:tcW w:w="3964" w:type="dxa"/>
            <w:vMerge w:val="restart"/>
            <w:tcBorders>
              <w:top w:val="nil"/>
              <w:left w:val="single" w:sz="4" w:space="0" w:color="auto"/>
              <w:bottom w:val="single" w:sz="4" w:space="0" w:color="auto"/>
              <w:right w:val="single" w:sz="4" w:space="0" w:color="auto"/>
            </w:tcBorders>
            <w:shd w:val="clear" w:color="auto" w:fill="auto"/>
            <w:vAlign w:val="center"/>
            <w:hideMark/>
          </w:tcPr>
          <w:p w14:paraId="1E91C8FE"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Fundamentación Normativa</w:t>
            </w:r>
          </w:p>
        </w:tc>
        <w:tc>
          <w:tcPr>
            <w:tcW w:w="3542" w:type="dxa"/>
            <w:vMerge w:val="restart"/>
            <w:tcBorders>
              <w:top w:val="nil"/>
              <w:left w:val="single" w:sz="4" w:space="0" w:color="auto"/>
              <w:bottom w:val="single" w:sz="4" w:space="0" w:color="auto"/>
              <w:right w:val="single" w:sz="4" w:space="0" w:color="auto"/>
            </w:tcBorders>
            <w:shd w:val="clear" w:color="auto" w:fill="auto"/>
            <w:vAlign w:val="center"/>
            <w:hideMark/>
          </w:tcPr>
          <w:p w14:paraId="59D86814"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1AC5E757" w14:textId="77777777" w:rsidTr="004E359D">
        <w:trPr>
          <w:trHeight w:val="188"/>
        </w:trPr>
        <w:tc>
          <w:tcPr>
            <w:tcW w:w="1985" w:type="dxa"/>
            <w:vMerge/>
            <w:tcBorders>
              <w:top w:val="nil"/>
              <w:left w:val="single" w:sz="4" w:space="0" w:color="auto"/>
              <w:bottom w:val="single" w:sz="4" w:space="0" w:color="auto"/>
              <w:right w:val="single" w:sz="4" w:space="0" w:color="auto"/>
            </w:tcBorders>
            <w:vAlign w:val="center"/>
            <w:hideMark/>
          </w:tcPr>
          <w:p w14:paraId="3113A1FC"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p>
        </w:tc>
        <w:tc>
          <w:tcPr>
            <w:tcW w:w="3964" w:type="dxa"/>
            <w:vMerge/>
            <w:tcBorders>
              <w:top w:val="nil"/>
              <w:left w:val="single" w:sz="4" w:space="0" w:color="auto"/>
              <w:bottom w:val="single" w:sz="4" w:space="0" w:color="auto"/>
              <w:right w:val="single" w:sz="4" w:space="0" w:color="auto"/>
            </w:tcBorders>
            <w:vAlign w:val="center"/>
            <w:hideMark/>
          </w:tcPr>
          <w:p w14:paraId="5939FC6A"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p>
        </w:tc>
        <w:tc>
          <w:tcPr>
            <w:tcW w:w="3542" w:type="dxa"/>
            <w:vMerge/>
            <w:tcBorders>
              <w:top w:val="nil"/>
              <w:left w:val="single" w:sz="4" w:space="0" w:color="auto"/>
              <w:bottom w:val="single" w:sz="4" w:space="0" w:color="auto"/>
              <w:right w:val="single" w:sz="4" w:space="0" w:color="auto"/>
            </w:tcBorders>
            <w:vAlign w:val="center"/>
            <w:hideMark/>
          </w:tcPr>
          <w:p w14:paraId="20954D5F"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p>
        </w:tc>
      </w:tr>
      <w:tr w:rsidR="00F26E0D" w:rsidRPr="00F26E0D" w14:paraId="60F2CE21" w14:textId="77777777" w:rsidTr="004E359D">
        <w:trPr>
          <w:trHeight w:val="505"/>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548C66E" w14:textId="359644AB"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4.</w:t>
            </w:r>
          </w:p>
        </w:tc>
        <w:tc>
          <w:tcPr>
            <w:tcW w:w="3964" w:type="dxa"/>
            <w:tcBorders>
              <w:top w:val="nil"/>
              <w:left w:val="nil"/>
              <w:bottom w:val="single" w:sz="4" w:space="0" w:color="auto"/>
              <w:right w:val="single" w:sz="4" w:space="0" w:color="auto"/>
            </w:tcBorders>
            <w:shd w:val="clear" w:color="auto" w:fill="auto"/>
            <w:vAlign w:val="center"/>
            <w:hideMark/>
          </w:tcPr>
          <w:p w14:paraId="43F12AED"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Dominios Marco de Referencia de Arquitectura Empresarial (AE) para la Gestión de TI a ser cubiertos en el Análisis de la Situación Actual</w:t>
            </w:r>
          </w:p>
        </w:tc>
        <w:tc>
          <w:tcPr>
            <w:tcW w:w="3542" w:type="dxa"/>
            <w:tcBorders>
              <w:top w:val="nil"/>
              <w:left w:val="nil"/>
              <w:bottom w:val="single" w:sz="4" w:space="0" w:color="auto"/>
              <w:right w:val="single" w:sz="4" w:space="0" w:color="auto"/>
            </w:tcBorders>
            <w:shd w:val="clear" w:color="auto" w:fill="auto"/>
            <w:vAlign w:val="center"/>
            <w:hideMark/>
          </w:tcPr>
          <w:p w14:paraId="16088C15"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4C1103FC" w14:textId="77777777" w:rsidTr="004E359D">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5DDAB349" w14:textId="60D52EDC"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5.</w:t>
            </w:r>
          </w:p>
        </w:tc>
        <w:tc>
          <w:tcPr>
            <w:tcW w:w="3964" w:type="dxa"/>
            <w:tcBorders>
              <w:top w:val="nil"/>
              <w:left w:val="nil"/>
              <w:bottom w:val="single" w:sz="4" w:space="0" w:color="auto"/>
              <w:right w:val="single" w:sz="4" w:space="0" w:color="auto"/>
            </w:tcBorders>
            <w:shd w:val="clear" w:color="auto" w:fill="auto"/>
            <w:vAlign w:val="center"/>
            <w:hideMark/>
          </w:tcPr>
          <w:p w14:paraId="2A1CD58E"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Alineación PE y PETI</w:t>
            </w:r>
            <w:r w:rsidRPr="00F26E0D">
              <w:rPr>
                <w:rFonts w:asciiTheme="minorHAnsi" w:eastAsia="Times New Roman" w:hAnsiTheme="minorHAnsi" w:cs="Times New Roman"/>
                <w:b/>
                <w:bCs/>
                <w:iCs/>
                <w:color w:val="000000"/>
                <w:sz w:val="16"/>
                <w:szCs w:val="16"/>
              </w:rPr>
              <w:t xml:space="preserve"> </w:t>
            </w:r>
          </w:p>
        </w:tc>
        <w:tc>
          <w:tcPr>
            <w:tcW w:w="3542" w:type="dxa"/>
            <w:tcBorders>
              <w:top w:val="nil"/>
              <w:left w:val="nil"/>
              <w:bottom w:val="single" w:sz="4" w:space="0" w:color="auto"/>
              <w:right w:val="single" w:sz="4" w:space="0" w:color="auto"/>
            </w:tcBorders>
            <w:shd w:val="clear" w:color="auto" w:fill="auto"/>
            <w:vAlign w:val="center"/>
            <w:hideMark/>
          </w:tcPr>
          <w:p w14:paraId="2F3980DA"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341442E1" w14:textId="77777777" w:rsidTr="004E359D">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3D2BDC1"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6.</w:t>
            </w:r>
          </w:p>
        </w:tc>
        <w:tc>
          <w:tcPr>
            <w:tcW w:w="3964" w:type="dxa"/>
            <w:tcBorders>
              <w:top w:val="nil"/>
              <w:left w:val="nil"/>
              <w:bottom w:val="single" w:sz="4" w:space="0" w:color="auto"/>
              <w:right w:val="single" w:sz="4" w:space="0" w:color="auto"/>
            </w:tcBorders>
            <w:shd w:val="clear" w:color="auto" w:fill="auto"/>
            <w:vAlign w:val="center"/>
            <w:hideMark/>
          </w:tcPr>
          <w:p w14:paraId="06C65B7A"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Alineación Estratégica con PETI de la SDP</w:t>
            </w:r>
          </w:p>
        </w:tc>
        <w:tc>
          <w:tcPr>
            <w:tcW w:w="3542" w:type="dxa"/>
            <w:tcBorders>
              <w:top w:val="nil"/>
              <w:left w:val="nil"/>
              <w:bottom w:val="single" w:sz="4" w:space="0" w:color="auto"/>
              <w:right w:val="single" w:sz="4" w:space="0" w:color="auto"/>
            </w:tcBorders>
            <w:shd w:val="clear" w:color="auto" w:fill="auto"/>
            <w:vAlign w:val="center"/>
            <w:hideMark/>
          </w:tcPr>
          <w:p w14:paraId="02AFF9F1"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617BF26C" w14:textId="77777777" w:rsidTr="004E359D">
        <w:trPr>
          <w:trHeight w:val="451"/>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085691A7"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7.</w:t>
            </w:r>
          </w:p>
        </w:tc>
        <w:tc>
          <w:tcPr>
            <w:tcW w:w="3964" w:type="dxa"/>
            <w:tcBorders>
              <w:top w:val="nil"/>
              <w:left w:val="nil"/>
              <w:bottom w:val="single" w:sz="4" w:space="0" w:color="auto"/>
              <w:right w:val="single" w:sz="4" w:space="0" w:color="auto"/>
            </w:tcBorders>
            <w:shd w:val="clear" w:color="auto" w:fill="auto"/>
            <w:vAlign w:val="center"/>
            <w:hideMark/>
          </w:tcPr>
          <w:p w14:paraId="7C1E6AF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Nivel de Satisfacción por Servicio TI en la SDP</w:t>
            </w:r>
          </w:p>
        </w:tc>
        <w:tc>
          <w:tcPr>
            <w:tcW w:w="3542" w:type="dxa"/>
            <w:tcBorders>
              <w:top w:val="nil"/>
              <w:left w:val="nil"/>
              <w:bottom w:val="single" w:sz="4" w:space="0" w:color="auto"/>
              <w:right w:val="single" w:sz="4" w:space="0" w:color="auto"/>
            </w:tcBorders>
            <w:shd w:val="clear" w:color="auto" w:fill="auto"/>
            <w:vAlign w:val="center"/>
            <w:hideMark/>
          </w:tcPr>
          <w:p w14:paraId="35FA6185"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Encuesta de Satisfacción de Servicio TI 2018</w:t>
            </w:r>
          </w:p>
        </w:tc>
      </w:tr>
      <w:tr w:rsidR="00F26E0D" w:rsidRPr="00F26E0D" w14:paraId="1C9829FA" w14:textId="77777777" w:rsidTr="004E359D">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6B100188"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8.</w:t>
            </w:r>
          </w:p>
        </w:tc>
        <w:tc>
          <w:tcPr>
            <w:tcW w:w="3964" w:type="dxa"/>
            <w:tcBorders>
              <w:top w:val="nil"/>
              <w:left w:val="nil"/>
              <w:bottom w:val="single" w:sz="4" w:space="0" w:color="auto"/>
              <w:right w:val="single" w:sz="4" w:space="0" w:color="auto"/>
            </w:tcBorders>
            <w:shd w:val="clear" w:color="auto" w:fill="auto"/>
            <w:vAlign w:val="center"/>
            <w:hideMark/>
          </w:tcPr>
          <w:p w14:paraId="6017B89D"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Estructuración Catálogo de Servicios de TI</w:t>
            </w:r>
          </w:p>
        </w:tc>
        <w:tc>
          <w:tcPr>
            <w:tcW w:w="3542" w:type="dxa"/>
            <w:tcBorders>
              <w:top w:val="nil"/>
              <w:left w:val="nil"/>
              <w:bottom w:val="single" w:sz="4" w:space="0" w:color="auto"/>
              <w:right w:val="single" w:sz="4" w:space="0" w:color="auto"/>
            </w:tcBorders>
            <w:shd w:val="clear" w:color="auto" w:fill="auto"/>
            <w:vAlign w:val="center"/>
            <w:hideMark/>
          </w:tcPr>
          <w:p w14:paraId="091242C5"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01F99C09"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48F2E52" w14:textId="6D73867C"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9.</w:t>
            </w:r>
          </w:p>
        </w:tc>
        <w:tc>
          <w:tcPr>
            <w:tcW w:w="3964" w:type="dxa"/>
            <w:tcBorders>
              <w:top w:val="nil"/>
              <w:left w:val="nil"/>
              <w:bottom w:val="single" w:sz="4" w:space="0" w:color="auto"/>
              <w:right w:val="single" w:sz="4" w:space="0" w:color="auto"/>
            </w:tcBorders>
            <w:shd w:val="clear" w:color="auto" w:fill="auto"/>
            <w:vAlign w:val="center"/>
            <w:hideMark/>
          </w:tcPr>
          <w:p w14:paraId="53F0B2BD"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Distribución de la Infraestructura Tecnológica de la SDP</w:t>
            </w:r>
          </w:p>
        </w:tc>
        <w:tc>
          <w:tcPr>
            <w:tcW w:w="3542" w:type="dxa"/>
            <w:tcBorders>
              <w:top w:val="nil"/>
              <w:left w:val="nil"/>
              <w:bottom w:val="single" w:sz="4" w:space="0" w:color="auto"/>
              <w:right w:val="single" w:sz="4" w:space="0" w:color="auto"/>
            </w:tcBorders>
            <w:shd w:val="clear" w:color="auto" w:fill="auto"/>
            <w:vAlign w:val="center"/>
            <w:hideMark/>
          </w:tcPr>
          <w:p w14:paraId="5405EA48"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6831011A"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5FE3AA82" w14:textId="03FB37B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10.</w:t>
            </w:r>
          </w:p>
        </w:tc>
        <w:tc>
          <w:tcPr>
            <w:tcW w:w="3964" w:type="dxa"/>
            <w:tcBorders>
              <w:top w:val="nil"/>
              <w:left w:val="nil"/>
              <w:bottom w:val="single" w:sz="4" w:space="0" w:color="auto"/>
              <w:right w:val="single" w:sz="4" w:space="0" w:color="auto"/>
            </w:tcBorders>
            <w:shd w:val="clear" w:color="auto" w:fill="auto"/>
            <w:vAlign w:val="center"/>
            <w:hideMark/>
          </w:tcPr>
          <w:p w14:paraId="3C1121A2"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Arquitectura de la SDP por Capas</w:t>
            </w:r>
          </w:p>
        </w:tc>
        <w:tc>
          <w:tcPr>
            <w:tcW w:w="3542" w:type="dxa"/>
            <w:tcBorders>
              <w:top w:val="nil"/>
              <w:left w:val="nil"/>
              <w:bottom w:val="single" w:sz="4" w:space="0" w:color="auto"/>
              <w:right w:val="single" w:sz="4" w:space="0" w:color="auto"/>
            </w:tcBorders>
            <w:shd w:val="clear" w:color="auto" w:fill="auto"/>
            <w:vAlign w:val="center"/>
            <w:hideMark/>
          </w:tcPr>
          <w:p w14:paraId="78441D9D"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146D7B2B"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B042008" w14:textId="579513E9"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11.</w:t>
            </w:r>
          </w:p>
        </w:tc>
        <w:tc>
          <w:tcPr>
            <w:tcW w:w="3964" w:type="dxa"/>
            <w:tcBorders>
              <w:top w:val="nil"/>
              <w:left w:val="nil"/>
              <w:bottom w:val="single" w:sz="4" w:space="0" w:color="auto"/>
              <w:right w:val="single" w:sz="4" w:space="0" w:color="auto"/>
            </w:tcBorders>
            <w:shd w:val="clear" w:color="auto" w:fill="auto"/>
            <w:vAlign w:val="center"/>
            <w:hideMark/>
          </w:tcPr>
          <w:p w14:paraId="284DA7BA"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Infraestructura Tecnológica y de Comunicaciones de la SDP</w:t>
            </w:r>
          </w:p>
        </w:tc>
        <w:tc>
          <w:tcPr>
            <w:tcW w:w="3542" w:type="dxa"/>
            <w:tcBorders>
              <w:top w:val="nil"/>
              <w:left w:val="nil"/>
              <w:bottom w:val="single" w:sz="4" w:space="0" w:color="auto"/>
              <w:right w:val="single" w:sz="4" w:space="0" w:color="auto"/>
            </w:tcBorders>
            <w:shd w:val="clear" w:color="auto" w:fill="auto"/>
            <w:vAlign w:val="center"/>
            <w:hideMark/>
          </w:tcPr>
          <w:p w14:paraId="462855B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7490CC9F" w14:textId="77777777" w:rsidTr="004E359D">
        <w:trPr>
          <w:trHeight w:val="765"/>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71AD5BF" w14:textId="0D29C6D6"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12.</w:t>
            </w:r>
          </w:p>
        </w:tc>
        <w:tc>
          <w:tcPr>
            <w:tcW w:w="3964" w:type="dxa"/>
            <w:tcBorders>
              <w:top w:val="nil"/>
              <w:left w:val="nil"/>
              <w:bottom w:val="single" w:sz="4" w:space="0" w:color="auto"/>
              <w:right w:val="single" w:sz="4" w:space="0" w:color="auto"/>
            </w:tcBorders>
            <w:shd w:val="clear" w:color="auto" w:fill="auto"/>
            <w:vAlign w:val="center"/>
            <w:hideMark/>
          </w:tcPr>
          <w:p w14:paraId="6B86D1E8"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Distribución de la Infraestructura Tecnológica y de Comunicaciones de la SDP alojada en DataCenter</w:t>
            </w:r>
          </w:p>
        </w:tc>
        <w:tc>
          <w:tcPr>
            <w:tcW w:w="3542" w:type="dxa"/>
            <w:tcBorders>
              <w:top w:val="nil"/>
              <w:left w:val="nil"/>
              <w:bottom w:val="single" w:sz="4" w:space="0" w:color="auto"/>
              <w:right w:val="single" w:sz="4" w:space="0" w:color="auto"/>
            </w:tcBorders>
            <w:shd w:val="clear" w:color="auto" w:fill="auto"/>
            <w:vAlign w:val="center"/>
            <w:hideMark/>
          </w:tcPr>
          <w:p w14:paraId="2E2FA31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5AA0B1C9" w14:textId="77777777" w:rsidTr="004E359D">
        <w:trPr>
          <w:trHeight w:val="765"/>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206E818" w14:textId="16BDB685"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13.</w:t>
            </w:r>
          </w:p>
        </w:tc>
        <w:tc>
          <w:tcPr>
            <w:tcW w:w="3964" w:type="dxa"/>
            <w:tcBorders>
              <w:top w:val="nil"/>
              <w:left w:val="nil"/>
              <w:bottom w:val="single" w:sz="4" w:space="0" w:color="auto"/>
              <w:right w:val="single" w:sz="4" w:space="0" w:color="auto"/>
            </w:tcBorders>
            <w:shd w:val="clear" w:color="auto" w:fill="auto"/>
            <w:vAlign w:val="center"/>
            <w:hideMark/>
          </w:tcPr>
          <w:p w14:paraId="0E02D622"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 xml:space="preserve">Distribución de la Infraestructura Tecnológica y de Comunicaciones de la SDP alojada en Centro de Computo </w:t>
            </w:r>
          </w:p>
        </w:tc>
        <w:tc>
          <w:tcPr>
            <w:tcW w:w="3542" w:type="dxa"/>
            <w:tcBorders>
              <w:top w:val="nil"/>
              <w:left w:val="nil"/>
              <w:bottom w:val="single" w:sz="4" w:space="0" w:color="auto"/>
              <w:right w:val="single" w:sz="4" w:space="0" w:color="auto"/>
            </w:tcBorders>
            <w:shd w:val="clear" w:color="auto" w:fill="auto"/>
            <w:vAlign w:val="center"/>
            <w:hideMark/>
          </w:tcPr>
          <w:p w14:paraId="1DDDA21B"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5830EBF5"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61D14CE6"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14.</w:t>
            </w:r>
          </w:p>
        </w:tc>
        <w:tc>
          <w:tcPr>
            <w:tcW w:w="3964" w:type="dxa"/>
            <w:tcBorders>
              <w:top w:val="nil"/>
              <w:left w:val="nil"/>
              <w:bottom w:val="single" w:sz="4" w:space="0" w:color="auto"/>
              <w:right w:val="single" w:sz="4" w:space="0" w:color="auto"/>
            </w:tcBorders>
            <w:shd w:val="clear" w:color="auto" w:fill="auto"/>
            <w:vAlign w:val="center"/>
            <w:hideMark/>
          </w:tcPr>
          <w:p w14:paraId="35800E70"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 xml:space="preserve">Infraestructura de Procesamiento (Servidores Físicos y Virtuales) </w:t>
            </w:r>
          </w:p>
        </w:tc>
        <w:tc>
          <w:tcPr>
            <w:tcW w:w="3542" w:type="dxa"/>
            <w:tcBorders>
              <w:top w:val="nil"/>
              <w:left w:val="nil"/>
              <w:bottom w:val="single" w:sz="4" w:space="0" w:color="auto"/>
              <w:right w:val="single" w:sz="4" w:space="0" w:color="auto"/>
            </w:tcBorders>
            <w:shd w:val="clear" w:color="auto" w:fill="auto"/>
            <w:vAlign w:val="center"/>
            <w:hideMark/>
          </w:tcPr>
          <w:p w14:paraId="0CB6B45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2E6B4B3A"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67D8EFFE" w14:textId="070FB754"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15.</w:t>
            </w:r>
          </w:p>
        </w:tc>
        <w:tc>
          <w:tcPr>
            <w:tcW w:w="3964" w:type="dxa"/>
            <w:tcBorders>
              <w:top w:val="nil"/>
              <w:left w:val="nil"/>
              <w:bottom w:val="single" w:sz="4" w:space="0" w:color="auto"/>
              <w:right w:val="single" w:sz="4" w:space="0" w:color="auto"/>
            </w:tcBorders>
            <w:shd w:val="clear" w:color="auto" w:fill="auto"/>
            <w:vAlign w:val="center"/>
            <w:hideMark/>
          </w:tcPr>
          <w:p w14:paraId="087BC2E3"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Infraestructura de Procesamiento por Ambiente</w:t>
            </w:r>
          </w:p>
        </w:tc>
        <w:tc>
          <w:tcPr>
            <w:tcW w:w="3542" w:type="dxa"/>
            <w:tcBorders>
              <w:top w:val="nil"/>
              <w:left w:val="nil"/>
              <w:bottom w:val="single" w:sz="4" w:space="0" w:color="auto"/>
              <w:right w:val="single" w:sz="4" w:space="0" w:color="auto"/>
            </w:tcBorders>
            <w:shd w:val="clear" w:color="auto" w:fill="auto"/>
            <w:vAlign w:val="center"/>
            <w:hideMark/>
          </w:tcPr>
          <w:p w14:paraId="0EF02941"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6ADEDBF8"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6531B4C7" w14:textId="00F8CF09"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16.</w:t>
            </w:r>
          </w:p>
        </w:tc>
        <w:tc>
          <w:tcPr>
            <w:tcW w:w="3964" w:type="dxa"/>
            <w:tcBorders>
              <w:top w:val="nil"/>
              <w:left w:val="nil"/>
              <w:bottom w:val="single" w:sz="4" w:space="0" w:color="auto"/>
              <w:right w:val="single" w:sz="4" w:space="0" w:color="auto"/>
            </w:tcBorders>
            <w:shd w:val="clear" w:color="auto" w:fill="auto"/>
            <w:vAlign w:val="center"/>
            <w:hideMark/>
          </w:tcPr>
          <w:p w14:paraId="3EF125C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Infraestructura de Procesamiento por Capas</w:t>
            </w:r>
          </w:p>
        </w:tc>
        <w:tc>
          <w:tcPr>
            <w:tcW w:w="3542" w:type="dxa"/>
            <w:tcBorders>
              <w:top w:val="nil"/>
              <w:left w:val="nil"/>
              <w:bottom w:val="single" w:sz="4" w:space="0" w:color="auto"/>
              <w:right w:val="single" w:sz="4" w:space="0" w:color="auto"/>
            </w:tcBorders>
            <w:shd w:val="clear" w:color="auto" w:fill="auto"/>
            <w:vAlign w:val="center"/>
            <w:hideMark/>
          </w:tcPr>
          <w:p w14:paraId="444374A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08D6A91A"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02A9A6DE" w14:textId="642B449D"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17.</w:t>
            </w:r>
          </w:p>
        </w:tc>
        <w:tc>
          <w:tcPr>
            <w:tcW w:w="3964" w:type="dxa"/>
            <w:tcBorders>
              <w:top w:val="nil"/>
              <w:left w:val="nil"/>
              <w:bottom w:val="single" w:sz="4" w:space="0" w:color="auto"/>
              <w:right w:val="single" w:sz="4" w:space="0" w:color="auto"/>
            </w:tcBorders>
            <w:shd w:val="clear" w:color="auto" w:fill="auto"/>
            <w:vAlign w:val="center"/>
            <w:hideMark/>
          </w:tcPr>
          <w:p w14:paraId="41734A2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Infraestructura de Procesamiento por Generación</w:t>
            </w:r>
          </w:p>
        </w:tc>
        <w:tc>
          <w:tcPr>
            <w:tcW w:w="3542" w:type="dxa"/>
            <w:tcBorders>
              <w:top w:val="nil"/>
              <w:left w:val="nil"/>
              <w:bottom w:val="single" w:sz="4" w:space="0" w:color="auto"/>
              <w:right w:val="single" w:sz="4" w:space="0" w:color="auto"/>
            </w:tcBorders>
            <w:shd w:val="clear" w:color="auto" w:fill="auto"/>
            <w:vAlign w:val="center"/>
            <w:hideMark/>
          </w:tcPr>
          <w:p w14:paraId="7EF14450"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178A5067"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E21FD9F"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18.</w:t>
            </w:r>
          </w:p>
        </w:tc>
        <w:tc>
          <w:tcPr>
            <w:tcW w:w="3964" w:type="dxa"/>
            <w:tcBorders>
              <w:top w:val="nil"/>
              <w:left w:val="nil"/>
              <w:bottom w:val="single" w:sz="4" w:space="0" w:color="auto"/>
              <w:right w:val="single" w:sz="4" w:space="0" w:color="auto"/>
            </w:tcBorders>
            <w:shd w:val="clear" w:color="auto" w:fill="auto"/>
            <w:vAlign w:val="center"/>
            <w:hideMark/>
          </w:tcPr>
          <w:p w14:paraId="690B98E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Distribución Infraestructura de Bases de Datos</w:t>
            </w:r>
          </w:p>
        </w:tc>
        <w:tc>
          <w:tcPr>
            <w:tcW w:w="3542" w:type="dxa"/>
            <w:tcBorders>
              <w:top w:val="nil"/>
              <w:left w:val="nil"/>
              <w:bottom w:val="single" w:sz="4" w:space="0" w:color="auto"/>
              <w:right w:val="single" w:sz="4" w:space="0" w:color="auto"/>
            </w:tcBorders>
            <w:shd w:val="clear" w:color="auto" w:fill="auto"/>
            <w:vAlign w:val="center"/>
            <w:hideMark/>
          </w:tcPr>
          <w:p w14:paraId="7CF67F9B"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35D72213"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03B32E5"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19.</w:t>
            </w:r>
          </w:p>
        </w:tc>
        <w:tc>
          <w:tcPr>
            <w:tcW w:w="3964" w:type="dxa"/>
            <w:tcBorders>
              <w:top w:val="nil"/>
              <w:left w:val="nil"/>
              <w:bottom w:val="single" w:sz="4" w:space="0" w:color="auto"/>
              <w:right w:val="single" w:sz="4" w:space="0" w:color="auto"/>
            </w:tcBorders>
            <w:shd w:val="clear" w:color="auto" w:fill="auto"/>
            <w:vAlign w:val="center"/>
            <w:hideMark/>
          </w:tcPr>
          <w:p w14:paraId="6A1C4CD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Distribución Infraestructura de Aplicaciones x Tipo de Software</w:t>
            </w:r>
          </w:p>
        </w:tc>
        <w:tc>
          <w:tcPr>
            <w:tcW w:w="3542" w:type="dxa"/>
            <w:tcBorders>
              <w:top w:val="nil"/>
              <w:left w:val="nil"/>
              <w:bottom w:val="single" w:sz="4" w:space="0" w:color="auto"/>
              <w:right w:val="single" w:sz="4" w:space="0" w:color="auto"/>
            </w:tcBorders>
            <w:shd w:val="clear" w:color="auto" w:fill="auto"/>
            <w:vAlign w:val="center"/>
            <w:hideMark/>
          </w:tcPr>
          <w:p w14:paraId="5ABD93A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33000531" w14:textId="77777777" w:rsidTr="004E359D">
        <w:trPr>
          <w:trHeight w:val="765"/>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942FEA8"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20.</w:t>
            </w:r>
          </w:p>
        </w:tc>
        <w:tc>
          <w:tcPr>
            <w:tcW w:w="3964" w:type="dxa"/>
            <w:tcBorders>
              <w:top w:val="nil"/>
              <w:left w:val="nil"/>
              <w:bottom w:val="single" w:sz="4" w:space="0" w:color="auto"/>
              <w:right w:val="single" w:sz="4" w:space="0" w:color="auto"/>
            </w:tcBorders>
            <w:shd w:val="clear" w:color="auto" w:fill="auto"/>
            <w:vAlign w:val="center"/>
            <w:hideMark/>
          </w:tcPr>
          <w:p w14:paraId="3A303F02"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Solución de Almacenamiento (Controladoras y Chasis de Discos) y Distribución de Discos</w:t>
            </w:r>
          </w:p>
        </w:tc>
        <w:tc>
          <w:tcPr>
            <w:tcW w:w="3542" w:type="dxa"/>
            <w:tcBorders>
              <w:top w:val="nil"/>
              <w:left w:val="nil"/>
              <w:bottom w:val="single" w:sz="4" w:space="0" w:color="auto"/>
              <w:right w:val="single" w:sz="4" w:space="0" w:color="auto"/>
            </w:tcBorders>
            <w:shd w:val="clear" w:color="auto" w:fill="auto"/>
            <w:vAlign w:val="center"/>
            <w:hideMark/>
          </w:tcPr>
          <w:p w14:paraId="67EE109B"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4ADBDD73"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2D3FE72"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21.</w:t>
            </w:r>
          </w:p>
        </w:tc>
        <w:tc>
          <w:tcPr>
            <w:tcW w:w="3964" w:type="dxa"/>
            <w:tcBorders>
              <w:top w:val="nil"/>
              <w:left w:val="nil"/>
              <w:bottom w:val="single" w:sz="4" w:space="0" w:color="auto"/>
              <w:right w:val="single" w:sz="4" w:space="0" w:color="auto"/>
            </w:tcBorders>
            <w:shd w:val="clear" w:color="auto" w:fill="auto"/>
            <w:vAlign w:val="center"/>
            <w:hideMark/>
          </w:tcPr>
          <w:p w14:paraId="39D5267E"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Infraestructura de Puestos de Trabajo – Equipos de Cómputo por Generación</w:t>
            </w:r>
          </w:p>
        </w:tc>
        <w:tc>
          <w:tcPr>
            <w:tcW w:w="3542" w:type="dxa"/>
            <w:tcBorders>
              <w:top w:val="nil"/>
              <w:left w:val="nil"/>
              <w:bottom w:val="single" w:sz="4" w:space="0" w:color="auto"/>
              <w:right w:val="single" w:sz="4" w:space="0" w:color="auto"/>
            </w:tcBorders>
            <w:shd w:val="clear" w:color="auto" w:fill="auto"/>
            <w:vAlign w:val="center"/>
            <w:hideMark/>
          </w:tcPr>
          <w:p w14:paraId="413289C3"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Mesa de Ayuda</w:t>
            </w:r>
          </w:p>
        </w:tc>
      </w:tr>
      <w:tr w:rsidR="00F26E0D" w:rsidRPr="00F26E0D" w14:paraId="4CBCECE8"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6FCB55EC"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22.</w:t>
            </w:r>
          </w:p>
        </w:tc>
        <w:tc>
          <w:tcPr>
            <w:tcW w:w="3964" w:type="dxa"/>
            <w:tcBorders>
              <w:top w:val="nil"/>
              <w:left w:val="nil"/>
              <w:bottom w:val="single" w:sz="4" w:space="0" w:color="auto"/>
              <w:right w:val="single" w:sz="4" w:space="0" w:color="auto"/>
            </w:tcBorders>
            <w:shd w:val="clear" w:color="auto" w:fill="auto"/>
            <w:vAlign w:val="center"/>
            <w:hideMark/>
          </w:tcPr>
          <w:p w14:paraId="66AC3412"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Infraestructura de Puestos de Trabajo – Equipos Portátiles por Generación</w:t>
            </w:r>
          </w:p>
        </w:tc>
        <w:tc>
          <w:tcPr>
            <w:tcW w:w="3542" w:type="dxa"/>
            <w:tcBorders>
              <w:top w:val="nil"/>
              <w:left w:val="nil"/>
              <w:bottom w:val="single" w:sz="4" w:space="0" w:color="auto"/>
              <w:right w:val="single" w:sz="4" w:space="0" w:color="auto"/>
            </w:tcBorders>
            <w:shd w:val="clear" w:color="auto" w:fill="auto"/>
            <w:vAlign w:val="center"/>
            <w:hideMark/>
          </w:tcPr>
          <w:p w14:paraId="775681C2"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Mesa de Ayuda</w:t>
            </w:r>
          </w:p>
        </w:tc>
      </w:tr>
      <w:tr w:rsidR="00F26E0D" w:rsidRPr="00F26E0D" w14:paraId="791C7D81"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06D95CD2"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23.</w:t>
            </w:r>
          </w:p>
        </w:tc>
        <w:tc>
          <w:tcPr>
            <w:tcW w:w="3964" w:type="dxa"/>
            <w:tcBorders>
              <w:top w:val="nil"/>
              <w:left w:val="nil"/>
              <w:bottom w:val="single" w:sz="4" w:space="0" w:color="auto"/>
              <w:right w:val="single" w:sz="4" w:space="0" w:color="auto"/>
            </w:tcBorders>
            <w:shd w:val="clear" w:color="auto" w:fill="auto"/>
            <w:vAlign w:val="center"/>
            <w:hideMark/>
          </w:tcPr>
          <w:p w14:paraId="5BCAA447"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Infraestructura de Puestos de Trabajo – Equipos Periféricos por Tipo</w:t>
            </w:r>
          </w:p>
        </w:tc>
        <w:tc>
          <w:tcPr>
            <w:tcW w:w="3542" w:type="dxa"/>
            <w:tcBorders>
              <w:top w:val="nil"/>
              <w:left w:val="nil"/>
              <w:bottom w:val="single" w:sz="4" w:space="0" w:color="auto"/>
              <w:right w:val="single" w:sz="4" w:space="0" w:color="auto"/>
            </w:tcBorders>
            <w:shd w:val="clear" w:color="auto" w:fill="auto"/>
            <w:vAlign w:val="center"/>
            <w:hideMark/>
          </w:tcPr>
          <w:p w14:paraId="080D1648"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Mesa de Ayuda</w:t>
            </w:r>
          </w:p>
        </w:tc>
      </w:tr>
      <w:tr w:rsidR="00F26E0D" w:rsidRPr="00F26E0D" w14:paraId="7F8EDE11"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5507A44A"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24.</w:t>
            </w:r>
          </w:p>
        </w:tc>
        <w:tc>
          <w:tcPr>
            <w:tcW w:w="3964" w:type="dxa"/>
            <w:tcBorders>
              <w:top w:val="nil"/>
              <w:left w:val="nil"/>
              <w:bottom w:val="single" w:sz="4" w:space="0" w:color="auto"/>
              <w:right w:val="single" w:sz="4" w:space="0" w:color="auto"/>
            </w:tcBorders>
            <w:shd w:val="clear" w:color="auto" w:fill="auto"/>
            <w:vAlign w:val="center"/>
            <w:hideMark/>
          </w:tcPr>
          <w:p w14:paraId="2136906A"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Infraestructura de Puestos de Trabajo – Software Ofimático</w:t>
            </w:r>
          </w:p>
        </w:tc>
        <w:tc>
          <w:tcPr>
            <w:tcW w:w="3542" w:type="dxa"/>
            <w:tcBorders>
              <w:top w:val="nil"/>
              <w:left w:val="nil"/>
              <w:bottom w:val="single" w:sz="4" w:space="0" w:color="auto"/>
              <w:right w:val="single" w:sz="4" w:space="0" w:color="auto"/>
            </w:tcBorders>
            <w:shd w:val="clear" w:color="auto" w:fill="auto"/>
            <w:vAlign w:val="center"/>
            <w:hideMark/>
          </w:tcPr>
          <w:p w14:paraId="454EEAB4"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Mesa de Ayuda</w:t>
            </w:r>
          </w:p>
        </w:tc>
      </w:tr>
      <w:tr w:rsidR="00F26E0D" w:rsidRPr="00F26E0D" w14:paraId="16BE666A"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6EA3AD9"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25.</w:t>
            </w:r>
          </w:p>
        </w:tc>
        <w:tc>
          <w:tcPr>
            <w:tcW w:w="3964" w:type="dxa"/>
            <w:tcBorders>
              <w:top w:val="nil"/>
              <w:left w:val="nil"/>
              <w:bottom w:val="single" w:sz="4" w:space="0" w:color="auto"/>
              <w:right w:val="single" w:sz="4" w:space="0" w:color="auto"/>
            </w:tcBorders>
            <w:shd w:val="clear" w:color="auto" w:fill="auto"/>
            <w:vAlign w:val="center"/>
            <w:hideMark/>
          </w:tcPr>
          <w:p w14:paraId="02E0564D"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Infraestructura de Puestos de Trabajo – Sistema Operativo por Tipo</w:t>
            </w:r>
          </w:p>
        </w:tc>
        <w:tc>
          <w:tcPr>
            <w:tcW w:w="3542" w:type="dxa"/>
            <w:tcBorders>
              <w:top w:val="nil"/>
              <w:left w:val="nil"/>
              <w:bottom w:val="single" w:sz="4" w:space="0" w:color="auto"/>
              <w:right w:val="single" w:sz="4" w:space="0" w:color="auto"/>
            </w:tcBorders>
            <w:shd w:val="clear" w:color="auto" w:fill="auto"/>
            <w:vAlign w:val="center"/>
            <w:hideMark/>
          </w:tcPr>
          <w:p w14:paraId="735B75AD"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Mesa de Ayuda</w:t>
            </w:r>
          </w:p>
        </w:tc>
      </w:tr>
      <w:tr w:rsidR="00F26E0D" w:rsidRPr="00F26E0D" w14:paraId="20A1C0ED"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16B9E97" w14:textId="6AF42BA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26.</w:t>
            </w:r>
          </w:p>
        </w:tc>
        <w:tc>
          <w:tcPr>
            <w:tcW w:w="3964" w:type="dxa"/>
            <w:tcBorders>
              <w:top w:val="nil"/>
              <w:left w:val="nil"/>
              <w:bottom w:val="single" w:sz="4" w:space="0" w:color="auto"/>
              <w:right w:val="single" w:sz="4" w:space="0" w:color="auto"/>
            </w:tcBorders>
            <w:shd w:val="clear" w:color="auto" w:fill="auto"/>
            <w:vAlign w:val="center"/>
            <w:hideMark/>
          </w:tcPr>
          <w:p w14:paraId="38AFD588" w14:textId="0A969E6E"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 xml:space="preserve">Topología Física Red </w:t>
            </w:r>
            <w:r w:rsidR="004B7BB8" w:rsidRPr="00F26E0D">
              <w:rPr>
                <w:rFonts w:asciiTheme="minorHAnsi" w:eastAsia="Times New Roman" w:hAnsiTheme="minorHAnsi" w:cs="Times New Roman"/>
                <w:iCs/>
                <w:color w:val="000000"/>
                <w:sz w:val="16"/>
                <w:szCs w:val="16"/>
              </w:rPr>
              <w:t>LAN</w:t>
            </w:r>
            <w:r w:rsidRPr="00F26E0D">
              <w:rPr>
                <w:rFonts w:asciiTheme="minorHAnsi" w:eastAsia="Times New Roman" w:hAnsiTheme="minorHAnsi" w:cs="Times New Roman"/>
                <w:iCs/>
                <w:color w:val="000000"/>
                <w:sz w:val="16"/>
                <w:szCs w:val="16"/>
              </w:rPr>
              <w:t xml:space="preserve"> </w:t>
            </w:r>
          </w:p>
        </w:tc>
        <w:tc>
          <w:tcPr>
            <w:tcW w:w="3542" w:type="dxa"/>
            <w:tcBorders>
              <w:top w:val="nil"/>
              <w:left w:val="nil"/>
              <w:bottom w:val="single" w:sz="4" w:space="0" w:color="auto"/>
              <w:right w:val="single" w:sz="4" w:space="0" w:color="auto"/>
            </w:tcBorders>
            <w:shd w:val="clear" w:color="auto" w:fill="auto"/>
            <w:vAlign w:val="center"/>
            <w:hideMark/>
          </w:tcPr>
          <w:p w14:paraId="4C9F919B"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0CFC826F"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87300DD" w14:textId="343B8B32"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27.</w:t>
            </w:r>
          </w:p>
        </w:tc>
        <w:tc>
          <w:tcPr>
            <w:tcW w:w="3964" w:type="dxa"/>
            <w:tcBorders>
              <w:top w:val="nil"/>
              <w:left w:val="nil"/>
              <w:bottom w:val="single" w:sz="4" w:space="0" w:color="auto"/>
              <w:right w:val="single" w:sz="4" w:space="0" w:color="auto"/>
            </w:tcBorders>
            <w:shd w:val="clear" w:color="auto" w:fill="auto"/>
            <w:vAlign w:val="center"/>
            <w:hideMark/>
          </w:tcPr>
          <w:p w14:paraId="6EF5040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Topología Física Red Wifi</w:t>
            </w:r>
          </w:p>
        </w:tc>
        <w:tc>
          <w:tcPr>
            <w:tcW w:w="3542" w:type="dxa"/>
            <w:tcBorders>
              <w:top w:val="nil"/>
              <w:left w:val="nil"/>
              <w:bottom w:val="single" w:sz="4" w:space="0" w:color="auto"/>
              <w:right w:val="single" w:sz="4" w:space="0" w:color="auto"/>
            </w:tcBorders>
            <w:shd w:val="clear" w:color="auto" w:fill="auto"/>
            <w:vAlign w:val="center"/>
            <w:hideMark/>
          </w:tcPr>
          <w:p w14:paraId="48A8C0E2"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7D49F91C"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E24981E" w14:textId="6B57DBCC"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28.</w:t>
            </w:r>
          </w:p>
        </w:tc>
        <w:tc>
          <w:tcPr>
            <w:tcW w:w="3964" w:type="dxa"/>
            <w:tcBorders>
              <w:top w:val="nil"/>
              <w:left w:val="nil"/>
              <w:bottom w:val="single" w:sz="4" w:space="0" w:color="auto"/>
              <w:right w:val="single" w:sz="4" w:space="0" w:color="auto"/>
            </w:tcBorders>
            <w:shd w:val="clear" w:color="auto" w:fill="auto"/>
            <w:vAlign w:val="center"/>
            <w:hideMark/>
          </w:tcPr>
          <w:p w14:paraId="6CEC8EC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Topología Conectividad Internet</w:t>
            </w:r>
          </w:p>
        </w:tc>
        <w:tc>
          <w:tcPr>
            <w:tcW w:w="3542" w:type="dxa"/>
            <w:tcBorders>
              <w:top w:val="nil"/>
              <w:left w:val="nil"/>
              <w:bottom w:val="single" w:sz="4" w:space="0" w:color="auto"/>
              <w:right w:val="single" w:sz="4" w:space="0" w:color="auto"/>
            </w:tcBorders>
            <w:shd w:val="clear" w:color="auto" w:fill="auto"/>
            <w:vAlign w:val="center"/>
            <w:hideMark/>
          </w:tcPr>
          <w:p w14:paraId="4A2EB7B2"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2F290A78"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9E69206" w14:textId="24980AC3"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29.</w:t>
            </w:r>
          </w:p>
        </w:tc>
        <w:tc>
          <w:tcPr>
            <w:tcW w:w="3964" w:type="dxa"/>
            <w:tcBorders>
              <w:top w:val="nil"/>
              <w:left w:val="nil"/>
              <w:bottom w:val="single" w:sz="4" w:space="0" w:color="auto"/>
              <w:right w:val="single" w:sz="4" w:space="0" w:color="auto"/>
            </w:tcBorders>
            <w:shd w:val="clear" w:color="auto" w:fill="auto"/>
            <w:vAlign w:val="center"/>
            <w:hideMark/>
          </w:tcPr>
          <w:p w14:paraId="3D7CA48E"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Topología Red Puntos de Atención Ciudadano</w:t>
            </w:r>
          </w:p>
        </w:tc>
        <w:tc>
          <w:tcPr>
            <w:tcW w:w="3542" w:type="dxa"/>
            <w:tcBorders>
              <w:top w:val="nil"/>
              <w:left w:val="nil"/>
              <w:bottom w:val="single" w:sz="4" w:space="0" w:color="auto"/>
              <w:right w:val="single" w:sz="4" w:space="0" w:color="auto"/>
            </w:tcBorders>
            <w:shd w:val="clear" w:color="auto" w:fill="auto"/>
            <w:vAlign w:val="center"/>
            <w:hideMark/>
          </w:tcPr>
          <w:p w14:paraId="71C1B42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2084D5B6"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54837063" w14:textId="77E192CF"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30.</w:t>
            </w:r>
          </w:p>
        </w:tc>
        <w:tc>
          <w:tcPr>
            <w:tcW w:w="3964" w:type="dxa"/>
            <w:tcBorders>
              <w:top w:val="nil"/>
              <w:left w:val="nil"/>
              <w:bottom w:val="single" w:sz="4" w:space="0" w:color="auto"/>
              <w:right w:val="single" w:sz="4" w:space="0" w:color="auto"/>
            </w:tcBorders>
            <w:shd w:val="clear" w:color="auto" w:fill="auto"/>
            <w:vAlign w:val="center"/>
            <w:hideMark/>
          </w:tcPr>
          <w:p w14:paraId="517B7B27"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Estructura Organizacional de la Dirección de Sistemas</w:t>
            </w:r>
          </w:p>
        </w:tc>
        <w:tc>
          <w:tcPr>
            <w:tcW w:w="3542" w:type="dxa"/>
            <w:tcBorders>
              <w:top w:val="nil"/>
              <w:left w:val="nil"/>
              <w:bottom w:val="single" w:sz="4" w:space="0" w:color="auto"/>
              <w:right w:val="single" w:sz="4" w:space="0" w:color="auto"/>
            </w:tcBorders>
            <w:shd w:val="clear" w:color="auto" w:fill="auto"/>
            <w:vAlign w:val="center"/>
            <w:hideMark/>
          </w:tcPr>
          <w:p w14:paraId="0930644F"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4952BBD0"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30764A3" w14:textId="23CA035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31.</w:t>
            </w:r>
          </w:p>
        </w:tc>
        <w:tc>
          <w:tcPr>
            <w:tcW w:w="3964" w:type="dxa"/>
            <w:tcBorders>
              <w:top w:val="nil"/>
              <w:left w:val="nil"/>
              <w:bottom w:val="single" w:sz="4" w:space="0" w:color="auto"/>
              <w:right w:val="single" w:sz="4" w:space="0" w:color="auto"/>
            </w:tcBorders>
            <w:shd w:val="clear" w:color="auto" w:fill="auto"/>
            <w:vAlign w:val="center"/>
            <w:hideMark/>
          </w:tcPr>
          <w:p w14:paraId="6DAC798F"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Fuentes de financiamiento - Presupuesto Funcionamiento</w:t>
            </w:r>
          </w:p>
        </w:tc>
        <w:tc>
          <w:tcPr>
            <w:tcW w:w="3542" w:type="dxa"/>
            <w:tcBorders>
              <w:top w:val="nil"/>
              <w:left w:val="nil"/>
              <w:bottom w:val="single" w:sz="4" w:space="0" w:color="auto"/>
              <w:right w:val="single" w:sz="4" w:space="0" w:color="auto"/>
            </w:tcBorders>
            <w:shd w:val="clear" w:color="auto" w:fill="auto"/>
            <w:vAlign w:val="center"/>
            <w:hideMark/>
          </w:tcPr>
          <w:p w14:paraId="0CC05392"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7354DEF0"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05FC081D" w14:textId="17EEE910"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32.</w:t>
            </w:r>
          </w:p>
        </w:tc>
        <w:tc>
          <w:tcPr>
            <w:tcW w:w="3964" w:type="dxa"/>
            <w:tcBorders>
              <w:top w:val="nil"/>
              <w:left w:val="nil"/>
              <w:bottom w:val="single" w:sz="4" w:space="0" w:color="auto"/>
              <w:right w:val="single" w:sz="4" w:space="0" w:color="auto"/>
            </w:tcBorders>
            <w:shd w:val="clear" w:color="auto" w:fill="auto"/>
            <w:vAlign w:val="center"/>
            <w:hideMark/>
          </w:tcPr>
          <w:p w14:paraId="30CFE314"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Ejecución Presupuestal 2016-2018 - Presupuesto Funcionamiento</w:t>
            </w:r>
          </w:p>
        </w:tc>
        <w:tc>
          <w:tcPr>
            <w:tcW w:w="3542" w:type="dxa"/>
            <w:tcBorders>
              <w:top w:val="nil"/>
              <w:left w:val="nil"/>
              <w:bottom w:val="single" w:sz="4" w:space="0" w:color="auto"/>
              <w:right w:val="single" w:sz="4" w:space="0" w:color="auto"/>
            </w:tcBorders>
            <w:shd w:val="clear" w:color="auto" w:fill="auto"/>
            <w:vAlign w:val="center"/>
            <w:hideMark/>
          </w:tcPr>
          <w:p w14:paraId="324745FE"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442E7D6A"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9F989D6" w14:textId="436FD71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33.</w:t>
            </w:r>
          </w:p>
        </w:tc>
        <w:tc>
          <w:tcPr>
            <w:tcW w:w="3964" w:type="dxa"/>
            <w:tcBorders>
              <w:top w:val="nil"/>
              <w:left w:val="nil"/>
              <w:bottom w:val="single" w:sz="4" w:space="0" w:color="auto"/>
              <w:right w:val="single" w:sz="4" w:space="0" w:color="auto"/>
            </w:tcBorders>
            <w:shd w:val="clear" w:color="auto" w:fill="auto"/>
            <w:vAlign w:val="center"/>
            <w:hideMark/>
          </w:tcPr>
          <w:p w14:paraId="152998E8"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Fuentes de financiamiento - Presupuesto de Inversión</w:t>
            </w:r>
          </w:p>
        </w:tc>
        <w:tc>
          <w:tcPr>
            <w:tcW w:w="3542" w:type="dxa"/>
            <w:tcBorders>
              <w:top w:val="nil"/>
              <w:left w:val="nil"/>
              <w:bottom w:val="single" w:sz="4" w:space="0" w:color="auto"/>
              <w:right w:val="single" w:sz="4" w:space="0" w:color="auto"/>
            </w:tcBorders>
            <w:shd w:val="clear" w:color="auto" w:fill="auto"/>
            <w:vAlign w:val="center"/>
            <w:hideMark/>
          </w:tcPr>
          <w:p w14:paraId="77DBBEAA"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2B767631"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68E1683" w14:textId="349B63C0"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34.</w:t>
            </w:r>
          </w:p>
        </w:tc>
        <w:tc>
          <w:tcPr>
            <w:tcW w:w="3964" w:type="dxa"/>
            <w:tcBorders>
              <w:top w:val="nil"/>
              <w:left w:val="nil"/>
              <w:bottom w:val="single" w:sz="4" w:space="0" w:color="auto"/>
              <w:right w:val="single" w:sz="4" w:space="0" w:color="auto"/>
            </w:tcBorders>
            <w:shd w:val="clear" w:color="auto" w:fill="auto"/>
            <w:vAlign w:val="center"/>
            <w:hideMark/>
          </w:tcPr>
          <w:p w14:paraId="5402729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Ejecución Presupuestal 2016-2018 - Presupuesto Inversión</w:t>
            </w:r>
          </w:p>
        </w:tc>
        <w:tc>
          <w:tcPr>
            <w:tcW w:w="3542" w:type="dxa"/>
            <w:tcBorders>
              <w:top w:val="nil"/>
              <w:left w:val="nil"/>
              <w:bottom w:val="single" w:sz="4" w:space="0" w:color="auto"/>
              <w:right w:val="single" w:sz="4" w:space="0" w:color="auto"/>
            </w:tcBorders>
            <w:shd w:val="clear" w:color="auto" w:fill="auto"/>
            <w:vAlign w:val="center"/>
            <w:hideMark/>
          </w:tcPr>
          <w:p w14:paraId="7CF3AE6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671E5614"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AA10872"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35.</w:t>
            </w:r>
          </w:p>
        </w:tc>
        <w:tc>
          <w:tcPr>
            <w:tcW w:w="3964" w:type="dxa"/>
            <w:tcBorders>
              <w:top w:val="nil"/>
              <w:left w:val="nil"/>
              <w:bottom w:val="single" w:sz="4" w:space="0" w:color="auto"/>
              <w:right w:val="single" w:sz="4" w:space="0" w:color="auto"/>
            </w:tcBorders>
            <w:shd w:val="clear" w:color="auto" w:fill="auto"/>
            <w:vAlign w:val="center"/>
            <w:hideMark/>
          </w:tcPr>
          <w:p w14:paraId="0ECDE4AB"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Estructura Organizacional de la SDP y la ubicación de la Dirección de Sistemas</w:t>
            </w:r>
          </w:p>
        </w:tc>
        <w:tc>
          <w:tcPr>
            <w:tcW w:w="3542" w:type="dxa"/>
            <w:tcBorders>
              <w:top w:val="nil"/>
              <w:left w:val="nil"/>
              <w:bottom w:val="single" w:sz="4" w:space="0" w:color="auto"/>
              <w:right w:val="single" w:sz="4" w:space="0" w:color="auto"/>
            </w:tcBorders>
            <w:shd w:val="clear" w:color="auto" w:fill="auto"/>
            <w:vAlign w:val="center"/>
            <w:hideMark/>
          </w:tcPr>
          <w:p w14:paraId="0BCA334A"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Plan Estratégico 2016-2020 SDP</w:t>
            </w:r>
          </w:p>
        </w:tc>
      </w:tr>
      <w:tr w:rsidR="00F26E0D" w:rsidRPr="00F26E0D" w14:paraId="1DE5BF0E"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1D91FF3"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36.</w:t>
            </w:r>
          </w:p>
        </w:tc>
        <w:tc>
          <w:tcPr>
            <w:tcW w:w="3964" w:type="dxa"/>
            <w:tcBorders>
              <w:top w:val="nil"/>
              <w:left w:val="nil"/>
              <w:bottom w:val="single" w:sz="4" w:space="0" w:color="auto"/>
              <w:right w:val="single" w:sz="4" w:space="0" w:color="auto"/>
            </w:tcBorders>
            <w:shd w:val="clear" w:color="auto" w:fill="auto"/>
            <w:vAlign w:val="center"/>
            <w:hideMark/>
          </w:tcPr>
          <w:p w14:paraId="51AB6938"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Mapa de Procesos de la SDP</w:t>
            </w:r>
          </w:p>
        </w:tc>
        <w:tc>
          <w:tcPr>
            <w:tcW w:w="3542" w:type="dxa"/>
            <w:tcBorders>
              <w:top w:val="nil"/>
              <w:left w:val="nil"/>
              <w:bottom w:val="single" w:sz="4" w:space="0" w:color="auto"/>
              <w:right w:val="single" w:sz="4" w:space="0" w:color="auto"/>
            </w:tcBorders>
            <w:shd w:val="clear" w:color="auto" w:fill="auto"/>
            <w:vAlign w:val="center"/>
            <w:hideMark/>
          </w:tcPr>
          <w:p w14:paraId="37F06F2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SIPA &gt; SIG &gt; Mapa de Procesos</w:t>
            </w:r>
          </w:p>
        </w:tc>
      </w:tr>
      <w:tr w:rsidR="00F26E0D" w:rsidRPr="00F26E0D" w14:paraId="489A1C8C" w14:textId="77777777" w:rsidTr="004E359D">
        <w:trPr>
          <w:trHeight w:val="765"/>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1DF4E49"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37.</w:t>
            </w:r>
          </w:p>
        </w:tc>
        <w:tc>
          <w:tcPr>
            <w:tcW w:w="3964" w:type="dxa"/>
            <w:tcBorders>
              <w:top w:val="nil"/>
              <w:left w:val="nil"/>
              <w:bottom w:val="single" w:sz="4" w:space="0" w:color="auto"/>
              <w:right w:val="single" w:sz="4" w:space="0" w:color="auto"/>
            </w:tcBorders>
            <w:shd w:val="clear" w:color="auto" w:fill="auto"/>
            <w:vAlign w:val="center"/>
            <w:hideMark/>
          </w:tcPr>
          <w:p w14:paraId="3ECB03F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Procedimientos a cargo de la Dirección de Sistemas en el marco del proceso de Soporte Tecnológico</w:t>
            </w:r>
          </w:p>
        </w:tc>
        <w:tc>
          <w:tcPr>
            <w:tcW w:w="3542" w:type="dxa"/>
            <w:tcBorders>
              <w:top w:val="nil"/>
              <w:left w:val="nil"/>
              <w:bottom w:val="single" w:sz="4" w:space="0" w:color="auto"/>
              <w:right w:val="single" w:sz="4" w:space="0" w:color="auto"/>
            </w:tcBorders>
            <w:shd w:val="clear" w:color="auto" w:fill="auto"/>
            <w:vAlign w:val="center"/>
            <w:hideMark/>
          </w:tcPr>
          <w:p w14:paraId="0D63CC1D"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400776B1"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5B46008C"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38.</w:t>
            </w:r>
          </w:p>
        </w:tc>
        <w:tc>
          <w:tcPr>
            <w:tcW w:w="3964" w:type="dxa"/>
            <w:tcBorders>
              <w:top w:val="nil"/>
              <w:left w:val="nil"/>
              <w:bottom w:val="single" w:sz="4" w:space="0" w:color="auto"/>
              <w:right w:val="single" w:sz="4" w:space="0" w:color="auto"/>
            </w:tcBorders>
            <w:shd w:val="clear" w:color="auto" w:fill="auto"/>
            <w:vAlign w:val="center"/>
            <w:hideMark/>
          </w:tcPr>
          <w:p w14:paraId="278FE4F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Arquitectura de Servicio TI en la SDP</w:t>
            </w:r>
          </w:p>
        </w:tc>
        <w:tc>
          <w:tcPr>
            <w:tcW w:w="3542" w:type="dxa"/>
            <w:tcBorders>
              <w:top w:val="nil"/>
              <w:left w:val="nil"/>
              <w:bottom w:val="single" w:sz="4" w:space="0" w:color="auto"/>
              <w:right w:val="single" w:sz="4" w:space="0" w:color="auto"/>
            </w:tcBorders>
            <w:shd w:val="clear" w:color="auto" w:fill="auto"/>
            <w:vAlign w:val="center"/>
            <w:hideMark/>
          </w:tcPr>
          <w:p w14:paraId="564F6CA2"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SIPA &gt; SIG &gt; A-CA-007- Soporte Tecnológico</w:t>
            </w:r>
          </w:p>
        </w:tc>
      </w:tr>
      <w:tr w:rsidR="00F26E0D" w:rsidRPr="00F26E0D" w14:paraId="5F461F3E" w14:textId="77777777" w:rsidTr="004E359D">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9613718"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39.</w:t>
            </w:r>
          </w:p>
        </w:tc>
        <w:tc>
          <w:tcPr>
            <w:tcW w:w="3964" w:type="dxa"/>
            <w:tcBorders>
              <w:top w:val="nil"/>
              <w:left w:val="nil"/>
              <w:bottom w:val="single" w:sz="4" w:space="0" w:color="auto"/>
              <w:right w:val="single" w:sz="4" w:space="0" w:color="auto"/>
            </w:tcBorders>
            <w:shd w:val="clear" w:color="auto" w:fill="auto"/>
            <w:vAlign w:val="center"/>
          </w:tcPr>
          <w:p w14:paraId="218B88E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Dominios para medición de madurez de TI para el Análisis de Brechas</w:t>
            </w:r>
          </w:p>
        </w:tc>
        <w:tc>
          <w:tcPr>
            <w:tcW w:w="3542" w:type="dxa"/>
            <w:tcBorders>
              <w:top w:val="nil"/>
              <w:left w:val="nil"/>
              <w:bottom w:val="single" w:sz="4" w:space="0" w:color="auto"/>
              <w:right w:val="single" w:sz="4" w:space="0" w:color="auto"/>
            </w:tcBorders>
            <w:shd w:val="clear" w:color="auto" w:fill="auto"/>
            <w:vAlign w:val="center"/>
          </w:tcPr>
          <w:p w14:paraId="0110096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Entregable iTeam de PwC para la SDP</w:t>
            </w:r>
          </w:p>
        </w:tc>
      </w:tr>
      <w:tr w:rsidR="00F26E0D" w:rsidRPr="00F26E0D" w14:paraId="7F6B2CDB"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0297168"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40.</w:t>
            </w:r>
          </w:p>
        </w:tc>
        <w:tc>
          <w:tcPr>
            <w:tcW w:w="3964" w:type="dxa"/>
            <w:tcBorders>
              <w:top w:val="nil"/>
              <w:left w:val="nil"/>
              <w:bottom w:val="single" w:sz="4" w:space="0" w:color="auto"/>
              <w:right w:val="single" w:sz="4" w:space="0" w:color="auto"/>
            </w:tcBorders>
            <w:shd w:val="clear" w:color="auto" w:fill="auto"/>
            <w:vAlign w:val="center"/>
          </w:tcPr>
          <w:p w14:paraId="70F06697"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 xml:space="preserve">Brechas del Dominio Alineación Estratégica de TI con el Negocio </w:t>
            </w:r>
          </w:p>
        </w:tc>
        <w:tc>
          <w:tcPr>
            <w:tcW w:w="3542" w:type="dxa"/>
            <w:tcBorders>
              <w:top w:val="nil"/>
              <w:left w:val="nil"/>
              <w:bottom w:val="single" w:sz="4" w:space="0" w:color="auto"/>
              <w:right w:val="single" w:sz="4" w:space="0" w:color="auto"/>
            </w:tcBorders>
            <w:shd w:val="clear" w:color="auto" w:fill="auto"/>
            <w:vAlign w:val="center"/>
          </w:tcPr>
          <w:p w14:paraId="519C9774"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Entregable iTeam de PwC para la SDP</w:t>
            </w:r>
          </w:p>
        </w:tc>
      </w:tr>
      <w:tr w:rsidR="00F26E0D" w:rsidRPr="00F26E0D" w14:paraId="0DE38A26"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DA4C717"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41.</w:t>
            </w:r>
          </w:p>
        </w:tc>
        <w:tc>
          <w:tcPr>
            <w:tcW w:w="3964" w:type="dxa"/>
            <w:tcBorders>
              <w:top w:val="nil"/>
              <w:left w:val="nil"/>
              <w:bottom w:val="single" w:sz="4" w:space="0" w:color="auto"/>
              <w:right w:val="single" w:sz="4" w:space="0" w:color="auto"/>
            </w:tcBorders>
            <w:shd w:val="clear" w:color="auto" w:fill="auto"/>
            <w:vAlign w:val="center"/>
          </w:tcPr>
          <w:p w14:paraId="4576AF2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Brechas del Dominio Calidad del Servicio</w:t>
            </w:r>
          </w:p>
        </w:tc>
        <w:tc>
          <w:tcPr>
            <w:tcW w:w="3542" w:type="dxa"/>
            <w:tcBorders>
              <w:top w:val="nil"/>
              <w:left w:val="nil"/>
              <w:bottom w:val="single" w:sz="4" w:space="0" w:color="auto"/>
              <w:right w:val="single" w:sz="4" w:space="0" w:color="auto"/>
            </w:tcBorders>
            <w:shd w:val="clear" w:color="auto" w:fill="auto"/>
            <w:vAlign w:val="center"/>
          </w:tcPr>
          <w:p w14:paraId="752B0173"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Entregable iTeam de PwC para la SDP</w:t>
            </w:r>
          </w:p>
        </w:tc>
      </w:tr>
      <w:tr w:rsidR="00F26E0D" w:rsidRPr="00F26E0D" w14:paraId="1176EDC3"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6D378089"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42.</w:t>
            </w:r>
          </w:p>
        </w:tc>
        <w:tc>
          <w:tcPr>
            <w:tcW w:w="3964" w:type="dxa"/>
            <w:tcBorders>
              <w:top w:val="nil"/>
              <w:left w:val="nil"/>
              <w:bottom w:val="single" w:sz="4" w:space="0" w:color="auto"/>
              <w:right w:val="single" w:sz="4" w:space="0" w:color="auto"/>
            </w:tcBorders>
            <w:shd w:val="clear" w:color="auto" w:fill="auto"/>
            <w:vAlign w:val="center"/>
          </w:tcPr>
          <w:p w14:paraId="054AF27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Brechas del Dominio Entrega del Servicio Ti</w:t>
            </w:r>
          </w:p>
        </w:tc>
        <w:tc>
          <w:tcPr>
            <w:tcW w:w="3542" w:type="dxa"/>
            <w:tcBorders>
              <w:top w:val="nil"/>
              <w:left w:val="nil"/>
              <w:bottom w:val="single" w:sz="4" w:space="0" w:color="auto"/>
              <w:right w:val="single" w:sz="4" w:space="0" w:color="auto"/>
            </w:tcBorders>
            <w:shd w:val="clear" w:color="auto" w:fill="auto"/>
            <w:vAlign w:val="center"/>
          </w:tcPr>
          <w:p w14:paraId="2744B23F"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Entregable iTeam de PwC para la SDP</w:t>
            </w:r>
          </w:p>
        </w:tc>
      </w:tr>
      <w:tr w:rsidR="00F26E0D" w:rsidRPr="00F26E0D" w14:paraId="3ABAB33C"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A8C0146"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43.</w:t>
            </w:r>
          </w:p>
        </w:tc>
        <w:tc>
          <w:tcPr>
            <w:tcW w:w="3964" w:type="dxa"/>
            <w:tcBorders>
              <w:top w:val="nil"/>
              <w:left w:val="nil"/>
              <w:bottom w:val="single" w:sz="4" w:space="0" w:color="auto"/>
              <w:right w:val="single" w:sz="4" w:space="0" w:color="auto"/>
            </w:tcBorders>
            <w:shd w:val="clear" w:color="auto" w:fill="auto"/>
            <w:vAlign w:val="center"/>
          </w:tcPr>
          <w:p w14:paraId="08198D1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Brechas del Dominio Administración de TI</w:t>
            </w:r>
          </w:p>
        </w:tc>
        <w:tc>
          <w:tcPr>
            <w:tcW w:w="3542" w:type="dxa"/>
            <w:tcBorders>
              <w:top w:val="nil"/>
              <w:left w:val="nil"/>
              <w:bottom w:val="single" w:sz="4" w:space="0" w:color="auto"/>
              <w:right w:val="single" w:sz="4" w:space="0" w:color="auto"/>
            </w:tcBorders>
            <w:shd w:val="clear" w:color="auto" w:fill="auto"/>
            <w:vAlign w:val="center"/>
          </w:tcPr>
          <w:p w14:paraId="57463060"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Entregable iTeam de PwC para la SDP</w:t>
            </w:r>
          </w:p>
        </w:tc>
      </w:tr>
      <w:tr w:rsidR="00F26E0D" w:rsidRPr="00F26E0D" w14:paraId="09422235"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77ACEE7"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44.</w:t>
            </w:r>
          </w:p>
        </w:tc>
        <w:tc>
          <w:tcPr>
            <w:tcW w:w="3964" w:type="dxa"/>
            <w:tcBorders>
              <w:top w:val="nil"/>
              <w:left w:val="nil"/>
              <w:bottom w:val="single" w:sz="4" w:space="0" w:color="auto"/>
              <w:right w:val="single" w:sz="4" w:space="0" w:color="auto"/>
            </w:tcBorders>
            <w:shd w:val="clear" w:color="auto" w:fill="auto"/>
            <w:vAlign w:val="center"/>
            <w:hideMark/>
          </w:tcPr>
          <w:p w14:paraId="2D60400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Diagrama de Cadena de Valor TI</w:t>
            </w:r>
          </w:p>
        </w:tc>
        <w:tc>
          <w:tcPr>
            <w:tcW w:w="3542" w:type="dxa"/>
            <w:tcBorders>
              <w:top w:val="nil"/>
              <w:left w:val="nil"/>
              <w:bottom w:val="single" w:sz="4" w:space="0" w:color="auto"/>
              <w:right w:val="single" w:sz="4" w:space="0" w:color="auto"/>
            </w:tcBorders>
            <w:shd w:val="clear" w:color="auto" w:fill="auto"/>
            <w:vAlign w:val="center"/>
            <w:hideMark/>
          </w:tcPr>
          <w:p w14:paraId="6085D4D0"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5B5CE400"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926FB48"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45.</w:t>
            </w:r>
          </w:p>
        </w:tc>
        <w:tc>
          <w:tcPr>
            <w:tcW w:w="3964" w:type="dxa"/>
            <w:tcBorders>
              <w:top w:val="nil"/>
              <w:left w:val="nil"/>
              <w:bottom w:val="single" w:sz="4" w:space="0" w:color="auto"/>
              <w:right w:val="single" w:sz="4" w:space="0" w:color="auto"/>
            </w:tcBorders>
            <w:shd w:val="clear" w:color="auto" w:fill="auto"/>
            <w:vAlign w:val="center"/>
            <w:hideMark/>
          </w:tcPr>
          <w:p w14:paraId="7782E38D"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Estructura Organizacional de la Dirección de Sistemas Propuesta</w:t>
            </w:r>
          </w:p>
        </w:tc>
        <w:tc>
          <w:tcPr>
            <w:tcW w:w="3542" w:type="dxa"/>
            <w:tcBorders>
              <w:top w:val="nil"/>
              <w:left w:val="nil"/>
              <w:bottom w:val="single" w:sz="4" w:space="0" w:color="auto"/>
              <w:right w:val="single" w:sz="4" w:space="0" w:color="auto"/>
            </w:tcBorders>
            <w:shd w:val="clear" w:color="auto" w:fill="auto"/>
            <w:vAlign w:val="center"/>
            <w:hideMark/>
          </w:tcPr>
          <w:p w14:paraId="736095BA"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405ADCDB"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5A3AF57"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46.</w:t>
            </w:r>
          </w:p>
        </w:tc>
        <w:tc>
          <w:tcPr>
            <w:tcW w:w="3964" w:type="dxa"/>
            <w:tcBorders>
              <w:top w:val="nil"/>
              <w:left w:val="nil"/>
              <w:bottom w:val="single" w:sz="4" w:space="0" w:color="auto"/>
              <w:right w:val="single" w:sz="4" w:space="0" w:color="auto"/>
            </w:tcBorders>
            <w:shd w:val="clear" w:color="auto" w:fill="auto"/>
            <w:vAlign w:val="center"/>
          </w:tcPr>
          <w:p w14:paraId="438A6031"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Modelo General de Arquitectura de Información</w:t>
            </w:r>
          </w:p>
        </w:tc>
        <w:tc>
          <w:tcPr>
            <w:tcW w:w="3542" w:type="dxa"/>
            <w:tcBorders>
              <w:top w:val="nil"/>
              <w:left w:val="nil"/>
              <w:bottom w:val="single" w:sz="4" w:space="0" w:color="auto"/>
              <w:right w:val="single" w:sz="4" w:space="0" w:color="auto"/>
            </w:tcBorders>
            <w:shd w:val="clear" w:color="auto" w:fill="auto"/>
            <w:vAlign w:val="center"/>
          </w:tcPr>
          <w:p w14:paraId="2E990B7F"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Entregable iTeam de PwC para la SDP</w:t>
            </w:r>
          </w:p>
        </w:tc>
      </w:tr>
      <w:tr w:rsidR="00F26E0D" w:rsidRPr="00F26E0D" w14:paraId="5AC20B3F"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78D78F9A"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47.</w:t>
            </w:r>
          </w:p>
        </w:tc>
        <w:tc>
          <w:tcPr>
            <w:tcW w:w="3964" w:type="dxa"/>
            <w:tcBorders>
              <w:top w:val="nil"/>
              <w:left w:val="nil"/>
              <w:bottom w:val="single" w:sz="4" w:space="0" w:color="auto"/>
              <w:right w:val="single" w:sz="4" w:space="0" w:color="auto"/>
            </w:tcBorders>
            <w:shd w:val="clear" w:color="auto" w:fill="auto"/>
            <w:vAlign w:val="center"/>
          </w:tcPr>
          <w:p w14:paraId="00AD032E"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Arquitectura de información - Eje Territorial</w:t>
            </w:r>
          </w:p>
        </w:tc>
        <w:tc>
          <w:tcPr>
            <w:tcW w:w="3542" w:type="dxa"/>
            <w:tcBorders>
              <w:top w:val="nil"/>
              <w:left w:val="nil"/>
              <w:bottom w:val="single" w:sz="4" w:space="0" w:color="auto"/>
              <w:right w:val="single" w:sz="4" w:space="0" w:color="auto"/>
            </w:tcBorders>
            <w:shd w:val="clear" w:color="auto" w:fill="auto"/>
            <w:vAlign w:val="center"/>
          </w:tcPr>
          <w:p w14:paraId="085FB57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Software</w:t>
            </w:r>
          </w:p>
        </w:tc>
      </w:tr>
      <w:tr w:rsidR="00F26E0D" w:rsidRPr="00F26E0D" w14:paraId="582BA4BA"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13653E0"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48.</w:t>
            </w:r>
          </w:p>
        </w:tc>
        <w:tc>
          <w:tcPr>
            <w:tcW w:w="3964" w:type="dxa"/>
            <w:tcBorders>
              <w:top w:val="nil"/>
              <w:left w:val="nil"/>
              <w:bottom w:val="single" w:sz="4" w:space="0" w:color="auto"/>
              <w:right w:val="single" w:sz="4" w:space="0" w:color="auto"/>
            </w:tcBorders>
            <w:shd w:val="clear" w:color="auto" w:fill="auto"/>
            <w:vAlign w:val="center"/>
          </w:tcPr>
          <w:p w14:paraId="7C3CB4C1"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Arquitectura de información - Eje Socioeconómico</w:t>
            </w:r>
          </w:p>
        </w:tc>
        <w:tc>
          <w:tcPr>
            <w:tcW w:w="3542" w:type="dxa"/>
            <w:tcBorders>
              <w:top w:val="nil"/>
              <w:left w:val="nil"/>
              <w:bottom w:val="single" w:sz="4" w:space="0" w:color="auto"/>
              <w:right w:val="single" w:sz="4" w:space="0" w:color="auto"/>
            </w:tcBorders>
            <w:shd w:val="clear" w:color="auto" w:fill="auto"/>
            <w:vAlign w:val="center"/>
          </w:tcPr>
          <w:p w14:paraId="3FEF3E0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Software</w:t>
            </w:r>
          </w:p>
        </w:tc>
      </w:tr>
      <w:tr w:rsidR="00F26E0D" w:rsidRPr="00F26E0D" w14:paraId="7A1BDE30"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D5B5C06"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49.</w:t>
            </w:r>
          </w:p>
        </w:tc>
        <w:tc>
          <w:tcPr>
            <w:tcW w:w="3964" w:type="dxa"/>
            <w:tcBorders>
              <w:top w:val="nil"/>
              <w:left w:val="nil"/>
              <w:bottom w:val="single" w:sz="4" w:space="0" w:color="auto"/>
              <w:right w:val="single" w:sz="4" w:space="0" w:color="auto"/>
            </w:tcBorders>
            <w:shd w:val="clear" w:color="auto" w:fill="auto"/>
            <w:vAlign w:val="center"/>
            <w:hideMark/>
          </w:tcPr>
          <w:p w14:paraId="54E60D9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Arquitectura de información - Eje Gestión de información</w:t>
            </w:r>
          </w:p>
        </w:tc>
        <w:tc>
          <w:tcPr>
            <w:tcW w:w="3542" w:type="dxa"/>
            <w:tcBorders>
              <w:top w:val="nil"/>
              <w:left w:val="nil"/>
              <w:bottom w:val="single" w:sz="4" w:space="0" w:color="auto"/>
              <w:right w:val="single" w:sz="4" w:space="0" w:color="auto"/>
            </w:tcBorders>
            <w:shd w:val="clear" w:color="auto" w:fill="auto"/>
            <w:vAlign w:val="center"/>
            <w:hideMark/>
          </w:tcPr>
          <w:p w14:paraId="18A481FF"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Software</w:t>
            </w:r>
          </w:p>
        </w:tc>
      </w:tr>
      <w:tr w:rsidR="00F26E0D" w:rsidRPr="00F26E0D" w14:paraId="7E4E79CD"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A27CD61"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50.</w:t>
            </w:r>
          </w:p>
        </w:tc>
        <w:tc>
          <w:tcPr>
            <w:tcW w:w="3964" w:type="dxa"/>
            <w:tcBorders>
              <w:top w:val="nil"/>
              <w:left w:val="nil"/>
              <w:bottom w:val="single" w:sz="4" w:space="0" w:color="auto"/>
              <w:right w:val="single" w:sz="4" w:space="0" w:color="auto"/>
            </w:tcBorders>
            <w:shd w:val="clear" w:color="auto" w:fill="auto"/>
            <w:vAlign w:val="center"/>
            <w:hideMark/>
          </w:tcPr>
          <w:p w14:paraId="03FEB21F"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Arquitectura de información - Eje  Gestión de inversión</w:t>
            </w:r>
          </w:p>
        </w:tc>
        <w:tc>
          <w:tcPr>
            <w:tcW w:w="3542" w:type="dxa"/>
            <w:tcBorders>
              <w:top w:val="nil"/>
              <w:left w:val="nil"/>
              <w:bottom w:val="single" w:sz="4" w:space="0" w:color="auto"/>
              <w:right w:val="single" w:sz="4" w:space="0" w:color="auto"/>
            </w:tcBorders>
            <w:shd w:val="clear" w:color="auto" w:fill="auto"/>
            <w:vAlign w:val="center"/>
            <w:hideMark/>
          </w:tcPr>
          <w:p w14:paraId="5D04055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Software</w:t>
            </w:r>
          </w:p>
        </w:tc>
      </w:tr>
      <w:tr w:rsidR="00F26E0D" w:rsidRPr="00F26E0D" w14:paraId="2B866FB4" w14:textId="77777777" w:rsidTr="00B964FD">
        <w:trPr>
          <w:trHeight w:val="307"/>
        </w:trPr>
        <w:tc>
          <w:tcPr>
            <w:tcW w:w="1985" w:type="dxa"/>
            <w:tcBorders>
              <w:top w:val="nil"/>
              <w:left w:val="single" w:sz="4" w:space="0" w:color="auto"/>
              <w:bottom w:val="single" w:sz="4" w:space="0" w:color="auto"/>
              <w:right w:val="single" w:sz="4" w:space="0" w:color="auto"/>
            </w:tcBorders>
            <w:shd w:val="clear" w:color="auto" w:fill="auto"/>
            <w:vAlign w:val="center"/>
          </w:tcPr>
          <w:p w14:paraId="23A3B672"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51.</w:t>
            </w:r>
          </w:p>
        </w:tc>
        <w:tc>
          <w:tcPr>
            <w:tcW w:w="3964" w:type="dxa"/>
            <w:tcBorders>
              <w:top w:val="nil"/>
              <w:left w:val="nil"/>
              <w:bottom w:val="single" w:sz="4" w:space="0" w:color="auto"/>
              <w:right w:val="single" w:sz="4" w:space="0" w:color="auto"/>
            </w:tcBorders>
            <w:shd w:val="clear" w:color="auto" w:fill="auto"/>
            <w:vAlign w:val="center"/>
            <w:hideMark/>
          </w:tcPr>
          <w:p w14:paraId="5A9AE863"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 xml:space="preserve">Arquitectura de los Sistemas de Información de la SDP </w:t>
            </w:r>
          </w:p>
        </w:tc>
        <w:tc>
          <w:tcPr>
            <w:tcW w:w="3542" w:type="dxa"/>
            <w:tcBorders>
              <w:top w:val="nil"/>
              <w:left w:val="nil"/>
              <w:bottom w:val="single" w:sz="4" w:space="0" w:color="auto"/>
              <w:right w:val="single" w:sz="4" w:space="0" w:color="auto"/>
            </w:tcBorders>
            <w:shd w:val="clear" w:color="auto" w:fill="auto"/>
            <w:vAlign w:val="center"/>
            <w:hideMark/>
          </w:tcPr>
          <w:p w14:paraId="03D207EB"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Software</w:t>
            </w:r>
          </w:p>
        </w:tc>
      </w:tr>
      <w:tr w:rsidR="00F26E0D" w:rsidRPr="00F26E0D" w14:paraId="229FD79A"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F78221B"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52.</w:t>
            </w:r>
          </w:p>
        </w:tc>
        <w:tc>
          <w:tcPr>
            <w:tcW w:w="3964" w:type="dxa"/>
            <w:tcBorders>
              <w:top w:val="nil"/>
              <w:left w:val="nil"/>
              <w:bottom w:val="single" w:sz="4" w:space="0" w:color="auto"/>
              <w:right w:val="single" w:sz="4" w:space="0" w:color="auto"/>
            </w:tcBorders>
            <w:shd w:val="clear" w:color="auto" w:fill="auto"/>
            <w:vAlign w:val="center"/>
            <w:hideMark/>
          </w:tcPr>
          <w:p w14:paraId="1EC15E3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Arquitectura de los Sistemas de Información de la SDP  - Detallado por categoría de información y tipo de intervención</w:t>
            </w:r>
          </w:p>
        </w:tc>
        <w:tc>
          <w:tcPr>
            <w:tcW w:w="3542" w:type="dxa"/>
            <w:tcBorders>
              <w:top w:val="nil"/>
              <w:left w:val="single" w:sz="4" w:space="0" w:color="auto"/>
              <w:bottom w:val="single" w:sz="4" w:space="0" w:color="auto"/>
              <w:right w:val="single" w:sz="4" w:space="0" w:color="auto"/>
            </w:tcBorders>
            <w:shd w:val="clear" w:color="auto" w:fill="auto"/>
            <w:vAlign w:val="center"/>
            <w:hideMark/>
          </w:tcPr>
          <w:p w14:paraId="7B486035"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Software</w:t>
            </w:r>
          </w:p>
        </w:tc>
      </w:tr>
      <w:tr w:rsidR="00F26E0D" w:rsidRPr="00F26E0D" w14:paraId="3605AEAE"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91EFCA5"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Figura53.</w:t>
            </w:r>
          </w:p>
        </w:tc>
        <w:tc>
          <w:tcPr>
            <w:tcW w:w="3964" w:type="dxa"/>
            <w:tcBorders>
              <w:top w:val="nil"/>
              <w:left w:val="nil"/>
              <w:bottom w:val="single" w:sz="4" w:space="0" w:color="auto"/>
              <w:right w:val="single" w:sz="4" w:space="0" w:color="auto"/>
            </w:tcBorders>
            <w:shd w:val="clear" w:color="auto" w:fill="auto"/>
            <w:vAlign w:val="center"/>
            <w:hideMark/>
          </w:tcPr>
          <w:p w14:paraId="64CF2DA4"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Descripción del Proceso de Definición del Alcance y Análisis de Requerimientos</w:t>
            </w:r>
          </w:p>
        </w:tc>
        <w:tc>
          <w:tcPr>
            <w:tcW w:w="3542" w:type="dxa"/>
            <w:tcBorders>
              <w:top w:val="nil"/>
              <w:left w:val="nil"/>
              <w:bottom w:val="single" w:sz="4" w:space="0" w:color="auto"/>
              <w:right w:val="single" w:sz="4" w:space="0" w:color="auto"/>
            </w:tcBorders>
            <w:shd w:val="clear" w:color="auto" w:fill="auto"/>
            <w:vAlign w:val="center"/>
            <w:hideMark/>
          </w:tcPr>
          <w:p w14:paraId="7B16D56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SIPA &gt; SIG &gt; Flujograma A-PD-069</w:t>
            </w:r>
          </w:p>
        </w:tc>
      </w:tr>
      <w:tr w:rsidR="00F26E0D" w:rsidRPr="00F26E0D" w14:paraId="295F1FC2"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30B102C"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54.</w:t>
            </w:r>
          </w:p>
        </w:tc>
        <w:tc>
          <w:tcPr>
            <w:tcW w:w="3964" w:type="dxa"/>
            <w:tcBorders>
              <w:top w:val="nil"/>
              <w:left w:val="nil"/>
              <w:bottom w:val="single" w:sz="4" w:space="0" w:color="auto"/>
              <w:right w:val="single" w:sz="4" w:space="0" w:color="auto"/>
            </w:tcBorders>
            <w:shd w:val="clear" w:color="auto" w:fill="auto"/>
            <w:vAlign w:val="center"/>
            <w:hideMark/>
          </w:tcPr>
          <w:p w14:paraId="2A781BF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Descripción de los Procesos de Desarrollo, Pruebas Funcionales y Pruebas Unitarias.</w:t>
            </w:r>
          </w:p>
        </w:tc>
        <w:tc>
          <w:tcPr>
            <w:tcW w:w="3542" w:type="dxa"/>
            <w:tcBorders>
              <w:top w:val="nil"/>
              <w:left w:val="nil"/>
              <w:bottom w:val="single" w:sz="4" w:space="0" w:color="auto"/>
              <w:right w:val="single" w:sz="4" w:space="0" w:color="auto"/>
            </w:tcBorders>
            <w:shd w:val="clear" w:color="auto" w:fill="auto"/>
            <w:vAlign w:val="center"/>
            <w:hideMark/>
          </w:tcPr>
          <w:p w14:paraId="5CD66EA2"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SIPA &gt; SIG &gt; Flujograma A-PD-069</w:t>
            </w:r>
          </w:p>
        </w:tc>
      </w:tr>
      <w:tr w:rsidR="00F26E0D" w:rsidRPr="00F26E0D" w14:paraId="11BCD7DA"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1522653"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55.</w:t>
            </w:r>
          </w:p>
        </w:tc>
        <w:tc>
          <w:tcPr>
            <w:tcW w:w="3964" w:type="dxa"/>
            <w:tcBorders>
              <w:top w:val="nil"/>
              <w:left w:val="nil"/>
              <w:bottom w:val="single" w:sz="4" w:space="0" w:color="auto"/>
              <w:right w:val="single" w:sz="4" w:space="0" w:color="auto"/>
            </w:tcBorders>
            <w:shd w:val="clear" w:color="auto" w:fill="auto"/>
            <w:vAlign w:val="center"/>
            <w:hideMark/>
          </w:tcPr>
          <w:p w14:paraId="0795179F"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Descripción de los Procesos de Documentación, Implementación - Paso a Producción.</w:t>
            </w:r>
          </w:p>
        </w:tc>
        <w:tc>
          <w:tcPr>
            <w:tcW w:w="3542" w:type="dxa"/>
            <w:tcBorders>
              <w:top w:val="nil"/>
              <w:left w:val="nil"/>
              <w:bottom w:val="single" w:sz="4" w:space="0" w:color="auto"/>
              <w:right w:val="single" w:sz="4" w:space="0" w:color="auto"/>
            </w:tcBorders>
            <w:shd w:val="clear" w:color="auto" w:fill="auto"/>
            <w:vAlign w:val="center"/>
            <w:hideMark/>
          </w:tcPr>
          <w:p w14:paraId="7DB7DD97"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SIPA &gt; SIG &gt; Flujograma A-PD-069</w:t>
            </w:r>
          </w:p>
        </w:tc>
      </w:tr>
      <w:tr w:rsidR="00F26E0D" w:rsidRPr="00F26E0D" w14:paraId="046EFF5B"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4B1928D"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56.</w:t>
            </w:r>
          </w:p>
        </w:tc>
        <w:tc>
          <w:tcPr>
            <w:tcW w:w="3964" w:type="dxa"/>
            <w:tcBorders>
              <w:top w:val="nil"/>
              <w:left w:val="nil"/>
              <w:bottom w:val="single" w:sz="4" w:space="0" w:color="auto"/>
              <w:right w:val="single" w:sz="4" w:space="0" w:color="auto"/>
            </w:tcBorders>
            <w:shd w:val="clear" w:color="auto" w:fill="auto"/>
            <w:vAlign w:val="center"/>
            <w:hideMark/>
          </w:tcPr>
          <w:p w14:paraId="7B4FE237"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Niveles Mesa de Ayuda SDP</w:t>
            </w:r>
          </w:p>
        </w:tc>
        <w:tc>
          <w:tcPr>
            <w:tcW w:w="3542" w:type="dxa"/>
            <w:tcBorders>
              <w:top w:val="nil"/>
              <w:left w:val="nil"/>
              <w:bottom w:val="single" w:sz="4" w:space="0" w:color="auto"/>
              <w:right w:val="single" w:sz="4" w:space="0" w:color="auto"/>
            </w:tcBorders>
            <w:shd w:val="clear" w:color="auto" w:fill="auto"/>
            <w:vAlign w:val="center"/>
            <w:hideMark/>
          </w:tcPr>
          <w:p w14:paraId="42A6649F"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Mesa de Ayuda</w:t>
            </w:r>
          </w:p>
        </w:tc>
      </w:tr>
      <w:tr w:rsidR="00F26E0D" w:rsidRPr="00F26E0D" w14:paraId="1200565C"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1470680"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57.</w:t>
            </w:r>
          </w:p>
        </w:tc>
        <w:tc>
          <w:tcPr>
            <w:tcW w:w="3964" w:type="dxa"/>
            <w:tcBorders>
              <w:top w:val="nil"/>
              <w:left w:val="nil"/>
              <w:bottom w:val="single" w:sz="4" w:space="0" w:color="auto"/>
              <w:right w:val="single" w:sz="4" w:space="0" w:color="auto"/>
            </w:tcBorders>
            <w:shd w:val="clear" w:color="auto" w:fill="auto"/>
            <w:vAlign w:val="center"/>
            <w:hideMark/>
          </w:tcPr>
          <w:p w14:paraId="0CD11812"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Configuración Alta Disponibilidad Ambientes-SDP</w:t>
            </w:r>
          </w:p>
        </w:tc>
        <w:tc>
          <w:tcPr>
            <w:tcW w:w="3542" w:type="dxa"/>
            <w:tcBorders>
              <w:top w:val="nil"/>
              <w:left w:val="nil"/>
              <w:bottom w:val="single" w:sz="4" w:space="0" w:color="auto"/>
              <w:right w:val="single" w:sz="4" w:space="0" w:color="auto"/>
            </w:tcBorders>
            <w:shd w:val="clear" w:color="auto" w:fill="auto"/>
            <w:vAlign w:val="center"/>
            <w:hideMark/>
          </w:tcPr>
          <w:p w14:paraId="4C952D8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3ADBC87E"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1FDB162"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58.</w:t>
            </w:r>
          </w:p>
        </w:tc>
        <w:tc>
          <w:tcPr>
            <w:tcW w:w="3964" w:type="dxa"/>
            <w:tcBorders>
              <w:top w:val="nil"/>
              <w:left w:val="nil"/>
              <w:bottom w:val="single" w:sz="4" w:space="0" w:color="auto"/>
              <w:right w:val="single" w:sz="4" w:space="0" w:color="auto"/>
            </w:tcBorders>
            <w:shd w:val="clear" w:color="auto" w:fill="auto"/>
            <w:vAlign w:val="center"/>
            <w:hideMark/>
          </w:tcPr>
          <w:p w14:paraId="6C8ACBA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Diagrama Arquitectura de Desarrollo (Oracle Developer Suite)</w:t>
            </w:r>
          </w:p>
        </w:tc>
        <w:tc>
          <w:tcPr>
            <w:tcW w:w="3542" w:type="dxa"/>
            <w:tcBorders>
              <w:top w:val="nil"/>
              <w:left w:val="nil"/>
              <w:bottom w:val="single" w:sz="4" w:space="0" w:color="auto"/>
              <w:right w:val="single" w:sz="4" w:space="0" w:color="auto"/>
            </w:tcBorders>
            <w:shd w:val="clear" w:color="auto" w:fill="auto"/>
            <w:vAlign w:val="center"/>
            <w:hideMark/>
          </w:tcPr>
          <w:p w14:paraId="23B3915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Software</w:t>
            </w:r>
          </w:p>
        </w:tc>
      </w:tr>
      <w:tr w:rsidR="00F26E0D" w:rsidRPr="00F26E0D" w14:paraId="59E861C7"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CA7565A"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59.</w:t>
            </w:r>
          </w:p>
        </w:tc>
        <w:tc>
          <w:tcPr>
            <w:tcW w:w="3964" w:type="dxa"/>
            <w:tcBorders>
              <w:top w:val="nil"/>
              <w:left w:val="nil"/>
              <w:bottom w:val="single" w:sz="4" w:space="0" w:color="auto"/>
              <w:right w:val="single" w:sz="4" w:space="0" w:color="auto"/>
            </w:tcBorders>
            <w:shd w:val="clear" w:color="auto" w:fill="auto"/>
            <w:vAlign w:val="center"/>
            <w:hideMark/>
          </w:tcPr>
          <w:p w14:paraId="5AA8869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Diagrama de Paquete</w:t>
            </w:r>
          </w:p>
        </w:tc>
        <w:tc>
          <w:tcPr>
            <w:tcW w:w="3542" w:type="dxa"/>
            <w:tcBorders>
              <w:top w:val="nil"/>
              <w:left w:val="nil"/>
              <w:bottom w:val="single" w:sz="4" w:space="0" w:color="auto"/>
              <w:right w:val="single" w:sz="4" w:space="0" w:color="auto"/>
            </w:tcBorders>
            <w:shd w:val="clear" w:color="auto" w:fill="auto"/>
            <w:vAlign w:val="center"/>
            <w:hideMark/>
          </w:tcPr>
          <w:p w14:paraId="0E407580"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Software</w:t>
            </w:r>
          </w:p>
        </w:tc>
      </w:tr>
      <w:tr w:rsidR="00F26E0D" w:rsidRPr="00F26E0D" w14:paraId="69123CE5"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2FBE490"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60.</w:t>
            </w:r>
          </w:p>
        </w:tc>
        <w:tc>
          <w:tcPr>
            <w:tcW w:w="3964" w:type="dxa"/>
            <w:tcBorders>
              <w:top w:val="nil"/>
              <w:left w:val="nil"/>
              <w:bottom w:val="single" w:sz="4" w:space="0" w:color="auto"/>
              <w:right w:val="single" w:sz="4" w:space="0" w:color="auto"/>
            </w:tcBorders>
            <w:shd w:val="clear" w:color="auto" w:fill="auto"/>
            <w:vAlign w:val="center"/>
            <w:hideMark/>
          </w:tcPr>
          <w:p w14:paraId="547C36E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Arquitectura Servicio de Colaboración</w:t>
            </w:r>
          </w:p>
        </w:tc>
        <w:tc>
          <w:tcPr>
            <w:tcW w:w="3542" w:type="dxa"/>
            <w:tcBorders>
              <w:top w:val="nil"/>
              <w:left w:val="nil"/>
              <w:bottom w:val="single" w:sz="4" w:space="0" w:color="auto"/>
              <w:right w:val="single" w:sz="4" w:space="0" w:color="auto"/>
            </w:tcBorders>
            <w:shd w:val="clear" w:color="auto" w:fill="auto"/>
            <w:vAlign w:val="center"/>
            <w:hideMark/>
          </w:tcPr>
          <w:p w14:paraId="3C53773D"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35D276C2" w14:textId="77777777" w:rsidTr="004E359D">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BB6FFF2"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61.</w:t>
            </w:r>
          </w:p>
        </w:tc>
        <w:tc>
          <w:tcPr>
            <w:tcW w:w="3964" w:type="dxa"/>
            <w:tcBorders>
              <w:top w:val="nil"/>
              <w:left w:val="nil"/>
              <w:bottom w:val="single" w:sz="4" w:space="0" w:color="auto"/>
              <w:right w:val="single" w:sz="4" w:space="0" w:color="auto"/>
            </w:tcBorders>
            <w:shd w:val="clear" w:color="auto" w:fill="auto"/>
            <w:vAlign w:val="center"/>
            <w:hideMark/>
          </w:tcPr>
          <w:p w14:paraId="3685D030"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Arquitectura Servicio de Impresión</w:t>
            </w:r>
          </w:p>
        </w:tc>
        <w:tc>
          <w:tcPr>
            <w:tcW w:w="3542" w:type="dxa"/>
            <w:tcBorders>
              <w:top w:val="nil"/>
              <w:left w:val="nil"/>
              <w:bottom w:val="single" w:sz="4" w:space="0" w:color="auto"/>
              <w:right w:val="single" w:sz="4" w:space="0" w:color="auto"/>
            </w:tcBorders>
            <w:shd w:val="clear" w:color="auto" w:fill="auto"/>
            <w:vAlign w:val="center"/>
            <w:hideMark/>
          </w:tcPr>
          <w:p w14:paraId="4690A338"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6EDD8DD1"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622BB07" w14:textId="77777777" w:rsidR="00F26E0D" w:rsidRPr="00F26E0D" w:rsidRDefault="00F26E0D" w:rsidP="00F26E0D">
            <w:pPr>
              <w:jc w:val="center"/>
              <w:rPr>
                <w:rFonts w:asciiTheme="minorHAnsi" w:hAnsiTheme="minorHAnsi"/>
                <w:sz w:val="16"/>
                <w:szCs w:val="16"/>
              </w:rPr>
            </w:pPr>
            <w:r w:rsidRPr="00F26E0D">
              <w:rPr>
                <w:rFonts w:asciiTheme="minorHAnsi" w:eastAsia="Times New Roman" w:hAnsiTheme="minorHAnsi" w:cs="Times New Roman"/>
                <w:b/>
                <w:bCs/>
                <w:iCs/>
                <w:color w:val="000000"/>
                <w:sz w:val="16"/>
                <w:szCs w:val="16"/>
              </w:rPr>
              <w:t>Figura 62.</w:t>
            </w:r>
          </w:p>
        </w:tc>
        <w:tc>
          <w:tcPr>
            <w:tcW w:w="3964" w:type="dxa"/>
            <w:tcBorders>
              <w:top w:val="nil"/>
              <w:left w:val="nil"/>
              <w:bottom w:val="single" w:sz="4" w:space="0" w:color="auto"/>
              <w:right w:val="single" w:sz="4" w:space="0" w:color="auto"/>
            </w:tcBorders>
            <w:shd w:val="clear" w:color="auto" w:fill="auto"/>
            <w:vAlign w:val="center"/>
          </w:tcPr>
          <w:p w14:paraId="5D6DF17B"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Arquitectura Servicio de Gestión de Usuarios</w:t>
            </w:r>
          </w:p>
        </w:tc>
        <w:tc>
          <w:tcPr>
            <w:tcW w:w="3542" w:type="dxa"/>
            <w:tcBorders>
              <w:top w:val="nil"/>
              <w:left w:val="nil"/>
              <w:bottom w:val="single" w:sz="4" w:space="0" w:color="auto"/>
              <w:right w:val="single" w:sz="4" w:space="0" w:color="auto"/>
            </w:tcBorders>
            <w:shd w:val="clear" w:color="auto" w:fill="auto"/>
            <w:vAlign w:val="center"/>
          </w:tcPr>
          <w:p w14:paraId="5DD5D1C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368262A1"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496728D" w14:textId="77777777" w:rsidR="00F26E0D" w:rsidRPr="00F26E0D" w:rsidRDefault="00F26E0D" w:rsidP="00F26E0D">
            <w:pPr>
              <w:jc w:val="center"/>
              <w:rPr>
                <w:rFonts w:asciiTheme="minorHAnsi" w:hAnsiTheme="minorHAnsi"/>
                <w:sz w:val="16"/>
                <w:szCs w:val="16"/>
              </w:rPr>
            </w:pPr>
            <w:r w:rsidRPr="00F26E0D">
              <w:rPr>
                <w:rFonts w:asciiTheme="minorHAnsi" w:eastAsia="Times New Roman" w:hAnsiTheme="minorHAnsi" w:cs="Times New Roman"/>
                <w:b/>
                <w:bCs/>
                <w:iCs/>
                <w:color w:val="000000"/>
                <w:sz w:val="16"/>
                <w:szCs w:val="16"/>
              </w:rPr>
              <w:t>Figura 63.</w:t>
            </w:r>
          </w:p>
        </w:tc>
        <w:tc>
          <w:tcPr>
            <w:tcW w:w="3964" w:type="dxa"/>
            <w:tcBorders>
              <w:top w:val="nil"/>
              <w:left w:val="nil"/>
              <w:bottom w:val="single" w:sz="4" w:space="0" w:color="auto"/>
              <w:right w:val="single" w:sz="4" w:space="0" w:color="auto"/>
            </w:tcBorders>
            <w:shd w:val="clear" w:color="auto" w:fill="auto"/>
            <w:vAlign w:val="center"/>
          </w:tcPr>
          <w:p w14:paraId="5AB56D27"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Arquitectura Servicios DNS – DHCP - DA</w:t>
            </w:r>
          </w:p>
        </w:tc>
        <w:tc>
          <w:tcPr>
            <w:tcW w:w="3542" w:type="dxa"/>
            <w:tcBorders>
              <w:top w:val="nil"/>
              <w:left w:val="nil"/>
              <w:bottom w:val="single" w:sz="4" w:space="0" w:color="auto"/>
              <w:right w:val="single" w:sz="4" w:space="0" w:color="auto"/>
            </w:tcBorders>
            <w:shd w:val="clear" w:color="auto" w:fill="auto"/>
            <w:vAlign w:val="center"/>
          </w:tcPr>
          <w:p w14:paraId="7D295A84"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1B0447B2" w14:textId="77777777" w:rsidTr="004E359D">
        <w:trPr>
          <w:trHeight w:val="300"/>
        </w:trPr>
        <w:tc>
          <w:tcPr>
            <w:tcW w:w="1985" w:type="dxa"/>
            <w:tcBorders>
              <w:top w:val="nil"/>
              <w:left w:val="single" w:sz="4" w:space="0" w:color="auto"/>
              <w:bottom w:val="single" w:sz="4" w:space="0" w:color="auto"/>
              <w:right w:val="single" w:sz="4" w:space="0" w:color="auto"/>
            </w:tcBorders>
            <w:shd w:val="clear" w:color="auto" w:fill="auto"/>
            <w:vAlign w:val="center"/>
          </w:tcPr>
          <w:p w14:paraId="430E8AE3" w14:textId="77777777" w:rsidR="00F26E0D" w:rsidRPr="00F26E0D" w:rsidRDefault="00F26E0D" w:rsidP="00F26E0D">
            <w:pPr>
              <w:jc w:val="center"/>
              <w:rPr>
                <w:rFonts w:asciiTheme="minorHAnsi" w:hAnsiTheme="minorHAnsi"/>
                <w:sz w:val="16"/>
                <w:szCs w:val="16"/>
              </w:rPr>
            </w:pPr>
            <w:r w:rsidRPr="00F26E0D">
              <w:rPr>
                <w:rFonts w:asciiTheme="minorHAnsi" w:eastAsia="Times New Roman" w:hAnsiTheme="minorHAnsi" w:cs="Times New Roman"/>
                <w:b/>
                <w:bCs/>
                <w:iCs/>
                <w:color w:val="000000"/>
                <w:sz w:val="16"/>
                <w:szCs w:val="16"/>
              </w:rPr>
              <w:t>Figura 64.</w:t>
            </w:r>
          </w:p>
        </w:tc>
        <w:tc>
          <w:tcPr>
            <w:tcW w:w="3964" w:type="dxa"/>
            <w:tcBorders>
              <w:top w:val="nil"/>
              <w:left w:val="nil"/>
              <w:bottom w:val="single" w:sz="4" w:space="0" w:color="auto"/>
              <w:right w:val="single" w:sz="4" w:space="0" w:color="auto"/>
            </w:tcBorders>
            <w:shd w:val="clear" w:color="auto" w:fill="auto"/>
            <w:vAlign w:val="center"/>
          </w:tcPr>
          <w:p w14:paraId="1FF2FC7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Proyección Presupuesto 2019</w:t>
            </w:r>
          </w:p>
        </w:tc>
        <w:tc>
          <w:tcPr>
            <w:tcW w:w="3542" w:type="dxa"/>
            <w:tcBorders>
              <w:top w:val="nil"/>
              <w:left w:val="nil"/>
              <w:bottom w:val="single" w:sz="4" w:space="0" w:color="auto"/>
              <w:right w:val="single" w:sz="4" w:space="0" w:color="auto"/>
            </w:tcBorders>
            <w:shd w:val="clear" w:color="auto" w:fill="auto"/>
            <w:vAlign w:val="center"/>
          </w:tcPr>
          <w:p w14:paraId="47CCE89A"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Plan de Contratación SDP – marzo 2019</w:t>
            </w:r>
          </w:p>
        </w:tc>
      </w:tr>
      <w:tr w:rsidR="004E359D" w:rsidRPr="00F26E0D" w14:paraId="00578C86" w14:textId="77777777" w:rsidTr="004E359D">
        <w:trPr>
          <w:trHeight w:val="300"/>
        </w:trPr>
        <w:tc>
          <w:tcPr>
            <w:tcW w:w="1985" w:type="dxa"/>
            <w:tcBorders>
              <w:top w:val="nil"/>
              <w:left w:val="single" w:sz="4" w:space="0" w:color="auto"/>
              <w:bottom w:val="single" w:sz="4" w:space="0" w:color="auto"/>
              <w:right w:val="single" w:sz="4" w:space="0" w:color="auto"/>
            </w:tcBorders>
            <w:shd w:val="clear" w:color="auto" w:fill="auto"/>
            <w:vAlign w:val="center"/>
          </w:tcPr>
          <w:p w14:paraId="7520BBFC" w14:textId="552932D2" w:rsidR="004E359D" w:rsidRPr="00F26E0D" w:rsidRDefault="004E359D" w:rsidP="00F26E0D">
            <w:pPr>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65.</w:t>
            </w:r>
          </w:p>
        </w:tc>
        <w:tc>
          <w:tcPr>
            <w:tcW w:w="3964" w:type="dxa"/>
            <w:tcBorders>
              <w:top w:val="nil"/>
              <w:left w:val="nil"/>
              <w:bottom w:val="single" w:sz="4" w:space="0" w:color="auto"/>
              <w:right w:val="single" w:sz="4" w:space="0" w:color="auto"/>
            </w:tcBorders>
            <w:shd w:val="clear" w:color="auto" w:fill="auto"/>
            <w:vAlign w:val="center"/>
          </w:tcPr>
          <w:p w14:paraId="03D8A5B7" w14:textId="3A9F237A" w:rsidR="004E359D" w:rsidRPr="00F26E0D" w:rsidRDefault="004E359D" w:rsidP="002F5D4B">
            <w:pPr>
              <w:spacing w:after="0" w:line="240" w:lineRule="auto"/>
              <w:rPr>
                <w:rFonts w:asciiTheme="minorHAnsi" w:eastAsia="Times New Roman" w:hAnsiTheme="minorHAnsi" w:cs="Times New Roman"/>
                <w:iCs/>
                <w:color w:val="000000"/>
                <w:sz w:val="16"/>
                <w:szCs w:val="16"/>
              </w:rPr>
            </w:pPr>
            <w:r w:rsidRPr="004E359D">
              <w:rPr>
                <w:rFonts w:asciiTheme="minorHAnsi" w:eastAsia="Times New Roman" w:hAnsiTheme="minorHAnsi" w:cs="Times New Roman"/>
                <w:iCs/>
                <w:color w:val="000000"/>
                <w:sz w:val="16"/>
                <w:szCs w:val="16"/>
              </w:rPr>
              <w:t>Proyección Presupuesto 2020</w:t>
            </w:r>
          </w:p>
        </w:tc>
        <w:tc>
          <w:tcPr>
            <w:tcW w:w="3542" w:type="dxa"/>
            <w:tcBorders>
              <w:top w:val="nil"/>
              <w:left w:val="nil"/>
              <w:bottom w:val="single" w:sz="4" w:space="0" w:color="auto"/>
              <w:right w:val="single" w:sz="4" w:space="0" w:color="auto"/>
            </w:tcBorders>
            <w:shd w:val="clear" w:color="auto" w:fill="auto"/>
            <w:vAlign w:val="center"/>
          </w:tcPr>
          <w:p w14:paraId="295A1800" w14:textId="56E6A101" w:rsidR="004E359D" w:rsidRPr="00F26E0D" w:rsidRDefault="004E359D" w:rsidP="002F5D4B">
            <w:pPr>
              <w:spacing w:after="0" w:line="240" w:lineRule="auto"/>
              <w:rPr>
                <w:rFonts w:asciiTheme="minorHAnsi" w:eastAsia="Times New Roman" w:hAnsiTheme="minorHAnsi" w:cs="Times New Roman"/>
                <w:iCs/>
                <w:color w:val="000000"/>
                <w:sz w:val="16"/>
                <w:szCs w:val="16"/>
              </w:rPr>
            </w:pPr>
            <w:r w:rsidRPr="004E359D">
              <w:rPr>
                <w:rFonts w:asciiTheme="minorHAnsi" w:eastAsia="Times New Roman" w:hAnsiTheme="minorHAnsi" w:cs="Times New Roman"/>
                <w:iCs/>
                <w:color w:val="000000"/>
                <w:sz w:val="16"/>
                <w:szCs w:val="16"/>
              </w:rPr>
              <w:t>Anteproyecto Inversión y Funcionamiento – Julio 2019</w:t>
            </w:r>
          </w:p>
        </w:tc>
      </w:tr>
      <w:tr w:rsidR="004E359D" w:rsidRPr="00F26E0D" w14:paraId="063127FD"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E3F32C9" w14:textId="5301474A" w:rsidR="004E359D" w:rsidRPr="00F26E0D" w:rsidRDefault="004E359D" w:rsidP="004E359D">
            <w:pPr>
              <w:jc w:val="center"/>
              <w:rPr>
                <w:rFonts w:asciiTheme="minorHAnsi" w:hAnsiTheme="minorHAnsi"/>
                <w:sz w:val="16"/>
                <w:szCs w:val="16"/>
              </w:rPr>
            </w:pPr>
            <w:r w:rsidRPr="00F26E0D">
              <w:rPr>
                <w:rFonts w:asciiTheme="minorHAnsi" w:eastAsia="Times New Roman" w:hAnsiTheme="minorHAnsi" w:cs="Times New Roman"/>
                <w:b/>
                <w:bCs/>
                <w:iCs/>
                <w:color w:val="000000"/>
                <w:sz w:val="16"/>
                <w:szCs w:val="16"/>
              </w:rPr>
              <w:t>Figura 6</w:t>
            </w:r>
            <w:r>
              <w:rPr>
                <w:rFonts w:asciiTheme="minorHAnsi" w:eastAsia="Times New Roman" w:hAnsiTheme="minorHAnsi" w:cs="Times New Roman"/>
                <w:b/>
                <w:bCs/>
                <w:iCs/>
                <w:color w:val="000000"/>
                <w:sz w:val="16"/>
                <w:szCs w:val="16"/>
              </w:rPr>
              <w:t>6</w:t>
            </w:r>
            <w:r w:rsidRPr="00F26E0D">
              <w:rPr>
                <w:rFonts w:asciiTheme="minorHAnsi" w:eastAsia="Times New Roman" w:hAnsiTheme="minorHAnsi" w:cs="Times New Roman"/>
                <w:b/>
                <w:bCs/>
                <w:iCs/>
                <w:color w:val="000000"/>
                <w:sz w:val="16"/>
                <w:szCs w:val="16"/>
              </w:rPr>
              <w:t>.</w:t>
            </w:r>
          </w:p>
        </w:tc>
        <w:tc>
          <w:tcPr>
            <w:tcW w:w="3964" w:type="dxa"/>
            <w:tcBorders>
              <w:top w:val="nil"/>
              <w:left w:val="nil"/>
              <w:bottom w:val="single" w:sz="4" w:space="0" w:color="auto"/>
              <w:right w:val="single" w:sz="4" w:space="0" w:color="auto"/>
            </w:tcBorders>
            <w:shd w:val="clear" w:color="auto" w:fill="auto"/>
            <w:vAlign w:val="center"/>
          </w:tcPr>
          <w:p w14:paraId="298C088F" w14:textId="77777777" w:rsidR="004E359D" w:rsidRPr="00F26E0D" w:rsidRDefault="004E359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Plan de Comunicaciones PETI</w:t>
            </w:r>
          </w:p>
        </w:tc>
        <w:tc>
          <w:tcPr>
            <w:tcW w:w="3542" w:type="dxa"/>
            <w:tcBorders>
              <w:top w:val="nil"/>
              <w:left w:val="nil"/>
              <w:bottom w:val="single" w:sz="4" w:space="0" w:color="auto"/>
              <w:right w:val="single" w:sz="4" w:space="0" w:color="auto"/>
            </w:tcBorders>
            <w:shd w:val="clear" w:color="auto" w:fill="auto"/>
            <w:vAlign w:val="center"/>
          </w:tcPr>
          <w:p w14:paraId="7C3130FC" w14:textId="77777777" w:rsidR="004E359D" w:rsidRPr="00F26E0D" w:rsidRDefault="004E359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bl>
    <w:p w14:paraId="5D436198" w14:textId="77777777" w:rsidR="00F26E0D" w:rsidRDefault="00F26E0D">
      <w:pPr>
        <w:jc w:val="both"/>
        <w:rPr>
          <w:color w:val="000000"/>
          <w:sz w:val="20"/>
          <w:szCs w:val="20"/>
        </w:rPr>
      </w:pPr>
    </w:p>
    <w:p w14:paraId="476206CA" w14:textId="16AB5C49" w:rsidR="001744DE" w:rsidRDefault="001744DE">
      <w:pPr>
        <w:rPr>
          <w:color w:val="000000"/>
          <w:sz w:val="20"/>
          <w:szCs w:val="20"/>
        </w:rPr>
      </w:pPr>
      <w:r>
        <w:rPr>
          <w:color w:val="000000"/>
          <w:sz w:val="20"/>
          <w:szCs w:val="20"/>
        </w:rPr>
        <w:br w:type="page"/>
      </w:r>
    </w:p>
    <w:p w14:paraId="3FA0DFC7" w14:textId="38AF411B" w:rsidR="001744DE" w:rsidRDefault="001744DE" w:rsidP="00014292">
      <w:pPr>
        <w:pStyle w:val="Ttulo1"/>
        <w:ind w:left="0"/>
        <w:jc w:val="center"/>
        <w:rPr>
          <w:color w:val="000000"/>
          <w:sz w:val="24"/>
          <w:szCs w:val="24"/>
        </w:rPr>
      </w:pPr>
      <w:bookmarkStart w:id="100" w:name="_Toc20234835"/>
      <w:r w:rsidRPr="00EE0537">
        <w:rPr>
          <w:color w:val="000000"/>
          <w:sz w:val="24"/>
          <w:szCs w:val="24"/>
        </w:rPr>
        <w:t>ANEXOS</w:t>
      </w:r>
      <w:bookmarkEnd w:id="100"/>
    </w:p>
    <w:p w14:paraId="7C0DB648" w14:textId="77777777" w:rsidR="00014292" w:rsidRPr="00014292" w:rsidRDefault="00014292" w:rsidP="00014292"/>
    <w:p w14:paraId="076FDB72" w14:textId="4D945E48" w:rsidR="007B35FC" w:rsidRPr="00EE0537" w:rsidRDefault="007B35FC" w:rsidP="00014292">
      <w:pPr>
        <w:pStyle w:val="Ttulo1"/>
        <w:ind w:left="0"/>
        <w:jc w:val="both"/>
        <w:rPr>
          <w:color w:val="auto"/>
          <w:sz w:val="24"/>
          <w:szCs w:val="24"/>
        </w:rPr>
      </w:pPr>
      <w:bookmarkStart w:id="101" w:name="_Toc20234836"/>
      <w:r w:rsidRPr="00EE0537">
        <w:rPr>
          <w:color w:val="auto"/>
          <w:sz w:val="24"/>
          <w:szCs w:val="24"/>
        </w:rPr>
        <w:t>Anexo 1</w:t>
      </w:r>
      <w:r w:rsidR="00D42FCD">
        <w:rPr>
          <w:color w:val="auto"/>
          <w:sz w:val="24"/>
          <w:szCs w:val="24"/>
        </w:rPr>
        <w:t xml:space="preserve">. </w:t>
      </w:r>
      <w:r w:rsidRPr="00EE0537">
        <w:rPr>
          <w:color w:val="auto"/>
          <w:sz w:val="24"/>
          <w:szCs w:val="24"/>
        </w:rPr>
        <w:t xml:space="preserve"> Normograma Asociado a la Estrategia TI</w:t>
      </w:r>
      <w:bookmarkEnd w:id="101"/>
    </w:p>
    <w:p w14:paraId="6C9DE7B1" w14:textId="77777777" w:rsidR="007B35FC" w:rsidRPr="007B35FC" w:rsidRDefault="007B35FC" w:rsidP="007B35FC"/>
    <w:tbl>
      <w:tblPr>
        <w:tblStyle w:val="31"/>
        <w:tblW w:w="92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2900"/>
        <w:gridCol w:w="1010"/>
        <w:gridCol w:w="995"/>
        <w:gridCol w:w="845"/>
        <w:gridCol w:w="1779"/>
      </w:tblGrid>
      <w:tr w:rsidR="007B35FC" w:rsidRPr="002A26B6" w14:paraId="003F8C1A" w14:textId="77777777" w:rsidTr="00DC15D1">
        <w:trPr>
          <w:trHeight w:val="449"/>
          <w:tblHeader/>
        </w:trPr>
        <w:tc>
          <w:tcPr>
            <w:tcW w:w="9231" w:type="dxa"/>
            <w:gridSpan w:val="6"/>
            <w:shd w:val="clear" w:color="auto" w:fill="002060"/>
            <w:vAlign w:val="center"/>
          </w:tcPr>
          <w:p w14:paraId="2C6D82CC" w14:textId="77777777" w:rsidR="007B35FC" w:rsidRPr="002A26B6" w:rsidRDefault="007B35FC" w:rsidP="00DC15D1">
            <w:pPr>
              <w:jc w:val="center"/>
              <w:rPr>
                <w:b/>
                <w:color w:val="FFFFFF" w:themeColor="background1"/>
              </w:rPr>
            </w:pPr>
            <w:r>
              <w:rPr>
                <w:b/>
                <w:color w:val="FFFFFF" w:themeColor="background1"/>
              </w:rPr>
              <w:t xml:space="preserve">Anexo </w:t>
            </w:r>
            <w:r w:rsidRPr="002A26B6">
              <w:rPr>
                <w:b/>
                <w:color w:val="FFFFFF" w:themeColor="background1"/>
              </w:rPr>
              <w:t xml:space="preserve">1 – Normograma Asociado a la Estrategia TI </w:t>
            </w:r>
          </w:p>
        </w:tc>
      </w:tr>
      <w:tr w:rsidR="007B35FC" w:rsidRPr="007317B9" w14:paraId="77532B1F" w14:textId="77777777" w:rsidTr="00DC15D1">
        <w:trPr>
          <w:trHeight w:val="240"/>
          <w:tblHeader/>
        </w:trPr>
        <w:tc>
          <w:tcPr>
            <w:tcW w:w="1702" w:type="dxa"/>
            <w:vMerge w:val="restart"/>
            <w:shd w:val="clear" w:color="auto" w:fill="002060"/>
            <w:vAlign w:val="center"/>
          </w:tcPr>
          <w:p w14:paraId="20EE7992" w14:textId="77777777" w:rsidR="007B35FC" w:rsidRPr="002A26B6" w:rsidRDefault="007B35FC" w:rsidP="00DC15D1">
            <w:pPr>
              <w:jc w:val="center"/>
              <w:rPr>
                <w:b/>
                <w:color w:val="FFFFFF" w:themeColor="background1"/>
                <w:sz w:val="14"/>
                <w:szCs w:val="14"/>
              </w:rPr>
            </w:pPr>
            <w:r w:rsidRPr="002A26B6">
              <w:rPr>
                <w:b/>
                <w:color w:val="FFFFFF" w:themeColor="background1"/>
                <w:sz w:val="14"/>
                <w:szCs w:val="14"/>
              </w:rPr>
              <w:t>NORMA</w:t>
            </w:r>
          </w:p>
        </w:tc>
        <w:tc>
          <w:tcPr>
            <w:tcW w:w="2900" w:type="dxa"/>
            <w:vMerge w:val="restart"/>
            <w:shd w:val="clear" w:color="auto" w:fill="002060"/>
            <w:vAlign w:val="center"/>
          </w:tcPr>
          <w:p w14:paraId="77BA8B63" w14:textId="77777777" w:rsidR="007B35FC" w:rsidRPr="002A26B6" w:rsidRDefault="007B35FC" w:rsidP="00DC15D1">
            <w:pPr>
              <w:jc w:val="center"/>
              <w:rPr>
                <w:b/>
                <w:color w:val="FFFFFF" w:themeColor="background1"/>
                <w:sz w:val="14"/>
                <w:szCs w:val="14"/>
              </w:rPr>
            </w:pPr>
            <w:r w:rsidRPr="002A26B6">
              <w:rPr>
                <w:b/>
                <w:color w:val="FFFFFF" w:themeColor="background1"/>
                <w:sz w:val="14"/>
                <w:szCs w:val="14"/>
              </w:rPr>
              <w:t>TÍTULO</w:t>
            </w:r>
          </w:p>
        </w:tc>
        <w:tc>
          <w:tcPr>
            <w:tcW w:w="2850" w:type="dxa"/>
            <w:gridSpan w:val="3"/>
            <w:shd w:val="clear" w:color="auto" w:fill="002060"/>
            <w:vAlign w:val="center"/>
          </w:tcPr>
          <w:p w14:paraId="4A8249C7" w14:textId="77777777" w:rsidR="007B35FC" w:rsidRPr="002A26B6" w:rsidRDefault="007B35FC" w:rsidP="00DC15D1">
            <w:pPr>
              <w:jc w:val="center"/>
              <w:rPr>
                <w:b/>
                <w:color w:val="FFFFFF" w:themeColor="background1"/>
                <w:sz w:val="14"/>
                <w:szCs w:val="14"/>
              </w:rPr>
            </w:pPr>
            <w:r w:rsidRPr="002A26B6">
              <w:rPr>
                <w:b/>
                <w:color w:val="FFFFFF" w:themeColor="background1"/>
                <w:sz w:val="14"/>
                <w:szCs w:val="14"/>
              </w:rPr>
              <w:t>ORIGEN</w:t>
            </w:r>
          </w:p>
        </w:tc>
        <w:tc>
          <w:tcPr>
            <w:tcW w:w="1779" w:type="dxa"/>
            <w:vMerge w:val="restart"/>
            <w:shd w:val="clear" w:color="auto" w:fill="002060"/>
            <w:vAlign w:val="center"/>
          </w:tcPr>
          <w:p w14:paraId="03553808" w14:textId="77777777" w:rsidR="007B35FC" w:rsidRPr="007317B9" w:rsidRDefault="007B35FC" w:rsidP="00DC15D1">
            <w:pPr>
              <w:jc w:val="center"/>
              <w:rPr>
                <w:b/>
                <w:color w:val="000000" w:themeColor="text1"/>
                <w:sz w:val="14"/>
                <w:szCs w:val="14"/>
              </w:rPr>
            </w:pPr>
            <w:r w:rsidRPr="002A26B6">
              <w:rPr>
                <w:b/>
                <w:color w:val="FFFFFF" w:themeColor="background1"/>
                <w:sz w:val="14"/>
                <w:szCs w:val="14"/>
              </w:rPr>
              <w:t>APLICABILIDAD</w:t>
            </w:r>
          </w:p>
        </w:tc>
      </w:tr>
      <w:tr w:rsidR="007B35FC" w:rsidRPr="007317B9" w14:paraId="2EEA2C7C" w14:textId="77777777" w:rsidTr="00DC15D1">
        <w:trPr>
          <w:trHeight w:val="240"/>
          <w:tblHeader/>
        </w:trPr>
        <w:tc>
          <w:tcPr>
            <w:tcW w:w="1702" w:type="dxa"/>
            <w:vMerge/>
            <w:shd w:val="clear" w:color="auto" w:fill="002060"/>
            <w:vAlign w:val="center"/>
          </w:tcPr>
          <w:p w14:paraId="4CAA4883" w14:textId="77777777" w:rsidR="007B35FC" w:rsidRPr="002A26B6" w:rsidRDefault="007B35FC" w:rsidP="00DC15D1">
            <w:pPr>
              <w:widowControl w:val="0"/>
              <w:pBdr>
                <w:top w:val="nil"/>
                <w:left w:val="nil"/>
                <w:bottom w:val="nil"/>
                <w:right w:val="nil"/>
                <w:between w:val="nil"/>
              </w:pBdr>
              <w:spacing w:line="276" w:lineRule="auto"/>
              <w:jc w:val="center"/>
              <w:rPr>
                <w:b/>
                <w:color w:val="FFFFFF" w:themeColor="background1"/>
                <w:sz w:val="14"/>
                <w:szCs w:val="14"/>
              </w:rPr>
            </w:pPr>
          </w:p>
        </w:tc>
        <w:tc>
          <w:tcPr>
            <w:tcW w:w="2900" w:type="dxa"/>
            <w:vMerge/>
            <w:shd w:val="clear" w:color="auto" w:fill="002060"/>
            <w:vAlign w:val="center"/>
          </w:tcPr>
          <w:p w14:paraId="3BACAAEC" w14:textId="77777777" w:rsidR="007B35FC" w:rsidRPr="002A26B6" w:rsidRDefault="007B35FC" w:rsidP="00DC15D1">
            <w:pPr>
              <w:widowControl w:val="0"/>
              <w:pBdr>
                <w:top w:val="nil"/>
                <w:left w:val="nil"/>
                <w:bottom w:val="nil"/>
                <w:right w:val="nil"/>
                <w:between w:val="nil"/>
              </w:pBdr>
              <w:spacing w:line="276" w:lineRule="auto"/>
              <w:jc w:val="center"/>
              <w:rPr>
                <w:b/>
                <w:color w:val="FFFFFF" w:themeColor="background1"/>
                <w:sz w:val="14"/>
                <w:szCs w:val="14"/>
              </w:rPr>
            </w:pPr>
          </w:p>
        </w:tc>
        <w:tc>
          <w:tcPr>
            <w:tcW w:w="1010" w:type="dxa"/>
            <w:shd w:val="clear" w:color="auto" w:fill="002060"/>
            <w:vAlign w:val="center"/>
          </w:tcPr>
          <w:p w14:paraId="6A25F7B3" w14:textId="77777777" w:rsidR="007B35FC" w:rsidRPr="002A26B6" w:rsidRDefault="007B35FC" w:rsidP="00DC15D1">
            <w:pPr>
              <w:jc w:val="center"/>
              <w:rPr>
                <w:b/>
                <w:color w:val="FFFFFF" w:themeColor="background1"/>
                <w:sz w:val="14"/>
                <w:szCs w:val="14"/>
              </w:rPr>
            </w:pPr>
            <w:r w:rsidRPr="002A26B6">
              <w:rPr>
                <w:b/>
                <w:color w:val="FFFFFF" w:themeColor="background1"/>
                <w:sz w:val="14"/>
                <w:szCs w:val="14"/>
              </w:rPr>
              <w:t>NACIONAL</w:t>
            </w:r>
          </w:p>
        </w:tc>
        <w:tc>
          <w:tcPr>
            <w:tcW w:w="995" w:type="dxa"/>
            <w:shd w:val="clear" w:color="auto" w:fill="002060"/>
            <w:vAlign w:val="center"/>
          </w:tcPr>
          <w:p w14:paraId="4D9C714F" w14:textId="77777777" w:rsidR="007B35FC" w:rsidRPr="002A26B6" w:rsidRDefault="007B35FC" w:rsidP="00DC15D1">
            <w:pPr>
              <w:jc w:val="center"/>
              <w:rPr>
                <w:b/>
                <w:color w:val="FFFFFF" w:themeColor="background1"/>
                <w:sz w:val="14"/>
                <w:szCs w:val="14"/>
              </w:rPr>
            </w:pPr>
            <w:r w:rsidRPr="002A26B6">
              <w:rPr>
                <w:b/>
                <w:color w:val="FFFFFF" w:themeColor="background1"/>
                <w:sz w:val="14"/>
                <w:szCs w:val="14"/>
              </w:rPr>
              <w:t>DISTRITAL</w:t>
            </w:r>
          </w:p>
        </w:tc>
        <w:tc>
          <w:tcPr>
            <w:tcW w:w="845" w:type="dxa"/>
            <w:shd w:val="clear" w:color="auto" w:fill="002060"/>
            <w:vAlign w:val="center"/>
          </w:tcPr>
          <w:p w14:paraId="05B3B107" w14:textId="77777777" w:rsidR="007B35FC" w:rsidRPr="002A26B6" w:rsidRDefault="007B35FC" w:rsidP="00DC15D1">
            <w:pPr>
              <w:jc w:val="center"/>
              <w:rPr>
                <w:b/>
                <w:color w:val="FFFFFF" w:themeColor="background1"/>
                <w:sz w:val="14"/>
                <w:szCs w:val="14"/>
              </w:rPr>
            </w:pPr>
            <w:r w:rsidRPr="002A26B6">
              <w:rPr>
                <w:b/>
                <w:color w:val="FFFFFF" w:themeColor="background1"/>
                <w:sz w:val="14"/>
                <w:szCs w:val="14"/>
              </w:rPr>
              <w:t>INTERNO</w:t>
            </w:r>
          </w:p>
        </w:tc>
        <w:tc>
          <w:tcPr>
            <w:tcW w:w="1779" w:type="dxa"/>
            <w:vMerge/>
            <w:shd w:val="clear" w:color="auto" w:fill="1F4E79"/>
            <w:vAlign w:val="center"/>
          </w:tcPr>
          <w:p w14:paraId="599B1E67" w14:textId="77777777" w:rsidR="007B35FC" w:rsidRPr="007317B9" w:rsidRDefault="007B35FC" w:rsidP="00DC15D1">
            <w:pPr>
              <w:widowControl w:val="0"/>
              <w:pBdr>
                <w:top w:val="nil"/>
                <w:left w:val="nil"/>
                <w:bottom w:val="nil"/>
                <w:right w:val="nil"/>
                <w:between w:val="nil"/>
              </w:pBdr>
              <w:spacing w:line="276" w:lineRule="auto"/>
              <w:jc w:val="both"/>
              <w:rPr>
                <w:b/>
                <w:color w:val="000000" w:themeColor="text1"/>
                <w:sz w:val="14"/>
                <w:szCs w:val="14"/>
              </w:rPr>
            </w:pPr>
          </w:p>
        </w:tc>
      </w:tr>
      <w:tr w:rsidR="007B35FC" w:rsidRPr="007317B9" w14:paraId="51776DAA" w14:textId="77777777" w:rsidTr="00DC15D1">
        <w:trPr>
          <w:trHeight w:val="540"/>
        </w:trPr>
        <w:tc>
          <w:tcPr>
            <w:tcW w:w="1702" w:type="dxa"/>
            <w:shd w:val="clear" w:color="auto" w:fill="auto"/>
            <w:vAlign w:val="center"/>
          </w:tcPr>
          <w:p w14:paraId="68B96D6E" w14:textId="77777777" w:rsidR="007B35FC" w:rsidRPr="007317B9" w:rsidRDefault="007B35FC" w:rsidP="00DC15D1">
            <w:pPr>
              <w:jc w:val="both"/>
              <w:rPr>
                <w:color w:val="000000" w:themeColor="text1"/>
                <w:sz w:val="14"/>
                <w:szCs w:val="14"/>
              </w:rPr>
            </w:pPr>
            <w:r w:rsidRPr="007317B9">
              <w:rPr>
                <w:color w:val="000000" w:themeColor="text1"/>
                <w:sz w:val="14"/>
                <w:szCs w:val="14"/>
              </w:rPr>
              <w:t>Ley 1266 de 2008</w:t>
            </w:r>
          </w:p>
        </w:tc>
        <w:tc>
          <w:tcPr>
            <w:tcW w:w="2900" w:type="dxa"/>
            <w:shd w:val="clear" w:color="auto" w:fill="auto"/>
            <w:vAlign w:val="center"/>
          </w:tcPr>
          <w:p w14:paraId="2CA813BE" w14:textId="77777777" w:rsidR="007B35FC" w:rsidRPr="007317B9" w:rsidRDefault="007B35FC" w:rsidP="00DC15D1">
            <w:pPr>
              <w:jc w:val="both"/>
              <w:rPr>
                <w:color w:val="000000" w:themeColor="text1"/>
                <w:sz w:val="14"/>
                <w:szCs w:val="14"/>
              </w:rPr>
            </w:pPr>
            <w:r w:rsidRPr="007317B9">
              <w:rPr>
                <w:color w:val="000000" w:themeColor="text1"/>
                <w:sz w:val="14"/>
                <w:szCs w:val="14"/>
              </w:rPr>
              <w:t>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p>
        </w:tc>
        <w:tc>
          <w:tcPr>
            <w:tcW w:w="1010" w:type="dxa"/>
            <w:shd w:val="clear" w:color="auto" w:fill="FFFFFF"/>
            <w:vAlign w:val="center"/>
          </w:tcPr>
          <w:p w14:paraId="470A2063"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6A8950ED"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30F28192"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62617FF9"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5CA89ECA" w14:textId="77777777" w:rsidTr="00DC15D1">
        <w:trPr>
          <w:trHeight w:val="1260"/>
        </w:trPr>
        <w:tc>
          <w:tcPr>
            <w:tcW w:w="1702" w:type="dxa"/>
            <w:shd w:val="clear" w:color="auto" w:fill="auto"/>
            <w:vAlign w:val="center"/>
          </w:tcPr>
          <w:p w14:paraId="6DB6F669" w14:textId="77777777" w:rsidR="007B35FC" w:rsidRPr="007317B9" w:rsidRDefault="007B35FC" w:rsidP="00DC15D1">
            <w:pPr>
              <w:jc w:val="both"/>
              <w:rPr>
                <w:color w:val="000000" w:themeColor="text1"/>
                <w:sz w:val="14"/>
                <w:szCs w:val="14"/>
              </w:rPr>
            </w:pPr>
            <w:r w:rsidRPr="007317B9">
              <w:rPr>
                <w:color w:val="000000" w:themeColor="text1"/>
                <w:sz w:val="14"/>
                <w:szCs w:val="14"/>
              </w:rPr>
              <w:t>Ley 1273 de 2009</w:t>
            </w:r>
          </w:p>
        </w:tc>
        <w:tc>
          <w:tcPr>
            <w:tcW w:w="2900" w:type="dxa"/>
            <w:shd w:val="clear" w:color="auto" w:fill="auto"/>
            <w:vAlign w:val="center"/>
          </w:tcPr>
          <w:p w14:paraId="1F180A51" w14:textId="77777777" w:rsidR="007B35FC" w:rsidRPr="007317B9" w:rsidRDefault="007B35FC" w:rsidP="00DC15D1">
            <w:pPr>
              <w:jc w:val="both"/>
              <w:rPr>
                <w:color w:val="000000" w:themeColor="text1"/>
                <w:sz w:val="14"/>
                <w:szCs w:val="14"/>
              </w:rPr>
            </w:pPr>
            <w:r w:rsidRPr="007317B9">
              <w:rPr>
                <w:color w:val="000000" w:themeColor="text1"/>
                <w:sz w:val="14"/>
                <w:szCs w:val="14"/>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c>
          <w:tcPr>
            <w:tcW w:w="1010" w:type="dxa"/>
            <w:shd w:val="clear" w:color="auto" w:fill="FFFFFF"/>
            <w:vAlign w:val="center"/>
          </w:tcPr>
          <w:p w14:paraId="785075C0"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41C24D06"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5611A5D6"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7E13E798"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4D1868C8" w14:textId="77777777" w:rsidTr="00DC15D1">
        <w:trPr>
          <w:trHeight w:val="1020"/>
        </w:trPr>
        <w:tc>
          <w:tcPr>
            <w:tcW w:w="1702" w:type="dxa"/>
            <w:shd w:val="clear" w:color="auto" w:fill="auto"/>
            <w:vAlign w:val="center"/>
          </w:tcPr>
          <w:p w14:paraId="4BE08CDD" w14:textId="77777777" w:rsidR="007B35FC" w:rsidRPr="007317B9" w:rsidRDefault="007B35FC" w:rsidP="00DC15D1">
            <w:pPr>
              <w:jc w:val="both"/>
              <w:rPr>
                <w:color w:val="000000" w:themeColor="text1"/>
                <w:sz w:val="14"/>
                <w:szCs w:val="14"/>
              </w:rPr>
            </w:pPr>
            <w:r w:rsidRPr="007317B9">
              <w:rPr>
                <w:color w:val="000000" w:themeColor="text1"/>
                <w:sz w:val="14"/>
                <w:szCs w:val="14"/>
              </w:rPr>
              <w:t>Ley 1341 de 2009</w:t>
            </w:r>
          </w:p>
        </w:tc>
        <w:tc>
          <w:tcPr>
            <w:tcW w:w="2900" w:type="dxa"/>
            <w:shd w:val="clear" w:color="auto" w:fill="auto"/>
            <w:vAlign w:val="center"/>
          </w:tcPr>
          <w:p w14:paraId="0088E031" w14:textId="77777777" w:rsidR="007B35FC" w:rsidRPr="007317B9" w:rsidRDefault="007B35FC" w:rsidP="00DC15D1">
            <w:pPr>
              <w:jc w:val="both"/>
              <w:rPr>
                <w:color w:val="000000" w:themeColor="text1"/>
                <w:sz w:val="14"/>
                <w:szCs w:val="14"/>
              </w:rPr>
            </w:pPr>
            <w:r w:rsidRPr="007317B9">
              <w:rPr>
                <w:color w:val="000000" w:themeColor="text1"/>
                <w:sz w:val="14"/>
                <w:szCs w:val="14"/>
              </w:rPr>
              <w:t>Por la cual se definen Principios y conceptos sobre la sociedad de la información y la organización de las Tecnologías de la Información y las Comunicaciones -TIC-, se crea la Agencia Nacional del Espectro y se dictan otras disposiciones</w:t>
            </w:r>
          </w:p>
        </w:tc>
        <w:tc>
          <w:tcPr>
            <w:tcW w:w="1010" w:type="dxa"/>
            <w:shd w:val="clear" w:color="auto" w:fill="FFFFFF"/>
            <w:vAlign w:val="center"/>
          </w:tcPr>
          <w:p w14:paraId="1E0D6C7A"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04075267"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27F0DC60"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5E430B61" w14:textId="77777777" w:rsidR="007B35FC" w:rsidRPr="007317B9" w:rsidRDefault="007B35FC" w:rsidP="00DC15D1">
            <w:pPr>
              <w:jc w:val="both"/>
              <w:rPr>
                <w:color w:val="000000" w:themeColor="text1"/>
                <w:sz w:val="14"/>
                <w:szCs w:val="14"/>
              </w:rPr>
            </w:pPr>
            <w:r w:rsidRPr="007317B9">
              <w:rPr>
                <w:color w:val="000000" w:themeColor="text1"/>
                <w:sz w:val="14"/>
                <w:szCs w:val="14"/>
              </w:rPr>
              <w:t>Título I y III</w:t>
            </w:r>
          </w:p>
        </w:tc>
      </w:tr>
      <w:tr w:rsidR="007B35FC" w:rsidRPr="007317B9" w14:paraId="2CB9B9BE" w14:textId="77777777" w:rsidTr="00DC15D1">
        <w:trPr>
          <w:trHeight w:val="300"/>
        </w:trPr>
        <w:tc>
          <w:tcPr>
            <w:tcW w:w="1702" w:type="dxa"/>
            <w:shd w:val="clear" w:color="auto" w:fill="auto"/>
            <w:vAlign w:val="center"/>
          </w:tcPr>
          <w:p w14:paraId="3C78AF67" w14:textId="77777777" w:rsidR="007B35FC" w:rsidRPr="007317B9" w:rsidRDefault="007B35FC" w:rsidP="00DC15D1">
            <w:pPr>
              <w:jc w:val="both"/>
              <w:rPr>
                <w:color w:val="000000" w:themeColor="text1"/>
                <w:sz w:val="14"/>
                <w:szCs w:val="14"/>
              </w:rPr>
            </w:pPr>
            <w:r w:rsidRPr="007317B9">
              <w:rPr>
                <w:color w:val="000000" w:themeColor="text1"/>
                <w:sz w:val="14"/>
                <w:szCs w:val="14"/>
              </w:rPr>
              <w:t>Conpes 3701 de 2011 / MinTIC</w:t>
            </w:r>
          </w:p>
        </w:tc>
        <w:tc>
          <w:tcPr>
            <w:tcW w:w="2900" w:type="dxa"/>
            <w:shd w:val="clear" w:color="auto" w:fill="auto"/>
            <w:vAlign w:val="center"/>
          </w:tcPr>
          <w:p w14:paraId="7CEDC7B9" w14:textId="77777777" w:rsidR="007B35FC" w:rsidRPr="007317B9" w:rsidRDefault="007B35FC" w:rsidP="00DC15D1">
            <w:pPr>
              <w:jc w:val="both"/>
              <w:rPr>
                <w:color w:val="000000" w:themeColor="text1"/>
                <w:sz w:val="14"/>
                <w:szCs w:val="14"/>
              </w:rPr>
            </w:pPr>
            <w:r w:rsidRPr="007317B9">
              <w:rPr>
                <w:color w:val="000000" w:themeColor="text1"/>
                <w:sz w:val="14"/>
                <w:szCs w:val="14"/>
              </w:rPr>
              <w:t>Lineamientos de Política para Ciberseguridad y Ciberdefensa</w:t>
            </w:r>
          </w:p>
        </w:tc>
        <w:tc>
          <w:tcPr>
            <w:tcW w:w="1010" w:type="dxa"/>
            <w:shd w:val="clear" w:color="auto" w:fill="FFFFFF"/>
            <w:vAlign w:val="center"/>
          </w:tcPr>
          <w:p w14:paraId="49140515"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2013E0A8"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359E4155"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133D2B7B"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037A7C20" w14:textId="77777777" w:rsidTr="00DC15D1">
        <w:trPr>
          <w:trHeight w:val="500"/>
        </w:trPr>
        <w:tc>
          <w:tcPr>
            <w:tcW w:w="1702" w:type="dxa"/>
            <w:shd w:val="clear" w:color="auto" w:fill="auto"/>
            <w:vAlign w:val="center"/>
          </w:tcPr>
          <w:p w14:paraId="6C17805E"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Conpes 3854 de 2016 / Política nacional </w:t>
            </w:r>
            <w:r w:rsidRPr="007317B9">
              <w:rPr>
                <w:color w:val="000000" w:themeColor="text1"/>
                <w:sz w:val="14"/>
                <w:szCs w:val="14"/>
              </w:rPr>
              <w:br/>
              <w:t>de seguridad digital</w:t>
            </w:r>
          </w:p>
        </w:tc>
        <w:tc>
          <w:tcPr>
            <w:tcW w:w="2900" w:type="dxa"/>
            <w:shd w:val="clear" w:color="auto" w:fill="auto"/>
            <w:vAlign w:val="center"/>
          </w:tcPr>
          <w:p w14:paraId="5CA487E3" w14:textId="77777777" w:rsidR="007B35FC" w:rsidRPr="007317B9" w:rsidRDefault="007B35FC" w:rsidP="00DC15D1">
            <w:pPr>
              <w:jc w:val="both"/>
              <w:rPr>
                <w:color w:val="000000" w:themeColor="text1"/>
                <w:sz w:val="14"/>
                <w:szCs w:val="14"/>
              </w:rPr>
            </w:pPr>
            <w:r w:rsidRPr="007317B9">
              <w:rPr>
                <w:color w:val="000000" w:themeColor="text1"/>
                <w:sz w:val="14"/>
                <w:szCs w:val="14"/>
              </w:rPr>
              <w:t>Política Nacional de Seguridad Digital</w:t>
            </w:r>
          </w:p>
        </w:tc>
        <w:tc>
          <w:tcPr>
            <w:tcW w:w="1010" w:type="dxa"/>
            <w:shd w:val="clear" w:color="auto" w:fill="FFFFFF"/>
            <w:vAlign w:val="center"/>
          </w:tcPr>
          <w:p w14:paraId="2EFE057A"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6224F661"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3F0CD801"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6AC7865D"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70A7A538" w14:textId="77777777" w:rsidTr="00DC15D1">
        <w:trPr>
          <w:trHeight w:val="300"/>
        </w:trPr>
        <w:tc>
          <w:tcPr>
            <w:tcW w:w="1702" w:type="dxa"/>
            <w:shd w:val="clear" w:color="auto" w:fill="auto"/>
            <w:vAlign w:val="center"/>
          </w:tcPr>
          <w:p w14:paraId="0CF87F1E" w14:textId="77777777" w:rsidR="007B35FC" w:rsidRPr="007317B9" w:rsidRDefault="007B35FC" w:rsidP="00DC15D1">
            <w:pPr>
              <w:jc w:val="both"/>
              <w:rPr>
                <w:color w:val="000000" w:themeColor="text1"/>
                <w:sz w:val="14"/>
                <w:szCs w:val="14"/>
              </w:rPr>
            </w:pPr>
            <w:r w:rsidRPr="007317B9">
              <w:rPr>
                <w:color w:val="000000" w:themeColor="text1"/>
                <w:sz w:val="14"/>
                <w:szCs w:val="14"/>
              </w:rPr>
              <w:t>Conpes 3920 de 2018</w:t>
            </w:r>
          </w:p>
        </w:tc>
        <w:tc>
          <w:tcPr>
            <w:tcW w:w="2900" w:type="dxa"/>
            <w:shd w:val="clear" w:color="auto" w:fill="auto"/>
            <w:vAlign w:val="center"/>
          </w:tcPr>
          <w:p w14:paraId="34314ACF" w14:textId="77777777" w:rsidR="007B35FC" w:rsidRPr="007317B9" w:rsidRDefault="007B35FC" w:rsidP="00DC15D1">
            <w:pPr>
              <w:jc w:val="both"/>
              <w:rPr>
                <w:color w:val="000000" w:themeColor="text1"/>
                <w:sz w:val="14"/>
                <w:szCs w:val="14"/>
              </w:rPr>
            </w:pPr>
            <w:r w:rsidRPr="007317B9">
              <w:rPr>
                <w:color w:val="000000" w:themeColor="text1"/>
                <w:sz w:val="14"/>
                <w:szCs w:val="14"/>
              </w:rPr>
              <w:t>Política Nacional de explotación de datos (Big Data)</w:t>
            </w:r>
          </w:p>
        </w:tc>
        <w:tc>
          <w:tcPr>
            <w:tcW w:w="1010" w:type="dxa"/>
            <w:shd w:val="clear" w:color="auto" w:fill="FFFFFF"/>
            <w:vAlign w:val="center"/>
          </w:tcPr>
          <w:p w14:paraId="620FC7C8"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127022AB"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72EEB9E2"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4B5E030B"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63626E6A" w14:textId="77777777" w:rsidTr="00DC15D1">
        <w:trPr>
          <w:trHeight w:val="1780"/>
        </w:trPr>
        <w:tc>
          <w:tcPr>
            <w:tcW w:w="1702" w:type="dxa"/>
            <w:shd w:val="clear" w:color="auto" w:fill="auto"/>
            <w:vAlign w:val="center"/>
          </w:tcPr>
          <w:p w14:paraId="6A7A4895" w14:textId="77777777" w:rsidR="007B35FC" w:rsidRPr="007317B9" w:rsidRDefault="007B35FC" w:rsidP="00DC15D1">
            <w:pPr>
              <w:jc w:val="both"/>
              <w:rPr>
                <w:color w:val="000000" w:themeColor="text1"/>
                <w:sz w:val="14"/>
                <w:szCs w:val="14"/>
              </w:rPr>
            </w:pPr>
            <w:r w:rsidRPr="007317B9">
              <w:rPr>
                <w:color w:val="000000" w:themeColor="text1"/>
                <w:sz w:val="14"/>
                <w:szCs w:val="14"/>
              </w:rPr>
              <w:t>LEY 594 DE 2000</w:t>
            </w:r>
          </w:p>
        </w:tc>
        <w:tc>
          <w:tcPr>
            <w:tcW w:w="2900" w:type="dxa"/>
            <w:shd w:val="clear" w:color="auto" w:fill="auto"/>
            <w:vAlign w:val="center"/>
          </w:tcPr>
          <w:p w14:paraId="703F640D" w14:textId="77777777" w:rsidR="007B35FC" w:rsidRPr="007317B9" w:rsidRDefault="007B35FC" w:rsidP="00DC15D1">
            <w:pPr>
              <w:jc w:val="both"/>
              <w:rPr>
                <w:color w:val="000000" w:themeColor="text1"/>
                <w:sz w:val="14"/>
                <w:szCs w:val="14"/>
              </w:rPr>
            </w:pPr>
            <w:r w:rsidRPr="007317B9">
              <w:rPr>
                <w:color w:val="000000" w:themeColor="text1"/>
                <w:sz w:val="14"/>
                <w:szCs w:val="14"/>
              </w:rPr>
              <w:t>Por medios de la cual se dicta la Ley General de Archivos y se</w:t>
            </w:r>
            <w:r w:rsidRPr="007317B9">
              <w:rPr>
                <w:color w:val="000000" w:themeColor="text1"/>
                <w:sz w:val="14"/>
                <w:szCs w:val="14"/>
              </w:rPr>
              <w:br/>
              <w:t>dictan otras disposiciones</w:t>
            </w:r>
          </w:p>
        </w:tc>
        <w:tc>
          <w:tcPr>
            <w:tcW w:w="1010" w:type="dxa"/>
            <w:shd w:val="clear" w:color="auto" w:fill="FFFFFF"/>
            <w:vAlign w:val="center"/>
          </w:tcPr>
          <w:p w14:paraId="4AEE4474"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31C4E830"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6A0C4F4E"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754B4351" w14:textId="77777777" w:rsidR="007B35FC" w:rsidRPr="007317B9" w:rsidRDefault="007B35FC" w:rsidP="00DC15D1">
            <w:pPr>
              <w:jc w:val="both"/>
              <w:rPr>
                <w:color w:val="000000" w:themeColor="text1"/>
                <w:sz w:val="14"/>
                <w:szCs w:val="14"/>
              </w:rPr>
            </w:pPr>
            <w:r w:rsidRPr="007317B9">
              <w:rPr>
                <w:color w:val="000000" w:themeColor="text1"/>
                <w:sz w:val="14"/>
                <w:szCs w:val="14"/>
              </w:rPr>
              <w:t>Artículo 27. Debe darse aplicación en concordancia con la ley 1712 de 2014. Corte constitucional, sentencia</w:t>
            </w:r>
            <w:r w:rsidRPr="007317B9">
              <w:rPr>
                <w:color w:val="000000" w:themeColor="text1"/>
                <w:sz w:val="14"/>
                <w:szCs w:val="14"/>
              </w:rPr>
              <w:br/>
              <w:t>Artículo 28. Debe darse aplicación en concordancia con la ley 1712 de 2014, artículos 19 y 22. Corte Constitucional, sentencia c-274 de 2000. Fundamento jurídico 3.2.19. Y 3.2.22.</w:t>
            </w:r>
          </w:p>
        </w:tc>
      </w:tr>
      <w:tr w:rsidR="007B35FC" w:rsidRPr="007317B9" w14:paraId="36AD215A" w14:textId="77777777" w:rsidTr="00DC15D1">
        <w:trPr>
          <w:trHeight w:val="760"/>
        </w:trPr>
        <w:tc>
          <w:tcPr>
            <w:tcW w:w="1702" w:type="dxa"/>
            <w:shd w:val="clear" w:color="auto" w:fill="auto"/>
            <w:vAlign w:val="center"/>
          </w:tcPr>
          <w:p w14:paraId="5232B93D" w14:textId="77777777" w:rsidR="007B35FC" w:rsidRPr="007317B9" w:rsidRDefault="007B35FC" w:rsidP="00DC15D1">
            <w:pPr>
              <w:jc w:val="both"/>
              <w:rPr>
                <w:color w:val="000000" w:themeColor="text1"/>
                <w:sz w:val="14"/>
                <w:szCs w:val="14"/>
              </w:rPr>
            </w:pPr>
            <w:r w:rsidRPr="007317B9">
              <w:rPr>
                <w:color w:val="000000" w:themeColor="text1"/>
                <w:sz w:val="14"/>
                <w:szCs w:val="14"/>
              </w:rPr>
              <w:t>LEY 599 de 2000</w:t>
            </w:r>
          </w:p>
        </w:tc>
        <w:tc>
          <w:tcPr>
            <w:tcW w:w="2900" w:type="dxa"/>
            <w:shd w:val="clear" w:color="auto" w:fill="auto"/>
            <w:vAlign w:val="center"/>
          </w:tcPr>
          <w:p w14:paraId="7EF9461A" w14:textId="77777777" w:rsidR="007B35FC" w:rsidRPr="007317B9" w:rsidRDefault="007B35FC" w:rsidP="00DC15D1">
            <w:pPr>
              <w:jc w:val="both"/>
              <w:rPr>
                <w:color w:val="000000" w:themeColor="text1"/>
                <w:sz w:val="14"/>
                <w:szCs w:val="14"/>
              </w:rPr>
            </w:pPr>
            <w:r w:rsidRPr="007317B9">
              <w:rPr>
                <w:color w:val="000000" w:themeColor="text1"/>
                <w:sz w:val="14"/>
                <w:szCs w:val="14"/>
              </w:rPr>
              <w:t>Por medio del cual se establecen las disposiciones relacionadas con la violación a la intimidad, reserva e interceptación de comunicaciones</w:t>
            </w:r>
          </w:p>
        </w:tc>
        <w:tc>
          <w:tcPr>
            <w:tcW w:w="1010" w:type="dxa"/>
            <w:shd w:val="clear" w:color="auto" w:fill="FFFFFF"/>
            <w:vAlign w:val="center"/>
          </w:tcPr>
          <w:p w14:paraId="3C0357B2"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67481211"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52E9FE2D"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75C8E2AE" w14:textId="77777777" w:rsidR="007B35FC" w:rsidRPr="007317B9" w:rsidRDefault="007B35FC" w:rsidP="00DC15D1">
            <w:pPr>
              <w:jc w:val="both"/>
              <w:rPr>
                <w:color w:val="000000" w:themeColor="text1"/>
                <w:sz w:val="14"/>
                <w:szCs w:val="14"/>
              </w:rPr>
            </w:pPr>
            <w:r w:rsidRPr="007317B9">
              <w:rPr>
                <w:color w:val="000000" w:themeColor="text1"/>
                <w:sz w:val="14"/>
                <w:szCs w:val="14"/>
              </w:rPr>
              <w:t>Capítulo VII</w:t>
            </w:r>
          </w:p>
        </w:tc>
      </w:tr>
      <w:tr w:rsidR="007B35FC" w:rsidRPr="007317B9" w14:paraId="37765CF1" w14:textId="77777777" w:rsidTr="00DC15D1">
        <w:trPr>
          <w:trHeight w:val="760"/>
        </w:trPr>
        <w:tc>
          <w:tcPr>
            <w:tcW w:w="1702" w:type="dxa"/>
            <w:shd w:val="clear" w:color="auto" w:fill="auto"/>
            <w:vAlign w:val="center"/>
          </w:tcPr>
          <w:p w14:paraId="2AE54227" w14:textId="77777777" w:rsidR="007B35FC" w:rsidRPr="007317B9" w:rsidRDefault="007B35FC" w:rsidP="00DC15D1">
            <w:pPr>
              <w:jc w:val="both"/>
              <w:rPr>
                <w:color w:val="000000" w:themeColor="text1"/>
                <w:sz w:val="14"/>
                <w:szCs w:val="14"/>
              </w:rPr>
            </w:pPr>
            <w:r w:rsidRPr="007317B9">
              <w:rPr>
                <w:color w:val="000000" w:themeColor="text1"/>
                <w:sz w:val="14"/>
                <w:szCs w:val="14"/>
              </w:rPr>
              <w:t>LEY 1581 DE 2012</w:t>
            </w:r>
          </w:p>
        </w:tc>
        <w:tc>
          <w:tcPr>
            <w:tcW w:w="2900" w:type="dxa"/>
            <w:shd w:val="clear" w:color="auto" w:fill="auto"/>
            <w:vAlign w:val="center"/>
          </w:tcPr>
          <w:p w14:paraId="38279E72" w14:textId="77777777" w:rsidR="007B35FC" w:rsidRPr="007317B9" w:rsidRDefault="007B35FC" w:rsidP="00DC15D1">
            <w:pPr>
              <w:jc w:val="both"/>
              <w:rPr>
                <w:color w:val="000000" w:themeColor="text1"/>
                <w:sz w:val="14"/>
                <w:szCs w:val="14"/>
              </w:rPr>
            </w:pPr>
            <w:r w:rsidRPr="007317B9">
              <w:rPr>
                <w:color w:val="000000" w:themeColor="text1"/>
                <w:sz w:val="14"/>
                <w:szCs w:val="14"/>
              </w:rPr>
              <w:t>Por la cual se dictan disposiciones para la protección de Datos Personales.</w:t>
            </w:r>
          </w:p>
        </w:tc>
        <w:tc>
          <w:tcPr>
            <w:tcW w:w="1010" w:type="dxa"/>
            <w:shd w:val="clear" w:color="auto" w:fill="FFFFFF"/>
            <w:vAlign w:val="center"/>
          </w:tcPr>
          <w:p w14:paraId="62F651CE"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1EAD363D"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760672EF"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7074448A" w14:textId="77777777" w:rsidR="007B35FC" w:rsidRPr="007317B9" w:rsidRDefault="007B35FC" w:rsidP="00DC15D1">
            <w:pPr>
              <w:jc w:val="both"/>
              <w:rPr>
                <w:color w:val="000000" w:themeColor="text1"/>
                <w:sz w:val="14"/>
                <w:szCs w:val="14"/>
              </w:rPr>
            </w:pPr>
            <w:r w:rsidRPr="007317B9">
              <w:rPr>
                <w:color w:val="000000" w:themeColor="text1"/>
                <w:sz w:val="14"/>
                <w:szCs w:val="14"/>
              </w:rPr>
              <w:t>TODO EL ARTICULADO. EN CONCORDANCIA CON: CORTE CONSTITUCIONAL. SENTENCIA C-748 DE 2011. FUNDAMENTO JURÍDICO 2.4.2.5.</w:t>
            </w:r>
          </w:p>
        </w:tc>
      </w:tr>
      <w:tr w:rsidR="007B35FC" w:rsidRPr="007317B9" w14:paraId="3EAAE64D" w14:textId="77777777" w:rsidTr="00DC15D1">
        <w:trPr>
          <w:trHeight w:val="2040"/>
        </w:trPr>
        <w:tc>
          <w:tcPr>
            <w:tcW w:w="1702" w:type="dxa"/>
            <w:shd w:val="clear" w:color="auto" w:fill="auto"/>
            <w:vAlign w:val="center"/>
          </w:tcPr>
          <w:p w14:paraId="52D8584D" w14:textId="77777777" w:rsidR="007B35FC" w:rsidRPr="007317B9" w:rsidRDefault="007B35FC" w:rsidP="00DC15D1">
            <w:pPr>
              <w:jc w:val="both"/>
              <w:rPr>
                <w:color w:val="000000" w:themeColor="text1"/>
                <w:sz w:val="14"/>
                <w:szCs w:val="14"/>
              </w:rPr>
            </w:pPr>
            <w:r w:rsidRPr="007317B9">
              <w:rPr>
                <w:color w:val="000000" w:themeColor="text1"/>
                <w:sz w:val="14"/>
                <w:szCs w:val="14"/>
              </w:rPr>
              <w:t>LEY 1712 DE 2014</w:t>
            </w:r>
          </w:p>
        </w:tc>
        <w:tc>
          <w:tcPr>
            <w:tcW w:w="2900" w:type="dxa"/>
            <w:shd w:val="clear" w:color="auto" w:fill="auto"/>
            <w:vAlign w:val="center"/>
          </w:tcPr>
          <w:p w14:paraId="50C05824" w14:textId="77777777" w:rsidR="007B35FC" w:rsidRPr="007317B9" w:rsidRDefault="007B35FC" w:rsidP="00DC15D1">
            <w:pPr>
              <w:jc w:val="both"/>
              <w:rPr>
                <w:color w:val="000000" w:themeColor="text1"/>
                <w:sz w:val="14"/>
                <w:szCs w:val="14"/>
              </w:rPr>
            </w:pPr>
            <w:r w:rsidRPr="007317B9">
              <w:rPr>
                <w:color w:val="000000" w:themeColor="text1"/>
                <w:sz w:val="14"/>
                <w:szCs w:val="14"/>
              </w:rPr>
              <w:t>Por medio de la cual se crea la Ley de Transparencia y del Derecho de Acceso a la Información Pública Nacional</w:t>
            </w:r>
          </w:p>
        </w:tc>
        <w:tc>
          <w:tcPr>
            <w:tcW w:w="1010" w:type="dxa"/>
            <w:shd w:val="clear" w:color="auto" w:fill="FFFFFF"/>
            <w:vAlign w:val="center"/>
          </w:tcPr>
          <w:p w14:paraId="7E023291"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355AEE8B"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7C7E2CB9"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0F86BA6F" w14:textId="77777777" w:rsidR="007B35FC" w:rsidRPr="007317B9" w:rsidRDefault="007B35FC" w:rsidP="00DC15D1">
            <w:pPr>
              <w:jc w:val="both"/>
              <w:rPr>
                <w:color w:val="000000" w:themeColor="text1"/>
                <w:sz w:val="14"/>
                <w:szCs w:val="14"/>
              </w:rPr>
            </w:pPr>
            <w:r w:rsidRPr="007317B9">
              <w:rPr>
                <w:color w:val="000000" w:themeColor="text1"/>
                <w:sz w:val="14"/>
                <w:szCs w:val="14"/>
              </w:rPr>
              <w:t>Artículo 4. Concepto de derecho. Inciso 2. Artículo 12. Adopción de esquemas de publicación. Numeral d) cuadros de clasificación documental. Artículo 13. Registro de activos de información. Artículo 15. Programa de gestión documental. Artículo 16. Archivos. Artículo 17. Sistemas de información. Artículo 32. Política pública de acceso.</w:t>
            </w:r>
          </w:p>
        </w:tc>
      </w:tr>
      <w:tr w:rsidR="007B35FC" w:rsidRPr="007317B9" w14:paraId="080A5BA8" w14:textId="77777777" w:rsidTr="00DC15D1">
        <w:trPr>
          <w:trHeight w:val="300"/>
        </w:trPr>
        <w:tc>
          <w:tcPr>
            <w:tcW w:w="1702" w:type="dxa"/>
            <w:shd w:val="clear" w:color="auto" w:fill="auto"/>
            <w:vAlign w:val="center"/>
          </w:tcPr>
          <w:p w14:paraId="3D51F7BB" w14:textId="77777777" w:rsidR="007B35FC" w:rsidRPr="007317B9" w:rsidRDefault="007B35FC" w:rsidP="00DC15D1">
            <w:pPr>
              <w:jc w:val="both"/>
              <w:rPr>
                <w:color w:val="000000" w:themeColor="text1"/>
                <w:sz w:val="14"/>
                <w:szCs w:val="14"/>
              </w:rPr>
            </w:pPr>
            <w:r w:rsidRPr="007317B9">
              <w:rPr>
                <w:color w:val="000000" w:themeColor="text1"/>
                <w:sz w:val="14"/>
                <w:szCs w:val="14"/>
              </w:rPr>
              <w:t>LEY ESTATUTARIA 1757 DE 2015</w:t>
            </w:r>
          </w:p>
        </w:tc>
        <w:tc>
          <w:tcPr>
            <w:tcW w:w="2900" w:type="dxa"/>
            <w:shd w:val="clear" w:color="auto" w:fill="auto"/>
            <w:vAlign w:val="center"/>
          </w:tcPr>
          <w:p w14:paraId="0C99A005" w14:textId="77777777" w:rsidR="007B35FC" w:rsidRPr="007317B9" w:rsidRDefault="007B35FC" w:rsidP="00DC15D1">
            <w:pPr>
              <w:jc w:val="both"/>
              <w:rPr>
                <w:color w:val="000000" w:themeColor="text1"/>
                <w:sz w:val="14"/>
                <w:szCs w:val="14"/>
              </w:rPr>
            </w:pPr>
            <w:r w:rsidRPr="007317B9">
              <w:rPr>
                <w:color w:val="000000" w:themeColor="text1"/>
                <w:sz w:val="14"/>
                <w:szCs w:val="14"/>
              </w:rPr>
              <w:t>Promoción y protección del derecho a la participación democrática</w:t>
            </w:r>
          </w:p>
        </w:tc>
        <w:tc>
          <w:tcPr>
            <w:tcW w:w="1010" w:type="dxa"/>
            <w:shd w:val="clear" w:color="auto" w:fill="FFFFFF"/>
            <w:vAlign w:val="center"/>
          </w:tcPr>
          <w:p w14:paraId="7C9CA68C"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20AE34AF"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5627DFBC"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52BF180C" w14:textId="77777777" w:rsidR="007B35FC" w:rsidRPr="007317B9" w:rsidRDefault="007B35FC" w:rsidP="00DC15D1">
            <w:pPr>
              <w:jc w:val="both"/>
              <w:rPr>
                <w:color w:val="000000" w:themeColor="text1"/>
                <w:sz w:val="14"/>
                <w:szCs w:val="14"/>
              </w:rPr>
            </w:pPr>
            <w:r w:rsidRPr="007317B9">
              <w:rPr>
                <w:color w:val="000000" w:themeColor="text1"/>
                <w:sz w:val="14"/>
                <w:szCs w:val="14"/>
              </w:rPr>
              <w:t> </w:t>
            </w:r>
          </w:p>
        </w:tc>
      </w:tr>
      <w:tr w:rsidR="007B35FC" w:rsidRPr="007317B9" w14:paraId="08DF4D9D" w14:textId="77777777" w:rsidTr="00DC15D1">
        <w:trPr>
          <w:trHeight w:val="2800"/>
        </w:trPr>
        <w:tc>
          <w:tcPr>
            <w:tcW w:w="1702" w:type="dxa"/>
            <w:shd w:val="clear" w:color="auto" w:fill="auto"/>
            <w:vAlign w:val="center"/>
          </w:tcPr>
          <w:p w14:paraId="106AE099" w14:textId="77777777" w:rsidR="007B35FC" w:rsidRPr="007317B9" w:rsidRDefault="007B35FC" w:rsidP="00DC15D1">
            <w:pPr>
              <w:jc w:val="both"/>
              <w:rPr>
                <w:color w:val="000000" w:themeColor="text1"/>
                <w:sz w:val="14"/>
                <w:szCs w:val="14"/>
              </w:rPr>
            </w:pPr>
            <w:r w:rsidRPr="007317B9">
              <w:rPr>
                <w:color w:val="000000" w:themeColor="text1"/>
                <w:sz w:val="14"/>
                <w:szCs w:val="14"/>
              </w:rPr>
              <w:t>LEY 1773 DE 2015</w:t>
            </w:r>
          </w:p>
        </w:tc>
        <w:tc>
          <w:tcPr>
            <w:tcW w:w="2900" w:type="dxa"/>
            <w:shd w:val="clear" w:color="auto" w:fill="auto"/>
            <w:vAlign w:val="center"/>
          </w:tcPr>
          <w:p w14:paraId="6F3719A2"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Por la cual se expide el Plan Nacional de Desarrollo 2014-2018 “Todos por un nuevo país” </w:t>
            </w:r>
          </w:p>
        </w:tc>
        <w:tc>
          <w:tcPr>
            <w:tcW w:w="1010" w:type="dxa"/>
            <w:shd w:val="clear" w:color="auto" w:fill="FFFFFF"/>
            <w:vAlign w:val="center"/>
          </w:tcPr>
          <w:p w14:paraId="2FDF43B4"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233520F1"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483D7B24"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79A9F9C1" w14:textId="77777777" w:rsidR="007B35FC" w:rsidRPr="007317B9" w:rsidRDefault="007B35FC" w:rsidP="00DC15D1">
            <w:pPr>
              <w:jc w:val="both"/>
              <w:rPr>
                <w:color w:val="000000" w:themeColor="text1"/>
                <w:sz w:val="14"/>
                <w:szCs w:val="14"/>
              </w:rPr>
            </w:pPr>
            <w:r w:rsidRPr="007317B9">
              <w:rPr>
                <w:color w:val="000000" w:themeColor="text1"/>
                <w:sz w:val="14"/>
                <w:szCs w:val="14"/>
              </w:rPr>
              <w:t>ARTÍCULO 45. "</w:t>
            </w:r>
            <w:r w:rsidRPr="007317B9">
              <w:rPr>
                <w:b/>
                <w:color w:val="000000" w:themeColor="text1"/>
                <w:sz w:val="14"/>
                <w:szCs w:val="14"/>
              </w:rPr>
              <w:t>Estándares, modelos y lineamientos</w:t>
            </w:r>
            <w:r w:rsidRPr="007317B9">
              <w:rPr>
                <w:color w:val="000000" w:themeColor="text1"/>
                <w:sz w:val="14"/>
                <w:szCs w:val="14"/>
              </w:rPr>
              <w:t xml:space="preserve"> de tecnologías de la información y las comunicaciones para los servicios al ciudadano. Bajo la plena observancia del derecho fundamental de hábeas data, el Ministerio de las Tecnologías de la Información y las Comunicaciones (MinTIC), en coordinación con las entidades responsables de cada uno de los trámites y servicios, definirá y expedirá los estándares, modelos, lineamientos y normas técnicas para la incorporación de las Tecnologías de la Información y las Comunicaciones (TIC), que contribuyan a la mejora de los trámites y servicios que el Estado ofrece al ciudadano..."</w:t>
            </w:r>
          </w:p>
        </w:tc>
      </w:tr>
      <w:tr w:rsidR="007B35FC" w:rsidRPr="007317B9" w14:paraId="14F23004" w14:textId="77777777" w:rsidTr="00DC15D1">
        <w:trPr>
          <w:trHeight w:val="500"/>
        </w:trPr>
        <w:tc>
          <w:tcPr>
            <w:tcW w:w="1702" w:type="dxa"/>
            <w:shd w:val="clear" w:color="auto" w:fill="auto"/>
            <w:vAlign w:val="center"/>
          </w:tcPr>
          <w:p w14:paraId="79B1341B" w14:textId="77777777" w:rsidR="007B35FC" w:rsidRPr="007317B9" w:rsidRDefault="007B35FC" w:rsidP="00DC15D1">
            <w:pPr>
              <w:jc w:val="both"/>
              <w:rPr>
                <w:color w:val="000000" w:themeColor="text1"/>
                <w:sz w:val="14"/>
                <w:szCs w:val="14"/>
              </w:rPr>
            </w:pPr>
            <w:r w:rsidRPr="007317B9">
              <w:rPr>
                <w:color w:val="000000" w:themeColor="text1"/>
                <w:sz w:val="14"/>
                <w:szCs w:val="14"/>
              </w:rPr>
              <w:t>DECRETO 235 DE 2010</w:t>
            </w:r>
          </w:p>
        </w:tc>
        <w:tc>
          <w:tcPr>
            <w:tcW w:w="2900" w:type="dxa"/>
            <w:shd w:val="clear" w:color="auto" w:fill="auto"/>
            <w:vAlign w:val="center"/>
          </w:tcPr>
          <w:p w14:paraId="1E28F93B" w14:textId="77777777" w:rsidR="007B35FC" w:rsidRPr="007317B9" w:rsidRDefault="007B35FC" w:rsidP="00DC15D1">
            <w:pPr>
              <w:jc w:val="both"/>
              <w:rPr>
                <w:color w:val="000000" w:themeColor="text1"/>
                <w:sz w:val="14"/>
                <w:szCs w:val="14"/>
              </w:rPr>
            </w:pPr>
            <w:r w:rsidRPr="007317B9">
              <w:rPr>
                <w:color w:val="000000" w:themeColor="text1"/>
                <w:sz w:val="14"/>
                <w:szCs w:val="14"/>
              </w:rPr>
              <w:t>Por el cual se regula el intercambio de información entre entidades para el cumplimiento de funciones públicas</w:t>
            </w:r>
          </w:p>
        </w:tc>
        <w:tc>
          <w:tcPr>
            <w:tcW w:w="1010" w:type="dxa"/>
            <w:shd w:val="clear" w:color="auto" w:fill="FFFFFF"/>
            <w:vAlign w:val="center"/>
          </w:tcPr>
          <w:p w14:paraId="24EE0502"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5A42D685"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512CA061"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381190F1" w14:textId="77777777" w:rsidR="007B35FC" w:rsidRPr="007317B9" w:rsidRDefault="007B35FC" w:rsidP="00DC15D1">
            <w:pPr>
              <w:jc w:val="both"/>
              <w:rPr>
                <w:color w:val="000000" w:themeColor="text1"/>
                <w:sz w:val="14"/>
                <w:szCs w:val="14"/>
              </w:rPr>
            </w:pPr>
            <w:r w:rsidRPr="007317B9">
              <w:rPr>
                <w:color w:val="000000" w:themeColor="text1"/>
                <w:sz w:val="14"/>
                <w:szCs w:val="14"/>
              </w:rPr>
              <w:t>Artículos 1-4</w:t>
            </w:r>
          </w:p>
        </w:tc>
      </w:tr>
      <w:tr w:rsidR="007B35FC" w:rsidRPr="007317B9" w14:paraId="10BD249B" w14:textId="77777777" w:rsidTr="00DC15D1">
        <w:trPr>
          <w:trHeight w:val="1020"/>
        </w:trPr>
        <w:tc>
          <w:tcPr>
            <w:tcW w:w="1702" w:type="dxa"/>
            <w:shd w:val="clear" w:color="auto" w:fill="auto"/>
            <w:vAlign w:val="center"/>
          </w:tcPr>
          <w:p w14:paraId="2A28C15A" w14:textId="77777777" w:rsidR="007B35FC" w:rsidRPr="007317B9" w:rsidRDefault="007B35FC" w:rsidP="00DC15D1">
            <w:pPr>
              <w:jc w:val="both"/>
              <w:rPr>
                <w:color w:val="000000" w:themeColor="text1"/>
                <w:sz w:val="14"/>
                <w:szCs w:val="14"/>
              </w:rPr>
            </w:pPr>
            <w:r w:rsidRPr="007317B9">
              <w:rPr>
                <w:color w:val="000000" w:themeColor="text1"/>
                <w:sz w:val="14"/>
                <w:szCs w:val="14"/>
              </w:rPr>
              <w:t>DECRETO 2693 DE 2012</w:t>
            </w:r>
          </w:p>
        </w:tc>
        <w:tc>
          <w:tcPr>
            <w:tcW w:w="2900" w:type="dxa"/>
            <w:shd w:val="clear" w:color="auto" w:fill="auto"/>
            <w:vAlign w:val="center"/>
          </w:tcPr>
          <w:p w14:paraId="788E6080" w14:textId="77777777" w:rsidR="007B35FC" w:rsidRPr="007317B9" w:rsidRDefault="007B35FC" w:rsidP="00DC15D1">
            <w:pPr>
              <w:jc w:val="both"/>
              <w:rPr>
                <w:color w:val="000000" w:themeColor="text1"/>
                <w:sz w:val="14"/>
                <w:szCs w:val="14"/>
              </w:rPr>
            </w:pPr>
            <w:r w:rsidRPr="007317B9">
              <w:rPr>
                <w:color w:val="000000" w:themeColor="text1"/>
                <w:sz w:val="14"/>
                <w:szCs w:val="14"/>
              </w:rPr>
              <w:t>Por el cual se establecen los lineamientos Generales de la Estrategia de Gobierno en Línea de la República de Colombia, se reglamentan parcialmente los artículos 58 y 59 de la ley 1431 del 2009 y 1450 de 2011, y se dictan otras disposiciones</w:t>
            </w:r>
          </w:p>
        </w:tc>
        <w:tc>
          <w:tcPr>
            <w:tcW w:w="1010" w:type="dxa"/>
            <w:shd w:val="clear" w:color="auto" w:fill="FFFFFF"/>
            <w:vAlign w:val="center"/>
          </w:tcPr>
          <w:p w14:paraId="0919014B"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1F535837"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5B6BF1C6"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572710D2"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20CDC3C8" w14:textId="77777777" w:rsidTr="00DC15D1">
        <w:trPr>
          <w:trHeight w:val="760"/>
        </w:trPr>
        <w:tc>
          <w:tcPr>
            <w:tcW w:w="1702" w:type="dxa"/>
            <w:shd w:val="clear" w:color="auto" w:fill="auto"/>
            <w:vAlign w:val="center"/>
          </w:tcPr>
          <w:p w14:paraId="4331F964" w14:textId="77777777" w:rsidR="007B35FC" w:rsidRPr="007317B9" w:rsidRDefault="007B35FC" w:rsidP="00DC15D1">
            <w:pPr>
              <w:jc w:val="both"/>
              <w:rPr>
                <w:color w:val="000000" w:themeColor="text1"/>
                <w:sz w:val="14"/>
                <w:szCs w:val="14"/>
              </w:rPr>
            </w:pPr>
            <w:r w:rsidRPr="007317B9">
              <w:rPr>
                <w:color w:val="000000" w:themeColor="text1"/>
                <w:sz w:val="14"/>
                <w:szCs w:val="14"/>
              </w:rPr>
              <w:t>Decreto 1377 de 2013</w:t>
            </w:r>
          </w:p>
        </w:tc>
        <w:tc>
          <w:tcPr>
            <w:tcW w:w="2900" w:type="dxa"/>
            <w:shd w:val="clear" w:color="auto" w:fill="auto"/>
            <w:vAlign w:val="center"/>
          </w:tcPr>
          <w:p w14:paraId="6F395C2C" w14:textId="77777777" w:rsidR="007B35FC" w:rsidRPr="007317B9" w:rsidRDefault="007B35FC" w:rsidP="00DC15D1">
            <w:pPr>
              <w:jc w:val="both"/>
              <w:rPr>
                <w:color w:val="000000" w:themeColor="text1"/>
                <w:sz w:val="14"/>
                <w:szCs w:val="14"/>
              </w:rPr>
            </w:pPr>
            <w:r w:rsidRPr="007317B9">
              <w:rPr>
                <w:color w:val="000000" w:themeColor="text1"/>
                <w:sz w:val="14"/>
                <w:szCs w:val="14"/>
              </w:rPr>
              <w:t>Tiene como objeto reglamentar parcialmente la Ley 1581 de 2012, por la cual se dictan disposiciones generales para la protección de datos personales.</w:t>
            </w:r>
          </w:p>
        </w:tc>
        <w:tc>
          <w:tcPr>
            <w:tcW w:w="1010" w:type="dxa"/>
            <w:shd w:val="clear" w:color="auto" w:fill="FFFFFF"/>
            <w:vAlign w:val="center"/>
          </w:tcPr>
          <w:p w14:paraId="069204F1"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2AD435E5"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2A244957"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4D1E5C75"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7D2954AB" w14:textId="77777777" w:rsidTr="00DC15D1">
        <w:trPr>
          <w:trHeight w:val="1020"/>
        </w:trPr>
        <w:tc>
          <w:tcPr>
            <w:tcW w:w="1702" w:type="dxa"/>
            <w:shd w:val="clear" w:color="auto" w:fill="auto"/>
            <w:vAlign w:val="center"/>
          </w:tcPr>
          <w:p w14:paraId="10DC89E1" w14:textId="77777777" w:rsidR="007B35FC" w:rsidRPr="007317B9" w:rsidRDefault="007B35FC" w:rsidP="00DC15D1">
            <w:pPr>
              <w:jc w:val="both"/>
              <w:rPr>
                <w:color w:val="000000" w:themeColor="text1"/>
                <w:sz w:val="14"/>
                <w:szCs w:val="14"/>
              </w:rPr>
            </w:pPr>
            <w:r w:rsidRPr="007317B9">
              <w:rPr>
                <w:color w:val="000000" w:themeColor="text1"/>
                <w:sz w:val="14"/>
                <w:szCs w:val="14"/>
              </w:rPr>
              <w:t>Decreto 886 de 2014</w:t>
            </w:r>
          </w:p>
        </w:tc>
        <w:tc>
          <w:tcPr>
            <w:tcW w:w="2900" w:type="dxa"/>
            <w:shd w:val="clear" w:color="auto" w:fill="auto"/>
            <w:vAlign w:val="center"/>
          </w:tcPr>
          <w:p w14:paraId="77A23562" w14:textId="77777777" w:rsidR="007B35FC" w:rsidRPr="007317B9" w:rsidRDefault="007B35FC" w:rsidP="00DC15D1">
            <w:pPr>
              <w:jc w:val="both"/>
              <w:rPr>
                <w:color w:val="000000" w:themeColor="text1"/>
                <w:sz w:val="14"/>
                <w:szCs w:val="14"/>
              </w:rPr>
            </w:pPr>
            <w:r w:rsidRPr="007317B9">
              <w:rPr>
                <w:color w:val="000000" w:themeColor="text1"/>
                <w:sz w:val="14"/>
                <w:szCs w:val="14"/>
              </w:rPr>
              <w:t>Reglamentar la información mínima que debe contener el Registro Nacional de Bases de Datos, creado por la Ley 1581 de 2012, así como los términos y condiciones bajo las cuales se deben inscribir en este los Responsables del Tratamiento</w:t>
            </w:r>
          </w:p>
        </w:tc>
        <w:tc>
          <w:tcPr>
            <w:tcW w:w="1010" w:type="dxa"/>
            <w:shd w:val="clear" w:color="auto" w:fill="FFFFFF"/>
            <w:vAlign w:val="center"/>
          </w:tcPr>
          <w:p w14:paraId="24E6D6BB"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46C88D97"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16ECA28A"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0F2442F4"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2D988685" w14:textId="77777777" w:rsidTr="00DC15D1">
        <w:trPr>
          <w:trHeight w:val="760"/>
        </w:trPr>
        <w:tc>
          <w:tcPr>
            <w:tcW w:w="1702" w:type="dxa"/>
            <w:shd w:val="clear" w:color="auto" w:fill="auto"/>
            <w:vAlign w:val="center"/>
          </w:tcPr>
          <w:p w14:paraId="35A20FA5" w14:textId="77777777" w:rsidR="007B35FC" w:rsidRPr="007317B9" w:rsidRDefault="007B35FC" w:rsidP="00DC15D1">
            <w:pPr>
              <w:jc w:val="both"/>
              <w:rPr>
                <w:color w:val="000000" w:themeColor="text1"/>
                <w:sz w:val="14"/>
                <w:szCs w:val="14"/>
              </w:rPr>
            </w:pPr>
            <w:r w:rsidRPr="007317B9">
              <w:rPr>
                <w:color w:val="000000" w:themeColor="text1"/>
                <w:sz w:val="14"/>
                <w:szCs w:val="14"/>
              </w:rPr>
              <w:t>Decreto 2573 de 2014</w:t>
            </w:r>
          </w:p>
        </w:tc>
        <w:tc>
          <w:tcPr>
            <w:tcW w:w="2900" w:type="dxa"/>
            <w:shd w:val="clear" w:color="auto" w:fill="auto"/>
            <w:vAlign w:val="center"/>
          </w:tcPr>
          <w:p w14:paraId="253EF998" w14:textId="77777777" w:rsidR="007B35FC" w:rsidRPr="007317B9" w:rsidRDefault="007B35FC" w:rsidP="00DC15D1">
            <w:pPr>
              <w:jc w:val="both"/>
              <w:rPr>
                <w:color w:val="000000" w:themeColor="text1"/>
                <w:sz w:val="14"/>
                <w:szCs w:val="14"/>
              </w:rPr>
            </w:pPr>
            <w:r w:rsidRPr="007317B9">
              <w:rPr>
                <w:color w:val="000000" w:themeColor="text1"/>
                <w:sz w:val="14"/>
                <w:szCs w:val="14"/>
              </w:rPr>
              <w:t>Por el cual se establecen los lineamientos generales de la Estrategia de Gobierno en línea, se reglamenta parcialmente la Ley 1341 de 2009 y se dictan otras disposiciones</w:t>
            </w:r>
          </w:p>
        </w:tc>
        <w:tc>
          <w:tcPr>
            <w:tcW w:w="1010" w:type="dxa"/>
            <w:shd w:val="clear" w:color="auto" w:fill="FFFFFF"/>
            <w:vAlign w:val="center"/>
          </w:tcPr>
          <w:p w14:paraId="7BFA0F16"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4321BB26"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001579E6"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52F21EE8"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116ECE9A" w14:textId="77777777" w:rsidTr="00DC15D1">
        <w:trPr>
          <w:trHeight w:val="500"/>
        </w:trPr>
        <w:tc>
          <w:tcPr>
            <w:tcW w:w="1702" w:type="dxa"/>
            <w:shd w:val="clear" w:color="auto" w:fill="auto"/>
            <w:vAlign w:val="center"/>
          </w:tcPr>
          <w:p w14:paraId="4F6D746E" w14:textId="77777777" w:rsidR="007B35FC" w:rsidRPr="007317B9" w:rsidRDefault="007B35FC" w:rsidP="00DC15D1">
            <w:pPr>
              <w:jc w:val="both"/>
              <w:rPr>
                <w:color w:val="000000" w:themeColor="text1"/>
                <w:sz w:val="14"/>
                <w:szCs w:val="14"/>
              </w:rPr>
            </w:pPr>
            <w:r w:rsidRPr="007317B9">
              <w:rPr>
                <w:color w:val="000000" w:themeColor="text1"/>
                <w:sz w:val="14"/>
                <w:szCs w:val="14"/>
              </w:rPr>
              <w:t>Decreto 103 de 2015</w:t>
            </w:r>
          </w:p>
        </w:tc>
        <w:tc>
          <w:tcPr>
            <w:tcW w:w="2900" w:type="dxa"/>
            <w:shd w:val="clear" w:color="auto" w:fill="auto"/>
            <w:vAlign w:val="center"/>
          </w:tcPr>
          <w:p w14:paraId="3518912E" w14:textId="77777777" w:rsidR="007B35FC" w:rsidRPr="007317B9" w:rsidRDefault="007B35FC" w:rsidP="00DC15D1">
            <w:pPr>
              <w:jc w:val="both"/>
              <w:rPr>
                <w:color w:val="000000" w:themeColor="text1"/>
                <w:sz w:val="14"/>
                <w:szCs w:val="14"/>
              </w:rPr>
            </w:pPr>
            <w:r w:rsidRPr="007317B9">
              <w:rPr>
                <w:color w:val="000000" w:themeColor="text1"/>
                <w:sz w:val="14"/>
                <w:szCs w:val="14"/>
              </w:rPr>
              <w:t>Por el cual se reglamenta parcialmente la Ley 1712 de 2014 y se dictan otras disposiciones.</w:t>
            </w:r>
          </w:p>
        </w:tc>
        <w:tc>
          <w:tcPr>
            <w:tcW w:w="1010" w:type="dxa"/>
            <w:shd w:val="clear" w:color="auto" w:fill="FFFFFF"/>
            <w:vAlign w:val="center"/>
          </w:tcPr>
          <w:p w14:paraId="0A8656CC"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5EBC95B7"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03C883DF"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3E77B530"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15C3190E" w14:textId="77777777" w:rsidTr="00DC15D1">
        <w:trPr>
          <w:trHeight w:val="1520"/>
        </w:trPr>
        <w:tc>
          <w:tcPr>
            <w:tcW w:w="1702" w:type="dxa"/>
            <w:shd w:val="clear" w:color="auto" w:fill="auto"/>
            <w:vAlign w:val="center"/>
          </w:tcPr>
          <w:p w14:paraId="62F8AD74" w14:textId="77777777" w:rsidR="007B35FC" w:rsidRPr="007317B9" w:rsidRDefault="007B35FC" w:rsidP="00DC15D1">
            <w:pPr>
              <w:jc w:val="both"/>
              <w:rPr>
                <w:color w:val="000000" w:themeColor="text1"/>
                <w:sz w:val="14"/>
                <w:szCs w:val="14"/>
              </w:rPr>
            </w:pPr>
            <w:r w:rsidRPr="007317B9">
              <w:rPr>
                <w:color w:val="000000" w:themeColor="text1"/>
                <w:sz w:val="14"/>
                <w:szCs w:val="14"/>
              </w:rPr>
              <w:t>Decreto 1078 de 2015</w:t>
            </w:r>
          </w:p>
        </w:tc>
        <w:tc>
          <w:tcPr>
            <w:tcW w:w="2900" w:type="dxa"/>
            <w:shd w:val="clear" w:color="auto" w:fill="auto"/>
            <w:vAlign w:val="center"/>
          </w:tcPr>
          <w:p w14:paraId="79232E3A"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Por medio del cual se expide el Decreto Único Reglamentario del Sector de Tecnologías de la Información y las Comunicaciones </w:t>
            </w:r>
            <w:r w:rsidRPr="007317B9">
              <w:rPr>
                <w:color w:val="000000" w:themeColor="text1"/>
                <w:sz w:val="14"/>
                <w:szCs w:val="14"/>
              </w:rPr>
              <w:br/>
              <w:t xml:space="preserve">Que la producción normativa ocupa un espacio central en la implementación de políticas públicas, siendo el medio a través del cual se estructuran los instrumentos jurídicos que materializan en gran parte las decisiones del Estado.  </w:t>
            </w:r>
          </w:p>
        </w:tc>
        <w:tc>
          <w:tcPr>
            <w:tcW w:w="1010" w:type="dxa"/>
            <w:shd w:val="clear" w:color="auto" w:fill="FFFFFF"/>
            <w:vAlign w:val="center"/>
          </w:tcPr>
          <w:p w14:paraId="55B16746"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11D3BA2E"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029A30B6"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704B59DB"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726CC9C8" w14:textId="77777777" w:rsidTr="00DC15D1">
        <w:trPr>
          <w:trHeight w:val="760"/>
        </w:trPr>
        <w:tc>
          <w:tcPr>
            <w:tcW w:w="1702" w:type="dxa"/>
            <w:shd w:val="clear" w:color="auto" w:fill="auto"/>
            <w:vAlign w:val="center"/>
          </w:tcPr>
          <w:p w14:paraId="78A4E741" w14:textId="77777777" w:rsidR="007B35FC" w:rsidRPr="007317B9" w:rsidRDefault="007B35FC" w:rsidP="00DC15D1">
            <w:pPr>
              <w:jc w:val="both"/>
              <w:rPr>
                <w:color w:val="000000" w:themeColor="text1"/>
                <w:sz w:val="14"/>
                <w:szCs w:val="14"/>
              </w:rPr>
            </w:pPr>
            <w:r w:rsidRPr="007317B9">
              <w:rPr>
                <w:color w:val="000000" w:themeColor="text1"/>
                <w:sz w:val="14"/>
                <w:szCs w:val="14"/>
              </w:rPr>
              <w:t>DECRETO 1081 DE 2015</w:t>
            </w:r>
          </w:p>
        </w:tc>
        <w:tc>
          <w:tcPr>
            <w:tcW w:w="2900" w:type="dxa"/>
            <w:shd w:val="clear" w:color="auto" w:fill="auto"/>
            <w:vAlign w:val="center"/>
          </w:tcPr>
          <w:p w14:paraId="69489927" w14:textId="77777777" w:rsidR="007B35FC" w:rsidRPr="007317B9" w:rsidRDefault="007B35FC" w:rsidP="00DC15D1">
            <w:pPr>
              <w:jc w:val="both"/>
              <w:rPr>
                <w:color w:val="000000" w:themeColor="text1"/>
                <w:sz w:val="14"/>
                <w:szCs w:val="14"/>
              </w:rPr>
            </w:pPr>
            <w:r w:rsidRPr="007317B9">
              <w:rPr>
                <w:color w:val="000000" w:themeColor="text1"/>
                <w:sz w:val="14"/>
                <w:szCs w:val="14"/>
              </w:rPr>
              <w:t>Decreto Reglamentario Único del Sector Presidencia de la República Diario Único Oficial 49.523</w:t>
            </w:r>
          </w:p>
        </w:tc>
        <w:tc>
          <w:tcPr>
            <w:tcW w:w="1010" w:type="dxa"/>
            <w:shd w:val="clear" w:color="auto" w:fill="FFFFFF"/>
            <w:vAlign w:val="center"/>
          </w:tcPr>
          <w:p w14:paraId="212866C7"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25FBB291"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43FE2916"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087B049E"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REGLAMENTO EL DECRETO 103 DE 20 DE ENERO DE 2015, por el cual se </w:t>
            </w:r>
            <w:r w:rsidRPr="007317B9">
              <w:rPr>
                <w:b/>
                <w:color w:val="000000" w:themeColor="text1"/>
                <w:sz w:val="14"/>
                <w:szCs w:val="14"/>
              </w:rPr>
              <w:t>reglamenta parcialmente la Ley 1712 de 2014</w:t>
            </w:r>
            <w:r w:rsidRPr="007317B9">
              <w:rPr>
                <w:color w:val="000000" w:themeColor="text1"/>
                <w:sz w:val="14"/>
                <w:szCs w:val="14"/>
              </w:rPr>
              <w:t xml:space="preserve"> y se dictan otras disposiciones.</w:t>
            </w:r>
          </w:p>
        </w:tc>
      </w:tr>
      <w:tr w:rsidR="007B35FC" w:rsidRPr="007317B9" w14:paraId="54E3F174" w14:textId="77777777" w:rsidTr="00DC15D1">
        <w:trPr>
          <w:trHeight w:val="1780"/>
        </w:trPr>
        <w:tc>
          <w:tcPr>
            <w:tcW w:w="1702" w:type="dxa"/>
            <w:shd w:val="clear" w:color="auto" w:fill="auto"/>
            <w:vAlign w:val="center"/>
          </w:tcPr>
          <w:p w14:paraId="5285FA30" w14:textId="77777777" w:rsidR="007B35FC" w:rsidRPr="007317B9" w:rsidRDefault="007B35FC" w:rsidP="00DC15D1">
            <w:pPr>
              <w:jc w:val="both"/>
              <w:rPr>
                <w:color w:val="000000" w:themeColor="text1"/>
                <w:sz w:val="14"/>
                <w:szCs w:val="14"/>
              </w:rPr>
            </w:pPr>
            <w:r w:rsidRPr="007317B9">
              <w:rPr>
                <w:color w:val="000000" w:themeColor="text1"/>
                <w:sz w:val="14"/>
                <w:szCs w:val="14"/>
              </w:rPr>
              <w:t>DECRETO 1413 DE 2017</w:t>
            </w:r>
          </w:p>
        </w:tc>
        <w:tc>
          <w:tcPr>
            <w:tcW w:w="2900" w:type="dxa"/>
            <w:shd w:val="clear" w:color="auto" w:fill="auto"/>
            <w:vAlign w:val="center"/>
          </w:tcPr>
          <w:p w14:paraId="78DBD914" w14:textId="77777777" w:rsidR="007B35FC" w:rsidRPr="007317B9" w:rsidRDefault="007B35FC" w:rsidP="00DC15D1">
            <w:pPr>
              <w:jc w:val="both"/>
              <w:rPr>
                <w:color w:val="000000" w:themeColor="text1"/>
                <w:sz w:val="14"/>
                <w:szCs w:val="14"/>
              </w:rPr>
            </w:pPr>
            <w:r w:rsidRPr="007317B9">
              <w:rPr>
                <w:color w:val="000000" w:themeColor="text1"/>
                <w:sz w:val="14"/>
                <w:szCs w:val="14"/>
              </w:rPr>
              <w:t>Reglamenta parcialmente el Capítulo IV del Título 111 de la Primera Parte de la Ley 1437 de 2011 y el artículo 45 de la Ley 1753 de 2015,</w:t>
            </w:r>
            <w:r w:rsidRPr="007317B9">
              <w:rPr>
                <w:color w:val="000000" w:themeColor="text1"/>
                <w:sz w:val="14"/>
                <w:szCs w:val="14"/>
              </w:rPr>
              <w:br/>
              <w:t>estableciendo los lineamientos que se deben cumplir para la prestación de servicios ciudadanos digitales, y para permitir a los usuarios el acceso a la administración pública a</w:t>
            </w:r>
            <w:r w:rsidRPr="007317B9">
              <w:rPr>
                <w:color w:val="000000" w:themeColor="text1"/>
                <w:sz w:val="14"/>
                <w:szCs w:val="14"/>
              </w:rPr>
              <w:br/>
              <w:t>través de medios electrónicos.</w:t>
            </w:r>
          </w:p>
        </w:tc>
        <w:tc>
          <w:tcPr>
            <w:tcW w:w="1010" w:type="dxa"/>
            <w:shd w:val="clear" w:color="auto" w:fill="FFFFFF"/>
            <w:vAlign w:val="center"/>
          </w:tcPr>
          <w:p w14:paraId="2523C5B6"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68648AE4"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74313A5F"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1F993DC8" w14:textId="77777777" w:rsidR="007B35FC" w:rsidRPr="007317B9" w:rsidRDefault="007B35FC" w:rsidP="00DC15D1">
            <w:pPr>
              <w:jc w:val="both"/>
              <w:rPr>
                <w:color w:val="000000" w:themeColor="text1"/>
                <w:sz w:val="14"/>
                <w:szCs w:val="14"/>
              </w:rPr>
            </w:pPr>
            <w:r w:rsidRPr="007317B9">
              <w:rPr>
                <w:color w:val="000000" w:themeColor="text1"/>
                <w:sz w:val="14"/>
                <w:szCs w:val="14"/>
              </w:rPr>
              <w:t> </w:t>
            </w:r>
          </w:p>
        </w:tc>
      </w:tr>
      <w:tr w:rsidR="007B35FC" w:rsidRPr="007317B9" w14:paraId="778B7C20" w14:textId="77777777" w:rsidTr="00DC15D1">
        <w:trPr>
          <w:trHeight w:val="1020"/>
        </w:trPr>
        <w:tc>
          <w:tcPr>
            <w:tcW w:w="1702" w:type="dxa"/>
            <w:shd w:val="clear" w:color="auto" w:fill="auto"/>
            <w:vAlign w:val="center"/>
          </w:tcPr>
          <w:p w14:paraId="47B2DA23" w14:textId="77777777" w:rsidR="007B35FC" w:rsidRPr="007317B9" w:rsidRDefault="007B35FC" w:rsidP="00DC15D1">
            <w:pPr>
              <w:jc w:val="both"/>
              <w:rPr>
                <w:color w:val="000000" w:themeColor="text1"/>
                <w:sz w:val="14"/>
                <w:szCs w:val="14"/>
              </w:rPr>
            </w:pPr>
            <w:r w:rsidRPr="007317B9">
              <w:rPr>
                <w:color w:val="000000" w:themeColor="text1"/>
                <w:sz w:val="14"/>
                <w:szCs w:val="14"/>
              </w:rPr>
              <w:t>DECRETO 1499 DE 2017</w:t>
            </w:r>
          </w:p>
        </w:tc>
        <w:tc>
          <w:tcPr>
            <w:tcW w:w="2900" w:type="dxa"/>
            <w:shd w:val="clear" w:color="auto" w:fill="auto"/>
            <w:vAlign w:val="center"/>
          </w:tcPr>
          <w:p w14:paraId="3367593E" w14:textId="77777777" w:rsidR="007B35FC" w:rsidRPr="007317B9" w:rsidRDefault="007B35FC" w:rsidP="00DC15D1">
            <w:pPr>
              <w:jc w:val="both"/>
              <w:rPr>
                <w:color w:val="000000" w:themeColor="text1"/>
                <w:sz w:val="14"/>
                <w:szCs w:val="14"/>
              </w:rPr>
            </w:pPr>
            <w:r w:rsidRPr="007317B9">
              <w:rPr>
                <w:color w:val="000000" w:themeColor="text1"/>
                <w:sz w:val="14"/>
                <w:szCs w:val="14"/>
              </w:rPr>
              <w:t>Por medio del cual se modifica el Decreto 1083 de 2015, Decreto Único Reglamentario del Sector Función Pública, en lo relacionado con el Sistema de Gestión establecido en el artículo 133 de la Ley 1753 de 2015</w:t>
            </w:r>
          </w:p>
        </w:tc>
        <w:tc>
          <w:tcPr>
            <w:tcW w:w="1010" w:type="dxa"/>
            <w:shd w:val="clear" w:color="auto" w:fill="FFFFFF"/>
            <w:vAlign w:val="center"/>
          </w:tcPr>
          <w:p w14:paraId="1ED761EA"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47D3FEF0"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2AE8081E"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228C32F4" w14:textId="77777777" w:rsidR="007B35FC" w:rsidRPr="007317B9" w:rsidRDefault="007B35FC" w:rsidP="00DC15D1">
            <w:pPr>
              <w:jc w:val="both"/>
              <w:rPr>
                <w:color w:val="000000" w:themeColor="text1"/>
                <w:sz w:val="14"/>
                <w:szCs w:val="14"/>
              </w:rPr>
            </w:pPr>
            <w:r w:rsidRPr="007317B9">
              <w:rPr>
                <w:color w:val="000000" w:themeColor="text1"/>
                <w:sz w:val="14"/>
                <w:szCs w:val="14"/>
              </w:rPr>
              <w:t>El MIPG está integrado por 16 políticas administrativas, entre las que se encuentran: 10. Gestión documental. 11. Gobierno Digital, antes  Gobierno en Línea y 12. Seguridad Digital.</w:t>
            </w:r>
          </w:p>
        </w:tc>
      </w:tr>
      <w:tr w:rsidR="007B35FC" w:rsidRPr="007317B9" w14:paraId="29350B65" w14:textId="77777777" w:rsidTr="00DC15D1">
        <w:trPr>
          <w:trHeight w:val="1520"/>
        </w:trPr>
        <w:tc>
          <w:tcPr>
            <w:tcW w:w="1702" w:type="dxa"/>
            <w:shd w:val="clear" w:color="auto" w:fill="auto"/>
            <w:vAlign w:val="center"/>
          </w:tcPr>
          <w:p w14:paraId="3D25CE63" w14:textId="77777777" w:rsidR="007B35FC" w:rsidRPr="007317B9" w:rsidRDefault="007B35FC" w:rsidP="00DC15D1">
            <w:pPr>
              <w:jc w:val="both"/>
              <w:rPr>
                <w:color w:val="000000" w:themeColor="text1"/>
                <w:sz w:val="14"/>
                <w:szCs w:val="14"/>
              </w:rPr>
            </w:pPr>
            <w:r w:rsidRPr="007317B9">
              <w:rPr>
                <w:color w:val="000000" w:themeColor="text1"/>
                <w:sz w:val="14"/>
                <w:szCs w:val="14"/>
              </w:rPr>
              <w:t>ACUERDO 003 DE 2015</w:t>
            </w:r>
          </w:p>
        </w:tc>
        <w:tc>
          <w:tcPr>
            <w:tcW w:w="2900" w:type="dxa"/>
            <w:shd w:val="clear" w:color="auto" w:fill="auto"/>
            <w:vAlign w:val="center"/>
          </w:tcPr>
          <w:p w14:paraId="6E6B820E" w14:textId="77777777" w:rsidR="007B35FC" w:rsidRPr="007317B9" w:rsidRDefault="007B35FC" w:rsidP="00DC15D1">
            <w:pPr>
              <w:jc w:val="both"/>
              <w:rPr>
                <w:color w:val="000000" w:themeColor="text1"/>
                <w:sz w:val="14"/>
                <w:szCs w:val="14"/>
              </w:rPr>
            </w:pPr>
            <w:r w:rsidRPr="007317B9">
              <w:rPr>
                <w:color w:val="000000" w:themeColor="text1"/>
                <w:sz w:val="14"/>
                <w:szCs w:val="14"/>
              </w:rPr>
              <w:t>Por el cual se establecen los lineamientos generales para las Entidades del Estado en cuanto a la gestión electrónica de documentos generados como resultado del uso de medios electrónicos de conformidad con lo establecido en el capítulo IV de la Ley 1437 de 2011, se reglamenta el artículo 21 de 594 de 2000 y el capítulo IV del Decreto 2609 de 2012</w:t>
            </w:r>
          </w:p>
        </w:tc>
        <w:tc>
          <w:tcPr>
            <w:tcW w:w="1010" w:type="dxa"/>
            <w:shd w:val="clear" w:color="auto" w:fill="FFFFFF"/>
            <w:vAlign w:val="center"/>
          </w:tcPr>
          <w:p w14:paraId="2D6947FA"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3AFB0315"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4AB21E7C"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2E485D6E"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77B2B2E0" w14:textId="77777777" w:rsidTr="00DC15D1">
        <w:trPr>
          <w:trHeight w:val="300"/>
        </w:trPr>
        <w:tc>
          <w:tcPr>
            <w:tcW w:w="1702" w:type="dxa"/>
            <w:shd w:val="clear" w:color="auto" w:fill="auto"/>
            <w:vAlign w:val="center"/>
          </w:tcPr>
          <w:p w14:paraId="7302F1A3" w14:textId="77777777" w:rsidR="007B35FC" w:rsidRPr="007317B9" w:rsidRDefault="007B35FC" w:rsidP="00DC15D1">
            <w:pPr>
              <w:jc w:val="both"/>
              <w:rPr>
                <w:color w:val="000000" w:themeColor="text1"/>
                <w:sz w:val="14"/>
                <w:szCs w:val="14"/>
              </w:rPr>
            </w:pPr>
            <w:r w:rsidRPr="007317B9">
              <w:rPr>
                <w:color w:val="000000" w:themeColor="text1"/>
                <w:sz w:val="14"/>
                <w:szCs w:val="14"/>
              </w:rPr>
              <w:t>CIRCULAR 002 DE 2012</w:t>
            </w:r>
          </w:p>
        </w:tc>
        <w:tc>
          <w:tcPr>
            <w:tcW w:w="2900" w:type="dxa"/>
            <w:shd w:val="clear" w:color="auto" w:fill="auto"/>
            <w:vAlign w:val="center"/>
          </w:tcPr>
          <w:p w14:paraId="52FCF326" w14:textId="77777777" w:rsidR="007B35FC" w:rsidRPr="007317B9" w:rsidRDefault="007B35FC" w:rsidP="00DC15D1">
            <w:pPr>
              <w:jc w:val="both"/>
              <w:rPr>
                <w:color w:val="000000" w:themeColor="text1"/>
                <w:sz w:val="14"/>
                <w:szCs w:val="14"/>
              </w:rPr>
            </w:pPr>
            <w:r w:rsidRPr="007317B9">
              <w:rPr>
                <w:color w:val="000000" w:themeColor="text1"/>
                <w:sz w:val="14"/>
                <w:szCs w:val="14"/>
              </w:rPr>
              <w:t>Adquisición de herramientas tecnológicas de Gestión Documental</w:t>
            </w:r>
          </w:p>
        </w:tc>
        <w:tc>
          <w:tcPr>
            <w:tcW w:w="1010" w:type="dxa"/>
            <w:shd w:val="clear" w:color="auto" w:fill="FFFFFF"/>
            <w:vAlign w:val="center"/>
          </w:tcPr>
          <w:p w14:paraId="4D08D93D"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6782CA3B"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1F9527CE"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3824D2AB"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5C3017D2" w14:textId="77777777" w:rsidTr="00DC15D1">
        <w:trPr>
          <w:trHeight w:val="760"/>
        </w:trPr>
        <w:tc>
          <w:tcPr>
            <w:tcW w:w="1702" w:type="dxa"/>
            <w:shd w:val="clear" w:color="auto" w:fill="auto"/>
            <w:vAlign w:val="center"/>
          </w:tcPr>
          <w:p w14:paraId="1D852387" w14:textId="77777777" w:rsidR="007B35FC" w:rsidRPr="007317B9" w:rsidRDefault="007B35FC" w:rsidP="00DC15D1">
            <w:pPr>
              <w:jc w:val="both"/>
              <w:rPr>
                <w:color w:val="000000" w:themeColor="text1"/>
                <w:sz w:val="14"/>
                <w:szCs w:val="14"/>
              </w:rPr>
            </w:pPr>
            <w:r w:rsidRPr="007317B9">
              <w:rPr>
                <w:color w:val="000000" w:themeColor="text1"/>
                <w:sz w:val="14"/>
                <w:szCs w:val="14"/>
              </w:rPr>
              <w:t>CIRCULAR 005 DE 2012</w:t>
            </w:r>
          </w:p>
        </w:tc>
        <w:tc>
          <w:tcPr>
            <w:tcW w:w="2900" w:type="dxa"/>
            <w:shd w:val="clear" w:color="auto" w:fill="auto"/>
            <w:vAlign w:val="center"/>
          </w:tcPr>
          <w:p w14:paraId="17B0B81B" w14:textId="77777777" w:rsidR="007B35FC" w:rsidRPr="007317B9" w:rsidRDefault="007B35FC" w:rsidP="00DC15D1">
            <w:pPr>
              <w:jc w:val="both"/>
              <w:rPr>
                <w:color w:val="000000" w:themeColor="text1"/>
                <w:sz w:val="14"/>
                <w:szCs w:val="14"/>
              </w:rPr>
            </w:pPr>
            <w:r w:rsidRPr="007317B9">
              <w:rPr>
                <w:color w:val="000000" w:themeColor="text1"/>
                <w:sz w:val="14"/>
                <w:szCs w:val="14"/>
              </w:rPr>
              <w:t>Recomendaciones para llevar a cabo procesos de digitalización y comunicaciones oficiales electrónicas en el marco de la iniciativa cero papel</w:t>
            </w:r>
          </w:p>
        </w:tc>
        <w:tc>
          <w:tcPr>
            <w:tcW w:w="1010" w:type="dxa"/>
            <w:shd w:val="clear" w:color="auto" w:fill="FFFFFF"/>
            <w:vAlign w:val="center"/>
          </w:tcPr>
          <w:p w14:paraId="719390EA"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452B482F"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287D1190"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611776A9" w14:textId="77777777" w:rsidR="007B35FC" w:rsidRPr="007317B9" w:rsidRDefault="007B35FC" w:rsidP="00DC15D1">
            <w:pPr>
              <w:jc w:val="both"/>
              <w:rPr>
                <w:color w:val="000000" w:themeColor="text1"/>
                <w:sz w:val="14"/>
                <w:szCs w:val="14"/>
              </w:rPr>
            </w:pPr>
            <w:r w:rsidRPr="007317B9">
              <w:rPr>
                <w:color w:val="000000" w:themeColor="text1"/>
                <w:sz w:val="14"/>
                <w:szCs w:val="14"/>
              </w:rPr>
              <w:t>Vigente. Debe concordarse con la normatividad expedida con posterioridad a la expedición de la circular</w:t>
            </w:r>
          </w:p>
        </w:tc>
      </w:tr>
      <w:tr w:rsidR="007B35FC" w:rsidRPr="007317B9" w14:paraId="39A21869" w14:textId="77777777" w:rsidTr="00DC15D1">
        <w:trPr>
          <w:trHeight w:val="2040"/>
        </w:trPr>
        <w:tc>
          <w:tcPr>
            <w:tcW w:w="1702" w:type="dxa"/>
            <w:shd w:val="clear" w:color="auto" w:fill="auto"/>
            <w:vAlign w:val="center"/>
          </w:tcPr>
          <w:p w14:paraId="3C0EB8BE"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CIRCULAR 001 DE 2017 </w:t>
            </w:r>
            <w:r w:rsidRPr="007317B9">
              <w:rPr>
                <w:color w:val="000000" w:themeColor="text1"/>
                <w:sz w:val="14"/>
                <w:szCs w:val="14"/>
              </w:rPr>
              <w:br/>
              <w:t>Superintendencia de Industria y Comercio</w:t>
            </w:r>
          </w:p>
        </w:tc>
        <w:tc>
          <w:tcPr>
            <w:tcW w:w="2900" w:type="dxa"/>
            <w:shd w:val="clear" w:color="auto" w:fill="auto"/>
            <w:vAlign w:val="center"/>
          </w:tcPr>
          <w:p w14:paraId="1BD2289E"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Modificaciones relacionadas con el procedimiento de inscripción en el Registro Nacional de Bases de Datos   RNBD y la información contenida en este, teniendo en cuenta la modificación del plazo para inscribir las bases de datos, efectuada mediante el Decreto 1759 de 2016, incorporado al Decreto Único 1074 de 2015- Decreto Único Reglamentario del Sector Comercio, Industria y Turismo. </w:t>
            </w:r>
          </w:p>
        </w:tc>
        <w:tc>
          <w:tcPr>
            <w:tcW w:w="1010" w:type="dxa"/>
            <w:shd w:val="clear" w:color="auto" w:fill="FFFFFF"/>
            <w:vAlign w:val="center"/>
          </w:tcPr>
          <w:p w14:paraId="686CF5D6"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371FF4AD"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5FFA53D5"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216EFB0E" w14:textId="77777777" w:rsidR="007B35FC" w:rsidRPr="007317B9" w:rsidRDefault="007B35FC" w:rsidP="00DC15D1">
            <w:pPr>
              <w:jc w:val="both"/>
              <w:rPr>
                <w:color w:val="000000" w:themeColor="text1"/>
                <w:sz w:val="14"/>
                <w:szCs w:val="14"/>
              </w:rPr>
            </w:pPr>
            <w:r w:rsidRPr="007317B9">
              <w:rPr>
                <w:color w:val="000000" w:themeColor="text1"/>
                <w:sz w:val="14"/>
                <w:szCs w:val="14"/>
              </w:rPr>
              <w:t>Fundamentos, responsables, procedimientos y plazos</w:t>
            </w:r>
          </w:p>
        </w:tc>
      </w:tr>
      <w:tr w:rsidR="007B35FC" w:rsidRPr="007317B9" w14:paraId="4B6E4F9D" w14:textId="77777777" w:rsidTr="00DC15D1">
        <w:trPr>
          <w:trHeight w:val="500"/>
        </w:trPr>
        <w:tc>
          <w:tcPr>
            <w:tcW w:w="1702" w:type="dxa"/>
            <w:shd w:val="clear" w:color="auto" w:fill="auto"/>
            <w:vAlign w:val="center"/>
          </w:tcPr>
          <w:p w14:paraId="1A8F4332" w14:textId="77777777" w:rsidR="007B35FC" w:rsidRPr="007317B9" w:rsidRDefault="007B35FC" w:rsidP="00DC15D1">
            <w:pPr>
              <w:jc w:val="both"/>
              <w:rPr>
                <w:color w:val="000000" w:themeColor="text1"/>
                <w:sz w:val="14"/>
                <w:szCs w:val="14"/>
              </w:rPr>
            </w:pPr>
            <w:r w:rsidRPr="007317B9">
              <w:rPr>
                <w:color w:val="000000" w:themeColor="text1"/>
                <w:sz w:val="14"/>
                <w:szCs w:val="14"/>
              </w:rPr>
              <w:t>Ley 1564 de 2012</w:t>
            </w:r>
          </w:p>
        </w:tc>
        <w:tc>
          <w:tcPr>
            <w:tcW w:w="2900" w:type="dxa"/>
            <w:shd w:val="clear" w:color="auto" w:fill="auto"/>
            <w:vAlign w:val="center"/>
          </w:tcPr>
          <w:p w14:paraId="0511A0D8" w14:textId="77777777" w:rsidR="007B35FC" w:rsidRPr="007317B9" w:rsidRDefault="007B35FC" w:rsidP="00DC15D1">
            <w:pPr>
              <w:jc w:val="both"/>
              <w:rPr>
                <w:color w:val="000000" w:themeColor="text1"/>
                <w:sz w:val="14"/>
                <w:szCs w:val="14"/>
              </w:rPr>
            </w:pPr>
            <w:r w:rsidRPr="007317B9">
              <w:rPr>
                <w:color w:val="000000" w:themeColor="text1"/>
                <w:sz w:val="14"/>
                <w:szCs w:val="14"/>
              </w:rPr>
              <w:t>Por medio de la cual se expide el Código General del Proceso y se dictan otras disposiciones</w:t>
            </w:r>
          </w:p>
        </w:tc>
        <w:tc>
          <w:tcPr>
            <w:tcW w:w="1010" w:type="dxa"/>
            <w:shd w:val="clear" w:color="auto" w:fill="FFFFFF"/>
            <w:vAlign w:val="center"/>
          </w:tcPr>
          <w:p w14:paraId="1054437B"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0BAD8454"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1ABA384D"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750E94C5" w14:textId="77777777" w:rsidR="007B35FC" w:rsidRPr="007317B9" w:rsidRDefault="007B35FC" w:rsidP="00DC15D1">
            <w:pPr>
              <w:jc w:val="both"/>
              <w:rPr>
                <w:color w:val="000000" w:themeColor="text1"/>
                <w:sz w:val="14"/>
                <w:szCs w:val="14"/>
              </w:rPr>
            </w:pPr>
            <w:r w:rsidRPr="007317B9">
              <w:rPr>
                <w:color w:val="000000" w:themeColor="text1"/>
                <w:sz w:val="14"/>
                <w:szCs w:val="14"/>
              </w:rPr>
              <w:t>Artículo 243</w:t>
            </w:r>
            <w:r w:rsidRPr="007317B9">
              <w:rPr>
                <w:color w:val="000000" w:themeColor="text1"/>
                <w:sz w:val="14"/>
                <w:szCs w:val="14"/>
              </w:rPr>
              <w:br/>
              <w:t>Artículo 244</w:t>
            </w:r>
          </w:p>
        </w:tc>
      </w:tr>
      <w:tr w:rsidR="007B35FC" w:rsidRPr="007317B9" w14:paraId="4DAE2FF7" w14:textId="77777777" w:rsidTr="00DC15D1">
        <w:trPr>
          <w:trHeight w:val="300"/>
        </w:trPr>
        <w:tc>
          <w:tcPr>
            <w:tcW w:w="1702" w:type="dxa"/>
            <w:shd w:val="clear" w:color="auto" w:fill="auto"/>
            <w:vAlign w:val="center"/>
          </w:tcPr>
          <w:p w14:paraId="61F11239" w14:textId="77777777" w:rsidR="007B35FC" w:rsidRPr="007317B9" w:rsidRDefault="007B35FC" w:rsidP="00DC15D1">
            <w:pPr>
              <w:jc w:val="both"/>
              <w:rPr>
                <w:color w:val="000000" w:themeColor="text1"/>
                <w:sz w:val="14"/>
                <w:szCs w:val="14"/>
              </w:rPr>
            </w:pPr>
            <w:r w:rsidRPr="007317B9">
              <w:rPr>
                <w:color w:val="000000" w:themeColor="text1"/>
                <w:sz w:val="14"/>
                <w:szCs w:val="14"/>
              </w:rPr>
              <w:t>Ley 599 de 2000</w:t>
            </w:r>
          </w:p>
        </w:tc>
        <w:tc>
          <w:tcPr>
            <w:tcW w:w="2900" w:type="dxa"/>
            <w:shd w:val="clear" w:color="auto" w:fill="auto"/>
            <w:vAlign w:val="center"/>
          </w:tcPr>
          <w:p w14:paraId="78550CE4"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Por medio de la cual se expide el  Código Penal Colombiano </w:t>
            </w:r>
          </w:p>
        </w:tc>
        <w:tc>
          <w:tcPr>
            <w:tcW w:w="1010" w:type="dxa"/>
            <w:shd w:val="clear" w:color="auto" w:fill="FFFFFF"/>
            <w:vAlign w:val="center"/>
          </w:tcPr>
          <w:p w14:paraId="71DC6E27"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307ABA97"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6F550666"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2BE36533"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Artículo 286 </w:t>
            </w:r>
          </w:p>
        </w:tc>
      </w:tr>
      <w:tr w:rsidR="007B35FC" w:rsidRPr="007317B9" w14:paraId="7D9BE364" w14:textId="77777777" w:rsidTr="00DC15D1">
        <w:trPr>
          <w:trHeight w:val="760"/>
        </w:trPr>
        <w:tc>
          <w:tcPr>
            <w:tcW w:w="1702" w:type="dxa"/>
            <w:shd w:val="clear" w:color="auto" w:fill="auto"/>
            <w:vAlign w:val="center"/>
          </w:tcPr>
          <w:p w14:paraId="2E72F9C9" w14:textId="77777777" w:rsidR="007B35FC" w:rsidRPr="007317B9" w:rsidRDefault="007B35FC" w:rsidP="00DC15D1">
            <w:pPr>
              <w:jc w:val="both"/>
              <w:rPr>
                <w:color w:val="000000" w:themeColor="text1"/>
                <w:sz w:val="14"/>
                <w:szCs w:val="14"/>
              </w:rPr>
            </w:pPr>
            <w:r w:rsidRPr="007317B9">
              <w:rPr>
                <w:color w:val="000000" w:themeColor="text1"/>
                <w:sz w:val="14"/>
                <w:szCs w:val="14"/>
              </w:rPr>
              <w:t>Decreto 1377 de 2013</w:t>
            </w:r>
          </w:p>
        </w:tc>
        <w:tc>
          <w:tcPr>
            <w:tcW w:w="2900" w:type="dxa"/>
            <w:shd w:val="clear" w:color="auto" w:fill="auto"/>
            <w:vAlign w:val="center"/>
          </w:tcPr>
          <w:p w14:paraId="0BE572CF" w14:textId="77777777" w:rsidR="007B35FC" w:rsidRPr="007317B9" w:rsidRDefault="007B35FC" w:rsidP="00DC15D1">
            <w:pPr>
              <w:jc w:val="both"/>
              <w:rPr>
                <w:color w:val="000000" w:themeColor="text1"/>
                <w:sz w:val="14"/>
                <w:szCs w:val="14"/>
              </w:rPr>
            </w:pPr>
            <w:r w:rsidRPr="007317B9">
              <w:rPr>
                <w:color w:val="000000" w:themeColor="text1"/>
                <w:sz w:val="14"/>
                <w:szCs w:val="14"/>
              </w:rPr>
              <w:t>Tiene como objeto reglamentar parcialmente la Ley 1581 de 2012, por la cual se dictan disposiciones generales para la protección de datos personales.</w:t>
            </w:r>
          </w:p>
        </w:tc>
        <w:tc>
          <w:tcPr>
            <w:tcW w:w="1010" w:type="dxa"/>
            <w:shd w:val="clear" w:color="auto" w:fill="FFFFFF"/>
            <w:vAlign w:val="center"/>
          </w:tcPr>
          <w:p w14:paraId="7C721A0E"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405E8764"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057CEE5C"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24D0E989"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48FF6258" w14:textId="77777777" w:rsidTr="00DC15D1">
        <w:trPr>
          <w:trHeight w:val="1020"/>
        </w:trPr>
        <w:tc>
          <w:tcPr>
            <w:tcW w:w="1702" w:type="dxa"/>
            <w:shd w:val="clear" w:color="auto" w:fill="auto"/>
            <w:vAlign w:val="center"/>
          </w:tcPr>
          <w:p w14:paraId="606F5D20" w14:textId="77777777" w:rsidR="007B35FC" w:rsidRPr="007317B9" w:rsidRDefault="007B35FC" w:rsidP="00DC15D1">
            <w:pPr>
              <w:jc w:val="both"/>
              <w:rPr>
                <w:color w:val="000000" w:themeColor="text1"/>
                <w:sz w:val="14"/>
                <w:szCs w:val="14"/>
              </w:rPr>
            </w:pPr>
            <w:r w:rsidRPr="007317B9">
              <w:rPr>
                <w:color w:val="000000" w:themeColor="text1"/>
                <w:sz w:val="14"/>
                <w:szCs w:val="14"/>
              </w:rPr>
              <w:t>Decreto 886 de 2014</w:t>
            </w:r>
          </w:p>
        </w:tc>
        <w:tc>
          <w:tcPr>
            <w:tcW w:w="2900" w:type="dxa"/>
            <w:shd w:val="clear" w:color="auto" w:fill="auto"/>
            <w:vAlign w:val="center"/>
          </w:tcPr>
          <w:p w14:paraId="2B5480C0" w14:textId="77777777" w:rsidR="007B35FC" w:rsidRPr="007317B9" w:rsidRDefault="007B35FC" w:rsidP="00DC15D1">
            <w:pPr>
              <w:jc w:val="both"/>
              <w:rPr>
                <w:color w:val="000000" w:themeColor="text1"/>
                <w:sz w:val="14"/>
                <w:szCs w:val="14"/>
              </w:rPr>
            </w:pPr>
            <w:r w:rsidRPr="007317B9">
              <w:rPr>
                <w:color w:val="000000" w:themeColor="text1"/>
                <w:sz w:val="14"/>
                <w:szCs w:val="14"/>
              </w:rPr>
              <w:t>Reglamentar la información mínima que debe contener el Registro Nacional de Bases de Datos, creado por la Ley 1581 de 2012, así como los términos y condiciones bajo las cuales se deben inscribir en este los Responsables del Tratamiento</w:t>
            </w:r>
          </w:p>
        </w:tc>
        <w:tc>
          <w:tcPr>
            <w:tcW w:w="1010" w:type="dxa"/>
            <w:shd w:val="clear" w:color="auto" w:fill="FFFFFF"/>
            <w:vAlign w:val="center"/>
          </w:tcPr>
          <w:p w14:paraId="63DBFD58"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099310A2"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69F1CD66"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7C61A4E2"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52493F7E" w14:textId="77777777" w:rsidTr="00DC15D1">
        <w:trPr>
          <w:trHeight w:val="760"/>
        </w:trPr>
        <w:tc>
          <w:tcPr>
            <w:tcW w:w="1702" w:type="dxa"/>
            <w:shd w:val="clear" w:color="auto" w:fill="auto"/>
            <w:vAlign w:val="center"/>
          </w:tcPr>
          <w:p w14:paraId="086CA7B5" w14:textId="77777777" w:rsidR="007B35FC" w:rsidRPr="007317B9" w:rsidRDefault="007B35FC" w:rsidP="00DC15D1">
            <w:pPr>
              <w:jc w:val="both"/>
              <w:rPr>
                <w:color w:val="000000" w:themeColor="text1"/>
                <w:sz w:val="14"/>
                <w:szCs w:val="14"/>
              </w:rPr>
            </w:pPr>
            <w:r w:rsidRPr="007317B9">
              <w:rPr>
                <w:color w:val="000000" w:themeColor="text1"/>
                <w:sz w:val="14"/>
                <w:szCs w:val="14"/>
              </w:rPr>
              <w:t>Directiva 22 de 2011</w:t>
            </w:r>
          </w:p>
        </w:tc>
        <w:tc>
          <w:tcPr>
            <w:tcW w:w="2900" w:type="dxa"/>
            <w:shd w:val="clear" w:color="auto" w:fill="auto"/>
            <w:vAlign w:val="center"/>
          </w:tcPr>
          <w:p w14:paraId="4B6A8725" w14:textId="77777777" w:rsidR="007B35FC" w:rsidRPr="007317B9" w:rsidRDefault="007B35FC" w:rsidP="00DC15D1">
            <w:pPr>
              <w:jc w:val="both"/>
              <w:rPr>
                <w:color w:val="000000" w:themeColor="text1"/>
                <w:sz w:val="14"/>
                <w:szCs w:val="14"/>
              </w:rPr>
            </w:pPr>
            <w:r w:rsidRPr="007317B9">
              <w:rPr>
                <w:color w:val="000000" w:themeColor="text1"/>
                <w:sz w:val="14"/>
                <w:szCs w:val="14"/>
              </w:rPr>
              <w:t>Estandarización de la información de identificación, caracterización, ubicación y contacto de los ciudadanos y ciudadanas que capturan las entidades del Distrito Capital.</w:t>
            </w:r>
          </w:p>
        </w:tc>
        <w:tc>
          <w:tcPr>
            <w:tcW w:w="1010" w:type="dxa"/>
            <w:shd w:val="clear" w:color="auto" w:fill="FFFFFF"/>
            <w:vAlign w:val="center"/>
          </w:tcPr>
          <w:p w14:paraId="50CF7FB7"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43637130"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58FA12E1"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0CB336C8"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1821D51E" w14:textId="77777777" w:rsidTr="00DC15D1">
        <w:trPr>
          <w:trHeight w:val="500"/>
        </w:trPr>
        <w:tc>
          <w:tcPr>
            <w:tcW w:w="1702" w:type="dxa"/>
            <w:shd w:val="clear" w:color="auto" w:fill="auto"/>
            <w:vAlign w:val="center"/>
          </w:tcPr>
          <w:p w14:paraId="5F159E63"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Norma Técnica Distrital SIG 001:2011 </w:t>
            </w:r>
          </w:p>
        </w:tc>
        <w:tc>
          <w:tcPr>
            <w:tcW w:w="2900" w:type="dxa"/>
            <w:shd w:val="clear" w:color="auto" w:fill="auto"/>
            <w:vAlign w:val="center"/>
          </w:tcPr>
          <w:p w14:paraId="5B6A1F18"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Norma Técnica Distrital del Sistema Integrado de Gestión para Las Entidades y Organismos Distritales NTD-SIG 001:2011. </w:t>
            </w:r>
          </w:p>
        </w:tc>
        <w:tc>
          <w:tcPr>
            <w:tcW w:w="1010" w:type="dxa"/>
            <w:shd w:val="clear" w:color="auto" w:fill="FFFFFF"/>
            <w:vAlign w:val="center"/>
          </w:tcPr>
          <w:p w14:paraId="1137C179"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23060C0F"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3A0971C4"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175E4FA3" w14:textId="77777777" w:rsidR="007B35FC" w:rsidRPr="007317B9" w:rsidRDefault="007B35FC" w:rsidP="00DC15D1">
            <w:pPr>
              <w:jc w:val="both"/>
              <w:rPr>
                <w:color w:val="000000" w:themeColor="text1"/>
                <w:sz w:val="14"/>
                <w:szCs w:val="14"/>
              </w:rPr>
            </w:pPr>
            <w:r w:rsidRPr="007317B9">
              <w:rPr>
                <w:color w:val="000000" w:themeColor="text1"/>
                <w:sz w:val="14"/>
                <w:szCs w:val="14"/>
              </w:rPr>
              <w:t>Capítulo 6 Seguimiento y Monitoreo del Desempeño de la Seguridad de la Información.</w:t>
            </w:r>
          </w:p>
        </w:tc>
      </w:tr>
      <w:tr w:rsidR="007B35FC" w:rsidRPr="007317B9" w14:paraId="08B3FF78" w14:textId="77777777" w:rsidTr="00DC15D1">
        <w:trPr>
          <w:trHeight w:val="1260"/>
        </w:trPr>
        <w:tc>
          <w:tcPr>
            <w:tcW w:w="1702" w:type="dxa"/>
            <w:shd w:val="clear" w:color="auto" w:fill="auto"/>
            <w:vAlign w:val="center"/>
          </w:tcPr>
          <w:p w14:paraId="64F99C83" w14:textId="77777777" w:rsidR="007B35FC" w:rsidRPr="007317B9" w:rsidRDefault="007B35FC" w:rsidP="00DC15D1">
            <w:pPr>
              <w:spacing w:after="240"/>
              <w:jc w:val="both"/>
              <w:rPr>
                <w:color w:val="000000" w:themeColor="text1"/>
                <w:sz w:val="14"/>
                <w:szCs w:val="14"/>
              </w:rPr>
            </w:pPr>
            <w:r w:rsidRPr="007317B9">
              <w:rPr>
                <w:color w:val="000000" w:themeColor="text1"/>
                <w:sz w:val="14"/>
                <w:szCs w:val="14"/>
              </w:rPr>
              <w:t>DECRETO 545 DE 2009</w:t>
            </w:r>
          </w:p>
        </w:tc>
        <w:tc>
          <w:tcPr>
            <w:tcW w:w="2900" w:type="dxa"/>
            <w:shd w:val="clear" w:color="auto" w:fill="auto"/>
            <w:vAlign w:val="center"/>
          </w:tcPr>
          <w:p w14:paraId="56F64BC5" w14:textId="77777777" w:rsidR="007B35FC" w:rsidRPr="007317B9" w:rsidRDefault="007B35FC" w:rsidP="00DC15D1">
            <w:pPr>
              <w:jc w:val="both"/>
              <w:rPr>
                <w:color w:val="000000" w:themeColor="text1"/>
                <w:sz w:val="14"/>
                <w:szCs w:val="14"/>
              </w:rPr>
            </w:pPr>
            <w:r w:rsidRPr="007317B9">
              <w:rPr>
                <w:color w:val="000000" w:themeColor="text1"/>
                <w:sz w:val="14"/>
                <w:szCs w:val="14"/>
              </w:rPr>
              <w:t>Secretaría General de la Alcaldía Mayor de Bogotá. Por medio de la cual se modifica el artículo 21 y se adicionan dos parágrafos al artículo 23 del Decreto 514 de 2006, que estableció que toda entidad pública a nivel distrital debe tener un SIGA como parte del sistema de información administrativa del sector público.</w:t>
            </w:r>
          </w:p>
        </w:tc>
        <w:tc>
          <w:tcPr>
            <w:tcW w:w="1010" w:type="dxa"/>
            <w:shd w:val="clear" w:color="auto" w:fill="FFFFFF"/>
            <w:vAlign w:val="center"/>
          </w:tcPr>
          <w:p w14:paraId="41C599E9"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54AE5536"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3F07E317"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2C9FC778" w14:textId="77777777" w:rsidR="007B35FC" w:rsidRPr="007317B9" w:rsidRDefault="007B35FC" w:rsidP="00DC15D1">
            <w:pPr>
              <w:jc w:val="both"/>
              <w:rPr>
                <w:color w:val="000000" w:themeColor="text1"/>
                <w:sz w:val="14"/>
                <w:szCs w:val="14"/>
              </w:rPr>
            </w:pPr>
            <w:r w:rsidRPr="007317B9">
              <w:rPr>
                <w:color w:val="000000" w:themeColor="text1"/>
                <w:sz w:val="14"/>
                <w:szCs w:val="14"/>
              </w:rPr>
              <w:t>ARTÍCULOS 21 y 23</w:t>
            </w:r>
          </w:p>
        </w:tc>
      </w:tr>
      <w:tr w:rsidR="007B35FC" w:rsidRPr="007317B9" w14:paraId="1A7E52C2" w14:textId="77777777" w:rsidTr="00DC15D1">
        <w:trPr>
          <w:trHeight w:val="1020"/>
        </w:trPr>
        <w:tc>
          <w:tcPr>
            <w:tcW w:w="1702" w:type="dxa"/>
            <w:shd w:val="clear" w:color="auto" w:fill="auto"/>
            <w:vAlign w:val="center"/>
          </w:tcPr>
          <w:p w14:paraId="7C5C4CE5" w14:textId="77777777" w:rsidR="007B35FC" w:rsidRPr="007317B9" w:rsidRDefault="007B35FC" w:rsidP="00DC15D1">
            <w:pPr>
              <w:jc w:val="both"/>
              <w:rPr>
                <w:color w:val="000000" w:themeColor="text1"/>
                <w:sz w:val="14"/>
                <w:szCs w:val="14"/>
              </w:rPr>
            </w:pPr>
            <w:r w:rsidRPr="007317B9">
              <w:rPr>
                <w:color w:val="000000" w:themeColor="text1"/>
                <w:sz w:val="14"/>
                <w:szCs w:val="14"/>
              </w:rPr>
              <w:t>ACUERDO 057 DE 2002</w:t>
            </w:r>
          </w:p>
        </w:tc>
        <w:tc>
          <w:tcPr>
            <w:tcW w:w="2900" w:type="dxa"/>
            <w:shd w:val="clear" w:color="auto" w:fill="auto"/>
            <w:vAlign w:val="center"/>
          </w:tcPr>
          <w:p w14:paraId="7BFEF722" w14:textId="77777777" w:rsidR="007B35FC" w:rsidRPr="007317B9" w:rsidRDefault="007B35FC" w:rsidP="00DC15D1">
            <w:pPr>
              <w:jc w:val="both"/>
              <w:rPr>
                <w:color w:val="000000" w:themeColor="text1"/>
                <w:sz w:val="14"/>
                <w:szCs w:val="14"/>
              </w:rPr>
            </w:pPr>
            <w:r w:rsidRPr="007317B9">
              <w:rPr>
                <w:color w:val="000000" w:themeColor="text1"/>
                <w:sz w:val="14"/>
                <w:szCs w:val="14"/>
              </w:rPr>
              <w:t>Por el cual se dictan disposiciones generales para la implementación del Sistema Distrital de Información - SDI, se organiza la Comisión Distrital de Sistemas, y se dictan otras disposiciones</w:t>
            </w:r>
          </w:p>
        </w:tc>
        <w:tc>
          <w:tcPr>
            <w:tcW w:w="1010" w:type="dxa"/>
            <w:shd w:val="clear" w:color="auto" w:fill="FFFFFF"/>
            <w:vAlign w:val="center"/>
          </w:tcPr>
          <w:p w14:paraId="7F5BBC9F"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7D6027E7"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6CE7CAC4"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135AB92B"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5C3BED5C" w14:textId="77777777" w:rsidTr="00DC15D1">
        <w:trPr>
          <w:trHeight w:val="760"/>
        </w:trPr>
        <w:tc>
          <w:tcPr>
            <w:tcW w:w="1702" w:type="dxa"/>
            <w:shd w:val="clear" w:color="auto" w:fill="auto"/>
            <w:vAlign w:val="center"/>
          </w:tcPr>
          <w:p w14:paraId="7B398F6D" w14:textId="77777777" w:rsidR="007B35FC" w:rsidRPr="007317B9" w:rsidRDefault="007B35FC" w:rsidP="00DC15D1">
            <w:pPr>
              <w:jc w:val="both"/>
              <w:rPr>
                <w:color w:val="000000" w:themeColor="text1"/>
                <w:sz w:val="14"/>
                <w:szCs w:val="14"/>
              </w:rPr>
            </w:pPr>
            <w:r w:rsidRPr="007317B9">
              <w:rPr>
                <w:color w:val="000000" w:themeColor="text1"/>
                <w:sz w:val="14"/>
                <w:szCs w:val="14"/>
              </w:rPr>
              <w:t>ACUERDO 130 DE 2004</w:t>
            </w:r>
          </w:p>
        </w:tc>
        <w:tc>
          <w:tcPr>
            <w:tcW w:w="2900" w:type="dxa"/>
            <w:shd w:val="clear" w:color="auto" w:fill="auto"/>
            <w:vAlign w:val="center"/>
          </w:tcPr>
          <w:p w14:paraId="6A403637" w14:textId="77777777" w:rsidR="007B35FC" w:rsidRPr="007317B9" w:rsidRDefault="007B35FC" w:rsidP="00DC15D1">
            <w:pPr>
              <w:jc w:val="both"/>
              <w:rPr>
                <w:color w:val="000000" w:themeColor="text1"/>
                <w:sz w:val="14"/>
                <w:szCs w:val="14"/>
              </w:rPr>
            </w:pPr>
            <w:r w:rsidRPr="007317B9">
              <w:rPr>
                <w:color w:val="000000" w:themeColor="text1"/>
                <w:sz w:val="14"/>
                <w:szCs w:val="14"/>
              </w:rPr>
              <w:t>Por medio del cual se establece la infraestructura integrada de datos espaciales para el Distrito Capital y se dictan otras disposiciones</w:t>
            </w:r>
          </w:p>
        </w:tc>
        <w:tc>
          <w:tcPr>
            <w:tcW w:w="1010" w:type="dxa"/>
            <w:shd w:val="clear" w:color="auto" w:fill="FFFFFF"/>
            <w:vAlign w:val="center"/>
          </w:tcPr>
          <w:p w14:paraId="3C6CD24B"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35CC59D1"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7B9E8735"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0BB5E5C2"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66C15362" w14:textId="77777777" w:rsidTr="00DC15D1">
        <w:trPr>
          <w:trHeight w:val="760"/>
        </w:trPr>
        <w:tc>
          <w:tcPr>
            <w:tcW w:w="1702" w:type="dxa"/>
            <w:shd w:val="clear" w:color="auto" w:fill="auto"/>
            <w:vAlign w:val="center"/>
          </w:tcPr>
          <w:p w14:paraId="020DD0DF" w14:textId="77777777" w:rsidR="007B35FC" w:rsidRPr="007317B9" w:rsidRDefault="007B35FC" w:rsidP="00DC15D1">
            <w:pPr>
              <w:jc w:val="both"/>
              <w:rPr>
                <w:color w:val="000000" w:themeColor="text1"/>
                <w:sz w:val="14"/>
                <w:szCs w:val="14"/>
              </w:rPr>
            </w:pPr>
            <w:r w:rsidRPr="007317B9">
              <w:rPr>
                <w:color w:val="000000" w:themeColor="text1"/>
                <w:sz w:val="14"/>
                <w:szCs w:val="14"/>
              </w:rPr>
              <w:t>ACUERDO 279 DE 2007</w:t>
            </w:r>
          </w:p>
        </w:tc>
        <w:tc>
          <w:tcPr>
            <w:tcW w:w="2900" w:type="dxa"/>
            <w:shd w:val="clear" w:color="auto" w:fill="auto"/>
            <w:vAlign w:val="center"/>
          </w:tcPr>
          <w:p w14:paraId="6712A472" w14:textId="77777777" w:rsidR="007B35FC" w:rsidRPr="007317B9" w:rsidRDefault="007B35FC" w:rsidP="00DC15D1">
            <w:pPr>
              <w:jc w:val="both"/>
              <w:rPr>
                <w:color w:val="000000" w:themeColor="text1"/>
                <w:sz w:val="14"/>
                <w:szCs w:val="14"/>
              </w:rPr>
            </w:pPr>
            <w:r w:rsidRPr="007317B9">
              <w:rPr>
                <w:color w:val="000000" w:themeColor="text1"/>
                <w:sz w:val="14"/>
                <w:szCs w:val="14"/>
              </w:rPr>
              <w:t>Por el cual se dictan los lineamientos para la Política de Promoción y Uso del Software libre en el Sector Central, el Sector Descentralizado y el Sector de las Localidades del Distrito Capital</w:t>
            </w:r>
          </w:p>
        </w:tc>
        <w:tc>
          <w:tcPr>
            <w:tcW w:w="1010" w:type="dxa"/>
            <w:shd w:val="clear" w:color="auto" w:fill="FFFFFF"/>
            <w:vAlign w:val="center"/>
          </w:tcPr>
          <w:p w14:paraId="513B946A"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75B97FAB"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6863C92A"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57294ED0"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45F42F16" w14:textId="77777777" w:rsidTr="00DC15D1">
        <w:trPr>
          <w:trHeight w:val="1520"/>
        </w:trPr>
        <w:tc>
          <w:tcPr>
            <w:tcW w:w="1702" w:type="dxa"/>
            <w:shd w:val="clear" w:color="auto" w:fill="auto"/>
            <w:vAlign w:val="center"/>
          </w:tcPr>
          <w:p w14:paraId="21A8BDEE" w14:textId="77777777" w:rsidR="007B35FC" w:rsidRPr="007317B9" w:rsidRDefault="007B35FC" w:rsidP="00DC15D1">
            <w:pPr>
              <w:jc w:val="both"/>
              <w:rPr>
                <w:color w:val="000000" w:themeColor="text1"/>
                <w:sz w:val="14"/>
                <w:szCs w:val="14"/>
              </w:rPr>
            </w:pPr>
            <w:r w:rsidRPr="007317B9">
              <w:rPr>
                <w:color w:val="000000" w:themeColor="text1"/>
                <w:sz w:val="14"/>
                <w:szCs w:val="14"/>
              </w:rPr>
              <w:t>Resolución 305 de 2008</w:t>
            </w:r>
          </w:p>
        </w:tc>
        <w:tc>
          <w:tcPr>
            <w:tcW w:w="2900" w:type="dxa"/>
            <w:shd w:val="clear" w:color="auto" w:fill="auto"/>
            <w:vAlign w:val="center"/>
          </w:tcPr>
          <w:p w14:paraId="618B1971" w14:textId="77777777" w:rsidR="007B35FC" w:rsidRPr="007317B9" w:rsidRDefault="007B35FC" w:rsidP="00DC15D1">
            <w:pPr>
              <w:jc w:val="both"/>
              <w:rPr>
                <w:color w:val="000000" w:themeColor="text1"/>
                <w:sz w:val="14"/>
                <w:szCs w:val="14"/>
              </w:rPr>
            </w:pPr>
            <w:r w:rsidRPr="007317B9">
              <w:rPr>
                <w:color w:val="000000" w:themeColor="text1"/>
                <w:sz w:val="14"/>
                <w:szCs w:val="14"/>
              </w:rPr>
              <w:t>Por la cual se expiden políticas públicas para las entidades, organismos y órganos de control del Distrito Capital, en materia de Tecnologías de la Información y Comunicaciones respecto a la planeación, seguridad, democratización, calidad, racionalización del gasto, conectividad, infraestructura de Datos Espaciales y Software Libre</w:t>
            </w:r>
          </w:p>
        </w:tc>
        <w:tc>
          <w:tcPr>
            <w:tcW w:w="1010" w:type="dxa"/>
            <w:shd w:val="clear" w:color="auto" w:fill="FFFFFF"/>
            <w:vAlign w:val="center"/>
          </w:tcPr>
          <w:p w14:paraId="305BF6EB"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531C5A4E"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01C14060"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6DCF54C6"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73D998B0" w14:textId="77777777" w:rsidTr="00DC15D1">
        <w:trPr>
          <w:trHeight w:val="2280"/>
        </w:trPr>
        <w:tc>
          <w:tcPr>
            <w:tcW w:w="1702" w:type="dxa"/>
            <w:shd w:val="clear" w:color="auto" w:fill="auto"/>
            <w:vAlign w:val="center"/>
          </w:tcPr>
          <w:p w14:paraId="43BF32D6" w14:textId="77777777" w:rsidR="007B35FC" w:rsidRPr="007317B9" w:rsidRDefault="007B35FC" w:rsidP="00DC15D1">
            <w:pPr>
              <w:jc w:val="both"/>
              <w:rPr>
                <w:color w:val="000000" w:themeColor="text1"/>
                <w:sz w:val="14"/>
                <w:szCs w:val="14"/>
              </w:rPr>
            </w:pPr>
            <w:r w:rsidRPr="007317B9">
              <w:rPr>
                <w:color w:val="000000" w:themeColor="text1"/>
                <w:sz w:val="14"/>
                <w:szCs w:val="14"/>
              </w:rPr>
              <w:t>Resolución 3564 de 2015</w:t>
            </w:r>
          </w:p>
        </w:tc>
        <w:tc>
          <w:tcPr>
            <w:tcW w:w="2900" w:type="dxa"/>
            <w:shd w:val="clear" w:color="auto" w:fill="auto"/>
            <w:vAlign w:val="center"/>
          </w:tcPr>
          <w:p w14:paraId="190E1F66" w14:textId="77777777" w:rsidR="007B35FC" w:rsidRPr="007317B9" w:rsidRDefault="007B35FC" w:rsidP="00DC15D1">
            <w:pPr>
              <w:jc w:val="both"/>
              <w:rPr>
                <w:color w:val="000000" w:themeColor="text1"/>
                <w:sz w:val="14"/>
                <w:szCs w:val="14"/>
              </w:rPr>
            </w:pPr>
            <w:r w:rsidRPr="007317B9">
              <w:rPr>
                <w:color w:val="000000" w:themeColor="text1"/>
                <w:sz w:val="14"/>
                <w:szCs w:val="14"/>
              </w:rPr>
              <w:t>Establecer los lineamientos respecto de los estándares para publicación y divulgación de la información, accesibilidad en medios electrónicos para población en situación de discapacidad, formulario electrónico para la recepción de solicitudes de acceso a información pública, condiciones técnicas para la publicación de datos abiertos y condiciones de seguridad de los medios electrónicos, que se establecen en los artículos 2.1.1.2.1.1, 2.1.1.2.1.11, y el parágrafo 2 del artículo 2.1.1.3.1.1 del Decreto N° 1081 de 2015</w:t>
            </w:r>
          </w:p>
        </w:tc>
        <w:tc>
          <w:tcPr>
            <w:tcW w:w="1010" w:type="dxa"/>
            <w:shd w:val="clear" w:color="auto" w:fill="FFFFFF"/>
            <w:vAlign w:val="center"/>
          </w:tcPr>
          <w:p w14:paraId="4DD755DC"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5905AF8A"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auto"/>
            <w:vAlign w:val="bottom"/>
          </w:tcPr>
          <w:p w14:paraId="4A2C1A13"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18F115AF" w14:textId="77777777" w:rsidR="007B35FC" w:rsidRPr="007317B9" w:rsidRDefault="007B35FC" w:rsidP="00DC15D1">
            <w:pPr>
              <w:jc w:val="both"/>
              <w:rPr>
                <w:color w:val="000000" w:themeColor="text1"/>
                <w:sz w:val="14"/>
                <w:szCs w:val="14"/>
              </w:rPr>
            </w:pPr>
            <w:r w:rsidRPr="007317B9">
              <w:rPr>
                <w:color w:val="000000" w:themeColor="text1"/>
                <w:sz w:val="14"/>
                <w:szCs w:val="14"/>
              </w:rPr>
              <w:t>Por la cual se reglamentan los artículos 2.1.1.2.1.1, 2.1.1.2.1.11, 2.1.1.2.2.2, y el parágrafo 2 del artículo 2.1.1.3.1.1 del Decreto N° 1081 de 2015</w:t>
            </w:r>
          </w:p>
        </w:tc>
      </w:tr>
      <w:tr w:rsidR="007B35FC" w:rsidRPr="007317B9" w14:paraId="427199EC" w14:textId="77777777" w:rsidTr="00DC15D1">
        <w:trPr>
          <w:trHeight w:val="500"/>
        </w:trPr>
        <w:tc>
          <w:tcPr>
            <w:tcW w:w="1702" w:type="dxa"/>
            <w:shd w:val="clear" w:color="auto" w:fill="auto"/>
            <w:vAlign w:val="center"/>
          </w:tcPr>
          <w:p w14:paraId="7DC38807" w14:textId="77777777" w:rsidR="007B35FC" w:rsidRPr="007317B9" w:rsidRDefault="007B35FC" w:rsidP="00DC15D1">
            <w:pPr>
              <w:jc w:val="both"/>
              <w:rPr>
                <w:color w:val="000000" w:themeColor="text1"/>
                <w:sz w:val="14"/>
                <w:szCs w:val="14"/>
              </w:rPr>
            </w:pPr>
            <w:r w:rsidRPr="007317B9">
              <w:rPr>
                <w:color w:val="000000" w:themeColor="text1"/>
                <w:sz w:val="14"/>
                <w:szCs w:val="14"/>
              </w:rPr>
              <w:t>Resolución 004 de 2017</w:t>
            </w:r>
          </w:p>
        </w:tc>
        <w:tc>
          <w:tcPr>
            <w:tcW w:w="2900" w:type="dxa"/>
            <w:shd w:val="clear" w:color="auto" w:fill="auto"/>
            <w:vAlign w:val="center"/>
          </w:tcPr>
          <w:p w14:paraId="51466A8E" w14:textId="77777777" w:rsidR="007B35FC" w:rsidRPr="007317B9" w:rsidRDefault="007B35FC" w:rsidP="00DC15D1">
            <w:pPr>
              <w:jc w:val="both"/>
              <w:rPr>
                <w:color w:val="000000" w:themeColor="text1"/>
                <w:sz w:val="14"/>
                <w:szCs w:val="14"/>
              </w:rPr>
            </w:pPr>
            <w:r w:rsidRPr="007317B9">
              <w:rPr>
                <w:color w:val="000000" w:themeColor="text1"/>
                <w:sz w:val="14"/>
                <w:szCs w:val="14"/>
              </w:rPr>
              <w:t>Por la cual se modifica la Resolución 305 de 2008 de la CDS,  COMISIÓN DISTRITAL DE SISTEMAS</w:t>
            </w:r>
          </w:p>
        </w:tc>
        <w:tc>
          <w:tcPr>
            <w:tcW w:w="1010" w:type="dxa"/>
            <w:shd w:val="clear" w:color="auto" w:fill="FFFFFF"/>
            <w:vAlign w:val="center"/>
          </w:tcPr>
          <w:p w14:paraId="1572A6BA"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6A72D894"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52EB89A5"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310C5DA7"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76D5B310" w14:textId="77777777" w:rsidTr="00DC15D1">
        <w:trPr>
          <w:trHeight w:val="500"/>
        </w:trPr>
        <w:tc>
          <w:tcPr>
            <w:tcW w:w="1702" w:type="dxa"/>
            <w:shd w:val="clear" w:color="auto" w:fill="auto"/>
            <w:vAlign w:val="center"/>
          </w:tcPr>
          <w:p w14:paraId="1B2ACCCD" w14:textId="77777777" w:rsidR="007B35FC" w:rsidRPr="007317B9" w:rsidRDefault="007B35FC" w:rsidP="00DC15D1">
            <w:pPr>
              <w:jc w:val="both"/>
              <w:rPr>
                <w:color w:val="000000" w:themeColor="text1"/>
                <w:sz w:val="14"/>
                <w:szCs w:val="14"/>
              </w:rPr>
            </w:pPr>
            <w:r w:rsidRPr="007317B9">
              <w:rPr>
                <w:color w:val="000000" w:themeColor="text1"/>
                <w:sz w:val="14"/>
                <w:szCs w:val="14"/>
              </w:rPr>
              <w:t>Resolución 003 de 2017</w:t>
            </w:r>
          </w:p>
        </w:tc>
        <w:tc>
          <w:tcPr>
            <w:tcW w:w="2900" w:type="dxa"/>
            <w:shd w:val="clear" w:color="auto" w:fill="auto"/>
            <w:vAlign w:val="center"/>
          </w:tcPr>
          <w:p w14:paraId="53FF94AF" w14:textId="77777777" w:rsidR="007B35FC" w:rsidRPr="007317B9" w:rsidRDefault="007B35FC" w:rsidP="00DC15D1">
            <w:pPr>
              <w:jc w:val="both"/>
              <w:rPr>
                <w:color w:val="000000" w:themeColor="text1"/>
                <w:sz w:val="14"/>
                <w:szCs w:val="14"/>
              </w:rPr>
            </w:pPr>
            <w:r w:rsidRPr="007317B9">
              <w:rPr>
                <w:color w:val="000000" w:themeColor="text1"/>
                <w:sz w:val="14"/>
                <w:szCs w:val="14"/>
              </w:rPr>
              <w:t>Por la cual se adopta la Guía de sitios Web para las entidades del Distrito Capital y se dictan otras disposiciones.</w:t>
            </w:r>
          </w:p>
        </w:tc>
        <w:tc>
          <w:tcPr>
            <w:tcW w:w="1010" w:type="dxa"/>
            <w:shd w:val="clear" w:color="auto" w:fill="FFFFFF"/>
            <w:vAlign w:val="center"/>
          </w:tcPr>
          <w:p w14:paraId="0EF7F0F8"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58E40314"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auto"/>
            <w:vAlign w:val="bottom"/>
          </w:tcPr>
          <w:p w14:paraId="3E56FDD1"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2A5415D1"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16B0DF23" w14:textId="77777777" w:rsidTr="00DC15D1">
        <w:trPr>
          <w:trHeight w:val="500"/>
        </w:trPr>
        <w:tc>
          <w:tcPr>
            <w:tcW w:w="1702" w:type="dxa"/>
            <w:shd w:val="clear" w:color="auto" w:fill="auto"/>
            <w:vAlign w:val="center"/>
          </w:tcPr>
          <w:p w14:paraId="7F43593B" w14:textId="77777777" w:rsidR="007B35FC" w:rsidRPr="007317B9" w:rsidRDefault="007B35FC" w:rsidP="00DC15D1">
            <w:pPr>
              <w:jc w:val="both"/>
              <w:rPr>
                <w:color w:val="000000" w:themeColor="text1"/>
                <w:sz w:val="14"/>
                <w:szCs w:val="14"/>
              </w:rPr>
            </w:pPr>
            <w:r w:rsidRPr="007317B9">
              <w:rPr>
                <w:color w:val="000000" w:themeColor="text1"/>
                <w:sz w:val="14"/>
                <w:szCs w:val="14"/>
              </w:rPr>
              <w:t>Resolución 2710 de 2017</w:t>
            </w:r>
          </w:p>
        </w:tc>
        <w:tc>
          <w:tcPr>
            <w:tcW w:w="2900" w:type="dxa"/>
            <w:shd w:val="clear" w:color="auto" w:fill="auto"/>
            <w:vAlign w:val="center"/>
          </w:tcPr>
          <w:p w14:paraId="55C32657" w14:textId="77777777" w:rsidR="007B35FC" w:rsidRPr="007317B9" w:rsidRDefault="007B35FC" w:rsidP="00DC15D1">
            <w:pPr>
              <w:jc w:val="both"/>
              <w:rPr>
                <w:color w:val="000000" w:themeColor="text1"/>
                <w:sz w:val="14"/>
                <w:szCs w:val="14"/>
              </w:rPr>
            </w:pPr>
            <w:r w:rsidRPr="007317B9">
              <w:rPr>
                <w:color w:val="000000" w:themeColor="text1"/>
                <w:sz w:val="14"/>
                <w:szCs w:val="14"/>
              </w:rPr>
              <w:t>Por la cual se establecen lineamientos para la adopción del protocolo IPv6 en Colombia</w:t>
            </w:r>
          </w:p>
        </w:tc>
        <w:tc>
          <w:tcPr>
            <w:tcW w:w="1010" w:type="dxa"/>
            <w:shd w:val="clear" w:color="auto" w:fill="FFFFFF"/>
            <w:vAlign w:val="center"/>
          </w:tcPr>
          <w:p w14:paraId="3AA2C5D3"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118C10EA"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auto"/>
            <w:vAlign w:val="bottom"/>
          </w:tcPr>
          <w:p w14:paraId="45718BA4"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3006F9FB"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59C6F4DD" w14:textId="77777777" w:rsidTr="00DC15D1">
        <w:trPr>
          <w:trHeight w:val="300"/>
        </w:trPr>
        <w:tc>
          <w:tcPr>
            <w:tcW w:w="1702" w:type="dxa"/>
            <w:shd w:val="clear" w:color="auto" w:fill="auto"/>
            <w:vAlign w:val="center"/>
          </w:tcPr>
          <w:p w14:paraId="1A6D0A19" w14:textId="77777777" w:rsidR="007B35FC" w:rsidRPr="007317B9" w:rsidRDefault="007B35FC" w:rsidP="00DC15D1">
            <w:pPr>
              <w:jc w:val="both"/>
              <w:rPr>
                <w:color w:val="000000" w:themeColor="text1"/>
                <w:sz w:val="14"/>
                <w:szCs w:val="14"/>
              </w:rPr>
            </w:pPr>
            <w:r w:rsidRPr="007317B9">
              <w:rPr>
                <w:color w:val="000000" w:themeColor="text1"/>
                <w:sz w:val="14"/>
                <w:szCs w:val="14"/>
              </w:rPr>
              <w:t>Resolución 003 de 2018</w:t>
            </w:r>
          </w:p>
        </w:tc>
        <w:tc>
          <w:tcPr>
            <w:tcW w:w="2900" w:type="dxa"/>
            <w:shd w:val="clear" w:color="auto" w:fill="auto"/>
            <w:vAlign w:val="center"/>
          </w:tcPr>
          <w:p w14:paraId="64292664" w14:textId="77777777" w:rsidR="007B35FC" w:rsidRPr="007317B9" w:rsidRDefault="007B35FC" w:rsidP="00DC15D1">
            <w:pPr>
              <w:jc w:val="both"/>
              <w:rPr>
                <w:color w:val="000000" w:themeColor="text1"/>
                <w:sz w:val="14"/>
                <w:szCs w:val="14"/>
              </w:rPr>
            </w:pPr>
            <w:r w:rsidRPr="007317B9">
              <w:rPr>
                <w:color w:val="000000" w:themeColor="text1"/>
                <w:sz w:val="14"/>
                <w:szCs w:val="14"/>
              </w:rPr>
              <w:t>Por la cual se aclara la Resolución 004 de 2017 de la CDS</w:t>
            </w:r>
          </w:p>
        </w:tc>
        <w:tc>
          <w:tcPr>
            <w:tcW w:w="1010" w:type="dxa"/>
            <w:shd w:val="clear" w:color="auto" w:fill="FFFFFF"/>
            <w:vAlign w:val="center"/>
          </w:tcPr>
          <w:p w14:paraId="19B2A4D8"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756AB620"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19D9EAA7"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580BDA6A"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0AA2F605" w14:textId="77777777" w:rsidTr="00DC15D1">
        <w:trPr>
          <w:trHeight w:val="760"/>
        </w:trPr>
        <w:tc>
          <w:tcPr>
            <w:tcW w:w="1702" w:type="dxa"/>
            <w:shd w:val="clear" w:color="auto" w:fill="auto"/>
            <w:vAlign w:val="center"/>
          </w:tcPr>
          <w:p w14:paraId="40ACB2C1" w14:textId="77777777" w:rsidR="007B35FC" w:rsidRPr="007317B9" w:rsidRDefault="007B35FC" w:rsidP="00DC15D1">
            <w:pPr>
              <w:jc w:val="both"/>
              <w:rPr>
                <w:color w:val="000000" w:themeColor="text1"/>
                <w:sz w:val="14"/>
                <w:szCs w:val="14"/>
              </w:rPr>
            </w:pPr>
            <w:r w:rsidRPr="007317B9">
              <w:rPr>
                <w:color w:val="000000" w:themeColor="text1"/>
                <w:sz w:val="14"/>
                <w:szCs w:val="14"/>
              </w:rPr>
              <w:t>Resolución 002 de 2018</w:t>
            </w:r>
          </w:p>
        </w:tc>
        <w:tc>
          <w:tcPr>
            <w:tcW w:w="2900" w:type="dxa"/>
            <w:shd w:val="clear" w:color="auto" w:fill="auto"/>
            <w:vAlign w:val="center"/>
          </w:tcPr>
          <w:p w14:paraId="3C52623E" w14:textId="77777777" w:rsidR="007B35FC" w:rsidRPr="007317B9" w:rsidRDefault="007B35FC" w:rsidP="00DC15D1">
            <w:pPr>
              <w:jc w:val="both"/>
              <w:rPr>
                <w:color w:val="000000" w:themeColor="text1"/>
                <w:sz w:val="14"/>
                <w:szCs w:val="14"/>
              </w:rPr>
            </w:pPr>
            <w:r w:rsidRPr="007317B9">
              <w:rPr>
                <w:color w:val="000000" w:themeColor="text1"/>
                <w:sz w:val="14"/>
                <w:szCs w:val="14"/>
              </w:rPr>
              <w:t>Resolución Informativa acerca de proyecto de ERP (Enterprise Resource Planning) para el Distrito y su fase inicial en la Secretaría Distrital de Hacienda</w:t>
            </w:r>
          </w:p>
        </w:tc>
        <w:tc>
          <w:tcPr>
            <w:tcW w:w="1010" w:type="dxa"/>
            <w:shd w:val="clear" w:color="auto" w:fill="FFFFFF"/>
            <w:vAlign w:val="center"/>
          </w:tcPr>
          <w:p w14:paraId="3F8FACFB"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05EBE577"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45CEB642"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2632EC60"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0EA12614" w14:textId="77777777" w:rsidTr="00DC15D1">
        <w:trPr>
          <w:trHeight w:val="500"/>
        </w:trPr>
        <w:tc>
          <w:tcPr>
            <w:tcW w:w="1702" w:type="dxa"/>
            <w:shd w:val="clear" w:color="auto" w:fill="auto"/>
            <w:vAlign w:val="center"/>
          </w:tcPr>
          <w:p w14:paraId="28C4DACF" w14:textId="77777777" w:rsidR="007B35FC" w:rsidRPr="007317B9" w:rsidRDefault="007B35FC" w:rsidP="00DC15D1">
            <w:pPr>
              <w:jc w:val="both"/>
              <w:rPr>
                <w:color w:val="000000" w:themeColor="text1"/>
                <w:sz w:val="14"/>
                <w:szCs w:val="14"/>
              </w:rPr>
            </w:pPr>
            <w:r w:rsidRPr="007317B9">
              <w:rPr>
                <w:color w:val="000000" w:themeColor="text1"/>
                <w:sz w:val="14"/>
                <w:szCs w:val="14"/>
              </w:rPr>
              <w:t>Resolución 001 de 2018</w:t>
            </w:r>
          </w:p>
        </w:tc>
        <w:tc>
          <w:tcPr>
            <w:tcW w:w="2900" w:type="dxa"/>
            <w:shd w:val="clear" w:color="auto" w:fill="auto"/>
            <w:vAlign w:val="center"/>
          </w:tcPr>
          <w:p w14:paraId="230B0B7F" w14:textId="77777777" w:rsidR="007B35FC" w:rsidRPr="007317B9" w:rsidRDefault="007B35FC" w:rsidP="00DC15D1">
            <w:pPr>
              <w:jc w:val="both"/>
              <w:rPr>
                <w:color w:val="000000" w:themeColor="text1"/>
                <w:sz w:val="14"/>
                <w:szCs w:val="14"/>
              </w:rPr>
            </w:pPr>
            <w:r w:rsidRPr="007317B9">
              <w:rPr>
                <w:color w:val="000000" w:themeColor="text1"/>
                <w:sz w:val="14"/>
                <w:szCs w:val="14"/>
              </w:rPr>
              <w:t>Por la cual se establece el reglamento interno de la Comisión Distrital de Sistemas – CDS y se dictan otras disposiciones</w:t>
            </w:r>
          </w:p>
        </w:tc>
        <w:tc>
          <w:tcPr>
            <w:tcW w:w="1010" w:type="dxa"/>
            <w:shd w:val="clear" w:color="auto" w:fill="FFFFFF"/>
            <w:vAlign w:val="center"/>
          </w:tcPr>
          <w:p w14:paraId="79C4C7DF"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0D34B3D2"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39E331DE"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5BFCDC6D"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0F50E8C1" w14:textId="77777777" w:rsidTr="00DC15D1">
        <w:trPr>
          <w:trHeight w:val="500"/>
        </w:trPr>
        <w:tc>
          <w:tcPr>
            <w:tcW w:w="1702" w:type="dxa"/>
            <w:shd w:val="clear" w:color="auto" w:fill="auto"/>
            <w:vAlign w:val="center"/>
          </w:tcPr>
          <w:p w14:paraId="573E96FE"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CIRCULAR 001 DE 2017 </w:t>
            </w:r>
            <w:r w:rsidRPr="007317B9">
              <w:rPr>
                <w:color w:val="000000" w:themeColor="text1"/>
                <w:sz w:val="14"/>
                <w:szCs w:val="14"/>
              </w:rPr>
              <w:br/>
              <w:t>Alta Consejería Distrital de TIC</w:t>
            </w:r>
          </w:p>
        </w:tc>
        <w:tc>
          <w:tcPr>
            <w:tcW w:w="2900" w:type="dxa"/>
            <w:shd w:val="clear" w:color="auto" w:fill="auto"/>
            <w:vAlign w:val="center"/>
          </w:tcPr>
          <w:p w14:paraId="1733844A" w14:textId="77777777" w:rsidR="007B35FC" w:rsidRPr="007317B9" w:rsidRDefault="007B35FC" w:rsidP="00DC15D1">
            <w:pPr>
              <w:jc w:val="both"/>
              <w:rPr>
                <w:color w:val="000000" w:themeColor="text1"/>
                <w:sz w:val="14"/>
                <w:szCs w:val="14"/>
              </w:rPr>
            </w:pPr>
            <w:r w:rsidRPr="007317B9">
              <w:rPr>
                <w:color w:val="000000" w:themeColor="text1"/>
                <w:sz w:val="14"/>
                <w:szCs w:val="14"/>
              </w:rPr>
              <w:t>Lineamientos de avance del modelo de seguridad y privacidad de la información</w:t>
            </w:r>
          </w:p>
        </w:tc>
        <w:tc>
          <w:tcPr>
            <w:tcW w:w="1010" w:type="dxa"/>
            <w:shd w:val="clear" w:color="auto" w:fill="FFFFFF"/>
            <w:vAlign w:val="center"/>
          </w:tcPr>
          <w:p w14:paraId="2E66C195"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371D3B89"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7781B867"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468C4C1E"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50CE8036" w14:textId="77777777" w:rsidTr="00DC15D1">
        <w:trPr>
          <w:trHeight w:val="500"/>
        </w:trPr>
        <w:tc>
          <w:tcPr>
            <w:tcW w:w="1702" w:type="dxa"/>
            <w:shd w:val="clear" w:color="auto" w:fill="auto"/>
            <w:vAlign w:val="center"/>
          </w:tcPr>
          <w:p w14:paraId="2DFDDD07" w14:textId="77777777" w:rsidR="007B35FC" w:rsidRPr="007317B9" w:rsidRDefault="007B35FC" w:rsidP="00DC15D1">
            <w:pPr>
              <w:jc w:val="both"/>
              <w:rPr>
                <w:color w:val="000000" w:themeColor="text1"/>
                <w:sz w:val="14"/>
                <w:szCs w:val="14"/>
              </w:rPr>
            </w:pPr>
            <w:r w:rsidRPr="007317B9">
              <w:rPr>
                <w:color w:val="000000" w:themeColor="text1"/>
                <w:sz w:val="14"/>
                <w:szCs w:val="14"/>
              </w:rPr>
              <w:t>Directiva 05 de 2005</w:t>
            </w:r>
          </w:p>
        </w:tc>
        <w:tc>
          <w:tcPr>
            <w:tcW w:w="2900" w:type="dxa"/>
            <w:shd w:val="clear" w:color="auto" w:fill="auto"/>
            <w:vAlign w:val="center"/>
          </w:tcPr>
          <w:p w14:paraId="7F150FC2" w14:textId="77777777" w:rsidR="007B35FC" w:rsidRPr="007317B9" w:rsidRDefault="007B35FC" w:rsidP="00DC15D1">
            <w:pPr>
              <w:jc w:val="both"/>
              <w:rPr>
                <w:color w:val="000000" w:themeColor="text1"/>
                <w:sz w:val="14"/>
                <w:szCs w:val="14"/>
              </w:rPr>
            </w:pPr>
            <w:r w:rsidRPr="007317B9">
              <w:rPr>
                <w:color w:val="000000" w:themeColor="text1"/>
                <w:sz w:val="14"/>
                <w:szCs w:val="14"/>
              </w:rPr>
              <w:t>Políticas Generales de Tecnologías de Información y Comunicaciones aplicables a las entidades del Distrito Capital</w:t>
            </w:r>
          </w:p>
        </w:tc>
        <w:tc>
          <w:tcPr>
            <w:tcW w:w="1010" w:type="dxa"/>
            <w:shd w:val="clear" w:color="auto" w:fill="FFFFFF"/>
            <w:vAlign w:val="center"/>
          </w:tcPr>
          <w:p w14:paraId="660A8AD9"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3D7D8CF6"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149582F3"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46CD65FD"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3091AA98" w14:textId="77777777" w:rsidTr="00DC15D1">
        <w:trPr>
          <w:trHeight w:val="500"/>
        </w:trPr>
        <w:tc>
          <w:tcPr>
            <w:tcW w:w="1702" w:type="dxa"/>
            <w:shd w:val="clear" w:color="auto" w:fill="auto"/>
            <w:vAlign w:val="center"/>
          </w:tcPr>
          <w:p w14:paraId="1D1987A3" w14:textId="77777777" w:rsidR="007B35FC" w:rsidRPr="007317B9" w:rsidRDefault="007B35FC" w:rsidP="00DC15D1">
            <w:pPr>
              <w:jc w:val="both"/>
              <w:rPr>
                <w:color w:val="000000" w:themeColor="text1"/>
                <w:sz w:val="14"/>
                <w:szCs w:val="14"/>
              </w:rPr>
            </w:pPr>
            <w:r w:rsidRPr="007317B9">
              <w:rPr>
                <w:color w:val="000000" w:themeColor="text1"/>
                <w:sz w:val="14"/>
                <w:szCs w:val="14"/>
              </w:rPr>
              <w:t>Directiva 042 de 2007</w:t>
            </w:r>
          </w:p>
        </w:tc>
        <w:tc>
          <w:tcPr>
            <w:tcW w:w="2900" w:type="dxa"/>
            <w:shd w:val="clear" w:color="auto" w:fill="auto"/>
            <w:vAlign w:val="center"/>
          </w:tcPr>
          <w:p w14:paraId="777540E4" w14:textId="77777777" w:rsidR="007B35FC" w:rsidRPr="007317B9" w:rsidRDefault="007B35FC" w:rsidP="00DC15D1">
            <w:pPr>
              <w:jc w:val="both"/>
              <w:rPr>
                <w:color w:val="000000" w:themeColor="text1"/>
                <w:sz w:val="14"/>
                <w:szCs w:val="14"/>
              </w:rPr>
            </w:pPr>
            <w:r w:rsidRPr="007317B9">
              <w:rPr>
                <w:color w:val="000000" w:themeColor="text1"/>
                <w:sz w:val="14"/>
                <w:szCs w:val="14"/>
              </w:rPr>
              <w:t>Políticas de Seguridad de los activos de información para la Secretaría General de la Alcaldía Mayor De Bogotá D.C.</w:t>
            </w:r>
          </w:p>
        </w:tc>
        <w:tc>
          <w:tcPr>
            <w:tcW w:w="1010" w:type="dxa"/>
            <w:shd w:val="clear" w:color="auto" w:fill="FFFFFF"/>
            <w:vAlign w:val="center"/>
          </w:tcPr>
          <w:p w14:paraId="6847725F"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17FB96FB"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29DBE750"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7445B084"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2DCCDDEA" w14:textId="77777777" w:rsidTr="00DC15D1">
        <w:trPr>
          <w:trHeight w:val="760"/>
        </w:trPr>
        <w:tc>
          <w:tcPr>
            <w:tcW w:w="1702" w:type="dxa"/>
            <w:shd w:val="clear" w:color="auto" w:fill="auto"/>
            <w:vAlign w:val="center"/>
          </w:tcPr>
          <w:p w14:paraId="5F4A5FC2" w14:textId="77777777" w:rsidR="007B35FC" w:rsidRPr="007317B9" w:rsidRDefault="007B35FC" w:rsidP="00DC15D1">
            <w:pPr>
              <w:jc w:val="both"/>
              <w:rPr>
                <w:color w:val="000000" w:themeColor="text1"/>
                <w:sz w:val="14"/>
                <w:szCs w:val="14"/>
              </w:rPr>
            </w:pPr>
            <w:r w:rsidRPr="007317B9">
              <w:rPr>
                <w:color w:val="000000" w:themeColor="text1"/>
                <w:sz w:val="14"/>
                <w:szCs w:val="14"/>
              </w:rPr>
              <w:t>Directiva 22 de 2011</w:t>
            </w:r>
          </w:p>
        </w:tc>
        <w:tc>
          <w:tcPr>
            <w:tcW w:w="2900" w:type="dxa"/>
            <w:shd w:val="clear" w:color="auto" w:fill="auto"/>
            <w:vAlign w:val="center"/>
          </w:tcPr>
          <w:p w14:paraId="43488DD0" w14:textId="77777777" w:rsidR="007B35FC" w:rsidRPr="007317B9" w:rsidRDefault="007B35FC" w:rsidP="00DC15D1">
            <w:pPr>
              <w:jc w:val="both"/>
              <w:rPr>
                <w:color w:val="000000" w:themeColor="text1"/>
                <w:sz w:val="14"/>
                <w:szCs w:val="14"/>
              </w:rPr>
            </w:pPr>
            <w:r w:rsidRPr="007317B9">
              <w:rPr>
                <w:color w:val="000000" w:themeColor="text1"/>
                <w:sz w:val="14"/>
                <w:szCs w:val="14"/>
              </w:rPr>
              <w:t>Estandarización de la información de identificación, caracterización, ubicación y contacto de los ciudadanos y ciudadanas que capturan las entidades del Distrito Capital.</w:t>
            </w:r>
          </w:p>
        </w:tc>
        <w:tc>
          <w:tcPr>
            <w:tcW w:w="1010" w:type="dxa"/>
            <w:shd w:val="clear" w:color="auto" w:fill="FFFFFF"/>
            <w:vAlign w:val="center"/>
          </w:tcPr>
          <w:p w14:paraId="51753376"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184419F9"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07A532B6"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67972E02"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1C692CEB" w14:textId="77777777" w:rsidTr="00DC15D1">
        <w:trPr>
          <w:trHeight w:val="300"/>
        </w:trPr>
        <w:tc>
          <w:tcPr>
            <w:tcW w:w="1702" w:type="dxa"/>
            <w:shd w:val="clear" w:color="auto" w:fill="auto"/>
            <w:vAlign w:val="center"/>
          </w:tcPr>
          <w:p w14:paraId="276A3606" w14:textId="77777777" w:rsidR="007B35FC" w:rsidRPr="007317B9" w:rsidRDefault="007B35FC" w:rsidP="00DC15D1">
            <w:pPr>
              <w:jc w:val="both"/>
              <w:rPr>
                <w:color w:val="000000" w:themeColor="text1"/>
                <w:sz w:val="14"/>
                <w:szCs w:val="14"/>
              </w:rPr>
            </w:pPr>
            <w:r w:rsidRPr="007317B9">
              <w:rPr>
                <w:color w:val="000000" w:themeColor="text1"/>
                <w:sz w:val="14"/>
                <w:szCs w:val="14"/>
              </w:rPr>
              <w:t>Directiva 011 de 2012</w:t>
            </w:r>
          </w:p>
        </w:tc>
        <w:tc>
          <w:tcPr>
            <w:tcW w:w="2900" w:type="dxa"/>
            <w:shd w:val="clear" w:color="auto" w:fill="auto"/>
            <w:vAlign w:val="center"/>
          </w:tcPr>
          <w:p w14:paraId="30A739C1" w14:textId="77777777" w:rsidR="007B35FC" w:rsidRPr="007317B9" w:rsidRDefault="007B35FC" w:rsidP="00DC15D1">
            <w:pPr>
              <w:jc w:val="both"/>
              <w:rPr>
                <w:color w:val="000000" w:themeColor="text1"/>
                <w:sz w:val="14"/>
                <w:szCs w:val="14"/>
              </w:rPr>
            </w:pPr>
            <w:r w:rsidRPr="007317B9">
              <w:rPr>
                <w:color w:val="000000" w:themeColor="text1"/>
                <w:sz w:val="14"/>
                <w:szCs w:val="14"/>
              </w:rPr>
              <w:t>Promoción y uso de Software Libre en el Distrito Capital</w:t>
            </w:r>
          </w:p>
        </w:tc>
        <w:tc>
          <w:tcPr>
            <w:tcW w:w="1010" w:type="dxa"/>
            <w:shd w:val="clear" w:color="auto" w:fill="FFFFFF"/>
            <w:vAlign w:val="center"/>
          </w:tcPr>
          <w:p w14:paraId="1A5F7616"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5B41DCB8"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08BD5790"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62D4E52F"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6BAB62EC" w14:textId="77777777" w:rsidTr="00DC15D1">
        <w:trPr>
          <w:trHeight w:val="760"/>
        </w:trPr>
        <w:tc>
          <w:tcPr>
            <w:tcW w:w="1702" w:type="dxa"/>
            <w:shd w:val="clear" w:color="auto" w:fill="auto"/>
            <w:vAlign w:val="center"/>
          </w:tcPr>
          <w:p w14:paraId="09ECFBFB" w14:textId="77777777" w:rsidR="007B35FC" w:rsidRPr="007317B9" w:rsidRDefault="007B35FC" w:rsidP="00DC15D1">
            <w:pPr>
              <w:jc w:val="both"/>
              <w:rPr>
                <w:color w:val="000000" w:themeColor="text1"/>
                <w:sz w:val="14"/>
                <w:szCs w:val="14"/>
              </w:rPr>
            </w:pPr>
            <w:r w:rsidRPr="007317B9">
              <w:rPr>
                <w:color w:val="000000" w:themeColor="text1"/>
                <w:sz w:val="14"/>
                <w:szCs w:val="14"/>
              </w:rPr>
              <w:t>Decreto 2573 de 2014</w:t>
            </w:r>
          </w:p>
        </w:tc>
        <w:tc>
          <w:tcPr>
            <w:tcW w:w="2900" w:type="dxa"/>
            <w:shd w:val="clear" w:color="auto" w:fill="auto"/>
            <w:vAlign w:val="center"/>
          </w:tcPr>
          <w:p w14:paraId="638B8008" w14:textId="77777777" w:rsidR="007B35FC" w:rsidRPr="007317B9" w:rsidRDefault="007B35FC" w:rsidP="00DC15D1">
            <w:pPr>
              <w:jc w:val="both"/>
              <w:rPr>
                <w:color w:val="000000" w:themeColor="text1"/>
                <w:sz w:val="14"/>
                <w:szCs w:val="14"/>
              </w:rPr>
            </w:pPr>
            <w:r w:rsidRPr="007317B9">
              <w:rPr>
                <w:color w:val="000000" w:themeColor="text1"/>
                <w:sz w:val="14"/>
                <w:szCs w:val="14"/>
              </w:rPr>
              <w:t>Por el cual se establecen los lineamientos generales de la Estrategia de Gobierno en línea, se reglamenta parcialmente la Ley 1341 de 2009 y se dictan otras disposiciones</w:t>
            </w:r>
          </w:p>
        </w:tc>
        <w:tc>
          <w:tcPr>
            <w:tcW w:w="1010" w:type="dxa"/>
            <w:shd w:val="clear" w:color="auto" w:fill="FFFFFF"/>
            <w:vAlign w:val="center"/>
          </w:tcPr>
          <w:p w14:paraId="79BBA76B"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2F129F05"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786B5310"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485E7B42"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53CBF583" w14:textId="77777777" w:rsidTr="00DC15D1">
        <w:trPr>
          <w:trHeight w:val="300"/>
        </w:trPr>
        <w:tc>
          <w:tcPr>
            <w:tcW w:w="1702" w:type="dxa"/>
            <w:shd w:val="clear" w:color="auto" w:fill="auto"/>
            <w:vAlign w:val="center"/>
          </w:tcPr>
          <w:p w14:paraId="28FEF0AC"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 E-CO-007 de marzo 30 de 2017</w:t>
            </w:r>
          </w:p>
        </w:tc>
        <w:tc>
          <w:tcPr>
            <w:tcW w:w="2900" w:type="dxa"/>
            <w:shd w:val="clear" w:color="auto" w:fill="auto"/>
            <w:vAlign w:val="center"/>
          </w:tcPr>
          <w:p w14:paraId="5763B08D" w14:textId="77777777" w:rsidR="007B35FC" w:rsidRPr="007317B9" w:rsidRDefault="007B35FC" w:rsidP="00DC15D1">
            <w:pPr>
              <w:jc w:val="both"/>
              <w:rPr>
                <w:color w:val="000000" w:themeColor="text1"/>
                <w:sz w:val="14"/>
                <w:szCs w:val="14"/>
              </w:rPr>
            </w:pPr>
            <w:r w:rsidRPr="007317B9">
              <w:rPr>
                <w:color w:val="000000" w:themeColor="text1"/>
                <w:sz w:val="14"/>
                <w:szCs w:val="14"/>
              </w:rPr>
              <w:t>GRUPO OPERATIVO DEL SISTEMA INTEGRADO DE GESTIÓN</w:t>
            </w:r>
          </w:p>
        </w:tc>
        <w:tc>
          <w:tcPr>
            <w:tcW w:w="1010" w:type="dxa"/>
            <w:shd w:val="clear" w:color="auto" w:fill="FFFFFF"/>
            <w:vAlign w:val="center"/>
          </w:tcPr>
          <w:p w14:paraId="267908A9"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0C4E0367"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27E54F40"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231E1302"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0D5F56E3" w14:textId="77777777" w:rsidTr="00DC15D1">
        <w:trPr>
          <w:trHeight w:val="300"/>
        </w:trPr>
        <w:tc>
          <w:tcPr>
            <w:tcW w:w="1702" w:type="dxa"/>
            <w:shd w:val="clear" w:color="auto" w:fill="auto"/>
            <w:vAlign w:val="center"/>
          </w:tcPr>
          <w:p w14:paraId="52968EDC" w14:textId="77777777" w:rsidR="007B35FC" w:rsidRPr="007317B9" w:rsidRDefault="007B35FC" w:rsidP="00DC15D1">
            <w:pPr>
              <w:jc w:val="both"/>
              <w:rPr>
                <w:color w:val="000000" w:themeColor="text1"/>
                <w:sz w:val="14"/>
                <w:szCs w:val="14"/>
              </w:rPr>
            </w:pPr>
            <w:r w:rsidRPr="007317B9">
              <w:rPr>
                <w:color w:val="000000" w:themeColor="text1"/>
                <w:sz w:val="14"/>
                <w:szCs w:val="14"/>
              </w:rPr>
              <w:t>Resolución 0137 de 2019</w:t>
            </w:r>
          </w:p>
        </w:tc>
        <w:tc>
          <w:tcPr>
            <w:tcW w:w="2900" w:type="dxa"/>
            <w:shd w:val="clear" w:color="auto" w:fill="auto"/>
            <w:vAlign w:val="center"/>
          </w:tcPr>
          <w:p w14:paraId="74F379D1" w14:textId="77777777" w:rsidR="007B35FC" w:rsidRPr="007317B9" w:rsidRDefault="007B35FC" w:rsidP="00DC15D1">
            <w:pPr>
              <w:jc w:val="both"/>
              <w:rPr>
                <w:color w:val="000000" w:themeColor="text1"/>
                <w:sz w:val="14"/>
                <w:szCs w:val="14"/>
              </w:rPr>
            </w:pPr>
            <w:r w:rsidRPr="007317B9">
              <w:rPr>
                <w:color w:val="000000" w:themeColor="text1"/>
                <w:sz w:val="14"/>
                <w:szCs w:val="14"/>
              </w:rPr>
              <w:t>Por medio de la cual se ajusta el Sistema Integrado de Gestión de la Secretaría Distrital de Planeación e implementa como su marco de referencia el Modelo Integrado de Planeación y Gestión y se crea el Comité Institucional de Gestión y Desempeño de la Secretaría Distrital de Planeación y se dictan otras disposiciones</w:t>
            </w:r>
          </w:p>
        </w:tc>
        <w:tc>
          <w:tcPr>
            <w:tcW w:w="1010" w:type="dxa"/>
            <w:shd w:val="clear" w:color="auto" w:fill="FFFFFF"/>
            <w:vAlign w:val="center"/>
          </w:tcPr>
          <w:p w14:paraId="3B953658"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6652ABB4"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0C91FB26"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575CA3B7" w14:textId="77777777" w:rsidR="007B35FC" w:rsidRPr="007317B9" w:rsidRDefault="007B35FC" w:rsidP="00DC15D1">
            <w:pPr>
              <w:jc w:val="both"/>
              <w:rPr>
                <w:color w:val="000000" w:themeColor="text1"/>
                <w:sz w:val="14"/>
                <w:szCs w:val="14"/>
              </w:rPr>
            </w:pPr>
            <w:r w:rsidRPr="007317B9">
              <w:rPr>
                <w:color w:val="000000" w:themeColor="text1"/>
                <w:sz w:val="14"/>
                <w:szCs w:val="14"/>
              </w:rPr>
              <w:t>Dimensión MIPG de Información y Comunicación</w:t>
            </w:r>
          </w:p>
          <w:p w14:paraId="18018531" w14:textId="77777777" w:rsidR="007B35FC" w:rsidRPr="007317B9" w:rsidRDefault="007B35FC" w:rsidP="00DC15D1">
            <w:pPr>
              <w:jc w:val="both"/>
              <w:rPr>
                <w:color w:val="000000" w:themeColor="text1"/>
                <w:sz w:val="14"/>
                <w:szCs w:val="14"/>
              </w:rPr>
            </w:pPr>
            <w:r w:rsidRPr="007317B9">
              <w:rPr>
                <w:color w:val="000000" w:themeColor="text1"/>
                <w:sz w:val="14"/>
                <w:szCs w:val="14"/>
              </w:rPr>
              <w:t>Dimensión MIPG de Gestión en Valores para Resultados</w:t>
            </w:r>
          </w:p>
        </w:tc>
      </w:tr>
      <w:tr w:rsidR="007B35FC" w:rsidRPr="007317B9" w14:paraId="465405C4" w14:textId="77777777" w:rsidTr="00DC15D1">
        <w:trPr>
          <w:trHeight w:val="300"/>
        </w:trPr>
        <w:tc>
          <w:tcPr>
            <w:tcW w:w="1702" w:type="dxa"/>
            <w:shd w:val="clear" w:color="auto" w:fill="auto"/>
            <w:vAlign w:val="center"/>
          </w:tcPr>
          <w:p w14:paraId="1D94EAC7" w14:textId="77777777" w:rsidR="007B35FC" w:rsidRPr="007317B9" w:rsidRDefault="007B35FC" w:rsidP="00DC15D1">
            <w:pPr>
              <w:jc w:val="both"/>
              <w:rPr>
                <w:color w:val="000000" w:themeColor="text1"/>
                <w:sz w:val="14"/>
                <w:szCs w:val="14"/>
              </w:rPr>
            </w:pPr>
            <w:r w:rsidRPr="007317B9">
              <w:rPr>
                <w:color w:val="000000" w:themeColor="text1"/>
                <w:sz w:val="14"/>
                <w:szCs w:val="14"/>
              </w:rPr>
              <w:t>A-CA-007 de diciembre 28 de 2017</w:t>
            </w:r>
          </w:p>
        </w:tc>
        <w:tc>
          <w:tcPr>
            <w:tcW w:w="2900" w:type="dxa"/>
            <w:shd w:val="clear" w:color="auto" w:fill="auto"/>
            <w:vAlign w:val="center"/>
          </w:tcPr>
          <w:p w14:paraId="74FFA37D" w14:textId="77777777" w:rsidR="007B35FC" w:rsidRPr="007317B9" w:rsidRDefault="007B35FC" w:rsidP="00DC15D1">
            <w:pPr>
              <w:jc w:val="both"/>
              <w:rPr>
                <w:color w:val="000000" w:themeColor="text1"/>
                <w:sz w:val="14"/>
                <w:szCs w:val="14"/>
              </w:rPr>
            </w:pPr>
            <w:r w:rsidRPr="007317B9">
              <w:rPr>
                <w:color w:val="000000" w:themeColor="text1"/>
                <w:sz w:val="14"/>
                <w:szCs w:val="14"/>
              </w:rPr>
              <w:t>SOPORTE TECNOLÓGICO</w:t>
            </w:r>
          </w:p>
        </w:tc>
        <w:tc>
          <w:tcPr>
            <w:tcW w:w="1010" w:type="dxa"/>
            <w:shd w:val="clear" w:color="auto" w:fill="FFFFFF"/>
            <w:vAlign w:val="center"/>
          </w:tcPr>
          <w:p w14:paraId="0E2FF264"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6072A318"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28E7B579"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5C29B00F"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44D2073D" w14:textId="77777777" w:rsidTr="00DC15D1">
        <w:trPr>
          <w:trHeight w:val="300"/>
        </w:trPr>
        <w:tc>
          <w:tcPr>
            <w:tcW w:w="1702" w:type="dxa"/>
            <w:shd w:val="clear" w:color="auto" w:fill="auto"/>
            <w:vAlign w:val="center"/>
          </w:tcPr>
          <w:p w14:paraId="206E13A3" w14:textId="77777777" w:rsidR="007B35FC" w:rsidRPr="007317B9" w:rsidRDefault="007B35FC" w:rsidP="00DC15D1">
            <w:pPr>
              <w:jc w:val="both"/>
              <w:rPr>
                <w:color w:val="000000" w:themeColor="text1"/>
                <w:sz w:val="14"/>
                <w:szCs w:val="14"/>
              </w:rPr>
            </w:pPr>
            <w:r w:rsidRPr="007317B9">
              <w:rPr>
                <w:color w:val="000000" w:themeColor="text1"/>
                <w:sz w:val="14"/>
                <w:szCs w:val="14"/>
              </w:rPr>
              <w:t>A-LE-429 de  diciembre 20 de 2018</w:t>
            </w:r>
          </w:p>
        </w:tc>
        <w:tc>
          <w:tcPr>
            <w:tcW w:w="2900" w:type="dxa"/>
            <w:shd w:val="clear" w:color="auto" w:fill="auto"/>
            <w:vAlign w:val="center"/>
          </w:tcPr>
          <w:p w14:paraId="39F4091D" w14:textId="77777777" w:rsidR="007B35FC" w:rsidRPr="007317B9" w:rsidRDefault="007B35FC" w:rsidP="00DC15D1">
            <w:pPr>
              <w:jc w:val="both"/>
              <w:rPr>
                <w:color w:val="000000" w:themeColor="text1"/>
                <w:sz w:val="14"/>
                <w:szCs w:val="14"/>
              </w:rPr>
            </w:pPr>
            <w:r w:rsidRPr="007317B9">
              <w:rPr>
                <w:color w:val="000000" w:themeColor="text1"/>
                <w:sz w:val="14"/>
                <w:szCs w:val="14"/>
              </w:rPr>
              <w:t>POLÍTICA DE SEGURIDAD DE LA INFORMACIÓN</w:t>
            </w:r>
          </w:p>
        </w:tc>
        <w:tc>
          <w:tcPr>
            <w:tcW w:w="1010" w:type="dxa"/>
            <w:shd w:val="clear" w:color="auto" w:fill="FFFFFF"/>
            <w:vAlign w:val="center"/>
          </w:tcPr>
          <w:p w14:paraId="620E8084"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61651FC4"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7F809DE8"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0436C937"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6F6ECEC7" w14:textId="77777777" w:rsidTr="00DC15D1">
        <w:trPr>
          <w:trHeight w:val="500"/>
        </w:trPr>
        <w:tc>
          <w:tcPr>
            <w:tcW w:w="1702" w:type="dxa"/>
            <w:shd w:val="clear" w:color="auto" w:fill="auto"/>
            <w:vAlign w:val="center"/>
          </w:tcPr>
          <w:p w14:paraId="486C9B35" w14:textId="77777777" w:rsidR="007B35FC" w:rsidRPr="007317B9" w:rsidRDefault="007B35FC" w:rsidP="00DC15D1">
            <w:pPr>
              <w:jc w:val="both"/>
              <w:rPr>
                <w:color w:val="000000" w:themeColor="text1"/>
                <w:sz w:val="14"/>
                <w:szCs w:val="14"/>
              </w:rPr>
            </w:pPr>
            <w:r w:rsidRPr="007317B9">
              <w:rPr>
                <w:color w:val="000000" w:themeColor="text1"/>
                <w:sz w:val="14"/>
                <w:szCs w:val="14"/>
              </w:rPr>
              <w:t>A-PD-187</w:t>
            </w:r>
          </w:p>
        </w:tc>
        <w:tc>
          <w:tcPr>
            <w:tcW w:w="2900" w:type="dxa"/>
            <w:shd w:val="clear" w:color="auto" w:fill="auto"/>
            <w:vAlign w:val="center"/>
          </w:tcPr>
          <w:p w14:paraId="098B1740" w14:textId="77777777" w:rsidR="007B35FC" w:rsidRPr="007317B9" w:rsidRDefault="007B35FC" w:rsidP="00DC15D1">
            <w:pPr>
              <w:jc w:val="both"/>
              <w:rPr>
                <w:color w:val="000000" w:themeColor="text1"/>
                <w:sz w:val="14"/>
                <w:szCs w:val="14"/>
              </w:rPr>
            </w:pPr>
            <w:r w:rsidRPr="007317B9">
              <w:rPr>
                <w:color w:val="000000" w:themeColor="text1"/>
                <w:sz w:val="14"/>
                <w:szCs w:val="14"/>
              </w:rPr>
              <w:t>PROCEDIMIENTO GESTIÓN DE INCIDENTES DE SEGURIDAD EN LA SDP</w:t>
            </w:r>
          </w:p>
        </w:tc>
        <w:tc>
          <w:tcPr>
            <w:tcW w:w="1010" w:type="dxa"/>
            <w:shd w:val="clear" w:color="auto" w:fill="FFFFFF"/>
            <w:vAlign w:val="center"/>
          </w:tcPr>
          <w:p w14:paraId="3807A14E"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17C409E0"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56BB965D"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75844C44"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6830BA6B" w14:textId="77777777" w:rsidTr="00DC15D1">
        <w:trPr>
          <w:trHeight w:val="500"/>
        </w:trPr>
        <w:tc>
          <w:tcPr>
            <w:tcW w:w="1702" w:type="dxa"/>
            <w:shd w:val="clear" w:color="auto" w:fill="auto"/>
            <w:vAlign w:val="center"/>
          </w:tcPr>
          <w:p w14:paraId="08FF8EB9" w14:textId="77777777" w:rsidR="007B35FC" w:rsidRPr="007317B9" w:rsidRDefault="007B35FC" w:rsidP="00DC15D1">
            <w:pPr>
              <w:jc w:val="both"/>
              <w:rPr>
                <w:color w:val="000000" w:themeColor="text1"/>
                <w:sz w:val="14"/>
                <w:szCs w:val="14"/>
              </w:rPr>
            </w:pPr>
            <w:r w:rsidRPr="007317B9">
              <w:rPr>
                <w:color w:val="000000" w:themeColor="text1"/>
                <w:sz w:val="14"/>
                <w:szCs w:val="14"/>
              </w:rPr>
              <w:t>A-LE-009 de diciembre 31 de 2018</w:t>
            </w:r>
          </w:p>
        </w:tc>
        <w:tc>
          <w:tcPr>
            <w:tcW w:w="2900" w:type="dxa"/>
            <w:shd w:val="clear" w:color="auto" w:fill="auto"/>
            <w:vAlign w:val="center"/>
          </w:tcPr>
          <w:p w14:paraId="4F130E5F" w14:textId="77777777" w:rsidR="007B35FC" w:rsidRPr="007317B9" w:rsidRDefault="007B35FC" w:rsidP="00DC15D1">
            <w:pPr>
              <w:jc w:val="both"/>
              <w:rPr>
                <w:color w:val="000000" w:themeColor="text1"/>
                <w:sz w:val="14"/>
                <w:szCs w:val="14"/>
              </w:rPr>
            </w:pPr>
            <w:r w:rsidRPr="007317B9">
              <w:rPr>
                <w:color w:val="000000" w:themeColor="text1"/>
                <w:sz w:val="14"/>
                <w:szCs w:val="14"/>
              </w:rPr>
              <w:t>ROLES Y RESPONSABILIDADES DE SEGURIDAD DE LA INFORMACIÓN EN LA SDP</w:t>
            </w:r>
          </w:p>
        </w:tc>
        <w:tc>
          <w:tcPr>
            <w:tcW w:w="1010" w:type="dxa"/>
            <w:shd w:val="clear" w:color="auto" w:fill="FFFFFF"/>
            <w:vAlign w:val="center"/>
          </w:tcPr>
          <w:p w14:paraId="291B3113"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13366239"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2862E0A7"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74512621"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45318DCE" w14:textId="77777777" w:rsidTr="00DC15D1">
        <w:trPr>
          <w:trHeight w:val="300"/>
        </w:trPr>
        <w:tc>
          <w:tcPr>
            <w:tcW w:w="1702" w:type="dxa"/>
            <w:shd w:val="clear" w:color="auto" w:fill="auto"/>
            <w:vAlign w:val="center"/>
          </w:tcPr>
          <w:p w14:paraId="306C9395" w14:textId="77777777" w:rsidR="007B35FC" w:rsidRPr="007317B9" w:rsidRDefault="007B35FC" w:rsidP="00DC15D1">
            <w:pPr>
              <w:jc w:val="both"/>
              <w:rPr>
                <w:color w:val="000000" w:themeColor="text1"/>
                <w:sz w:val="14"/>
                <w:szCs w:val="14"/>
              </w:rPr>
            </w:pPr>
            <w:r w:rsidRPr="007317B9">
              <w:rPr>
                <w:color w:val="000000" w:themeColor="text1"/>
                <w:sz w:val="14"/>
                <w:szCs w:val="14"/>
              </w:rPr>
              <w:t>A-FO-209 de diciembre 18  de  2018</w:t>
            </w:r>
          </w:p>
        </w:tc>
        <w:tc>
          <w:tcPr>
            <w:tcW w:w="2900" w:type="dxa"/>
            <w:shd w:val="clear" w:color="auto" w:fill="auto"/>
            <w:vAlign w:val="center"/>
          </w:tcPr>
          <w:p w14:paraId="50668682"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 FORMATO REGISTRO DE ACTIVOS DE INFORMACIÓN (RAI)</w:t>
            </w:r>
          </w:p>
        </w:tc>
        <w:tc>
          <w:tcPr>
            <w:tcW w:w="1010" w:type="dxa"/>
            <w:shd w:val="clear" w:color="auto" w:fill="FFFFFF"/>
            <w:vAlign w:val="center"/>
          </w:tcPr>
          <w:p w14:paraId="0842F8BB"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0C4CC6B3"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786F6D4F"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65C156F3"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68B47BF2" w14:textId="77777777" w:rsidTr="00DC15D1">
        <w:trPr>
          <w:trHeight w:val="300"/>
        </w:trPr>
        <w:tc>
          <w:tcPr>
            <w:tcW w:w="1702" w:type="dxa"/>
            <w:shd w:val="clear" w:color="auto" w:fill="auto"/>
            <w:vAlign w:val="center"/>
          </w:tcPr>
          <w:p w14:paraId="1919F666"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 A-LE-283 de diciembre 18 de 2018</w:t>
            </w:r>
          </w:p>
        </w:tc>
        <w:tc>
          <w:tcPr>
            <w:tcW w:w="2900" w:type="dxa"/>
            <w:shd w:val="clear" w:color="auto" w:fill="auto"/>
            <w:vAlign w:val="center"/>
          </w:tcPr>
          <w:p w14:paraId="140E6360" w14:textId="77777777" w:rsidR="007B35FC" w:rsidRPr="007317B9" w:rsidRDefault="007B35FC" w:rsidP="00DC15D1">
            <w:pPr>
              <w:jc w:val="both"/>
              <w:rPr>
                <w:color w:val="000000" w:themeColor="text1"/>
                <w:sz w:val="14"/>
                <w:szCs w:val="14"/>
              </w:rPr>
            </w:pPr>
            <w:r w:rsidRPr="007317B9">
              <w:rPr>
                <w:color w:val="000000" w:themeColor="text1"/>
                <w:sz w:val="14"/>
                <w:szCs w:val="14"/>
              </w:rPr>
              <w:t>REGISTRO DE ACTIVOS DE INFORMACIÓN (RAI)</w:t>
            </w:r>
          </w:p>
        </w:tc>
        <w:tc>
          <w:tcPr>
            <w:tcW w:w="1010" w:type="dxa"/>
            <w:shd w:val="clear" w:color="auto" w:fill="FFFFFF"/>
            <w:vAlign w:val="center"/>
          </w:tcPr>
          <w:p w14:paraId="070715D2"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35DCD8C1"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7474382E"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299C3546"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74CEC1D8" w14:textId="77777777" w:rsidTr="00DC15D1">
        <w:trPr>
          <w:trHeight w:val="500"/>
        </w:trPr>
        <w:tc>
          <w:tcPr>
            <w:tcW w:w="1702" w:type="dxa"/>
            <w:shd w:val="clear" w:color="auto" w:fill="auto"/>
            <w:vAlign w:val="center"/>
          </w:tcPr>
          <w:p w14:paraId="6F03D19F" w14:textId="77777777" w:rsidR="007B35FC" w:rsidRPr="007317B9" w:rsidRDefault="007B35FC" w:rsidP="00DC15D1">
            <w:pPr>
              <w:jc w:val="both"/>
              <w:rPr>
                <w:color w:val="000000" w:themeColor="text1"/>
                <w:sz w:val="14"/>
                <w:szCs w:val="14"/>
              </w:rPr>
            </w:pPr>
            <w:r w:rsidRPr="007317B9">
              <w:rPr>
                <w:color w:val="000000" w:themeColor="text1"/>
                <w:sz w:val="14"/>
                <w:szCs w:val="14"/>
              </w:rPr>
              <w:t>A-IN-016  de diciembre 18 de 2018</w:t>
            </w:r>
          </w:p>
        </w:tc>
        <w:tc>
          <w:tcPr>
            <w:tcW w:w="2900" w:type="dxa"/>
            <w:shd w:val="clear" w:color="auto" w:fill="auto"/>
            <w:vAlign w:val="center"/>
          </w:tcPr>
          <w:p w14:paraId="008DB162" w14:textId="77777777" w:rsidR="007B35FC" w:rsidRPr="007317B9" w:rsidRDefault="007B35FC" w:rsidP="00DC15D1">
            <w:pPr>
              <w:jc w:val="both"/>
              <w:rPr>
                <w:color w:val="000000" w:themeColor="text1"/>
                <w:sz w:val="14"/>
                <w:szCs w:val="14"/>
              </w:rPr>
            </w:pPr>
            <w:r w:rsidRPr="007317B9">
              <w:rPr>
                <w:color w:val="000000" w:themeColor="text1"/>
                <w:sz w:val="14"/>
                <w:szCs w:val="14"/>
              </w:rPr>
              <w:t>GUÍA PARA LA GESTIÓN DE ACTIVOS EN EL MARCO DE SEGURIDAD DE LA INFORMACIÓN DE LA SDP</w:t>
            </w:r>
          </w:p>
        </w:tc>
        <w:tc>
          <w:tcPr>
            <w:tcW w:w="1010" w:type="dxa"/>
            <w:shd w:val="clear" w:color="auto" w:fill="FFFFFF"/>
            <w:vAlign w:val="center"/>
          </w:tcPr>
          <w:p w14:paraId="56DAB060"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1EAD406C"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778D439A"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01675905"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3D75FFC4" w14:textId="77777777" w:rsidTr="00DC15D1">
        <w:trPr>
          <w:trHeight w:val="300"/>
        </w:trPr>
        <w:tc>
          <w:tcPr>
            <w:tcW w:w="1702" w:type="dxa"/>
            <w:shd w:val="clear" w:color="auto" w:fill="auto"/>
            <w:vAlign w:val="center"/>
          </w:tcPr>
          <w:p w14:paraId="3AEF820B"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A-LE-432 de 14 de enero de 2019 </w:t>
            </w:r>
          </w:p>
        </w:tc>
        <w:tc>
          <w:tcPr>
            <w:tcW w:w="2900" w:type="dxa"/>
            <w:shd w:val="clear" w:color="auto" w:fill="auto"/>
            <w:vAlign w:val="center"/>
          </w:tcPr>
          <w:p w14:paraId="115CA7B5" w14:textId="77777777" w:rsidR="007B35FC" w:rsidRPr="007317B9" w:rsidRDefault="007B35FC" w:rsidP="00DC15D1">
            <w:pPr>
              <w:jc w:val="both"/>
              <w:rPr>
                <w:color w:val="000000" w:themeColor="text1"/>
                <w:sz w:val="14"/>
                <w:szCs w:val="14"/>
              </w:rPr>
            </w:pPr>
            <w:r w:rsidRPr="007317B9">
              <w:rPr>
                <w:color w:val="000000" w:themeColor="text1"/>
                <w:sz w:val="14"/>
                <w:szCs w:val="14"/>
              </w:rPr>
              <w:t>POLÍTICA DE GESTIÓN DOCUMENTAL</w:t>
            </w:r>
          </w:p>
        </w:tc>
        <w:tc>
          <w:tcPr>
            <w:tcW w:w="1010" w:type="dxa"/>
            <w:shd w:val="clear" w:color="auto" w:fill="FFFFFF"/>
            <w:vAlign w:val="center"/>
          </w:tcPr>
          <w:p w14:paraId="2A9A77B6"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02EF5A5C"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336A3BB6"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0D81891E" w14:textId="77777777" w:rsidR="007B35FC" w:rsidRPr="007317B9" w:rsidRDefault="007B35FC" w:rsidP="00DC15D1">
            <w:pPr>
              <w:jc w:val="both"/>
              <w:rPr>
                <w:color w:val="000000" w:themeColor="text1"/>
                <w:sz w:val="14"/>
                <w:szCs w:val="14"/>
              </w:rPr>
            </w:pPr>
            <w:r w:rsidRPr="007317B9">
              <w:rPr>
                <w:color w:val="000000" w:themeColor="text1"/>
                <w:sz w:val="14"/>
                <w:szCs w:val="14"/>
              </w:rPr>
              <w:t> </w:t>
            </w:r>
          </w:p>
        </w:tc>
      </w:tr>
      <w:tr w:rsidR="007B35FC" w:rsidRPr="007317B9" w14:paraId="3970970A" w14:textId="77777777" w:rsidTr="00DC15D1">
        <w:trPr>
          <w:trHeight w:val="500"/>
        </w:trPr>
        <w:tc>
          <w:tcPr>
            <w:tcW w:w="1702" w:type="dxa"/>
            <w:shd w:val="clear" w:color="auto" w:fill="auto"/>
            <w:vAlign w:val="center"/>
          </w:tcPr>
          <w:p w14:paraId="72E1E10F" w14:textId="77777777" w:rsidR="007B35FC" w:rsidRPr="007317B9" w:rsidRDefault="007B35FC" w:rsidP="00DC15D1">
            <w:pPr>
              <w:jc w:val="both"/>
              <w:rPr>
                <w:color w:val="000000" w:themeColor="text1"/>
                <w:sz w:val="14"/>
                <w:szCs w:val="14"/>
              </w:rPr>
            </w:pPr>
            <w:r w:rsidRPr="007317B9">
              <w:rPr>
                <w:color w:val="000000" w:themeColor="text1"/>
                <w:sz w:val="14"/>
                <w:szCs w:val="14"/>
              </w:rPr>
              <w:t>A-LE-375 de Diciembre 20 de 2018</w:t>
            </w:r>
          </w:p>
        </w:tc>
        <w:tc>
          <w:tcPr>
            <w:tcW w:w="2900" w:type="dxa"/>
            <w:shd w:val="clear" w:color="auto" w:fill="auto"/>
            <w:vAlign w:val="center"/>
          </w:tcPr>
          <w:p w14:paraId="5E83FB00" w14:textId="77777777" w:rsidR="007B35FC" w:rsidRPr="007317B9" w:rsidRDefault="007B35FC" w:rsidP="00DC15D1">
            <w:pPr>
              <w:jc w:val="both"/>
              <w:rPr>
                <w:color w:val="000000" w:themeColor="text1"/>
                <w:sz w:val="14"/>
                <w:szCs w:val="14"/>
              </w:rPr>
            </w:pPr>
            <w:r w:rsidRPr="007317B9">
              <w:rPr>
                <w:color w:val="000000" w:themeColor="text1"/>
                <w:sz w:val="14"/>
                <w:szCs w:val="14"/>
              </w:rPr>
              <w:t>PLAN DE SENSIBILIZACIÓN Y COMUNICACIÓN EN SEGURIDAD DE LA INFORMACIÓN EN LA SDP</w:t>
            </w:r>
          </w:p>
        </w:tc>
        <w:tc>
          <w:tcPr>
            <w:tcW w:w="1010" w:type="dxa"/>
            <w:shd w:val="clear" w:color="auto" w:fill="FFFFFF"/>
            <w:vAlign w:val="center"/>
          </w:tcPr>
          <w:p w14:paraId="08412743"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468BFD45"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0380284C"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6696921F"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7FBD2087" w14:textId="77777777" w:rsidTr="00DC15D1">
        <w:trPr>
          <w:trHeight w:val="500"/>
        </w:trPr>
        <w:tc>
          <w:tcPr>
            <w:tcW w:w="1702" w:type="dxa"/>
            <w:shd w:val="clear" w:color="auto" w:fill="auto"/>
            <w:vAlign w:val="center"/>
          </w:tcPr>
          <w:p w14:paraId="2F5F2410" w14:textId="77777777" w:rsidR="007B35FC" w:rsidRPr="007317B9" w:rsidRDefault="007B35FC" w:rsidP="00DC15D1">
            <w:pPr>
              <w:jc w:val="both"/>
              <w:rPr>
                <w:color w:val="000000" w:themeColor="text1"/>
                <w:sz w:val="14"/>
                <w:szCs w:val="14"/>
              </w:rPr>
            </w:pPr>
            <w:r w:rsidRPr="007317B9">
              <w:rPr>
                <w:color w:val="000000" w:themeColor="text1"/>
                <w:sz w:val="14"/>
                <w:szCs w:val="14"/>
              </w:rPr>
              <w:t>A-LE-373 de Diciembre 6 de 2016</w:t>
            </w:r>
          </w:p>
        </w:tc>
        <w:tc>
          <w:tcPr>
            <w:tcW w:w="2900" w:type="dxa"/>
            <w:shd w:val="clear" w:color="auto" w:fill="auto"/>
            <w:vAlign w:val="center"/>
          </w:tcPr>
          <w:p w14:paraId="6FF753F3" w14:textId="77777777" w:rsidR="007B35FC" w:rsidRPr="007317B9" w:rsidRDefault="007B35FC" w:rsidP="00DC15D1">
            <w:pPr>
              <w:jc w:val="both"/>
              <w:rPr>
                <w:color w:val="000000" w:themeColor="text1"/>
                <w:sz w:val="14"/>
                <w:szCs w:val="14"/>
              </w:rPr>
            </w:pPr>
            <w:r w:rsidRPr="007317B9">
              <w:rPr>
                <w:color w:val="000000" w:themeColor="text1"/>
                <w:sz w:val="14"/>
                <w:szCs w:val="14"/>
              </w:rPr>
              <w:t>MODELO DE SEGURIDAD Y PRIVACIDAD DE LA INFORMACIÓN DE LA SDP</w:t>
            </w:r>
          </w:p>
        </w:tc>
        <w:tc>
          <w:tcPr>
            <w:tcW w:w="1010" w:type="dxa"/>
            <w:shd w:val="clear" w:color="auto" w:fill="FFFFFF"/>
            <w:vAlign w:val="center"/>
          </w:tcPr>
          <w:p w14:paraId="7E5C7ED2"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3D7A2DB5"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1338567E"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735ADC2A"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645174AD" w14:textId="77777777" w:rsidTr="00DC15D1">
        <w:trPr>
          <w:trHeight w:val="500"/>
        </w:trPr>
        <w:tc>
          <w:tcPr>
            <w:tcW w:w="1702" w:type="dxa"/>
            <w:shd w:val="clear" w:color="auto" w:fill="auto"/>
            <w:vAlign w:val="center"/>
          </w:tcPr>
          <w:p w14:paraId="1595E331"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 A-IN-422 de Septiembre 20 de 2018 </w:t>
            </w:r>
          </w:p>
        </w:tc>
        <w:tc>
          <w:tcPr>
            <w:tcW w:w="2900" w:type="dxa"/>
            <w:shd w:val="clear" w:color="auto" w:fill="auto"/>
            <w:vAlign w:val="center"/>
          </w:tcPr>
          <w:p w14:paraId="323983ED" w14:textId="77777777" w:rsidR="007B35FC" w:rsidRPr="007317B9" w:rsidRDefault="007B35FC" w:rsidP="00DC15D1">
            <w:pPr>
              <w:jc w:val="both"/>
              <w:rPr>
                <w:color w:val="000000" w:themeColor="text1"/>
                <w:sz w:val="14"/>
                <w:szCs w:val="14"/>
              </w:rPr>
            </w:pPr>
            <w:r w:rsidRPr="007317B9">
              <w:rPr>
                <w:color w:val="000000" w:themeColor="text1"/>
                <w:sz w:val="14"/>
                <w:szCs w:val="14"/>
              </w:rPr>
              <w:t>GUÍA ESTÁNDAR PARA LA CREACIÓN DE USUARIOS EN LA SDP</w:t>
            </w:r>
          </w:p>
        </w:tc>
        <w:tc>
          <w:tcPr>
            <w:tcW w:w="1010" w:type="dxa"/>
            <w:shd w:val="clear" w:color="auto" w:fill="FFFFFF"/>
            <w:vAlign w:val="center"/>
          </w:tcPr>
          <w:p w14:paraId="6386EC9E"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4A305B37"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3C282373"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6AE4BDC7"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21A907D3" w14:textId="77777777" w:rsidTr="00DC15D1">
        <w:trPr>
          <w:trHeight w:val="300"/>
        </w:trPr>
        <w:tc>
          <w:tcPr>
            <w:tcW w:w="1702" w:type="dxa"/>
            <w:shd w:val="clear" w:color="auto" w:fill="auto"/>
            <w:vAlign w:val="center"/>
          </w:tcPr>
          <w:p w14:paraId="23F5F494"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 A-LE-016 de Octubre 27 de 2017 </w:t>
            </w:r>
          </w:p>
        </w:tc>
        <w:tc>
          <w:tcPr>
            <w:tcW w:w="2900" w:type="dxa"/>
            <w:shd w:val="clear" w:color="auto" w:fill="auto"/>
            <w:vAlign w:val="center"/>
          </w:tcPr>
          <w:p w14:paraId="2DB4A28A" w14:textId="77777777" w:rsidR="007B35FC" w:rsidRPr="007317B9" w:rsidRDefault="007B35FC" w:rsidP="00DC15D1">
            <w:pPr>
              <w:jc w:val="both"/>
              <w:rPr>
                <w:color w:val="000000" w:themeColor="text1"/>
                <w:sz w:val="14"/>
                <w:szCs w:val="14"/>
              </w:rPr>
            </w:pPr>
            <w:r w:rsidRPr="007317B9">
              <w:rPr>
                <w:color w:val="000000" w:themeColor="text1"/>
                <w:sz w:val="14"/>
                <w:szCs w:val="14"/>
              </w:rPr>
              <w:t>PLAN DE CONTINGENCIA INFORMÁTICO</w:t>
            </w:r>
          </w:p>
        </w:tc>
        <w:tc>
          <w:tcPr>
            <w:tcW w:w="1010" w:type="dxa"/>
            <w:shd w:val="clear" w:color="auto" w:fill="FFFFFF"/>
            <w:vAlign w:val="center"/>
          </w:tcPr>
          <w:p w14:paraId="05CC5AA2"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0BBDABCE"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0674C519"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48B9F998"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bl>
    <w:p w14:paraId="47001B62" w14:textId="77777777" w:rsidR="001744DE" w:rsidRDefault="001744DE">
      <w:pPr>
        <w:jc w:val="both"/>
        <w:rPr>
          <w:color w:val="000000"/>
          <w:sz w:val="20"/>
          <w:szCs w:val="20"/>
        </w:rPr>
      </w:pPr>
    </w:p>
    <w:p w14:paraId="4BBFF907" w14:textId="77777777" w:rsidR="00014292" w:rsidRDefault="00014292" w:rsidP="00014292">
      <w:pPr>
        <w:pStyle w:val="Ttulo1"/>
        <w:ind w:left="0"/>
        <w:jc w:val="both"/>
        <w:rPr>
          <w:color w:val="auto"/>
          <w:sz w:val="22"/>
          <w:szCs w:val="22"/>
        </w:rPr>
      </w:pPr>
    </w:p>
    <w:p w14:paraId="1EC15637" w14:textId="77777777" w:rsidR="00014292" w:rsidRPr="00014292" w:rsidRDefault="00014292" w:rsidP="00014292"/>
    <w:p w14:paraId="0AB12576" w14:textId="0F054330" w:rsidR="007B35FC" w:rsidRPr="00EE0537" w:rsidRDefault="007B35FC" w:rsidP="00014292">
      <w:pPr>
        <w:pStyle w:val="Ttulo1"/>
        <w:ind w:left="0"/>
        <w:jc w:val="both"/>
        <w:rPr>
          <w:color w:val="auto"/>
          <w:sz w:val="22"/>
          <w:szCs w:val="22"/>
        </w:rPr>
      </w:pPr>
      <w:bookmarkStart w:id="102" w:name="_Toc20234837"/>
      <w:r w:rsidRPr="00EE0537">
        <w:rPr>
          <w:color w:val="auto"/>
          <w:sz w:val="22"/>
          <w:szCs w:val="22"/>
        </w:rPr>
        <w:t xml:space="preserve">Anexo </w:t>
      </w:r>
      <w:r w:rsidR="00DF07C7" w:rsidRPr="00EE0537">
        <w:rPr>
          <w:color w:val="auto"/>
          <w:sz w:val="22"/>
          <w:szCs w:val="22"/>
        </w:rPr>
        <w:t>2</w:t>
      </w:r>
      <w:r w:rsidR="00D42FCD">
        <w:rPr>
          <w:color w:val="auto"/>
          <w:sz w:val="22"/>
          <w:szCs w:val="22"/>
        </w:rPr>
        <w:t>a.</w:t>
      </w:r>
      <w:r w:rsidR="00DF07C7" w:rsidRPr="00EE0537">
        <w:rPr>
          <w:color w:val="auto"/>
          <w:sz w:val="22"/>
          <w:szCs w:val="22"/>
        </w:rPr>
        <w:t xml:space="preserve">  Ficha técnica encuesta</w:t>
      </w:r>
      <w:bookmarkEnd w:id="102"/>
    </w:p>
    <w:tbl>
      <w:tblPr>
        <w:tblW w:w="8647" w:type="dxa"/>
        <w:tblCellMar>
          <w:left w:w="70" w:type="dxa"/>
          <w:right w:w="70" w:type="dxa"/>
        </w:tblCellMar>
        <w:tblLook w:val="04A0" w:firstRow="1" w:lastRow="0" w:firstColumn="1" w:lastColumn="0" w:noHBand="0" w:noVBand="1"/>
      </w:tblPr>
      <w:tblGrid>
        <w:gridCol w:w="660"/>
        <w:gridCol w:w="660"/>
        <w:gridCol w:w="660"/>
        <w:gridCol w:w="855"/>
        <w:gridCol w:w="1164"/>
        <w:gridCol w:w="197"/>
        <w:gridCol w:w="1160"/>
        <w:gridCol w:w="197"/>
        <w:gridCol w:w="3094"/>
      </w:tblGrid>
      <w:tr w:rsidR="00A46017" w:rsidRPr="00A46017" w14:paraId="30487144" w14:textId="77777777" w:rsidTr="0085285C">
        <w:trPr>
          <w:trHeight w:val="300"/>
        </w:trPr>
        <w:tc>
          <w:tcPr>
            <w:tcW w:w="8647" w:type="dxa"/>
            <w:gridSpan w:val="9"/>
            <w:tcBorders>
              <w:top w:val="nil"/>
              <w:left w:val="nil"/>
              <w:bottom w:val="nil"/>
              <w:right w:val="nil"/>
            </w:tcBorders>
            <w:shd w:val="clear" w:color="000000" w:fill="FFFFFF"/>
            <w:noWrap/>
            <w:vAlign w:val="bottom"/>
            <w:hideMark/>
          </w:tcPr>
          <w:p w14:paraId="41493379" w14:textId="77777777" w:rsidR="00A46017" w:rsidRPr="00A46017" w:rsidRDefault="00A46017" w:rsidP="00A46017">
            <w:pPr>
              <w:spacing w:after="0" w:line="240" w:lineRule="auto"/>
              <w:jc w:val="center"/>
              <w:rPr>
                <w:rFonts w:eastAsia="Times New Roman"/>
                <w:color w:val="auto"/>
              </w:rPr>
            </w:pPr>
            <w:r w:rsidRPr="00A46017">
              <w:rPr>
                <w:rFonts w:eastAsia="Times New Roman"/>
                <w:color w:val="auto"/>
              </w:rPr>
              <w:t> </w:t>
            </w:r>
          </w:p>
        </w:tc>
      </w:tr>
      <w:tr w:rsidR="00A46017" w:rsidRPr="00A46017" w14:paraId="4829DA23" w14:textId="77777777" w:rsidTr="0085285C">
        <w:trPr>
          <w:trHeight w:val="270"/>
        </w:trPr>
        <w:tc>
          <w:tcPr>
            <w:tcW w:w="1980" w:type="dxa"/>
            <w:gridSpan w:val="3"/>
            <w:tcBorders>
              <w:top w:val="nil"/>
              <w:left w:val="nil"/>
              <w:bottom w:val="nil"/>
              <w:right w:val="nil"/>
            </w:tcBorders>
            <w:shd w:val="clear" w:color="000000" w:fill="FFFFFF"/>
            <w:noWrap/>
            <w:hideMark/>
          </w:tcPr>
          <w:p w14:paraId="662DFC0B"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PROCESO:</w:t>
            </w:r>
          </w:p>
        </w:tc>
        <w:tc>
          <w:tcPr>
            <w:tcW w:w="6667" w:type="dxa"/>
            <w:gridSpan w:val="6"/>
            <w:tcBorders>
              <w:top w:val="single" w:sz="8" w:space="0" w:color="auto"/>
              <w:left w:val="single" w:sz="8" w:space="0" w:color="auto"/>
              <w:bottom w:val="single" w:sz="8" w:space="0" w:color="auto"/>
              <w:right w:val="single" w:sz="8" w:space="0" w:color="000000"/>
            </w:tcBorders>
            <w:shd w:val="clear" w:color="000000" w:fill="FFFFFF"/>
            <w:noWrap/>
            <w:hideMark/>
          </w:tcPr>
          <w:p w14:paraId="0D2B10A2"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xml:space="preserve"> SOPORTE TECNOLÓGICO</w:t>
            </w:r>
          </w:p>
        </w:tc>
      </w:tr>
      <w:tr w:rsidR="00A46017" w:rsidRPr="00A46017" w14:paraId="6D6D8800" w14:textId="77777777" w:rsidTr="0085285C">
        <w:trPr>
          <w:trHeight w:val="120"/>
        </w:trPr>
        <w:tc>
          <w:tcPr>
            <w:tcW w:w="660" w:type="dxa"/>
            <w:tcBorders>
              <w:top w:val="nil"/>
              <w:left w:val="nil"/>
              <w:bottom w:val="nil"/>
              <w:right w:val="nil"/>
            </w:tcBorders>
            <w:shd w:val="clear" w:color="000000" w:fill="FFFFFF"/>
            <w:noWrap/>
            <w:hideMark/>
          </w:tcPr>
          <w:p w14:paraId="08A24EE7"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noWrap/>
            <w:hideMark/>
          </w:tcPr>
          <w:p w14:paraId="55B9B3C2"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noWrap/>
            <w:hideMark/>
          </w:tcPr>
          <w:p w14:paraId="5031EA06"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2019" w:type="dxa"/>
            <w:gridSpan w:val="2"/>
            <w:tcBorders>
              <w:top w:val="nil"/>
              <w:left w:val="nil"/>
              <w:bottom w:val="nil"/>
              <w:right w:val="nil"/>
            </w:tcBorders>
            <w:shd w:val="clear" w:color="000000" w:fill="FFFFFF"/>
            <w:noWrap/>
            <w:hideMark/>
          </w:tcPr>
          <w:p w14:paraId="25EBCC23"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197" w:type="dxa"/>
            <w:tcBorders>
              <w:top w:val="nil"/>
              <w:left w:val="nil"/>
              <w:bottom w:val="nil"/>
              <w:right w:val="nil"/>
            </w:tcBorders>
            <w:shd w:val="clear" w:color="000000" w:fill="FFFFFF"/>
            <w:noWrap/>
            <w:hideMark/>
          </w:tcPr>
          <w:p w14:paraId="62031A07"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1160" w:type="dxa"/>
            <w:tcBorders>
              <w:top w:val="nil"/>
              <w:left w:val="nil"/>
              <w:bottom w:val="nil"/>
              <w:right w:val="nil"/>
            </w:tcBorders>
            <w:shd w:val="clear" w:color="000000" w:fill="FFFFFF"/>
            <w:noWrap/>
            <w:hideMark/>
          </w:tcPr>
          <w:p w14:paraId="2C0A6B0A"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197" w:type="dxa"/>
            <w:tcBorders>
              <w:top w:val="nil"/>
              <w:left w:val="nil"/>
              <w:bottom w:val="nil"/>
              <w:right w:val="nil"/>
            </w:tcBorders>
            <w:shd w:val="clear" w:color="000000" w:fill="FFFFFF"/>
            <w:noWrap/>
            <w:hideMark/>
          </w:tcPr>
          <w:p w14:paraId="26B93913"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3094" w:type="dxa"/>
            <w:tcBorders>
              <w:top w:val="nil"/>
              <w:left w:val="nil"/>
              <w:bottom w:val="nil"/>
              <w:right w:val="nil"/>
            </w:tcBorders>
            <w:shd w:val="clear" w:color="000000" w:fill="FFFFFF"/>
            <w:noWrap/>
            <w:hideMark/>
          </w:tcPr>
          <w:p w14:paraId="2ACF4A99"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r>
      <w:tr w:rsidR="00A46017" w:rsidRPr="00A46017" w14:paraId="1ABE3047" w14:textId="77777777" w:rsidTr="0085285C">
        <w:trPr>
          <w:trHeight w:val="300"/>
        </w:trPr>
        <w:tc>
          <w:tcPr>
            <w:tcW w:w="1980" w:type="dxa"/>
            <w:gridSpan w:val="3"/>
            <w:tcBorders>
              <w:top w:val="nil"/>
              <w:left w:val="nil"/>
              <w:bottom w:val="nil"/>
              <w:right w:val="nil"/>
            </w:tcBorders>
            <w:shd w:val="clear" w:color="000000" w:fill="FFFFFF"/>
            <w:noWrap/>
            <w:hideMark/>
          </w:tcPr>
          <w:p w14:paraId="1E075F97"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xml:space="preserve">PRODUCTO: </w:t>
            </w:r>
          </w:p>
        </w:tc>
        <w:tc>
          <w:tcPr>
            <w:tcW w:w="6667"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1BEAD370"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SERVICIOS DE TECNOLOGÍAS DE LA INFORMACIÓN Y LA COMUNICACIÓN-TIC</w:t>
            </w:r>
          </w:p>
        </w:tc>
      </w:tr>
      <w:tr w:rsidR="00A46017" w:rsidRPr="00A46017" w14:paraId="61653761" w14:textId="77777777" w:rsidTr="0085285C">
        <w:trPr>
          <w:trHeight w:val="120"/>
        </w:trPr>
        <w:tc>
          <w:tcPr>
            <w:tcW w:w="660" w:type="dxa"/>
            <w:tcBorders>
              <w:top w:val="nil"/>
              <w:left w:val="nil"/>
              <w:bottom w:val="nil"/>
              <w:right w:val="nil"/>
            </w:tcBorders>
            <w:shd w:val="clear" w:color="000000" w:fill="FFFFFF"/>
            <w:noWrap/>
            <w:hideMark/>
          </w:tcPr>
          <w:p w14:paraId="0D4EDD4D"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noWrap/>
            <w:hideMark/>
          </w:tcPr>
          <w:p w14:paraId="258C8DB8"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noWrap/>
            <w:hideMark/>
          </w:tcPr>
          <w:p w14:paraId="1C258EE8"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2019" w:type="dxa"/>
            <w:gridSpan w:val="2"/>
            <w:tcBorders>
              <w:top w:val="nil"/>
              <w:left w:val="nil"/>
              <w:bottom w:val="nil"/>
              <w:right w:val="nil"/>
            </w:tcBorders>
            <w:shd w:val="clear" w:color="000000" w:fill="FFFFFF"/>
            <w:noWrap/>
            <w:hideMark/>
          </w:tcPr>
          <w:p w14:paraId="67E8238F"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197" w:type="dxa"/>
            <w:tcBorders>
              <w:top w:val="nil"/>
              <w:left w:val="nil"/>
              <w:bottom w:val="nil"/>
              <w:right w:val="nil"/>
            </w:tcBorders>
            <w:shd w:val="clear" w:color="000000" w:fill="FFFFFF"/>
            <w:noWrap/>
            <w:hideMark/>
          </w:tcPr>
          <w:p w14:paraId="4FA91784"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1160" w:type="dxa"/>
            <w:tcBorders>
              <w:top w:val="nil"/>
              <w:left w:val="nil"/>
              <w:bottom w:val="nil"/>
              <w:right w:val="nil"/>
            </w:tcBorders>
            <w:shd w:val="clear" w:color="000000" w:fill="FFFFFF"/>
            <w:noWrap/>
            <w:hideMark/>
          </w:tcPr>
          <w:p w14:paraId="24F7F261"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197" w:type="dxa"/>
            <w:tcBorders>
              <w:top w:val="nil"/>
              <w:left w:val="nil"/>
              <w:bottom w:val="nil"/>
              <w:right w:val="nil"/>
            </w:tcBorders>
            <w:shd w:val="clear" w:color="000000" w:fill="FFFFFF"/>
            <w:noWrap/>
            <w:hideMark/>
          </w:tcPr>
          <w:p w14:paraId="571A3B65"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3094" w:type="dxa"/>
            <w:tcBorders>
              <w:top w:val="nil"/>
              <w:left w:val="nil"/>
              <w:bottom w:val="nil"/>
              <w:right w:val="nil"/>
            </w:tcBorders>
            <w:shd w:val="clear" w:color="000000" w:fill="FFFFFF"/>
            <w:noWrap/>
            <w:hideMark/>
          </w:tcPr>
          <w:p w14:paraId="24656876"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r>
      <w:tr w:rsidR="00A46017" w:rsidRPr="00A46017" w14:paraId="0AA2529B" w14:textId="77777777" w:rsidTr="0085285C">
        <w:trPr>
          <w:trHeight w:val="270"/>
        </w:trPr>
        <w:tc>
          <w:tcPr>
            <w:tcW w:w="1980" w:type="dxa"/>
            <w:gridSpan w:val="3"/>
            <w:tcBorders>
              <w:top w:val="nil"/>
              <w:left w:val="nil"/>
              <w:bottom w:val="nil"/>
              <w:right w:val="nil"/>
            </w:tcBorders>
            <w:shd w:val="clear" w:color="000000" w:fill="FFFFFF"/>
            <w:noWrap/>
            <w:hideMark/>
          </w:tcPr>
          <w:p w14:paraId="030A6D24"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xml:space="preserve">CLIENTE: </w:t>
            </w:r>
          </w:p>
        </w:tc>
        <w:tc>
          <w:tcPr>
            <w:tcW w:w="6667" w:type="dxa"/>
            <w:gridSpan w:val="6"/>
            <w:tcBorders>
              <w:top w:val="single" w:sz="8" w:space="0" w:color="auto"/>
              <w:left w:val="single" w:sz="8" w:space="0" w:color="auto"/>
              <w:bottom w:val="single" w:sz="8" w:space="0" w:color="auto"/>
              <w:right w:val="single" w:sz="8" w:space="0" w:color="000000"/>
            </w:tcBorders>
            <w:shd w:val="clear" w:color="000000" w:fill="FFFFFF"/>
            <w:noWrap/>
            <w:hideMark/>
          </w:tcPr>
          <w:p w14:paraId="4209BCF1"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vinculados/as en la entidad en calidad de servidores públicos o contratistas</w:t>
            </w:r>
          </w:p>
        </w:tc>
      </w:tr>
      <w:tr w:rsidR="00A46017" w:rsidRPr="00A46017" w14:paraId="00A1BED7" w14:textId="77777777" w:rsidTr="0085285C">
        <w:trPr>
          <w:trHeight w:val="120"/>
        </w:trPr>
        <w:tc>
          <w:tcPr>
            <w:tcW w:w="660" w:type="dxa"/>
            <w:tcBorders>
              <w:top w:val="nil"/>
              <w:left w:val="nil"/>
              <w:bottom w:val="nil"/>
              <w:right w:val="nil"/>
            </w:tcBorders>
            <w:shd w:val="clear" w:color="000000" w:fill="FFFFFF"/>
            <w:noWrap/>
            <w:hideMark/>
          </w:tcPr>
          <w:p w14:paraId="1047C1C1"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noWrap/>
            <w:hideMark/>
          </w:tcPr>
          <w:p w14:paraId="2BE0BA7E"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noWrap/>
            <w:hideMark/>
          </w:tcPr>
          <w:p w14:paraId="675F4225"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2019" w:type="dxa"/>
            <w:gridSpan w:val="2"/>
            <w:tcBorders>
              <w:top w:val="nil"/>
              <w:left w:val="nil"/>
              <w:bottom w:val="nil"/>
              <w:right w:val="nil"/>
            </w:tcBorders>
            <w:shd w:val="clear" w:color="000000" w:fill="FFFFFF"/>
            <w:noWrap/>
            <w:hideMark/>
          </w:tcPr>
          <w:p w14:paraId="4C79857E"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197" w:type="dxa"/>
            <w:tcBorders>
              <w:top w:val="nil"/>
              <w:left w:val="nil"/>
              <w:bottom w:val="nil"/>
              <w:right w:val="nil"/>
            </w:tcBorders>
            <w:shd w:val="clear" w:color="000000" w:fill="FFFFFF"/>
            <w:noWrap/>
            <w:hideMark/>
          </w:tcPr>
          <w:p w14:paraId="6D031CDF"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1160" w:type="dxa"/>
            <w:tcBorders>
              <w:top w:val="nil"/>
              <w:left w:val="nil"/>
              <w:bottom w:val="nil"/>
              <w:right w:val="nil"/>
            </w:tcBorders>
            <w:shd w:val="clear" w:color="000000" w:fill="FFFFFF"/>
            <w:noWrap/>
            <w:hideMark/>
          </w:tcPr>
          <w:p w14:paraId="2B7778A5"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197" w:type="dxa"/>
            <w:tcBorders>
              <w:top w:val="nil"/>
              <w:left w:val="nil"/>
              <w:bottom w:val="nil"/>
              <w:right w:val="nil"/>
            </w:tcBorders>
            <w:shd w:val="clear" w:color="000000" w:fill="FFFFFF"/>
            <w:noWrap/>
            <w:hideMark/>
          </w:tcPr>
          <w:p w14:paraId="215C1F7F"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3094" w:type="dxa"/>
            <w:tcBorders>
              <w:top w:val="nil"/>
              <w:left w:val="nil"/>
              <w:bottom w:val="nil"/>
              <w:right w:val="nil"/>
            </w:tcBorders>
            <w:shd w:val="clear" w:color="000000" w:fill="FFFFFF"/>
            <w:noWrap/>
            <w:hideMark/>
          </w:tcPr>
          <w:p w14:paraId="6630FE89"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r>
      <w:tr w:rsidR="00A46017" w:rsidRPr="00A46017" w14:paraId="18448BF9" w14:textId="77777777" w:rsidTr="0085285C">
        <w:trPr>
          <w:trHeight w:val="1365"/>
        </w:trPr>
        <w:tc>
          <w:tcPr>
            <w:tcW w:w="2835" w:type="dxa"/>
            <w:gridSpan w:val="4"/>
            <w:tcBorders>
              <w:top w:val="single" w:sz="8" w:space="0" w:color="auto"/>
              <w:left w:val="single" w:sz="8" w:space="0" w:color="auto"/>
              <w:bottom w:val="single" w:sz="8" w:space="0" w:color="auto"/>
              <w:right w:val="nil"/>
            </w:tcBorders>
            <w:shd w:val="clear" w:color="000000" w:fill="FFFFFF"/>
            <w:noWrap/>
            <w:hideMark/>
          </w:tcPr>
          <w:p w14:paraId="5822F540"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xml:space="preserve">OBJETIVO DE LA MEDICIÓN: </w:t>
            </w:r>
          </w:p>
        </w:tc>
        <w:tc>
          <w:tcPr>
            <w:tcW w:w="5812" w:type="dxa"/>
            <w:gridSpan w:val="5"/>
            <w:tcBorders>
              <w:top w:val="single" w:sz="8" w:space="0" w:color="auto"/>
              <w:left w:val="single" w:sz="8" w:space="0" w:color="auto"/>
              <w:bottom w:val="single" w:sz="8" w:space="0" w:color="auto"/>
              <w:right w:val="single" w:sz="8" w:space="0" w:color="auto"/>
            </w:tcBorders>
            <w:shd w:val="clear" w:color="000000" w:fill="FFFFFF"/>
            <w:hideMark/>
          </w:tcPr>
          <w:p w14:paraId="50278C77" w14:textId="77777777" w:rsidR="00A46017" w:rsidRPr="00A46017" w:rsidRDefault="00A46017" w:rsidP="00A46017">
            <w:pPr>
              <w:spacing w:after="0" w:line="240" w:lineRule="auto"/>
              <w:jc w:val="both"/>
              <w:rPr>
                <w:rFonts w:eastAsia="Times New Roman"/>
                <w:color w:val="auto"/>
                <w:sz w:val="16"/>
                <w:szCs w:val="16"/>
              </w:rPr>
            </w:pPr>
            <w:r w:rsidRPr="00A46017">
              <w:rPr>
                <w:rFonts w:eastAsia="Times New Roman"/>
                <w:color w:val="auto"/>
                <w:sz w:val="16"/>
                <w:szCs w:val="16"/>
              </w:rPr>
              <w:t>Medir la percepción de los servicios de tecnología de información - Servicios TI, que prestó la Dirección de Sistemas de la Secretaría Distrital de Planeación durante la vigencia 2018.</w:t>
            </w:r>
            <w:r w:rsidRPr="00A46017">
              <w:rPr>
                <w:rFonts w:eastAsia="Times New Roman"/>
                <w:color w:val="auto"/>
                <w:sz w:val="16"/>
                <w:szCs w:val="16"/>
              </w:rPr>
              <w:br/>
              <w:t xml:space="preserve">Se aplica esta encuesta con el fin de conocer la percepción de los servicios TI que brindó la Dirección de Sistemas a sus clientes internos durante la vigencia 2018.   </w:t>
            </w:r>
          </w:p>
        </w:tc>
      </w:tr>
      <w:tr w:rsidR="00A46017" w:rsidRPr="00A46017" w14:paraId="3BA9A9BE" w14:textId="77777777" w:rsidTr="0085285C">
        <w:trPr>
          <w:trHeight w:val="135"/>
        </w:trPr>
        <w:tc>
          <w:tcPr>
            <w:tcW w:w="660" w:type="dxa"/>
            <w:tcBorders>
              <w:top w:val="nil"/>
              <w:left w:val="nil"/>
              <w:bottom w:val="nil"/>
              <w:right w:val="nil"/>
            </w:tcBorders>
            <w:shd w:val="clear" w:color="000000" w:fill="FFFFFF"/>
            <w:noWrap/>
            <w:hideMark/>
          </w:tcPr>
          <w:p w14:paraId="18BA81A9"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noWrap/>
            <w:hideMark/>
          </w:tcPr>
          <w:p w14:paraId="460CFEB2"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noWrap/>
            <w:hideMark/>
          </w:tcPr>
          <w:p w14:paraId="7B93C562"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2019" w:type="dxa"/>
            <w:gridSpan w:val="2"/>
            <w:tcBorders>
              <w:top w:val="nil"/>
              <w:left w:val="nil"/>
              <w:bottom w:val="nil"/>
              <w:right w:val="nil"/>
            </w:tcBorders>
            <w:shd w:val="clear" w:color="000000" w:fill="FFFFFF"/>
            <w:noWrap/>
            <w:hideMark/>
          </w:tcPr>
          <w:p w14:paraId="6F082ED2"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197" w:type="dxa"/>
            <w:tcBorders>
              <w:top w:val="nil"/>
              <w:left w:val="nil"/>
              <w:bottom w:val="nil"/>
              <w:right w:val="nil"/>
            </w:tcBorders>
            <w:shd w:val="clear" w:color="000000" w:fill="FFFFFF"/>
            <w:noWrap/>
            <w:hideMark/>
          </w:tcPr>
          <w:p w14:paraId="27F90F9F"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1160" w:type="dxa"/>
            <w:tcBorders>
              <w:top w:val="nil"/>
              <w:left w:val="nil"/>
              <w:bottom w:val="nil"/>
              <w:right w:val="nil"/>
            </w:tcBorders>
            <w:shd w:val="clear" w:color="000000" w:fill="FFFFFF"/>
            <w:noWrap/>
            <w:hideMark/>
          </w:tcPr>
          <w:p w14:paraId="18D91ECE"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197" w:type="dxa"/>
            <w:tcBorders>
              <w:top w:val="nil"/>
              <w:left w:val="nil"/>
              <w:bottom w:val="nil"/>
              <w:right w:val="nil"/>
            </w:tcBorders>
            <w:shd w:val="clear" w:color="000000" w:fill="FFFFFF"/>
            <w:noWrap/>
            <w:hideMark/>
          </w:tcPr>
          <w:p w14:paraId="5C7F88B8"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3094" w:type="dxa"/>
            <w:tcBorders>
              <w:top w:val="nil"/>
              <w:left w:val="nil"/>
              <w:bottom w:val="nil"/>
              <w:right w:val="nil"/>
            </w:tcBorders>
            <w:shd w:val="clear" w:color="000000" w:fill="FFFFFF"/>
            <w:noWrap/>
            <w:hideMark/>
          </w:tcPr>
          <w:p w14:paraId="23ACEA6A"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r>
      <w:tr w:rsidR="00A46017" w:rsidRPr="00A46017" w14:paraId="525CE9A0" w14:textId="77777777" w:rsidTr="0085285C">
        <w:trPr>
          <w:trHeight w:val="270"/>
        </w:trPr>
        <w:tc>
          <w:tcPr>
            <w:tcW w:w="5356" w:type="dxa"/>
            <w:gridSpan w:val="7"/>
            <w:tcBorders>
              <w:top w:val="single" w:sz="8" w:space="0" w:color="auto"/>
              <w:left w:val="single" w:sz="8" w:space="0" w:color="auto"/>
              <w:bottom w:val="single" w:sz="8" w:space="0" w:color="auto"/>
              <w:right w:val="nil"/>
            </w:tcBorders>
            <w:shd w:val="clear" w:color="000000" w:fill="FFFFFF"/>
            <w:noWrap/>
            <w:hideMark/>
          </w:tcPr>
          <w:p w14:paraId="76E1B191"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TAMAÑO DE LA POBLACIÓN OBJETIVO:</w:t>
            </w:r>
          </w:p>
        </w:tc>
        <w:tc>
          <w:tcPr>
            <w:tcW w:w="197" w:type="dxa"/>
            <w:tcBorders>
              <w:top w:val="single" w:sz="8" w:space="0" w:color="auto"/>
              <w:left w:val="nil"/>
              <w:bottom w:val="single" w:sz="8" w:space="0" w:color="auto"/>
              <w:right w:val="nil"/>
            </w:tcBorders>
            <w:shd w:val="clear" w:color="000000" w:fill="FFFFFF"/>
            <w:noWrap/>
            <w:hideMark/>
          </w:tcPr>
          <w:p w14:paraId="4B65F5D2"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3094" w:type="dxa"/>
            <w:tcBorders>
              <w:top w:val="single" w:sz="8" w:space="0" w:color="auto"/>
              <w:left w:val="single" w:sz="8" w:space="0" w:color="auto"/>
              <w:bottom w:val="single" w:sz="8" w:space="0" w:color="auto"/>
              <w:right w:val="single" w:sz="8" w:space="0" w:color="auto"/>
            </w:tcBorders>
            <w:shd w:val="clear" w:color="000000" w:fill="FFFFFF"/>
            <w:noWrap/>
            <w:hideMark/>
          </w:tcPr>
          <w:p w14:paraId="219453BB"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797 servidores públicos y contratistas</w:t>
            </w:r>
          </w:p>
        </w:tc>
      </w:tr>
      <w:tr w:rsidR="00A46017" w:rsidRPr="00A46017" w14:paraId="26D62D29" w14:textId="77777777" w:rsidTr="0085285C">
        <w:trPr>
          <w:trHeight w:val="150"/>
        </w:trPr>
        <w:tc>
          <w:tcPr>
            <w:tcW w:w="660" w:type="dxa"/>
            <w:tcBorders>
              <w:top w:val="nil"/>
              <w:left w:val="nil"/>
              <w:bottom w:val="nil"/>
              <w:right w:val="nil"/>
            </w:tcBorders>
            <w:shd w:val="clear" w:color="000000" w:fill="FFFFFF"/>
            <w:noWrap/>
            <w:hideMark/>
          </w:tcPr>
          <w:p w14:paraId="517B7DE9"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noWrap/>
            <w:hideMark/>
          </w:tcPr>
          <w:p w14:paraId="099A24DF"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noWrap/>
            <w:hideMark/>
          </w:tcPr>
          <w:p w14:paraId="79852E97"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2019" w:type="dxa"/>
            <w:gridSpan w:val="2"/>
            <w:tcBorders>
              <w:top w:val="nil"/>
              <w:left w:val="nil"/>
              <w:bottom w:val="nil"/>
              <w:right w:val="nil"/>
            </w:tcBorders>
            <w:shd w:val="clear" w:color="000000" w:fill="FFFFFF"/>
            <w:noWrap/>
            <w:hideMark/>
          </w:tcPr>
          <w:p w14:paraId="05593DD0"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noWrap/>
            <w:hideMark/>
          </w:tcPr>
          <w:p w14:paraId="4BA4F7DA"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160" w:type="dxa"/>
            <w:tcBorders>
              <w:top w:val="nil"/>
              <w:left w:val="nil"/>
              <w:bottom w:val="nil"/>
              <w:right w:val="nil"/>
            </w:tcBorders>
            <w:shd w:val="clear" w:color="000000" w:fill="FFFFFF"/>
            <w:noWrap/>
            <w:hideMark/>
          </w:tcPr>
          <w:p w14:paraId="12C5553E"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noWrap/>
            <w:hideMark/>
          </w:tcPr>
          <w:p w14:paraId="3763E658"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3094" w:type="dxa"/>
            <w:tcBorders>
              <w:top w:val="nil"/>
              <w:left w:val="nil"/>
              <w:bottom w:val="nil"/>
              <w:right w:val="nil"/>
            </w:tcBorders>
            <w:shd w:val="clear" w:color="000000" w:fill="FFFFFF"/>
            <w:noWrap/>
            <w:hideMark/>
          </w:tcPr>
          <w:p w14:paraId="0E888800"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r>
      <w:tr w:rsidR="00A46017" w:rsidRPr="00A46017" w14:paraId="45BB04D6" w14:textId="77777777" w:rsidTr="0085285C">
        <w:trPr>
          <w:trHeight w:val="270"/>
        </w:trPr>
        <w:tc>
          <w:tcPr>
            <w:tcW w:w="2835" w:type="dxa"/>
            <w:gridSpan w:val="4"/>
            <w:tcBorders>
              <w:top w:val="single" w:sz="8" w:space="0" w:color="auto"/>
              <w:left w:val="single" w:sz="8" w:space="0" w:color="auto"/>
              <w:bottom w:val="single" w:sz="8" w:space="0" w:color="auto"/>
              <w:right w:val="nil"/>
            </w:tcBorders>
            <w:shd w:val="clear" w:color="000000" w:fill="FFFFFF"/>
            <w:noWrap/>
            <w:hideMark/>
          </w:tcPr>
          <w:p w14:paraId="018F4A7A"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xml:space="preserve">FECHA DE REALIZACIÓN DEL TRABAJO DE CAMPO: </w:t>
            </w:r>
          </w:p>
        </w:tc>
        <w:tc>
          <w:tcPr>
            <w:tcW w:w="5812" w:type="dxa"/>
            <w:gridSpan w:val="5"/>
            <w:tcBorders>
              <w:top w:val="single" w:sz="8" w:space="0" w:color="auto"/>
              <w:left w:val="single" w:sz="8" w:space="0" w:color="auto"/>
              <w:bottom w:val="single" w:sz="8" w:space="0" w:color="auto"/>
              <w:right w:val="single" w:sz="8" w:space="0" w:color="auto"/>
            </w:tcBorders>
            <w:shd w:val="clear" w:color="000000" w:fill="FFFFFF"/>
            <w:hideMark/>
          </w:tcPr>
          <w:p w14:paraId="7128CFDB"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desde el 27 de febrero hasta el 14 de marzo de 2019</w:t>
            </w:r>
          </w:p>
        </w:tc>
      </w:tr>
      <w:tr w:rsidR="00A46017" w:rsidRPr="00A46017" w14:paraId="0B08BC24" w14:textId="77777777" w:rsidTr="0085285C">
        <w:trPr>
          <w:trHeight w:val="120"/>
        </w:trPr>
        <w:tc>
          <w:tcPr>
            <w:tcW w:w="660" w:type="dxa"/>
            <w:tcBorders>
              <w:top w:val="nil"/>
              <w:left w:val="nil"/>
              <w:bottom w:val="nil"/>
              <w:right w:val="nil"/>
            </w:tcBorders>
            <w:shd w:val="clear" w:color="000000" w:fill="FFFFFF"/>
            <w:noWrap/>
            <w:hideMark/>
          </w:tcPr>
          <w:p w14:paraId="32B569EC"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noWrap/>
            <w:hideMark/>
          </w:tcPr>
          <w:p w14:paraId="74AD56F3"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noWrap/>
            <w:hideMark/>
          </w:tcPr>
          <w:p w14:paraId="38EDAEC6"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2019" w:type="dxa"/>
            <w:gridSpan w:val="2"/>
            <w:tcBorders>
              <w:top w:val="nil"/>
              <w:left w:val="nil"/>
              <w:bottom w:val="nil"/>
              <w:right w:val="nil"/>
            </w:tcBorders>
            <w:shd w:val="clear" w:color="000000" w:fill="FFFFFF"/>
            <w:noWrap/>
            <w:hideMark/>
          </w:tcPr>
          <w:p w14:paraId="1156BD92"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noWrap/>
            <w:hideMark/>
          </w:tcPr>
          <w:p w14:paraId="47B34322"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160" w:type="dxa"/>
            <w:tcBorders>
              <w:top w:val="nil"/>
              <w:left w:val="nil"/>
              <w:bottom w:val="nil"/>
              <w:right w:val="nil"/>
            </w:tcBorders>
            <w:shd w:val="clear" w:color="000000" w:fill="FFFFFF"/>
            <w:noWrap/>
            <w:hideMark/>
          </w:tcPr>
          <w:p w14:paraId="432358ED"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noWrap/>
            <w:hideMark/>
          </w:tcPr>
          <w:p w14:paraId="3E175351"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3094" w:type="dxa"/>
            <w:tcBorders>
              <w:top w:val="nil"/>
              <w:left w:val="nil"/>
              <w:bottom w:val="nil"/>
              <w:right w:val="nil"/>
            </w:tcBorders>
            <w:shd w:val="clear" w:color="000000" w:fill="FFFFFF"/>
            <w:noWrap/>
            <w:hideMark/>
          </w:tcPr>
          <w:p w14:paraId="1FE40E63"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r>
      <w:tr w:rsidR="00A46017" w:rsidRPr="00A46017" w14:paraId="6F379E77" w14:textId="77777777" w:rsidTr="0085285C">
        <w:trPr>
          <w:trHeight w:val="915"/>
        </w:trPr>
        <w:tc>
          <w:tcPr>
            <w:tcW w:w="2835" w:type="dxa"/>
            <w:gridSpan w:val="4"/>
            <w:tcBorders>
              <w:top w:val="single" w:sz="8" w:space="0" w:color="auto"/>
              <w:left w:val="single" w:sz="8" w:space="0" w:color="auto"/>
              <w:bottom w:val="single" w:sz="8" w:space="0" w:color="auto"/>
              <w:right w:val="nil"/>
            </w:tcBorders>
            <w:shd w:val="clear" w:color="000000" w:fill="FFFFFF"/>
            <w:hideMark/>
          </w:tcPr>
          <w:p w14:paraId="69267230"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TIPO DE MUESTREO( No Probabilístico, probabilístico, estratificado, aleatorio, otro)</w:t>
            </w:r>
          </w:p>
        </w:tc>
        <w:tc>
          <w:tcPr>
            <w:tcW w:w="5812" w:type="dxa"/>
            <w:gridSpan w:val="5"/>
            <w:tcBorders>
              <w:top w:val="single" w:sz="8" w:space="0" w:color="auto"/>
              <w:left w:val="single" w:sz="8" w:space="0" w:color="auto"/>
              <w:bottom w:val="single" w:sz="8" w:space="0" w:color="auto"/>
              <w:right w:val="single" w:sz="8" w:space="0" w:color="auto"/>
            </w:tcBorders>
            <w:shd w:val="clear" w:color="000000" w:fill="FFFFFF"/>
            <w:hideMark/>
          </w:tcPr>
          <w:p w14:paraId="02F795B9" w14:textId="77777777" w:rsidR="00A46017" w:rsidRPr="00A46017" w:rsidRDefault="00A46017" w:rsidP="00A46017">
            <w:pPr>
              <w:spacing w:after="0" w:line="240" w:lineRule="auto"/>
              <w:jc w:val="both"/>
              <w:rPr>
                <w:rFonts w:eastAsia="Times New Roman"/>
                <w:color w:val="auto"/>
                <w:sz w:val="16"/>
                <w:szCs w:val="16"/>
              </w:rPr>
            </w:pPr>
            <w:r w:rsidRPr="00A46017">
              <w:rPr>
                <w:rFonts w:eastAsia="Times New Roman"/>
                <w:color w:val="auto"/>
                <w:sz w:val="16"/>
                <w:szCs w:val="16"/>
              </w:rPr>
              <w:t>Se dirigió una encuesta para que la diligenciara los servidores públicos y contratistas de la entidad que cuentan con usuario del Directorio Activo y por lo tanto tenían acceso a la encuesta, la cantidad mínima requerida según la guía E-IN -014 es 259 encuestados</w:t>
            </w:r>
          </w:p>
        </w:tc>
      </w:tr>
      <w:tr w:rsidR="00A46017" w:rsidRPr="00A46017" w14:paraId="785261EE" w14:textId="77777777" w:rsidTr="0085285C">
        <w:trPr>
          <w:trHeight w:val="150"/>
        </w:trPr>
        <w:tc>
          <w:tcPr>
            <w:tcW w:w="660" w:type="dxa"/>
            <w:tcBorders>
              <w:top w:val="nil"/>
              <w:left w:val="nil"/>
              <w:bottom w:val="nil"/>
              <w:right w:val="nil"/>
            </w:tcBorders>
            <w:shd w:val="clear" w:color="000000" w:fill="FFFFFF"/>
            <w:hideMark/>
          </w:tcPr>
          <w:p w14:paraId="43C72748"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hideMark/>
          </w:tcPr>
          <w:p w14:paraId="4A3ABCDD"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hideMark/>
          </w:tcPr>
          <w:p w14:paraId="4A6C3D9B"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2019" w:type="dxa"/>
            <w:gridSpan w:val="2"/>
            <w:tcBorders>
              <w:top w:val="nil"/>
              <w:left w:val="nil"/>
              <w:bottom w:val="nil"/>
              <w:right w:val="nil"/>
            </w:tcBorders>
            <w:shd w:val="clear" w:color="000000" w:fill="FFFFFF"/>
            <w:hideMark/>
          </w:tcPr>
          <w:p w14:paraId="35843C8D"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hideMark/>
          </w:tcPr>
          <w:p w14:paraId="2D13AD83"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160" w:type="dxa"/>
            <w:tcBorders>
              <w:top w:val="nil"/>
              <w:left w:val="nil"/>
              <w:bottom w:val="nil"/>
              <w:right w:val="nil"/>
            </w:tcBorders>
            <w:shd w:val="clear" w:color="000000" w:fill="FFFFFF"/>
            <w:hideMark/>
          </w:tcPr>
          <w:p w14:paraId="66F44E95"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hideMark/>
          </w:tcPr>
          <w:p w14:paraId="45779BB8"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3094" w:type="dxa"/>
            <w:tcBorders>
              <w:top w:val="nil"/>
              <w:left w:val="nil"/>
              <w:bottom w:val="nil"/>
              <w:right w:val="nil"/>
            </w:tcBorders>
            <w:shd w:val="clear" w:color="000000" w:fill="FFFFFF"/>
            <w:hideMark/>
          </w:tcPr>
          <w:p w14:paraId="189DC9C6"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r>
      <w:tr w:rsidR="00A46017" w:rsidRPr="00A46017" w14:paraId="431EFAD0" w14:textId="77777777" w:rsidTr="0085285C">
        <w:trPr>
          <w:trHeight w:val="2040"/>
        </w:trPr>
        <w:tc>
          <w:tcPr>
            <w:tcW w:w="2835" w:type="dxa"/>
            <w:gridSpan w:val="4"/>
            <w:tcBorders>
              <w:top w:val="single" w:sz="8" w:space="0" w:color="auto"/>
              <w:left w:val="single" w:sz="8" w:space="0" w:color="auto"/>
              <w:bottom w:val="single" w:sz="8" w:space="0" w:color="auto"/>
              <w:right w:val="nil"/>
            </w:tcBorders>
            <w:shd w:val="clear" w:color="000000" w:fill="FFFFFF"/>
            <w:hideMark/>
          </w:tcPr>
          <w:p w14:paraId="0B83DFB9"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TECNICA DE RECOLECCION DE DATOS:(Grupos foco, encuesta, entrevista personal, entrevista telefónica, encuesta correo electrónico, encuesta correo tradicional.)</w:t>
            </w:r>
          </w:p>
        </w:tc>
        <w:tc>
          <w:tcPr>
            <w:tcW w:w="5812" w:type="dxa"/>
            <w:gridSpan w:val="5"/>
            <w:tcBorders>
              <w:top w:val="single" w:sz="8" w:space="0" w:color="auto"/>
              <w:left w:val="single" w:sz="8" w:space="0" w:color="auto"/>
              <w:bottom w:val="single" w:sz="8" w:space="0" w:color="auto"/>
              <w:right w:val="single" w:sz="8" w:space="0" w:color="auto"/>
            </w:tcBorders>
            <w:shd w:val="clear" w:color="000000" w:fill="FFFFFF"/>
            <w:hideMark/>
          </w:tcPr>
          <w:p w14:paraId="5D2A8436"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La estructura de la encuesta tiene dos partes, la primera consta de la identificación del (la) servidor(a) que diligencia la encuesta  y la segunda establece el grado de satisfacción de las actividades desarrolladas y servicios prestados durante el año 2018.</w:t>
            </w:r>
            <w:r w:rsidRPr="00A46017">
              <w:rPr>
                <w:rFonts w:eastAsia="Times New Roman"/>
                <w:color w:val="auto"/>
                <w:sz w:val="16"/>
                <w:szCs w:val="16"/>
              </w:rPr>
              <w:br/>
            </w:r>
            <w:r w:rsidRPr="00A46017">
              <w:rPr>
                <w:rFonts w:eastAsia="Times New Roman"/>
                <w:color w:val="auto"/>
                <w:sz w:val="16"/>
                <w:szCs w:val="16"/>
              </w:rPr>
              <w:br/>
              <w:t>Se diseñó un cuestionario bajo la modalidad de Encuesta, con una calificación de 1 a 5, donde 1 es altamente insatisfecho y 5 altamente satisfecho, si se califica 3 o inferior se habilita un campo para que se explique(n) la(s) razón(es) de la valoración dada.</w:t>
            </w:r>
          </w:p>
        </w:tc>
      </w:tr>
      <w:tr w:rsidR="00A46017" w:rsidRPr="00A46017" w14:paraId="15784E3B" w14:textId="77777777" w:rsidTr="0085285C">
        <w:trPr>
          <w:trHeight w:val="180"/>
        </w:trPr>
        <w:tc>
          <w:tcPr>
            <w:tcW w:w="660" w:type="dxa"/>
            <w:tcBorders>
              <w:top w:val="nil"/>
              <w:left w:val="nil"/>
              <w:bottom w:val="nil"/>
              <w:right w:val="nil"/>
            </w:tcBorders>
            <w:shd w:val="clear" w:color="000000" w:fill="FFFFFF"/>
            <w:hideMark/>
          </w:tcPr>
          <w:p w14:paraId="1688C652"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hideMark/>
          </w:tcPr>
          <w:p w14:paraId="182CF994"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hideMark/>
          </w:tcPr>
          <w:p w14:paraId="106F68AD"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2019" w:type="dxa"/>
            <w:gridSpan w:val="2"/>
            <w:tcBorders>
              <w:top w:val="nil"/>
              <w:left w:val="nil"/>
              <w:bottom w:val="nil"/>
              <w:right w:val="nil"/>
            </w:tcBorders>
            <w:shd w:val="clear" w:color="000000" w:fill="FFFFFF"/>
            <w:hideMark/>
          </w:tcPr>
          <w:p w14:paraId="1D0F7A62"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hideMark/>
          </w:tcPr>
          <w:p w14:paraId="75D6CAA7"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160" w:type="dxa"/>
            <w:tcBorders>
              <w:top w:val="nil"/>
              <w:left w:val="nil"/>
              <w:bottom w:val="nil"/>
              <w:right w:val="nil"/>
            </w:tcBorders>
            <w:shd w:val="clear" w:color="000000" w:fill="FFFFFF"/>
            <w:hideMark/>
          </w:tcPr>
          <w:p w14:paraId="4C296CB1"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hideMark/>
          </w:tcPr>
          <w:p w14:paraId="6C3B9E3C"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3094" w:type="dxa"/>
            <w:tcBorders>
              <w:top w:val="nil"/>
              <w:left w:val="nil"/>
              <w:bottom w:val="nil"/>
              <w:right w:val="nil"/>
            </w:tcBorders>
            <w:shd w:val="clear" w:color="000000" w:fill="FFFFFF"/>
            <w:noWrap/>
            <w:hideMark/>
          </w:tcPr>
          <w:p w14:paraId="46325F21"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r>
      <w:tr w:rsidR="00A46017" w:rsidRPr="00A46017" w14:paraId="0D75E41F" w14:textId="77777777" w:rsidTr="0085285C">
        <w:trPr>
          <w:trHeight w:val="270"/>
        </w:trPr>
        <w:tc>
          <w:tcPr>
            <w:tcW w:w="2835" w:type="dxa"/>
            <w:gridSpan w:val="4"/>
            <w:tcBorders>
              <w:top w:val="single" w:sz="8" w:space="0" w:color="auto"/>
              <w:left w:val="single" w:sz="8" w:space="0" w:color="auto"/>
              <w:bottom w:val="single" w:sz="8" w:space="0" w:color="auto"/>
              <w:right w:val="nil"/>
            </w:tcBorders>
            <w:shd w:val="clear" w:color="000000" w:fill="FFFFFF"/>
            <w:hideMark/>
          </w:tcPr>
          <w:p w14:paraId="435DEDB9"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xml:space="preserve">TAMAÑO DE LA MUESTRA: </w:t>
            </w:r>
          </w:p>
        </w:tc>
        <w:tc>
          <w:tcPr>
            <w:tcW w:w="5812" w:type="dxa"/>
            <w:gridSpan w:val="5"/>
            <w:tcBorders>
              <w:top w:val="single" w:sz="8" w:space="0" w:color="auto"/>
              <w:left w:val="single" w:sz="8" w:space="0" w:color="auto"/>
              <w:bottom w:val="single" w:sz="8" w:space="0" w:color="auto"/>
              <w:right w:val="single" w:sz="8" w:space="0" w:color="auto"/>
            </w:tcBorders>
            <w:shd w:val="clear" w:color="000000" w:fill="FFFFFF"/>
            <w:noWrap/>
            <w:hideMark/>
          </w:tcPr>
          <w:p w14:paraId="0575A635"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259 encuestados</w:t>
            </w:r>
          </w:p>
        </w:tc>
      </w:tr>
      <w:tr w:rsidR="00A46017" w:rsidRPr="00A46017" w14:paraId="0BDAA197" w14:textId="77777777" w:rsidTr="0085285C">
        <w:trPr>
          <w:trHeight w:val="150"/>
        </w:trPr>
        <w:tc>
          <w:tcPr>
            <w:tcW w:w="660" w:type="dxa"/>
            <w:tcBorders>
              <w:top w:val="nil"/>
              <w:left w:val="nil"/>
              <w:bottom w:val="nil"/>
              <w:right w:val="nil"/>
            </w:tcBorders>
            <w:shd w:val="clear" w:color="000000" w:fill="FFFFFF"/>
            <w:hideMark/>
          </w:tcPr>
          <w:p w14:paraId="7EBD3AD2"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hideMark/>
          </w:tcPr>
          <w:p w14:paraId="3C868805"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hideMark/>
          </w:tcPr>
          <w:p w14:paraId="101CF9DE"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2019" w:type="dxa"/>
            <w:gridSpan w:val="2"/>
            <w:tcBorders>
              <w:top w:val="nil"/>
              <w:left w:val="nil"/>
              <w:bottom w:val="nil"/>
              <w:right w:val="nil"/>
            </w:tcBorders>
            <w:shd w:val="clear" w:color="000000" w:fill="FFFFFF"/>
            <w:hideMark/>
          </w:tcPr>
          <w:p w14:paraId="42AA6927"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hideMark/>
          </w:tcPr>
          <w:p w14:paraId="1E90DD27"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160" w:type="dxa"/>
            <w:tcBorders>
              <w:top w:val="nil"/>
              <w:left w:val="nil"/>
              <w:bottom w:val="nil"/>
              <w:right w:val="nil"/>
            </w:tcBorders>
            <w:shd w:val="clear" w:color="000000" w:fill="FFFFFF"/>
            <w:hideMark/>
          </w:tcPr>
          <w:p w14:paraId="3680EECB"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hideMark/>
          </w:tcPr>
          <w:p w14:paraId="0B55C27B"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3094" w:type="dxa"/>
            <w:tcBorders>
              <w:top w:val="nil"/>
              <w:left w:val="nil"/>
              <w:bottom w:val="nil"/>
              <w:right w:val="nil"/>
            </w:tcBorders>
            <w:shd w:val="clear" w:color="000000" w:fill="FFFFFF"/>
            <w:noWrap/>
            <w:hideMark/>
          </w:tcPr>
          <w:p w14:paraId="7412AF43"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r>
      <w:tr w:rsidR="00A46017" w:rsidRPr="00A46017" w14:paraId="5A773C27" w14:textId="77777777" w:rsidTr="0085285C">
        <w:trPr>
          <w:trHeight w:val="270"/>
        </w:trPr>
        <w:tc>
          <w:tcPr>
            <w:tcW w:w="2835" w:type="dxa"/>
            <w:gridSpan w:val="4"/>
            <w:tcBorders>
              <w:top w:val="single" w:sz="8" w:space="0" w:color="auto"/>
              <w:left w:val="single" w:sz="8" w:space="0" w:color="auto"/>
              <w:bottom w:val="single" w:sz="8" w:space="0" w:color="auto"/>
              <w:right w:val="nil"/>
            </w:tcBorders>
            <w:shd w:val="clear" w:color="000000" w:fill="FFFFFF"/>
            <w:hideMark/>
          </w:tcPr>
          <w:p w14:paraId="5D75E842"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MARGEN DE ERROR:</w:t>
            </w:r>
          </w:p>
        </w:tc>
        <w:tc>
          <w:tcPr>
            <w:tcW w:w="5812" w:type="dxa"/>
            <w:gridSpan w:val="5"/>
            <w:tcBorders>
              <w:top w:val="single" w:sz="8" w:space="0" w:color="auto"/>
              <w:left w:val="single" w:sz="8" w:space="0" w:color="auto"/>
              <w:bottom w:val="single" w:sz="8" w:space="0" w:color="auto"/>
              <w:right w:val="single" w:sz="8" w:space="0" w:color="auto"/>
            </w:tcBorders>
            <w:shd w:val="clear" w:color="000000" w:fill="FFFFFF"/>
            <w:noWrap/>
            <w:hideMark/>
          </w:tcPr>
          <w:p w14:paraId="0F5C13FB"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0,5</w:t>
            </w:r>
          </w:p>
        </w:tc>
      </w:tr>
      <w:tr w:rsidR="00A46017" w:rsidRPr="00A46017" w14:paraId="4EE7C6B8" w14:textId="77777777" w:rsidTr="0085285C">
        <w:trPr>
          <w:trHeight w:val="120"/>
        </w:trPr>
        <w:tc>
          <w:tcPr>
            <w:tcW w:w="660" w:type="dxa"/>
            <w:tcBorders>
              <w:top w:val="nil"/>
              <w:left w:val="nil"/>
              <w:bottom w:val="nil"/>
              <w:right w:val="nil"/>
            </w:tcBorders>
            <w:shd w:val="clear" w:color="000000" w:fill="FFFFFF"/>
            <w:hideMark/>
          </w:tcPr>
          <w:p w14:paraId="2B4B984F"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hideMark/>
          </w:tcPr>
          <w:p w14:paraId="0E1ED702"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hideMark/>
          </w:tcPr>
          <w:p w14:paraId="502B2611"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2019" w:type="dxa"/>
            <w:gridSpan w:val="2"/>
            <w:tcBorders>
              <w:top w:val="nil"/>
              <w:left w:val="nil"/>
              <w:bottom w:val="nil"/>
              <w:right w:val="nil"/>
            </w:tcBorders>
            <w:shd w:val="clear" w:color="000000" w:fill="FFFFFF"/>
            <w:hideMark/>
          </w:tcPr>
          <w:p w14:paraId="226038D0"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hideMark/>
          </w:tcPr>
          <w:p w14:paraId="607046D9"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160" w:type="dxa"/>
            <w:tcBorders>
              <w:top w:val="nil"/>
              <w:left w:val="nil"/>
              <w:bottom w:val="nil"/>
              <w:right w:val="nil"/>
            </w:tcBorders>
            <w:shd w:val="clear" w:color="000000" w:fill="FFFFFF"/>
            <w:hideMark/>
          </w:tcPr>
          <w:p w14:paraId="4E5AD104"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hideMark/>
          </w:tcPr>
          <w:p w14:paraId="0D116CA9"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3094" w:type="dxa"/>
            <w:tcBorders>
              <w:top w:val="nil"/>
              <w:left w:val="nil"/>
              <w:bottom w:val="nil"/>
              <w:right w:val="nil"/>
            </w:tcBorders>
            <w:shd w:val="clear" w:color="000000" w:fill="FFFFFF"/>
            <w:noWrap/>
            <w:hideMark/>
          </w:tcPr>
          <w:p w14:paraId="70823994"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r>
      <w:tr w:rsidR="00A46017" w:rsidRPr="00A46017" w14:paraId="3D9921C8" w14:textId="77777777" w:rsidTr="0085285C">
        <w:trPr>
          <w:trHeight w:val="555"/>
        </w:trPr>
        <w:tc>
          <w:tcPr>
            <w:tcW w:w="2835" w:type="dxa"/>
            <w:gridSpan w:val="4"/>
            <w:tcBorders>
              <w:top w:val="single" w:sz="8" w:space="0" w:color="auto"/>
              <w:left w:val="single" w:sz="8" w:space="0" w:color="auto"/>
              <w:bottom w:val="single" w:sz="8" w:space="0" w:color="auto"/>
              <w:right w:val="single" w:sz="8" w:space="0" w:color="000000"/>
            </w:tcBorders>
            <w:shd w:val="clear" w:color="000000" w:fill="FFFFFF"/>
            <w:hideMark/>
          </w:tcPr>
          <w:p w14:paraId="2CBF66AC"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TRABAJO PILOTO (fecha trabajo de campo, n° de encuestas)</w:t>
            </w:r>
          </w:p>
        </w:tc>
        <w:tc>
          <w:tcPr>
            <w:tcW w:w="5812" w:type="dxa"/>
            <w:gridSpan w:val="5"/>
            <w:tcBorders>
              <w:top w:val="single" w:sz="8" w:space="0" w:color="auto"/>
              <w:left w:val="nil"/>
              <w:bottom w:val="single" w:sz="8" w:space="0" w:color="auto"/>
              <w:right w:val="single" w:sz="8" w:space="0" w:color="auto"/>
            </w:tcBorders>
            <w:shd w:val="clear" w:color="000000" w:fill="FFFFFF"/>
            <w:noWrap/>
            <w:hideMark/>
          </w:tcPr>
          <w:p w14:paraId="45D2A88E"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N/A</w:t>
            </w:r>
          </w:p>
        </w:tc>
      </w:tr>
      <w:tr w:rsidR="00A46017" w:rsidRPr="00A46017" w14:paraId="45CFAAC9" w14:textId="77777777" w:rsidTr="0085285C">
        <w:trPr>
          <w:trHeight w:val="120"/>
        </w:trPr>
        <w:tc>
          <w:tcPr>
            <w:tcW w:w="660" w:type="dxa"/>
            <w:tcBorders>
              <w:top w:val="nil"/>
              <w:left w:val="nil"/>
              <w:bottom w:val="nil"/>
              <w:right w:val="nil"/>
            </w:tcBorders>
            <w:shd w:val="clear" w:color="000000" w:fill="FFFFFF"/>
            <w:hideMark/>
          </w:tcPr>
          <w:p w14:paraId="36B1D976"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hideMark/>
          </w:tcPr>
          <w:p w14:paraId="5FF05B9B"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hideMark/>
          </w:tcPr>
          <w:p w14:paraId="22F73E0D"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2019" w:type="dxa"/>
            <w:gridSpan w:val="2"/>
            <w:tcBorders>
              <w:top w:val="nil"/>
              <w:left w:val="nil"/>
              <w:bottom w:val="nil"/>
              <w:right w:val="nil"/>
            </w:tcBorders>
            <w:shd w:val="clear" w:color="000000" w:fill="FFFFFF"/>
            <w:hideMark/>
          </w:tcPr>
          <w:p w14:paraId="02142C0D"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hideMark/>
          </w:tcPr>
          <w:p w14:paraId="5AEAB275"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160" w:type="dxa"/>
            <w:tcBorders>
              <w:top w:val="nil"/>
              <w:left w:val="nil"/>
              <w:bottom w:val="nil"/>
              <w:right w:val="nil"/>
            </w:tcBorders>
            <w:shd w:val="clear" w:color="000000" w:fill="FFFFFF"/>
            <w:hideMark/>
          </w:tcPr>
          <w:p w14:paraId="78CD1422"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hideMark/>
          </w:tcPr>
          <w:p w14:paraId="6E8A6731"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3094" w:type="dxa"/>
            <w:tcBorders>
              <w:top w:val="nil"/>
              <w:left w:val="nil"/>
              <w:bottom w:val="nil"/>
              <w:right w:val="nil"/>
            </w:tcBorders>
            <w:shd w:val="clear" w:color="000000" w:fill="FFFFFF"/>
            <w:noWrap/>
            <w:hideMark/>
          </w:tcPr>
          <w:p w14:paraId="4EA5B2F8"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r>
      <w:tr w:rsidR="00A46017" w:rsidRPr="00A46017" w14:paraId="789630C0" w14:textId="77777777" w:rsidTr="0085285C">
        <w:trPr>
          <w:trHeight w:val="2715"/>
        </w:trPr>
        <w:tc>
          <w:tcPr>
            <w:tcW w:w="3999" w:type="dxa"/>
            <w:gridSpan w:val="5"/>
            <w:tcBorders>
              <w:top w:val="single" w:sz="8" w:space="0" w:color="auto"/>
              <w:left w:val="single" w:sz="8" w:space="0" w:color="auto"/>
              <w:bottom w:val="single" w:sz="8" w:space="0" w:color="auto"/>
              <w:right w:val="nil"/>
            </w:tcBorders>
            <w:shd w:val="clear" w:color="000000" w:fill="FFFFFF"/>
            <w:hideMark/>
          </w:tcPr>
          <w:p w14:paraId="4AD7C0ED"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Nº DE PREGUNTAS FORMULADAS:</w:t>
            </w:r>
          </w:p>
        </w:tc>
        <w:tc>
          <w:tcPr>
            <w:tcW w:w="4648" w:type="dxa"/>
            <w:gridSpan w:val="4"/>
            <w:tcBorders>
              <w:top w:val="single" w:sz="8" w:space="0" w:color="auto"/>
              <w:left w:val="single" w:sz="8" w:space="0" w:color="auto"/>
              <w:bottom w:val="single" w:sz="8" w:space="0" w:color="auto"/>
              <w:right w:val="single" w:sz="8" w:space="0" w:color="auto"/>
            </w:tcBorders>
            <w:shd w:val="clear" w:color="000000" w:fill="FFFFFF"/>
            <w:hideMark/>
          </w:tcPr>
          <w:p w14:paraId="5211311E" w14:textId="6E748C9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xml:space="preserve">Se dividió en las siguientes partes: </w:t>
            </w:r>
            <w:r w:rsidRPr="00A46017">
              <w:rPr>
                <w:rFonts w:eastAsia="Times New Roman"/>
                <w:color w:val="auto"/>
                <w:sz w:val="16"/>
                <w:szCs w:val="16"/>
              </w:rPr>
              <w:br/>
              <w:t>Parte I - IDENTIFICACIÓN: Cuatro (4) preguntas que caracterizan al encuestado.</w:t>
            </w:r>
            <w:r w:rsidRPr="00A46017">
              <w:rPr>
                <w:rFonts w:eastAsia="Times New Roman"/>
                <w:color w:val="auto"/>
                <w:sz w:val="16"/>
                <w:szCs w:val="16"/>
              </w:rPr>
              <w:br/>
              <w:t xml:space="preserve">Parte II - GRADO DE SATISFACCIÓN: A partir de respuesta positiva de haber utilizado o solicitado un algún servicio TI a cargo de la Dirección de Sistemas se generan trece (13) preguntas relacionadas con la percepción de cada servicio que hace parte del Catálogo de Servicios TI; adicionalmente se genera una pregunta (1) tipo matriz (de selección múltiple) para identificar ¿Qué tan satisfecho está con el servicio prestado por la Dependencia para atender sus solicitudes? </w:t>
            </w:r>
          </w:p>
        </w:tc>
      </w:tr>
      <w:tr w:rsidR="00A46017" w:rsidRPr="00A46017" w14:paraId="5A338DF8" w14:textId="77777777" w:rsidTr="0085285C">
        <w:trPr>
          <w:trHeight w:val="255"/>
        </w:trPr>
        <w:tc>
          <w:tcPr>
            <w:tcW w:w="3999" w:type="dxa"/>
            <w:gridSpan w:val="5"/>
            <w:tcBorders>
              <w:top w:val="nil"/>
              <w:left w:val="nil"/>
              <w:bottom w:val="nil"/>
              <w:right w:val="nil"/>
            </w:tcBorders>
            <w:shd w:val="clear" w:color="000000" w:fill="FFFFFF"/>
            <w:hideMark/>
          </w:tcPr>
          <w:p w14:paraId="34D92252"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(Ver formulario de encuesta o de recolección de datos)</w:t>
            </w:r>
          </w:p>
        </w:tc>
        <w:tc>
          <w:tcPr>
            <w:tcW w:w="4648" w:type="dxa"/>
            <w:gridSpan w:val="4"/>
            <w:tcBorders>
              <w:top w:val="nil"/>
              <w:left w:val="nil"/>
              <w:bottom w:val="nil"/>
              <w:right w:val="nil"/>
            </w:tcBorders>
            <w:shd w:val="clear" w:color="000000" w:fill="FFFFFF"/>
            <w:noWrap/>
            <w:hideMark/>
          </w:tcPr>
          <w:p w14:paraId="09068546"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r>
      <w:tr w:rsidR="00A46017" w:rsidRPr="00A46017" w14:paraId="5BE275C7" w14:textId="77777777" w:rsidTr="0085285C">
        <w:trPr>
          <w:trHeight w:val="270"/>
        </w:trPr>
        <w:tc>
          <w:tcPr>
            <w:tcW w:w="3999" w:type="dxa"/>
            <w:gridSpan w:val="5"/>
            <w:tcBorders>
              <w:top w:val="single" w:sz="8" w:space="0" w:color="auto"/>
              <w:left w:val="single" w:sz="8" w:space="0" w:color="auto"/>
              <w:bottom w:val="single" w:sz="8" w:space="0" w:color="auto"/>
              <w:right w:val="nil"/>
            </w:tcBorders>
            <w:shd w:val="clear" w:color="000000" w:fill="FFFFFF"/>
            <w:hideMark/>
          </w:tcPr>
          <w:p w14:paraId="06DA3E23"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xml:space="preserve">REALIZADA POR: </w:t>
            </w:r>
          </w:p>
        </w:tc>
        <w:tc>
          <w:tcPr>
            <w:tcW w:w="4648" w:type="dxa"/>
            <w:gridSpan w:val="4"/>
            <w:tcBorders>
              <w:top w:val="single" w:sz="8" w:space="0" w:color="auto"/>
              <w:left w:val="single" w:sz="8" w:space="0" w:color="auto"/>
              <w:bottom w:val="single" w:sz="8" w:space="0" w:color="auto"/>
              <w:right w:val="single" w:sz="8" w:space="0" w:color="auto"/>
            </w:tcBorders>
            <w:shd w:val="clear" w:color="000000" w:fill="FFFFFF"/>
            <w:noWrap/>
            <w:hideMark/>
          </w:tcPr>
          <w:p w14:paraId="7D8E6C6C"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Dirección de Sistemas-Limesurvey</w:t>
            </w:r>
          </w:p>
        </w:tc>
      </w:tr>
    </w:tbl>
    <w:p w14:paraId="3DE68FBC" w14:textId="77777777" w:rsidR="00DF07C7" w:rsidRDefault="00DF07C7" w:rsidP="00DF07C7"/>
    <w:p w14:paraId="75E2BBD3" w14:textId="586211C8" w:rsidR="00DF07C7" w:rsidRPr="00EE0537" w:rsidRDefault="00DF07C7" w:rsidP="00014292">
      <w:pPr>
        <w:pStyle w:val="Ttulo1"/>
        <w:ind w:left="0"/>
        <w:jc w:val="both"/>
        <w:rPr>
          <w:color w:val="auto"/>
          <w:sz w:val="24"/>
          <w:szCs w:val="24"/>
        </w:rPr>
      </w:pPr>
      <w:bookmarkStart w:id="103" w:name="_Toc20234838"/>
      <w:r w:rsidRPr="00EE0537">
        <w:rPr>
          <w:color w:val="auto"/>
          <w:sz w:val="24"/>
          <w:szCs w:val="24"/>
        </w:rPr>
        <w:t>Anexo 2b</w:t>
      </w:r>
      <w:r w:rsidR="00D42FCD">
        <w:rPr>
          <w:color w:val="auto"/>
          <w:sz w:val="24"/>
          <w:szCs w:val="24"/>
        </w:rPr>
        <w:t>.</w:t>
      </w:r>
      <w:r w:rsidRPr="00EE0537">
        <w:rPr>
          <w:color w:val="auto"/>
          <w:sz w:val="24"/>
          <w:szCs w:val="24"/>
        </w:rPr>
        <w:t xml:space="preserve">  </w:t>
      </w:r>
      <w:r w:rsidR="00DC15D1" w:rsidRPr="00EE0537">
        <w:rPr>
          <w:color w:val="auto"/>
          <w:sz w:val="24"/>
          <w:szCs w:val="24"/>
        </w:rPr>
        <w:t>E</w:t>
      </w:r>
      <w:r w:rsidRPr="00EE0537">
        <w:rPr>
          <w:color w:val="auto"/>
          <w:sz w:val="24"/>
          <w:szCs w:val="24"/>
        </w:rPr>
        <w:t>ncuesta</w:t>
      </w:r>
      <w:bookmarkEnd w:id="103"/>
    </w:p>
    <w:p w14:paraId="1B9BDE0F" w14:textId="77777777" w:rsidR="00E62CF7" w:rsidRDefault="00E62CF7" w:rsidP="00E62CF7">
      <w:pPr>
        <w:rPr>
          <w:color w:val="ABABAB"/>
          <w:sz w:val="26"/>
        </w:rPr>
      </w:pPr>
    </w:p>
    <w:p w14:paraId="583D4522" w14:textId="69EAD31D" w:rsidR="00DC15D1" w:rsidRPr="003B5E32" w:rsidRDefault="00DB3261" w:rsidP="00E62CF7">
      <w:pPr>
        <w:jc w:val="center"/>
        <w:rPr>
          <w:color w:val="auto"/>
          <w:sz w:val="22"/>
          <w:szCs w:val="22"/>
        </w:rPr>
      </w:pPr>
      <w:r>
        <w:rPr>
          <w:noProof/>
          <w:lang w:val="es-MX" w:eastAsia="es-MX"/>
        </w:rPr>
        <w:drawing>
          <wp:anchor distT="0" distB="0" distL="114300" distR="114300" simplePos="0" relativeHeight="251662336" behindDoc="0" locked="0" layoutInCell="1" allowOverlap="1" wp14:anchorId="70B1F2D9" wp14:editId="75BE5D93">
            <wp:simplePos x="0" y="0"/>
            <wp:positionH relativeFrom="column">
              <wp:posOffset>0</wp:posOffset>
            </wp:positionH>
            <wp:positionV relativeFrom="paragraph">
              <wp:posOffset>278765</wp:posOffset>
            </wp:positionV>
            <wp:extent cx="5924550" cy="2670175"/>
            <wp:effectExtent l="0" t="0" r="0" b="0"/>
            <wp:wrapTight wrapText="bothSides">
              <wp:wrapPolygon edited="0">
                <wp:start x="0" y="0"/>
                <wp:lineTo x="0" y="21420"/>
                <wp:lineTo x="21531" y="21420"/>
                <wp:lineTo x="2153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24550" cy="2670175"/>
                    </a:xfrm>
                    <a:prstGeom prst="rect">
                      <a:avLst/>
                    </a:prstGeom>
                  </pic:spPr>
                </pic:pic>
              </a:graphicData>
            </a:graphic>
          </wp:anchor>
        </w:drawing>
      </w:r>
      <w:r w:rsidR="00DC15D1" w:rsidRPr="003B5E32">
        <w:rPr>
          <w:color w:val="auto"/>
          <w:sz w:val="22"/>
          <w:szCs w:val="22"/>
        </w:rPr>
        <w:t>MEDICIÓN DE PERCEPCIÓN DIRECCIÓN DE SISTEMAS</w:t>
      </w:r>
    </w:p>
    <w:p w14:paraId="6AF4DB50" w14:textId="525AA917" w:rsidR="00DC15D1" w:rsidRDefault="0085285C" w:rsidP="00DF07C7">
      <w:r>
        <w:rPr>
          <w:noProof/>
          <w:lang w:val="es-MX" w:eastAsia="es-MX"/>
        </w:rPr>
        <w:drawing>
          <wp:anchor distT="0" distB="0" distL="114300" distR="114300" simplePos="0" relativeHeight="251668480" behindDoc="0" locked="0" layoutInCell="1" allowOverlap="1" wp14:anchorId="3691EF87" wp14:editId="496517BD">
            <wp:simplePos x="0" y="0"/>
            <wp:positionH relativeFrom="column">
              <wp:posOffset>250825</wp:posOffset>
            </wp:positionH>
            <wp:positionV relativeFrom="paragraph">
              <wp:posOffset>3889375</wp:posOffset>
            </wp:positionV>
            <wp:extent cx="5648325" cy="2136775"/>
            <wp:effectExtent l="0" t="0" r="9525" b="0"/>
            <wp:wrapTight wrapText="bothSides">
              <wp:wrapPolygon edited="0">
                <wp:start x="0" y="0"/>
                <wp:lineTo x="0" y="21375"/>
                <wp:lineTo x="21564" y="21375"/>
                <wp:lineTo x="21564"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48325" cy="2136775"/>
                    </a:xfrm>
                    <a:prstGeom prst="rect">
                      <a:avLst/>
                    </a:prstGeom>
                  </pic:spPr>
                </pic:pic>
              </a:graphicData>
            </a:graphic>
            <wp14:sizeRelH relativeFrom="margin">
              <wp14:pctWidth>0</wp14:pctWidth>
            </wp14:sizeRelH>
          </wp:anchor>
        </w:drawing>
      </w:r>
      <w:r w:rsidR="00DB3261">
        <w:rPr>
          <w:noProof/>
          <w:lang w:val="es-MX" w:eastAsia="es-MX"/>
        </w:rPr>
        <w:drawing>
          <wp:anchor distT="0" distB="0" distL="114300" distR="114300" simplePos="0" relativeHeight="251666432" behindDoc="0" locked="0" layoutInCell="1" allowOverlap="1" wp14:anchorId="1DD3E44B" wp14:editId="5A1EC8C4">
            <wp:simplePos x="0" y="0"/>
            <wp:positionH relativeFrom="column">
              <wp:posOffset>202565</wp:posOffset>
            </wp:positionH>
            <wp:positionV relativeFrom="paragraph">
              <wp:posOffset>3097530</wp:posOffset>
            </wp:positionV>
            <wp:extent cx="5724525" cy="738505"/>
            <wp:effectExtent l="0" t="0" r="9525" b="4445"/>
            <wp:wrapTight wrapText="bothSides">
              <wp:wrapPolygon edited="0">
                <wp:start x="0" y="0"/>
                <wp:lineTo x="0" y="21173"/>
                <wp:lineTo x="21564" y="21173"/>
                <wp:lineTo x="21564"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24525" cy="738505"/>
                    </a:xfrm>
                    <a:prstGeom prst="rect">
                      <a:avLst/>
                    </a:prstGeom>
                  </pic:spPr>
                </pic:pic>
              </a:graphicData>
            </a:graphic>
            <wp14:sizeRelH relativeFrom="margin">
              <wp14:pctWidth>0</wp14:pctWidth>
            </wp14:sizeRelH>
          </wp:anchor>
        </w:drawing>
      </w:r>
      <w:r w:rsidR="00DB3261">
        <w:rPr>
          <w:noProof/>
          <w:lang w:val="es-MX" w:eastAsia="es-MX"/>
        </w:rPr>
        <w:drawing>
          <wp:anchor distT="0" distB="0" distL="114300" distR="114300" simplePos="0" relativeHeight="251664384" behindDoc="0" locked="0" layoutInCell="1" allowOverlap="1" wp14:anchorId="79D4DCD8" wp14:editId="34B835D6">
            <wp:simplePos x="0" y="0"/>
            <wp:positionH relativeFrom="column">
              <wp:posOffset>145415</wp:posOffset>
            </wp:positionH>
            <wp:positionV relativeFrom="paragraph">
              <wp:posOffset>297180</wp:posOffset>
            </wp:positionV>
            <wp:extent cx="5781675" cy="2717165"/>
            <wp:effectExtent l="0" t="0" r="9525" b="6985"/>
            <wp:wrapTight wrapText="bothSides">
              <wp:wrapPolygon edited="0">
                <wp:start x="0" y="0"/>
                <wp:lineTo x="0" y="21504"/>
                <wp:lineTo x="21564" y="21504"/>
                <wp:lineTo x="21564"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81675" cy="2717165"/>
                    </a:xfrm>
                    <a:prstGeom prst="rect">
                      <a:avLst/>
                    </a:prstGeom>
                  </pic:spPr>
                </pic:pic>
              </a:graphicData>
            </a:graphic>
            <wp14:sizeRelH relativeFrom="margin">
              <wp14:pctWidth>0</wp14:pctWidth>
            </wp14:sizeRelH>
          </wp:anchor>
        </w:drawing>
      </w:r>
    </w:p>
    <w:p w14:paraId="41921014" w14:textId="533F224E" w:rsidR="00DC15D1" w:rsidRDefault="003A046A" w:rsidP="00DF07C7">
      <w:r>
        <w:rPr>
          <w:noProof/>
          <w:lang w:val="es-MX" w:eastAsia="es-MX"/>
        </w:rPr>
        <w:drawing>
          <wp:anchor distT="0" distB="0" distL="114300" distR="114300" simplePos="0" relativeHeight="251672576" behindDoc="0" locked="0" layoutInCell="1" allowOverlap="1" wp14:anchorId="166CD4F4" wp14:editId="3E568702">
            <wp:simplePos x="0" y="0"/>
            <wp:positionH relativeFrom="column">
              <wp:posOffset>287020</wp:posOffset>
            </wp:positionH>
            <wp:positionV relativeFrom="paragraph">
              <wp:posOffset>2707005</wp:posOffset>
            </wp:positionV>
            <wp:extent cx="5495925" cy="2021205"/>
            <wp:effectExtent l="0" t="0" r="9525" b="0"/>
            <wp:wrapTight wrapText="bothSides">
              <wp:wrapPolygon edited="0">
                <wp:start x="0" y="0"/>
                <wp:lineTo x="0" y="21376"/>
                <wp:lineTo x="21563" y="21376"/>
                <wp:lineTo x="21563" y="0"/>
                <wp:lineTo x="0" y="0"/>
              </wp:wrapPolygon>
            </wp:wrapTight>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95925" cy="2021205"/>
                    </a:xfrm>
                    <a:prstGeom prst="rect">
                      <a:avLst/>
                    </a:prstGeom>
                  </pic:spPr>
                </pic:pic>
              </a:graphicData>
            </a:graphic>
            <wp14:sizeRelH relativeFrom="margin">
              <wp14:pctWidth>0</wp14:pctWidth>
            </wp14:sizeRelH>
          </wp:anchor>
        </w:drawing>
      </w:r>
      <w:r w:rsidR="0085285C">
        <w:rPr>
          <w:noProof/>
          <w:lang w:val="es-MX" w:eastAsia="es-MX"/>
        </w:rPr>
        <w:drawing>
          <wp:anchor distT="0" distB="0" distL="114300" distR="114300" simplePos="0" relativeHeight="251670528" behindDoc="0" locked="0" layoutInCell="1" allowOverlap="1" wp14:anchorId="76379B17" wp14:editId="1B64DC99">
            <wp:simplePos x="0" y="0"/>
            <wp:positionH relativeFrom="column">
              <wp:posOffset>288925</wp:posOffset>
            </wp:positionH>
            <wp:positionV relativeFrom="paragraph">
              <wp:posOffset>306705</wp:posOffset>
            </wp:positionV>
            <wp:extent cx="5495925" cy="2131695"/>
            <wp:effectExtent l="0" t="0" r="9525" b="1905"/>
            <wp:wrapTight wrapText="bothSides">
              <wp:wrapPolygon edited="0">
                <wp:start x="0" y="0"/>
                <wp:lineTo x="0" y="21426"/>
                <wp:lineTo x="21563" y="21426"/>
                <wp:lineTo x="21563" y="0"/>
                <wp:lineTo x="0" y="0"/>
              </wp:wrapPolygon>
            </wp:wrapTight>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95925" cy="2131695"/>
                    </a:xfrm>
                    <a:prstGeom prst="rect">
                      <a:avLst/>
                    </a:prstGeom>
                  </pic:spPr>
                </pic:pic>
              </a:graphicData>
            </a:graphic>
            <wp14:sizeRelH relativeFrom="margin">
              <wp14:pctWidth>0</wp14:pctWidth>
            </wp14:sizeRelH>
          </wp:anchor>
        </w:drawing>
      </w:r>
    </w:p>
    <w:p w14:paraId="19F61FFF" w14:textId="1A83F448" w:rsidR="00DB3261" w:rsidRDefault="00DB3261" w:rsidP="00DF07C7"/>
    <w:p w14:paraId="12363788" w14:textId="3D70F5A1" w:rsidR="00DB3261" w:rsidRDefault="00DB3261" w:rsidP="00DF07C7"/>
    <w:p w14:paraId="44FD113B" w14:textId="77777777" w:rsidR="00DB3261" w:rsidRDefault="00DB3261" w:rsidP="00DF07C7"/>
    <w:p w14:paraId="628047A3" w14:textId="5D363D8F" w:rsidR="002F0CCE" w:rsidRDefault="002F0CCE" w:rsidP="00DF07C7"/>
    <w:p w14:paraId="513BF86B" w14:textId="019168B4" w:rsidR="002F0CCE" w:rsidRDefault="003A046A" w:rsidP="00DF07C7">
      <w:r>
        <w:rPr>
          <w:noProof/>
          <w:lang w:val="es-MX" w:eastAsia="es-MX"/>
        </w:rPr>
        <w:drawing>
          <wp:anchor distT="0" distB="0" distL="114300" distR="114300" simplePos="0" relativeHeight="251676672" behindDoc="0" locked="0" layoutInCell="1" allowOverlap="1" wp14:anchorId="566B0507" wp14:editId="4BB18D31">
            <wp:simplePos x="0" y="0"/>
            <wp:positionH relativeFrom="column">
              <wp:posOffset>144145</wp:posOffset>
            </wp:positionH>
            <wp:positionV relativeFrom="paragraph">
              <wp:posOffset>3583305</wp:posOffset>
            </wp:positionV>
            <wp:extent cx="5711825" cy="924560"/>
            <wp:effectExtent l="0" t="0" r="3175" b="8890"/>
            <wp:wrapTight wrapText="bothSides">
              <wp:wrapPolygon edited="0">
                <wp:start x="0" y="0"/>
                <wp:lineTo x="0" y="21363"/>
                <wp:lineTo x="21540" y="21363"/>
                <wp:lineTo x="21540" y="0"/>
                <wp:lineTo x="0" y="0"/>
              </wp:wrapPolygon>
            </wp:wrapTight>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11825" cy="924560"/>
                    </a:xfrm>
                    <a:prstGeom prst="rect">
                      <a:avLst/>
                    </a:prstGeom>
                  </pic:spPr>
                </pic:pic>
              </a:graphicData>
            </a:graphic>
            <wp14:sizeRelH relativeFrom="margin">
              <wp14:pctWidth>0</wp14:pctWidth>
            </wp14:sizeRelH>
          </wp:anchor>
        </w:drawing>
      </w:r>
      <w:r>
        <w:rPr>
          <w:noProof/>
          <w:lang w:val="es-MX" w:eastAsia="es-MX"/>
        </w:rPr>
        <w:drawing>
          <wp:anchor distT="0" distB="0" distL="114300" distR="114300" simplePos="0" relativeHeight="251674624" behindDoc="0" locked="0" layoutInCell="1" allowOverlap="1" wp14:anchorId="12CA9B36" wp14:editId="0E3E827E">
            <wp:simplePos x="0" y="0"/>
            <wp:positionH relativeFrom="column">
              <wp:posOffset>96520</wp:posOffset>
            </wp:positionH>
            <wp:positionV relativeFrom="paragraph">
              <wp:posOffset>455295</wp:posOffset>
            </wp:positionV>
            <wp:extent cx="5759450" cy="2931795"/>
            <wp:effectExtent l="0" t="0" r="0" b="1905"/>
            <wp:wrapTight wrapText="bothSides">
              <wp:wrapPolygon edited="0">
                <wp:start x="0" y="0"/>
                <wp:lineTo x="0" y="21474"/>
                <wp:lineTo x="21505" y="21474"/>
                <wp:lineTo x="21505" y="0"/>
                <wp:lineTo x="0" y="0"/>
              </wp:wrapPolygon>
            </wp:wrapTight>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59450" cy="2931795"/>
                    </a:xfrm>
                    <a:prstGeom prst="rect">
                      <a:avLst/>
                    </a:prstGeom>
                  </pic:spPr>
                </pic:pic>
              </a:graphicData>
            </a:graphic>
            <wp14:sizeRelH relativeFrom="margin">
              <wp14:pctWidth>0</wp14:pctWidth>
            </wp14:sizeRelH>
          </wp:anchor>
        </w:drawing>
      </w:r>
    </w:p>
    <w:p w14:paraId="7693EB25" w14:textId="4115EF7D" w:rsidR="003A046A" w:rsidRDefault="003A046A" w:rsidP="00DF07C7"/>
    <w:p w14:paraId="0F20CE21" w14:textId="77777777" w:rsidR="003A046A" w:rsidRDefault="003A046A" w:rsidP="00DF07C7"/>
    <w:p w14:paraId="52196327" w14:textId="77777777" w:rsidR="003A046A" w:rsidRDefault="003A046A" w:rsidP="00DF07C7"/>
    <w:p w14:paraId="32FDBB71" w14:textId="77777777" w:rsidR="003A046A" w:rsidRDefault="003A046A" w:rsidP="00DF07C7"/>
    <w:p w14:paraId="23B0D90A" w14:textId="4D4B0B9A" w:rsidR="003A046A" w:rsidRDefault="003A046A" w:rsidP="00DF07C7"/>
    <w:p w14:paraId="52830C01" w14:textId="2CCF7E6D" w:rsidR="003A046A" w:rsidRDefault="008B55DA" w:rsidP="00DF07C7">
      <w:r>
        <w:rPr>
          <w:noProof/>
          <w:lang w:val="es-MX" w:eastAsia="es-MX"/>
        </w:rPr>
        <w:drawing>
          <wp:anchor distT="0" distB="0" distL="114300" distR="114300" simplePos="0" relativeHeight="251678720" behindDoc="0" locked="0" layoutInCell="1" allowOverlap="1" wp14:anchorId="2F31EC5F" wp14:editId="263A0E55">
            <wp:simplePos x="0" y="0"/>
            <wp:positionH relativeFrom="column">
              <wp:posOffset>229870</wp:posOffset>
            </wp:positionH>
            <wp:positionV relativeFrom="paragraph">
              <wp:posOffset>297180</wp:posOffset>
            </wp:positionV>
            <wp:extent cx="5626100" cy="2945130"/>
            <wp:effectExtent l="0" t="0" r="0" b="7620"/>
            <wp:wrapTight wrapText="bothSides">
              <wp:wrapPolygon edited="0">
                <wp:start x="0" y="0"/>
                <wp:lineTo x="0" y="21516"/>
                <wp:lineTo x="21502" y="21516"/>
                <wp:lineTo x="21502" y="0"/>
                <wp:lineTo x="0" y="0"/>
              </wp:wrapPolygon>
            </wp:wrapTight>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26100" cy="2945130"/>
                    </a:xfrm>
                    <a:prstGeom prst="rect">
                      <a:avLst/>
                    </a:prstGeom>
                  </pic:spPr>
                </pic:pic>
              </a:graphicData>
            </a:graphic>
            <wp14:sizeRelH relativeFrom="margin">
              <wp14:pctWidth>0</wp14:pctWidth>
            </wp14:sizeRelH>
          </wp:anchor>
        </w:drawing>
      </w:r>
    </w:p>
    <w:p w14:paraId="0870651F" w14:textId="51403E25" w:rsidR="003A046A" w:rsidRDefault="008B55DA" w:rsidP="00DF07C7">
      <w:r>
        <w:rPr>
          <w:noProof/>
          <w:lang w:val="es-MX" w:eastAsia="es-MX"/>
        </w:rPr>
        <w:drawing>
          <wp:anchor distT="0" distB="0" distL="114300" distR="114300" simplePos="0" relativeHeight="251682816" behindDoc="0" locked="0" layoutInCell="1" allowOverlap="1" wp14:anchorId="289D0116" wp14:editId="05E5D5B7">
            <wp:simplePos x="0" y="0"/>
            <wp:positionH relativeFrom="column">
              <wp:posOffset>98425</wp:posOffset>
            </wp:positionH>
            <wp:positionV relativeFrom="paragraph">
              <wp:posOffset>3256280</wp:posOffset>
            </wp:positionV>
            <wp:extent cx="5754370" cy="956945"/>
            <wp:effectExtent l="0" t="0" r="0" b="0"/>
            <wp:wrapTight wrapText="bothSides">
              <wp:wrapPolygon edited="0">
                <wp:start x="0" y="0"/>
                <wp:lineTo x="0" y="21070"/>
                <wp:lineTo x="21524" y="21070"/>
                <wp:lineTo x="21524" y="0"/>
                <wp:lineTo x="0" y="0"/>
              </wp:wrapPolygon>
            </wp:wrapTight>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54370" cy="956945"/>
                    </a:xfrm>
                    <a:prstGeom prst="rect">
                      <a:avLst/>
                    </a:prstGeom>
                  </pic:spPr>
                </pic:pic>
              </a:graphicData>
            </a:graphic>
            <wp14:sizeRelH relativeFrom="margin">
              <wp14:pctWidth>0</wp14:pctWidth>
            </wp14:sizeRelH>
          </wp:anchor>
        </w:drawing>
      </w:r>
    </w:p>
    <w:p w14:paraId="5AE4192C" w14:textId="3F2CA964" w:rsidR="003A046A" w:rsidRDefault="008B55DA" w:rsidP="00DF07C7">
      <w:r>
        <w:rPr>
          <w:noProof/>
          <w:lang w:val="es-MX" w:eastAsia="es-MX"/>
        </w:rPr>
        <w:drawing>
          <wp:anchor distT="0" distB="0" distL="114300" distR="114300" simplePos="0" relativeHeight="251680768" behindDoc="0" locked="0" layoutInCell="1" allowOverlap="1" wp14:anchorId="2F6B39F8" wp14:editId="2F9F7006">
            <wp:simplePos x="0" y="0"/>
            <wp:positionH relativeFrom="column">
              <wp:posOffset>0</wp:posOffset>
            </wp:positionH>
            <wp:positionV relativeFrom="paragraph">
              <wp:posOffset>-3262630</wp:posOffset>
            </wp:positionV>
            <wp:extent cx="5921375" cy="2926715"/>
            <wp:effectExtent l="0" t="0" r="3175" b="6985"/>
            <wp:wrapTight wrapText="bothSides">
              <wp:wrapPolygon edited="0">
                <wp:start x="0" y="0"/>
                <wp:lineTo x="0" y="21511"/>
                <wp:lineTo x="21542" y="21511"/>
                <wp:lineTo x="21542" y="0"/>
                <wp:lineTo x="0" y="0"/>
              </wp:wrapPolygon>
            </wp:wrapTight>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21375" cy="2926715"/>
                    </a:xfrm>
                    <a:prstGeom prst="rect">
                      <a:avLst/>
                    </a:prstGeom>
                  </pic:spPr>
                </pic:pic>
              </a:graphicData>
            </a:graphic>
          </wp:anchor>
        </w:drawing>
      </w:r>
    </w:p>
    <w:p w14:paraId="04B5F41F" w14:textId="72974CB7" w:rsidR="002F0CCE" w:rsidRDefault="002F0CCE" w:rsidP="00DF07C7"/>
    <w:p w14:paraId="5362F52B" w14:textId="414C6C9B" w:rsidR="002F0CCE" w:rsidRDefault="002F0CCE" w:rsidP="00DF07C7"/>
    <w:p w14:paraId="16645D66" w14:textId="4E60BE35" w:rsidR="002F0CCE" w:rsidRDefault="002F0CCE" w:rsidP="00DF07C7"/>
    <w:p w14:paraId="235FBF50" w14:textId="071BEA59" w:rsidR="002F0CCE" w:rsidRDefault="002F0CCE" w:rsidP="00DF07C7"/>
    <w:p w14:paraId="2B3B2ED0" w14:textId="0754211B" w:rsidR="002F0CCE" w:rsidRDefault="002F0CCE" w:rsidP="00DF07C7"/>
    <w:p w14:paraId="187FB7BC" w14:textId="1BA69D2E" w:rsidR="002F0CCE" w:rsidRDefault="008B55DA" w:rsidP="00DF07C7">
      <w:r>
        <w:rPr>
          <w:noProof/>
          <w:lang w:val="es-MX" w:eastAsia="es-MX"/>
        </w:rPr>
        <w:drawing>
          <wp:anchor distT="0" distB="0" distL="114300" distR="114300" simplePos="0" relativeHeight="251684864" behindDoc="0" locked="0" layoutInCell="1" allowOverlap="1" wp14:anchorId="61E8A84E" wp14:editId="217DB970">
            <wp:simplePos x="0" y="0"/>
            <wp:positionH relativeFrom="column">
              <wp:posOffset>98425</wp:posOffset>
            </wp:positionH>
            <wp:positionV relativeFrom="paragraph">
              <wp:posOffset>288925</wp:posOffset>
            </wp:positionV>
            <wp:extent cx="5824855" cy="2926715"/>
            <wp:effectExtent l="0" t="0" r="4445" b="6985"/>
            <wp:wrapTight wrapText="bothSides">
              <wp:wrapPolygon edited="0">
                <wp:start x="0" y="0"/>
                <wp:lineTo x="0" y="21511"/>
                <wp:lineTo x="21546" y="21511"/>
                <wp:lineTo x="21546" y="0"/>
                <wp:lineTo x="0" y="0"/>
              </wp:wrapPolygon>
            </wp:wrapTight>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824855" cy="2926715"/>
                    </a:xfrm>
                    <a:prstGeom prst="rect">
                      <a:avLst/>
                    </a:prstGeom>
                  </pic:spPr>
                </pic:pic>
              </a:graphicData>
            </a:graphic>
            <wp14:sizeRelH relativeFrom="margin">
              <wp14:pctWidth>0</wp14:pctWidth>
            </wp14:sizeRelH>
          </wp:anchor>
        </w:drawing>
      </w:r>
    </w:p>
    <w:p w14:paraId="76B8566C" w14:textId="20C26946" w:rsidR="002F0CCE" w:rsidRDefault="008B55DA" w:rsidP="00DF07C7">
      <w:r>
        <w:rPr>
          <w:noProof/>
          <w:lang w:val="es-MX" w:eastAsia="es-MX"/>
        </w:rPr>
        <w:drawing>
          <wp:anchor distT="0" distB="0" distL="114300" distR="114300" simplePos="0" relativeHeight="251686912" behindDoc="0" locked="0" layoutInCell="1" allowOverlap="1" wp14:anchorId="7F88CFAE" wp14:editId="6688354A">
            <wp:simplePos x="0" y="0"/>
            <wp:positionH relativeFrom="column">
              <wp:posOffset>98425</wp:posOffset>
            </wp:positionH>
            <wp:positionV relativeFrom="paragraph">
              <wp:posOffset>3270250</wp:posOffset>
            </wp:positionV>
            <wp:extent cx="5726430" cy="1018540"/>
            <wp:effectExtent l="0" t="0" r="7620" b="0"/>
            <wp:wrapTight wrapText="bothSides">
              <wp:wrapPolygon edited="0">
                <wp:start x="0" y="0"/>
                <wp:lineTo x="0" y="21007"/>
                <wp:lineTo x="21557" y="21007"/>
                <wp:lineTo x="21557" y="0"/>
                <wp:lineTo x="0" y="0"/>
              </wp:wrapPolygon>
            </wp:wrapTight>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26430" cy="1018540"/>
                    </a:xfrm>
                    <a:prstGeom prst="rect">
                      <a:avLst/>
                    </a:prstGeom>
                  </pic:spPr>
                </pic:pic>
              </a:graphicData>
            </a:graphic>
            <wp14:sizeRelH relativeFrom="margin">
              <wp14:pctWidth>0</wp14:pctWidth>
            </wp14:sizeRelH>
          </wp:anchor>
        </w:drawing>
      </w:r>
    </w:p>
    <w:p w14:paraId="18D8771B" w14:textId="3E56BDF6" w:rsidR="002F0CCE" w:rsidRDefault="002F0CCE" w:rsidP="00DF07C7"/>
    <w:p w14:paraId="435E02AD" w14:textId="77777777" w:rsidR="002F0CCE" w:rsidRDefault="002F0CCE" w:rsidP="00DF07C7"/>
    <w:p w14:paraId="089985B6" w14:textId="6427CD97" w:rsidR="002F0CCE" w:rsidRDefault="002F0CCE" w:rsidP="00DF07C7"/>
    <w:p w14:paraId="04AB48F3" w14:textId="77777777" w:rsidR="002F0CCE" w:rsidRDefault="002F0CCE" w:rsidP="00DF07C7"/>
    <w:p w14:paraId="3B8AE072" w14:textId="6363F7E8" w:rsidR="00DB3261" w:rsidRDefault="00DB3261" w:rsidP="00DF07C7"/>
    <w:p w14:paraId="59D1515A" w14:textId="340BE831" w:rsidR="00DB3261" w:rsidRDefault="0007135C" w:rsidP="00DF07C7">
      <w:r>
        <w:rPr>
          <w:noProof/>
          <w:lang w:val="es-MX" w:eastAsia="es-MX"/>
        </w:rPr>
        <w:drawing>
          <wp:anchor distT="0" distB="0" distL="114300" distR="114300" simplePos="0" relativeHeight="251688960" behindDoc="0" locked="0" layoutInCell="1" allowOverlap="1" wp14:anchorId="152D6659" wp14:editId="41CF8CD8">
            <wp:simplePos x="0" y="0"/>
            <wp:positionH relativeFrom="column">
              <wp:posOffset>0</wp:posOffset>
            </wp:positionH>
            <wp:positionV relativeFrom="paragraph">
              <wp:posOffset>383540</wp:posOffset>
            </wp:positionV>
            <wp:extent cx="5921375" cy="4356100"/>
            <wp:effectExtent l="0" t="0" r="3175" b="6350"/>
            <wp:wrapTight wrapText="bothSides">
              <wp:wrapPolygon edited="0">
                <wp:start x="0" y="0"/>
                <wp:lineTo x="0" y="21537"/>
                <wp:lineTo x="21542" y="21537"/>
                <wp:lineTo x="21542" y="0"/>
                <wp:lineTo x="0" y="0"/>
              </wp:wrapPolygon>
            </wp:wrapTight>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21375" cy="4356100"/>
                    </a:xfrm>
                    <a:prstGeom prst="rect">
                      <a:avLst/>
                    </a:prstGeom>
                  </pic:spPr>
                </pic:pic>
              </a:graphicData>
            </a:graphic>
          </wp:anchor>
        </w:drawing>
      </w:r>
    </w:p>
    <w:p w14:paraId="4E2ABEAA" w14:textId="3DA31290" w:rsidR="00DB3261" w:rsidRDefault="00DB3261" w:rsidP="00DF07C7"/>
    <w:p w14:paraId="1126B553" w14:textId="5663835C" w:rsidR="0007135C" w:rsidRDefault="0007135C" w:rsidP="00DF07C7"/>
    <w:p w14:paraId="10B9A9FC" w14:textId="77777777" w:rsidR="0007135C" w:rsidRDefault="0007135C" w:rsidP="00DF07C7"/>
    <w:p w14:paraId="3DBAF50D" w14:textId="77777777" w:rsidR="0007135C" w:rsidRDefault="0007135C" w:rsidP="00DF07C7"/>
    <w:p w14:paraId="4857B8A8" w14:textId="07819507" w:rsidR="0007135C" w:rsidRDefault="0007135C" w:rsidP="00DF07C7">
      <w:r>
        <w:rPr>
          <w:noProof/>
          <w:lang w:val="es-MX" w:eastAsia="es-MX"/>
        </w:rPr>
        <w:drawing>
          <wp:anchor distT="0" distB="0" distL="114300" distR="114300" simplePos="0" relativeHeight="251691008" behindDoc="0" locked="0" layoutInCell="1" allowOverlap="1" wp14:anchorId="113EE91D" wp14:editId="1A3F7DCD">
            <wp:simplePos x="0" y="0"/>
            <wp:positionH relativeFrom="column">
              <wp:posOffset>97790</wp:posOffset>
            </wp:positionH>
            <wp:positionV relativeFrom="paragraph">
              <wp:posOffset>288925</wp:posOffset>
            </wp:positionV>
            <wp:extent cx="5744845" cy="2316480"/>
            <wp:effectExtent l="0" t="0" r="8255" b="7620"/>
            <wp:wrapTight wrapText="bothSides">
              <wp:wrapPolygon edited="0">
                <wp:start x="0" y="0"/>
                <wp:lineTo x="0" y="21493"/>
                <wp:lineTo x="21559" y="21493"/>
                <wp:lineTo x="21559" y="0"/>
                <wp:lineTo x="0" y="0"/>
              </wp:wrapPolygon>
            </wp:wrapTight>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44845" cy="2316480"/>
                    </a:xfrm>
                    <a:prstGeom prst="rect">
                      <a:avLst/>
                    </a:prstGeom>
                  </pic:spPr>
                </pic:pic>
              </a:graphicData>
            </a:graphic>
            <wp14:sizeRelH relativeFrom="margin">
              <wp14:pctWidth>0</wp14:pctWidth>
            </wp14:sizeRelH>
          </wp:anchor>
        </w:drawing>
      </w:r>
    </w:p>
    <w:p w14:paraId="6853E310" w14:textId="77777777" w:rsidR="0007135C" w:rsidRDefault="0007135C" w:rsidP="00DF07C7"/>
    <w:p w14:paraId="0E441913" w14:textId="77777777" w:rsidR="00E42154" w:rsidRDefault="00E42154" w:rsidP="00DF07C7"/>
    <w:p w14:paraId="6582B5D5" w14:textId="77777777" w:rsidR="00E42154" w:rsidRDefault="00E42154" w:rsidP="00DF07C7"/>
    <w:p w14:paraId="6286949A" w14:textId="77777777" w:rsidR="00E42154" w:rsidRDefault="00E42154" w:rsidP="00DF07C7"/>
    <w:p w14:paraId="5FFFCB2F" w14:textId="77777777" w:rsidR="00E42154" w:rsidRDefault="00E42154" w:rsidP="00DF07C7"/>
    <w:p w14:paraId="7322B1D9" w14:textId="77777777" w:rsidR="00E42154" w:rsidRDefault="00E42154" w:rsidP="00DF07C7"/>
    <w:p w14:paraId="150DC1A1" w14:textId="77777777" w:rsidR="00E42154" w:rsidRDefault="00E42154" w:rsidP="00DF07C7"/>
    <w:p w14:paraId="4BC9F143" w14:textId="77777777" w:rsidR="00E42154" w:rsidRDefault="00E42154" w:rsidP="00DF07C7"/>
    <w:p w14:paraId="1D3984E3" w14:textId="77777777" w:rsidR="00E42154" w:rsidRDefault="00E42154" w:rsidP="00DF07C7"/>
    <w:p w14:paraId="3EF7A420" w14:textId="49E45A1E" w:rsidR="00E42154" w:rsidRPr="00EE0537" w:rsidRDefault="00DF07C7" w:rsidP="00014292">
      <w:pPr>
        <w:pStyle w:val="Ttulo1"/>
        <w:ind w:left="0"/>
        <w:jc w:val="both"/>
        <w:rPr>
          <w:color w:val="auto"/>
          <w:sz w:val="24"/>
          <w:szCs w:val="24"/>
        </w:rPr>
      </w:pPr>
      <w:bookmarkStart w:id="104" w:name="_Toc20234839"/>
      <w:r w:rsidRPr="00EE0537">
        <w:rPr>
          <w:color w:val="auto"/>
          <w:sz w:val="24"/>
          <w:szCs w:val="24"/>
        </w:rPr>
        <w:t>Anexo 2c</w:t>
      </w:r>
      <w:r w:rsidR="00D42FCD">
        <w:rPr>
          <w:color w:val="auto"/>
          <w:sz w:val="24"/>
          <w:szCs w:val="24"/>
        </w:rPr>
        <w:t>.</w:t>
      </w:r>
      <w:r w:rsidRPr="00EE0537">
        <w:rPr>
          <w:color w:val="auto"/>
          <w:sz w:val="24"/>
          <w:szCs w:val="24"/>
        </w:rPr>
        <w:t xml:space="preserve">  </w:t>
      </w:r>
      <w:r w:rsidR="00E42154" w:rsidRPr="00EE0537">
        <w:rPr>
          <w:color w:val="auto"/>
          <w:sz w:val="24"/>
          <w:szCs w:val="24"/>
        </w:rPr>
        <w:t>Resultados encuesta de percepción TI</w:t>
      </w:r>
      <w:bookmarkEnd w:id="104"/>
    </w:p>
    <w:p w14:paraId="3D60472D" w14:textId="1D52173B" w:rsidR="00E42154" w:rsidRDefault="005B4937" w:rsidP="00DF07C7">
      <w:r>
        <w:rPr>
          <w:noProof/>
          <w:lang w:val="es-MX" w:eastAsia="es-MX"/>
        </w:rPr>
        <w:drawing>
          <wp:anchor distT="0" distB="0" distL="114300" distR="114300" simplePos="0" relativeHeight="251693056" behindDoc="0" locked="0" layoutInCell="1" allowOverlap="1" wp14:anchorId="7151EE39" wp14:editId="6F2CFEF5">
            <wp:simplePos x="0" y="0"/>
            <wp:positionH relativeFrom="column">
              <wp:posOffset>0</wp:posOffset>
            </wp:positionH>
            <wp:positionV relativeFrom="paragraph">
              <wp:posOffset>283210</wp:posOffset>
            </wp:positionV>
            <wp:extent cx="5921375" cy="3064510"/>
            <wp:effectExtent l="0" t="0" r="3175" b="2540"/>
            <wp:wrapTight wrapText="bothSides">
              <wp:wrapPolygon edited="0">
                <wp:start x="0" y="0"/>
                <wp:lineTo x="0" y="21484"/>
                <wp:lineTo x="21542" y="21484"/>
                <wp:lineTo x="21542" y="0"/>
                <wp:lineTo x="0" y="0"/>
              </wp:wrapPolygon>
            </wp:wrapTight>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21375" cy="3064510"/>
                    </a:xfrm>
                    <a:prstGeom prst="rect">
                      <a:avLst/>
                    </a:prstGeom>
                  </pic:spPr>
                </pic:pic>
              </a:graphicData>
            </a:graphic>
          </wp:anchor>
        </w:drawing>
      </w:r>
    </w:p>
    <w:p w14:paraId="1D08C6D4" w14:textId="77777777" w:rsidR="00E42154" w:rsidRDefault="00E42154" w:rsidP="00DF07C7"/>
    <w:p w14:paraId="07E5B80E" w14:textId="4C7F0EB4" w:rsidR="00E42154" w:rsidRDefault="005B4937" w:rsidP="00DF07C7">
      <w:r>
        <w:rPr>
          <w:noProof/>
          <w:lang w:val="es-MX" w:eastAsia="es-MX"/>
        </w:rPr>
        <w:drawing>
          <wp:anchor distT="0" distB="0" distL="114300" distR="114300" simplePos="0" relativeHeight="251695104" behindDoc="0" locked="0" layoutInCell="1" allowOverlap="1" wp14:anchorId="50B5C06C" wp14:editId="67A3D369">
            <wp:simplePos x="0" y="0"/>
            <wp:positionH relativeFrom="column">
              <wp:posOffset>0</wp:posOffset>
            </wp:positionH>
            <wp:positionV relativeFrom="paragraph">
              <wp:posOffset>283210</wp:posOffset>
            </wp:positionV>
            <wp:extent cx="5921375" cy="1973580"/>
            <wp:effectExtent l="0" t="0" r="3175" b="7620"/>
            <wp:wrapTight wrapText="bothSides">
              <wp:wrapPolygon edited="0">
                <wp:start x="0" y="0"/>
                <wp:lineTo x="0" y="21475"/>
                <wp:lineTo x="21542" y="21475"/>
                <wp:lineTo x="21542" y="0"/>
                <wp:lineTo x="0" y="0"/>
              </wp:wrapPolygon>
            </wp:wrapTight>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21375" cy="1973580"/>
                    </a:xfrm>
                    <a:prstGeom prst="rect">
                      <a:avLst/>
                    </a:prstGeom>
                  </pic:spPr>
                </pic:pic>
              </a:graphicData>
            </a:graphic>
          </wp:anchor>
        </w:drawing>
      </w:r>
    </w:p>
    <w:p w14:paraId="12D2A3F7" w14:textId="77777777" w:rsidR="00E42154" w:rsidRDefault="00E42154" w:rsidP="00DF07C7"/>
    <w:p w14:paraId="46A68C55" w14:textId="03A41C75" w:rsidR="00DF07C7" w:rsidRDefault="00DF07C7" w:rsidP="00014292">
      <w:pPr>
        <w:pStyle w:val="Ttulo1"/>
        <w:ind w:left="0"/>
        <w:jc w:val="both"/>
        <w:rPr>
          <w:color w:val="auto"/>
          <w:sz w:val="24"/>
          <w:szCs w:val="24"/>
        </w:rPr>
      </w:pPr>
      <w:bookmarkStart w:id="105" w:name="_Toc20234840"/>
      <w:r w:rsidRPr="00EE0537">
        <w:rPr>
          <w:color w:val="auto"/>
          <w:sz w:val="24"/>
          <w:szCs w:val="24"/>
        </w:rPr>
        <w:t>Anexo 2d</w:t>
      </w:r>
      <w:r w:rsidR="00D42FCD">
        <w:rPr>
          <w:color w:val="auto"/>
          <w:sz w:val="24"/>
          <w:szCs w:val="24"/>
        </w:rPr>
        <w:t>.</w:t>
      </w:r>
      <w:r w:rsidRPr="00EE0537">
        <w:rPr>
          <w:color w:val="auto"/>
          <w:sz w:val="24"/>
          <w:szCs w:val="24"/>
        </w:rPr>
        <w:t xml:space="preserve">  </w:t>
      </w:r>
      <w:r w:rsidR="007B50B6">
        <w:rPr>
          <w:color w:val="auto"/>
          <w:sz w:val="24"/>
          <w:szCs w:val="24"/>
        </w:rPr>
        <w:t>Gráfico de Resultados</w:t>
      </w:r>
      <w:bookmarkEnd w:id="105"/>
    </w:p>
    <w:p w14:paraId="0616D1CB" w14:textId="77777777" w:rsidR="007B50B6" w:rsidRDefault="007B50B6" w:rsidP="007B50B6"/>
    <w:p w14:paraId="347B0BEC" w14:textId="2B4DB2C3" w:rsidR="007B50B6" w:rsidRPr="007B50B6" w:rsidRDefault="007B50B6" w:rsidP="007B50B6">
      <w:r>
        <w:rPr>
          <w:noProof/>
          <w:lang w:val="es-MX" w:eastAsia="es-MX"/>
        </w:rPr>
        <w:drawing>
          <wp:anchor distT="0" distB="0" distL="114300" distR="114300" simplePos="0" relativeHeight="251699200" behindDoc="0" locked="0" layoutInCell="1" allowOverlap="1" wp14:anchorId="5ECFB21D" wp14:editId="60F0E31E">
            <wp:simplePos x="0" y="0"/>
            <wp:positionH relativeFrom="column">
              <wp:posOffset>0</wp:posOffset>
            </wp:positionH>
            <wp:positionV relativeFrom="paragraph">
              <wp:posOffset>292100</wp:posOffset>
            </wp:positionV>
            <wp:extent cx="5921375" cy="2993390"/>
            <wp:effectExtent l="0" t="0" r="3175" b="0"/>
            <wp:wrapTight wrapText="bothSides">
              <wp:wrapPolygon edited="0">
                <wp:start x="0" y="0"/>
                <wp:lineTo x="0" y="21444"/>
                <wp:lineTo x="21542" y="21444"/>
                <wp:lineTo x="21542" y="0"/>
                <wp:lineTo x="0" y="0"/>
              </wp:wrapPolygon>
            </wp:wrapTight>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21375" cy="2993390"/>
                    </a:xfrm>
                    <a:prstGeom prst="rect">
                      <a:avLst/>
                    </a:prstGeom>
                  </pic:spPr>
                </pic:pic>
              </a:graphicData>
            </a:graphic>
          </wp:anchor>
        </w:drawing>
      </w:r>
    </w:p>
    <w:p w14:paraId="623BB708" w14:textId="77777777" w:rsidR="00DF07C7" w:rsidRDefault="00DF07C7" w:rsidP="00DF07C7"/>
    <w:p w14:paraId="5A096C2F" w14:textId="4308CEAF" w:rsidR="00DF07C7" w:rsidRPr="00EE0537" w:rsidRDefault="00DF07C7" w:rsidP="00014292">
      <w:pPr>
        <w:pStyle w:val="Ttulo1"/>
        <w:ind w:left="0"/>
        <w:jc w:val="both"/>
        <w:rPr>
          <w:color w:val="auto"/>
          <w:sz w:val="24"/>
          <w:szCs w:val="24"/>
        </w:rPr>
      </w:pPr>
      <w:bookmarkStart w:id="106" w:name="_Toc20234841"/>
      <w:r w:rsidRPr="00EE0537">
        <w:rPr>
          <w:color w:val="auto"/>
          <w:sz w:val="24"/>
          <w:szCs w:val="24"/>
        </w:rPr>
        <w:t xml:space="preserve">Anexo </w:t>
      </w:r>
      <w:r w:rsidR="00014292">
        <w:rPr>
          <w:color w:val="auto"/>
          <w:sz w:val="24"/>
          <w:szCs w:val="24"/>
        </w:rPr>
        <w:t>3.</w:t>
      </w:r>
      <w:r w:rsidRPr="00EE0537">
        <w:rPr>
          <w:color w:val="auto"/>
          <w:sz w:val="24"/>
          <w:szCs w:val="24"/>
        </w:rPr>
        <w:t xml:space="preserve"> </w:t>
      </w:r>
      <w:r w:rsidR="00162B07" w:rsidRPr="00EE0537">
        <w:rPr>
          <w:color w:val="auto"/>
          <w:sz w:val="24"/>
          <w:szCs w:val="24"/>
        </w:rPr>
        <w:t>Catálogo de Sistemas de Información y/o aplicaciones</w:t>
      </w:r>
      <w:bookmarkEnd w:id="106"/>
    </w:p>
    <w:p w14:paraId="561158C3" w14:textId="2CC6E7E5" w:rsidR="00162B07" w:rsidRDefault="00162B07" w:rsidP="00162B07"/>
    <w:p w14:paraId="72870FEC" w14:textId="15170E17" w:rsidR="00162B07" w:rsidRPr="00162B07" w:rsidRDefault="00162B07" w:rsidP="00162B07">
      <w:r>
        <w:rPr>
          <w:color w:val="000000"/>
        </w:rPr>
        <w:t xml:space="preserve">Publicado en  </w:t>
      </w:r>
      <w:r w:rsidR="00014292">
        <w:rPr>
          <w:color w:val="000000"/>
        </w:rPr>
        <w:t>SIPA-</w:t>
      </w:r>
      <w:r>
        <w:rPr>
          <w:color w:val="000000"/>
        </w:rPr>
        <w:t xml:space="preserve">SIG con número </w:t>
      </w:r>
      <w:r w:rsidRPr="003146BD">
        <w:rPr>
          <w:color w:val="000000"/>
        </w:rPr>
        <w:t xml:space="preserve">A-LE-445 </w:t>
      </w:r>
      <w:r>
        <w:rPr>
          <w:color w:val="000000"/>
        </w:rPr>
        <w:t>Catálogo de Sistemas de Información y/o aplicaciones</w:t>
      </w:r>
    </w:p>
    <w:p w14:paraId="3C0EA0EA" w14:textId="453D2017" w:rsidR="00DF07C7" w:rsidRDefault="00DF07C7" w:rsidP="00EE0537">
      <w:pPr>
        <w:jc w:val="center"/>
      </w:pPr>
    </w:p>
    <w:p w14:paraId="6A40ABC5" w14:textId="7CC7FD01" w:rsidR="00DF07C7" w:rsidRPr="00EE0537" w:rsidRDefault="00DF07C7" w:rsidP="00014292">
      <w:pPr>
        <w:pStyle w:val="Ttulo1"/>
        <w:ind w:left="0"/>
        <w:jc w:val="both"/>
        <w:rPr>
          <w:color w:val="auto"/>
          <w:sz w:val="24"/>
          <w:szCs w:val="24"/>
        </w:rPr>
      </w:pPr>
      <w:bookmarkStart w:id="107" w:name="_Toc20234842"/>
      <w:r w:rsidRPr="00EE0537">
        <w:rPr>
          <w:color w:val="auto"/>
          <w:sz w:val="24"/>
          <w:szCs w:val="24"/>
        </w:rPr>
        <w:t>Anexo 4</w:t>
      </w:r>
      <w:r w:rsidR="00014292">
        <w:rPr>
          <w:color w:val="auto"/>
          <w:sz w:val="24"/>
          <w:szCs w:val="24"/>
        </w:rPr>
        <w:t>.</w:t>
      </w:r>
      <w:r w:rsidRPr="00EE0537">
        <w:rPr>
          <w:color w:val="auto"/>
          <w:sz w:val="24"/>
          <w:szCs w:val="24"/>
        </w:rPr>
        <w:t xml:space="preserve">  </w:t>
      </w:r>
      <w:r w:rsidR="007B50B6">
        <w:rPr>
          <w:color w:val="auto"/>
          <w:sz w:val="24"/>
          <w:szCs w:val="24"/>
        </w:rPr>
        <w:t>Catálogo de Servicios de TI</w:t>
      </w:r>
      <w:bookmarkEnd w:id="107"/>
    </w:p>
    <w:p w14:paraId="7E8D907F" w14:textId="77777777" w:rsidR="00DF07C7" w:rsidRDefault="00DF07C7" w:rsidP="00DF07C7"/>
    <w:p w14:paraId="71E24166" w14:textId="014F65BE" w:rsidR="007B50B6" w:rsidRPr="00162B07" w:rsidRDefault="007B50B6" w:rsidP="007B50B6">
      <w:r>
        <w:rPr>
          <w:color w:val="000000"/>
        </w:rPr>
        <w:t xml:space="preserve">Publicado en </w:t>
      </w:r>
      <w:r w:rsidR="00014292">
        <w:rPr>
          <w:color w:val="000000"/>
        </w:rPr>
        <w:t>SIPA-</w:t>
      </w:r>
      <w:r>
        <w:rPr>
          <w:color w:val="000000"/>
        </w:rPr>
        <w:t xml:space="preserve"> SIG con número </w:t>
      </w:r>
      <w:r w:rsidRPr="003146BD">
        <w:rPr>
          <w:color w:val="000000"/>
        </w:rPr>
        <w:t>A-LE-44</w:t>
      </w:r>
      <w:r>
        <w:rPr>
          <w:color w:val="000000"/>
        </w:rPr>
        <w:t>6</w:t>
      </w:r>
      <w:r w:rsidRPr="003146BD">
        <w:rPr>
          <w:color w:val="000000"/>
        </w:rPr>
        <w:t xml:space="preserve"> </w:t>
      </w:r>
      <w:r>
        <w:rPr>
          <w:color w:val="000000"/>
        </w:rPr>
        <w:t>Catálogo de Servicios de TI</w:t>
      </w:r>
    </w:p>
    <w:p w14:paraId="5BA55CB4" w14:textId="77777777" w:rsidR="007B50B6" w:rsidRDefault="007B50B6" w:rsidP="00DF07C7"/>
    <w:p w14:paraId="1AC6E755" w14:textId="77777777" w:rsidR="007B50B6" w:rsidRDefault="007B50B6" w:rsidP="00DF07C7"/>
    <w:p w14:paraId="041E58EA" w14:textId="308449FE" w:rsidR="00DF07C7" w:rsidRDefault="00DF07C7" w:rsidP="00014292">
      <w:pPr>
        <w:pStyle w:val="Ttulo1"/>
        <w:ind w:left="0"/>
        <w:jc w:val="both"/>
        <w:rPr>
          <w:color w:val="auto"/>
          <w:sz w:val="24"/>
          <w:szCs w:val="24"/>
        </w:rPr>
      </w:pPr>
      <w:bookmarkStart w:id="108" w:name="_Toc20234843"/>
      <w:r w:rsidRPr="00EE0537">
        <w:rPr>
          <w:color w:val="auto"/>
          <w:sz w:val="24"/>
          <w:szCs w:val="24"/>
        </w:rPr>
        <w:t>Anexo 5</w:t>
      </w:r>
      <w:r w:rsidR="00014292">
        <w:rPr>
          <w:color w:val="auto"/>
          <w:sz w:val="24"/>
          <w:szCs w:val="24"/>
        </w:rPr>
        <w:t>.</w:t>
      </w:r>
      <w:r w:rsidRPr="00EE0537">
        <w:rPr>
          <w:color w:val="auto"/>
          <w:sz w:val="24"/>
          <w:szCs w:val="24"/>
        </w:rPr>
        <w:t xml:space="preserve">  </w:t>
      </w:r>
      <w:r w:rsidR="007B50B6">
        <w:rPr>
          <w:color w:val="auto"/>
          <w:sz w:val="24"/>
          <w:szCs w:val="24"/>
        </w:rPr>
        <w:t>Intercambio de Información por Actores</w:t>
      </w:r>
      <w:bookmarkEnd w:id="108"/>
    </w:p>
    <w:p w14:paraId="50CC18F8" w14:textId="77777777" w:rsidR="007B50B6" w:rsidRDefault="007B50B6" w:rsidP="007B50B6"/>
    <w:tbl>
      <w:tblPr>
        <w:tblStyle w:val="15"/>
        <w:tblW w:w="92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021"/>
        <w:gridCol w:w="2515"/>
        <w:gridCol w:w="2867"/>
        <w:gridCol w:w="1848"/>
      </w:tblGrid>
      <w:tr w:rsidR="00014292" w:rsidRPr="003B7B63" w14:paraId="5B3A17D8" w14:textId="77777777" w:rsidTr="0066323A">
        <w:trPr>
          <w:trHeight w:val="143"/>
          <w:tblHeader/>
        </w:trPr>
        <w:tc>
          <w:tcPr>
            <w:tcW w:w="9251" w:type="dxa"/>
            <w:gridSpan w:val="4"/>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tcPr>
          <w:p w14:paraId="61D8F4F4" w14:textId="77777777" w:rsidR="00014292" w:rsidRPr="003B7B63" w:rsidRDefault="00014292" w:rsidP="0066323A">
            <w:pPr>
              <w:widowControl w:val="0"/>
              <w:spacing w:after="0" w:line="276" w:lineRule="auto"/>
              <w:jc w:val="center"/>
              <w:rPr>
                <w:rFonts w:asciiTheme="minorHAnsi" w:hAnsiTheme="minorHAnsi"/>
                <w:b/>
                <w:color w:val="FFFFFF" w:themeColor="background1"/>
              </w:rPr>
            </w:pPr>
            <w:r w:rsidRPr="003B7B63">
              <w:rPr>
                <w:rFonts w:asciiTheme="minorHAnsi" w:eastAsia="Times New Roman" w:hAnsiTheme="minorHAnsi"/>
                <w:b/>
                <w:color w:val="FFFFFF" w:themeColor="background1"/>
              </w:rPr>
              <w:t>Anexo 5 – Intercambio de Información por Actores</w:t>
            </w:r>
          </w:p>
        </w:tc>
      </w:tr>
      <w:tr w:rsidR="00014292" w:rsidRPr="003B7B63" w14:paraId="61465C2E" w14:textId="77777777" w:rsidTr="0066323A">
        <w:trPr>
          <w:trHeight w:val="500"/>
          <w:tblHeader/>
        </w:trPr>
        <w:tc>
          <w:tcPr>
            <w:tcW w:w="2021"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5EB1A630" w14:textId="77777777" w:rsidR="00014292" w:rsidRPr="003B7B63" w:rsidRDefault="00014292" w:rsidP="0066323A">
            <w:pPr>
              <w:widowControl w:val="0"/>
              <w:spacing w:after="0" w:line="276" w:lineRule="auto"/>
              <w:jc w:val="center"/>
              <w:rPr>
                <w:rFonts w:asciiTheme="minorHAnsi" w:hAnsiTheme="minorHAnsi"/>
                <w:b/>
                <w:color w:val="FFFFFF" w:themeColor="background1"/>
              </w:rPr>
            </w:pPr>
            <w:r w:rsidRPr="003B7B63">
              <w:rPr>
                <w:rFonts w:asciiTheme="minorHAnsi" w:hAnsiTheme="minorHAnsi"/>
                <w:b/>
                <w:color w:val="FFFFFF" w:themeColor="background1"/>
              </w:rPr>
              <w:t>Actor</w:t>
            </w:r>
          </w:p>
        </w:tc>
        <w:tc>
          <w:tcPr>
            <w:tcW w:w="2515"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60416EC7" w14:textId="77777777" w:rsidR="00014292" w:rsidRPr="003B7B63" w:rsidRDefault="00014292" w:rsidP="0066323A">
            <w:pPr>
              <w:widowControl w:val="0"/>
              <w:spacing w:after="0" w:line="276" w:lineRule="auto"/>
              <w:jc w:val="center"/>
              <w:rPr>
                <w:rFonts w:asciiTheme="minorHAnsi" w:hAnsiTheme="minorHAnsi"/>
                <w:b/>
                <w:color w:val="FFFFFF" w:themeColor="background1"/>
              </w:rPr>
            </w:pPr>
            <w:r w:rsidRPr="003B7B63">
              <w:rPr>
                <w:rFonts w:asciiTheme="minorHAnsi" w:hAnsiTheme="minorHAnsi"/>
                <w:b/>
                <w:color w:val="FFFFFF" w:themeColor="background1"/>
              </w:rPr>
              <w:t>Información Recibida</w:t>
            </w:r>
          </w:p>
        </w:tc>
        <w:tc>
          <w:tcPr>
            <w:tcW w:w="2867"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4943C559" w14:textId="77777777" w:rsidR="00014292" w:rsidRPr="003B7B63" w:rsidRDefault="00014292" w:rsidP="0066323A">
            <w:pPr>
              <w:widowControl w:val="0"/>
              <w:spacing w:after="0" w:line="276" w:lineRule="auto"/>
              <w:jc w:val="center"/>
              <w:rPr>
                <w:rFonts w:asciiTheme="minorHAnsi" w:hAnsiTheme="minorHAnsi"/>
                <w:b/>
                <w:color w:val="FFFFFF" w:themeColor="background1"/>
              </w:rPr>
            </w:pPr>
            <w:r w:rsidRPr="003B7B63">
              <w:rPr>
                <w:rFonts w:asciiTheme="minorHAnsi" w:hAnsiTheme="minorHAnsi"/>
                <w:b/>
                <w:color w:val="FFFFFF" w:themeColor="background1"/>
              </w:rPr>
              <w:t>Información Entregada</w:t>
            </w:r>
          </w:p>
        </w:tc>
        <w:tc>
          <w:tcPr>
            <w:tcW w:w="1848"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47F6C73D" w14:textId="77777777" w:rsidR="00014292" w:rsidRPr="003B7B63" w:rsidRDefault="00014292" w:rsidP="0066323A">
            <w:pPr>
              <w:widowControl w:val="0"/>
              <w:spacing w:after="0" w:line="276" w:lineRule="auto"/>
              <w:jc w:val="center"/>
              <w:rPr>
                <w:rFonts w:asciiTheme="minorHAnsi" w:hAnsiTheme="minorHAnsi"/>
                <w:b/>
                <w:color w:val="FFFFFF" w:themeColor="background1"/>
              </w:rPr>
            </w:pPr>
            <w:r w:rsidRPr="003B7B63">
              <w:rPr>
                <w:rFonts w:asciiTheme="minorHAnsi" w:hAnsiTheme="minorHAnsi"/>
                <w:b/>
                <w:color w:val="FFFFFF" w:themeColor="background1"/>
              </w:rPr>
              <w:t>Medio</w:t>
            </w:r>
          </w:p>
        </w:tc>
      </w:tr>
      <w:tr w:rsidR="00014292" w:rsidRPr="003B7B63" w14:paraId="0D4C720F" w14:textId="77777777" w:rsidTr="0066323A">
        <w:trPr>
          <w:trHeight w:val="657"/>
        </w:trPr>
        <w:tc>
          <w:tcPr>
            <w:tcW w:w="20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4B359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Curadurías Urbanas</w:t>
            </w:r>
          </w:p>
        </w:tc>
        <w:tc>
          <w:tcPr>
            <w:tcW w:w="2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52C1E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Actos Ejecutoriados  de Licencias de Construcción y Urbanismo</w:t>
            </w:r>
          </w:p>
        </w:tc>
        <w:tc>
          <w:tcPr>
            <w:tcW w:w="28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E4DC8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tc>
        <w:tc>
          <w:tcPr>
            <w:tcW w:w="18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EC462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w:t>
            </w:r>
          </w:p>
        </w:tc>
      </w:tr>
      <w:tr w:rsidR="00014292" w:rsidRPr="003B7B63" w14:paraId="051B3D6A" w14:textId="77777777" w:rsidTr="0066323A">
        <w:trPr>
          <w:trHeight w:val="1326"/>
        </w:trPr>
        <w:tc>
          <w:tcPr>
            <w:tcW w:w="2021"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C050C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Secretaria Distrital Hábitat - SDHT</w:t>
            </w:r>
          </w:p>
        </w:tc>
        <w:tc>
          <w:tcPr>
            <w:tcW w:w="2515"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E816B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tc>
        <w:tc>
          <w:tcPr>
            <w:tcW w:w="28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BC79A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SDHT consume   la información transmitidas por las curadurías Urbanas (84 variables) a través de la Ventanilla única de la Construcción (VUC) referentes a las Licencias de Construcción y Urbanismo. </w:t>
            </w:r>
          </w:p>
        </w:tc>
        <w:tc>
          <w:tcPr>
            <w:tcW w:w="18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94736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LUC</w:t>
            </w:r>
          </w:p>
        </w:tc>
      </w:tr>
      <w:tr w:rsidR="00014292" w:rsidRPr="003B7B63" w14:paraId="306FF46B" w14:textId="77777777" w:rsidTr="0066323A">
        <w:trPr>
          <w:trHeight w:val="1326"/>
        </w:trPr>
        <w:tc>
          <w:tcPr>
            <w:tcW w:w="202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0FB19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c>
          <w:tcPr>
            <w:tcW w:w="251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1C125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c>
          <w:tcPr>
            <w:tcW w:w="28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F9824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Servicio web que permite la generación de informes por :</w:t>
            </w:r>
          </w:p>
          <w:p w14:paraId="1408CDB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Curaduría</w:t>
            </w:r>
          </w:p>
          <w:p w14:paraId="30C7D39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Localidad</w:t>
            </w:r>
          </w:p>
          <w:p w14:paraId="7D0D555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Tipo Decisión</w:t>
            </w:r>
          </w:p>
          <w:p w14:paraId="038F023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Tipo Tramite</w:t>
            </w:r>
          </w:p>
          <w:p w14:paraId="20556A6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Modalidad</w:t>
            </w:r>
          </w:p>
          <w:p w14:paraId="07DEAFA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Rango de Fecha</w:t>
            </w:r>
          </w:p>
          <w:p w14:paraId="05057E2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Visualizando la información de  los Actos ejecutoriados .</w:t>
            </w:r>
          </w:p>
        </w:tc>
        <w:tc>
          <w:tcPr>
            <w:tcW w:w="18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C5418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Entidades</w:t>
            </w:r>
          </w:p>
        </w:tc>
      </w:tr>
      <w:tr w:rsidR="00014292" w:rsidRPr="003B7B63" w14:paraId="1912368E" w14:textId="77777777" w:rsidTr="0066323A">
        <w:trPr>
          <w:trHeight w:val="619"/>
        </w:trPr>
        <w:tc>
          <w:tcPr>
            <w:tcW w:w="202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0089E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c>
          <w:tcPr>
            <w:tcW w:w="251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B8603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c>
          <w:tcPr>
            <w:tcW w:w="28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50791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Servicio web que permite la consulta de la información de un predio si es o no generador de Plusvalía.</w:t>
            </w:r>
          </w:p>
          <w:p w14:paraId="774185D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Genera o no plusvalía</w:t>
            </w:r>
          </w:p>
          <w:p w14:paraId="27B9B02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Dirección</w:t>
            </w:r>
          </w:p>
          <w:p w14:paraId="19A790A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Matricula Inmobiliaria</w:t>
            </w:r>
          </w:p>
          <w:p w14:paraId="4C64166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Área terreno</w:t>
            </w:r>
          </w:p>
          <w:p w14:paraId="36BC43D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Upz</w:t>
            </w:r>
          </w:p>
          <w:p w14:paraId="6F82469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Decreto y Fecha</w:t>
            </w:r>
          </w:p>
          <w:p w14:paraId="73DB32B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Valor Plusvalía</w:t>
            </w:r>
          </w:p>
        </w:tc>
        <w:tc>
          <w:tcPr>
            <w:tcW w:w="18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35C6A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consulta Plusvalía</w:t>
            </w:r>
          </w:p>
        </w:tc>
      </w:tr>
      <w:tr w:rsidR="00014292" w:rsidRPr="003B7B63" w14:paraId="37AE9518" w14:textId="77777777" w:rsidTr="0066323A">
        <w:trPr>
          <w:trHeight w:val="533"/>
        </w:trPr>
        <w:tc>
          <w:tcPr>
            <w:tcW w:w="202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C3A92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c>
          <w:tcPr>
            <w:tcW w:w="251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3DD0A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c>
          <w:tcPr>
            <w:tcW w:w="28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7B78E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Servicio Web que  permite consultar el estrato de  un predio .</w:t>
            </w:r>
          </w:p>
        </w:tc>
        <w:tc>
          <w:tcPr>
            <w:tcW w:w="18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DB148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Estrato</w:t>
            </w:r>
          </w:p>
        </w:tc>
      </w:tr>
      <w:tr w:rsidR="00014292" w:rsidRPr="003B7B63" w14:paraId="4139C9ED" w14:textId="77777777" w:rsidTr="0066323A">
        <w:trPr>
          <w:trHeight w:hRule="exact" w:val="51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F9A99B4"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9075C0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61E63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SDHT consume la información transmitida por la Cámara de Comercio de  Bogotá CCB referente a las matrículas y renovaciones de personas naturales y jurídicas , establecimientos de comercio, Actividades económicas  y registro de proponentes </w:t>
            </w:r>
          </w:p>
          <w:p w14:paraId="38C88605"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7FCA4BB3"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0EC702B9"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03C02DE1"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tc>
        <w:tc>
          <w:tcPr>
            <w:tcW w:w="1848"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7EACCCD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p w14:paraId="463AD4C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p w14:paraId="5A01C88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p w14:paraId="1177EFD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CERL</w:t>
            </w:r>
          </w:p>
        </w:tc>
      </w:tr>
      <w:tr w:rsidR="00014292" w:rsidRPr="003B7B63" w14:paraId="5A645333"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61045E5D"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FA50AB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9A2FFA"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B2F8DEC"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4957ADC5"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5D8BBC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6A85226"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26476FD"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335931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2C58B5B9"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3B23A0E"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769FC9C"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0CB820"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B007A19"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04FD31EC"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62404D3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7DF8DCC"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4FC23F"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CDBBD6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6D89F46D" w14:textId="77777777" w:rsidTr="0066323A">
        <w:trPr>
          <w:trHeight w:val="281"/>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070CBA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240AF5E"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944E65"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901BD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7377AF76" w14:textId="77777777" w:rsidTr="0066323A">
        <w:trPr>
          <w:trHeight w:val="281"/>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6072E61B"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2F2744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6277F2"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EA03756"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1F030E69" w14:textId="77777777" w:rsidTr="0066323A">
        <w:trPr>
          <w:trHeight w:val="281"/>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1933E2C"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8C5050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5E1490"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947B54D"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316D228F" w14:textId="77777777" w:rsidTr="0066323A">
        <w:trPr>
          <w:trHeight w:val="128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34C97E7"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C6C56E1"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4DC70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SDHT consume la información transmitida por la Cámara de Comercio de Bogotá CCB referente a las matrículas y renovaciones de personas naturales y jurídicas, establecimientos de comercio, Actividades económicas y registro de proponentes </w:t>
            </w:r>
          </w:p>
          <w:p w14:paraId="79D9812D"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283DA48B"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5FDE3273"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6A424A54"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p w14:paraId="0C2A6F95" w14:textId="77777777" w:rsidR="00014292" w:rsidRPr="003B7B63" w:rsidRDefault="00014292" w:rsidP="0066323A">
            <w:pPr>
              <w:widowControl w:val="0"/>
              <w:spacing w:after="0" w:line="276" w:lineRule="auto"/>
              <w:ind w:left="189"/>
              <w:jc w:val="both"/>
              <w:rPr>
                <w:rFonts w:asciiTheme="minorHAnsi" w:hAnsiTheme="minorHAnsi"/>
                <w:color w:val="000000" w:themeColor="text1"/>
                <w:sz w:val="18"/>
                <w:szCs w:val="18"/>
              </w:rPr>
            </w:pPr>
          </w:p>
          <w:p w14:paraId="53074C4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SDHT consume la información transmitida por la Cámara de Comercio de  Bogotá CCB referente a las matrículas y renovaciones de personas naturales y jurídicas , establecimientos de comercio, Actividades económicas  y registro de proponentes </w:t>
            </w:r>
          </w:p>
          <w:p w14:paraId="5A06B6AE"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4E9B1E75"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2FEC41E7"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15A8F4C4"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tc>
        <w:tc>
          <w:tcPr>
            <w:tcW w:w="1848"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0DC2BF6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p w14:paraId="033473E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CERL</w:t>
            </w:r>
          </w:p>
          <w:p w14:paraId="0E4E6CD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CERL</w:t>
            </w:r>
          </w:p>
          <w:p w14:paraId="71B1148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tc>
      </w:tr>
      <w:tr w:rsidR="00014292" w:rsidRPr="003B7B63" w14:paraId="3C1F69CD"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2D3A5A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C880D54"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7438CB"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7B37F16"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0BF8A467"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C2AAC3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C1DDCE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AF52DF"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10AF22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3D2F2074"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CC7BBE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580D83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F2EE59"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4AEB3A9"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3FBE6140" w14:textId="77777777" w:rsidTr="0066323A">
        <w:trPr>
          <w:trHeight w:val="281"/>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3FCD59C"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59BA8D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A96B3D"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183FE4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36DCD0D9" w14:textId="77777777" w:rsidTr="0066323A">
        <w:trPr>
          <w:trHeight w:val="281"/>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5A5B95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1C3B21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940FC0"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2CE1BC"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0CF10429" w14:textId="77777777" w:rsidTr="0066323A">
        <w:trPr>
          <w:trHeight w:val="281"/>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044EFB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FAD4C5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56B864"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ECA7E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4CFAED78" w14:textId="77777777" w:rsidTr="0066323A">
        <w:trPr>
          <w:trHeight w:val="281"/>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5394CD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244E96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BB21CF"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E0CD2AB"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2687C106" w14:textId="77777777" w:rsidTr="0066323A">
        <w:trPr>
          <w:trHeight w:val="76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174FE77"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0530E5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5939A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SDHT consume la información transmitida por la Cámara de Comercio de  Bogotá CCB referente a las matrículas y renovaciones de personas naturales y jurídicas , establecimientos de comercio, Actividades económicas  y registro de proponentes </w:t>
            </w:r>
          </w:p>
          <w:p w14:paraId="4304A729"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248DA949"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69A423BE"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58FC2223"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p w14:paraId="5BB68B0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Envío Información RA  y OP </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050178F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CERL</w:t>
            </w:r>
          </w:p>
          <w:p w14:paraId="248A969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p w14:paraId="73C0DAAD"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Archivos magnéticos  CD's</w:t>
            </w:r>
          </w:p>
          <w:p w14:paraId="4892104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de Presupuesto OPget  Predis</w:t>
            </w:r>
          </w:p>
        </w:tc>
      </w:tr>
      <w:tr w:rsidR="00014292" w:rsidRPr="003B7B63" w14:paraId="4AFC966B" w14:textId="77777777" w:rsidTr="0066323A">
        <w:trPr>
          <w:trHeight w:val="76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104CA5D"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6FD41AB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10C80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SDHT consume la información transmitida por la Cámara de Comercio de  Bogotá CCB referente a las matrículas y renovaciones de personas naturales y jurídicas , establecimientos de comercio, Actividades económicas  y registro de proponentes </w:t>
            </w:r>
          </w:p>
          <w:p w14:paraId="19D67236"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52E847E6"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341B2AEE"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114AC747"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p w14:paraId="7CCBA7F6"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Envío Información RA  y OP </w:t>
            </w:r>
          </w:p>
          <w:p w14:paraId="2BF778E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Envío Información RA  y OP  </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4FE655E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CERL</w:t>
            </w:r>
          </w:p>
          <w:p w14:paraId="5279DE1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p w14:paraId="284A4FDB"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Archivos magnéticos  CD's</w:t>
            </w:r>
          </w:p>
          <w:p w14:paraId="45E6582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de Presupuesto OPget  Predis</w:t>
            </w:r>
          </w:p>
          <w:p w14:paraId="30D1AB76"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Archivos magnéticos  CD's</w:t>
            </w:r>
          </w:p>
          <w:p w14:paraId="76ABA408"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de Presupuesto OPget  Predis</w:t>
            </w:r>
          </w:p>
          <w:p w14:paraId="31C0C2C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Archivos magnéticos  CD's</w:t>
            </w:r>
          </w:p>
        </w:tc>
      </w:tr>
      <w:tr w:rsidR="00014292" w:rsidRPr="003B7B63" w14:paraId="078505FE" w14:textId="77777777" w:rsidTr="0066323A">
        <w:trPr>
          <w:trHeight w:val="76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723701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58F3D4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2EA55B"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Envío Información RA  y OP </w:t>
            </w:r>
          </w:p>
          <w:p w14:paraId="0F8A88BA"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La información transmitida por la Cámara de Comercio de  Bogotá CCB referente a las matrículas y renovaciones de personas naturales y jurídicas , establecimientos de comercio, Actividades económicas  y registro de proponentes </w:t>
            </w:r>
          </w:p>
          <w:p w14:paraId="50ABF3ED"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6FB9B951"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430739AF"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073CBFBA"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4093EB2F"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Archivos magnéticos  CD's</w:t>
            </w:r>
          </w:p>
          <w:p w14:paraId="05B22ECA"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de Presupuesto OPget  Predis</w:t>
            </w:r>
          </w:p>
          <w:p w14:paraId="1FB99E27"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Archivos magnéticos  CD's</w:t>
            </w:r>
          </w:p>
          <w:p w14:paraId="2EF4FC6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tc>
      </w:tr>
      <w:tr w:rsidR="00014292" w:rsidRPr="003B7B63" w14:paraId="4B62E7D0" w14:textId="77777777" w:rsidTr="0066323A">
        <w:trPr>
          <w:trHeight w:val="29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543A8A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FAAF90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201E8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Envío Información RA  y OP </w:t>
            </w:r>
          </w:p>
          <w:p w14:paraId="1440794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0879C79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La información transmitida por la Cámara de Comercio de  Bogotá CCB referente a las matrículas y renovaciones de personas naturales y jurídicas , establecimientos de comercio, Actividades económicas  y registro de proponentes </w:t>
            </w:r>
          </w:p>
          <w:p w14:paraId="42EB2FDE"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53983815"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11AC4EB4"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1A54176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p w14:paraId="27126CE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La información transmitida por la Cámara de Comercio de  Bogotá CCB referente a las matrículas y renovaciones de personas naturales y jurídicas , establecimientos de comercio, Actividades económicas  y registro de proponentes </w:t>
            </w:r>
          </w:p>
          <w:p w14:paraId="08E80939"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48B6917E"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1EF87B0C"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3D9540E5"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tc>
        <w:tc>
          <w:tcPr>
            <w:tcW w:w="184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E75A40"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Archivos magnéticos  CD's</w:t>
            </w:r>
          </w:p>
          <w:p w14:paraId="437E008C"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de Presupuesto OPget  Predis</w:t>
            </w:r>
          </w:p>
          <w:p w14:paraId="53E7D6A5"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Archivos magnéticos  CD's</w:t>
            </w:r>
          </w:p>
          <w:p w14:paraId="00226557"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p w14:paraId="4296759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p w14:paraId="2129605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tc>
      </w:tr>
      <w:tr w:rsidR="00014292" w:rsidRPr="003B7B63" w14:paraId="42916A7A" w14:textId="77777777" w:rsidTr="0066323A">
        <w:trPr>
          <w:trHeight w:val="10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C64057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4322CC1"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EB9405"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9A6E96"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1E985090" w14:textId="77777777" w:rsidTr="0066323A">
        <w:trPr>
          <w:trHeight w:val="10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FAE9911"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8331DB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6C077E3F"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831A6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30EE75B4" w14:textId="77777777" w:rsidTr="0066323A">
        <w:trPr>
          <w:trHeight w:val="36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4575CE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693294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6A2BD0A"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3B105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5D154A01" w14:textId="77777777" w:rsidTr="0066323A">
        <w:trPr>
          <w:trHeight w:val="281"/>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72658B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526A559"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A20FA3"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3EC4EC"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496A36C5" w14:textId="77777777" w:rsidTr="0066323A">
        <w:trPr>
          <w:trHeight w:val="18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4C4F20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Cámara de Comercio de Bogotá - CCB</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853B4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Información referente a  matrículas y renovaciones de personas naturales y jurídicas , establecimientos de comercio, Actividades económicas  y registro de proponentes </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3FD2A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Envío Información RA  y OP </w:t>
            </w:r>
          </w:p>
          <w:p w14:paraId="2780616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03256A0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La información transmitida por la Cámara de Comercio de  Bogotá CCB referente a las matrículas y renovaciones de personas naturales y jurídicas , establecimientos de comercio, Actividades económicas  y registro de proponentes </w:t>
            </w:r>
          </w:p>
          <w:p w14:paraId="4D60B467"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11F5BFEB"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1BD06574"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24D0C6C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p w14:paraId="78662CC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La información transmitida por la Cámara de Comercio de  Bogotá CCB referente a las matrículas y renovaciones de personas naturales y jurídicas , establecimientos de comercio, Actividades económicas  y registro de proponentes </w:t>
            </w:r>
          </w:p>
          <w:p w14:paraId="02D1F8B7"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4C3F2D2B"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2EB4964D"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60F6E3FC"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p w14:paraId="7A95167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448C680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La información transmitida por la Cámara de Comercio de Bogotá CCB referente a las matrículas y renovaciones de personas naturales y jurídicas, establecimientos de comercio, Actividades económicas y registro de proponentes </w:t>
            </w:r>
          </w:p>
          <w:p w14:paraId="597F3AB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p w14:paraId="00FB7EF5"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4B422AA3"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446A7A72"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43E83471"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30A266"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Archivos magnéticos  CD's</w:t>
            </w:r>
          </w:p>
          <w:p w14:paraId="6AD30A9A"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de Presupuesto OPget  Predis</w:t>
            </w:r>
          </w:p>
          <w:p w14:paraId="3D4AB732"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Archivos magnéticos  CD's</w:t>
            </w:r>
          </w:p>
          <w:p w14:paraId="7662DFBD"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p w14:paraId="4A2E490D"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p w14:paraId="6CB54712"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p w14:paraId="0174651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6956FE6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tc>
      </w:tr>
      <w:tr w:rsidR="00014292" w:rsidRPr="003B7B63" w14:paraId="2261443E" w14:textId="77777777" w:rsidTr="0066323A">
        <w:trPr>
          <w:trHeight w:val="50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AC3ECD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Secretaria de Hacienda Distrital - SHD</w:t>
            </w:r>
          </w:p>
        </w:tc>
        <w:tc>
          <w:tcPr>
            <w:tcW w:w="251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620D0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Información  de los sistemas Opget (Gestión de Tesorería) y Predis (Presupuesto Distrital)</w:t>
            </w: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9AE1B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Envío Información RA  y OP </w:t>
            </w:r>
          </w:p>
          <w:p w14:paraId="0DD131D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2D711C0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La información transmitida por la Cámara de Comercio de  Bogotá CCB referente a las matrículas y renovaciones de personas naturales y jurídicas , establecimientos de comercio, Actividades económicas  y registro de proponentes </w:t>
            </w:r>
          </w:p>
          <w:p w14:paraId="674E2BF6"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3CF96544"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46AEC6EE"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3A128183"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p w14:paraId="72FF4B6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La información transmitida por la Cámara de Comercio de  Bogotá CCB referente a las matrículas y renovaciones de personas naturales y jurídicas , establecimientos de comercio, Actividades económicas  y registro de proponentes </w:t>
            </w:r>
          </w:p>
          <w:p w14:paraId="46FC1C23"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50D03844"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5F0B6277"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52CD604C"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p w14:paraId="2BF4211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4FA7701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La información transmitida por la Cámara de Comercio de  Bogotá CCB referente a las matrículas y renovaciones de personas naturales y jurídicas , establecimientos de comercio, Actividades económicas  y registro de proponentes </w:t>
            </w:r>
          </w:p>
          <w:p w14:paraId="6584D7CF"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345800C8"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2F22D7AB"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66B87AE2"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p w14:paraId="4E4F200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p w14:paraId="4C8D2E1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La información transmitida por la Cámara de Comercio de  Bogotá CCB referente a las matrículas y renovaciones de personas naturales y jurídicas , establecimientos de comercio, Actividades económicas  y registro de proponentes </w:t>
            </w:r>
          </w:p>
          <w:p w14:paraId="5F2D4DD7"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6810211F"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4DD3914E"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487A3E85"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Certificado de Existencia y Representación Legal - Consultar Personas </w:t>
            </w:r>
          </w:p>
        </w:tc>
        <w:tc>
          <w:tcPr>
            <w:tcW w:w="1848"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14BD3E59"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Archivos magnéticos  CD's</w:t>
            </w:r>
          </w:p>
          <w:p w14:paraId="3B0DA17E"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de Presupuesto OPget  Predis</w:t>
            </w:r>
          </w:p>
          <w:p w14:paraId="14F92B5A"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Archivos magnéticos  CD's</w:t>
            </w:r>
          </w:p>
          <w:p w14:paraId="3600E799"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p w14:paraId="5BC1B27F"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p w14:paraId="30E98AC7"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WebSErvice  CCB-SDP-IVC</w:t>
            </w:r>
          </w:p>
          <w:p w14:paraId="0A7DC991"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p w14:paraId="16AA67E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29225FE3"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883B5E6"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FE5F4F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F2D12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5500025"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r>
      <w:tr w:rsidR="00014292" w:rsidRPr="003B7B63" w14:paraId="76C1C778" w14:textId="77777777" w:rsidTr="0066323A">
        <w:trPr>
          <w:trHeight w:val="36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6C55624"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B867246"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DAE76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BEC63E9"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r>
      <w:tr w:rsidR="00014292" w:rsidRPr="003B7B63" w14:paraId="08CA68BE" w14:textId="77777777" w:rsidTr="0066323A">
        <w:trPr>
          <w:trHeight w:val="74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0E410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Dirección Nacional de Planeación - DNP</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E17BE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Base de datos actualizada de Sisben</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95AA53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La información transmitida por la Cámara de Comercio de  Bogotá CCB referente a las matrículas y renovaciones de personas naturales y jurídicas , establecimientos de comercio, Actividades económicas  y registro de proponentes </w:t>
            </w:r>
          </w:p>
          <w:p w14:paraId="5580C8C1"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48A28089"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1D29DB3E"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69CC9A56"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Certificado de Existencia y Representación Legal - Consultar Personas </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6949B3A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p w14:paraId="4B7DE26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3763C0B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08E42B6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3461035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tc>
      </w:tr>
      <w:tr w:rsidR="00014292" w:rsidRPr="003B7B63" w14:paraId="4927E281" w14:textId="77777777" w:rsidTr="0066323A">
        <w:trPr>
          <w:trHeight w:val="74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20FAB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Secretaria General  - IVC</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43F397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8B5A4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La información transmitida por la Cámara de Comercio de  Bogotá CCB referente a las matrículas y renovaciones de personas naturales y jurídicas , establecimientos de comercio, Actividades económicas  y registro de proponentes </w:t>
            </w:r>
          </w:p>
          <w:p w14:paraId="651402EE"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4BC13ED3"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4F9400BD"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7BED3590"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562CCC8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p w14:paraId="0FAF0A3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0ACC61A1" w14:textId="77777777" w:rsidTr="0066323A">
        <w:trPr>
          <w:trHeight w:val="5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2958B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AERONÁUTICA CIVIL</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3E176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Aéreo</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C140AC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Toda la información gráfica habilitada para la consulta externa. </w:t>
            </w:r>
          </w:p>
        </w:tc>
        <w:tc>
          <w:tcPr>
            <w:tcW w:w="1848" w:type="dxa"/>
            <w:shd w:val="clear" w:color="auto" w:fill="auto"/>
            <w:tcMar>
              <w:top w:w="100" w:type="dxa"/>
              <w:left w:w="100" w:type="dxa"/>
              <w:bottom w:w="100" w:type="dxa"/>
              <w:right w:w="100" w:type="dxa"/>
            </w:tcMar>
          </w:tcPr>
          <w:p w14:paraId="37EF528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733D1E9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tc>
      </w:tr>
      <w:tr w:rsidR="00014292" w:rsidRPr="003B7B63" w14:paraId="29ABEB43" w14:textId="77777777" w:rsidTr="0066323A">
        <w:trPr>
          <w:trHeight w:val="485"/>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CA02E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AGENCIA NACIONAL MINERA</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DD3DB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Actividad Extractiva</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95765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Toda la información gráfica habilitada para la consulta externa. </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EAA24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63615FF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24C13C1A" w14:textId="77777777" w:rsidTr="0066323A">
        <w:trPr>
          <w:trHeight w:val="615"/>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6D435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Alcaldías locales/UAECD/Cámara Comercio</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BCCD2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Movilidad Subsistema Transporte</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1615C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Toda la información gráfica habilitada para la consulta externa. </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4E1BE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7C9157F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6EE9746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0D23780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tc>
      </w:tr>
      <w:tr w:rsidR="00014292" w:rsidRPr="003B7B63" w14:paraId="1C6AACD7" w14:textId="77777777" w:rsidTr="0066323A">
        <w:trPr>
          <w:trHeight w:val="575"/>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42B7FD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ANLA</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D374F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Licencias Ambientales</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523B84E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Toda la información gráfica habilitada para la consulta externa. </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670D0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7C5D84D6" w14:textId="77777777" w:rsidTr="0066323A">
        <w:trPr>
          <w:trHeight w:val="50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7586E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CAR</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EC51AB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Estructura Regional</w:t>
            </w:r>
          </w:p>
        </w:tc>
        <w:tc>
          <w:tcPr>
            <w:tcW w:w="2867"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3A9FC82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Toda la información gráfica habilitada para la consulta externa. </w:t>
            </w:r>
          </w:p>
        </w:tc>
        <w:tc>
          <w:tcPr>
            <w:tcW w:w="184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CE9E4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779A7A9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01B8DAB9"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ABDF65C"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A1018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Áreas Protegidas</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FC5B87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43A90B"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2D8CAB30" w14:textId="77777777" w:rsidTr="0066323A">
        <w:trPr>
          <w:trHeight w:val="74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ABA8E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CAR, MINISTERIO AMBIENTE</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7A5FA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Áreas Protegidas</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38B4AF6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BA20E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tc>
      </w:tr>
      <w:tr w:rsidR="00014292" w:rsidRPr="003B7B63" w14:paraId="09441A21" w14:textId="77777777" w:rsidTr="0066323A">
        <w:trPr>
          <w:trHeight w:val="5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901A8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CAR, SDP</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5712A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Plan Manejo Ambiental</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76724C9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p w14:paraId="19F0BC6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78B85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0643B633" w14:textId="77777777" w:rsidTr="0066323A">
        <w:trPr>
          <w:trHeight w:val="564"/>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4AB0C8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CODENSA</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0C54C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Energia Electrica</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1D704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p w14:paraId="7168EB5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61188F7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70EEE415" w14:textId="77777777" w:rsidTr="0066323A">
        <w:trPr>
          <w:trHeight w:val="621"/>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B1755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CURADURÍAS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EEF73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Licencias</w:t>
            </w:r>
          </w:p>
        </w:tc>
        <w:tc>
          <w:tcPr>
            <w:tcW w:w="2867" w:type="dxa"/>
            <w:shd w:val="clear" w:color="auto" w:fill="auto"/>
            <w:tcMar>
              <w:top w:w="100" w:type="dxa"/>
              <w:left w:w="100" w:type="dxa"/>
              <w:bottom w:w="100" w:type="dxa"/>
              <w:right w:w="100" w:type="dxa"/>
            </w:tcMar>
          </w:tcPr>
          <w:p w14:paraId="728E37B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54FC5FA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739467F4" w14:textId="77777777" w:rsidTr="0066323A">
        <w:trPr>
          <w:trHeight w:val="676"/>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B0E5F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DADEP</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73747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Patrimonio Inmobiliario</w:t>
            </w:r>
          </w:p>
        </w:tc>
        <w:tc>
          <w:tcPr>
            <w:tcW w:w="2867" w:type="dxa"/>
            <w:shd w:val="clear" w:color="auto" w:fill="auto"/>
            <w:tcMar>
              <w:top w:w="100" w:type="dxa"/>
              <w:left w:w="100" w:type="dxa"/>
              <w:bottom w:w="100" w:type="dxa"/>
              <w:right w:w="100" w:type="dxa"/>
            </w:tcMar>
          </w:tcPr>
          <w:p w14:paraId="004818D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68ED52F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611042B9" w14:textId="77777777" w:rsidTr="0066323A">
        <w:trPr>
          <w:trHeight w:val="5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64F9E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DANE</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D3A29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División Temática</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10E02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23752B7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2C1900D9" w14:textId="77777777" w:rsidTr="0066323A">
        <w:trPr>
          <w:trHeight w:val="50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DCA7A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EAAB</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718491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Hídrico</w:t>
            </w: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B9FE7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6F6494D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00ADF19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14304513"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6424F0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DE04B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Acueducto</w:t>
            </w:r>
          </w:p>
        </w:tc>
        <w:tc>
          <w:tcPr>
            <w:tcW w:w="2867" w:type="dxa"/>
            <w:vMerge/>
            <w:shd w:val="clear" w:color="auto" w:fill="auto"/>
            <w:tcMar>
              <w:top w:w="100" w:type="dxa"/>
              <w:left w:w="100" w:type="dxa"/>
              <w:bottom w:w="100" w:type="dxa"/>
              <w:right w:w="100" w:type="dxa"/>
            </w:tcMar>
          </w:tcPr>
          <w:p w14:paraId="0866A6F6"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1FE8BB"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4DEA5FE1" w14:textId="77777777" w:rsidTr="0066323A">
        <w:trPr>
          <w:trHeight w:val="638"/>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AD6960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46B09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Áreas Reserva Afectación</w:t>
            </w:r>
          </w:p>
        </w:tc>
        <w:tc>
          <w:tcPr>
            <w:tcW w:w="2867" w:type="dxa"/>
            <w:vMerge/>
            <w:shd w:val="clear" w:color="auto" w:fill="auto"/>
            <w:tcMar>
              <w:top w:w="100" w:type="dxa"/>
              <w:left w:w="100" w:type="dxa"/>
              <w:bottom w:w="100" w:type="dxa"/>
              <w:right w:w="100" w:type="dxa"/>
            </w:tcMar>
          </w:tcPr>
          <w:p w14:paraId="73F131B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shd w:val="clear" w:color="auto" w:fill="auto"/>
            <w:tcMar>
              <w:top w:w="100" w:type="dxa"/>
              <w:left w:w="100" w:type="dxa"/>
              <w:bottom w:w="100" w:type="dxa"/>
              <w:right w:w="100" w:type="dxa"/>
            </w:tcMar>
          </w:tcPr>
          <w:p w14:paraId="070E62A1"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71EE0442" w14:textId="77777777" w:rsidTr="0066323A">
        <w:trPr>
          <w:trHeight w:val="48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36D06B7"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A77B5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Alcantarillado Pluvial</w:t>
            </w:r>
          </w:p>
        </w:tc>
        <w:tc>
          <w:tcPr>
            <w:tcW w:w="2867" w:type="dxa"/>
            <w:vMerge/>
            <w:shd w:val="clear" w:color="auto" w:fill="auto"/>
            <w:tcMar>
              <w:top w:w="100" w:type="dxa"/>
              <w:left w:w="100" w:type="dxa"/>
              <w:bottom w:w="100" w:type="dxa"/>
              <w:right w:w="100" w:type="dxa"/>
            </w:tcMar>
          </w:tcPr>
          <w:p w14:paraId="4C34734E"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shd w:val="clear" w:color="auto" w:fill="auto"/>
            <w:tcMar>
              <w:top w:w="100" w:type="dxa"/>
              <w:left w:w="100" w:type="dxa"/>
              <w:bottom w:w="100" w:type="dxa"/>
              <w:right w:w="100" w:type="dxa"/>
            </w:tcMar>
          </w:tcPr>
          <w:p w14:paraId="13384CFB"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6D6AD8CE"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3265854"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176E3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Alcantarillado Sanitario Combinado</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EB72A4"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99EECC"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6CB1741F" w14:textId="77777777" w:rsidTr="0066323A">
        <w:trPr>
          <w:trHeight w:val="42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70C48B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4EE50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Plan Ordenamiento Zonal Usme</w:t>
            </w:r>
          </w:p>
        </w:tc>
        <w:tc>
          <w:tcPr>
            <w:tcW w:w="2867" w:type="dxa"/>
            <w:vMerge/>
            <w:shd w:val="clear" w:color="auto" w:fill="auto"/>
            <w:tcMar>
              <w:top w:w="100" w:type="dxa"/>
              <w:left w:w="100" w:type="dxa"/>
              <w:bottom w:w="100" w:type="dxa"/>
              <w:right w:w="100" w:type="dxa"/>
            </w:tcMar>
          </w:tcPr>
          <w:p w14:paraId="06B4449D"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CB8E837"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4A44FF13" w14:textId="77777777" w:rsidTr="0066323A">
        <w:trPr>
          <w:trHeight w:val="74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C0C9E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EMP SERVICIOS PÚBLICOS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0EEB3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Servicios Públicos Proyectos Sedes</w:t>
            </w:r>
          </w:p>
        </w:tc>
        <w:tc>
          <w:tcPr>
            <w:tcW w:w="2867" w:type="dxa"/>
            <w:shd w:val="clear" w:color="auto" w:fill="auto"/>
            <w:tcMar>
              <w:top w:w="100" w:type="dxa"/>
              <w:left w:w="100" w:type="dxa"/>
              <w:bottom w:w="100" w:type="dxa"/>
              <w:right w:w="100" w:type="dxa"/>
            </w:tcMar>
          </w:tcPr>
          <w:p w14:paraId="5861F19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shd w:val="clear" w:color="auto" w:fill="auto"/>
            <w:tcMar>
              <w:top w:w="100" w:type="dxa"/>
              <w:left w:w="100" w:type="dxa"/>
              <w:bottom w:w="100" w:type="dxa"/>
              <w:right w:w="100" w:type="dxa"/>
            </w:tcMar>
          </w:tcPr>
          <w:p w14:paraId="407E4DF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4882500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530FC9BB" w14:textId="77777777" w:rsidTr="0066323A">
        <w:trPr>
          <w:trHeight w:val="74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FA504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EMPRESAS TELECOMUNICACIONES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4E6552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Telecomunicaciones</w:t>
            </w: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5CF30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shd w:val="clear" w:color="auto" w:fill="auto"/>
            <w:tcMar>
              <w:top w:w="100" w:type="dxa"/>
              <w:left w:w="100" w:type="dxa"/>
              <w:bottom w:w="100" w:type="dxa"/>
              <w:right w:w="100" w:type="dxa"/>
            </w:tcMar>
          </w:tcPr>
          <w:p w14:paraId="2FE4798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6B1656E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018045B1"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FBAFC9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79687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Movilidad Subsistema Transporte</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3A9E391"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shd w:val="clear" w:color="auto" w:fill="auto"/>
            <w:tcMar>
              <w:top w:w="100" w:type="dxa"/>
              <w:left w:w="100" w:type="dxa"/>
              <w:bottom w:w="100" w:type="dxa"/>
              <w:right w:w="100" w:type="dxa"/>
            </w:tcMar>
          </w:tcPr>
          <w:p w14:paraId="678C03F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131208EF" w14:textId="77777777" w:rsidTr="0066323A">
        <w:trPr>
          <w:trHeight w:val="128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FE448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ENTIDADES SECTORIALES QUE ADMINISTRAN EQUIPAMIENTOS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98F0B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Distrital Equipamientos</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7756E4B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9064C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4D7816D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1ACCE208" w14:textId="77777777" w:rsidTr="0066323A">
        <w:trPr>
          <w:trHeight w:val="5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ED7AD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GAS NATURAL</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8E3E8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Gas Natural</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02AD1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shd w:val="clear" w:color="auto" w:fill="auto"/>
            <w:tcMar>
              <w:top w:w="100" w:type="dxa"/>
              <w:left w:w="100" w:type="dxa"/>
              <w:bottom w:w="100" w:type="dxa"/>
              <w:right w:w="100" w:type="dxa"/>
            </w:tcMar>
          </w:tcPr>
          <w:p w14:paraId="3FB8488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1BC2CA0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636C3A9B" w14:textId="77777777" w:rsidTr="0066323A">
        <w:trPr>
          <w:trHeight w:val="74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0819E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GOBERNACIÓN DE CUNDINAMARCA</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D7B52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Amenazas Riesgos Mitigación</w:t>
            </w:r>
          </w:p>
        </w:tc>
        <w:tc>
          <w:tcPr>
            <w:tcW w:w="2867"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644E408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shd w:val="clear" w:color="auto" w:fill="auto"/>
            <w:tcMar>
              <w:top w:w="100" w:type="dxa"/>
              <w:left w:w="100" w:type="dxa"/>
              <w:bottom w:w="100" w:type="dxa"/>
              <w:right w:w="100" w:type="dxa"/>
            </w:tcMar>
          </w:tcPr>
          <w:p w14:paraId="290EA2C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3188AD4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36FD61F9"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A1146E4"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D978F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Hídrico</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90250E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E792F4"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737A90FC"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1A4644D"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AA8A57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Movilidad Subsistema Vial</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2E037EC"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6ECE17F9"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297ED848" w14:textId="77777777" w:rsidTr="0066323A">
        <w:trPr>
          <w:trHeight w:val="5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9091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IDEAM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7F50D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Sostenibilidad Ambiental</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7E4DF20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0F4A8B7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39D4885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77A35569" w14:textId="77777777" w:rsidTr="0066323A">
        <w:trPr>
          <w:trHeight w:val="74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3C0CD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IDIGER</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C6316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Amenazas Riesgos Mitigación</w:t>
            </w:r>
          </w:p>
        </w:tc>
        <w:tc>
          <w:tcPr>
            <w:tcW w:w="2867" w:type="dxa"/>
            <w:vMerge w:val="restart"/>
            <w:shd w:val="clear" w:color="auto" w:fill="auto"/>
            <w:tcMar>
              <w:top w:w="100" w:type="dxa"/>
              <w:left w:w="100" w:type="dxa"/>
              <w:bottom w:w="100" w:type="dxa"/>
              <w:right w:w="100" w:type="dxa"/>
            </w:tcMar>
          </w:tcPr>
          <w:p w14:paraId="52633D2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42ECDA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52934AA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5A2697FC"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010833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485FE4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Microzonificación Sísmica</w:t>
            </w:r>
          </w:p>
        </w:tc>
        <w:tc>
          <w:tcPr>
            <w:tcW w:w="2867" w:type="dxa"/>
            <w:vMerge/>
            <w:shd w:val="clear" w:color="auto" w:fill="auto"/>
            <w:tcMar>
              <w:top w:w="100" w:type="dxa"/>
              <w:left w:w="100" w:type="dxa"/>
              <w:bottom w:w="100" w:type="dxa"/>
              <w:right w:w="100" w:type="dxa"/>
            </w:tcMar>
          </w:tcPr>
          <w:p w14:paraId="437930A7"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B4C535B"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49A4FB0A" w14:textId="77777777" w:rsidTr="0066323A">
        <w:trPr>
          <w:trHeight w:val="50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A174C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IDRD</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0A45D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Espacio Público</w:t>
            </w:r>
          </w:p>
        </w:tc>
        <w:tc>
          <w:tcPr>
            <w:tcW w:w="2867" w:type="dxa"/>
            <w:vMerge w:val="restart"/>
            <w:shd w:val="clear" w:color="auto" w:fill="auto"/>
            <w:tcMar>
              <w:top w:w="100" w:type="dxa"/>
              <w:left w:w="100" w:type="dxa"/>
              <w:bottom w:w="100" w:type="dxa"/>
              <w:right w:w="100" w:type="dxa"/>
            </w:tcMar>
          </w:tcPr>
          <w:p w14:paraId="1B264ED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27ABE3E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0851EAA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325AA112"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93F82B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86059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Distrital Parques</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912F4C"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60D04E59"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5B024F26"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9E2093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88E02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Plan Director</w:t>
            </w:r>
          </w:p>
        </w:tc>
        <w:tc>
          <w:tcPr>
            <w:tcW w:w="2867" w:type="dxa"/>
            <w:vMerge/>
            <w:shd w:val="clear" w:color="auto" w:fill="auto"/>
            <w:tcMar>
              <w:top w:w="100" w:type="dxa"/>
              <w:left w:w="100" w:type="dxa"/>
              <w:bottom w:w="100" w:type="dxa"/>
              <w:right w:w="100" w:type="dxa"/>
            </w:tcMar>
          </w:tcPr>
          <w:p w14:paraId="510CB34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6F459216"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6A48C3F3" w14:textId="77777777" w:rsidTr="0066323A">
        <w:trPr>
          <w:trHeight w:val="50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A35A1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IDU</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C3224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Espacio Público</w:t>
            </w:r>
          </w:p>
        </w:tc>
        <w:tc>
          <w:tcPr>
            <w:tcW w:w="2867" w:type="dxa"/>
            <w:vMerge w:val="restart"/>
            <w:shd w:val="clear" w:color="auto" w:fill="auto"/>
            <w:tcMar>
              <w:top w:w="100" w:type="dxa"/>
              <w:left w:w="100" w:type="dxa"/>
              <w:bottom w:w="100" w:type="dxa"/>
              <w:right w:w="100" w:type="dxa"/>
            </w:tcMar>
          </w:tcPr>
          <w:p w14:paraId="0C06F16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shd w:val="clear" w:color="auto" w:fill="auto"/>
            <w:tcMar>
              <w:top w:w="100" w:type="dxa"/>
              <w:left w:w="100" w:type="dxa"/>
              <w:bottom w:w="100" w:type="dxa"/>
              <w:right w:w="100" w:type="dxa"/>
            </w:tcMar>
          </w:tcPr>
          <w:p w14:paraId="01681E0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125537C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520A1610"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49228A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2DF83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General Residuos Sólidos</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9736C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shd w:val="clear" w:color="auto" w:fill="auto"/>
            <w:tcMar>
              <w:top w:w="100" w:type="dxa"/>
              <w:left w:w="100" w:type="dxa"/>
              <w:bottom w:w="100" w:type="dxa"/>
              <w:right w:w="100" w:type="dxa"/>
            </w:tcMar>
          </w:tcPr>
          <w:p w14:paraId="301C8AEB"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4FBC3B43"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67FD429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F0B8C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Movilidad Subsistema Vial</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EE8CC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shd w:val="clear" w:color="auto" w:fill="auto"/>
            <w:tcMar>
              <w:top w:w="100" w:type="dxa"/>
              <w:left w:w="100" w:type="dxa"/>
              <w:bottom w:w="100" w:type="dxa"/>
              <w:right w:w="100" w:type="dxa"/>
            </w:tcMar>
          </w:tcPr>
          <w:p w14:paraId="349B955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20FF8720"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33A5654"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00E97F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Movilidad Subsistema Transporte</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E83166"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BC0B0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5ACE806D"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5EF94F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32A65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Plan Ordenamiento Zonal Norte</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925276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shd w:val="clear" w:color="auto" w:fill="auto"/>
            <w:tcMar>
              <w:top w:w="100" w:type="dxa"/>
              <w:left w:w="100" w:type="dxa"/>
              <w:bottom w:w="100" w:type="dxa"/>
              <w:right w:w="100" w:type="dxa"/>
            </w:tcMar>
          </w:tcPr>
          <w:p w14:paraId="0166AB8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6BA29EB7" w14:textId="77777777" w:rsidTr="0066323A">
        <w:trPr>
          <w:trHeight w:val="74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21CC8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IGAC</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EAF86A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División Administrativa Distrital</w:t>
            </w: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ECD459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shd w:val="clear" w:color="auto" w:fill="auto"/>
            <w:tcMar>
              <w:top w:w="100" w:type="dxa"/>
              <w:left w:w="100" w:type="dxa"/>
              <w:bottom w:w="100" w:type="dxa"/>
              <w:right w:w="100" w:type="dxa"/>
            </w:tcMar>
          </w:tcPr>
          <w:p w14:paraId="23F400B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62CCF36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4C127B11"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8AFCCB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4C5FA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Orográfico</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6BFEF3E4"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DF6AD7"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795848FE"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C08278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E10C2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División Física Regional</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79D2C1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B106A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36702A88" w14:textId="77777777" w:rsidTr="0066323A">
        <w:trPr>
          <w:trHeight w:val="74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F537C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Instituto Colombiano de Antropología e historia</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6A934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Patrimonio Arqueológico</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A1FD6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82A7F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03718E6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20060125" w14:textId="77777777" w:rsidTr="0066323A">
        <w:trPr>
          <w:trHeight w:val="50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1C709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Instituto Distrital de Patrimonio Cultural</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17E16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Patrimonio Arqueológico</w:t>
            </w: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2F7ED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4220F39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052CBAC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40BD7461"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166994C"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13BC9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Patrimonio Cultural</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35FD37"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3FE83E"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405B7DDB" w14:textId="77777777" w:rsidTr="0066323A">
        <w:trPr>
          <w:trHeight w:val="74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268F9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Instituto Distrital de Turismo</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608D3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Turismo</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415871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68ED361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6F418A1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52344B7C" w14:textId="77777777" w:rsidTr="0066323A">
        <w:trPr>
          <w:trHeight w:val="5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F80AC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INVIAS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C36F4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Espacio Público</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90ECF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6CDF37A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4A6650B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3ACB0FA3" w14:textId="77777777" w:rsidTr="0066323A">
        <w:trPr>
          <w:trHeight w:val="423"/>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40B24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JARDIN BOTANICO</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05478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Sostenibilidad Ambiental</w:t>
            </w: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19512A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F974F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030A3CC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105AC78F"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B23BC8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046F7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Plan Ordenamiento Zonal Centro</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636168E"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0C20F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29804481" w14:textId="77777777" w:rsidTr="0066323A">
        <w:trPr>
          <w:trHeight w:val="50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5A6623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MINISTERIO AMBIENTE</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1374D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Actividad Extractiva</w:t>
            </w:r>
          </w:p>
        </w:tc>
        <w:tc>
          <w:tcPr>
            <w:tcW w:w="2867"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1476E65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6EE62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736C5D51"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8D0D6A4"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C719E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Áreas Manejo Especial</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738D7CD"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ABBD87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0D37316A"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F44D19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28FCF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Áreas Protegidas</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57EA17E"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065D5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441D2E2B" w14:textId="77777777" w:rsidTr="0066323A">
        <w:trPr>
          <w:trHeight w:val="5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6F777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MINISTERIO CULTURA</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45EBE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Patrimonio Cultural</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69783CE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4C491E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13805783" w14:textId="77777777" w:rsidTr="0066323A">
        <w:trPr>
          <w:trHeight w:val="10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8101C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PARQUES NACIONALES NATURALES DE COLOMBIA</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62D5D0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Áreas Protegidas</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3556781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5149B3B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79FB4D31" w14:textId="77777777" w:rsidTr="0066323A">
        <w:trPr>
          <w:trHeight w:val="5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AA02E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Portal 4-72</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3D0D6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Nomenclatura</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473769C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33E1D6D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02EB7083" w14:textId="77777777" w:rsidTr="0066323A">
        <w:trPr>
          <w:trHeight w:val="10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CD4A4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SECRETARIA DE GOBIERNO</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A6B0C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Seguridad Defensa Justicia</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33D7895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6EBDD04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100C286D" w14:textId="77777777" w:rsidTr="0066323A">
        <w:trPr>
          <w:trHeight w:val="10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4800D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SECRETARIA DESARROLLO ECONOMICO</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56361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Abastecimientos Seguridad Alimentaria</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66015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704E89D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0584A507" w14:textId="77777777" w:rsidTr="0066323A">
        <w:trPr>
          <w:trHeight w:val="50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778D2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SECRETARIA DISTRITAL AMBIENTE</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6FDE4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Áreas Protegidas</w:t>
            </w: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4AFF97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3E029E6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2C0EEA3C"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CBBA076"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079B1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Calidad Auditiva</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FD4D0F7"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2615BE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1E16370E"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33CC04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AA7F9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General Residuos Sólidos</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EDF5D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AFBEF4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7B1A6893"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54ACE87"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1E204F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Calidad Aire</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E504C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AF4C44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1374DE68"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F2AC39E"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9F53B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Licencias Ambientales</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5CADF1"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89AB1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432FD517"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58501D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AA4689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Plan Manejo Ambiental</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04CB69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052A2D"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765A6DCD"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D0EBDE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982BF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Plan Ordenamiento Zonal Usme</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DDCB0C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6758ACB"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4D88044F"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6334C6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07F4A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Áreas Manejo Especial</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41523B"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FC77AE"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23E882CF"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61A2A1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CD613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Sostenibilidad Ambiental</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18338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7CCD9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72027818" w14:textId="77777777" w:rsidTr="0066323A">
        <w:trPr>
          <w:trHeight w:val="10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EF0E5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SECRETARIA DISTRITAL HÁBITAT</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0558C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Instrumentos</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0F2C715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05BBC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2F2E96C7" w14:textId="77777777" w:rsidTr="0066323A">
        <w:trPr>
          <w:trHeight w:val="74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C61BA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SECRETARIA DISTRITAL MOVILIDAD</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21F443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Movilidad Subsistema Transporte</w:t>
            </w:r>
          </w:p>
        </w:tc>
        <w:tc>
          <w:tcPr>
            <w:tcW w:w="2867"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4488991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66008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3A9A66B1"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95B2D6E"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EAA65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Plan Ordenamiento Zonal Norte</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9FBEEC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103673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25633C33" w14:textId="77777777" w:rsidTr="0066323A">
        <w:trPr>
          <w:trHeight w:val="10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626E5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SECRETARIA DISTRITAL SALUD</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30CC5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Salud</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4A1CD8D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B672E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25B2E1AF" w14:textId="77777777" w:rsidTr="0066323A">
        <w:trPr>
          <w:trHeight w:val="10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09250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SECRETARIA EDUCACIÓN DISTRITAL</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DF4A3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Educación</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092F592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7B1A7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21668731" w14:textId="77777777" w:rsidTr="0066323A">
        <w:trPr>
          <w:trHeight w:val="74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A88AEB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SECRETARIA INTEGRACION SOCIAL</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A2BE6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Bienestar Social</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266E4F4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70E5226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7AFC71DD" w14:textId="77777777" w:rsidTr="0066323A">
        <w:trPr>
          <w:trHeight w:val="74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5D235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SECRETARIA, CULTURA, RECRE. DEP.</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209CF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Deportivo Recreativo</w:t>
            </w:r>
          </w:p>
        </w:tc>
        <w:tc>
          <w:tcPr>
            <w:tcW w:w="2867"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2B326E9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48C9A64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1A7E5811"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1A9327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01800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Cultura</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3B9A72D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F34DFE6"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6412C4A6" w14:textId="77777777" w:rsidTr="0066323A">
        <w:trPr>
          <w:trHeight w:val="5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05520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SEGPLAN-ENTIDADES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28A5D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Territorialización Inversión</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796E23A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115AD10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4DF62D78" w14:textId="77777777" w:rsidTr="0066323A">
        <w:trPr>
          <w:trHeight w:val="50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0F07D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SERVICIO GEOLOGICO COLOMBIANO</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ACC6C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Áreas Manejo Especial</w:t>
            </w:r>
          </w:p>
        </w:tc>
        <w:tc>
          <w:tcPr>
            <w:tcW w:w="2867"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0551B96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2B433FE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75A48BCE"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83B3E2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CCCED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Estructura Regional</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327D211"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19B2A65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79E8A4B5"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494581E"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A05618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Microzonificación Sísmica</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0B7B175E"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0C3C21C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6F12D018" w14:textId="77777777" w:rsidTr="0066323A">
        <w:trPr>
          <w:trHeight w:val="50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D03B6A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UAECD</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2830B1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División Física</w:t>
            </w: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4D7D3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0FCAB87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4A62FF37"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3FC60B06"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BA1CB0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Espacio Público</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8F5DFCB"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0B97674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5E230120"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52E5BFB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2F7B38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Orográfico</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3B028A7"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18144EE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6D18FBE5"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FEF1E5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36BB0C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Nomenclatura</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256A36C9"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6C48B17"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2C5E3CF2"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2847AD9"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F69BE0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Punto Control</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6AB313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208BC05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18077589"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3654CF01"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E9630F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División Temática</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12E0E77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91BBBFB"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73E5EA31"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134CB14"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15FB4F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Movilidad Subsistema Vial</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FADC3B1"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683928F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4D98CD91"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56563ECE"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5B438F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Turismo</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2DFACE5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9CB0C0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3765C25F" w14:textId="77777777" w:rsidTr="0066323A">
        <w:trPr>
          <w:trHeight w:val="74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A1324E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UAESP</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B7B2A4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General Residuos Sólidos</w:t>
            </w: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11AB8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EF1E2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05BFB3AD"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55DE937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CD58E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Cementerios Servicios Funerarios</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1ED9B4F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20FF85E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bl>
    <w:p w14:paraId="40E6D2F0" w14:textId="77777777" w:rsidR="007B50B6" w:rsidRPr="007B50B6" w:rsidRDefault="007B50B6" w:rsidP="007B50B6"/>
    <w:p w14:paraId="17ED428A" w14:textId="77777777" w:rsidR="00DF07C7" w:rsidRDefault="00DF07C7" w:rsidP="00DF07C7"/>
    <w:p w14:paraId="565C94CA" w14:textId="16FD2A84" w:rsidR="00DF07C7" w:rsidRDefault="00DF07C7" w:rsidP="0066323A">
      <w:pPr>
        <w:pStyle w:val="Ttulo1"/>
        <w:ind w:left="0"/>
        <w:jc w:val="both"/>
        <w:rPr>
          <w:color w:val="auto"/>
          <w:sz w:val="24"/>
          <w:szCs w:val="24"/>
        </w:rPr>
      </w:pPr>
      <w:bookmarkStart w:id="109" w:name="_Toc20234844"/>
      <w:r w:rsidRPr="00EE0537">
        <w:rPr>
          <w:color w:val="auto"/>
          <w:sz w:val="24"/>
          <w:szCs w:val="24"/>
        </w:rPr>
        <w:t>Anexo 6</w:t>
      </w:r>
      <w:r w:rsidR="0066323A">
        <w:rPr>
          <w:color w:val="auto"/>
          <w:sz w:val="24"/>
          <w:szCs w:val="24"/>
        </w:rPr>
        <w:t>.</w:t>
      </w:r>
      <w:r w:rsidRPr="00EE0537">
        <w:rPr>
          <w:color w:val="auto"/>
          <w:sz w:val="24"/>
          <w:szCs w:val="24"/>
        </w:rPr>
        <w:t xml:space="preserve">  </w:t>
      </w:r>
      <w:r w:rsidR="00014292">
        <w:rPr>
          <w:color w:val="auto"/>
          <w:sz w:val="24"/>
          <w:szCs w:val="24"/>
        </w:rPr>
        <w:t>Diagrama Procedimiento A-PD-089</w:t>
      </w:r>
      <w:bookmarkEnd w:id="109"/>
    </w:p>
    <w:p w14:paraId="61DAACB4" w14:textId="77777777" w:rsidR="00014292" w:rsidRDefault="00014292" w:rsidP="00014292"/>
    <w:p w14:paraId="70B92AF0" w14:textId="3BB24BBE" w:rsidR="007B35FC" w:rsidRDefault="0066323A" w:rsidP="00C61C48">
      <w:pPr>
        <w:rPr>
          <w:color w:val="000000"/>
          <w:sz w:val="20"/>
          <w:szCs w:val="20"/>
        </w:rPr>
      </w:pPr>
      <w:r w:rsidRPr="0066323A">
        <w:rPr>
          <w:color w:val="auto"/>
        </w:rPr>
        <w:t>Publicado en SIPA-SIG como A-PD-89 Soporte y Atención a la Mesa de Ayuda</w:t>
      </w:r>
    </w:p>
    <w:sectPr w:rsidR="007B35FC" w:rsidSect="00BE593A">
      <w:headerReference w:type="even" r:id="rId93"/>
      <w:headerReference w:type="default" r:id="rId94"/>
      <w:footerReference w:type="default" r:id="rId95"/>
      <w:headerReference w:type="first" r:id="rId96"/>
      <w:pgSz w:w="12240" w:h="15840"/>
      <w:pgMar w:top="527" w:right="1327" w:bottom="1559" w:left="1588" w:header="425"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1D4BF" w14:textId="77777777" w:rsidR="006F338B" w:rsidRDefault="006F338B">
      <w:pPr>
        <w:spacing w:after="0" w:line="240" w:lineRule="auto"/>
      </w:pPr>
      <w:r>
        <w:separator/>
      </w:r>
    </w:p>
  </w:endnote>
  <w:endnote w:type="continuationSeparator" w:id="0">
    <w:p w14:paraId="45AC5994" w14:textId="77777777" w:rsidR="006F338B" w:rsidRDefault="006F33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Neue">
    <w:altName w:val="Times New Roman"/>
    <w:charset w:val="00"/>
    <w:family w:val="auto"/>
    <w:pitch w:val="default"/>
  </w:font>
  <w:font w:name="Open Sans">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969175"/>
      <w:docPartObj>
        <w:docPartGallery w:val="Page Numbers (Bottom of Page)"/>
        <w:docPartUnique/>
      </w:docPartObj>
    </w:sdtPr>
    <w:sdtEndPr/>
    <w:sdtContent>
      <w:p w14:paraId="1E9ABCF7" w14:textId="5AEB51F3" w:rsidR="0066323A" w:rsidRDefault="0066323A">
        <w:pPr>
          <w:pStyle w:val="Piedepgina"/>
          <w:jc w:val="right"/>
        </w:pPr>
        <w:r>
          <w:fldChar w:fldCharType="begin"/>
        </w:r>
        <w:r>
          <w:instrText>PAGE   \* MERGEFORMAT</w:instrText>
        </w:r>
        <w:r>
          <w:fldChar w:fldCharType="separate"/>
        </w:r>
        <w:r w:rsidR="0095758A" w:rsidRPr="0095758A">
          <w:rPr>
            <w:noProof/>
            <w:lang w:val="es-ES"/>
          </w:rPr>
          <w:t>166</w:t>
        </w:r>
        <w:r>
          <w:fldChar w:fldCharType="end"/>
        </w:r>
      </w:p>
    </w:sdtContent>
  </w:sdt>
  <w:p w14:paraId="646D5688" w14:textId="6F47D130" w:rsidR="0066323A" w:rsidRDefault="0066323A">
    <w:pPr>
      <w:pStyle w:val="Piedepgina"/>
    </w:pPr>
  </w:p>
  <w:p w14:paraId="2FF1DECB" w14:textId="77777777" w:rsidR="0066323A" w:rsidRDefault="0066323A"/>
  <w:p w14:paraId="5ADFD842" w14:textId="77777777" w:rsidR="0066323A" w:rsidRDefault="0066323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BF5AB" w14:textId="77777777" w:rsidR="006F338B" w:rsidRDefault="006F338B">
      <w:pPr>
        <w:spacing w:after="0" w:line="240" w:lineRule="auto"/>
      </w:pPr>
      <w:r>
        <w:separator/>
      </w:r>
    </w:p>
  </w:footnote>
  <w:footnote w:type="continuationSeparator" w:id="0">
    <w:p w14:paraId="1BC91293" w14:textId="77777777" w:rsidR="006F338B" w:rsidRDefault="006F338B">
      <w:pPr>
        <w:spacing w:after="0" w:line="240" w:lineRule="auto"/>
      </w:pPr>
      <w:r>
        <w:continuationSeparator/>
      </w:r>
    </w:p>
  </w:footnote>
  <w:footnote w:id="1">
    <w:p w14:paraId="12DE33A8" w14:textId="77777777" w:rsidR="0066323A" w:rsidRDefault="0066323A">
      <w:pPr>
        <w:pBdr>
          <w:top w:val="nil"/>
          <w:left w:val="nil"/>
          <w:bottom w:val="nil"/>
          <w:right w:val="nil"/>
          <w:between w:val="nil"/>
        </w:pBdr>
        <w:spacing w:after="240" w:line="240" w:lineRule="auto"/>
        <w:rPr>
          <w:rFonts w:ascii="Book Antiqua" w:eastAsia="Book Antiqua" w:hAnsi="Book Antiqua" w:cs="Book Antiqua"/>
          <w:i/>
          <w:color w:val="000000"/>
          <w:sz w:val="20"/>
          <w:szCs w:val="20"/>
        </w:rPr>
      </w:pPr>
      <w:r>
        <w:rPr>
          <w:vertAlign w:val="superscript"/>
        </w:rPr>
        <w:footnoteRef/>
      </w:r>
      <w:r>
        <w:rPr>
          <w:rFonts w:ascii="Book Antiqua" w:eastAsia="Book Antiqua" w:hAnsi="Book Antiqua" w:cs="Book Antiqua"/>
          <w:i/>
          <w:color w:val="000000"/>
          <w:sz w:val="20"/>
          <w:szCs w:val="20"/>
        </w:rPr>
        <w:t xml:space="preserve"> E-LE-031 PLAN ESTRATÉGICO / Versión 13 aprobada con Acta de Mejoramiento 16 del 30 de enero de 2019</w:t>
      </w:r>
    </w:p>
  </w:footnote>
  <w:footnote w:id="2">
    <w:p w14:paraId="71706B7A" w14:textId="77777777" w:rsidR="0066323A" w:rsidRDefault="0066323A">
      <w:pPr>
        <w:pBdr>
          <w:top w:val="nil"/>
          <w:left w:val="nil"/>
          <w:bottom w:val="nil"/>
          <w:right w:val="nil"/>
          <w:between w:val="nil"/>
        </w:pBdr>
        <w:tabs>
          <w:tab w:val="center" w:pos="4419"/>
          <w:tab w:val="right" w:pos="8838"/>
        </w:tabs>
        <w:spacing w:after="0" w:line="240" w:lineRule="auto"/>
        <w:ind w:left="370" w:right="643" w:hanging="370"/>
        <w:jc w:val="both"/>
        <w:rPr>
          <w:color w:val="000000"/>
        </w:rPr>
      </w:pPr>
      <w:r>
        <w:rPr>
          <w:vertAlign w:val="superscript"/>
        </w:rPr>
        <w:footnoteRef/>
      </w:r>
      <w:r>
        <w:rPr>
          <w:color w:val="000000"/>
        </w:rPr>
        <w:t xml:space="preserve"> </w:t>
      </w:r>
      <w:r>
        <w:rPr>
          <w:rFonts w:ascii="Helvetica Neue" w:eastAsia="Helvetica Neue" w:hAnsi="Helvetica Neue" w:cs="Helvetica Neue"/>
          <w:color w:val="5A6C7A"/>
          <w:sz w:val="16"/>
          <w:szCs w:val="16"/>
          <w:shd w:val="clear" w:color="auto" w:fill="F9F9F9"/>
        </w:rPr>
        <w:t>http://www.mintic.gov.co/arquitecturati/630/w3-propertyvalue-8114.html - “</w:t>
      </w:r>
      <w:r>
        <w:rPr>
          <w:rFonts w:ascii="Helvetica Neue" w:eastAsia="Helvetica Neue" w:hAnsi="Helvetica Neue" w:cs="Helvetica Neue"/>
          <w:i/>
          <w:color w:val="5A6C7A"/>
          <w:sz w:val="16"/>
          <w:szCs w:val="16"/>
          <w:shd w:val="clear" w:color="auto" w:fill="F9F9F9"/>
        </w:rPr>
        <w:t>Es el instrumento que establece la estructura conceptual, define lineamientos e incorpora mejores prácticas y traza la ruta de implementación de la Arquitectura TI</w:t>
      </w:r>
      <w:r>
        <w:rPr>
          <w:rFonts w:ascii="Helvetica Neue" w:eastAsia="Helvetica Neue" w:hAnsi="Helvetica Neue" w:cs="Helvetica Neue"/>
          <w:color w:val="5A6C7A"/>
          <w:sz w:val="16"/>
          <w:szCs w:val="16"/>
          <w:shd w:val="clear" w:color="auto" w:fill="F9F9F9"/>
        </w:rPr>
        <w:t>.”</w:t>
      </w:r>
    </w:p>
    <w:p w14:paraId="00D8110C" w14:textId="77777777" w:rsidR="0066323A" w:rsidRDefault="0066323A">
      <w:pPr>
        <w:pBdr>
          <w:top w:val="nil"/>
          <w:left w:val="nil"/>
          <w:bottom w:val="nil"/>
          <w:right w:val="nil"/>
          <w:between w:val="nil"/>
        </w:pBdr>
        <w:spacing w:after="240" w:line="240" w:lineRule="auto"/>
        <w:ind w:hanging="720"/>
        <w:rPr>
          <w:rFonts w:ascii="Book Antiqua" w:eastAsia="Book Antiqua" w:hAnsi="Book Antiqua" w:cs="Book Antiqua"/>
          <w:color w:val="000000"/>
          <w:sz w:val="20"/>
          <w:szCs w:val="20"/>
        </w:rPr>
      </w:pPr>
    </w:p>
  </w:footnote>
  <w:footnote w:id="3">
    <w:p w14:paraId="5A3DDF1B" w14:textId="0B51983E" w:rsidR="0066323A" w:rsidRPr="00181144" w:rsidRDefault="0066323A">
      <w:pPr>
        <w:pStyle w:val="Textonotapie"/>
        <w:rPr>
          <w:sz w:val="16"/>
          <w:szCs w:val="16"/>
        </w:rPr>
      </w:pPr>
      <w:r w:rsidRPr="00181144">
        <w:rPr>
          <w:rStyle w:val="Refdenotaalpie"/>
          <w:sz w:val="16"/>
          <w:szCs w:val="16"/>
        </w:rPr>
        <w:footnoteRef/>
      </w:r>
      <w:r w:rsidRPr="00181144">
        <w:rPr>
          <w:sz w:val="16"/>
          <w:szCs w:val="16"/>
        </w:rPr>
        <w:t xml:space="preserve"> </w:t>
      </w:r>
      <w:r w:rsidRPr="00181144">
        <w:rPr>
          <w:rFonts w:asciiTheme="minorHAnsi" w:eastAsia="Times New Roman" w:hAnsiTheme="minorHAnsi" w:cs="Times New Roman"/>
          <w:color w:val="auto"/>
          <w:sz w:val="16"/>
          <w:szCs w:val="16"/>
        </w:rPr>
        <w:t>Las variables de la fórmula de cada indicador</w:t>
      </w:r>
      <w:r>
        <w:rPr>
          <w:rFonts w:asciiTheme="minorHAnsi" w:eastAsia="Times New Roman" w:hAnsiTheme="minorHAnsi" w:cs="Times New Roman"/>
          <w:color w:val="auto"/>
          <w:sz w:val="16"/>
          <w:szCs w:val="16"/>
        </w:rPr>
        <w:t xml:space="preserve"> se encuentran definidas en el Anexo 5 – Catálogo de Servicios de TI.</w:t>
      </w:r>
      <w:r>
        <w:rPr>
          <w:sz w:val="16"/>
          <w:szCs w:val="16"/>
        </w:rPr>
        <w:t xml:space="preserve"> </w:t>
      </w:r>
    </w:p>
  </w:footnote>
  <w:footnote w:id="4">
    <w:p w14:paraId="6EA444E9" w14:textId="4EA255B6" w:rsidR="0066323A" w:rsidRDefault="0066323A">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BFDC6" w14:textId="77777777" w:rsidR="0066323A" w:rsidRDefault="0066323A">
    <w:pPr>
      <w:widowControl w:val="0"/>
      <w:pBdr>
        <w:top w:val="nil"/>
        <w:left w:val="nil"/>
        <w:bottom w:val="nil"/>
        <w:right w:val="nil"/>
        <w:between w:val="nil"/>
      </w:pBdr>
      <w:spacing w:after="0" w:line="276" w:lineRule="auto"/>
    </w:pPr>
  </w:p>
  <w:tbl>
    <w:tblPr>
      <w:tblStyle w:val="1"/>
      <w:tblW w:w="13743"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3581"/>
      <w:gridCol w:w="10162"/>
    </w:tblGrid>
    <w:tr w:rsidR="0066323A" w14:paraId="73AE152B" w14:textId="77777777">
      <w:trPr>
        <w:trHeight w:val="1580"/>
      </w:trPr>
      <w:tc>
        <w:tcPr>
          <w:tcW w:w="3581" w:type="dxa"/>
        </w:tcPr>
        <w:p w14:paraId="7DE3744F" w14:textId="77777777" w:rsidR="0066323A" w:rsidRDefault="0066323A"/>
        <w:p w14:paraId="19F203AC" w14:textId="77777777" w:rsidR="0066323A" w:rsidRDefault="0066323A">
          <w:pPr>
            <w:ind w:hanging="64"/>
            <w:jc w:val="center"/>
          </w:pPr>
          <w:r>
            <w:rPr>
              <w:noProof/>
              <w:lang w:val="es-MX" w:eastAsia="es-MX"/>
            </w:rPr>
            <w:drawing>
              <wp:inline distT="0" distB="0" distL="114300" distR="114300" wp14:anchorId="7C210598" wp14:editId="19E09F04">
                <wp:extent cx="1535430" cy="897255"/>
                <wp:effectExtent l="0" t="0" r="0" b="0"/>
                <wp:docPr id="24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srcRect/>
                        <a:stretch>
                          <a:fillRect/>
                        </a:stretch>
                      </pic:blipFill>
                      <pic:spPr>
                        <a:xfrm>
                          <a:off x="0" y="0"/>
                          <a:ext cx="1535430" cy="897255"/>
                        </a:xfrm>
                        <a:prstGeom prst="rect">
                          <a:avLst/>
                        </a:prstGeom>
                        <a:ln/>
                      </pic:spPr>
                    </pic:pic>
                  </a:graphicData>
                </a:graphic>
              </wp:inline>
            </w:drawing>
          </w:r>
        </w:p>
        <w:p w14:paraId="74839275" w14:textId="77777777" w:rsidR="0066323A" w:rsidRDefault="0066323A"/>
      </w:tc>
      <w:tc>
        <w:tcPr>
          <w:tcW w:w="10162" w:type="dxa"/>
        </w:tcPr>
        <w:p w14:paraId="76967C73" w14:textId="77777777" w:rsidR="0066323A" w:rsidRDefault="0066323A">
          <w:pPr>
            <w:jc w:val="center"/>
          </w:pPr>
        </w:p>
        <w:p w14:paraId="063141FD" w14:textId="77777777" w:rsidR="0066323A" w:rsidRDefault="0066323A">
          <w:pPr>
            <w:jc w:val="center"/>
            <w:rPr>
              <w:b/>
            </w:rPr>
          </w:pPr>
        </w:p>
        <w:p w14:paraId="2ABD4447" w14:textId="77777777" w:rsidR="0066323A" w:rsidRDefault="0066323A">
          <w:pPr>
            <w:jc w:val="center"/>
            <w:rPr>
              <w:b/>
            </w:rPr>
          </w:pPr>
          <w:r>
            <w:rPr>
              <w:b/>
            </w:rPr>
            <w:t>E-LE-031 PLAN ESTRATÉGICO</w:t>
          </w:r>
        </w:p>
        <w:p w14:paraId="39F12891" w14:textId="77777777" w:rsidR="0066323A" w:rsidRDefault="0066323A">
          <w:pPr>
            <w:jc w:val="center"/>
          </w:pPr>
          <w:r>
            <w:rPr>
              <w:b/>
            </w:rPr>
            <w:t>Versión 10 Acta de Mejoramiento 116 del 30 de mayo de 2018</w:t>
          </w:r>
        </w:p>
      </w:tc>
    </w:tr>
  </w:tbl>
  <w:p w14:paraId="786F124C" w14:textId="77777777" w:rsidR="0066323A" w:rsidRDefault="0066323A">
    <w:pPr>
      <w:spacing w:after="0"/>
      <w:ind w:right="739"/>
      <w:jc w:val="center"/>
    </w:pPr>
    <w:r>
      <w:rPr>
        <w:rFonts w:ascii="Calibri" w:eastAsia="Calibri" w:hAnsi="Calibri" w:cs="Calibri"/>
        <w:sz w:val="22"/>
        <w:szCs w:val="22"/>
      </w:rPr>
      <w:t xml:space="preserve"> </w:t>
    </w:r>
  </w:p>
  <w:p w14:paraId="581DDB3A" w14:textId="77777777" w:rsidR="0066323A" w:rsidRDefault="0066323A"/>
  <w:p w14:paraId="04B72D9F" w14:textId="77777777" w:rsidR="0066323A" w:rsidRDefault="0066323A"/>
  <w:p w14:paraId="59367D9F" w14:textId="77777777" w:rsidR="0066323A" w:rsidRDefault="0066323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61844" w14:textId="77777777" w:rsidR="0066323A" w:rsidRDefault="0066323A">
    <w:pPr>
      <w:jc w:val="both"/>
      <w:rPr>
        <w:rFonts w:ascii="Cambria" w:eastAsia="Cambria" w:hAnsi="Cambria" w:cs="Cambria"/>
        <w:b/>
        <w:color w:val="000000"/>
        <w:sz w:val="20"/>
        <w:szCs w:val="20"/>
      </w:rPr>
    </w:pPr>
  </w:p>
  <w:tbl>
    <w:tblPr>
      <w:tblW w:w="9500" w:type="dxa"/>
      <w:tblInd w:w="70" w:type="dxa"/>
      <w:tblCellMar>
        <w:left w:w="0" w:type="dxa"/>
        <w:right w:w="0" w:type="dxa"/>
      </w:tblCellMar>
      <w:tblLook w:val="04A0" w:firstRow="1" w:lastRow="0" w:firstColumn="1" w:lastColumn="0" w:noHBand="0" w:noVBand="1"/>
    </w:tblPr>
    <w:tblGrid>
      <w:gridCol w:w="1355"/>
      <w:gridCol w:w="8001"/>
      <w:gridCol w:w="144"/>
    </w:tblGrid>
    <w:tr w:rsidR="0066323A" w14:paraId="5C855D14" w14:textId="77777777" w:rsidTr="00C44C20">
      <w:trPr>
        <w:trHeight w:val="276"/>
      </w:trPr>
      <w:tc>
        <w:tcPr>
          <w:tcW w:w="1355" w:type="dxa"/>
          <w:tcBorders>
            <w:top w:val="single" w:sz="12" w:space="0" w:color="auto"/>
            <w:left w:val="single" w:sz="12" w:space="0" w:color="auto"/>
            <w:bottom w:val="single" w:sz="12" w:space="0" w:color="auto"/>
            <w:right w:val="single" w:sz="8" w:space="0" w:color="auto"/>
          </w:tcBorders>
          <w:tcMar>
            <w:top w:w="0" w:type="dxa"/>
            <w:left w:w="70" w:type="dxa"/>
            <w:bottom w:w="0" w:type="dxa"/>
            <w:right w:w="70" w:type="dxa"/>
          </w:tcMar>
          <w:vAlign w:val="center"/>
          <w:hideMark/>
        </w:tcPr>
        <w:p w14:paraId="3FB86C6F" w14:textId="77777777" w:rsidR="0066323A" w:rsidRPr="00D70B49" w:rsidRDefault="0066323A" w:rsidP="00C44C20">
          <w:pPr>
            <w:pStyle w:val="Encabezado"/>
            <w:rPr>
              <w:rFonts w:ascii="Times New Roman" w:eastAsiaTheme="minorHAnsi" w:hAnsi="Times New Roman"/>
              <w:lang w:val="es-ES_tradnl"/>
            </w:rPr>
          </w:pPr>
          <w:r>
            <w:rPr>
              <w:rFonts w:ascii="Times New Roman" w:hAnsi="Times New Roman"/>
              <w:noProof/>
              <w:lang w:val="es-MX" w:eastAsia="es-MX"/>
            </w:rPr>
            <w:drawing>
              <wp:inline distT="0" distB="0" distL="0" distR="0" wp14:anchorId="0350B999" wp14:editId="4AECDEF9">
                <wp:extent cx="666750" cy="715537"/>
                <wp:effectExtent l="0" t="0" r="0" b="8890"/>
                <wp:docPr id="244" name="Imagen 244" descr="cid:image001.jpg@01CE15BF.87E3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E15BF.87E324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70445" cy="719502"/>
                        </a:xfrm>
                        <a:prstGeom prst="rect">
                          <a:avLst/>
                        </a:prstGeom>
                        <a:noFill/>
                        <a:ln>
                          <a:noFill/>
                        </a:ln>
                      </pic:spPr>
                    </pic:pic>
                  </a:graphicData>
                </a:graphic>
              </wp:inline>
            </w:drawing>
          </w:r>
        </w:p>
      </w:tc>
      <w:tc>
        <w:tcPr>
          <w:tcW w:w="8003" w:type="dxa"/>
          <w:tcBorders>
            <w:top w:val="single" w:sz="12" w:space="0" w:color="auto"/>
            <w:left w:val="nil"/>
            <w:bottom w:val="single" w:sz="12" w:space="0" w:color="auto"/>
            <w:right w:val="single" w:sz="12" w:space="0" w:color="auto"/>
          </w:tcBorders>
          <w:tcMar>
            <w:top w:w="0" w:type="dxa"/>
            <w:left w:w="70" w:type="dxa"/>
            <w:bottom w:w="0" w:type="dxa"/>
            <w:right w:w="70" w:type="dxa"/>
          </w:tcMar>
          <w:vAlign w:val="center"/>
          <w:hideMark/>
        </w:tcPr>
        <w:p w14:paraId="2124BB9D" w14:textId="77777777" w:rsidR="0066323A" w:rsidRPr="00D42FCD" w:rsidRDefault="0066323A" w:rsidP="00C44C20">
          <w:pPr>
            <w:pStyle w:val="Encabezado"/>
            <w:jc w:val="center"/>
            <w:rPr>
              <w:b/>
              <w:bCs/>
              <w:color w:val="auto"/>
              <w:lang w:val="es-ES_tradnl"/>
            </w:rPr>
          </w:pPr>
          <w:r w:rsidRPr="00D42FCD">
            <w:rPr>
              <w:b/>
              <w:bCs/>
              <w:color w:val="auto"/>
              <w:lang w:val="es-ES_tradnl"/>
            </w:rPr>
            <w:t>A-LE-015 PLAN ESTRATEGICO DE TECNOLOGIAS DE INFORMACIÓN Y COMUNICACIONES TIC –PETI-</w:t>
          </w:r>
        </w:p>
        <w:p w14:paraId="193E2EFC" w14:textId="77777777" w:rsidR="0066323A" w:rsidRPr="00D42FCD" w:rsidRDefault="0066323A" w:rsidP="00C44C20">
          <w:pPr>
            <w:pStyle w:val="Encabezado"/>
            <w:jc w:val="center"/>
            <w:rPr>
              <w:rFonts w:ascii="Times New Roman" w:hAnsi="Times New Roman"/>
              <w:b/>
              <w:bCs/>
              <w:color w:val="auto"/>
              <w:lang w:val="es-ES_tradnl"/>
            </w:rPr>
          </w:pPr>
        </w:p>
        <w:p w14:paraId="35D60C06" w14:textId="77777777" w:rsidR="00C61C48" w:rsidRPr="00D42FCD" w:rsidRDefault="00C61C48" w:rsidP="00C61C48">
          <w:pPr>
            <w:pStyle w:val="Encabezado"/>
            <w:jc w:val="center"/>
            <w:rPr>
              <w:b/>
              <w:bCs/>
              <w:color w:val="auto"/>
              <w:sz w:val="22"/>
              <w:szCs w:val="22"/>
              <w:lang w:val="es-ES_tradnl"/>
            </w:rPr>
          </w:pPr>
          <w:r w:rsidRPr="00D42FCD">
            <w:rPr>
              <w:b/>
              <w:bCs/>
              <w:color w:val="auto"/>
              <w:sz w:val="22"/>
              <w:szCs w:val="22"/>
              <w:lang w:val="es-ES_tradnl"/>
            </w:rPr>
            <w:t xml:space="preserve">Versión </w:t>
          </w:r>
          <w:r>
            <w:rPr>
              <w:b/>
              <w:bCs/>
              <w:color w:val="auto"/>
              <w:sz w:val="22"/>
              <w:szCs w:val="22"/>
              <w:lang w:val="es-ES_tradnl"/>
            </w:rPr>
            <w:t>8</w:t>
          </w:r>
          <w:r w:rsidRPr="00D42FCD">
            <w:rPr>
              <w:b/>
              <w:bCs/>
              <w:color w:val="auto"/>
              <w:sz w:val="22"/>
              <w:szCs w:val="22"/>
              <w:lang w:val="es-ES_tradnl"/>
            </w:rPr>
            <w:t xml:space="preserve"> acta de mejoramiento </w:t>
          </w:r>
          <w:r>
            <w:rPr>
              <w:b/>
              <w:bCs/>
              <w:color w:val="auto"/>
              <w:sz w:val="22"/>
              <w:szCs w:val="22"/>
              <w:lang w:val="es-ES_tradnl"/>
            </w:rPr>
            <w:t>253</w:t>
          </w:r>
          <w:r w:rsidRPr="00D42FCD">
            <w:rPr>
              <w:b/>
              <w:bCs/>
              <w:color w:val="auto"/>
              <w:sz w:val="22"/>
              <w:szCs w:val="22"/>
              <w:lang w:val="es-ES_tradnl"/>
            </w:rPr>
            <w:t xml:space="preserve"> de Septiembre </w:t>
          </w:r>
          <w:r>
            <w:rPr>
              <w:b/>
              <w:bCs/>
              <w:color w:val="auto"/>
              <w:sz w:val="22"/>
              <w:szCs w:val="22"/>
              <w:lang w:val="es-ES_tradnl"/>
            </w:rPr>
            <w:t>26</w:t>
          </w:r>
          <w:r w:rsidRPr="00D42FCD">
            <w:rPr>
              <w:b/>
              <w:bCs/>
              <w:color w:val="auto"/>
              <w:sz w:val="22"/>
              <w:szCs w:val="22"/>
              <w:lang w:val="es-ES_tradnl"/>
            </w:rPr>
            <w:t xml:space="preserve"> de 2019 Proceso A-CA-007</w:t>
          </w:r>
        </w:p>
        <w:p w14:paraId="061A0DC0" w14:textId="77777777" w:rsidR="0066323A" w:rsidRDefault="0066323A" w:rsidP="00C44C20">
          <w:pPr>
            <w:pStyle w:val="Encabezado"/>
            <w:jc w:val="center"/>
            <w:rPr>
              <w:rFonts w:ascii="Times New Roman" w:hAnsi="Times New Roman"/>
              <w:b/>
              <w:bCs/>
              <w:sz w:val="16"/>
              <w:szCs w:val="16"/>
              <w:lang w:val="es-ES_tradnl"/>
            </w:rPr>
          </w:pPr>
          <w:r w:rsidRPr="00D42FCD">
            <w:rPr>
              <w:b/>
              <w:bCs/>
              <w:color w:val="auto"/>
              <w:sz w:val="22"/>
              <w:szCs w:val="22"/>
              <w:lang w:val="es-ES_tradnl"/>
            </w:rPr>
            <w:t>DIRECCIÓN DE SISTEMAS</w:t>
          </w:r>
        </w:p>
      </w:tc>
      <w:tc>
        <w:tcPr>
          <w:tcW w:w="144" w:type="dxa"/>
          <w:vAlign w:val="center"/>
        </w:tcPr>
        <w:p w14:paraId="308E41F7" w14:textId="77777777" w:rsidR="0066323A" w:rsidRDefault="0066323A" w:rsidP="00C44C20">
          <w:pPr>
            <w:rPr>
              <w:rFonts w:eastAsiaTheme="minorHAnsi"/>
            </w:rPr>
          </w:pPr>
        </w:p>
      </w:tc>
    </w:tr>
  </w:tbl>
  <w:p w14:paraId="041284F2" w14:textId="77777777" w:rsidR="0066323A" w:rsidRDefault="0066323A">
    <w:pPr>
      <w:spacing w:after="0"/>
      <w:ind w:right="739"/>
      <w:jc w:val="center"/>
    </w:pPr>
  </w:p>
  <w:p w14:paraId="656160C8" w14:textId="77777777" w:rsidR="0066323A" w:rsidRDefault="0066323A"/>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00" w:type="dxa"/>
      <w:tblInd w:w="70" w:type="dxa"/>
      <w:tblCellMar>
        <w:left w:w="0" w:type="dxa"/>
        <w:right w:w="0" w:type="dxa"/>
      </w:tblCellMar>
      <w:tblLook w:val="04A0" w:firstRow="1" w:lastRow="0" w:firstColumn="1" w:lastColumn="0" w:noHBand="0" w:noVBand="1"/>
    </w:tblPr>
    <w:tblGrid>
      <w:gridCol w:w="1355"/>
      <w:gridCol w:w="8001"/>
      <w:gridCol w:w="144"/>
    </w:tblGrid>
    <w:tr w:rsidR="0066323A" w14:paraId="75C97866" w14:textId="77777777" w:rsidTr="00C44C20">
      <w:trPr>
        <w:trHeight w:val="276"/>
      </w:trPr>
      <w:tc>
        <w:tcPr>
          <w:tcW w:w="1355" w:type="dxa"/>
          <w:tcBorders>
            <w:top w:val="single" w:sz="12" w:space="0" w:color="auto"/>
            <w:left w:val="single" w:sz="12" w:space="0" w:color="auto"/>
            <w:bottom w:val="single" w:sz="12" w:space="0" w:color="auto"/>
            <w:right w:val="single" w:sz="8" w:space="0" w:color="auto"/>
          </w:tcBorders>
          <w:tcMar>
            <w:top w:w="0" w:type="dxa"/>
            <w:left w:w="70" w:type="dxa"/>
            <w:bottom w:w="0" w:type="dxa"/>
            <w:right w:w="70" w:type="dxa"/>
          </w:tcMar>
          <w:vAlign w:val="center"/>
          <w:hideMark/>
        </w:tcPr>
        <w:p w14:paraId="40736C73" w14:textId="77777777" w:rsidR="0066323A" w:rsidRPr="00D70B49" w:rsidRDefault="0066323A" w:rsidP="00C44C20">
          <w:pPr>
            <w:pStyle w:val="Encabezado"/>
            <w:rPr>
              <w:rFonts w:ascii="Times New Roman" w:eastAsiaTheme="minorHAnsi" w:hAnsi="Times New Roman"/>
              <w:lang w:val="es-ES_tradnl"/>
            </w:rPr>
          </w:pPr>
          <w:r>
            <w:rPr>
              <w:rFonts w:ascii="Times New Roman" w:hAnsi="Times New Roman"/>
              <w:noProof/>
              <w:lang w:val="es-MX" w:eastAsia="es-MX"/>
            </w:rPr>
            <w:drawing>
              <wp:inline distT="0" distB="0" distL="0" distR="0" wp14:anchorId="4D1CDB90" wp14:editId="34C50288">
                <wp:extent cx="666750" cy="715537"/>
                <wp:effectExtent l="0" t="0" r="0" b="8890"/>
                <wp:docPr id="245" name="Imagen 245" descr="cid:image001.jpg@01CE15BF.87E3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E15BF.87E324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70445" cy="719502"/>
                        </a:xfrm>
                        <a:prstGeom prst="rect">
                          <a:avLst/>
                        </a:prstGeom>
                        <a:noFill/>
                        <a:ln>
                          <a:noFill/>
                        </a:ln>
                      </pic:spPr>
                    </pic:pic>
                  </a:graphicData>
                </a:graphic>
              </wp:inline>
            </w:drawing>
          </w:r>
        </w:p>
      </w:tc>
      <w:tc>
        <w:tcPr>
          <w:tcW w:w="8003" w:type="dxa"/>
          <w:tcBorders>
            <w:top w:val="single" w:sz="12" w:space="0" w:color="auto"/>
            <w:left w:val="nil"/>
            <w:bottom w:val="single" w:sz="12" w:space="0" w:color="auto"/>
            <w:right w:val="single" w:sz="12" w:space="0" w:color="auto"/>
          </w:tcBorders>
          <w:tcMar>
            <w:top w:w="0" w:type="dxa"/>
            <w:left w:w="70" w:type="dxa"/>
            <w:bottom w:w="0" w:type="dxa"/>
            <w:right w:w="70" w:type="dxa"/>
          </w:tcMar>
          <w:vAlign w:val="center"/>
          <w:hideMark/>
        </w:tcPr>
        <w:p w14:paraId="271450F2" w14:textId="512893E0" w:rsidR="0066323A" w:rsidRPr="00D42FCD" w:rsidRDefault="0066323A" w:rsidP="00C44C20">
          <w:pPr>
            <w:pStyle w:val="Encabezado"/>
            <w:jc w:val="center"/>
            <w:rPr>
              <w:b/>
              <w:bCs/>
              <w:color w:val="auto"/>
              <w:lang w:val="es-ES_tradnl"/>
            </w:rPr>
          </w:pPr>
          <w:r w:rsidRPr="00D42FCD">
            <w:rPr>
              <w:b/>
              <w:bCs/>
              <w:color w:val="auto"/>
              <w:lang w:val="es-ES_tradnl"/>
            </w:rPr>
            <w:t>A-LE-015 PLAN ESTRATEGICO DE TECNOLOGIAS DE INFORMACIÓN Y COMUNICACIONES TIC –PETI-</w:t>
          </w:r>
        </w:p>
        <w:p w14:paraId="5172243D" w14:textId="77777777" w:rsidR="0066323A" w:rsidRPr="00D42FCD" w:rsidRDefault="0066323A" w:rsidP="00C44C20">
          <w:pPr>
            <w:pStyle w:val="Encabezado"/>
            <w:jc w:val="center"/>
            <w:rPr>
              <w:rFonts w:ascii="Times New Roman" w:hAnsi="Times New Roman"/>
              <w:b/>
              <w:bCs/>
              <w:color w:val="auto"/>
              <w:lang w:val="es-ES_tradnl"/>
            </w:rPr>
          </w:pPr>
        </w:p>
        <w:p w14:paraId="22E50736" w14:textId="599DBD01" w:rsidR="0066323A" w:rsidRPr="00D42FCD" w:rsidRDefault="0066323A" w:rsidP="00C44C20">
          <w:pPr>
            <w:pStyle w:val="Encabezado"/>
            <w:jc w:val="center"/>
            <w:rPr>
              <w:b/>
              <w:bCs/>
              <w:color w:val="auto"/>
              <w:sz w:val="22"/>
              <w:szCs w:val="22"/>
              <w:lang w:val="es-ES_tradnl"/>
            </w:rPr>
          </w:pPr>
          <w:r w:rsidRPr="00D42FCD">
            <w:rPr>
              <w:b/>
              <w:bCs/>
              <w:color w:val="auto"/>
              <w:sz w:val="22"/>
              <w:szCs w:val="22"/>
              <w:lang w:val="es-ES_tradnl"/>
            </w:rPr>
            <w:t xml:space="preserve">Versión </w:t>
          </w:r>
          <w:r w:rsidR="00C61C48">
            <w:rPr>
              <w:b/>
              <w:bCs/>
              <w:color w:val="auto"/>
              <w:sz w:val="22"/>
              <w:szCs w:val="22"/>
              <w:lang w:val="es-ES_tradnl"/>
            </w:rPr>
            <w:t>8</w:t>
          </w:r>
          <w:r w:rsidRPr="00D42FCD">
            <w:rPr>
              <w:b/>
              <w:bCs/>
              <w:color w:val="auto"/>
              <w:sz w:val="22"/>
              <w:szCs w:val="22"/>
              <w:lang w:val="es-ES_tradnl"/>
            </w:rPr>
            <w:t xml:space="preserve"> acta de mejoramiento </w:t>
          </w:r>
          <w:r w:rsidR="00C61C48">
            <w:rPr>
              <w:b/>
              <w:bCs/>
              <w:color w:val="auto"/>
              <w:sz w:val="22"/>
              <w:szCs w:val="22"/>
              <w:lang w:val="es-ES_tradnl"/>
            </w:rPr>
            <w:t>253</w:t>
          </w:r>
          <w:r w:rsidRPr="00D42FCD">
            <w:rPr>
              <w:b/>
              <w:bCs/>
              <w:color w:val="auto"/>
              <w:sz w:val="22"/>
              <w:szCs w:val="22"/>
              <w:lang w:val="es-ES_tradnl"/>
            </w:rPr>
            <w:t xml:space="preserve"> de Septiembre </w:t>
          </w:r>
          <w:r w:rsidR="00C61C48">
            <w:rPr>
              <w:b/>
              <w:bCs/>
              <w:color w:val="auto"/>
              <w:sz w:val="22"/>
              <w:szCs w:val="22"/>
              <w:lang w:val="es-ES_tradnl"/>
            </w:rPr>
            <w:t>26</w:t>
          </w:r>
          <w:r w:rsidRPr="00D42FCD">
            <w:rPr>
              <w:b/>
              <w:bCs/>
              <w:color w:val="auto"/>
              <w:sz w:val="22"/>
              <w:szCs w:val="22"/>
              <w:lang w:val="es-ES_tradnl"/>
            </w:rPr>
            <w:t xml:space="preserve"> de 2019 Proceso A-CA-007</w:t>
          </w:r>
        </w:p>
        <w:p w14:paraId="47526E4B" w14:textId="77777777" w:rsidR="0066323A" w:rsidRDefault="0066323A" w:rsidP="00C44C20">
          <w:pPr>
            <w:pStyle w:val="Encabezado"/>
            <w:jc w:val="center"/>
            <w:rPr>
              <w:rFonts w:ascii="Times New Roman" w:hAnsi="Times New Roman"/>
              <w:b/>
              <w:bCs/>
              <w:sz w:val="16"/>
              <w:szCs w:val="16"/>
              <w:lang w:val="es-ES_tradnl"/>
            </w:rPr>
          </w:pPr>
          <w:r w:rsidRPr="00D42FCD">
            <w:rPr>
              <w:b/>
              <w:bCs/>
              <w:color w:val="auto"/>
              <w:sz w:val="22"/>
              <w:szCs w:val="22"/>
              <w:lang w:val="es-ES_tradnl"/>
            </w:rPr>
            <w:t>DIRECCIÓN DE SISTEMAS</w:t>
          </w:r>
        </w:p>
      </w:tc>
      <w:tc>
        <w:tcPr>
          <w:tcW w:w="144" w:type="dxa"/>
          <w:vAlign w:val="center"/>
        </w:tcPr>
        <w:p w14:paraId="405E1E9E" w14:textId="77777777" w:rsidR="0066323A" w:rsidRDefault="0066323A" w:rsidP="00C44C20">
          <w:pPr>
            <w:rPr>
              <w:rFonts w:eastAsiaTheme="minorHAnsi"/>
            </w:rPr>
          </w:pPr>
        </w:p>
      </w:tc>
    </w:tr>
  </w:tbl>
  <w:p w14:paraId="176E2527" w14:textId="77777777" w:rsidR="0066323A" w:rsidRDefault="0066323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E4266"/>
    <w:multiLevelType w:val="multilevel"/>
    <w:tmpl w:val="FEB4F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647FA4"/>
    <w:multiLevelType w:val="multilevel"/>
    <w:tmpl w:val="35BA741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0D4B36AE"/>
    <w:multiLevelType w:val="multilevel"/>
    <w:tmpl w:val="FFCCF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2D3131"/>
    <w:multiLevelType w:val="multilevel"/>
    <w:tmpl w:val="A3661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8E2E1F"/>
    <w:multiLevelType w:val="multilevel"/>
    <w:tmpl w:val="24147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024A36"/>
    <w:multiLevelType w:val="multilevel"/>
    <w:tmpl w:val="6E6A57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4292F8D"/>
    <w:multiLevelType w:val="multilevel"/>
    <w:tmpl w:val="011CCDB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1EBD5F73"/>
    <w:multiLevelType w:val="hybridMultilevel"/>
    <w:tmpl w:val="29F872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FD569EB"/>
    <w:multiLevelType w:val="hybridMultilevel"/>
    <w:tmpl w:val="64AEF262"/>
    <w:lvl w:ilvl="0" w:tplc="240A000D">
      <w:start w:val="1"/>
      <w:numFmt w:val="bullet"/>
      <w:lvlText w:val=""/>
      <w:lvlJc w:val="left"/>
      <w:pPr>
        <w:ind w:left="583" w:hanging="360"/>
      </w:pPr>
      <w:rPr>
        <w:rFonts w:ascii="Wingdings" w:hAnsi="Wingdings" w:hint="default"/>
      </w:rPr>
    </w:lvl>
    <w:lvl w:ilvl="1" w:tplc="240A0003" w:tentative="1">
      <w:start w:val="1"/>
      <w:numFmt w:val="bullet"/>
      <w:lvlText w:val="o"/>
      <w:lvlJc w:val="left"/>
      <w:pPr>
        <w:ind w:left="1303" w:hanging="360"/>
      </w:pPr>
      <w:rPr>
        <w:rFonts w:ascii="Courier New" w:hAnsi="Courier New" w:cs="Courier New" w:hint="default"/>
      </w:rPr>
    </w:lvl>
    <w:lvl w:ilvl="2" w:tplc="240A0005" w:tentative="1">
      <w:start w:val="1"/>
      <w:numFmt w:val="bullet"/>
      <w:lvlText w:val=""/>
      <w:lvlJc w:val="left"/>
      <w:pPr>
        <w:ind w:left="2023" w:hanging="360"/>
      </w:pPr>
      <w:rPr>
        <w:rFonts w:ascii="Wingdings" w:hAnsi="Wingdings" w:hint="default"/>
      </w:rPr>
    </w:lvl>
    <w:lvl w:ilvl="3" w:tplc="240A0001" w:tentative="1">
      <w:start w:val="1"/>
      <w:numFmt w:val="bullet"/>
      <w:lvlText w:val=""/>
      <w:lvlJc w:val="left"/>
      <w:pPr>
        <w:ind w:left="2743" w:hanging="360"/>
      </w:pPr>
      <w:rPr>
        <w:rFonts w:ascii="Symbol" w:hAnsi="Symbol" w:hint="default"/>
      </w:rPr>
    </w:lvl>
    <w:lvl w:ilvl="4" w:tplc="240A0003" w:tentative="1">
      <w:start w:val="1"/>
      <w:numFmt w:val="bullet"/>
      <w:lvlText w:val="o"/>
      <w:lvlJc w:val="left"/>
      <w:pPr>
        <w:ind w:left="3463" w:hanging="360"/>
      </w:pPr>
      <w:rPr>
        <w:rFonts w:ascii="Courier New" w:hAnsi="Courier New" w:cs="Courier New" w:hint="default"/>
      </w:rPr>
    </w:lvl>
    <w:lvl w:ilvl="5" w:tplc="240A0005" w:tentative="1">
      <w:start w:val="1"/>
      <w:numFmt w:val="bullet"/>
      <w:lvlText w:val=""/>
      <w:lvlJc w:val="left"/>
      <w:pPr>
        <w:ind w:left="4183" w:hanging="360"/>
      </w:pPr>
      <w:rPr>
        <w:rFonts w:ascii="Wingdings" w:hAnsi="Wingdings" w:hint="default"/>
      </w:rPr>
    </w:lvl>
    <w:lvl w:ilvl="6" w:tplc="240A0001" w:tentative="1">
      <w:start w:val="1"/>
      <w:numFmt w:val="bullet"/>
      <w:lvlText w:val=""/>
      <w:lvlJc w:val="left"/>
      <w:pPr>
        <w:ind w:left="4903" w:hanging="360"/>
      </w:pPr>
      <w:rPr>
        <w:rFonts w:ascii="Symbol" w:hAnsi="Symbol" w:hint="default"/>
      </w:rPr>
    </w:lvl>
    <w:lvl w:ilvl="7" w:tplc="240A0003" w:tentative="1">
      <w:start w:val="1"/>
      <w:numFmt w:val="bullet"/>
      <w:lvlText w:val="o"/>
      <w:lvlJc w:val="left"/>
      <w:pPr>
        <w:ind w:left="5623" w:hanging="360"/>
      </w:pPr>
      <w:rPr>
        <w:rFonts w:ascii="Courier New" w:hAnsi="Courier New" w:cs="Courier New" w:hint="default"/>
      </w:rPr>
    </w:lvl>
    <w:lvl w:ilvl="8" w:tplc="240A0005" w:tentative="1">
      <w:start w:val="1"/>
      <w:numFmt w:val="bullet"/>
      <w:lvlText w:val=""/>
      <w:lvlJc w:val="left"/>
      <w:pPr>
        <w:ind w:left="6343" w:hanging="360"/>
      </w:pPr>
      <w:rPr>
        <w:rFonts w:ascii="Wingdings" w:hAnsi="Wingdings" w:hint="default"/>
      </w:rPr>
    </w:lvl>
  </w:abstractNum>
  <w:abstractNum w:abstractNumId="9" w15:restartNumberingAfterBreak="0">
    <w:nsid w:val="22C46DAB"/>
    <w:multiLevelType w:val="multilevel"/>
    <w:tmpl w:val="26A8535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23505EA2"/>
    <w:multiLevelType w:val="hybridMultilevel"/>
    <w:tmpl w:val="496649CE"/>
    <w:lvl w:ilvl="0" w:tplc="09E4B10A">
      <w:numFmt w:val="bullet"/>
      <w:lvlText w:val="·"/>
      <w:lvlJc w:val="left"/>
      <w:pPr>
        <w:ind w:left="726" w:hanging="585"/>
      </w:pPr>
      <w:rPr>
        <w:rFonts w:ascii="Cambria" w:eastAsia="Arial" w:hAnsi="Cambria" w:cs="Arial" w:hint="default"/>
      </w:rPr>
    </w:lvl>
    <w:lvl w:ilvl="1" w:tplc="240A0003" w:tentative="1">
      <w:start w:val="1"/>
      <w:numFmt w:val="bullet"/>
      <w:lvlText w:val="o"/>
      <w:lvlJc w:val="left"/>
      <w:pPr>
        <w:ind w:left="1221" w:hanging="360"/>
      </w:pPr>
      <w:rPr>
        <w:rFonts w:ascii="Courier New" w:hAnsi="Courier New" w:cs="Courier New" w:hint="default"/>
      </w:rPr>
    </w:lvl>
    <w:lvl w:ilvl="2" w:tplc="240A0005" w:tentative="1">
      <w:start w:val="1"/>
      <w:numFmt w:val="bullet"/>
      <w:lvlText w:val=""/>
      <w:lvlJc w:val="left"/>
      <w:pPr>
        <w:ind w:left="1941" w:hanging="360"/>
      </w:pPr>
      <w:rPr>
        <w:rFonts w:ascii="Wingdings" w:hAnsi="Wingdings" w:hint="default"/>
      </w:rPr>
    </w:lvl>
    <w:lvl w:ilvl="3" w:tplc="240A0001" w:tentative="1">
      <w:start w:val="1"/>
      <w:numFmt w:val="bullet"/>
      <w:lvlText w:val=""/>
      <w:lvlJc w:val="left"/>
      <w:pPr>
        <w:ind w:left="2661" w:hanging="360"/>
      </w:pPr>
      <w:rPr>
        <w:rFonts w:ascii="Symbol" w:hAnsi="Symbol" w:hint="default"/>
      </w:rPr>
    </w:lvl>
    <w:lvl w:ilvl="4" w:tplc="240A0003" w:tentative="1">
      <w:start w:val="1"/>
      <w:numFmt w:val="bullet"/>
      <w:lvlText w:val="o"/>
      <w:lvlJc w:val="left"/>
      <w:pPr>
        <w:ind w:left="3381" w:hanging="360"/>
      </w:pPr>
      <w:rPr>
        <w:rFonts w:ascii="Courier New" w:hAnsi="Courier New" w:cs="Courier New" w:hint="default"/>
      </w:rPr>
    </w:lvl>
    <w:lvl w:ilvl="5" w:tplc="240A0005" w:tentative="1">
      <w:start w:val="1"/>
      <w:numFmt w:val="bullet"/>
      <w:lvlText w:val=""/>
      <w:lvlJc w:val="left"/>
      <w:pPr>
        <w:ind w:left="4101" w:hanging="360"/>
      </w:pPr>
      <w:rPr>
        <w:rFonts w:ascii="Wingdings" w:hAnsi="Wingdings" w:hint="default"/>
      </w:rPr>
    </w:lvl>
    <w:lvl w:ilvl="6" w:tplc="240A0001" w:tentative="1">
      <w:start w:val="1"/>
      <w:numFmt w:val="bullet"/>
      <w:lvlText w:val=""/>
      <w:lvlJc w:val="left"/>
      <w:pPr>
        <w:ind w:left="4821" w:hanging="360"/>
      </w:pPr>
      <w:rPr>
        <w:rFonts w:ascii="Symbol" w:hAnsi="Symbol" w:hint="default"/>
      </w:rPr>
    </w:lvl>
    <w:lvl w:ilvl="7" w:tplc="240A0003" w:tentative="1">
      <w:start w:val="1"/>
      <w:numFmt w:val="bullet"/>
      <w:lvlText w:val="o"/>
      <w:lvlJc w:val="left"/>
      <w:pPr>
        <w:ind w:left="5541" w:hanging="360"/>
      </w:pPr>
      <w:rPr>
        <w:rFonts w:ascii="Courier New" w:hAnsi="Courier New" w:cs="Courier New" w:hint="default"/>
      </w:rPr>
    </w:lvl>
    <w:lvl w:ilvl="8" w:tplc="240A0005" w:tentative="1">
      <w:start w:val="1"/>
      <w:numFmt w:val="bullet"/>
      <w:lvlText w:val=""/>
      <w:lvlJc w:val="left"/>
      <w:pPr>
        <w:ind w:left="6261" w:hanging="360"/>
      </w:pPr>
      <w:rPr>
        <w:rFonts w:ascii="Wingdings" w:hAnsi="Wingdings" w:hint="default"/>
      </w:rPr>
    </w:lvl>
  </w:abstractNum>
  <w:abstractNum w:abstractNumId="11" w15:restartNumberingAfterBreak="0">
    <w:nsid w:val="2A9B31E6"/>
    <w:multiLevelType w:val="multilevel"/>
    <w:tmpl w:val="228EFB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BA052DA"/>
    <w:multiLevelType w:val="multilevel"/>
    <w:tmpl w:val="87068C2A"/>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D153126"/>
    <w:multiLevelType w:val="multilevel"/>
    <w:tmpl w:val="6CA0C69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4" w15:restartNumberingAfterBreak="0">
    <w:nsid w:val="2DFB3750"/>
    <w:multiLevelType w:val="multilevel"/>
    <w:tmpl w:val="8356052E"/>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5C92241"/>
    <w:multiLevelType w:val="multilevel"/>
    <w:tmpl w:val="833AACA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64B1189"/>
    <w:multiLevelType w:val="multilevel"/>
    <w:tmpl w:val="AF0CED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9F53041"/>
    <w:multiLevelType w:val="hybridMultilevel"/>
    <w:tmpl w:val="D75687FC"/>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8" w15:restartNumberingAfterBreak="0">
    <w:nsid w:val="3E6A3B18"/>
    <w:multiLevelType w:val="multilevel"/>
    <w:tmpl w:val="753290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E700DA5"/>
    <w:multiLevelType w:val="multilevel"/>
    <w:tmpl w:val="3F540D1E"/>
    <w:lvl w:ilvl="0">
      <w:start w:val="1"/>
      <w:numFmt w:val="bullet"/>
      <w:lvlText w:val="●"/>
      <w:lvlJc w:val="left"/>
      <w:pPr>
        <w:ind w:left="861" w:hanging="360"/>
      </w:pPr>
      <w:rPr>
        <w:rFonts w:ascii="Noto Sans Symbols" w:eastAsia="Noto Sans Symbols" w:hAnsi="Noto Sans Symbols" w:cs="Noto Sans Symbols"/>
      </w:rPr>
    </w:lvl>
    <w:lvl w:ilvl="1">
      <w:start w:val="1"/>
      <w:numFmt w:val="bullet"/>
      <w:lvlText w:val="o"/>
      <w:lvlJc w:val="left"/>
      <w:pPr>
        <w:ind w:left="1581" w:hanging="360"/>
      </w:pPr>
      <w:rPr>
        <w:rFonts w:ascii="Courier New" w:eastAsia="Courier New" w:hAnsi="Courier New" w:cs="Courier New"/>
      </w:rPr>
    </w:lvl>
    <w:lvl w:ilvl="2">
      <w:start w:val="1"/>
      <w:numFmt w:val="bullet"/>
      <w:lvlText w:val="▪"/>
      <w:lvlJc w:val="left"/>
      <w:pPr>
        <w:ind w:left="2301" w:hanging="360"/>
      </w:pPr>
      <w:rPr>
        <w:rFonts w:ascii="Noto Sans Symbols" w:eastAsia="Noto Sans Symbols" w:hAnsi="Noto Sans Symbols" w:cs="Noto Sans Symbols"/>
      </w:rPr>
    </w:lvl>
    <w:lvl w:ilvl="3">
      <w:start w:val="1"/>
      <w:numFmt w:val="bullet"/>
      <w:lvlText w:val="●"/>
      <w:lvlJc w:val="left"/>
      <w:pPr>
        <w:ind w:left="3021" w:hanging="360"/>
      </w:pPr>
      <w:rPr>
        <w:rFonts w:ascii="Noto Sans Symbols" w:eastAsia="Noto Sans Symbols" w:hAnsi="Noto Sans Symbols" w:cs="Noto Sans Symbols"/>
      </w:rPr>
    </w:lvl>
    <w:lvl w:ilvl="4">
      <w:start w:val="1"/>
      <w:numFmt w:val="bullet"/>
      <w:lvlText w:val="o"/>
      <w:lvlJc w:val="left"/>
      <w:pPr>
        <w:ind w:left="3741" w:hanging="360"/>
      </w:pPr>
      <w:rPr>
        <w:rFonts w:ascii="Courier New" w:eastAsia="Courier New" w:hAnsi="Courier New" w:cs="Courier New"/>
      </w:rPr>
    </w:lvl>
    <w:lvl w:ilvl="5">
      <w:start w:val="1"/>
      <w:numFmt w:val="bullet"/>
      <w:lvlText w:val="▪"/>
      <w:lvlJc w:val="left"/>
      <w:pPr>
        <w:ind w:left="4461" w:hanging="360"/>
      </w:pPr>
      <w:rPr>
        <w:rFonts w:ascii="Noto Sans Symbols" w:eastAsia="Noto Sans Symbols" w:hAnsi="Noto Sans Symbols" w:cs="Noto Sans Symbols"/>
      </w:rPr>
    </w:lvl>
    <w:lvl w:ilvl="6">
      <w:start w:val="1"/>
      <w:numFmt w:val="bullet"/>
      <w:lvlText w:val="●"/>
      <w:lvlJc w:val="left"/>
      <w:pPr>
        <w:ind w:left="5181" w:hanging="360"/>
      </w:pPr>
      <w:rPr>
        <w:rFonts w:ascii="Noto Sans Symbols" w:eastAsia="Noto Sans Symbols" w:hAnsi="Noto Sans Symbols" w:cs="Noto Sans Symbols"/>
      </w:rPr>
    </w:lvl>
    <w:lvl w:ilvl="7">
      <w:start w:val="1"/>
      <w:numFmt w:val="bullet"/>
      <w:lvlText w:val="o"/>
      <w:lvlJc w:val="left"/>
      <w:pPr>
        <w:ind w:left="5901" w:hanging="360"/>
      </w:pPr>
      <w:rPr>
        <w:rFonts w:ascii="Courier New" w:eastAsia="Courier New" w:hAnsi="Courier New" w:cs="Courier New"/>
      </w:rPr>
    </w:lvl>
    <w:lvl w:ilvl="8">
      <w:start w:val="1"/>
      <w:numFmt w:val="bullet"/>
      <w:lvlText w:val="▪"/>
      <w:lvlJc w:val="left"/>
      <w:pPr>
        <w:ind w:left="6621" w:hanging="360"/>
      </w:pPr>
      <w:rPr>
        <w:rFonts w:ascii="Noto Sans Symbols" w:eastAsia="Noto Sans Symbols" w:hAnsi="Noto Sans Symbols" w:cs="Noto Sans Symbols"/>
      </w:rPr>
    </w:lvl>
  </w:abstractNum>
  <w:abstractNum w:abstractNumId="20" w15:restartNumberingAfterBreak="0">
    <w:nsid w:val="3EE33BB3"/>
    <w:multiLevelType w:val="multilevel"/>
    <w:tmpl w:val="2576613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1" w15:restartNumberingAfterBreak="0">
    <w:nsid w:val="443973A2"/>
    <w:multiLevelType w:val="multilevel"/>
    <w:tmpl w:val="BBAE8DB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2" w15:restartNumberingAfterBreak="0">
    <w:nsid w:val="48D83BA0"/>
    <w:multiLevelType w:val="multilevel"/>
    <w:tmpl w:val="6BC607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9797E37"/>
    <w:multiLevelType w:val="multilevel"/>
    <w:tmpl w:val="C7EE77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9B86D32"/>
    <w:multiLevelType w:val="multilevel"/>
    <w:tmpl w:val="B19E7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2537D7C"/>
    <w:multiLevelType w:val="multilevel"/>
    <w:tmpl w:val="9B1E3BB6"/>
    <w:lvl w:ilvl="0">
      <w:start w:val="1"/>
      <w:numFmt w:val="decimal"/>
      <w:lvlText w:val="(%1)"/>
      <w:lvlJc w:val="left"/>
      <w:pPr>
        <w:ind w:left="360" w:hanging="360"/>
      </w:pPr>
    </w:lvl>
    <w:lvl w:ilvl="1">
      <w:start w:val="1"/>
      <w:numFmt w:val="bullet"/>
      <w:lvlText w:val="-"/>
      <w:lvlJc w:val="left"/>
      <w:pPr>
        <w:ind w:left="1695" w:hanging="975"/>
      </w:pPr>
      <w:rPr>
        <w:rFonts w:ascii="Cambria" w:eastAsia="Cambria" w:hAnsi="Cambria" w:cs="Cambria"/>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ABA4FDA"/>
    <w:multiLevelType w:val="multilevel"/>
    <w:tmpl w:val="6BDEADC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ABE7618"/>
    <w:multiLevelType w:val="multilevel"/>
    <w:tmpl w:val="B4CC7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B7E49C9"/>
    <w:multiLevelType w:val="multilevel"/>
    <w:tmpl w:val="BF70A74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9" w15:restartNumberingAfterBreak="0">
    <w:nsid w:val="5F807FA4"/>
    <w:multiLevelType w:val="multilevel"/>
    <w:tmpl w:val="F8F68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1BD5D69"/>
    <w:multiLevelType w:val="multilevel"/>
    <w:tmpl w:val="A82C32E8"/>
    <w:lvl w:ilvl="0">
      <w:start w:val="1"/>
      <w:numFmt w:val="bullet"/>
      <w:lvlText w:val="-"/>
      <w:lvlJc w:val="left"/>
      <w:pPr>
        <w:ind w:left="975" w:hanging="615"/>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2716005"/>
    <w:multiLevelType w:val="multilevel"/>
    <w:tmpl w:val="E4D2C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4973B13"/>
    <w:multiLevelType w:val="multilevel"/>
    <w:tmpl w:val="196205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F9D315A"/>
    <w:multiLevelType w:val="multilevel"/>
    <w:tmpl w:val="04DA8E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710F2249"/>
    <w:multiLevelType w:val="multilevel"/>
    <w:tmpl w:val="0A606F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1907A00"/>
    <w:multiLevelType w:val="multilevel"/>
    <w:tmpl w:val="51FED220"/>
    <w:lvl w:ilvl="0">
      <w:start w:val="1"/>
      <w:numFmt w:val="bullet"/>
      <w:lvlText w:val="●"/>
      <w:lvlJc w:val="left"/>
      <w:pPr>
        <w:ind w:left="514" w:hanging="360"/>
      </w:pPr>
      <w:rPr>
        <w:u w:val="none"/>
      </w:rPr>
    </w:lvl>
    <w:lvl w:ilvl="1">
      <w:start w:val="1"/>
      <w:numFmt w:val="bullet"/>
      <w:lvlText w:val="○"/>
      <w:lvlJc w:val="left"/>
      <w:pPr>
        <w:ind w:left="1234" w:hanging="360"/>
      </w:pPr>
      <w:rPr>
        <w:u w:val="none"/>
      </w:rPr>
    </w:lvl>
    <w:lvl w:ilvl="2">
      <w:start w:val="1"/>
      <w:numFmt w:val="bullet"/>
      <w:lvlText w:val="■"/>
      <w:lvlJc w:val="left"/>
      <w:pPr>
        <w:ind w:left="1954" w:hanging="360"/>
      </w:pPr>
      <w:rPr>
        <w:u w:val="none"/>
      </w:rPr>
    </w:lvl>
    <w:lvl w:ilvl="3">
      <w:start w:val="1"/>
      <w:numFmt w:val="bullet"/>
      <w:lvlText w:val="●"/>
      <w:lvlJc w:val="left"/>
      <w:pPr>
        <w:ind w:left="2674" w:hanging="360"/>
      </w:pPr>
      <w:rPr>
        <w:u w:val="none"/>
      </w:rPr>
    </w:lvl>
    <w:lvl w:ilvl="4">
      <w:start w:val="1"/>
      <w:numFmt w:val="bullet"/>
      <w:lvlText w:val="○"/>
      <w:lvlJc w:val="left"/>
      <w:pPr>
        <w:ind w:left="3394" w:hanging="360"/>
      </w:pPr>
      <w:rPr>
        <w:u w:val="none"/>
      </w:rPr>
    </w:lvl>
    <w:lvl w:ilvl="5">
      <w:start w:val="1"/>
      <w:numFmt w:val="bullet"/>
      <w:lvlText w:val="■"/>
      <w:lvlJc w:val="left"/>
      <w:pPr>
        <w:ind w:left="4114" w:hanging="360"/>
      </w:pPr>
      <w:rPr>
        <w:u w:val="none"/>
      </w:rPr>
    </w:lvl>
    <w:lvl w:ilvl="6">
      <w:start w:val="1"/>
      <w:numFmt w:val="bullet"/>
      <w:lvlText w:val="●"/>
      <w:lvlJc w:val="left"/>
      <w:pPr>
        <w:ind w:left="4834" w:hanging="360"/>
      </w:pPr>
      <w:rPr>
        <w:u w:val="none"/>
      </w:rPr>
    </w:lvl>
    <w:lvl w:ilvl="7">
      <w:start w:val="1"/>
      <w:numFmt w:val="bullet"/>
      <w:lvlText w:val="○"/>
      <w:lvlJc w:val="left"/>
      <w:pPr>
        <w:ind w:left="5554" w:hanging="360"/>
      </w:pPr>
      <w:rPr>
        <w:u w:val="none"/>
      </w:rPr>
    </w:lvl>
    <w:lvl w:ilvl="8">
      <w:start w:val="1"/>
      <w:numFmt w:val="bullet"/>
      <w:lvlText w:val="■"/>
      <w:lvlJc w:val="left"/>
      <w:pPr>
        <w:ind w:left="6274" w:hanging="360"/>
      </w:pPr>
      <w:rPr>
        <w:u w:val="none"/>
      </w:rPr>
    </w:lvl>
  </w:abstractNum>
  <w:abstractNum w:abstractNumId="36" w15:restartNumberingAfterBreak="0">
    <w:nsid w:val="766E2D9F"/>
    <w:multiLevelType w:val="multilevel"/>
    <w:tmpl w:val="F366426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7" w15:restartNumberingAfterBreak="0">
    <w:nsid w:val="77553E35"/>
    <w:multiLevelType w:val="multilevel"/>
    <w:tmpl w:val="515251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788B4F11"/>
    <w:multiLevelType w:val="multilevel"/>
    <w:tmpl w:val="1CE0FE4C"/>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9" w15:restartNumberingAfterBreak="0">
    <w:nsid w:val="7AC700B7"/>
    <w:multiLevelType w:val="multilevel"/>
    <w:tmpl w:val="556439B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20"/>
  </w:num>
  <w:num w:numId="2">
    <w:abstractNumId w:val="32"/>
  </w:num>
  <w:num w:numId="3">
    <w:abstractNumId w:val="26"/>
  </w:num>
  <w:num w:numId="4">
    <w:abstractNumId w:val="28"/>
  </w:num>
  <w:num w:numId="5">
    <w:abstractNumId w:val="39"/>
  </w:num>
  <w:num w:numId="6">
    <w:abstractNumId w:val="25"/>
  </w:num>
  <w:num w:numId="7">
    <w:abstractNumId w:val="2"/>
  </w:num>
  <w:num w:numId="8">
    <w:abstractNumId w:val="6"/>
  </w:num>
  <w:num w:numId="9">
    <w:abstractNumId w:val="36"/>
  </w:num>
  <w:num w:numId="10">
    <w:abstractNumId w:val="30"/>
  </w:num>
  <w:num w:numId="11">
    <w:abstractNumId w:val="18"/>
  </w:num>
  <w:num w:numId="12">
    <w:abstractNumId w:val="1"/>
  </w:num>
  <w:num w:numId="13">
    <w:abstractNumId w:val="9"/>
  </w:num>
  <w:num w:numId="14">
    <w:abstractNumId w:val="16"/>
  </w:num>
  <w:num w:numId="15">
    <w:abstractNumId w:val="11"/>
  </w:num>
  <w:num w:numId="16">
    <w:abstractNumId w:val="37"/>
  </w:num>
  <w:num w:numId="17">
    <w:abstractNumId w:val="21"/>
  </w:num>
  <w:num w:numId="18">
    <w:abstractNumId w:val="27"/>
  </w:num>
  <w:num w:numId="19">
    <w:abstractNumId w:val="19"/>
  </w:num>
  <w:num w:numId="20">
    <w:abstractNumId w:val="23"/>
  </w:num>
  <w:num w:numId="21">
    <w:abstractNumId w:val="29"/>
  </w:num>
  <w:num w:numId="22">
    <w:abstractNumId w:val="13"/>
  </w:num>
  <w:num w:numId="23">
    <w:abstractNumId w:val="5"/>
  </w:num>
  <w:num w:numId="24">
    <w:abstractNumId w:val="24"/>
  </w:num>
  <w:num w:numId="25">
    <w:abstractNumId w:val="34"/>
  </w:num>
  <w:num w:numId="26">
    <w:abstractNumId w:val="3"/>
  </w:num>
  <w:num w:numId="27">
    <w:abstractNumId w:val="22"/>
  </w:num>
  <w:num w:numId="28">
    <w:abstractNumId w:val="31"/>
  </w:num>
  <w:num w:numId="29">
    <w:abstractNumId w:val="33"/>
  </w:num>
  <w:num w:numId="30">
    <w:abstractNumId w:val="4"/>
  </w:num>
  <w:num w:numId="31">
    <w:abstractNumId w:val="0"/>
  </w:num>
  <w:num w:numId="32">
    <w:abstractNumId w:val="12"/>
  </w:num>
  <w:num w:numId="33">
    <w:abstractNumId w:val="17"/>
  </w:num>
  <w:num w:numId="34">
    <w:abstractNumId w:val="10"/>
  </w:num>
  <w:num w:numId="35">
    <w:abstractNumId w:val="8"/>
  </w:num>
  <w:num w:numId="36">
    <w:abstractNumId w:val="38"/>
  </w:num>
  <w:num w:numId="37">
    <w:abstractNumId w:val="15"/>
  </w:num>
  <w:num w:numId="38">
    <w:abstractNumId w:val="14"/>
  </w:num>
  <w:num w:numId="39">
    <w:abstractNumId w:val="7"/>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5DF"/>
    <w:rsid w:val="00001EB3"/>
    <w:rsid w:val="00014292"/>
    <w:rsid w:val="00014739"/>
    <w:rsid w:val="0005540E"/>
    <w:rsid w:val="0007135C"/>
    <w:rsid w:val="00072753"/>
    <w:rsid w:val="000D3E23"/>
    <w:rsid w:val="000D441A"/>
    <w:rsid w:val="000E7D60"/>
    <w:rsid w:val="0010404E"/>
    <w:rsid w:val="00113DD9"/>
    <w:rsid w:val="0013019C"/>
    <w:rsid w:val="00162B07"/>
    <w:rsid w:val="00165219"/>
    <w:rsid w:val="001744DE"/>
    <w:rsid w:val="00181144"/>
    <w:rsid w:val="001C436D"/>
    <w:rsid w:val="001D22AE"/>
    <w:rsid w:val="001D731B"/>
    <w:rsid w:val="00203E4F"/>
    <w:rsid w:val="00203ECF"/>
    <w:rsid w:val="00213166"/>
    <w:rsid w:val="002216A6"/>
    <w:rsid w:val="00231887"/>
    <w:rsid w:val="00231F9A"/>
    <w:rsid w:val="002419B1"/>
    <w:rsid w:val="002438C2"/>
    <w:rsid w:val="00254281"/>
    <w:rsid w:val="00272311"/>
    <w:rsid w:val="002879E8"/>
    <w:rsid w:val="00292947"/>
    <w:rsid w:val="002C5154"/>
    <w:rsid w:val="002D58E8"/>
    <w:rsid w:val="002E77ED"/>
    <w:rsid w:val="002F0CCE"/>
    <w:rsid w:val="002F5D4B"/>
    <w:rsid w:val="00306A9D"/>
    <w:rsid w:val="003146BD"/>
    <w:rsid w:val="00330DE1"/>
    <w:rsid w:val="0034671D"/>
    <w:rsid w:val="0035744E"/>
    <w:rsid w:val="0036316A"/>
    <w:rsid w:val="00365B6F"/>
    <w:rsid w:val="0038520B"/>
    <w:rsid w:val="00386761"/>
    <w:rsid w:val="003A046A"/>
    <w:rsid w:val="003B5E32"/>
    <w:rsid w:val="00414798"/>
    <w:rsid w:val="00440BA0"/>
    <w:rsid w:val="004A1C1E"/>
    <w:rsid w:val="004B7BB8"/>
    <w:rsid w:val="004C0AAB"/>
    <w:rsid w:val="004D2043"/>
    <w:rsid w:val="004D4471"/>
    <w:rsid w:val="004D776E"/>
    <w:rsid w:val="004E359D"/>
    <w:rsid w:val="004E519D"/>
    <w:rsid w:val="004F33EA"/>
    <w:rsid w:val="004F6F5F"/>
    <w:rsid w:val="00567FAC"/>
    <w:rsid w:val="005970AF"/>
    <w:rsid w:val="005A0BA9"/>
    <w:rsid w:val="005A325D"/>
    <w:rsid w:val="005A4E6C"/>
    <w:rsid w:val="005B4937"/>
    <w:rsid w:val="005C44C6"/>
    <w:rsid w:val="005D465B"/>
    <w:rsid w:val="005D65F2"/>
    <w:rsid w:val="005F555C"/>
    <w:rsid w:val="00616DEC"/>
    <w:rsid w:val="00642577"/>
    <w:rsid w:val="0066323A"/>
    <w:rsid w:val="00696BED"/>
    <w:rsid w:val="006A24A3"/>
    <w:rsid w:val="006B444C"/>
    <w:rsid w:val="006C3A4B"/>
    <w:rsid w:val="006E45F3"/>
    <w:rsid w:val="006F338B"/>
    <w:rsid w:val="00701BBE"/>
    <w:rsid w:val="0073099B"/>
    <w:rsid w:val="0074405F"/>
    <w:rsid w:val="00756C7C"/>
    <w:rsid w:val="00792894"/>
    <w:rsid w:val="00796A5E"/>
    <w:rsid w:val="007B2757"/>
    <w:rsid w:val="007B35FC"/>
    <w:rsid w:val="007B50B6"/>
    <w:rsid w:val="007C6CB0"/>
    <w:rsid w:val="007E1EB1"/>
    <w:rsid w:val="00837E8D"/>
    <w:rsid w:val="0084584D"/>
    <w:rsid w:val="00851A1A"/>
    <w:rsid w:val="0085285C"/>
    <w:rsid w:val="008660A1"/>
    <w:rsid w:val="00882CC4"/>
    <w:rsid w:val="008A400F"/>
    <w:rsid w:val="008B3812"/>
    <w:rsid w:val="008B55DA"/>
    <w:rsid w:val="008C62C1"/>
    <w:rsid w:val="008E5115"/>
    <w:rsid w:val="00900487"/>
    <w:rsid w:val="00921ACE"/>
    <w:rsid w:val="0095758A"/>
    <w:rsid w:val="00965CDD"/>
    <w:rsid w:val="00973BA3"/>
    <w:rsid w:val="00974E1B"/>
    <w:rsid w:val="00991F5E"/>
    <w:rsid w:val="009B0BB1"/>
    <w:rsid w:val="00A06833"/>
    <w:rsid w:val="00A10763"/>
    <w:rsid w:val="00A27D22"/>
    <w:rsid w:val="00A31937"/>
    <w:rsid w:val="00A3766B"/>
    <w:rsid w:val="00A46017"/>
    <w:rsid w:val="00A815E8"/>
    <w:rsid w:val="00AC3A0E"/>
    <w:rsid w:val="00B018E3"/>
    <w:rsid w:val="00B15EFA"/>
    <w:rsid w:val="00B220BE"/>
    <w:rsid w:val="00B34D9E"/>
    <w:rsid w:val="00B35BF0"/>
    <w:rsid w:val="00B4696D"/>
    <w:rsid w:val="00B7050E"/>
    <w:rsid w:val="00B964FD"/>
    <w:rsid w:val="00BA14FB"/>
    <w:rsid w:val="00BB1654"/>
    <w:rsid w:val="00BC4BBD"/>
    <w:rsid w:val="00BE593A"/>
    <w:rsid w:val="00BE5CAA"/>
    <w:rsid w:val="00BE6AE0"/>
    <w:rsid w:val="00C04FE8"/>
    <w:rsid w:val="00C06BD6"/>
    <w:rsid w:val="00C44C20"/>
    <w:rsid w:val="00C47898"/>
    <w:rsid w:val="00C5108A"/>
    <w:rsid w:val="00C61C48"/>
    <w:rsid w:val="00C823F8"/>
    <w:rsid w:val="00CB1379"/>
    <w:rsid w:val="00CB37A6"/>
    <w:rsid w:val="00CB763E"/>
    <w:rsid w:val="00CC1B5D"/>
    <w:rsid w:val="00CE03D8"/>
    <w:rsid w:val="00CF0FB2"/>
    <w:rsid w:val="00D14003"/>
    <w:rsid w:val="00D42C54"/>
    <w:rsid w:val="00D42FCD"/>
    <w:rsid w:val="00D448A3"/>
    <w:rsid w:val="00D55F57"/>
    <w:rsid w:val="00D61F9C"/>
    <w:rsid w:val="00D65C3C"/>
    <w:rsid w:val="00D82333"/>
    <w:rsid w:val="00D905DF"/>
    <w:rsid w:val="00DB055A"/>
    <w:rsid w:val="00DB3261"/>
    <w:rsid w:val="00DC15D1"/>
    <w:rsid w:val="00DC7BF1"/>
    <w:rsid w:val="00DD5581"/>
    <w:rsid w:val="00DE41AD"/>
    <w:rsid w:val="00DF07C7"/>
    <w:rsid w:val="00E0120B"/>
    <w:rsid w:val="00E15075"/>
    <w:rsid w:val="00E27F54"/>
    <w:rsid w:val="00E32D11"/>
    <w:rsid w:val="00E42154"/>
    <w:rsid w:val="00E62CF7"/>
    <w:rsid w:val="00E762D4"/>
    <w:rsid w:val="00E81B76"/>
    <w:rsid w:val="00E87785"/>
    <w:rsid w:val="00EC1820"/>
    <w:rsid w:val="00ED2DC7"/>
    <w:rsid w:val="00EE0537"/>
    <w:rsid w:val="00EF5C37"/>
    <w:rsid w:val="00F26E0D"/>
    <w:rsid w:val="00F3311D"/>
    <w:rsid w:val="00F42F60"/>
    <w:rsid w:val="00F639E2"/>
    <w:rsid w:val="00F6694F"/>
    <w:rsid w:val="00FC0A5F"/>
    <w:rsid w:val="00FC76DC"/>
    <w:rsid w:val="00FD4EE0"/>
    <w:rsid w:val="00FE3E90"/>
    <w:rsid w:val="00FF156B"/>
    <w:rsid w:val="00FF21AE"/>
    <w:rsid w:val="00FF3A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04268E"/>
  <w15:docId w15:val="{F7DDF87B-4BDB-4B87-81B7-77177413D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7030A0"/>
        <w:sz w:val="24"/>
        <w:szCs w:val="24"/>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after="0"/>
      <w:ind w:left="720" w:right="641"/>
      <w:outlineLvl w:val="0"/>
    </w:pPr>
    <w:rPr>
      <w:color w:val="2E74B5"/>
      <w:sz w:val="32"/>
      <w:szCs w:val="32"/>
    </w:rPr>
  </w:style>
  <w:style w:type="paragraph" w:styleId="Ttulo2">
    <w:name w:val="heading 2"/>
    <w:basedOn w:val="Normal"/>
    <w:next w:val="Normal"/>
    <w:pPr>
      <w:keepNext/>
      <w:keepLines/>
      <w:pBdr>
        <w:top w:val="nil"/>
        <w:left w:val="nil"/>
        <w:bottom w:val="nil"/>
        <w:right w:val="nil"/>
        <w:between w:val="nil"/>
      </w:pBdr>
      <w:spacing w:after="0"/>
      <w:ind w:right="641"/>
      <w:outlineLvl w:val="1"/>
    </w:pPr>
    <w:rPr>
      <w:color w:val="2E74B5"/>
      <w:sz w:val="32"/>
      <w:szCs w:val="32"/>
    </w:rPr>
  </w:style>
  <w:style w:type="paragraph" w:styleId="Ttulo3">
    <w:name w:val="heading 3"/>
    <w:basedOn w:val="Normal"/>
    <w:next w:val="Normal"/>
    <w:pPr>
      <w:keepNext/>
      <w:keepLines/>
      <w:pBdr>
        <w:top w:val="nil"/>
        <w:left w:val="nil"/>
        <w:bottom w:val="nil"/>
        <w:right w:val="nil"/>
        <w:between w:val="nil"/>
      </w:pBdr>
      <w:spacing w:after="92" w:line="248" w:lineRule="auto"/>
      <w:ind w:right="1244"/>
      <w:jc w:val="center"/>
      <w:outlineLvl w:val="2"/>
    </w:pPr>
    <w:rPr>
      <w:b/>
      <w:color w:val="000000"/>
      <w:sz w:val="22"/>
      <w:szCs w:val="22"/>
    </w:rPr>
  </w:style>
  <w:style w:type="paragraph" w:styleId="Ttulo4">
    <w:name w:val="heading 4"/>
    <w:basedOn w:val="Normal"/>
    <w:next w:val="Normal"/>
    <w:pPr>
      <w:keepNext/>
      <w:keepLines/>
      <w:spacing w:before="40" w:after="0"/>
      <w:outlineLvl w:val="3"/>
    </w:pPr>
    <w:rPr>
      <w:rFonts w:ascii="Calibri" w:eastAsia="Calibri" w:hAnsi="Calibri" w:cs="Calibri"/>
      <w:i/>
      <w:color w:val="2E75B5"/>
    </w:rPr>
  </w:style>
  <w:style w:type="paragraph" w:styleId="Ttulo5">
    <w:name w:val="heading 5"/>
    <w:basedOn w:val="Normal"/>
    <w:next w:val="Normal"/>
    <w:pPr>
      <w:keepNext/>
      <w:keepLines/>
      <w:spacing w:before="40" w:after="0"/>
      <w:outlineLvl w:val="4"/>
    </w:pPr>
    <w:rPr>
      <w:rFonts w:ascii="Calibri" w:eastAsia="Calibri" w:hAnsi="Calibri" w:cs="Calibri"/>
      <w:color w:val="2E75B5"/>
    </w:rPr>
  </w:style>
  <w:style w:type="paragraph" w:styleId="Ttulo6">
    <w:name w:val="heading 6"/>
    <w:basedOn w:val="Normal"/>
    <w:next w:val="Normal"/>
    <w:pPr>
      <w:keepNext/>
      <w:keepLines/>
      <w:spacing w:before="40" w:after="0"/>
      <w:outlineLvl w:val="5"/>
    </w:pPr>
    <w:rPr>
      <w:rFonts w:ascii="Calibri" w:eastAsia="Calibri" w:hAnsi="Calibri" w:cs="Calibri"/>
      <w:color w:val="1E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5">
    <w:name w:val="35"/>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34">
    <w:name w:val="34"/>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33">
    <w:name w:val="33"/>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32">
    <w:name w:val="32"/>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31">
    <w:name w:val="31"/>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30">
    <w:name w:val="30"/>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22">
    <w:name w:val="22"/>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21">
    <w:name w:val="21"/>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20">
    <w:name w:val="20"/>
    <w:basedOn w:val="TableNormal"/>
    <w:tblPr>
      <w:tblStyleRowBandSize w:val="1"/>
      <w:tblStyleColBandSize w:val="1"/>
      <w:tblCellMar>
        <w:left w:w="70" w:type="dxa"/>
        <w:right w:w="70" w:type="dxa"/>
      </w:tblCellMar>
    </w:tblPr>
  </w:style>
  <w:style w:type="table" w:customStyle="1" w:styleId="19">
    <w:name w:val="19"/>
    <w:basedOn w:val="TableNormal"/>
    <w:pPr>
      <w:spacing w:after="0" w:line="240" w:lineRule="auto"/>
    </w:pPr>
    <w:tblPr>
      <w:tblStyleRowBandSize w:val="1"/>
      <w:tblStyleColBandSize w:val="1"/>
      <w:tblCellMar>
        <w:left w:w="108" w:type="dxa"/>
        <w:right w:w="108" w:type="dxa"/>
      </w:tblCellMar>
    </w:tblPr>
  </w:style>
  <w:style w:type="table" w:customStyle="1" w:styleId="18">
    <w:name w:val="18"/>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11">
    <w:name w:val="11"/>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10">
    <w:name w:val="10"/>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1">
    <w:name w:val="1"/>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iedepgina">
    <w:name w:val="footer"/>
    <w:basedOn w:val="Normal"/>
    <w:link w:val="PiedepginaCar"/>
    <w:uiPriority w:val="99"/>
    <w:unhideWhenUsed/>
    <w:rsid w:val="00756C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6C7C"/>
  </w:style>
  <w:style w:type="paragraph" w:styleId="Textodeglobo">
    <w:name w:val="Balloon Text"/>
    <w:basedOn w:val="Normal"/>
    <w:link w:val="TextodegloboCar"/>
    <w:uiPriority w:val="99"/>
    <w:semiHidden/>
    <w:unhideWhenUsed/>
    <w:rsid w:val="00756C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6C7C"/>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756C7C"/>
    <w:rPr>
      <w:b/>
      <w:bCs/>
    </w:rPr>
  </w:style>
  <w:style w:type="character" w:customStyle="1" w:styleId="AsuntodelcomentarioCar">
    <w:name w:val="Asunto del comentario Car"/>
    <w:basedOn w:val="TextocomentarioCar"/>
    <w:link w:val="Asuntodelcomentario"/>
    <w:uiPriority w:val="99"/>
    <w:semiHidden/>
    <w:rsid w:val="00756C7C"/>
    <w:rPr>
      <w:b/>
      <w:bCs/>
      <w:sz w:val="20"/>
      <w:szCs w:val="20"/>
    </w:rPr>
  </w:style>
  <w:style w:type="paragraph" w:styleId="Prrafodelista">
    <w:name w:val="List Paragraph"/>
    <w:basedOn w:val="Normal"/>
    <w:uiPriority w:val="34"/>
    <w:qFormat/>
    <w:rsid w:val="00440BA0"/>
    <w:pPr>
      <w:ind w:left="720"/>
      <w:contextualSpacing/>
    </w:pPr>
  </w:style>
  <w:style w:type="paragraph" w:styleId="Textonotaalfinal">
    <w:name w:val="endnote text"/>
    <w:basedOn w:val="Normal"/>
    <w:link w:val="TextonotaalfinalCar"/>
    <w:uiPriority w:val="99"/>
    <w:semiHidden/>
    <w:unhideWhenUsed/>
    <w:rsid w:val="0018114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81144"/>
    <w:rPr>
      <w:sz w:val="20"/>
      <w:szCs w:val="20"/>
    </w:rPr>
  </w:style>
  <w:style w:type="character" w:styleId="Refdenotaalfinal">
    <w:name w:val="endnote reference"/>
    <w:basedOn w:val="Fuentedeprrafopredeter"/>
    <w:uiPriority w:val="99"/>
    <w:semiHidden/>
    <w:unhideWhenUsed/>
    <w:rsid w:val="00181144"/>
    <w:rPr>
      <w:vertAlign w:val="superscript"/>
    </w:rPr>
  </w:style>
  <w:style w:type="paragraph" w:styleId="Textonotapie">
    <w:name w:val="footnote text"/>
    <w:basedOn w:val="Normal"/>
    <w:link w:val="TextonotapieCar"/>
    <w:uiPriority w:val="99"/>
    <w:semiHidden/>
    <w:unhideWhenUsed/>
    <w:rsid w:val="0018114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1144"/>
    <w:rPr>
      <w:sz w:val="20"/>
      <w:szCs w:val="20"/>
    </w:rPr>
  </w:style>
  <w:style w:type="character" w:styleId="Refdenotaalpie">
    <w:name w:val="footnote reference"/>
    <w:basedOn w:val="Fuentedeprrafopredeter"/>
    <w:uiPriority w:val="99"/>
    <w:semiHidden/>
    <w:unhideWhenUsed/>
    <w:rsid w:val="00181144"/>
    <w:rPr>
      <w:vertAlign w:val="superscript"/>
    </w:rPr>
  </w:style>
  <w:style w:type="table" w:styleId="Tablaconcuadrcula">
    <w:name w:val="Table Grid"/>
    <w:basedOn w:val="Tablanormal"/>
    <w:uiPriority w:val="39"/>
    <w:rsid w:val="00386761"/>
    <w:pPr>
      <w:spacing w:after="0" w:line="240" w:lineRule="auto"/>
    </w:pPr>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203E4F"/>
    <w:pPr>
      <w:spacing w:after="100"/>
    </w:pPr>
  </w:style>
  <w:style w:type="character" w:styleId="Hipervnculo">
    <w:name w:val="Hyperlink"/>
    <w:basedOn w:val="Fuentedeprrafopredeter"/>
    <w:uiPriority w:val="99"/>
    <w:unhideWhenUsed/>
    <w:rsid w:val="00203E4F"/>
    <w:rPr>
      <w:color w:val="0000FF" w:themeColor="hyperlink"/>
      <w:u w:val="single"/>
    </w:rPr>
  </w:style>
  <w:style w:type="paragraph" w:styleId="Revisin">
    <w:name w:val="Revision"/>
    <w:hidden/>
    <w:uiPriority w:val="99"/>
    <w:semiHidden/>
    <w:rsid w:val="00AC3A0E"/>
    <w:pPr>
      <w:spacing w:after="0" w:line="240" w:lineRule="auto"/>
    </w:pPr>
  </w:style>
  <w:style w:type="paragraph" w:styleId="Encabezado">
    <w:name w:val="header"/>
    <w:basedOn w:val="Normal"/>
    <w:link w:val="EncabezadoCar"/>
    <w:uiPriority w:val="99"/>
    <w:unhideWhenUsed/>
    <w:rsid w:val="008660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60A1"/>
  </w:style>
  <w:style w:type="character" w:styleId="Textodelmarcadordeposicin">
    <w:name w:val="Placeholder Text"/>
    <w:basedOn w:val="Fuentedeprrafopredeter"/>
    <w:uiPriority w:val="99"/>
    <w:semiHidden/>
    <w:rsid w:val="00616DEC"/>
    <w:rPr>
      <w:color w:val="808080"/>
    </w:rPr>
  </w:style>
  <w:style w:type="character" w:styleId="nfasisintenso">
    <w:name w:val="Intense Emphasis"/>
    <w:basedOn w:val="Fuentedeprrafopredeter"/>
    <w:uiPriority w:val="21"/>
    <w:qFormat/>
    <w:rsid w:val="00C47898"/>
    <w:rPr>
      <w:i/>
      <w:iCs/>
      <w:color w:val="4F81BD" w:themeColor="accent1"/>
    </w:rPr>
  </w:style>
  <w:style w:type="paragraph" w:styleId="TDC2">
    <w:name w:val="toc 2"/>
    <w:basedOn w:val="Normal"/>
    <w:next w:val="Normal"/>
    <w:autoRedefine/>
    <w:uiPriority w:val="39"/>
    <w:unhideWhenUsed/>
    <w:rsid w:val="005970AF"/>
    <w:pPr>
      <w:spacing w:after="100"/>
      <w:ind w:left="220"/>
    </w:pPr>
    <w:rPr>
      <w:rFonts w:asciiTheme="minorHAnsi" w:eastAsiaTheme="minorEastAsia" w:hAnsiTheme="minorHAnsi" w:cstheme="minorBidi"/>
      <w:color w:val="auto"/>
      <w:sz w:val="22"/>
      <w:szCs w:val="22"/>
    </w:rPr>
  </w:style>
  <w:style w:type="paragraph" w:styleId="TDC3">
    <w:name w:val="toc 3"/>
    <w:basedOn w:val="Normal"/>
    <w:next w:val="Normal"/>
    <w:autoRedefine/>
    <w:uiPriority w:val="39"/>
    <w:unhideWhenUsed/>
    <w:rsid w:val="005970AF"/>
    <w:pPr>
      <w:spacing w:after="100"/>
      <w:ind w:left="440"/>
    </w:pPr>
    <w:rPr>
      <w:rFonts w:asciiTheme="minorHAnsi" w:eastAsiaTheme="minorEastAsia" w:hAnsiTheme="minorHAnsi" w:cstheme="minorBidi"/>
      <w:color w:val="auto"/>
      <w:sz w:val="22"/>
      <w:szCs w:val="22"/>
    </w:rPr>
  </w:style>
  <w:style w:type="paragraph" w:styleId="TDC4">
    <w:name w:val="toc 4"/>
    <w:basedOn w:val="Normal"/>
    <w:next w:val="Normal"/>
    <w:autoRedefine/>
    <w:uiPriority w:val="39"/>
    <w:unhideWhenUsed/>
    <w:rsid w:val="005970AF"/>
    <w:pPr>
      <w:spacing w:after="100"/>
      <w:ind w:left="660"/>
    </w:pPr>
    <w:rPr>
      <w:rFonts w:asciiTheme="minorHAnsi" w:eastAsiaTheme="minorEastAsia" w:hAnsiTheme="minorHAnsi" w:cstheme="minorBidi"/>
      <w:color w:val="auto"/>
      <w:sz w:val="22"/>
      <w:szCs w:val="22"/>
    </w:rPr>
  </w:style>
  <w:style w:type="paragraph" w:styleId="TDC5">
    <w:name w:val="toc 5"/>
    <w:basedOn w:val="Normal"/>
    <w:next w:val="Normal"/>
    <w:autoRedefine/>
    <w:uiPriority w:val="39"/>
    <w:unhideWhenUsed/>
    <w:rsid w:val="005970AF"/>
    <w:pPr>
      <w:spacing w:after="100"/>
      <w:ind w:left="880"/>
    </w:pPr>
    <w:rPr>
      <w:rFonts w:asciiTheme="minorHAnsi" w:eastAsiaTheme="minorEastAsia" w:hAnsiTheme="minorHAnsi" w:cstheme="minorBidi"/>
      <w:color w:val="auto"/>
      <w:sz w:val="22"/>
      <w:szCs w:val="22"/>
    </w:rPr>
  </w:style>
  <w:style w:type="paragraph" w:styleId="TDC6">
    <w:name w:val="toc 6"/>
    <w:basedOn w:val="Normal"/>
    <w:next w:val="Normal"/>
    <w:autoRedefine/>
    <w:uiPriority w:val="39"/>
    <w:unhideWhenUsed/>
    <w:rsid w:val="005970AF"/>
    <w:pPr>
      <w:spacing w:after="100"/>
      <w:ind w:left="1100"/>
    </w:pPr>
    <w:rPr>
      <w:rFonts w:asciiTheme="minorHAnsi" w:eastAsiaTheme="minorEastAsia" w:hAnsiTheme="minorHAnsi" w:cstheme="minorBidi"/>
      <w:color w:val="auto"/>
      <w:sz w:val="22"/>
      <w:szCs w:val="22"/>
    </w:rPr>
  </w:style>
  <w:style w:type="paragraph" w:styleId="TDC7">
    <w:name w:val="toc 7"/>
    <w:basedOn w:val="Normal"/>
    <w:next w:val="Normal"/>
    <w:autoRedefine/>
    <w:uiPriority w:val="39"/>
    <w:unhideWhenUsed/>
    <w:rsid w:val="005970AF"/>
    <w:pPr>
      <w:spacing w:after="100"/>
      <w:ind w:left="1320"/>
    </w:pPr>
    <w:rPr>
      <w:rFonts w:asciiTheme="minorHAnsi" w:eastAsiaTheme="minorEastAsia" w:hAnsiTheme="minorHAnsi" w:cstheme="minorBidi"/>
      <w:color w:val="auto"/>
      <w:sz w:val="22"/>
      <w:szCs w:val="22"/>
    </w:rPr>
  </w:style>
  <w:style w:type="paragraph" w:styleId="TDC8">
    <w:name w:val="toc 8"/>
    <w:basedOn w:val="Normal"/>
    <w:next w:val="Normal"/>
    <w:autoRedefine/>
    <w:uiPriority w:val="39"/>
    <w:unhideWhenUsed/>
    <w:rsid w:val="005970AF"/>
    <w:pPr>
      <w:spacing w:after="100"/>
      <w:ind w:left="1540"/>
    </w:pPr>
    <w:rPr>
      <w:rFonts w:asciiTheme="minorHAnsi" w:eastAsiaTheme="minorEastAsia" w:hAnsiTheme="minorHAnsi" w:cstheme="minorBidi"/>
      <w:color w:val="auto"/>
      <w:sz w:val="22"/>
      <w:szCs w:val="22"/>
    </w:rPr>
  </w:style>
  <w:style w:type="paragraph" w:styleId="TDC9">
    <w:name w:val="toc 9"/>
    <w:basedOn w:val="Normal"/>
    <w:next w:val="Normal"/>
    <w:autoRedefine/>
    <w:uiPriority w:val="39"/>
    <w:unhideWhenUsed/>
    <w:rsid w:val="005970AF"/>
    <w:pPr>
      <w:spacing w:after="100"/>
      <w:ind w:left="1760"/>
    </w:pPr>
    <w:rPr>
      <w:rFonts w:asciiTheme="minorHAnsi" w:eastAsiaTheme="minorEastAsia" w:hAnsiTheme="minorHAnsi"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84944">
      <w:bodyDiv w:val="1"/>
      <w:marLeft w:val="0"/>
      <w:marRight w:val="0"/>
      <w:marTop w:val="0"/>
      <w:marBottom w:val="0"/>
      <w:divBdr>
        <w:top w:val="none" w:sz="0" w:space="0" w:color="auto"/>
        <w:left w:val="none" w:sz="0" w:space="0" w:color="auto"/>
        <w:bottom w:val="none" w:sz="0" w:space="0" w:color="auto"/>
        <w:right w:val="none" w:sz="0" w:space="0" w:color="auto"/>
      </w:divBdr>
    </w:div>
    <w:div w:id="53430623">
      <w:bodyDiv w:val="1"/>
      <w:marLeft w:val="0"/>
      <w:marRight w:val="0"/>
      <w:marTop w:val="0"/>
      <w:marBottom w:val="0"/>
      <w:divBdr>
        <w:top w:val="none" w:sz="0" w:space="0" w:color="auto"/>
        <w:left w:val="none" w:sz="0" w:space="0" w:color="auto"/>
        <w:bottom w:val="none" w:sz="0" w:space="0" w:color="auto"/>
        <w:right w:val="none" w:sz="0" w:space="0" w:color="auto"/>
      </w:divBdr>
    </w:div>
    <w:div w:id="65080459">
      <w:bodyDiv w:val="1"/>
      <w:marLeft w:val="0"/>
      <w:marRight w:val="0"/>
      <w:marTop w:val="0"/>
      <w:marBottom w:val="0"/>
      <w:divBdr>
        <w:top w:val="none" w:sz="0" w:space="0" w:color="auto"/>
        <w:left w:val="none" w:sz="0" w:space="0" w:color="auto"/>
        <w:bottom w:val="none" w:sz="0" w:space="0" w:color="auto"/>
        <w:right w:val="none" w:sz="0" w:space="0" w:color="auto"/>
      </w:divBdr>
    </w:div>
    <w:div w:id="698436084">
      <w:bodyDiv w:val="1"/>
      <w:marLeft w:val="0"/>
      <w:marRight w:val="0"/>
      <w:marTop w:val="0"/>
      <w:marBottom w:val="0"/>
      <w:divBdr>
        <w:top w:val="none" w:sz="0" w:space="0" w:color="auto"/>
        <w:left w:val="none" w:sz="0" w:space="0" w:color="auto"/>
        <w:bottom w:val="none" w:sz="0" w:space="0" w:color="auto"/>
        <w:right w:val="none" w:sz="0" w:space="0" w:color="auto"/>
      </w:divBdr>
    </w:div>
    <w:div w:id="904140579">
      <w:bodyDiv w:val="1"/>
      <w:marLeft w:val="0"/>
      <w:marRight w:val="0"/>
      <w:marTop w:val="0"/>
      <w:marBottom w:val="0"/>
      <w:divBdr>
        <w:top w:val="none" w:sz="0" w:space="0" w:color="auto"/>
        <w:left w:val="none" w:sz="0" w:space="0" w:color="auto"/>
        <w:bottom w:val="none" w:sz="0" w:space="0" w:color="auto"/>
        <w:right w:val="none" w:sz="0" w:space="0" w:color="auto"/>
      </w:divBdr>
    </w:div>
    <w:div w:id="20177336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footer" Target="footer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header" Target="header1.xm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6.png"/></Relationships>
</file>

<file path=word/_rels/header2.xml.rels><?xml version="1.0" encoding="UTF-8" standalone="yes"?>
<Relationships xmlns="http://schemas.openxmlformats.org/package/2006/relationships"><Relationship Id="rId2" Type="http://schemas.openxmlformats.org/officeDocument/2006/relationships/image" Target="cid:image001.jpg@01CE15BF.87E32430" TargetMode="External"/><Relationship Id="rId1" Type="http://schemas.openxmlformats.org/officeDocument/2006/relationships/image" Target="media/image87.jpeg"/></Relationships>
</file>

<file path=word/_rels/header3.xml.rels><?xml version="1.0" encoding="UTF-8" standalone="yes"?>
<Relationships xmlns="http://schemas.openxmlformats.org/package/2006/relationships"><Relationship Id="rId2" Type="http://schemas.openxmlformats.org/officeDocument/2006/relationships/image" Target="cid:image001.jpg@01CE15BF.87E32430" TargetMode="External"/><Relationship Id="rId1" Type="http://schemas.openxmlformats.org/officeDocument/2006/relationships/image" Target="media/image8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14D93-44D1-4355-BC93-97EC7D0C2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44742</Words>
  <Characters>246083</Characters>
  <Application>Microsoft Office Word</Application>
  <DocSecurity>0</DocSecurity>
  <Lines>2050</Lines>
  <Paragraphs>580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Patricia Palacios Jimenez</dc:creator>
  <cp:keywords/>
  <dc:description/>
  <cp:lastModifiedBy>German Ricardo Parra Tique</cp:lastModifiedBy>
  <cp:revision>4</cp:revision>
  <cp:lastPrinted>2019-07-23T13:52:00Z</cp:lastPrinted>
  <dcterms:created xsi:type="dcterms:W3CDTF">2019-09-27T12:10:00Z</dcterms:created>
  <dcterms:modified xsi:type="dcterms:W3CDTF">2019-09-27T12:11:00Z</dcterms:modified>
</cp:coreProperties>
</file>