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03F" w:rsidRDefault="00BF403F" w:rsidP="00BF403F">
      <w:pPr>
        <w:jc w:val="center"/>
        <w:rPr>
          <w:rFonts w:ascii="Times New Roman" w:hAnsi="Times New Roman"/>
          <w:b/>
          <w:szCs w:val="24"/>
        </w:rPr>
      </w:pPr>
      <w:r>
        <w:rPr>
          <w:rFonts w:ascii="Times New Roman" w:hAnsi="Times New Roman"/>
          <w:b/>
          <w:szCs w:val="24"/>
        </w:rPr>
        <w:t xml:space="preserve">RESPUESTAS A PREGUNTAS EMPALME </w:t>
      </w:r>
    </w:p>
    <w:p w:rsidR="00BF403F" w:rsidRPr="003B4571" w:rsidRDefault="00BF403F" w:rsidP="00BF403F">
      <w:pPr>
        <w:jc w:val="center"/>
        <w:rPr>
          <w:rFonts w:ascii="Times New Roman" w:hAnsi="Times New Roman"/>
          <w:b/>
          <w:szCs w:val="24"/>
        </w:rPr>
      </w:pPr>
      <w:r>
        <w:rPr>
          <w:rFonts w:ascii="Times New Roman" w:hAnsi="Times New Roman"/>
          <w:b/>
          <w:szCs w:val="24"/>
        </w:rPr>
        <w:t xml:space="preserve">SUBSECRETARÍA DE PLANEACIÓN TERRITORIAL </w:t>
      </w:r>
    </w:p>
    <w:p w:rsidR="00BF403F" w:rsidRPr="00294A57" w:rsidRDefault="00BF403F" w:rsidP="00294A57">
      <w:pPr>
        <w:jc w:val="both"/>
        <w:rPr>
          <w:rFonts w:ascii="Times New Roman" w:eastAsia="Times New Roman" w:hAnsi="Times New Roman" w:cs="Times New Roman"/>
          <w:color w:val="222222"/>
          <w:szCs w:val="24"/>
          <w:lang w:eastAsia="es-CO"/>
        </w:rPr>
      </w:pPr>
    </w:p>
    <w:p w:rsidR="00294A57" w:rsidRPr="0031255A" w:rsidRDefault="00294A57" w:rsidP="00294A57">
      <w:pPr>
        <w:rPr>
          <w:rFonts w:ascii="Times New Roman" w:hAnsi="Times New Roman"/>
          <w:b/>
          <w:i/>
        </w:rPr>
      </w:pPr>
      <w:r w:rsidRPr="0031255A">
        <w:rPr>
          <w:rFonts w:ascii="Times New Roman" w:hAnsi="Times New Roman"/>
          <w:b/>
          <w:i/>
        </w:rPr>
        <w:t>“4 Modelo de ocupación del territorio</w:t>
      </w:r>
    </w:p>
    <w:p w:rsidR="00294A57" w:rsidRPr="0031255A" w:rsidRDefault="00294A57" w:rsidP="00294A57">
      <w:pPr>
        <w:rPr>
          <w:rFonts w:ascii="Times New Roman" w:hAnsi="Times New Roman"/>
          <w:b/>
          <w:i/>
        </w:rPr>
      </w:pPr>
    </w:p>
    <w:p w:rsidR="00294A57" w:rsidRPr="0031255A" w:rsidRDefault="00294A57" w:rsidP="00294A57">
      <w:pPr>
        <w:jc w:val="both"/>
        <w:rPr>
          <w:rFonts w:ascii="Times New Roman" w:hAnsi="Times New Roman"/>
          <w:b/>
        </w:rPr>
      </w:pPr>
      <w:r w:rsidRPr="0031255A">
        <w:rPr>
          <w:rFonts w:ascii="Times New Roman" w:hAnsi="Times New Roman"/>
          <w:b/>
          <w:i/>
        </w:rPr>
        <w:t>a. ¿Acciones realizadas para habilitar suelo de POZ Norte”</w:t>
      </w:r>
      <w:r w:rsidRPr="0031255A">
        <w:rPr>
          <w:rFonts w:ascii="Times New Roman" w:hAnsi="Times New Roman"/>
          <w:b/>
        </w:rPr>
        <w:t>?</w:t>
      </w:r>
    </w:p>
    <w:p w:rsidR="00294A57" w:rsidRPr="0031255A" w:rsidRDefault="00294A57" w:rsidP="00294A57">
      <w:pPr>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Se ha trabajado en la modificación de los Decretos Distritales 043 de 2010 y 464 de 2011. Actualmente, se tiene listo el documento técnico de soporte y el proyecto de decreto, se está adelantado conjuntamente con la Corporación Autónoma Regional – CAR la concertación ambiental, la cual esperamos concluirla el presente mes y se adelantará el proceso de socialización de la modificación el 28 de noviembre del año en curso.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En la propuesta, se estructuró un sistema de reparto de cargas y beneficios, se establece una programación de suelo, se genera obligación VIP no trasladable por fuera de POZ Norte y en el componente ambiental se incorporan las medidas de protección que recientemente expidió Secretaria Distrital de Ambiente, así como disposiciones para garantizar la conectividad ambiental entre la Reserva Thomas Van Der Hammen y los Cerros Orientales. En la propuesta de programación de suelo, se divide el Poz Norte en 3 fases de desarrollo donde se prioriza la primera fase que va aproximadamente hasta predios de los cementerios. En esta primera fase, se garantiza infraestructura pública que ejecutaría el IDU por valorización y recursos provenientes de cupo de endeudamiento y las demás obras asociadas a procesos de gestión del suelo de la fase 1. Además en la propuesta de modificación se reglamentan las UPZ Academia, Paseo Los Libertadores y Guaymaral.</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El Poz Norte no se ha podido implementar a través de planes parciales de desarrollo por dos razones fundamentales: una motivada por la derogatoria del Decreto Distrital 537 de 2011 que reglamentaba el instrumento de transferencia de derechos de edificabilidad, el cual sustentaba el sistema de reparto de cargas y beneficios; y la otra, en la no concertación ambiental del Decreto Distrital 043 de 2010 con la CAR.</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b/>
          <w:i/>
        </w:rPr>
      </w:pPr>
      <w:r w:rsidRPr="0031255A">
        <w:rPr>
          <w:rFonts w:ascii="Times New Roman" w:hAnsi="Times New Roman"/>
          <w:b/>
          <w:i/>
        </w:rPr>
        <w:t>b. ¿Cuál es el estado jurídico de la suspensión del Mepot?</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El Decreto 364 en la actualidad  se encuentra suspendido por la orden del  Consejo de Estado, es decir que está afectada su eficacia,  encontrándose dentro de las circunstancias   de pérdida de ejecutoria del artículo 91 de la ley 1437 de 2011, articulo 1. La medida provisional no tiene efectos retroactivos y tampoco expulsa del ordenamiento jurídico el acto expedido, pero prohíbe cualquier reproducción, y hasta no resolver sobre su legalidad estará vigente, sin embargo se precisa que ni la decisión de nulidad del acto administrativo o la  suspensión provisional pueden afectar situaciones particulares consolidadas durante la vigencia del acto suspendido o anulado.</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i/>
        </w:rPr>
      </w:pPr>
      <w:r w:rsidRPr="0031255A">
        <w:rPr>
          <w:rFonts w:ascii="Times New Roman" w:hAnsi="Times New Roman"/>
          <w:b/>
          <w:i/>
        </w:rPr>
        <w:t>c. ¿Cuántas demandas tiene el distrito sobre este tema y que entidad las está manejando?</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lastRenderedPageBreak/>
        <w:t xml:space="preserve">Contra el Mepot se presentaron 8 demandas; 6 de nulidad simple y 2 de nulidad y restablecimiento del derecho, las cuales están acumuladas en el Juzgado 2 Administrativo. El  11 de </w:t>
      </w:r>
      <w:r>
        <w:rPr>
          <w:rFonts w:ascii="Times New Roman" w:hAnsi="Times New Roman"/>
        </w:rPr>
        <w:t>noviembre</w:t>
      </w:r>
      <w:r w:rsidRPr="0031255A">
        <w:rPr>
          <w:rFonts w:ascii="Times New Roman" w:hAnsi="Times New Roman"/>
        </w:rPr>
        <w:t xml:space="preserve"> de 2015, se contestaron las demandas,  la siguiente etapa procesal es la  fijación de la primera audiencia, </w:t>
      </w:r>
      <w:r>
        <w:rPr>
          <w:rFonts w:ascii="Times New Roman" w:hAnsi="Times New Roman"/>
        </w:rPr>
        <w:t>de</w:t>
      </w:r>
      <w:r w:rsidRPr="0031255A">
        <w:rPr>
          <w:rFonts w:ascii="Times New Roman" w:hAnsi="Times New Roman"/>
        </w:rPr>
        <w:t xml:space="preserve"> fijación </w:t>
      </w:r>
      <w:r>
        <w:rPr>
          <w:rFonts w:ascii="Times New Roman" w:hAnsi="Times New Roman"/>
        </w:rPr>
        <w:t>d</w:t>
      </w:r>
      <w:r w:rsidRPr="0031255A">
        <w:rPr>
          <w:rFonts w:ascii="Times New Roman" w:hAnsi="Times New Roman"/>
        </w:rPr>
        <w:t>el pleito. Por tratarse de un Decreto expedido por el alcalde la representación judicial de estos actos esta en cabeza de la Secretaria General de la alcaldía, cuya representación judicial la realiza el Dr. Manuel Urueta, pero con el apoyo técnico y jurídico de la SDP.</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d. ¿Cuál es el resultado en licencias urbanísticas expedidas, espacio público generado, redes de servicios públicos adecuadas, malla vial y estacionamientos, entre otros, en las zonas donde se ubican los proyectos ejecutados bajo este Decreto?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El número de licencias expedidas con Mepot es de 948, que se traducen en 1.405.833 metros cuadrados y estos se dividen en 963.696 metros cuadrados de vivienda, 165.802 metros cuadrados en servicios, 101.199 metros cuadrados de oficinas, 74.726 metros cuadrados de dotacional y 9.546 metros cuadrados de comercio.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Ahora bien de los proyectos licenciados con Mepot se recaudo un valor de 1.865 millones de pesos pagados por cuatro proyectos, estos dineros los recibió Hacienda y debían ser administrado</w:t>
      </w:r>
      <w:r>
        <w:rPr>
          <w:rFonts w:ascii="Times New Roman" w:hAnsi="Times New Roman"/>
        </w:rPr>
        <w:t>s</w:t>
      </w:r>
      <w:r w:rsidRPr="0031255A">
        <w:rPr>
          <w:rFonts w:ascii="Times New Roman" w:hAnsi="Times New Roman"/>
        </w:rPr>
        <w:t xml:space="preserve"> por la Secretaria Distrital de Hábitat</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e. ¿Cuál es el estado de las 4 demandas y que entidad las maneja? </w:t>
      </w:r>
    </w:p>
    <w:p w:rsidR="00294A57" w:rsidRDefault="00294A57" w:rsidP="00294A57">
      <w:pPr>
        <w:jc w:val="both"/>
        <w:rPr>
          <w:rFonts w:ascii="Times New Roman" w:hAnsi="Times New Roman"/>
        </w:rPr>
      </w:pPr>
    </w:p>
    <w:p w:rsidR="00294A57" w:rsidRDefault="00294A57" w:rsidP="00294A57">
      <w:pPr>
        <w:jc w:val="both"/>
        <w:rPr>
          <w:rFonts w:ascii="Times New Roman" w:hAnsi="Times New Roman"/>
        </w:rPr>
      </w:pPr>
      <w:r>
        <w:rPr>
          <w:rFonts w:ascii="Times New Roman" w:hAnsi="Times New Roman"/>
        </w:rPr>
        <w:t xml:space="preserve">Esta respuesta está contenida en la pregunta (c).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f. ¿Cuáles y cuantos proyectos se tienen en expectativa para el cierre del año 2015, con el Decreto 562 de 2014?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rPr>
      </w:pPr>
      <w:r w:rsidRPr="0031255A">
        <w:rPr>
          <w:rFonts w:ascii="Times New Roman" w:hAnsi="Times New Roman"/>
        </w:rPr>
        <w:t xml:space="preserve">De la información que ha recopilado la SDP en las curadurías urbanas tenemos que se han radicado un total aproximado de 700 solicitudes de licencia con norma base Decreto Distrital 562 de 2014.Sin embargo, estás solicitudes no se traducen en licencias otorgadas, tampoco de este dato podemos determinar </w:t>
      </w:r>
      <w:r w:rsidR="003604AA" w:rsidRPr="0031255A">
        <w:rPr>
          <w:rFonts w:ascii="Times New Roman" w:hAnsi="Times New Roman"/>
        </w:rPr>
        <w:t>cuántos</w:t>
      </w:r>
      <w:r w:rsidRPr="0031255A">
        <w:rPr>
          <w:rFonts w:ascii="Times New Roman" w:hAnsi="Times New Roman"/>
        </w:rPr>
        <w:t xml:space="preserve"> proyectos se van a ejecutar de todos los que han sido radicado. Para saber exactamente </w:t>
      </w:r>
      <w:r w:rsidR="003604AA" w:rsidRPr="0031255A">
        <w:rPr>
          <w:rFonts w:ascii="Times New Roman" w:hAnsi="Times New Roman"/>
        </w:rPr>
        <w:t>cuántas</w:t>
      </w:r>
      <w:r w:rsidRPr="0031255A">
        <w:rPr>
          <w:rFonts w:ascii="Times New Roman" w:hAnsi="Times New Roman"/>
        </w:rPr>
        <w:t xml:space="preserve"> licencias se han otorgado a la fecha se requiere que las curadurías nos envíen la información actualizada. </w:t>
      </w:r>
    </w:p>
    <w:p w:rsidR="00294A57" w:rsidRPr="0031255A" w:rsidRDefault="00294A57" w:rsidP="00294A57">
      <w:pPr>
        <w:jc w:val="both"/>
        <w:rPr>
          <w:rFonts w:ascii="Times New Roman" w:hAnsi="Times New Roman"/>
          <w:b/>
        </w:rPr>
      </w:pPr>
    </w:p>
    <w:p w:rsidR="00294A57" w:rsidRPr="0031255A" w:rsidRDefault="00294A57" w:rsidP="00294A57">
      <w:pPr>
        <w:shd w:val="clear" w:color="auto" w:fill="FFFFFF"/>
        <w:jc w:val="both"/>
        <w:rPr>
          <w:rFonts w:ascii="Times New Roman" w:eastAsiaTheme="minorEastAsia" w:hAnsi="Times New Roman"/>
          <w:color w:val="222222"/>
        </w:rPr>
      </w:pPr>
      <w:r w:rsidRPr="0031255A">
        <w:rPr>
          <w:rFonts w:ascii="Times New Roman" w:eastAsiaTheme="minorEastAsia" w:hAnsi="Times New Roman"/>
          <w:color w:val="222222"/>
        </w:rPr>
        <w:t>Hasta la fecha, se sabe de 82 proyectos que ya tienen licencia han realizado pago de cargas urbanísticas dado que superan un índice de construcción de 2; sin embargo, de acuerdo a datos de la Dirección de Economía Urbana, se sabe de alrededor de 700 solicitudes de licenciamiento donde la altura predominante es 6 pisos.</w:t>
      </w:r>
    </w:p>
    <w:p w:rsidR="00294A57" w:rsidRPr="0031255A" w:rsidRDefault="00294A57" w:rsidP="00294A57">
      <w:pPr>
        <w:shd w:val="clear" w:color="auto" w:fill="FFFFFF"/>
        <w:jc w:val="both"/>
        <w:rPr>
          <w:rFonts w:ascii="Times New Roman" w:eastAsiaTheme="minorEastAsia" w:hAnsi="Times New Roman"/>
          <w:color w:val="222222"/>
        </w:rPr>
      </w:pPr>
      <w:r w:rsidRPr="0031255A">
        <w:rPr>
          <w:rFonts w:ascii="Times New Roman" w:eastAsiaTheme="minorEastAsia" w:hAnsi="Times New Roman"/>
          <w:color w:val="222222"/>
        </w:rPr>
        <w:t> </w:t>
      </w:r>
    </w:p>
    <w:p w:rsidR="00294A57" w:rsidRPr="0031255A" w:rsidRDefault="00294A57" w:rsidP="00294A57">
      <w:pPr>
        <w:jc w:val="both"/>
        <w:rPr>
          <w:rFonts w:ascii="Times New Roman" w:hAnsi="Times New Roman"/>
          <w:b/>
        </w:rPr>
      </w:pPr>
      <w:r w:rsidRPr="0031255A">
        <w:rPr>
          <w:rFonts w:ascii="Times New Roman" w:hAnsi="Times New Roman"/>
          <w:b/>
        </w:rPr>
        <w:t>g</w:t>
      </w:r>
      <w:r w:rsidRPr="0031255A">
        <w:rPr>
          <w:rFonts w:ascii="Times New Roman" w:hAnsi="Times New Roman"/>
          <w:b/>
          <w:i/>
        </w:rPr>
        <w:t xml:space="preserve">. ¿Cuál es valor recursos que se han comprometido con expedición de licencias con aplicación del Decreto 562 de 2014 y cuantos han sido percibidos por el Distrito? </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b/>
        </w:rPr>
      </w:pPr>
      <w:r w:rsidRPr="0031255A">
        <w:rPr>
          <w:rFonts w:ascii="Times New Roman" w:hAnsi="Times New Roman"/>
        </w:rPr>
        <w:lastRenderedPageBreak/>
        <w:t xml:space="preserve">De las licencias que se han otorgado con </w:t>
      </w:r>
      <w:r>
        <w:rPr>
          <w:rFonts w:ascii="Times New Roman" w:hAnsi="Times New Roman"/>
        </w:rPr>
        <w:t xml:space="preserve">fundamento en Decreto Distrital </w:t>
      </w:r>
      <w:r w:rsidRPr="0031255A">
        <w:rPr>
          <w:rFonts w:ascii="Times New Roman" w:hAnsi="Times New Roman"/>
        </w:rPr>
        <w:t>562 de 2014 se han recaudado un total de ciento dos mil millones de pesos $102.000’000.000 a 31 de octubre de 2015.</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rPr>
      </w:pPr>
      <w:r w:rsidRPr="0031255A">
        <w:rPr>
          <w:rFonts w:ascii="Times New Roman" w:hAnsi="Times New Roman"/>
        </w:rPr>
        <w:t xml:space="preserve">En la actualidad se está trabajando en el diseño del programa de generación de espacio público con los recursos de las cargas urbanísticas. Si bien este tipo de estudio ya se tenía, es necesario esperar a contar con información cierta de lo que se ha licenciado con </w:t>
      </w:r>
      <w:r>
        <w:rPr>
          <w:rFonts w:ascii="Times New Roman" w:hAnsi="Times New Roman"/>
        </w:rPr>
        <w:t>el Decreto Distrital 562 de 2014</w:t>
      </w:r>
      <w:r w:rsidRPr="0031255A">
        <w:rPr>
          <w:rFonts w:ascii="Times New Roman" w:hAnsi="Times New Roman"/>
        </w:rPr>
        <w:t xml:space="preserve">, con el objetivo de ponderar y priorizar las inversiones en espacio públicos teniendo en cuenta el potencial edificatorio bajo la nueva norma. Esa información se le entregará al IDRD para que defina el plan de inversiones  y de esta manera pueda comprometer los recursos.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i/>
        </w:rPr>
      </w:pPr>
      <w:r w:rsidRPr="0031255A">
        <w:rPr>
          <w:rFonts w:ascii="Times New Roman" w:hAnsi="Times New Roman"/>
          <w:b/>
          <w:i/>
        </w:rPr>
        <w:t>h. ¿Por qué no ha sido adoptado el plan de manejo del área de ocupación pública prioritaria al interior de la franja de adecuación, cuyo plazo era de un año?</w:t>
      </w:r>
    </w:p>
    <w:p w:rsidR="00294A57" w:rsidRPr="0031255A" w:rsidRDefault="00294A57" w:rsidP="00294A57">
      <w:pPr>
        <w:tabs>
          <w:tab w:val="left" w:pos="2265"/>
        </w:tabs>
        <w:jc w:val="both"/>
        <w:rPr>
          <w:rFonts w:ascii="Times New Roman" w:hAnsi="Times New Roman"/>
          <w:b/>
        </w:rPr>
      </w:pPr>
    </w:p>
    <w:p w:rsidR="00294A57" w:rsidRPr="0031255A" w:rsidRDefault="00294A57" w:rsidP="00294A57">
      <w:pPr>
        <w:jc w:val="both"/>
        <w:rPr>
          <w:rFonts w:ascii="Times New Roman" w:hAnsi="Times New Roman"/>
        </w:rPr>
      </w:pPr>
      <w:r w:rsidRPr="0031255A">
        <w:rPr>
          <w:rFonts w:ascii="Times New Roman" w:hAnsi="Times New Roman"/>
        </w:rPr>
        <w:t>A pesar de que el fallo fue ex</w:t>
      </w:r>
      <w:r>
        <w:rPr>
          <w:rFonts w:ascii="Times New Roman" w:hAnsi="Times New Roman"/>
        </w:rPr>
        <w:t>pedido el 5 de noviembre de 2013</w:t>
      </w:r>
      <w:r w:rsidRPr="0031255A">
        <w:rPr>
          <w:rFonts w:ascii="Times New Roman" w:hAnsi="Times New Roman"/>
        </w:rPr>
        <w:t>, este fue aclarado el 11 de febrero de 2014 y quedó ejecutoriado en marzo de 2014. Hasta el 19 de febrero de 2015 se instala el comité de verificación encargado del seguimiento de  las órdenes impartidas en el fallo del Consejo de  Estado, presidido  por el Magistrado Cesar  Palomino,  aclarando que el Distrito ya había dado inicio a algunas actividades de su competencia; sin embargo, aquellas ordenes que debían cumplirse de manera conjunta con el Ministerio y Car, sólo fue posible iniciar su cumplimiento a partir de la instalación del Comité. Lo ordenado por el fallo ha sido tema de discusión de las sesiones realizadas en el Tribunal, el 23 de junio de 2015, en audiencia de verificación realizada en el Tribunal, con el acompañamiento de la Procuraduría, Contraloría y Personería de Bogotá, se consideró pertinente verificar las fechas de cumplimiento del fallo y se estableció un nuevo cronograma, en el cual se señaló para el plan de Manejo el  30 de septiembre de 2015.</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El plan de manejo contó con la siguientes etapas, las cuales debieron surtirse a instancia de cada entidad responsable.</w:t>
      </w:r>
    </w:p>
    <w:p w:rsidR="00294A57" w:rsidRPr="0031255A" w:rsidRDefault="00294A57" w:rsidP="00294A57">
      <w:pPr>
        <w:jc w:val="both"/>
        <w:rPr>
          <w:rFonts w:ascii="Times New Roman" w:hAnsi="Times New Roman"/>
        </w:rPr>
      </w:pP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Determinación de lineamientos técnicos a tener en cuenta en la formulación del Plan de manejo en cuanto a la "franja de amortiguación y restauración de áreas".</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Presentación  y remisión de los lineamientos técnicos y jurídicos a del Plan de manejo al Distrito Capital</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 xml:space="preserve">Seguimiento a la elaboración y ejecución del plan de manejo en el marco del comité de verificación. </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Elaboración  del Plan de Manejo.</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Presentación para observaciones del documento de plan de manejo.</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Remisión de Propuesta del Plan de Manejo por parte del Distrito al Ministerio; CAR y demás miembros del Comité de verificación.</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Mesas de Trabajo para análisis e incorporar los aportes de  CAR y MADS a la propuesta del Plan de Manejo.</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 xml:space="preserve">Propuesta Definitiva del Plan de Manejo. </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lastRenderedPageBreak/>
        <w:t>Aval de la CAR y MADS del plan de Manejo.</w:t>
      </w:r>
    </w:p>
    <w:p w:rsidR="00294A57" w:rsidRPr="0031255A" w:rsidRDefault="00294A57" w:rsidP="00294A57">
      <w:pPr>
        <w:pStyle w:val="Prrafodelista"/>
        <w:numPr>
          <w:ilvl w:val="0"/>
          <w:numId w:val="9"/>
        </w:numPr>
        <w:jc w:val="both"/>
        <w:rPr>
          <w:rFonts w:ascii="Times New Roman" w:hAnsi="Times New Roman"/>
        </w:rPr>
      </w:pPr>
      <w:r w:rsidRPr="0031255A">
        <w:rPr>
          <w:rFonts w:ascii="Times New Roman" w:hAnsi="Times New Roman"/>
        </w:rPr>
        <w:t>Adopción del Plan de Manejo de la Franja de Adecuación.</w:t>
      </w:r>
    </w:p>
    <w:p w:rsidR="00294A57" w:rsidRPr="0031255A" w:rsidRDefault="00294A57" w:rsidP="00294A57">
      <w:pPr>
        <w:pStyle w:val="NormalWeb"/>
        <w:spacing w:before="0" w:after="0"/>
        <w:jc w:val="both"/>
        <w:rPr>
          <w:color w:val="000000"/>
          <w:shd w:val="clear" w:color="auto" w:fill="FFFFFF"/>
          <w:lang w:eastAsia="en-US"/>
        </w:rPr>
      </w:pPr>
    </w:p>
    <w:p w:rsidR="00294A57" w:rsidRPr="0031255A" w:rsidRDefault="00294A57" w:rsidP="00294A57">
      <w:pPr>
        <w:pStyle w:val="NormalWeb"/>
        <w:spacing w:before="0" w:after="0"/>
        <w:jc w:val="both"/>
        <w:rPr>
          <w:color w:val="000000"/>
          <w:shd w:val="clear" w:color="auto" w:fill="FFFFFF"/>
          <w:lang w:eastAsia="en-US"/>
        </w:rPr>
      </w:pPr>
      <w:r w:rsidRPr="0031255A">
        <w:rPr>
          <w:color w:val="000000"/>
          <w:shd w:val="clear" w:color="auto" w:fill="FFFFFF"/>
          <w:lang w:eastAsia="en-US"/>
        </w:rPr>
        <w:t>Estas etapas se han surtido en su gran mayoría y se proyectó el decreto que adopta el Plan de Manejo el 30 de septiembre de 2015, acto administrativo que está pendiente de la firma del alcalde mayor en razón a que  el ciudadano EDGAR ROMERO JAIME, en junio de 2015 recusó al alcalde, con fundamento a que el dignatario tiene interés  personal en la decisión administrativa, y por haber emitido concepto previo refiriéndose a la audiencia pública  del 11 de junio de 2015, en la que participó como miembro del comité y responsable del cumplimiento del fallo.</w:t>
      </w:r>
    </w:p>
    <w:p w:rsidR="00294A57" w:rsidRPr="0031255A" w:rsidRDefault="00294A57" w:rsidP="00294A57">
      <w:pPr>
        <w:pStyle w:val="NormalWeb"/>
        <w:spacing w:before="0" w:after="0"/>
        <w:jc w:val="both"/>
        <w:rPr>
          <w:color w:val="000000"/>
          <w:shd w:val="clear" w:color="auto" w:fill="FFFFFF"/>
          <w:lang w:eastAsia="en-US"/>
        </w:rPr>
      </w:pPr>
    </w:p>
    <w:p w:rsidR="00294A57" w:rsidRPr="0031255A" w:rsidRDefault="00294A57" w:rsidP="00294A57">
      <w:pPr>
        <w:pStyle w:val="NormalWeb"/>
        <w:spacing w:before="0" w:after="0"/>
        <w:jc w:val="both"/>
      </w:pPr>
      <w:r w:rsidRPr="0031255A">
        <w:rPr>
          <w:color w:val="000000"/>
          <w:shd w:val="clear" w:color="auto" w:fill="FFFFFF"/>
          <w:lang w:eastAsia="en-US"/>
        </w:rPr>
        <w:t xml:space="preserve">El alcalde remite a la Procuraduría General de la Nación la recusación el 29 </w:t>
      </w:r>
      <w:r>
        <w:rPr>
          <w:color w:val="000000"/>
          <w:shd w:val="clear" w:color="auto" w:fill="FFFFFF"/>
          <w:lang w:eastAsia="en-US"/>
        </w:rPr>
        <w:t>de septiembre de 2015 y en este</w:t>
      </w:r>
      <w:r w:rsidRPr="0031255A">
        <w:rPr>
          <w:color w:val="000000"/>
          <w:shd w:val="clear" w:color="auto" w:fill="FFFFFF"/>
          <w:lang w:eastAsia="en-US"/>
        </w:rPr>
        <w:t xml:space="preserve"> momento se está surtiendo el trámite del artículo 12 de la ley 1437 de 2011 y se encuentra pendiente por resolver.</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i. ¿Por qué no ha sido adoptado el plan de manejo del área de ocupación pública prioritaria al interior de la franja de adecuación, cuyo plazo era un año, lo que obviamente retrasó la obligación de entregar esa zona habilitada como gran zona de aprovechamiento ecológico para los habitantes de la ciudad a marzo de 2016? </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rPr>
      </w:pPr>
      <w:r w:rsidRPr="0031255A">
        <w:rPr>
          <w:rFonts w:ascii="Times New Roman" w:hAnsi="Times New Roman"/>
        </w:rPr>
        <w:t xml:space="preserve">El Distrito Capital contaba por medio de la SDP con una propuesta de Plan de Manejo la Franja de Adecuación para el mes de marzo de 2015, dicha propuesta fue socializada con los diferentes actores interesados en dicho instrumento entre el mes de marzo de 2015 al mes de junio de 2015, en dicho mes fue publicada la primera versión del Plan de Manejo en la página web de la entidad y fue remitida ante el comité de verificación del fallo. Posteriormente, se recibieron comentarios y observaciones a la propuesta publicada tanto de entidades como de la comunidad en general. Paralelo a esto se continuó con el proceso de acuerdos entre el Ministerio de Ambiente y Desarrollo Sostenible, la Corporación Autónoma Regional de Cundinamarca -CAR- y el Distrito Capital, con el fin de obtener en el marco del cumplimiento del fallo el aval de cada una de estas entidades al propuesta final del Plan Manejo.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Se logró en el mes de septiembre de 2015 contar con la propuesta definitiva del plan de manejo del área de ocupación pública prioritaria al interior de la franja de adecuación, la cual se remitió a la Alcaldía Mayor para adopción por medio de acto administrativo por el Alcalde Mayor.</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En el momento no se ha podido adoptar el Plan de Manejo por parte del Alcalde Mayor, debido que el en momento cursa una recusación al Alcalde Mayor sobre la idoneidad de adoptar esta acto administrativo, la cual se elevó al Procurador General de la República para que resuelva el tema y al momento no se ha logrado obtener alguna respuesta.</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b/>
        </w:rPr>
      </w:pPr>
      <w:r w:rsidRPr="0031255A">
        <w:rPr>
          <w:rFonts w:ascii="Times New Roman" w:hAnsi="Times New Roman"/>
          <w:b/>
          <w:i/>
        </w:rPr>
        <w:t>j. ¿Por qué no se ha expedido el plan de reasentamiento humano cuando el plazo dado por el fallo venció a los 6 meses de su ejecución?</w:t>
      </w:r>
    </w:p>
    <w:p w:rsidR="00294A57" w:rsidRPr="0031255A" w:rsidRDefault="00294A57" w:rsidP="00294A57">
      <w:pPr>
        <w:jc w:val="both"/>
        <w:rPr>
          <w:rFonts w:ascii="Times New Roman" w:hAnsi="Times New Roman"/>
        </w:rPr>
      </w:pPr>
    </w:p>
    <w:p w:rsidR="00294A57" w:rsidRPr="0031255A" w:rsidRDefault="00294A57" w:rsidP="00294A57">
      <w:pPr>
        <w:shd w:val="clear" w:color="auto" w:fill="FFFFFF"/>
        <w:spacing w:before="120" w:line="240" w:lineRule="atLeast"/>
        <w:jc w:val="both"/>
        <w:rPr>
          <w:rFonts w:ascii="Times New Roman" w:eastAsiaTheme="minorEastAsia" w:hAnsi="Times New Roman"/>
          <w:color w:val="222222"/>
        </w:rPr>
      </w:pPr>
      <w:r w:rsidRPr="0031255A">
        <w:rPr>
          <w:rFonts w:ascii="Times New Roman" w:eastAsiaTheme="minorEastAsia" w:hAnsi="Times New Roman"/>
          <w:color w:val="222222"/>
        </w:rPr>
        <w:lastRenderedPageBreak/>
        <w:t>El Plan de Acción de reubicación de asentamientos humanos localizados en zonas de alto riesgo no mitigable en el área de la Reserva Forestal Bosque Oriental de Bogotá y su franja de adecuación fue remitido al Tribunal Administrativo de Cundinamarca Sección segunda, al Consejo de Estado y a la Subdirección Distrital de Defensa Judicial y de Prevención del Daño Antijurídico de la Secretaría General de la Alcaldía Mayor de Bogotá  mediante radicados 1-2014-43173 y 1-2014-44482 del 5</w:t>
      </w:r>
      <w:r>
        <w:rPr>
          <w:rFonts w:ascii="Times New Roman" w:eastAsiaTheme="minorEastAsia" w:hAnsi="Times New Roman"/>
          <w:color w:val="222222"/>
        </w:rPr>
        <w:t xml:space="preserve"> y </w:t>
      </w:r>
      <w:r w:rsidRPr="0031255A">
        <w:rPr>
          <w:rFonts w:ascii="Times New Roman" w:eastAsiaTheme="minorEastAsia" w:hAnsi="Times New Roman"/>
          <w:color w:val="222222"/>
        </w:rPr>
        <w:t>12 de septiembre de 2014.</w:t>
      </w:r>
    </w:p>
    <w:p w:rsidR="00294A57" w:rsidRPr="0031255A" w:rsidRDefault="00294A57" w:rsidP="00294A57">
      <w:pPr>
        <w:shd w:val="clear" w:color="auto" w:fill="FFFFFF"/>
        <w:jc w:val="both"/>
        <w:rPr>
          <w:rFonts w:ascii="Times New Roman" w:eastAsia="Times New Roman" w:hAnsi="Times New Roman"/>
          <w:color w:val="222222"/>
        </w:rPr>
      </w:pPr>
    </w:p>
    <w:p w:rsidR="00294A57" w:rsidRPr="0031255A" w:rsidRDefault="00294A57" w:rsidP="00294A57">
      <w:pPr>
        <w:shd w:val="clear" w:color="auto" w:fill="FFFFFF"/>
        <w:jc w:val="both"/>
        <w:rPr>
          <w:rFonts w:ascii="Times New Roman" w:eastAsia="Times New Roman" w:hAnsi="Times New Roman"/>
          <w:color w:val="222222"/>
        </w:rPr>
      </w:pPr>
      <w:r w:rsidRPr="0031255A">
        <w:rPr>
          <w:rFonts w:ascii="Times New Roman" w:eastAsia="Times New Roman" w:hAnsi="Times New Roman"/>
          <w:color w:val="222222"/>
        </w:rPr>
        <w:t>Con base en lo anterior ya se dio por cumplida esta obligación que se refería solo a la formulación del plan, así:                   </w:t>
      </w:r>
    </w:p>
    <w:p w:rsidR="00294A57" w:rsidRPr="00CE42EF" w:rsidRDefault="00294A57" w:rsidP="00294A57">
      <w:pPr>
        <w:shd w:val="clear" w:color="auto" w:fill="FFFFFF"/>
        <w:jc w:val="both"/>
        <w:rPr>
          <w:rFonts w:ascii="Times New Roman" w:eastAsia="Times New Roman" w:hAnsi="Times New Roman"/>
        </w:rPr>
      </w:pPr>
    </w:p>
    <w:p w:rsidR="00294A57" w:rsidRPr="00CE42EF" w:rsidRDefault="00294A57" w:rsidP="00294A57">
      <w:pPr>
        <w:shd w:val="clear" w:color="auto" w:fill="FFFFFF"/>
        <w:ind w:left="426" w:right="276"/>
        <w:jc w:val="both"/>
        <w:rPr>
          <w:rFonts w:ascii="Times New Roman" w:eastAsia="Times New Roman" w:hAnsi="Times New Roman"/>
          <w:i/>
        </w:rPr>
      </w:pPr>
      <w:r w:rsidRPr="00CE42EF">
        <w:rPr>
          <w:rFonts w:ascii="Times New Roman" w:eastAsia="Times New Roman" w:hAnsi="Times New Roman"/>
          <w:bCs/>
          <w:i/>
        </w:rPr>
        <w:t>4.1. "Elaborar, dentro del término de seis(6) meses, contado a partir de la ejecutoria de esta sentencia, un “Plan de reubicación de asentamientos humanos”, cuyo objeto será la reubicación de los asentamientos que amenacen ruina, se encuentren ubicados en la franja de adecuación y en la reserva forestal protectora y comporten riesgo no mitigable.</w:t>
      </w:r>
    </w:p>
    <w:p w:rsidR="00294A57" w:rsidRPr="00CE42EF" w:rsidRDefault="00294A57" w:rsidP="00294A57">
      <w:pPr>
        <w:shd w:val="clear" w:color="auto" w:fill="FFFFFF"/>
        <w:ind w:left="426" w:right="276"/>
        <w:jc w:val="both"/>
        <w:rPr>
          <w:rFonts w:ascii="Times New Roman" w:eastAsia="Times New Roman" w:hAnsi="Times New Roman"/>
          <w:i/>
        </w:rPr>
      </w:pPr>
    </w:p>
    <w:p w:rsidR="00294A57" w:rsidRPr="00CE42EF" w:rsidRDefault="00294A57" w:rsidP="00294A57">
      <w:pPr>
        <w:shd w:val="clear" w:color="auto" w:fill="FFFFFF"/>
        <w:ind w:left="426" w:right="276"/>
        <w:jc w:val="both"/>
        <w:rPr>
          <w:rFonts w:ascii="Times New Roman" w:eastAsiaTheme="minorEastAsia" w:hAnsi="Times New Roman"/>
          <w:i/>
        </w:rPr>
      </w:pPr>
      <w:r w:rsidRPr="00CE42EF">
        <w:rPr>
          <w:rFonts w:ascii="Times New Roman" w:eastAsiaTheme="minorEastAsia" w:hAnsi="Times New Roman"/>
          <w:bCs/>
          <w:i/>
        </w:rPr>
        <w:t>Este Plan deberá definir (i) las áreas que comportan riesgo no mitigable; (ii) los asentamientos humanos que pueden verse afectados; (iii) las medidas que se pueden adoptar para la reubicación; y (iv) el cronograma de actividades que se deberá seguir para el efecto."</w:t>
      </w:r>
    </w:p>
    <w:p w:rsidR="00294A57" w:rsidRPr="0031255A" w:rsidRDefault="00294A57" w:rsidP="00294A57">
      <w:pPr>
        <w:shd w:val="clear" w:color="auto" w:fill="FFFFFF"/>
        <w:jc w:val="both"/>
        <w:rPr>
          <w:rFonts w:ascii="Times New Roman" w:eastAsia="Times New Roman" w:hAnsi="Times New Roman"/>
          <w:color w:val="222222"/>
        </w:rPr>
      </w:pPr>
    </w:p>
    <w:p w:rsidR="00294A57" w:rsidRPr="0031255A" w:rsidRDefault="00294A57" w:rsidP="00294A57">
      <w:pPr>
        <w:shd w:val="clear" w:color="auto" w:fill="FFFFFF"/>
        <w:jc w:val="both"/>
        <w:rPr>
          <w:rFonts w:ascii="Times New Roman" w:eastAsia="Times New Roman" w:hAnsi="Times New Roman"/>
          <w:color w:val="222222"/>
        </w:rPr>
      </w:pPr>
      <w:r w:rsidRPr="0031255A">
        <w:rPr>
          <w:rFonts w:ascii="Times New Roman" w:eastAsia="Times New Roman" w:hAnsi="Times New Roman"/>
          <w:color w:val="222222"/>
        </w:rPr>
        <w:t>A partir dela fecha de radicación por parte de</w:t>
      </w:r>
      <w:r>
        <w:rPr>
          <w:rFonts w:ascii="Times New Roman" w:eastAsia="Times New Roman" w:hAnsi="Times New Roman"/>
          <w:color w:val="222222"/>
        </w:rPr>
        <w:t>l</w:t>
      </w:r>
      <w:r w:rsidRPr="0031255A">
        <w:rPr>
          <w:rFonts w:ascii="Times New Roman" w:eastAsia="Times New Roman" w:hAnsi="Times New Roman"/>
          <w:color w:val="222222"/>
        </w:rPr>
        <w:t xml:space="preserve"> IDIGER se ha venido reportando ante el Tribunal de Cundinamarca, los diferente</w:t>
      </w:r>
      <w:r>
        <w:rPr>
          <w:rFonts w:ascii="Times New Roman" w:eastAsia="Times New Roman" w:hAnsi="Times New Roman"/>
          <w:color w:val="222222"/>
        </w:rPr>
        <w:t>s entes de control y el comité i</w:t>
      </w:r>
      <w:r w:rsidRPr="0031255A">
        <w:rPr>
          <w:rFonts w:ascii="Times New Roman" w:eastAsia="Times New Roman" w:hAnsi="Times New Roman"/>
          <w:color w:val="222222"/>
        </w:rPr>
        <w:t>nterinstitucional de cerros el avance de la implementación de dicho Plan</w:t>
      </w:r>
    </w:p>
    <w:p w:rsidR="00294A57" w:rsidRPr="0031255A" w:rsidRDefault="00294A57" w:rsidP="00294A57">
      <w:pPr>
        <w:jc w:val="both"/>
        <w:rPr>
          <w:rFonts w:ascii="Times New Roman" w:hAnsi="Times New Roman"/>
          <w:b/>
          <w:i/>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k. ¿Por qué no se presentó la reforma del POT ordenada dentro los 6 meses siguientes a la ejecutoria del fallo de cerros?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Respecto a lo ordenado en el punto 4.2  del fallo, el Distrito Capital  </w:t>
      </w:r>
      <w:r w:rsidRPr="0031255A">
        <w:rPr>
          <w:rFonts w:ascii="Times New Roman" w:hAnsi="Times New Roman"/>
          <w:shd w:val="clear" w:color="auto" w:fill="FFFFFF"/>
        </w:rPr>
        <w:t xml:space="preserve">expidió la </w:t>
      </w:r>
      <w:r w:rsidRPr="0031255A">
        <w:rPr>
          <w:rFonts w:ascii="Times New Roman" w:hAnsi="Times New Roman"/>
        </w:rPr>
        <w:t>Resolución 223 de 2014 de la Secretaría General  de la Alcaldía Mayor de Bogotá,  y se contempló  para el cumplimiento de esta orden que la Administración adelantaría como una de las acciones de corto plazo la “Evaluación de la pertinencia de presentación de modificación del POT ante el Concejo de Bogotá” y en consecuencia, la “Presentación del proyecto de acuerdo al Concejo de Bogotá si en la evaluación se determina su pertinencia”.</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Al respecto, esta entidad realiza un análisis  de la parte considerativa del fallo y verifica la normatividad contenida en el Plan de Ordenamiento Territorial, que determina tanto la clasificación del suelo como la reglamentación de usos del suelo, se puede determinar, que el mismo prevé diferentes instrumentos normativos de planeamiento como lo señala el Decreto Distrital 190 de 2004, que pueden cobijar la reglamentación de las diferentes actuaciones que se derivan tanto del fallo como de la Resolución 463 de 2005 y la adopción de estos no implica la modificación del POT, sino que corresponde al desarrollo del mismo teniendo en cuenta, la coordinación entre los mismos según su jerarquía. Valga destacar que, los instrumentos de planeación incorporan fichas reglamentarias, además de ser la ficha normativa un instrumento </w:t>
      </w:r>
      <w:r w:rsidRPr="0031255A">
        <w:rPr>
          <w:rFonts w:ascii="Times New Roman" w:hAnsi="Times New Roman"/>
        </w:rPr>
        <w:lastRenderedPageBreak/>
        <w:t xml:space="preserve">autónomo, las cuales están diseñadas para precisar la norma urbanística según lo dispuesto en el POT; luego estas aplican para determinar la norma urbanística de los predios localizados en la franja de adecuación, entre estos, para los </w:t>
      </w:r>
      <w:r>
        <w:rPr>
          <w:rFonts w:ascii="Times New Roman" w:hAnsi="Times New Roman"/>
        </w:rPr>
        <w:t xml:space="preserve"> que </w:t>
      </w:r>
      <w:r w:rsidRPr="0031255A">
        <w:rPr>
          <w:rFonts w:ascii="Times New Roman" w:hAnsi="Times New Roman"/>
        </w:rPr>
        <w:t xml:space="preserve">tengan derechos adquiridos.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En ese sentido, atendiendo que uno de los objetivos del fallo es amparar “</w:t>
      </w:r>
      <w:r w:rsidRPr="0031255A">
        <w:rPr>
          <w:rFonts w:ascii="Times New Roman" w:hAnsi="Times New Roman"/>
          <w:i/>
        </w:rPr>
        <w:t xml:space="preserve">los derechos adquiridos de las personas que edificaron en la franja de adecuación y en la “zona de recuperación ambiental”, así como las restricciones y permisos en los usos del suelo de los que se habla en el presente fallo.” </w:t>
      </w:r>
      <w:r w:rsidRPr="0031255A">
        <w:rPr>
          <w:rFonts w:ascii="Times New Roman" w:hAnsi="Times New Roman"/>
        </w:rPr>
        <w:t xml:space="preserve">cabe aclarar que frente a  la reglamentación de los usos del suelo para los predios que tengan derechos adquiridos, por haber obtenido licencias urbanísticas en las condiciones dadas por el fallo, está plasmada en los actos administrativos contentivos de las respectivas licencias que aprobaron los desarrollos urbanísticos. Asimismo, para los asentamientos humanos con decretos o actos de legalización, la reglamentación está definida en dichos actos. Por tanto, para quienes ostenten derechos adquiridos como para los asentamientos humanos legalizados o en proceso de legalización, las normas urbanísticas que señalan los usos urbanos y normas de volumetría, edificabilidad, altura, espacio público, entre otros aspectos, aplicables a cada uno de ellos se encuentran definidas en los actos administrativos ya mencionados.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shd w:val="clear" w:color="auto" w:fill="FFFFFF"/>
        </w:rPr>
      </w:pPr>
      <w:r w:rsidRPr="0031255A">
        <w:rPr>
          <w:rFonts w:ascii="Times New Roman" w:hAnsi="Times New Roman"/>
        </w:rPr>
        <w:t>Por otro lado, en cuanto a las situaciones que puedan  relacionarse con la clasificación del suelo, el POT previó en su artículo 147 que: “</w:t>
      </w:r>
      <w:r w:rsidRPr="0031255A">
        <w:rPr>
          <w:rFonts w:ascii="Times New Roman" w:hAnsi="Times New Roman"/>
          <w:i/>
          <w:shd w:val="clear" w:color="auto" w:fill="FFFFFF"/>
        </w:rPr>
        <w:t xml:space="preserve">El perímetro urbano en los límites con las reservas forestales coincide con los límites establecidos para dichas reservas por la Resolución 76 de 1977 del Ministerio de Agricultura/INDERENA. El Departamento Administrativo de Planeación Distrital </w:t>
      </w:r>
      <w:r w:rsidRPr="0031255A">
        <w:rPr>
          <w:rFonts w:ascii="Times New Roman" w:hAnsi="Times New Roman"/>
          <w:b/>
          <w:i/>
          <w:shd w:val="clear" w:color="auto" w:fill="FFFFFF"/>
        </w:rPr>
        <w:t>podrá precisar este límite</w:t>
      </w:r>
      <w:r w:rsidRPr="0031255A">
        <w:rPr>
          <w:rFonts w:ascii="Times New Roman" w:hAnsi="Times New Roman"/>
          <w:i/>
          <w:shd w:val="clear" w:color="auto" w:fill="FFFFFF"/>
        </w:rPr>
        <w:t xml:space="preserve"> con base en las decisiones del Ministerio del Medio Ambiente, Vivienda y Desarrollo Territorial, cuando expida los respectivos actos administrativos.</w:t>
      </w:r>
      <w:r w:rsidRPr="0031255A">
        <w:rPr>
          <w:rFonts w:ascii="Times New Roman" w:hAnsi="Times New Roman"/>
          <w:shd w:val="clear" w:color="auto" w:fill="FFFFFF"/>
        </w:rPr>
        <w:t>” (negrilla y cursiva propias).</w:t>
      </w:r>
    </w:p>
    <w:p w:rsidR="00294A57" w:rsidRPr="0031255A" w:rsidRDefault="00294A57" w:rsidP="00294A57">
      <w:pPr>
        <w:jc w:val="both"/>
        <w:rPr>
          <w:rFonts w:ascii="Times New Roman" w:hAnsi="Times New Roman"/>
          <w:shd w:val="clear" w:color="auto" w:fill="FFFFFF"/>
        </w:rPr>
      </w:pPr>
    </w:p>
    <w:p w:rsidR="00294A57" w:rsidRPr="0031255A" w:rsidRDefault="00294A57" w:rsidP="00294A57">
      <w:pPr>
        <w:jc w:val="both"/>
        <w:rPr>
          <w:rFonts w:ascii="Times New Roman" w:hAnsi="Times New Roman"/>
          <w:shd w:val="clear" w:color="auto" w:fill="FFFFFF"/>
        </w:rPr>
      </w:pPr>
      <w:r w:rsidRPr="0031255A">
        <w:rPr>
          <w:rFonts w:ascii="Times New Roman" w:hAnsi="Times New Roman"/>
          <w:shd w:val="clear" w:color="auto" w:fill="FFFFFF"/>
        </w:rPr>
        <w:t xml:space="preserve">Asimismo, el plan de ordenamiento territorial también reconoce las facultades dadas a la Secretaría Distrital de Planeación, para </w:t>
      </w:r>
      <w:r w:rsidRPr="0031255A">
        <w:rPr>
          <w:rFonts w:ascii="Times New Roman" w:hAnsi="Times New Roman"/>
          <w:i/>
          <w:shd w:val="clear" w:color="auto" w:fill="FFFFFF"/>
        </w:rPr>
        <w:t>dilucidar las imprecisiones cartográficas</w:t>
      </w:r>
      <w:r w:rsidRPr="0031255A">
        <w:rPr>
          <w:rFonts w:ascii="Times New Roman" w:hAnsi="Times New Roman"/>
          <w:shd w:val="clear" w:color="auto" w:fill="FFFFFF"/>
        </w:rPr>
        <w:t xml:space="preserve"> que se presentan en los planos del POT (artículo 470) y para </w:t>
      </w:r>
      <w:r w:rsidRPr="0031255A">
        <w:rPr>
          <w:rFonts w:ascii="Times New Roman" w:hAnsi="Times New Roman"/>
          <w:i/>
          <w:shd w:val="clear" w:color="auto" w:fill="FFFFFF"/>
        </w:rPr>
        <w:t>actualizar</w:t>
      </w:r>
      <w:r w:rsidRPr="0031255A">
        <w:rPr>
          <w:rFonts w:ascii="Times New Roman" w:hAnsi="Times New Roman"/>
          <w:shd w:val="clear" w:color="auto" w:fill="FFFFFF"/>
        </w:rPr>
        <w:t xml:space="preserve"> los planos oficiales, con base en los actos administrativos que desarrolle el Plan, con el objeto de mantener actualizada la cartografía temática en cada uno de los niveles de información que la conforman. La adopción del nuevo plano y derogación del anterior se hará mediante resolución, (artículo 471).</w:t>
      </w:r>
    </w:p>
    <w:p w:rsidR="00294A57" w:rsidRPr="0031255A" w:rsidRDefault="00294A57" w:rsidP="00294A57">
      <w:pPr>
        <w:jc w:val="both"/>
        <w:rPr>
          <w:rFonts w:ascii="Times New Roman" w:hAnsi="Times New Roman"/>
          <w:shd w:val="clear" w:color="auto" w:fill="FFFFFF"/>
        </w:rPr>
      </w:pPr>
    </w:p>
    <w:p w:rsidR="00294A57" w:rsidRPr="0031255A" w:rsidRDefault="00294A57" w:rsidP="00294A57">
      <w:pPr>
        <w:jc w:val="both"/>
        <w:rPr>
          <w:rFonts w:ascii="Times New Roman" w:hAnsi="Times New Roman"/>
        </w:rPr>
      </w:pPr>
      <w:r w:rsidRPr="0031255A">
        <w:rPr>
          <w:rFonts w:ascii="Times New Roman" w:hAnsi="Times New Roman"/>
          <w:shd w:val="clear" w:color="auto" w:fill="FFFFFF"/>
        </w:rPr>
        <w:t xml:space="preserve">De lo anterior se tiene que, en cuanto al </w:t>
      </w:r>
      <w:r w:rsidRPr="0031255A">
        <w:rPr>
          <w:rFonts w:ascii="Times New Roman" w:hAnsi="Times New Roman"/>
        </w:rPr>
        <w:t>perímetro urbano y actualización de su cartografía, el POT prevé en sus artículos 147, 470 y 471 disposiciones que facultan a la Secretaría Distrital de Planeación  (antes Departamento Administrativo de Planeación Distrital) para que pueda precisar el límite del perímetro  urbano, hacer correcciones de imprecisiones cartográficas y actualizaciones de la cartografía del POT, respectivamente.</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Con fundamento en estas facultades, la Secretaría Distrital de Planeación expidió la Resolución 228 de 2015, mediante la cual se adelantaron las siguientes acciones:  1) Se dilucidaron las imprecisiones cartográficas y se corrigió el perímetro urbano ajustándolo a los límites definidos en la Resolución 76 de 1977,  tomando como referente cartográfico la línea verde establecida por la Resolución 463 de 2005, que representa la prevista en la Resolución </w:t>
      </w:r>
      <w:r w:rsidRPr="0031255A">
        <w:rPr>
          <w:rFonts w:ascii="Times New Roman" w:hAnsi="Times New Roman"/>
        </w:rPr>
        <w:lastRenderedPageBreak/>
        <w:t>76 de 1977 para la reserva forestal, así como atendiendo que dicha resolución destacó que en todo caso el perímetro urbano no podrá exceder el límite de la Reserva Forestal protectora “Bosque Oriental de Bogotá”; 2) Se hicieron las precisiones cartográficas necesarias para incorporar al perímetro urbano los predios respecto de los cuales se identificó la existencia de derechos adquiridos, esto es con situaciones consolidadas de los desarrollos urbanísticos aprobados antes de la declaración de las reservas forestales en 1977 y los asentamientos humanos con decretos de legalización; 3) Se previó que podrán ser actualizados los planos cuando se requiera hacer incorporaciones a la cartografía del perímetro urbano de los predios localizados en la franja de adecuación, en las condiciones dadas por el fallo sobre derechos adquiridos. Esto incluye los asentamientos humanos sujetos a legalización cuya aprobación se encuentra en trámite, previo cumplimiento de lo dispuesto por el Decreto Nacional 564 de 2006, así como los predios que se identifiquen con derechos adquiridos en los términos del fallo;  y,  4) La precisión fue incorporada a los 34 mapas que componen la cartografía del POT.</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Finalmente, en lo concerniente a las zonas de riesgo no mitigable, el POT ha previsto que estas constituyen “Suelo de Protección” que deberán ser actualizadas periódicamente por la Secretaría Distrital de Planeación, de conformidad con los estudios que realice para tal efecto el IDIGER, (parágrafo 2, artículo 146),  acción que no demanda una modificación del POT, sino la actualización en la cartografía donde se indican estos cambios.</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Este análisis se presentó ante el comité de verificación del fallo de cerros  Orientales,    presidido por el Magistrado Cesar   Palomino Cortez, Sección Segunda Subsección B agosto, en el cual se sustentaron los aspectos que consideró el Distrito Capital para no modificar el POT, como son los diferentes instrumentos que viabilizan y permiten dar cumplimiento a lo ordenado por el fallo, por lo que no se encontró necesario acudir a una modificación del Plan de Ordenamiento Territorial, en tanto que además el Decreto 469 de 2003 (revisión del POT que se encuentra compilado en el Decreto 190 de 2004), previó en su artículo 117 la facultad a la Secretaría Distrital de Planeación para precisar el perímetro urbano con base en las decisiones del entonces Ministerio de Ambiente, Vivienda y Desarrollo Territorial. </w:t>
      </w:r>
    </w:p>
    <w:p w:rsidR="00294A57" w:rsidRPr="0031255A" w:rsidRDefault="00294A57" w:rsidP="00294A57">
      <w:pPr>
        <w:jc w:val="both"/>
        <w:rPr>
          <w:rFonts w:ascii="Times New Roman" w:hAnsi="Times New Roman"/>
          <w:i/>
        </w:rPr>
      </w:pPr>
    </w:p>
    <w:p w:rsidR="00294A57" w:rsidRPr="0031255A" w:rsidRDefault="00294A57" w:rsidP="00294A57">
      <w:pPr>
        <w:jc w:val="both"/>
        <w:rPr>
          <w:rFonts w:ascii="Times New Roman" w:hAnsi="Times New Roman"/>
          <w:b/>
          <w:i/>
        </w:rPr>
      </w:pPr>
      <w:r w:rsidRPr="0031255A">
        <w:rPr>
          <w:rFonts w:ascii="Times New Roman" w:hAnsi="Times New Roman"/>
          <w:b/>
          <w:i/>
        </w:rPr>
        <w:t>l. ¿Por qué no se han legalizado o normalizado las urbanizaciones que definitivamente quedaron excluidas del área de reserva si el plazo era inmediato?</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u w:val="single"/>
        </w:rPr>
      </w:pPr>
      <w:r>
        <w:rPr>
          <w:rFonts w:ascii="Times New Roman" w:hAnsi="Times New Roman"/>
        </w:rPr>
        <w:t>El fallo no ordenó</w:t>
      </w:r>
      <w:r w:rsidRPr="0031255A">
        <w:rPr>
          <w:rFonts w:ascii="Times New Roman" w:hAnsi="Times New Roman"/>
        </w:rPr>
        <w:t xml:space="preserve"> legalizar de inmediato, la orden de acuerdo con su parte considerativa y decisoria ordeno</w:t>
      </w:r>
      <w:r w:rsidRPr="0031255A">
        <w:rPr>
          <w:rFonts w:ascii="Times New Roman" w:hAnsi="Times New Roman"/>
          <w:u w:val="single"/>
        </w:rPr>
        <w:t xml:space="preserve"> proceder a la mayor brevedad a </w:t>
      </w:r>
      <w:r w:rsidRPr="0031255A">
        <w:rPr>
          <w:rFonts w:ascii="Times New Roman" w:hAnsi="Times New Roman"/>
          <w:b/>
          <w:u w:val="single"/>
        </w:rPr>
        <w:t>agilizar el trámite</w:t>
      </w:r>
      <w:r w:rsidRPr="0031255A">
        <w:rPr>
          <w:rFonts w:ascii="Times New Roman" w:hAnsi="Times New Roman"/>
          <w:u w:val="single"/>
        </w:rPr>
        <w:t xml:space="preserve"> de</w:t>
      </w:r>
      <w:r w:rsidRPr="0031255A">
        <w:rPr>
          <w:rFonts w:ascii="Times New Roman" w:hAnsi="Times New Roman"/>
        </w:rPr>
        <w:t xml:space="preserve"> normalización de las urbanizaciones que definitivamente quedaron excluidas del área de reserva.</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i/>
        </w:rPr>
      </w:pPr>
      <w:r w:rsidRPr="0031255A">
        <w:rPr>
          <w:rFonts w:ascii="Times New Roman" w:hAnsi="Times New Roman"/>
        </w:rPr>
        <w:t xml:space="preserve">El texto de la orden fue el contenido en el numeral 4.3 </w:t>
      </w:r>
      <w:r w:rsidRPr="0031255A">
        <w:rPr>
          <w:rFonts w:ascii="Times New Roman" w:hAnsi="Times New Roman"/>
          <w:i/>
        </w:rPr>
        <w:t xml:space="preserve">“proceder, de forma inmediata, </w:t>
      </w:r>
      <w:r w:rsidRPr="0031255A">
        <w:rPr>
          <w:rFonts w:ascii="Times New Roman" w:hAnsi="Times New Roman"/>
          <w:b/>
          <w:u w:val="single"/>
        </w:rPr>
        <w:t>al trámite de normalización</w:t>
      </w:r>
      <w:r w:rsidRPr="0031255A">
        <w:rPr>
          <w:rFonts w:ascii="Times New Roman" w:hAnsi="Times New Roman"/>
          <w:i/>
        </w:rPr>
        <w:t xml:space="preserve">  de las urbanizaciones que definitivamente queden excluidas del área de reserva, a fin de garantizar que su población pueda acceder a una infraestructura de servicios públicos que garantice la salubridad pública.”</w:t>
      </w:r>
    </w:p>
    <w:p w:rsidR="00294A57" w:rsidRPr="0031255A" w:rsidRDefault="00294A57" w:rsidP="00294A57">
      <w:pPr>
        <w:jc w:val="both"/>
        <w:rPr>
          <w:rFonts w:ascii="Times New Roman" w:hAnsi="Times New Roman"/>
          <w:i/>
        </w:rPr>
      </w:pPr>
    </w:p>
    <w:p w:rsidR="00294A57" w:rsidRPr="0031255A" w:rsidRDefault="00294A57" w:rsidP="00294A57">
      <w:pPr>
        <w:jc w:val="both"/>
        <w:rPr>
          <w:rFonts w:ascii="Times New Roman" w:hAnsi="Times New Roman"/>
        </w:rPr>
      </w:pPr>
      <w:r w:rsidRPr="0031255A">
        <w:rPr>
          <w:rFonts w:ascii="Times New Roman" w:hAnsi="Times New Roman"/>
        </w:rPr>
        <w:lastRenderedPageBreak/>
        <w:t xml:space="preserve">En ese sentido, los procedimientos de legalización se encuentran en curso ante las Secretarías Distrital del Hábitat y Planeación.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 xml:space="preserve">Para el cumplimiento de esta orden, la SDP realizó una evaluación del estado de avance del proceso surtido en cada uno de los 26 desarrollos, encontrando diferentes situaciones, donde se evidenció la necesidad de actualizar o generar nueva cartografía, complementar la documentación jurídica y la actualización de la totalidad de los conceptos técnicos, que soportara la continuación del trámite de legalización urbanística.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Igualmente se identificó la necesidad de nuevos estudios para la definición de la reglamentación de estas áreas como: el realinderamiento de cuerpos de agua, definición de lineamientos ambientales y la determinación de la participación en plusvalía, situaciones que ha</w:t>
      </w:r>
      <w:r>
        <w:rPr>
          <w:rFonts w:ascii="Times New Roman" w:hAnsi="Times New Roman"/>
        </w:rPr>
        <w:t>n</w:t>
      </w:r>
      <w:r w:rsidRPr="0031255A">
        <w:rPr>
          <w:rFonts w:ascii="Times New Roman" w:hAnsi="Times New Roman"/>
        </w:rPr>
        <w:t xml:space="preserve"> requerido de estudios complementarios, que demandaron tiempos adicionales de otras entidades distritales como la Unidad Administrativa de Catastro Distrital y regionales como la Corporación Autónoma Regional –CAR- </w:t>
      </w:r>
    </w:p>
    <w:p w:rsidR="00294A57" w:rsidRPr="0031255A" w:rsidRDefault="00294A57" w:rsidP="00294A57">
      <w:pPr>
        <w:jc w:val="both"/>
        <w:rPr>
          <w:rFonts w:ascii="Times New Roman" w:hAnsi="Times New Roman"/>
          <w:i/>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m. ¿Por qué los curadores se quejan de falta de criterios claros por parte de la SDP para el reconocimiento de derechos adquiridos? </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lang w:val="es-MX"/>
        </w:rPr>
      </w:pPr>
      <w:r w:rsidRPr="0031255A">
        <w:rPr>
          <w:rFonts w:ascii="Times New Roman" w:hAnsi="Times New Roman"/>
        </w:rPr>
        <w:t xml:space="preserve">No se tiene certeza sobre las razones por las cuales los “curadores se quejan de falta de criterios claros por parte de la SDP para el reconocimiento de derechos adquiridos”; sin embargo, resulta claro que esta Secretaría se ha pronunciado, respecto de la aplicación de las normas en los cerros orientales a través de diferentes </w:t>
      </w:r>
      <w:r w:rsidRPr="0031255A">
        <w:rPr>
          <w:rFonts w:ascii="Times New Roman" w:hAnsi="Times New Roman"/>
          <w:lang w:val="es-MX"/>
        </w:rPr>
        <w:t>derechos de petición y actos administrativos que se han expedido para predios localizados en la franja de adecuación de los cerros orientales. Para un mayor entendimiento, a continuación se relaciona los pronunciamientos, según la naturaleza de la decisión:</w:t>
      </w:r>
    </w:p>
    <w:p w:rsidR="00294A57" w:rsidRPr="0031255A" w:rsidRDefault="00294A57" w:rsidP="00294A57">
      <w:pPr>
        <w:spacing w:line="276" w:lineRule="auto"/>
        <w:rPr>
          <w:rFonts w:ascii="Times New Roman" w:hAnsi="Times New Roman"/>
          <w:lang w:val="es-MX"/>
        </w:rPr>
      </w:pPr>
    </w:p>
    <w:p w:rsidR="00294A57" w:rsidRPr="0031255A" w:rsidRDefault="00294A57" w:rsidP="00294A57">
      <w:pPr>
        <w:numPr>
          <w:ilvl w:val="0"/>
          <w:numId w:val="6"/>
        </w:numPr>
        <w:spacing w:line="276" w:lineRule="auto"/>
        <w:jc w:val="both"/>
        <w:rPr>
          <w:rFonts w:ascii="Times New Roman" w:hAnsi="Times New Roman"/>
          <w:b/>
          <w:lang w:val="es-MX"/>
        </w:rPr>
      </w:pPr>
      <w:r w:rsidRPr="0031255A">
        <w:rPr>
          <w:rFonts w:ascii="Times New Roman" w:hAnsi="Times New Roman"/>
          <w:b/>
          <w:lang w:val="es-MX"/>
        </w:rPr>
        <w:t>DERECHOS DE PETICIÓN Y CONCEPTOS</w:t>
      </w:r>
    </w:p>
    <w:p w:rsidR="00294A57" w:rsidRPr="0031255A" w:rsidRDefault="00294A57" w:rsidP="00294A57">
      <w:pPr>
        <w:spacing w:line="276" w:lineRule="auto"/>
        <w:rPr>
          <w:rFonts w:ascii="Times New Roman" w:hAnsi="Times New Roman"/>
          <w:lang w:val="es-MX"/>
        </w:rPr>
      </w:pPr>
    </w:p>
    <w:p w:rsidR="00294A57" w:rsidRPr="0031255A" w:rsidRDefault="00294A57" w:rsidP="00294A57">
      <w:pPr>
        <w:jc w:val="both"/>
        <w:rPr>
          <w:rFonts w:ascii="Times New Roman" w:hAnsi="Times New Roman"/>
          <w:lang w:val="es-MX"/>
        </w:rPr>
      </w:pPr>
      <w:r w:rsidRPr="0031255A">
        <w:rPr>
          <w:rFonts w:ascii="Times New Roman" w:hAnsi="Times New Roman"/>
          <w:lang w:val="es-MX"/>
        </w:rPr>
        <w:t>Los derechos de petición y conceptos se han emitido como consecuencia de las actuaciones que desarrollan los particulares o de los compromisos adquiridos por la Secretaría Distrital de Planeación en el marco del Comité de Verificación; pronunciamientos que corresponden a:</w:t>
      </w:r>
    </w:p>
    <w:p w:rsidR="00294A57" w:rsidRPr="0031255A" w:rsidRDefault="00294A57" w:rsidP="00294A57">
      <w:pPr>
        <w:spacing w:line="276" w:lineRule="auto"/>
        <w:rPr>
          <w:rFonts w:ascii="Times New Roman" w:hAnsi="Times New Roman"/>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1"/>
        <w:gridCol w:w="1219"/>
        <w:gridCol w:w="1531"/>
        <w:gridCol w:w="1219"/>
        <w:gridCol w:w="3511"/>
      </w:tblGrid>
      <w:tr w:rsidR="00BE5703" w:rsidRPr="0031255A" w:rsidTr="00BE5703">
        <w:trPr>
          <w:trHeight w:val="85"/>
          <w:jc w:val="center"/>
        </w:trPr>
        <w:tc>
          <w:tcPr>
            <w:tcW w:w="807" w:type="pct"/>
            <w:shd w:val="clear" w:color="auto" w:fill="BFBFBF"/>
            <w:vAlign w:val="center"/>
            <w:hideMark/>
          </w:tcPr>
          <w:p w:rsidR="00BE5703" w:rsidRPr="007C51D2" w:rsidRDefault="00BE5703" w:rsidP="00CE42EF">
            <w:pPr>
              <w:jc w:val="center"/>
              <w:rPr>
                <w:rFonts w:ascii="Times New Roman" w:hAnsi="Times New Roman"/>
                <w:b/>
                <w:bCs/>
                <w:sz w:val="22"/>
                <w:lang w:eastAsia="es-CO"/>
              </w:rPr>
            </w:pPr>
            <w:r w:rsidRPr="007C51D2">
              <w:rPr>
                <w:rFonts w:ascii="Times New Roman" w:hAnsi="Times New Roman"/>
                <w:b/>
                <w:bCs/>
                <w:sz w:val="22"/>
                <w:lang w:eastAsia="es-CO"/>
              </w:rPr>
              <w:t>RADICADO</w:t>
            </w:r>
          </w:p>
        </w:tc>
        <w:tc>
          <w:tcPr>
            <w:tcW w:w="683" w:type="pct"/>
            <w:shd w:val="clear" w:color="auto" w:fill="BFBFBF"/>
            <w:vAlign w:val="center"/>
            <w:hideMark/>
          </w:tcPr>
          <w:p w:rsidR="00BE5703" w:rsidRPr="007C51D2" w:rsidRDefault="00BE5703" w:rsidP="00CE42EF">
            <w:pPr>
              <w:jc w:val="center"/>
              <w:rPr>
                <w:rFonts w:ascii="Times New Roman" w:hAnsi="Times New Roman"/>
                <w:b/>
                <w:bCs/>
                <w:sz w:val="22"/>
                <w:lang w:eastAsia="es-CO"/>
              </w:rPr>
            </w:pPr>
            <w:r w:rsidRPr="007C51D2">
              <w:rPr>
                <w:rFonts w:ascii="Times New Roman" w:hAnsi="Times New Roman"/>
                <w:b/>
                <w:bCs/>
                <w:sz w:val="22"/>
                <w:lang w:eastAsia="es-CO"/>
              </w:rPr>
              <w:t>FECHA</w:t>
            </w:r>
          </w:p>
        </w:tc>
        <w:tc>
          <w:tcPr>
            <w:tcW w:w="858" w:type="pct"/>
            <w:shd w:val="clear" w:color="auto" w:fill="BFBFBF"/>
            <w:vAlign w:val="center"/>
            <w:hideMark/>
          </w:tcPr>
          <w:p w:rsidR="00BE5703" w:rsidRPr="007C51D2" w:rsidRDefault="00BE5703" w:rsidP="00CE42EF">
            <w:pPr>
              <w:jc w:val="center"/>
              <w:rPr>
                <w:rFonts w:ascii="Times New Roman" w:hAnsi="Times New Roman"/>
                <w:b/>
                <w:bCs/>
                <w:sz w:val="22"/>
                <w:lang w:eastAsia="es-CO"/>
              </w:rPr>
            </w:pPr>
            <w:r w:rsidRPr="007C51D2">
              <w:rPr>
                <w:rFonts w:ascii="Times New Roman" w:hAnsi="Times New Roman"/>
                <w:b/>
                <w:bCs/>
                <w:sz w:val="22"/>
                <w:lang w:eastAsia="es-CO"/>
              </w:rPr>
              <w:t>RESPUESTA</w:t>
            </w:r>
          </w:p>
        </w:tc>
        <w:tc>
          <w:tcPr>
            <w:tcW w:w="683" w:type="pct"/>
            <w:shd w:val="clear" w:color="auto" w:fill="BFBFBF"/>
            <w:vAlign w:val="center"/>
            <w:hideMark/>
          </w:tcPr>
          <w:p w:rsidR="00BE5703" w:rsidRPr="007C51D2" w:rsidRDefault="00BE5703" w:rsidP="00CE42EF">
            <w:pPr>
              <w:jc w:val="center"/>
              <w:rPr>
                <w:rFonts w:ascii="Times New Roman" w:hAnsi="Times New Roman"/>
                <w:b/>
                <w:bCs/>
                <w:sz w:val="22"/>
                <w:lang w:eastAsia="es-CO"/>
              </w:rPr>
            </w:pPr>
            <w:r w:rsidRPr="007C51D2">
              <w:rPr>
                <w:rFonts w:ascii="Times New Roman" w:hAnsi="Times New Roman"/>
                <w:b/>
                <w:bCs/>
                <w:sz w:val="22"/>
                <w:lang w:eastAsia="es-CO"/>
              </w:rPr>
              <w:t>FECHA</w:t>
            </w:r>
          </w:p>
        </w:tc>
        <w:tc>
          <w:tcPr>
            <w:tcW w:w="1968" w:type="pct"/>
            <w:shd w:val="clear" w:color="auto" w:fill="BFBFBF"/>
            <w:vAlign w:val="center"/>
            <w:hideMark/>
          </w:tcPr>
          <w:p w:rsidR="00BE5703" w:rsidRPr="007C51D2" w:rsidRDefault="00BE5703" w:rsidP="00CE42EF">
            <w:pPr>
              <w:jc w:val="center"/>
              <w:rPr>
                <w:rFonts w:ascii="Times New Roman" w:hAnsi="Times New Roman"/>
                <w:b/>
                <w:bCs/>
                <w:sz w:val="22"/>
                <w:lang w:eastAsia="es-CO"/>
              </w:rPr>
            </w:pPr>
            <w:r w:rsidRPr="007C51D2">
              <w:rPr>
                <w:rFonts w:ascii="Times New Roman" w:hAnsi="Times New Roman"/>
                <w:b/>
                <w:bCs/>
                <w:sz w:val="22"/>
                <w:lang w:eastAsia="es-CO"/>
              </w:rPr>
              <w:t>SOLICITANTE</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1-2014-04883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03/02/2014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2-2014-04791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06/02/2014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la Ciudad</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1-2014-02074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20/01/2014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2-2014-06825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19/02/2014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Adriana Córdoba Alvarado- Veeduría Distrital</w:t>
            </w:r>
          </w:p>
        </w:tc>
      </w:tr>
      <w:tr w:rsidR="00BE5703" w:rsidRPr="0031255A" w:rsidTr="00BE5703">
        <w:trPr>
          <w:trHeight w:val="102"/>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1-2014-33828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15/08/2014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2-2014-34136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04/03/2014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Carlos Roberto Sáenz. Concejal</w:t>
            </w:r>
          </w:p>
        </w:tc>
      </w:tr>
      <w:tr w:rsidR="00BE5703" w:rsidRPr="0031255A" w:rsidTr="00BE5703">
        <w:trPr>
          <w:trHeight w:val="64"/>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27/03/2014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2-2014-15293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08/04/2014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de Gobierno</w:t>
            </w:r>
          </w:p>
        </w:tc>
      </w:tr>
      <w:tr w:rsidR="00BE5703" w:rsidRPr="0031255A" w:rsidTr="00BE5703">
        <w:trPr>
          <w:trHeight w:val="64"/>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1-2014-16354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04/04/2014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2-2014-19011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05/05/2014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64"/>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1-2014-20946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05/05/2014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2-2014-20215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13/05/2014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1-2014-16797</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07/04/2014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2-2014-20587</w:t>
            </w:r>
            <w:r w:rsidRPr="007C51D2">
              <w:rPr>
                <w:rFonts w:ascii="Times New Roman" w:hAnsi="Times New Roman"/>
                <w:sz w:val="22"/>
                <w:lang w:eastAsia="es-CO"/>
              </w:rPr>
              <w:br/>
              <w:t>2-2014-28381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15/05/2014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Diana Wiesner Ceballos</w:t>
            </w:r>
          </w:p>
        </w:tc>
      </w:tr>
      <w:tr w:rsidR="00BE5703" w:rsidRPr="0031255A" w:rsidTr="00BE5703">
        <w:trPr>
          <w:trHeight w:val="64"/>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1-2014-23374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19/05/2014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2-2014-23570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30/05/2014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lastRenderedPageBreak/>
              <w:t>1-2014-26754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06/06/2014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2-2014-23834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03/06/2014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 D. Hábitat</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07/04/2014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2-2014-26927</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20/06/2014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Ministerio de Ambiente</w:t>
            </w:r>
          </w:p>
        </w:tc>
      </w:tr>
      <w:tr w:rsidR="00BE5703" w:rsidRPr="0031255A" w:rsidTr="00BE5703">
        <w:trPr>
          <w:trHeight w:val="231"/>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1-2014-36157</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06/06/2014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2-2014-34150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04/08/2014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Contraloría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1-2014-37993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14/08/2014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2-2014-35684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15/08/2014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Personería</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1-2014-37962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14/08/2014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2-2014-37916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29/08/2014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María Fernanda Rojas Mantilla</w:t>
            </w:r>
          </w:p>
        </w:tc>
      </w:tr>
      <w:tr w:rsidR="00BE5703" w:rsidRPr="0031255A" w:rsidTr="00BE5703">
        <w:trPr>
          <w:trHeight w:val="354"/>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1-2014-34303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22/07/2014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2-2014-39136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04/09/2014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Ciudadano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1-2014-35978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31/07/2014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3-2014-15509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04/09/2014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 xml:space="preserve"> Direcciòn de  Defensa Judicial </w:t>
            </w:r>
          </w:p>
        </w:tc>
      </w:tr>
      <w:tr w:rsidR="00BE5703" w:rsidRPr="0031255A" w:rsidTr="00BE5703">
        <w:trPr>
          <w:trHeight w:val="109"/>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1-2014-37962</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14/09/2014</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2-2014-38820</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04/09/2014</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Concejo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3-2014-14381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12/09/2014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Direccion de Ambiente y Ruralidad</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3-2014-14635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17/09/2014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 xml:space="preserve">Direccion de Legalizacion </w:t>
            </w:r>
          </w:p>
        </w:tc>
      </w:tr>
      <w:tr w:rsidR="00BE5703" w:rsidRPr="0031255A" w:rsidTr="00BE5703">
        <w:trPr>
          <w:trHeight w:val="77"/>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1-2014-34302</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22/07/2014</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2-2014-43341</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24/09/2014</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Ciudadano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2-2014-44110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29/09/2014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D. de Gobierno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1-2014-35978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31/07/2014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2-2014-44964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03/10/2014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Curaduria 3</w:t>
            </w:r>
          </w:p>
        </w:tc>
      </w:tr>
      <w:tr w:rsidR="00BE5703" w:rsidRPr="0031255A" w:rsidTr="00BE5703">
        <w:trPr>
          <w:trHeight w:val="77"/>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1-2014-38947</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20/08/2014</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2-2014-45740</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08/10/2014</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Corporacion Curadores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2-2014-50334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10/11/2014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Cielo Nieves. Concejal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2-2014-57284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26/12/2014</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la Ciudad</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1-2014-49742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21/10/2014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2-2015-01352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16/01/2015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Lidia Elvira garzón</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1-2015-05013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02/02/2015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2-2015-04839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09/02/2015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General</w:t>
            </w:r>
          </w:p>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1-2015-05013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02/02/2015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2-2015-04839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09/02/2015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General</w:t>
            </w:r>
          </w:p>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1-2015-03092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26/01/2015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2-2015-04883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10/02/2015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2-2015-09297</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04/03/2015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General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1-2015-03092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17/02/2015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2-2015-09899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09/03/2015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1-2015-13080</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11/03/2015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2-2015-11374</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16/03/2015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Personería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1-2015-12335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09/03/2015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2-2015-13603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27/03/2015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1-2015-17352</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31/03/2015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2-2015-14943</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07/04/2015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Ciudadano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1-2015-19367</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21/10/2014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2-2015-17688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17/04/2015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Jaime López Avila</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2-2015-19826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27/04/2015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Senado de la República</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1-2015-21684</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22/04/2015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2-2015-20353</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29/04/2015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Personería</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1-2015-14388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17/03/2015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2-2015-20968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04/05/2015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 xml:space="preserve">Corporación Curadores </w:t>
            </w:r>
            <w:r w:rsidRPr="007C51D2">
              <w:rPr>
                <w:rFonts w:ascii="Times New Roman" w:hAnsi="Times New Roman"/>
                <w:color w:val="000000"/>
                <w:sz w:val="22"/>
                <w:lang w:eastAsia="es-CO"/>
              </w:rPr>
              <w:t>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3-2015-07571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03/06/2015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Planeación Territorial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2-2015-29011</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12/06/2015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 xml:space="preserve">Corporación Curadores Bogotá </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1-2015-30552</w:t>
            </w:r>
            <w:r w:rsidRPr="007C51D2">
              <w:rPr>
                <w:rFonts w:ascii="Times New Roman" w:hAnsi="Times New Roman"/>
                <w:sz w:val="22"/>
                <w:lang w:eastAsia="es-CO"/>
              </w:rPr>
              <w:br/>
              <w:t>1-2015-33668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03/06/2015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2-2015-30902</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25/06/2015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Megaterra cerro verde etapa 1</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1-2015-34919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25/06/2015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2-2015-33616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10/07/2015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Procurador 28 Judicial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2-2015-33894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13/07/2015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Fundación Visión País</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1-2014-31390</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07/07/2014</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2-2014-31109</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18/07/2015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Ciudadano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1-2015-30774</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03/05/2015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2-2015-35582</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21/07/2015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Efraín Forero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1-2015-37244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09/07/2015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2-2015-36174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24/07/2015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Concejo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2-2015-36740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28/07/2015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Colsubsidio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1-2015-30774</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03/05/2015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2-2015-36804</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28/07/2015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Secretaria General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1-2015-39308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21/07/2015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2-2015-39058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11/08/2015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Camacol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1-2015-40685</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27/07/2015</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2-2015-38978</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11/08/2015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Procurador 28 Judicial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1-2015-42850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11/08/2015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2-2015-39835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14/08/2015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Personería de Bogotá</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1-2015-42050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03/08/2015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2-2015-39669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14/08/2015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Secretaria General</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lastRenderedPageBreak/>
              <w:t>1-2014-34663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24/07/2014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2-2014-38040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29/08/2015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Carlos Roberto Sáenz</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1-2015-44935</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19/08/2015</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2-2015-43594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Congreso de la República</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1-2014-34303</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22/07/2014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2-2014-39136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04/09/2015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Olga Teresa Chaparro</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1-2015-44615</w:t>
            </w:r>
          </w:p>
        </w:tc>
        <w:tc>
          <w:tcPr>
            <w:tcW w:w="683" w:type="pct"/>
            <w:shd w:val="clear" w:color="auto" w:fill="auto"/>
            <w:vAlign w:val="center"/>
            <w:hideMark/>
          </w:tcPr>
          <w:p w:rsidR="00BE5703" w:rsidRPr="007C51D2" w:rsidRDefault="00BE5703" w:rsidP="00CE42EF">
            <w:pPr>
              <w:jc w:val="center"/>
              <w:rPr>
                <w:rFonts w:ascii="Times New Roman" w:hAnsi="Times New Roman"/>
                <w:color w:val="000000"/>
                <w:sz w:val="22"/>
                <w:lang w:eastAsia="es-CO"/>
              </w:rPr>
            </w:pPr>
            <w:r w:rsidRPr="007C51D2">
              <w:rPr>
                <w:rFonts w:ascii="Times New Roman" w:hAnsi="Times New Roman"/>
                <w:color w:val="000000"/>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2-2015-44597</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09/09/2015</w:t>
            </w:r>
          </w:p>
        </w:tc>
        <w:tc>
          <w:tcPr>
            <w:tcW w:w="1968"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CAR</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1-2015-50669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17/09/2015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Concepto de vigencia Decreto Distrital 981 de 1957</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2-2015-47089</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Alc. Local de Usaquén</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2-2015-47098</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CAR</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2-2015-48506</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29/09/2015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 xml:space="preserve">Dirección Jurídica Distrital </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1-2014-39000</w:t>
            </w:r>
          </w:p>
        </w:tc>
        <w:tc>
          <w:tcPr>
            <w:tcW w:w="683" w:type="pct"/>
            <w:shd w:val="clear" w:color="auto" w:fill="auto"/>
            <w:vAlign w:val="center"/>
            <w:hideMark/>
          </w:tcPr>
          <w:p w:rsidR="00BE5703" w:rsidRPr="007C51D2" w:rsidRDefault="00BE5703" w:rsidP="00CE42EF">
            <w:pPr>
              <w:rPr>
                <w:rFonts w:ascii="Times New Roman" w:hAnsi="Times New Roman"/>
                <w:color w:val="000000"/>
                <w:sz w:val="22"/>
                <w:lang w:eastAsia="es-CO"/>
              </w:rPr>
            </w:pPr>
            <w:r w:rsidRPr="007C51D2">
              <w:rPr>
                <w:rFonts w:ascii="Times New Roman" w:hAnsi="Times New Roman"/>
                <w:color w:val="000000"/>
                <w:sz w:val="22"/>
                <w:lang w:eastAsia="es-CO"/>
              </w:rPr>
              <w:t>21/09/2014</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2-2014- 44114</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2014-09-29</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Curador Urbano 1</w:t>
            </w:r>
          </w:p>
        </w:tc>
      </w:tr>
      <w:tr w:rsidR="00BE5703" w:rsidRPr="0031255A" w:rsidTr="00BE5703">
        <w:trPr>
          <w:trHeight w:val="56"/>
          <w:jc w:val="center"/>
        </w:trPr>
        <w:tc>
          <w:tcPr>
            <w:tcW w:w="807"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683" w:type="pct"/>
            <w:shd w:val="clear" w:color="auto" w:fill="auto"/>
            <w:vAlign w:val="center"/>
            <w:hideMark/>
          </w:tcPr>
          <w:p w:rsidR="00BE5703" w:rsidRPr="007C51D2" w:rsidRDefault="00BE5703" w:rsidP="00CE42EF">
            <w:pPr>
              <w:jc w:val="center"/>
              <w:rPr>
                <w:rFonts w:ascii="Times New Roman" w:hAnsi="Times New Roman"/>
                <w:sz w:val="22"/>
                <w:lang w:eastAsia="es-CO"/>
              </w:rPr>
            </w:pPr>
            <w:r w:rsidRPr="007C51D2">
              <w:rPr>
                <w:rFonts w:ascii="Times New Roman" w:hAnsi="Times New Roman"/>
                <w:sz w:val="22"/>
                <w:lang w:eastAsia="es-CO"/>
              </w:rPr>
              <w:t>SIN</w:t>
            </w:r>
          </w:p>
        </w:tc>
        <w:tc>
          <w:tcPr>
            <w:tcW w:w="85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2-2015-48050</w:t>
            </w:r>
          </w:p>
        </w:tc>
        <w:tc>
          <w:tcPr>
            <w:tcW w:w="683"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25-09-2015</w:t>
            </w:r>
          </w:p>
        </w:tc>
        <w:tc>
          <w:tcPr>
            <w:tcW w:w="1968" w:type="pct"/>
            <w:shd w:val="clear" w:color="auto" w:fill="auto"/>
            <w:vAlign w:val="center"/>
            <w:hideMark/>
          </w:tcPr>
          <w:p w:rsidR="00BE5703" w:rsidRPr="007C51D2" w:rsidRDefault="00BE5703" w:rsidP="00CE42EF">
            <w:pPr>
              <w:rPr>
                <w:rFonts w:ascii="Times New Roman" w:hAnsi="Times New Roman"/>
                <w:sz w:val="22"/>
                <w:lang w:eastAsia="es-CO"/>
              </w:rPr>
            </w:pPr>
            <w:r w:rsidRPr="007C51D2">
              <w:rPr>
                <w:rFonts w:ascii="Times New Roman" w:hAnsi="Times New Roman"/>
                <w:sz w:val="22"/>
                <w:lang w:eastAsia="es-CO"/>
              </w:rPr>
              <w:t>Ciudadano</w:t>
            </w:r>
          </w:p>
        </w:tc>
      </w:tr>
    </w:tbl>
    <w:p w:rsidR="00294A57" w:rsidRPr="0031255A" w:rsidRDefault="00294A57" w:rsidP="00294A57">
      <w:pPr>
        <w:spacing w:line="276" w:lineRule="auto"/>
        <w:rPr>
          <w:rFonts w:ascii="Times New Roman" w:hAnsi="Times New Roman"/>
          <w:lang w:val="es-MX"/>
        </w:rPr>
      </w:pPr>
    </w:p>
    <w:p w:rsidR="00294A57" w:rsidRPr="0031255A" w:rsidRDefault="00294A57" w:rsidP="00294A57">
      <w:pPr>
        <w:spacing w:line="276" w:lineRule="auto"/>
        <w:rPr>
          <w:rFonts w:ascii="Times New Roman" w:hAnsi="Times New Roman"/>
          <w:lang w:val="es-MX"/>
        </w:rPr>
      </w:pPr>
      <w:r w:rsidRPr="0031255A">
        <w:rPr>
          <w:rFonts w:ascii="Times New Roman" w:hAnsi="Times New Roman"/>
          <w:lang w:val="es-MX"/>
        </w:rPr>
        <w:t>De los derechos de petición y conceptos emitidos, deben resaltarse los siguientes:</w:t>
      </w:r>
    </w:p>
    <w:p w:rsidR="00294A57" w:rsidRPr="0031255A" w:rsidRDefault="00294A57" w:rsidP="00294A57">
      <w:pPr>
        <w:spacing w:line="276" w:lineRule="auto"/>
        <w:rPr>
          <w:rFonts w:ascii="Times New Roman" w:hAnsi="Times New Roman"/>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1251"/>
        <w:gridCol w:w="1561"/>
        <w:gridCol w:w="2227"/>
        <w:gridCol w:w="2211"/>
      </w:tblGrid>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b/>
                <w:sz w:val="22"/>
                <w:lang w:val="es-MX"/>
              </w:rPr>
            </w:pPr>
            <w:r w:rsidRPr="007C51D2">
              <w:rPr>
                <w:rFonts w:ascii="Times New Roman" w:hAnsi="Times New Roman"/>
                <w:b/>
                <w:sz w:val="22"/>
                <w:lang w:val="es-MX"/>
              </w:rPr>
              <w:t>RADICACIÓN</w:t>
            </w:r>
          </w:p>
        </w:tc>
        <w:tc>
          <w:tcPr>
            <w:tcW w:w="0" w:type="auto"/>
            <w:shd w:val="clear" w:color="auto" w:fill="auto"/>
          </w:tcPr>
          <w:p w:rsidR="00294A57" w:rsidRPr="007C51D2" w:rsidRDefault="00294A57" w:rsidP="00CE42EF">
            <w:pPr>
              <w:spacing w:line="276" w:lineRule="auto"/>
              <w:rPr>
                <w:rFonts w:ascii="Times New Roman" w:hAnsi="Times New Roman"/>
                <w:b/>
                <w:sz w:val="22"/>
                <w:lang w:val="es-MX"/>
              </w:rPr>
            </w:pPr>
            <w:r w:rsidRPr="007C51D2">
              <w:rPr>
                <w:rFonts w:ascii="Times New Roman" w:hAnsi="Times New Roman"/>
                <w:b/>
                <w:sz w:val="22"/>
                <w:lang w:val="es-MX"/>
              </w:rPr>
              <w:t>FECHA</w:t>
            </w:r>
          </w:p>
        </w:tc>
        <w:tc>
          <w:tcPr>
            <w:tcW w:w="0" w:type="auto"/>
            <w:shd w:val="clear" w:color="auto" w:fill="auto"/>
          </w:tcPr>
          <w:p w:rsidR="00294A57" w:rsidRPr="007C51D2" w:rsidRDefault="00294A57" w:rsidP="00CE42EF">
            <w:pPr>
              <w:spacing w:line="276" w:lineRule="auto"/>
              <w:rPr>
                <w:rFonts w:ascii="Times New Roman" w:hAnsi="Times New Roman"/>
                <w:b/>
                <w:sz w:val="22"/>
                <w:lang w:val="es-MX"/>
              </w:rPr>
            </w:pPr>
            <w:r w:rsidRPr="007C51D2">
              <w:rPr>
                <w:rFonts w:ascii="Times New Roman" w:hAnsi="Times New Roman"/>
                <w:b/>
                <w:sz w:val="22"/>
                <w:lang w:val="es-MX"/>
              </w:rPr>
              <w:t>REMITENTE</w:t>
            </w:r>
          </w:p>
        </w:tc>
        <w:tc>
          <w:tcPr>
            <w:tcW w:w="0" w:type="auto"/>
            <w:shd w:val="clear" w:color="auto" w:fill="auto"/>
          </w:tcPr>
          <w:p w:rsidR="00294A57" w:rsidRPr="007C51D2" w:rsidRDefault="00294A57" w:rsidP="00CE42EF">
            <w:pPr>
              <w:spacing w:line="276" w:lineRule="auto"/>
              <w:rPr>
                <w:rFonts w:ascii="Times New Roman" w:hAnsi="Times New Roman"/>
                <w:b/>
                <w:sz w:val="22"/>
                <w:lang w:val="es-MX"/>
              </w:rPr>
            </w:pPr>
            <w:r w:rsidRPr="007C51D2">
              <w:rPr>
                <w:rFonts w:ascii="Times New Roman" w:hAnsi="Times New Roman"/>
                <w:b/>
                <w:sz w:val="22"/>
                <w:lang w:val="es-MX"/>
              </w:rPr>
              <w:t>DESTINATARIO</w:t>
            </w:r>
          </w:p>
        </w:tc>
        <w:tc>
          <w:tcPr>
            <w:tcW w:w="0" w:type="auto"/>
            <w:shd w:val="clear" w:color="auto" w:fill="auto"/>
          </w:tcPr>
          <w:p w:rsidR="00294A57" w:rsidRPr="007C51D2" w:rsidRDefault="00294A57" w:rsidP="00CE42EF">
            <w:pPr>
              <w:spacing w:line="276" w:lineRule="auto"/>
              <w:rPr>
                <w:rFonts w:ascii="Times New Roman" w:hAnsi="Times New Roman"/>
                <w:b/>
                <w:sz w:val="22"/>
                <w:lang w:val="es-MX"/>
              </w:rPr>
            </w:pPr>
            <w:r w:rsidRPr="007C51D2">
              <w:rPr>
                <w:rFonts w:ascii="Times New Roman" w:hAnsi="Times New Roman"/>
                <w:b/>
                <w:sz w:val="22"/>
                <w:lang w:val="es-MX"/>
              </w:rPr>
              <w:t>CONTENIDO</w:t>
            </w:r>
          </w:p>
        </w:tc>
      </w:tr>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sz w:val="22"/>
              </w:rPr>
            </w:pPr>
            <w:r w:rsidRPr="007C51D2">
              <w:rPr>
                <w:rFonts w:ascii="Times New Roman" w:hAnsi="Times New Roman"/>
                <w:sz w:val="22"/>
              </w:rPr>
              <w:t>2-2014-44114</w:t>
            </w:r>
          </w:p>
          <w:p w:rsidR="00294A57" w:rsidRPr="007C51D2" w:rsidRDefault="00294A57" w:rsidP="00CE42EF">
            <w:pPr>
              <w:spacing w:line="276" w:lineRule="auto"/>
              <w:rPr>
                <w:rFonts w:ascii="Times New Roman" w:hAnsi="Times New Roman"/>
                <w:sz w:val="22"/>
                <w:lang w:val="es-MX"/>
              </w:rPr>
            </w:pP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rPr>
              <w:t>29 de septiembre de 2014</w:t>
            </w:r>
          </w:p>
        </w:tc>
        <w:tc>
          <w:tcPr>
            <w:tcW w:w="0" w:type="auto"/>
            <w:shd w:val="clear" w:color="auto" w:fill="auto"/>
          </w:tcPr>
          <w:p w:rsidR="00294A57" w:rsidRPr="007C51D2" w:rsidRDefault="00294A57" w:rsidP="00CE42EF">
            <w:pPr>
              <w:spacing w:line="276" w:lineRule="auto"/>
              <w:jc w:val="center"/>
              <w:rPr>
                <w:rFonts w:ascii="Times New Roman" w:hAnsi="Times New Roman"/>
                <w:sz w:val="22"/>
                <w:lang w:val="es-MX"/>
              </w:rPr>
            </w:pPr>
            <w:r w:rsidRPr="007C51D2">
              <w:rPr>
                <w:rFonts w:ascii="Times New Roman" w:hAnsi="Times New Roman"/>
                <w:sz w:val="22"/>
                <w:lang w:val="es-MX"/>
              </w:rPr>
              <w:t>SDP</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Curador Urbano No. 1</w:t>
            </w:r>
          </w:p>
        </w:tc>
        <w:tc>
          <w:tcPr>
            <w:tcW w:w="0" w:type="auto"/>
            <w:shd w:val="clear" w:color="auto" w:fill="auto"/>
          </w:tcPr>
          <w:p w:rsidR="00294A57" w:rsidRPr="007C51D2" w:rsidRDefault="00294A57" w:rsidP="00CE42EF">
            <w:pPr>
              <w:spacing w:line="276" w:lineRule="auto"/>
              <w:ind w:right="-67"/>
              <w:rPr>
                <w:rFonts w:ascii="Times New Roman" w:hAnsi="Times New Roman"/>
                <w:sz w:val="22"/>
              </w:rPr>
            </w:pPr>
            <w:r w:rsidRPr="007C51D2">
              <w:rPr>
                <w:rFonts w:ascii="Times New Roman" w:hAnsi="Times New Roman"/>
                <w:sz w:val="22"/>
              </w:rPr>
              <w:t xml:space="preserve">Licencias </w:t>
            </w:r>
            <w:r w:rsidRPr="007C51D2">
              <w:rPr>
                <w:rFonts w:ascii="Times New Roman" w:hAnsi="Times New Roman"/>
                <w:sz w:val="22"/>
                <w:lang w:val="es-ES"/>
              </w:rPr>
              <w:t>de construcción y subdivisión en franja de adecuación- desarrollos legalizados</w:t>
            </w:r>
          </w:p>
        </w:tc>
      </w:tr>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sz w:val="22"/>
              </w:rPr>
            </w:pPr>
            <w:r w:rsidRPr="007C51D2">
              <w:rPr>
                <w:rFonts w:ascii="Times New Roman" w:hAnsi="Times New Roman"/>
                <w:color w:val="000000"/>
                <w:sz w:val="22"/>
                <w:lang w:eastAsia="es-CO"/>
              </w:rPr>
              <w:t>2-2014-45740</w:t>
            </w:r>
          </w:p>
        </w:tc>
        <w:tc>
          <w:tcPr>
            <w:tcW w:w="0" w:type="auto"/>
            <w:shd w:val="clear" w:color="auto" w:fill="auto"/>
          </w:tcPr>
          <w:p w:rsidR="00294A57" w:rsidRPr="007C51D2" w:rsidRDefault="00294A57" w:rsidP="00CE42EF">
            <w:pPr>
              <w:spacing w:line="276" w:lineRule="auto"/>
              <w:rPr>
                <w:rFonts w:ascii="Times New Roman" w:hAnsi="Times New Roman"/>
                <w:sz w:val="22"/>
              </w:rPr>
            </w:pPr>
            <w:r w:rsidRPr="007C51D2">
              <w:rPr>
                <w:rFonts w:ascii="Times New Roman" w:hAnsi="Times New Roman"/>
                <w:sz w:val="22"/>
              </w:rPr>
              <w:t>08 de octubre de 2015</w:t>
            </w:r>
          </w:p>
        </w:tc>
        <w:tc>
          <w:tcPr>
            <w:tcW w:w="0" w:type="auto"/>
            <w:shd w:val="clear" w:color="auto" w:fill="auto"/>
          </w:tcPr>
          <w:p w:rsidR="00294A57" w:rsidRPr="007C51D2" w:rsidRDefault="00294A57" w:rsidP="00CE42EF">
            <w:pPr>
              <w:spacing w:line="276" w:lineRule="auto"/>
              <w:jc w:val="center"/>
              <w:rPr>
                <w:rFonts w:ascii="Times New Roman" w:hAnsi="Times New Roman"/>
                <w:sz w:val="22"/>
                <w:lang w:val="es-MX"/>
              </w:rPr>
            </w:pPr>
            <w:r w:rsidRPr="007C51D2">
              <w:rPr>
                <w:rFonts w:ascii="Times New Roman" w:hAnsi="Times New Roman"/>
                <w:sz w:val="22"/>
                <w:lang w:val="es-MX"/>
              </w:rPr>
              <w:t>SDP</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color w:val="000000"/>
                <w:sz w:val="22"/>
                <w:lang w:eastAsia="es-CO"/>
              </w:rPr>
              <w:t>Corporación Curadores Bogotá</w:t>
            </w:r>
          </w:p>
        </w:tc>
        <w:tc>
          <w:tcPr>
            <w:tcW w:w="0" w:type="auto"/>
            <w:shd w:val="clear" w:color="auto" w:fill="auto"/>
          </w:tcPr>
          <w:p w:rsidR="00294A57" w:rsidRPr="007C51D2" w:rsidRDefault="00294A57" w:rsidP="00CE42EF">
            <w:pPr>
              <w:spacing w:line="276" w:lineRule="auto"/>
              <w:ind w:right="-67"/>
              <w:rPr>
                <w:rFonts w:ascii="Times New Roman" w:hAnsi="Times New Roman"/>
                <w:sz w:val="22"/>
              </w:rPr>
            </w:pPr>
            <w:r w:rsidRPr="007C51D2">
              <w:rPr>
                <w:rFonts w:ascii="Times New Roman" w:hAnsi="Times New Roman"/>
                <w:sz w:val="22"/>
                <w:lang w:val="es-MX"/>
              </w:rPr>
              <w:t>Expedición de licencias urbanísticas en los cerros orientales</w:t>
            </w:r>
          </w:p>
        </w:tc>
      </w:tr>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2-2015-20968</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4 de mayo de 2015</w:t>
            </w:r>
          </w:p>
        </w:tc>
        <w:tc>
          <w:tcPr>
            <w:tcW w:w="0" w:type="auto"/>
            <w:shd w:val="clear" w:color="auto" w:fill="auto"/>
          </w:tcPr>
          <w:p w:rsidR="00294A57" w:rsidRPr="007C51D2" w:rsidRDefault="00294A57" w:rsidP="00CE42EF">
            <w:pPr>
              <w:spacing w:line="276" w:lineRule="auto"/>
              <w:jc w:val="center"/>
              <w:rPr>
                <w:rFonts w:ascii="Times New Roman" w:hAnsi="Times New Roman"/>
                <w:sz w:val="22"/>
                <w:lang w:val="es-MX"/>
              </w:rPr>
            </w:pPr>
            <w:r w:rsidRPr="007C51D2">
              <w:rPr>
                <w:rFonts w:ascii="Times New Roman" w:hAnsi="Times New Roman"/>
                <w:sz w:val="22"/>
                <w:lang w:val="es-MX"/>
              </w:rPr>
              <w:t>SDP</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Corporación de Curadores Urbanos de Bogotá</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Expedición de licencias urbanísticas en los cerros orientales</w:t>
            </w:r>
          </w:p>
        </w:tc>
      </w:tr>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2-2015-29011</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 xml:space="preserve">12 de junio de 2015 </w:t>
            </w:r>
          </w:p>
          <w:p w:rsidR="00294A57" w:rsidRPr="007C51D2" w:rsidRDefault="00294A57" w:rsidP="00CE42EF">
            <w:pPr>
              <w:spacing w:line="276" w:lineRule="auto"/>
              <w:rPr>
                <w:rFonts w:ascii="Times New Roman" w:hAnsi="Times New Roman"/>
                <w:sz w:val="22"/>
                <w:lang w:val="es-MX"/>
              </w:rPr>
            </w:pPr>
          </w:p>
        </w:tc>
        <w:tc>
          <w:tcPr>
            <w:tcW w:w="0" w:type="auto"/>
            <w:shd w:val="clear" w:color="auto" w:fill="auto"/>
          </w:tcPr>
          <w:p w:rsidR="00294A57" w:rsidRPr="007C51D2" w:rsidRDefault="00294A57" w:rsidP="00CE42EF">
            <w:pPr>
              <w:spacing w:line="276" w:lineRule="auto"/>
              <w:jc w:val="center"/>
              <w:rPr>
                <w:rFonts w:ascii="Times New Roman" w:hAnsi="Times New Roman"/>
                <w:sz w:val="22"/>
                <w:lang w:val="es-MX"/>
              </w:rPr>
            </w:pPr>
            <w:r w:rsidRPr="007C51D2">
              <w:rPr>
                <w:rFonts w:ascii="Times New Roman" w:hAnsi="Times New Roman"/>
                <w:sz w:val="22"/>
                <w:lang w:val="es-MX"/>
              </w:rPr>
              <w:t>SDP</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Corporación de Curadores Urbanos de Bogotá</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Concepto de áreas no ocupadas</w:t>
            </w:r>
          </w:p>
        </w:tc>
      </w:tr>
      <w:tr w:rsidR="00294A57" w:rsidRPr="0031255A" w:rsidTr="00BE5703">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 xml:space="preserve">2-2015-39058 </w:t>
            </w:r>
          </w:p>
          <w:p w:rsidR="00294A57" w:rsidRPr="007C51D2" w:rsidRDefault="00294A57" w:rsidP="00CE42EF">
            <w:pPr>
              <w:spacing w:line="276" w:lineRule="auto"/>
              <w:rPr>
                <w:rFonts w:ascii="Times New Roman" w:hAnsi="Times New Roman"/>
                <w:sz w:val="22"/>
                <w:lang w:val="es-MX"/>
              </w:rPr>
            </w:pP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11 de agosto de 2015</w:t>
            </w:r>
          </w:p>
        </w:tc>
        <w:tc>
          <w:tcPr>
            <w:tcW w:w="0" w:type="auto"/>
            <w:shd w:val="clear" w:color="auto" w:fill="auto"/>
          </w:tcPr>
          <w:p w:rsidR="00294A57" w:rsidRPr="007C51D2" w:rsidRDefault="00294A57" w:rsidP="00CE42EF">
            <w:pPr>
              <w:spacing w:line="276" w:lineRule="auto"/>
              <w:jc w:val="center"/>
              <w:rPr>
                <w:rFonts w:ascii="Times New Roman" w:hAnsi="Times New Roman"/>
                <w:sz w:val="22"/>
                <w:lang w:val="es-MX"/>
              </w:rPr>
            </w:pPr>
            <w:r w:rsidRPr="007C51D2">
              <w:rPr>
                <w:rFonts w:ascii="Times New Roman" w:hAnsi="Times New Roman"/>
                <w:sz w:val="22"/>
                <w:lang w:val="es-MX"/>
              </w:rPr>
              <w:t>SDP</w:t>
            </w:r>
          </w:p>
        </w:tc>
        <w:tc>
          <w:tcPr>
            <w:tcW w:w="0" w:type="auto"/>
            <w:shd w:val="clear" w:color="auto" w:fill="auto"/>
          </w:tcPr>
          <w:p w:rsidR="00294A57" w:rsidRPr="007C51D2" w:rsidRDefault="00294A57" w:rsidP="00CE42EF">
            <w:pPr>
              <w:spacing w:line="276" w:lineRule="auto"/>
              <w:rPr>
                <w:rFonts w:ascii="Times New Roman" w:hAnsi="Times New Roman"/>
                <w:sz w:val="22"/>
                <w:lang w:val="es-MX"/>
              </w:rPr>
            </w:pPr>
            <w:r w:rsidRPr="007C51D2">
              <w:rPr>
                <w:rFonts w:ascii="Times New Roman" w:hAnsi="Times New Roman"/>
                <w:sz w:val="22"/>
                <w:lang w:val="es-MX"/>
              </w:rPr>
              <w:t>Corporación de Curadores Urbanos de Bogotá y miembros del comité de verificación</w:t>
            </w:r>
          </w:p>
        </w:tc>
        <w:tc>
          <w:tcPr>
            <w:tcW w:w="0" w:type="auto"/>
            <w:shd w:val="clear" w:color="auto" w:fill="auto"/>
          </w:tcPr>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Elementos para predicar la existencia de derechos adquiridos</w:t>
            </w:r>
          </w:p>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Conocimiento de la reserva</w:t>
            </w:r>
          </w:p>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Régimen procesal aplicable</w:t>
            </w:r>
          </w:p>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 xml:space="preserve">Solicitudes de licencias radicadas en legal y debida </w:t>
            </w:r>
            <w:r w:rsidRPr="007C51D2">
              <w:rPr>
                <w:rFonts w:ascii="Times New Roman" w:hAnsi="Times New Roman"/>
                <w:sz w:val="22"/>
              </w:rPr>
              <w:lastRenderedPageBreak/>
              <w:t>forma antes de la suspensión de la Resolución 1582 de 2005.</w:t>
            </w:r>
          </w:p>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Licencias vigentes o ejecutadas antes de la suspensión de la Resolución 1582 de 2005.</w:t>
            </w:r>
          </w:p>
          <w:p w:rsidR="00294A57" w:rsidRPr="007C51D2" w:rsidRDefault="00294A57" w:rsidP="00294A57">
            <w:pPr>
              <w:numPr>
                <w:ilvl w:val="0"/>
                <w:numId w:val="7"/>
              </w:numPr>
              <w:spacing w:line="276" w:lineRule="auto"/>
              <w:ind w:left="285" w:hanging="191"/>
              <w:jc w:val="both"/>
              <w:rPr>
                <w:rFonts w:ascii="Times New Roman" w:hAnsi="Times New Roman"/>
                <w:sz w:val="22"/>
              </w:rPr>
            </w:pPr>
            <w:r w:rsidRPr="007C51D2">
              <w:rPr>
                <w:rFonts w:ascii="Times New Roman" w:hAnsi="Times New Roman"/>
                <w:sz w:val="22"/>
              </w:rPr>
              <w:t>Actuaciones radicadas en legal y debida forma con posteridad a las medidas cautelares.</w:t>
            </w:r>
          </w:p>
        </w:tc>
      </w:tr>
    </w:tbl>
    <w:p w:rsidR="00294A57" w:rsidRDefault="00294A57" w:rsidP="00294A57">
      <w:pPr>
        <w:spacing w:line="276" w:lineRule="auto"/>
        <w:rPr>
          <w:rFonts w:ascii="Times New Roman" w:hAnsi="Times New Roman"/>
          <w:lang w:val="es-MX"/>
        </w:rPr>
      </w:pPr>
    </w:p>
    <w:p w:rsidR="00BE5703" w:rsidRDefault="00BE5703" w:rsidP="00294A57">
      <w:pPr>
        <w:spacing w:line="276" w:lineRule="auto"/>
        <w:rPr>
          <w:rFonts w:ascii="Times New Roman" w:hAnsi="Times New Roman"/>
          <w:lang w:val="es-MX"/>
        </w:rPr>
      </w:pPr>
    </w:p>
    <w:p w:rsidR="00BE5703" w:rsidRPr="0031255A" w:rsidRDefault="00BE5703" w:rsidP="00294A57">
      <w:pPr>
        <w:spacing w:line="276" w:lineRule="auto"/>
        <w:rPr>
          <w:rFonts w:ascii="Times New Roman" w:hAnsi="Times New Roman"/>
          <w:lang w:val="es-MX"/>
        </w:rPr>
      </w:pPr>
    </w:p>
    <w:p w:rsidR="00294A57" w:rsidRPr="0031255A" w:rsidRDefault="00294A57" w:rsidP="00294A57">
      <w:pPr>
        <w:numPr>
          <w:ilvl w:val="0"/>
          <w:numId w:val="6"/>
        </w:numPr>
        <w:spacing w:line="276" w:lineRule="auto"/>
        <w:jc w:val="both"/>
        <w:rPr>
          <w:rFonts w:ascii="Times New Roman" w:hAnsi="Times New Roman"/>
          <w:b/>
          <w:lang w:val="es-MX"/>
        </w:rPr>
      </w:pPr>
      <w:r w:rsidRPr="0031255A">
        <w:rPr>
          <w:rFonts w:ascii="Times New Roman" w:hAnsi="Times New Roman"/>
          <w:b/>
          <w:lang w:val="es-MX"/>
        </w:rPr>
        <w:t>RESOLUCIONES</w:t>
      </w:r>
    </w:p>
    <w:p w:rsidR="00294A57" w:rsidRPr="0031255A" w:rsidRDefault="00294A57" w:rsidP="00294A57">
      <w:pPr>
        <w:spacing w:line="276" w:lineRule="auto"/>
        <w:rPr>
          <w:rFonts w:ascii="Times New Roman" w:hAnsi="Times New Roman"/>
          <w:b/>
          <w:lang w:val="es-MX"/>
        </w:rPr>
      </w:pPr>
    </w:p>
    <w:p w:rsidR="00294A57" w:rsidRPr="0031255A" w:rsidRDefault="00294A57" w:rsidP="00BE5703">
      <w:pPr>
        <w:spacing w:line="276" w:lineRule="auto"/>
        <w:jc w:val="both"/>
        <w:rPr>
          <w:rFonts w:ascii="Times New Roman" w:hAnsi="Times New Roman"/>
          <w:lang w:val="es-MX"/>
        </w:rPr>
      </w:pPr>
      <w:r w:rsidRPr="0031255A">
        <w:rPr>
          <w:rFonts w:ascii="Times New Roman" w:hAnsi="Times New Roman"/>
          <w:lang w:val="es-MX"/>
        </w:rPr>
        <w:t>La Secretaría Distrital de Planeación ha emitido los siguientes actos administrativos respecto de procedimientos de licenciamiento en los cerros orientales:</w:t>
      </w:r>
    </w:p>
    <w:p w:rsidR="00294A57" w:rsidRPr="0031255A" w:rsidRDefault="00294A57" w:rsidP="00294A57">
      <w:pPr>
        <w:spacing w:line="276" w:lineRule="auto"/>
        <w:rPr>
          <w:rFonts w:ascii="Times New Roman" w:hAnsi="Times New Roman"/>
          <w:lang w:val="es-MX"/>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296"/>
        <w:gridCol w:w="2297"/>
        <w:gridCol w:w="1573"/>
        <w:gridCol w:w="1521"/>
        <w:gridCol w:w="1477"/>
        <w:gridCol w:w="1747"/>
      </w:tblGrid>
      <w:tr w:rsidR="00294A57" w:rsidRPr="0031255A" w:rsidTr="00BE5703">
        <w:trPr>
          <w:trHeight w:val="22"/>
        </w:trPr>
        <w:tc>
          <w:tcPr>
            <w:tcW w:w="169" w:type="pct"/>
            <w:shd w:val="clear" w:color="auto" w:fill="BFBFBF"/>
            <w:tcMar>
              <w:top w:w="59" w:type="dxa"/>
              <w:left w:w="88" w:type="dxa"/>
              <w:bottom w:w="59" w:type="dxa"/>
              <w:right w:w="88" w:type="dxa"/>
            </w:tcMar>
            <w:vAlign w:val="center"/>
            <w:hideMark/>
          </w:tcPr>
          <w:p w:rsidR="00294A57" w:rsidRPr="007C51D2" w:rsidRDefault="00294A57" w:rsidP="00CE42EF">
            <w:pPr>
              <w:rPr>
                <w:rFonts w:ascii="Times New Roman" w:hAnsi="Times New Roman"/>
                <w:b/>
                <w:sz w:val="20"/>
                <w:szCs w:val="20"/>
              </w:rPr>
            </w:pPr>
          </w:p>
        </w:tc>
        <w:tc>
          <w:tcPr>
            <w:tcW w:w="1228" w:type="pct"/>
            <w:shd w:val="clear" w:color="auto" w:fill="BFBFBF"/>
            <w:tcMar>
              <w:top w:w="15" w:type="dxa"/>
              <w:left w:w="15" w:type="dxa"/>
              <w:bottom w:w="0" w:type="dxa"/>
              <w:right w:w="15" w:type="dxa"/>
            </w:tcMar>
            <w:vAlign w:val="center"/>
            <w:hideMark/>
          </w:tcPr>
          <w:p w:rsidR="00294A57" w:rsidRPr="007C51D2" w:rsidRDefault="00294A57" w:rsidP="00CE42EF">
            <w:pPr>
              <w:jc w:val="center"/>
              <w:rPr>
                <w:rFonts w:ascii="Times New Roman" w:hAnsi="Times New Roman"/>
                <w:b/>
                <w:sz w:val="20"/>
                <w:szCs w:val="20"/>
              </w:rPr>
            </w:pPr>
            <w:r w:rsidRPr="007C51D2">
              <w:rPr>
                <w:rFonts w:ascii="Times New Roman" w:hAnsi="Times New Roman"/>
                <w:b/>
                <w:sz w:val="20"/>
                <w:szCs w:val="20"/>
              </w:rPr>
              <w:t>OBJETO DE  LA SOLICITUD</w:t>
            </w:r>
          </w:p>
        </w:tc>
        <w:tc>
          <w:tcPr>
            <w:tcW w:w="901" w:type="pct"/>
            <w:shd w:val="clear" w:color="auto" w:fill="BFBFBF"/>
            <w:tcMar>
              <w:top w:w="15" w:type="dxa"/>
              <w:left w:w="15" w:type="dxa"/>
              <w:bottom w:w="0" w:type="dxa"/>
              <w:right w:w="15" w:type="dxa"/>
            </w:tcMar>
            <w:vAlign w:val="center"/>
            <w:hideMark/>
          </w:tcPr>
          <w:p w:rsidR="00294A57" w:rsidRPr="007C51D2" w:rsidRDefault="00294A57" w:rsidP="00CE42EF">
            <w:pPr>
              <w:jc w:val="center"/>
              <w:rPr>
                <w:rFonts w:ascii="Times New Roman" w:hAnsi="Times New Roman"/>
                <w:b/>
                <w:sz w:val="20"/>
                <w:szCs w:val="20"/>
              </w:rPr>
            </w:pPr>
            <w:r w:rsidRPr="007C51D2">
              <w:rPr>
                <w:rFonts w:ascii="Times New Roman" w:hAnsi="Times New Roman"/>
                <w:b/>
                <w:sz w:val="20"/>
                <w:szCs w:val="20"/>
              </w:rPr>
              <w:t>TRÁMITE ANTE LA SDP</w:t>
            </w:r>
          </w:p>
        </w:tc>
        <w:tc>
          <w:tcPr>
            <w:tcW w:w="825" w:type="pct"/>
            <w:shd w:val="clear" w:color="auto" w:fill="BFBFBF"/>
            <w:tcMar>
              <w:top w:w="59" w:type="dxa"/>
              <w:left w:w="88" w:type="dxa"/>
              <w:bottom w:w="59" w:type="dxa"/>
              <w:right w:w="88" w:type="dxa"/>
            </w:tcMar>
            <w:vAlign w:val="center"/>
            <w:hideMark/>
          </w:tcPr>
          <w:p w:rsidR="00294A57" w:rsidRPr="007C51D2" w:rsidRDefault="00294A57" w:rsidP="00CE42EF">
            <w:pPr>
              <w:jc w:val="center"/>
              <w:rPr>
                <w:rFonts w:ascii="Times New Roman" w:hAnsi="Times New Roman"/>
                <w:b/>
                <w:sz w:val="20"/>
                <w:szCs w:val="20"/>
              </w:rPr>
            </w:pPr>
            <w:r w:rsidRPr="007C51D2">
              <w:rPr>
                <w:rFonts w:ascii="Times New Roman" w:hAnsi="Times New Roman"/>
                <w:b/>
                <w:sz w:val="20"/>
                <w:szCs w:val="20"/>
              </w:rPr>
              <w:t>RESOLUCIÓN SDP</w:t>
            </w:r>
          </w:p>
        </w:tc>
        <w:tc>
          <w:tcPr>
            <w:tcW w:w="825" w:type="pct"/>
            <w:shd w:val="clear" w:color="auto" w:fill="BFBFBF"/>
            <w:tcMar>
              <w:top w:w="59" w:type="dxa"/>
              <w:left w:w="88" w:type="dxa"/>
              <w:bottom w:w="59" w:type="dxa"/>
              <w:right w:w="88" w:type="dxa"/>
            </w:tcMar>
            <w:vAlign w:val="center"/>
            <w:hideMark/>
          </w:tcPr>
          <w:p w:rsidR="00294A57" w:rsidRPr="007C51D2" w:rsidRDefault="00294A57" w:rsidP="00CE42EF">
            <w:pPr>
              <w:jc w:val="center"/>
              <w:rPr>
                <w:rFonts w:ascii="Times New Roman" w:hAnsi="Times New Roman"/>
                <w:b/>
                <w:sz w:val="20"/>
                <w:szCs w:val="20"/>
              </w:rPr>
            </w:pPr>
            <w:r w:rsidRPr="007C51D2">
              <w:rPr>
                <w:rFonts w:ascii="Times New Roman" w:hAnsi="Times New Roman"/>
                <w:b/>
                <w:sz w:val="20"/>
                <w:szCs w:val="20"/>
                <w:lang w:val="es-ES"/>
              </w:rPr>
              <w:t>ANÁLISIS DE DERECHOS ADQUIRIDOS</w:t>
            </w:r>
          </w:p>
        </w:tc>
        <w:tc>
          <w:tcPr>
            <w:tcW w:w="1051" w:type="pct"/>
            <w:shd w:val="clear" w:color="auto" w:fill="BFBFBF"/>
            <w:tcMar>
              <w:top w:w="59" w:type="dxa"/>
              <w:left w:w="88" w:type="dxa"/>
              <w:bottom w:w="59" w:type="dxa"/>
              <w:right w:w="88" w:type="dxa"/>
            </w:tcMar>
            <w:vAlign w:val="center"/>
            <w:hideMark/>
          </w:tcPr>
          <w:p w:rsidR="00294A57" w:rsidRPr="007C51D2" w:rsidRDefault="00294A57" w:rsidP="00CE42EF">
            <w:pPr>
              <w:jc w:val="center"/>
              <w:rPr>
                <w:rFonts w:ascii="Times New Roman" w:hAnsi="Times New Roman"/>
                <w:b/>
                <w:sz w:val="20"/>
                <w:szCs w:val="20"/>
              </w:rPr>
            </w:pPr>
            <w:r w:rsidRPr="007C51D2">
              <w:rPr>
                <w:rFonts w:ascii="Times New Roman" w:hAnsi="Times New Roman"/>
                <w:b/>
                <w:sz w:val="20"/>
                <w:szCs w:val="20"/>
              </w:rPr>
              <w:t>UBICACIÓN EN FRANJA O RESERVA</w:t>
            </w:r>
          </w:p>
        </w:tc>
      </w:tr>
      <w:tr w:rsidR="00294A57" w:rsidRPr="0031255A" w:rsidTr="00BE5703">
        <w:trPr>
          <w:trHeight w:val="1193"/>
        </w:trPr>
        <w:tc>
          <w:tcPr>
            <w:tcW w:w="169" w:type="pct"/>
            <w:shd w:val="clear" w:color="auto" w:fill="FFFFFF"/>
            <w:tcMar>
              <w:top w:w="59" w:type="dxa"/>
              <w:left w:w="88" w:type="dxa"/>
              <w:bottom w:w="59" w:type="dxa"/>
              <w:right w:w="88" w:type="dxa"/>
            </w:tcMar>
            <w:vAlign w:val="center"/>
            <w:hideMark/>
          </w:tcPr>
          <w:p w:rsidR="00294A57" w:rsidRPr="0031255A" w:rsidRDefault="00294A57" w:rsidP="00CE42EF">
            <w:pPr>
              <w:jc w:val="both"/>
              <w:rPr>
                <w:rFonts w:ascii="Times New Roman" w:hAnsi="Times New Roman"/>
              </w:rPr>
            </w:pPr>
            <w:r w:rsidRPr="0031255A">
              <w:rPr>
                <w:rFonts w:ascii="Times New Roman" w:hAnsi="Times New Roman"/>
              </w:rPr>
              <w:t>1</w:t>
            </w:r>
          </w:p>
        </w:tc>
        <w:tc>
          <w:tcPr>
            <w:tcW w:w="1228" w:type="pct"/>
            <w:shd w:val="clear" w:color="auto" w:fill="FFFFFF"/>
            <w:tcMar>
              <w:top w:w="15" w:type="dxa"/>
              <w:left w:w="15" w:type="dxa"/>
              <w:bottom w:w="0" w:type="dxa"/>
              <w:right w:w="15" w:type="dxa"/>
            </w:tcMar>
            <w:vAlign w:val="center"/>
            <w:hideMark/>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licencia de construcción en la modalidad de reloteo en el  predio de la DIAGONAL 3 F 11 A 69 ESTE.</w:t>
            </w:r>
          </w:p>
        </w:tc>
        <w:tc>
          <w:tcPr>
            <w:tcW w:w="901" w:type="pct"/>
            <w:shd w:val="clear" w:color="auto" w:fill="FFFFFF"/>
            <w:tcMar>
              <w:top w:w="15" w:type="dxa"/>
              <w:left w:w="15" w:type="dxa"/>
              <w:bottom w:w="0" w:type="dxa"/>
              <w:right w:w="15" w:type="dxa"/>
            </w:tcMar>
            <w:vAlign w:val="center"/>
            <w:hideMark/>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Recurso de Apelación contra decisión del Curador que niega la solicitud de licencia de construcción.</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Resolución No. 259 de 5 de marzo de 2014</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encuentra localizado en Franja de Adecuación.</w:t>
            </w:r>
          </w:p>
        </w:tc>
      </w:tr>
      <w:tr w:rsidR="00294A57" w:rsidRPr="0031255A" w:rsidTr="00BE5703">
        <w:trPr>
          <w:trHeight w:val="1685"/>
        </w:trPr>
        <w:tc>
          <w:tcPr>
            <w:tcW w:w="169" w:type="pct"/>
            <w:shd w:val="clear" w:color="auto" w:fill="FFFFFF"/>
            <w:tcMar>
              <w:top w:w="59" w:type="dxa"/>
              <w:left w:w="88" w:type="dxa"/>
              <w:bottom w:w="59" w:type="dxa"/>
              <w:right w:w="88" w:type="dxa"/>
            </w:tcMar>
            <w:vAlign w:val="center"/>
            <w:hideMark/>
          </w:tcPr>
          <w:p w:rsidR="00294A57" w:rsidRPr="0031255A" w:rsidRDefault="00294A57" w:rsidP="00CE42EF">
            <w:pPr>
              <w:jc w:val="both"/>
              <w:rPr>
                <w:rFonts w:ascii="Times New Roman" w:hAnsi="Times New Roman"/>
              </w:rPr>
            </w:pPr>
            <w:r w:rsidRPr="0031255A">
              <w:rPr>
                <w:rFonts w:ascii="Times New Roman" w:hAnsi="Times New Roman"/>
              </w:rPr>
              <w:t>2</w:t>
            </w:r>
          </w:p>
        </w:tc>
        <w:tc>
          <w:tcPr>
            <w:tcW w:w="1228" w:type="pct"/>
            <w:shd w:val="clear" w:color="auto" w:fill="FFFFFF"/>
            <w:tcMar>
              <w:top w:w="15" w:type="dxa"/>
              <w:left w:w="15" w:type="dxa"/>
              <w:bottom w:w="0" w:type="dxa"/>
              <w:right w:w="15" w:type="dxa"/>
            </w:tcMar>
            <w:vAlign w:val="center"/>
            <w:hideMark/>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licencia de construcción en la modalidad de reforzamiento estructural para el predio “ECOLÓGICO PARAMO I”.</w:t>
            </w:r>
          </w:p>
        </w:tc>
        <w:tc>
          <w:tcPr>
            <w:tcW w:w="901" w:type="pct"/>
            <w:shd w:val="clear" w:color="auto" w:fill="FFFFFF"/>
            <w:tcMar>
              <w:top w:w="15" w:type="dxa"/>
              <w:left w:w="15" w:type="dxa"/>
              <w:bottom w:w="0" w:type="dxa"/>
              <w:right w:w="15" w:type="dxa"/>
            </w:tcMar>
            <w:vAlign w:val="center"/>
            <w:hideMark/>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 xml:space="preserve">Recurso de Apelación contra decisión del Curador que niega la solicitud de </w:t>
            </w:r>
            <w:r w:rsidRPr="007C51D2">
              <w:rPr>
                <w:rFonts w:ascii="Times New Roman" w:hAnsi="Times New Roman"/>
                <w:sz w:val="22"/>
              </w:rPr>
              <w:lastRenderedPageBreak/>
              <w:t>licencia de construcción.</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lastRenderedPageBreak/>
              <w:t>Resolución No. 0704 de 24 de junio de 2014</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encuentra localizado en la denominada Zona de Reserva Protectora Bosque Oriental de Bogotá.</w:t>
            </w:r>
          </w:p>
        </w:tc>
      </w:tr>
      <w:tr w:rsidR="00294A57" w:rsidRPr="0031255A" w:rsidTr="00BE5703">
        <w:trPr>
          <w:trHeight w:val="1668"/>
        </w:trPr>
        <w:tc>
          <w:tcPr>
            <w:tcW w:w="169" w:type="pct"/>
            <w:shd w:val="clear" w:color="auto" w:fill="FFFFFF"/>
            <w:tcMar>
              <w:top w:w="59" w:type="dxa"/>
              <w:left w:w="88" w:type="dxa"/>
              <w:bottom w:w="59" w:type="dxa"/>
              <w:right w:w="88" w:type="dxa"/>
            </w:tcMar>
            <w:vAlign w:val="center"/>
            <w:hideMark/>
          </w:tcPr>
          <w:p w:rsidR="00294A57" w:rsidRPr="0031255A" w:rsidRDefault="00294A57" w:rsidP="00CE42EF">
            <w:pPr>
              <w:jc w:val="both"/>
              <w:rPr>
                <w:rFonts w:ascii="Times New Roman" w:hAnsi="Times New Roman"/>
              </w:rPr>
            </w:pPr>
            <w:r w:rsidRPr="0031255A">
              <w:rPr>
                <w:rFonts w:ascii="Times New Roman" w:hAnsi="Times New Roman"/>
              </w:rPr>
              <w:lastRenderedPageBreak/>
              <w:t>3</w:t>
            </w:r>
          </w:p>
        </w:tc>
        <w:tc>
          <w:tcPr>
            <w:tcW w:w="1228" w:type="pct"/>
            <w:shd w:val="clear" w:color="auto" w:fill="FFFFFF"/>
            <w:tcMar>
              <w:top w:w="15" w:type="dxa"/>
              <w:left w:w="15" w:type="dxa"/>
              <w:bottom w:w="0" w:type="dxa"/>
              <w:right w:w="15" w:type="dxa"/>
            </w:tcMar>
            <w:vAlign w:val="center"/>
            <w:hideMark/>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licencia de construcción en la modalidad de reforzamiento de estructuras para el predio ubicado en la KR 3 E 47 A 15, de la URB. PARDO RUBIO de la Localidad de Chapinero.</w:t>
            </w:r>
          </w:p>
        </w:tc>
        <w:tc>
          <w:tcPr>
            <w:tcW w:w="901" w:type="pct"/>
            <w:shd w:val="clear" w:color="auto" w:fill="FFFFFF"/>
            <w:tcMar>
              <w:top w:w="15" w:type="dxa"/>
              <w:left w:w="15" w:type="dxa"/>
              <w:bottom w:w="0" w:type="dxa"/>
              <w:right w:w="15" w:type="dxa"/>
            </w:tcMar>
            <w:vAlign w:val="center"/>
            <w:hideMark/>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Recurso de Apelación contra decisión del Curador que niega la solicitud de licencia reforzamiento.</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Resolución No. 1099 de 11 de septiembre de 2014</w:t>
            </w:r>
          </w:p>
        </w:tc>
        <w:tc>
          <w:tcPr>
            <w:tcW w:w="825"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hideMark/>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encuentra localizado en Franja de Adecuación.</w:t>
            </w:r>
          </w:p>
        </w:tc>
      </w:tr>
      <w:tr w:rsidR="00294A57" w:rsidRPr="0031255A" w:rsidTr="00BE5703">
        <w:trPr>
          <w:trHeight w:val="1668"/>
        </w:trPr>
        <w:tc>
          <w:tcPr>
            <w:tcW w:w="169" w:type="pct"/>
            <w:shd w:val="clear" w:color="auto" w:fill="FFFFFF"/>
            <w:tcMar>
              <w:top w:w="59" w:type="dxa"/>
              <w:left w:w="88" w:type="dxa"/>
              <w:bottom w:w="59" w:type="dxa"/>
              <w:right w:w="88" w:type="dxa"/>
            </w:tcMar>
            <w:vAlign w:val="center"/>
          </w:tcPr>
          <w:p w:rsidR="00294A57" w:rsidRPr="0031255A" w:rsidRDefault="00294A57" w:rsidP="00CE42EF">
            <w:pPr>
              <w:jc w:val="both"/>
              <w:rPr>
                <w:rFonts w:ascii="Times New Roman" w:hAnsi="Times New Roman"/>
              </w:rPr>
            </w:pPr>
            <w:r w:rsidRPr="0031255A">
              <w:rPr>
                <w:rFonts w:ascii="Times New Roman" w:hAnsi="Times New Roman"/>
              </w:rPr>
              <w:t>4</w:t>
            </w:r>
          </w:p>
        </w:tc>
        <w:tc>
          <w:tcPr>
            <w:tcW w:w="1228" w:type="pct"/>
            <w:shd w:val="clear" w:color="auto" w:fill="FFFFFF"/>
            <w:tcMar>
              <w:top w:w="15" w:type="dxa"/>
              <w:left w:w="15" w:type="dxa"/>
              <w:bottom w:w="0" w:type="dxa"/>
              <w:right w:w="15" w:type="dxa"/>
            </w:tcMar>
            <w:vAlign w:val="center"/>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licencia de urbanización y Licencia de Construcción en la modalidad de obra nueva para BOSQUES DE KARÓN VIA LA CALERA KM -6.</w:t>
            </w:r>
          </w:p>
        </w:tc>
        <w:tc>
          <w:tcPr>
            <w:tcW w:w="901" w:type="pct"/>
            <w:shd w:val="clear" w:color="auto" w:fill="FFFFFF"/>
            <w:tcMar>
              <w:top w:w="15" w:type="dxa"/>
              <w:left w:w="15" w:type="dxa"/>
              <w:bottom w:w="0" w:type="dxa"/>
              <w:right w:w="15" w:type="dxa"/>
            </w:tcMar>
            <w:vAlign w:val="center"/>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Recurso de Apelación contra decisión del Curador que niega la solicitud de licencia</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Resolución No. 1205 de 06 de octubre de 2014</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localiza en su gran mayoría dentro de la denominada Reserva Forestal Protectora Bosque Oriental de Bogotá.</w:t>
            </w:r>
          </w:p>
        </w:tc>
      </w:tr>
      <w:tr w:rsidR="00294A57" w:rsidRPr="0031255A" w:rsidTr="00BE5703">
        <w:trPr>
          <w:trHeight w:val="1668"/>
        </w:trPr>
        <w:tc>
          <w:tcPr>
            <w:tcW w:w="169" w:type="pct"/>
            <w:shd w:val="clear" w:color="auto" w:fill="FFFFFF"/>
            <w:tcMar>
              <w:top w:w="59" w:type="dxa"/>
              <w:left w:w="88" w:type="dxa"/>
              <w:bottom w:w="59" w:type="dxa"/>
              <w:right w:w="88" w:type="dxa"/>
            </w:tcMar>
            <w:vAlign w:val="center"/>
          </w:tcPr>
          <w:p w:rsidR="00294A57" w:rsidRPr="0031255A" w:rsidRDefault="00294A57" w:rsidP="00CE42EF">
            <w:pPr>
              <w:jc w:val="both"/>
              <w:rPr>
                <w:rFonts w:ascii="Times New Roman" w:hAnsi="Times New Roman"/>
              </w:rPr>
            </w:pPr>
            <w:r w:rsidRPr="0031255A">
              <w:rPr>
                <w:rFonts w:ascii="Times New Roman" w:hAnsi="Times New Roman"/>
              </w:rPr>
              <w:t>5</w:t>
            </w:r>
          </w:p>
        </w:tc>
        <w:tc>
          <w:tcPr>
            <w:tcW w:w="1228" w:type="pct"/>
            <w:shd w:val="clear" w:color="auto" w:fill="FFFFFF"/>
            <w:tcMar>
              <w:top w:w="15" w:type="dxa"/>
              <w:left w:w="15" w:type="dxa"/>
              <w:bottom w:w="0" w:type="dxa"/>
              <w:right w:w="15" w:type="dxa"/>
            </w:tcMar>
            <w:vAlign w:val="center"/>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culminación de obras de urbanismo para la ETAPA I DEL URBANISMO MONTERROSALES.</w:t>
            </w:r>
          </w:p>
        </w:tc>
        <w:tc>
          <w:tcPr>
            <w:tcW w:w="901" w:type="pct"/>
            <w:shd w:val="clear" w:color="auto" w:fill="FFFFFF"/>
            <w:tcMar>
              <w:top w:w="15" w:type="dxa"/>
              <w:left w:w="15" w:type="dxa"/>
              <w:bottom w:w="0" w:type="dxa"/>
              <w:right w:w="15" w:type="dxa"/>
            </w:tcMar>
            <w:vAlign w:val="center"/>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Recurso de Apelación contra decisión del Curador que niega la solicitud de culminación de obras de urbanismo.</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 xml:space="preserve">Resolución No. 537 de 21 de mayo de 2015 </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encuentra localizado en Franja de Adecuación.</w:t>
            </w:r>
          </w:p>
        </w:tc>
      </w:tr>
      <w:tr w:rsidR="00294A57" w:rsidRPr="0031255A" w:rsidTr="00BE5703">
        <w:trPr>
          <w:trHeight w:val="1668"/>
        </w:trPr>
        <w:tc>
          <w:tcPr>
            <w:tcW w:w="169" w:type="pct"/>
            <w:shd w:val="clear" w:color="auto" w:fill="FFFFFF"/>
            <w:tcMar>
              <w:top w:w="59" w:type="dxa"/>
              <w:left w:w="88" w:type="dxa"/>
              <w:bottom w:w="59" w:type="dxa"/>
              <w:right w:w="88" w:type="dxa"/>
            </w:tcMar>
            <w:vAlign w:val="center"/>
          </w:tcPr>
          <w:p w:rsidR="00294A57" w:rsidRPr="0031255A" w:rsidRDefault="00294A57" w:rsidP="00CE42EF">
            <w:pPr>
              <w:jc w:val="both"/>
              <w:rPr>
                <w:rFonts w:ascii="Times New Roman" w:hAnsi="Times New Roman"/>
              </w:rPr>
            </w:pPr>
            <w:r w:rsidRPr="0031255A">
              <w:rPr>
                <w:rFonts w:ascii="Times New Roman" w:hAnsi="Times New Roman"/>
              </w:rPr>
              <w:t>6</w:t>
            </w:r>
          </w:p>
        </w:tc>
        <w:tc>
          <w:tcPr>
            <w:tcW w:w="1228" w:type="pct"/>
            <w:shd w:val="clear" w:color="auto" w:fill="FFFFFF"/>
            <w:tcMar>
              <w:top w:w="15" w:type="dxa"/>
              <w:left w:w="15" w:type="dxa"/>
              <w:bottom w:w="0" w:type="dxa"/>
              <w:right w:w="15" w:type="dxa"/>
            </w:tcMar>
            <w:vAlign w:val="center"/>
          </w:tcPr>
          <w:p w:rsidR="00294A57" w:rsidRPr="007C51D2" w:rsidRDefault="00294A57" w:rsidP="00CE42EF">
            <w:pPr>
              <w:ind w:left="179" w:right="126"/>
              <w:jc w:val="both"/>
              <w:rPr>
                <w:rFonts w:ascii="Times New Roman" w:hAnsi="Times New Roman"/>
                <w:sz w:val="22"/>
              </w:rPr>
            </w:pPr>
            <w:r w:rsidRPr="007C51D2">
              <w:rPr>
                <w:rFonts w:ascii="Times New Roman" w:hAnsi="Times New Roman"/>
                <w:sz w:val="22"/>
              </w:rPr>
              <w:t>Solicitud de modificación parcial de proyecto urbanístico y licencia de urbanización para las ETAPAS II Y III DE LA URB. MONTE ROSALES.</w:t>
            </w:r>
          </w:p>
        </w:tc>
        <w:tc>
          <w:tcPr>
            <w:tcW w:w="901" w:type="pct"/>
            <w:shd w:val="clear" w:color="auto" w:fill="FFFFFF"/>
            <w:tcMar>
              <w:top w:w="15" w:type="dxa"/>
              <w:left w:w="15" w:type="dxa"/>
              <w:bottom w:w="0" w:type="dxa"/>
              <w:right w:w="15" w:type="dxa"/>
            </w:tcMar>
            <w:vAlign w:val="center"/>
          </w:tcPr>
          <w:p w:rsidR="00294A57" w:rsidRPr="007C51D2" w:rsidRDefault="00294A57" w:rsidP="00CE42EF">
            <w:pPr>
              <w:ind w:left="127" w:right="127"/>
              <w:jc w:val="both"/>
              <w:rPr>
                <w:rFonts w:ascii="Times New Roman" w:hAnsi="Times New Roman"/>
                <w:sz w:val="22"/>
              </w:rPr>
            </w:pPr>
            <w:r w:rsidRPr="007C51D2">
              <w:rPr>
                <w:rFonts w:ascii="Times New Roman" w:hAnsi="Times New Roman"/>
                <w:sz w:val="22"/>
              </w:rPr>
              <w:t xml:space="preserve">Recurso de Apelación contra decisión del Curador que  niega la solicitud de modificación </w:t>
            </w:r>
            <w:r w:rsidRPr="007C51D2">
              <w:rPr>
                <w:rFonts w:ascii="Times New Roman" w:hAnsi="Times New Roman"/>
                <w:sz w:val="22"/>
              </w:rPr>
              <w:lastRenderedPageBreak/>
              <w:t>parcial de proyecto urbanístico y licencia de urbanización.</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lastRenderedPageBreak/>
              <w:t xml:space="preserve">Resolución No. 0850 de 22 de julio de 2015 </w:t>
            </w:r>
          </w:p>
        </w:tc>
        <w:tc>
          <w:tcPr>
            <w:tcW w:w="825"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SI</w:t>
            </w:r>
          </w:p>
        </w:tc>
        <w:tc>
          <w:tcPr>
            <w:tcW w:w="1051" w:type="pct"/>
            <w:shd w:val="clear" w:color="auto" w:fill="FFFFFF"/>
            <w:tcMar>
              <w:top w:w="59" w:type="dxa"/>
              <w:left w:w="88" w:type="dxa"/>
              <w:bottom w:w="59" w:type="dxa"/>
              <w:right w:w="88" w:type="dxa"/>
            </w:tcMar>
            <w:vAlign w:val="center"/>
          </w:tcPr>
          <w:p w:rsidR="00294A57" w:rsidRPr="007C51D2" w:rsidRDefault="00294A57" w:rsidP="00CE42EF">
            <w:pPr>
              <w:jc w:val="both"/>
              <w:rPr>
                <w:rFonts w:ascii="Times New Roman" w:hAnsi="Times New Roman"/>
                <w:sz w:val="22"/>
              </w:rPr>
            </w:pPr>
            <w:r w:rsidRPr="007C51D2">
              <w:rPr>
                <w:rFonts w:ascii="Times New Roman" w:hAnsi="Times New Roman"/>
                <w:sz w:val="22"/>
              </w:rPr>
              <w:t>El predio se encuentra tanto en Franja de Adecuación como en Zona de Reserva Forestal.</w:t>
            </w:r>
          </w:p>
        </w:tc>
      </w:tr>
    </w:tbl>
    <w:p w:rsidR="00294A57" w:rsidRPr="0031255A" w:rsidRDefault="00294A57" w:rsidP="00294A57">
      <w:pPr>
        <w:spacing w:line="276" w:lineRule="auto"/>
        <w:rPr>
          <w:rFonts w:ascii="Times New Roman" w:hAnsi="Times New Roman"/>
          <w:lang w:val="es-MX"/>
        </w:rPr>
      </w:pPr>
    </w:p>
    <w:p w:rsidR="00294A57" w:rsidRPr="0031255A" w:rsidRDefault="00294A57" w:rsidP="00294A57">
      <w:pPr>
        <w:jc w:val="both"/>
        <w:rPr>
          <w:rFonts w:ascii="Times New Roman" w:hAnsi="Times New Roman"/>
        </w:rPr>
      </w:pPr>
      <w:r w:rsidRPr="0031255A">
        <w:rPr>
          <w:rFonts w:ascii="Times New Roman" w:hAnsi="Times New Roman"/>
          <w:lang w:val="es-MX"/>
        </w:rPr>
        <w:t>En las anteriores resoluciones se ha concluido que:</w:t>
      </w:r>
    </w:p>
    <w:p w:rsidR="00294A57" w:rsidRPr="0031255A" w:rsidRDefault="00294A57" w:rsidP="00294A57">
      <w:pPr>
        <w:jc w:val="both"/>
        <w:rPr>
          <w:rFonts w:ascii="Times New Roman" w:hAnsi="Times New Roman"/>
        </w:rPr>
      </w:pPr>
    </w:p>
    <w:p w:rsidR="00294A57" w:rsidRPr="0031255A" w:rsidRDefault="00294A57" w:rsidP="00BE5703">
      <w:pPr>
        <w:pStyle w:val="Prrafodelista"/>
        <w:numPr>
          <w:ilvl w:val="0"/>
          <w:numId w:val="1"/>
        </w:numPr>
        <w:ind w:left="360"/>
        <w:jc w:val="both"/>
        <w:rPr>
          <w:rFonts w:ascii="Times New Roman" w:hAnsi="Times New Roman"/>
        </w:rPr>
      </w:pPr>
      <w:r w:rsidRPr="0031255A">
        <w:rPr>
          <w:rFonts w:ascii="Times New Roman" w:hAnsi="Times New Roman"/>
        </w:rPr>
        <w:t>No es posible otorgar revalidaciones de licencias de urbanismo, ni culminación de obras de licencias de urbanismo. Lo anterior porque tanto en revalidaciones como en culminación de obras la licencia de urbanismo no se ejecutó en su totalidad y esta misma se encuentra vencida, lo que se traduce en que no cuentan con el derecho a</w:t>
      </w:r>
      <w:r w:rsidR="00BE5703">
        <w:rPr>
          <w:rFonts w:ascii="Times New Roman" w:hAnsi="Times New Roman"/>
        </w:rPr>
        <w:t>dquirido a edificar o construir</w:t>
      </w:r>
      <w:r w:rsidRPr="0031255A">
        <w:rPr>
          <w:rFonts w:ascii="Times New Roman" w:hAnsi="Times New Roman"/>
        </w:rPr>
        <w:t xml:space="preserve">. </w:t>
      </w:r>
    </w:p>
    <w:p w:rsidR="00294A57" w:rsidRPr="0031255A" w:rsidRDefault="00294A57" w:rsidP="00BE5703">
      <w:pPr>
        <w:pStyle w:val="Prrafodelista"/>
        <w:ind w:left="360"/>
        <w:jc w:val="both"/>
        <w:rPr>
          <w:rFonts w:ascii="Times New Roman" w:hAnsi="Times New Roman"/>
        </w:rPr>
      </w:pPr>
    </w:p>
    <w:p w:rsidR="00294A57" w:rsidRPr="0031255A" w:rsidRDefault="00294A57" w:rsidP="00BE5703">
      <w:pPr>
        <w:pStyle w:val="Prrafodelista"/>
        <w:numPr>
          <w:ilvl w:val="0"/>
          <w:numId w:val="1"/>
        </w:numPr>
        <w:ind w:left="360"/>
        <w:jc w:val="both"/>
        <w:rPr>
          <w:rFonts w:ascii="Times New Roman" w:hAnsi="Times New Roman"/>
        </w:rPr>
      </w:pPr>
      <w:r w:rsidRPr="0031255A">
        <w:rPr>
          <w:rFonts w:ascii="Times New Roman" w:hAnsi="Times New Roman"/>
        </w:rPr>
        <w:t xml:space="preserve">El Proyecto Urbanístico General –PUG- no otorga derechos adquiridos porque no es una licencia de urbanismos ni de construcción, y el fallo solo se refirió a que tienen derechos adquiridos quienes tengan o hayan ejecutado licencias de urbanismo o construcción. Además en la practica el PUG no otorga derechos para construir ni edificar es un simple planteamiento grafico de un diseño urbanístico que refleja el desarrollo de uno o más predios los cuales requieren redes de servicios públicos infraestructura vial, áreas de cesión y áreas para obras de espacio público y equipamiento e involucran las normas referentes a aprovechamientos y volumetrías básicas acordes con el POT y sus instrumentos. Mientras que la licencia es la </w:t>
      </w:r>
      <w:r w:rsidRPr="0031255A">
        <w:rPr>
          <w:rFonts w:ascii="Times New Roman" w:hAnsi="Times New Roman"/>
          <w:b/>
        </w:rPr>
        <w:t>autorización específica</w:t>
      </w:r>
      <w:r w:rsidRPr="0031255A">
        <w:rPr>
          <w:rFonts w:ascii="Times New Roman" w:hAnsi="Times New Roman"/>
        </w:rPr>
        <w:t xml:space="preserve"> para adelantar obras de urbanización y parcelación de predios, de construcción, ampliación, modificación, adecuación, reforzamiento estructural, restauración, reconstrucción, cerramiento y demolición de edificación, de intervención y ocupación del espacio público, y de realizar loteo y subdivisión de predios. </w:t>
      </w:r>
    </w:p>
    <w:p w:rsidR="00294A57" w:rsidRPr="0031255A" w:rsidRDefault="00294A57" w:rsidP="00BE5703">
      <w:pPr>
        <w:pStyle w:val="Prrafodelista"/>
        <w:ind w:left="360"/>
        <w:jc w:val="both"/>
        <w:rPr>
          <w:rFonts w:ascii="Times New Roman" w:hAnsi="Times New Roman"/>
        </w:rPr>
      </w:pPr>
    </w:p>
    <w:p w:rsidR="00294A57" w:rsidRPr="0031255A" w:rsidRDefault="00294A57" w:rsidP="00BE5703">
      <w:pPr>
        <w:pStyle w:val="Prrafodelista"/>
        <w:numPr>
          <w:ilvl w:val="0"/>
          <w:numId w:val="1"/>
        </w:numPr>
        <w:ind w:left="360"/>
        <w:jc w:val="both"/>
        <w:rPr>
          <w:rFonts w:ascii="Times New Roman" w:hAnsi="Times New Roman"/>
        </w:rPr>
      </w:pPr>
      <w:r w:rsidRPr="0031255A">
        <w:rPr>
          <w:rFonts w:ascii="Times New Roman" w:hAnsi="Times New Roman"/>
        </w:rPr>
        <w:t xml:space="preserve">No es posible tramitar una licencia de urbanismo de un proyecto que no es posible dividir si se encuentra parte en la reserva forestal </w:t>
      </w:r>
    </w:p>
    <w:p w:rsidR="00294A57" w:rsidRPr="0031255A" w:rsidRDefault="00294A57" w:rsidP="00BE5703">
      <w:pPr>
        <w:pStyle w:val="Prrafodelista"/>
        <w:ind w:left="360"/>
        <w:jc w:val="both"/>
        <w:rPr>
          <w:rFonts w:ascii="Times New Roman" w:hAnsi="Times New Roman"/>
        </w:rPr>
      </w:pPr>
    </w:p>
    <w:p w:rsidR="00294A57" w:rsidRPr="0031255A" w:rsidRDefault="00294A57" w:rsidP="00BE5703">
      <w:pPr>
        <w:pStyle w:val="Prrafodelista"/>
        <w:numPr>
          <w:ilvl w:val="0"/>
          <w:numId w:val="1"/>
        </w:numPr>
        <w:ind w:left="360"/>
        <w:jc w:val="both"/>
        <w:rPr>
          <w:rFonts w:ascii="Times New Roman" w:hAnsi="Times New Roman"/>
        </w:rPr>
      </w:pPr>
      <w:r w:rsidRPr="0031255A">
        <w:rPr>
          <w:rFonts w:ascii="Times New Roman" w:hAnsi="Times New Roman"/>
        </w:rPr>
        <w:t>La norma procesal aplicable es la norma con la que se radicó el trámite por expresa disposición de la norma inicial, como en el caso del Decreto 1600 de 2005.</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b/>
          <w:i/>
        </w:rPr>
      </w:pPr>
      <w:r w:rsidRPr="0031255A">
        <w:rPr>
          <w:rFonts w:ascii="Times New Roman" w:hAnsi="Times New Roman"/>
          <w:b/>
          <w:i/>
        </w:rPr>
        <w:t>n. ¿Por qué la SDP expidió la Resolución 228 de 2015 convirtiendo en suelo rural terrenos que tienen barrios y asentamientos ilegales y predios con derechos adquiridos?</w:t>
      </w:r>
    </w:p>
    <w:p w:rsidR="00294A57" w:rsidRPr="0031255A" w:rsidRDefault="00294A57" w:rsidP="00294A57">
      <w:pPr>
        <w:contextualSpacing/>
        <w:jc w:val="both"/>
        <w:rPr>
          <w:rFonts w:ascii="Times New Roman" w:hAnsi="Times New Roman"/>
          <w:b/>
          <w:i/>
        </w:rPr>
      </w:pPr>
    </w:p>
    <w:p w:rsidR="00294A57" w:rsidRPr="0031255A" w:rsidRDefault="00294A57" w:rsidP="00294A57">
      <w:pPr>
        <w:contextualSpacing/>
        <w:jc w:val="both"/>
        <w:rPr>
          <w:rFonts w:ascii="Times New Roman" w:hAnsi="Times New Roman"/>
        </w:rPr>
      </w:pPr>
      <w:r w:rsidRPr="0031255A">
        <w:rPr>
          <w:rFonts w:ascii="Times New Roman" w:hAnsi="Times New Roman"/>
        </w:rPr>
        <w:t xml:space="preserve">La Secretaría de Planeación no convirtió en suelo rural terrenos que tienen barrios y asentamientos ilegales y predios con derechos adquiridos, se debe aclarar que la resolución 228 de 2015 es un acto administrativo que resuelve una corrección de imprecisión cartográfica, así como una precisión y actualización de la cartografía, la cual mantiene la clasificación del suelo dada por el Plan de Ordenamiento Territorial en los límites con la </w:t>
      </w:r>
      <w:r w:rsidRPr="0031255A">
        <w:rPr>
          <w:rFonts w:ascii="Times New Roman" w:hAnsi="Times New Roman"/>
        </w:rPr>
        <w:lastRenderedPageBreak/>
        <w:t xml:space="preserve">reserva forestal delimitada por la resolución 76 de 1977, conforme lo dispone el Decreto Distrital 469 de 2003, que revisó el Decreto Distrital 619 de 2000, compilado en el Decreto Distrital 190 de 2004.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En relación con la competencia para la expedición de la Resolución 228 de 2015 por parte de la Secretaría Distrital de Planeación, esta se encuentra prevista en los artículos 470</w:t>
      </w:r>
      <w:r w:rsidRPr="0031255A">
        <w:rPr>
          <w:rStyle w:val="Refdenotaalpie"/>
          <w:rFonts w:ascii="Times New Roman" w:hAnsi="Times New Roman"/>
        </w:rPr>
        <w:footnoteReference w:id="1"/>
      </w:r>
      <w:r w:rsidRPr="0031255A">
        <w:rPr>
          <w:rFonts w:ascii="Times New Roman" w:hAnsi="Times New Roman"/>
        </w:rPr>
        <w:t xml:space="preserve"> y 147</w:t>
      </w:r>
      <w:r w:rsidRPr="0031255A">
        <w:rPr>
          <w:rStyle w:val="Refdenotaalpie"/>
          <w:rFonts w:ascii="Times New Roman" w:hAnsi="Times New Roman"/>
        </w:rPr>
        <w:footnoteReference w:id="2"/>
      </w:r>
      <w:r w:rsidRPr="0031255A">
        <w:rPr>
          <w:rFonts w:ascii="Times New Roman" w:hAnsi="Times New Roman"/>
        </w:rPr>
        <w:t xml:space="preserve"> del Decreto Distrital 190 de 2004, norma compilatoria del Plan de Ordenamiento Territorial. El primero faculta a la hoy Secretaría Distrital de Planeación para dilucidar las imprecisiones cartográficas existentes en los mapas del POT, esto es, la corrección de tales imprecisiones; el segundo otorga la facultad potestativa a la Secretaría para precisar los límites del perímetro urbano con base en las decisiones del entonces Ministerio de Ambiente, Vivienda y Desarrollo Territorial.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Asimismo, la Resolución 228 de 2015 establece previsiones sobre la actualización de la cartografía, competencia que también ostenta esta entidad de acuerdo con lo establecido por el artículo 471</w:t>
      </w:r>
      <w:r w:rsidRPr="0031255A">
        <w:rPr>
          <w:rStyle w:val="Refdenotaalpie"/>
          <w:rFonts w:ascii="Times New Roman" w:hAnsi="Times New Roman"/>
        </w:rPr>
        <w:footnoteReference w:id="3"/>
      </w:r>
      <w:r w:rsidRPr="0031255A">
        <w:rPr>
          <w:rFonts w:ascii="Times New Roman" w:hAnsi="Times New Roman"/>
        </w:rPr>
        <w:t xml:space="preserve"> del Plan de Ordenamiento Territorial, que prevé a cargo de la hoy Secretaría Distrital de Planeación, la obligación de actualizar los planos oficiales adoptados por el Plan de Ordenamiento Territorial, con fundamento en los actos administrativos que lo desarrollen, trámite que se debe hacer mediante acto administrativo.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Mediante este acto administrativo la Secretaría Distrital de Planeación adoptó las siguientes decisiones:</w:t>
      </w:r>
    </w:p>
    <w:p w:rsidR="00294A57" w:rsidRPr="0031255A" w:rsidRDefault="00294A57" w:rsidP="00294A57">
      <w:pPr>
        <w:jc w:val="both"/>
        <w:rPr>
          <w:rFonts w:ascii="Times New Roman" w:hAnsi="Times New Roman"/>
        </w:rPr>
      </w:pPr>
    </w:p>
    <w:p w:rsidR="00294A57" w:rsidRPr="0031255A" w:rsidRDefault="00294A57" w:rsidP="00294A57">
      <w:pPr>
        <w:numPr>
          <w:ilvl w:val="0"/>
          <w:numId w:val="3"/>
        </w:numPr>
        <w:contextualSpacing/>
        <w:jc w:val="both"/>
        <w:rPr>
          <w:rFonts w:ascii="Times New Roman" w:hAnsi="Times New Roman"/>
        </w:rPr>
      </w:pPr>
      <w:r w:rsidRPr="0031255A">
        <w:rPr>
          <w:rFonts w:ascii="Times New Roman" w:hAnsi="Times New Roman"/>
        </w:rPr>
        <w:t xml:space="preserve">Dilucidó las imprecisiones cartográficas en el POT que determinan el perímetro urbano que coincide con la Resolución 76/77 (Reserva Forestal), es decir, corrigió la </w:t>
      </w:r>
      <w:r w:rsidRPr="0031255A">
        <w:rPr>
          <w:rFonts w:ascii="Times New Roman" w:hAnsi="Times New Roman"/>
        </w:rPr>
        <w:lastRenderedPageBreak/>
        <w:t xml:space="preserve">cartografía del POT para que coincidiera con el texto del artículo 147 del Decreto Distrital 190 de 2004.  </w:t>
      </w:r>
    </w:p>
    <w:p w:rsidR="00294A57" w:rsidRPr="0031255A" w:rsidRDefault="00294A57" w:rsidP="00294A57">
      <w:pPr>
        <w:numPr>
          <w:ilvl w:val="0"/>
          <w:numId w:val="3"/>
        </w:numPr>
        <w:contextualSpacing/>
        <w:jc w:val="both"/>
        <w:rPr>
          <w:rFonts w:ascii="Times New Roman" w:hAnsi="Times New Roman"/>
        </w:rPr>
      </w:pPr>
      <w:r w:rsidRPr="0031255A">
        <w:rPr>
          <w:rFonts w:ascii="Times New Roman" w:hAnsi="Times New Roman"/>
        </w:rPr>
        <w:t>Precisó el perímetro urbano que coincide con la Resolución 76/77 (Reserva Forestal) con base en las decisiones que adoptó el ministerio de Ambiente, Vivienda y Desarrollo Territorial con la Resolución 463 de 2005.</w:t>
      </w:r>
    </w:p>
    <w:p w:rsidR="00294A57" w:rsidRPr="0031255A" w:rsidRDefault="00294A57" w:rsidP="00294A57">
      <w:pPr>
        <w:numPr>
          <w:ilvl w:val="0"/>
          <w:numId w:val="3"/>
        </w:numPr>
        <w:contextualSpacing/>
        <w:jc w:val="both"/>
        <w:rPr>
          <w:rFonts w:ascii="Times New Roman" w:hAnsi="Times New Roman"/>
        </w:rPr>
      </w:pPr>
      <w:r w:rsidRPr="0031255A">
        <w:rPr>
          <w:rFonts w:ascii="Times New Roman" w:hAnsi="Times New Roman"/>
        </w:rPr>
        <w:t>Previó situaciones futuras sobre el perímetro urbano que hoy no se pueden determinar, en el marco de los derechos adquiridos establecidos por la sentencia del Consejo de Estado.</w:t>
      </w:r>
    </w:p>
    <w:p w:rsidR="00294A57" w:rsidRPr="0031255A" w:rsidRDefault="00294A57" w:rsidP="00294A57">
      <w:pPr>
        <w:jc w:val="both"/>
        <w:rPr>
          <w:rFonts w:ascii="Times New Roman" w:hAnsi="Times New Roman"/>
          <w:i/>
        </w:rPr>
      </w:pPr>
    </w:p>
    <w:p w:rsidR="00294A57" w:rsidRPr="0031255A" w:rsidRDefault="00294A57" w:rsidP="00294A57">
      <w:pPr>
        <w:jc w:val="both"/>
        <w:rPr>
          <w:rFonts w:ascii="Times New Roman" w:hAnsi="Times New Roman"/>
          <w:b/>
          <w:i/>
        </w:rPr>
      </w:pPr>
      <w:r w:rsidRPr="0031255A">
        <w:rPr>
          <w:rFonts w:ascii="Times New Roman" w:hAnsi="Times New Roman"/>
          <w:b/>
          <w:i/>
        </w:rPr>
        <w:t xml:space="preserve">o. Informe completo de asentamientos y barrios que han sido legalizados durante la administración y cuales están </w:t>
      </w:r>
      <w:r w:rsidR="00E23395" w:rsidRPr="0031255A">
        <w:rPr>
          <w:rFonts w:ascii="Times New Roman" w:hAnsi="Times New Roman"/>
          <w:b/>
          <w:i/>
        </w:rPr>
        <w:t>aún</w:t>
      </w:r>
      <w:r w:rsidRPr="0031255A">
        <w:rPr>
          <w:rFonts w:ascii="Times New Roman" w:hAnsi="Times New Roman"/>
          <w:b/>
          <w:i/>
        </w:rPr>
        <w:t xml:space="preserve"> pendientes por legalizar y dificultades que </w:t>
      </w:r>
      <w:r w:rsidR="00E23395" w:rsidRPr="0031255A">
        <w:rPr>
          <w:rFonts w:ascii="Times New Roman" w:hAnsi="Times New Roman"/>
          <w:b/>
          <w:i/>
        </w:rPr>
        <w:t>aún</w:t>
      </w:r>
      <w:r w:rsidRPr="0031255A">
        <w:rPr>
          <w:rFonts w:ascii="Times New Roman" w:hAnsi="Times New Roman"/>
          <w:b/>
          <w:i/>
        </w:rPr>
        <w:t xml:space="preserve"> están pendientes por legalizar. </w:t>
      </w:r>
    </w:p>
    <w:p w:rsidR="00294A57" w:rsidRPr="0031255A" w:rsidRDefault="00294A57" w:rsidP="00294A57">
      <w:pPr>
        <w:jc w:val="both"/>
        <w:rPr>
          <w:rFonts w:ascii="Times New Roman" w:hAnsi="Times New Roman"/>
        </w:rPr>
      </w:pPr>
    </w:p>
    <w:p w:rsidR="00294A57" w:rsidRPr="007C51D2" w:rsidRDefault="00294A57" w:rsidP="00294A57">
      <w:pPr>
        <w:jc w:val="both"/>
        <w:rPr>
          <w:rFonts w:ascii="Times New Roman" w:hAnsi="Times New Roman"/>
        </w:rPr>
      </w:pPr>
      <w:r w:rsidRPr="007C51D2">
        <w:rPr>
          <w:rFonts w:ascii="Times New Roman" w:hAnsi="Times New Roman"/>
        </w:rPr>
        <w:t>En la actual administración se ha culminado el proceso de legalización para 2</w:t>
      </w:r>
      <w:r>
        <w:rPr>
          <w:rFonts w:ascii="Times New Roman" w:hAnsi="Times New Roman"/>
        </w:rPr>
        <w:t>5</w:t>
      </w:r>
      <w:r w:rsidRPr="007C51D2">
        <w:rPr>
          <w:rFonts w:ascii="Times New Roman" w:hAnsi="Times New Roman"/>
        </w:rPr>
        <w:t xml:space="preserve"> desarrollos que se listan en archivo adjunto</w:t>
      </w:r>
    </w:p>
    <w:p w:rsidR="00294A57" w:rsidRPr="007C51D2" w:rsidRDefault="00294A57" w:rsidP="00294A57">
      <w:pPr>
        <w:jc w:val="both"/>
        <w:rPr>
          <w:rFonts w:ascii="Times New Roman" w:hAnsi="Times New Roman"/>
        </w:rPr>
      </w:pPr>
    </w:p>
    <w:p w:rsidR="00294A57" w:rsidRPr="007C51D2" w:rsidRDefault="00294A57" w:rsidP="00294A57">
      <w:pPr>
        <w:jc w:val="both"/>
        <w:rPr>
          <w:rFonts w:ascii="Times New Roman" w:hAnsi="Times New Roman"/>
        </w:rPr>
      </w:pPr>
      <w:r w:rsidRPr="007C51D2">
        <w:rPr>
          <w:rFonts w:ascii="Times New Roman" w:hAnsi="Times New Roman"/>
        </w:rPr>
        <w:t>Se encuentran relacionados 120 desarrollos para trámite de legalización urbanística en esta Secretaría, de los cuales 46 expediente</w:t>
      </w:r>
      <w:r>
        <w:rPr>
          <w:rFonts w:ascii="Times New Roman" w:hAnsi="Times New Roman"/>
        </w:rPr>
        <w:t>s</w:t>
      </w:r>
      <w:r w:rsidRPr="007C51D2">
        <w:rPr>
          <w:rFonts w:ascii="Times New Roman" w:hAnsi="Times New Roman"/>
        </w:rPr>
        <w:t xml:space="preserve"> urbanos han sido devueltos a la Secretaría Distrital de Hábitat para complementación y ajustes, por no cumplir con la totalidad de los requisitos como son: el requerimiento de zonas verdes, ajustes cartográficos, conceptos técnicos y documentación jurídica. De los  desarrollos objeto de legalización restantes,  25 corresponden a los desarrollos localizados en la franja de adecuación de cerros orientales y 49 en área urbana.</w:t>
      </w:r>
    </w:p>
    <w:p w:rsidR="00294A57" w:rsidRPr="007C51D2" w:rsidRDefault="00294A57" w:rsidP="00294A57">
      <w:pPr>
        <w:jc w:val="both"/>
        <w:rPr>
          <w:rFonts w:ascii="Times New Roman" w:hAnsi="Times New Roman"/>
          <w:b/>
        </w:rPr>
      </w:pPr>
    </w:p>
    <w:p w:rsidR="00294A57" w:rsidRPr="007C51D2" w:rsidRDefault="00294A57" w:rsidP="00294A57">
      <w:pPr>
        <w:jc w:val="both"/>
        <w:rPr>
          <w:rFonts w:ascii="Times New Roman" w:hAnsi="Times New Roman"/>
          <w:b/>
        </w:rPr>
      </w:pPr>
      <w:r w:rsidRPr="007C51D2">
        <w:rPr>
          <w:rFonts w:ascii="Times New Roman" w:hAnsi="Times New Roman"/>
          <w:b/>
        </w:rPr>
        <w:t>Las dificultades identificadas para modificar el Decreto 510 de 2010 se relacionan con:</w:t>
      </w:r>
    </w:p>
    <w:p w:rsidR="00294A57" w:rsidRPr="007C51D2" w:rsidRDefault="00294A57" w:rsidP="00294A57">
      <w:pPr>
        <w:pStyle w:val="NormalWeb"/>
        <w:spacing w:before="0" w:after="0"/>
        <w:jc w:val="both"/>
        <w:rPr>
          <w:b/>
        </w:rPr>
      </w:pPr>
    </w:p>
    <w:p w:rsidR="00294A57" w:rsidRPr="007C51D2" w:rsidRDefault="00294A57" w:rsidP="00294A57">
      <w:pPr>
        <w:pStyle w:val="NormalWeb"/>
        <w:spacing w:before="0" w:after="0"/>
        <w:jc w:val="both"/>
        <w:rPr>
          <w:b/>
        </w:rPr>
      </w:pPr>
      <w:r w:rsidRPr="007C51D2">
        <w:rPr>
          <w:b/>
        </w:rPr>
        <w:t>1 - La obligación de cesión establecida en el artículo 12 y 13 del Decreto Distrital 510 de 2010 en concordancia con el artículo 128 del Decreto Nacional 564 el cual establece:</w:t>
      </w:r>
    </w:p>
    <w:p w:rsidR="00294A57" w:rsidRPr="007C51D2" w:rsidRDefault="00294A57" w:rsidP="00294A57">
      <w:pPr>
        <w:pStyle w:val="NormalWeb"/>
        <w:jc w:val="both"/>
        <w:rPr>
          <w:i/>
          <w:color w:val="000000"/>
          <w:lang w:val="es-ES"/>
        </w:rPr>
      </w:pPr>
      <w:r w:rsidRPr="007C51D2">
        <w:rPr>
          <w:i/>
          <w:color w:val="000000"/>
          <w:shd w:val="clear" w:color="auto" w:fill="FFFFFF"/>
        </w:rPr>
        <w:t xml:space="preserve"> “En los eventos en que el urbanizador o propietario de los terrenos no concurra o no preste su consentimiento para el cumplimiento de las obligaciones, </w:t>
      </w:r>
      <w:r w:rsidRPr="007C51D2">
        <w:rPr>
          <w:i/>
          <w:color w:val="000000"/>
          <w:u w:val="single"/>
          <w:shd w:val="clear" w:color="auto" w:fill="FFFFFF"/>
        </w:rPr>
        <w:t xml:space="preserve">el proceso de legalización podrá continuar siempre y cuando el responsable del trámite o la comunidad afectada se comprometan de manera independiente a entregar las zonas verdes, comunales y demás que conformarán el espacio público. </w:t>
      </w:r>
      <w:r w:rsidRPr="007C51D2">
        <w:rPr>
          <w:i/>
          <w:color w:val="000000"/>
          <w:shd w:val="clear" w:color="auto" w:fill="FFFFFF"/>
        </w:rPr>
        <w:t>Para tal efecto, se suscribirá un acta de compromiso, en la cual se detallará la ubicación de dichas zonas y el término para su entrega al respectivo municipio o distrito.”</w:t>
      </w:r>
    </w:p>
    <w:p w:rsidR="00294A57" w:rsidRPr="007C51D2" w:rsidRDefault="00294A57" w:rsidP="00294A57">
      <w:pPr>
        <w:pStyle w:val="NormalWeb"/>
        <w:spacing w:before="0" w:after="0"/>
        <w:jc w:val="both"/>
        <w:rPr>
          <w:color w:val="000000"/>
          <w:lang w:val="es-ES"/>
        </w:rPr>
      </w:pPr>
      <w:r w:rsidRPr="007C51D2">
        <w:rPr>
          <w:color w:val="000000"/>
          <w:lang w:val="es-ES"/>
        </w:rPr>
        <w:t>2 - Las relacionadas con los asentamientos humanos surgidos con posterioridad al 27 de junio de 2003, en el entendido que el artículo 1 del Decreto Distrital 510 de 2010 en concordancia con el 122 del Decreto Nacional 564 de 2006 determina únicamente el reconocimiento de asent5amientos consolidados antes de la fecha en mención:</w:t>
      </w:r>
    </w:p>
    <w:p w:rsidR="00294A57" w:rsidRPr="007C51D2" w:rsidRDefault="00294A57" w:rsidP="00294A57">
      <w:pPr>
        <w:pStyle w:val="NormalWeb"/>
        <w:spacing w:before="0" w:after="0"/>
        <w:jc w:val="both"/>
        <w:rPr>
          <w:color w:val="000000"/>
          <w:lang w:val="es-ES"/>
        </w:rPr>
      </w:pPr>
    </w:p>
    <w:p w:rsidR="00294A57" w:rsidRPr="007C51D2" w:rsidRDefault="00294A57" w:rsidP="00294A57">
      <w:pPr>
        <w:pStyle w:val="NormalWeb"/>
        <w:spacing w:before="0" w:after="0"/>
        <w:jc w:val="both"/>
      </w:pPr>
      <w:r w:rsidRPr="007C51D2">
        <w:rPr>
          <w:i/>
        </w:rPr>
        <w:t xml:space="preserve">“Artículo 122. Legalización. La legalización es el proceso mediante el cual la administración n municipal, distrital o del Departamento Archipiélago de San Andrés, Providencia y Santa Catalina reconoce, si a ello hubiere lugar, </w:t>
      </w:r>
      <w:r w:rsidRPr="007C51D2">
        <w:rPr>
          <w:i/>
          <w:u w:val="single"/>
        </w:rPr>
        <w:t xml:space="preserve">la existencia de un asentamiento humano </w:t>
      </w:r>
      <w:r w:rsidRPr="007C51D2">
        <w:rPr>
          <w:i/>
          <w:u w:val="single"/>
        </w:rPr>
        <w:lastRenderedPageBreak/>
        <w:t>constituido por viviendas de interés social realizado antes del  27 de junio de 2003</w:t>
      </w:r>
      <w:r w:rsidRPr="007C51D2">
        <w:rPr>
          <w:i/>
        </w:rPr>
        <w:t xml:space="preserve">, aprueba los planos urbanísticos y expide la reglamentación  urbanística, sin perjuicio de la responsabilidad penal, civil y administrativa de los comprometidos. (…)” </w:t>
      </w:r>
      <w:r w:rsidRPr="007C51D2">
        <w:t>(Subrayado fuera de texto)</w:t>
      </w:r>
    </w:p>
    <w:p w:rsidR="00294A57" w:rsidRPr="007C51D2" w:rsidRDefault="00294A57" w:rsidP="00294A57">
      <w:pPr>
        <w:pStyle w:val="NormalWeb"/>
        <w:spacing w:before="0" w:after="0"/>
        <w:jc w:val="both"/>
      </w:pPr>
    </w:p>
    <w:p w:rsidR="00294A57" w:rsidRPr="007C51D2" w:rsidRDefault="00294A57" w:rsidP="00294A57">
      <w:pPr>
        <w:jc w:val="both"/>
        <w:rPr>
          <w:rFonts w:ascii="Times New Roman" w:hAnsi="Times New Roman"/>
          <w:color w:val="000000"/>
          <w:lang w:val="es-ES"/>
        </w:rPr>
      </w:pPr>
      <w:r w:rsidRPr="007C51D2">
        <w:rPr>
          <w:rFonts w:ascii="Times New Roman" w:hAnsi="Times New Roman"/>
          <w:color w:val="000000"/>
          <w:lang w:val="es-ES"/>
        </w:rPr>
        <w:t xml:space="preserve">3-  Otra dificultad se identifica en el estudio de títulos de los predios objetos de la legalización urbanística, en tanto estos predios por lo general no cuentan con identificación jurídica individual registrada en la oficina de registro e instrumentos públicos, por lo que se debe recurrir a su identificación en el marco de un predio de mayor extensión. Esta dificultad se evidencia en el momento de comunicar y hacer parte a los propietarios y/o poseedores de áreas que de acuerdo al estudio urbanístico del proceso de legalización, deban destinarse a espacio público. </w:t>
      </w:r>
    </w:p>
    <w:p w:rsidR="00294A57" w:rsidRPr="007C51D2" w:rsidRDefault="00294A57" w:rsidP="00294A57">
      <w:pPr>
        <w:jc w:val="both"/>
        <w:rPr>
          <w:rFonts w:ascii="Times New Roman" w:hAnsi="Times New Roman"/>
          <w:color w:val="000000"/>
          <w:lang w:val="es-ES"/>
        </w:rPr>
      </w:pPr>
    </w:p>
    <w:p w:rsidR="00294A57" w:rsidRPr="007C51D2" w:rsidRDefault="00294A57" w:rsidP="00294A57">
      <w:pPr>
        <w:jc w:val="both"/>
        <w:rPr>
          <w:rFonts w:ascii="Times New Roman" w:hAnsi="Times New Roman"/>
          <w:color w:val="000000"/>
          <w:lang w:val="es-ES"/>
        </w:rPr>
      </w:pPr>
      <w:r w:rsidRPr="007C51D2">
        <w:rPr>
          <w:rFonts w:ascii="Times New Roman" w:hAnsi="Times New Roman"/>
          <w:color w:val="000000"/>
          <w:lang w:val="es-ES"/>
        </w:rPr>
        <w:t>4- Lo referente a la exigencia de aprobación del plano de loteo por el 51% de</w:t>
      </w:r>
      <w:r>
        <w:rPr>
          <w:rFonts w:ascii="Times New Roman" w:hAnsi="Times New Roman"/>
        </w:rPr>
        <w:t>b</w:t>
      </w:r>
      <w:r w:rsidRPr="007C51D2">
        <w:rPr>
          <w:rFonts w:ascii="Times New Roman" w:hAnsi="Times New Roman"/>
        </w:rPr>
        <w:t>e los propietarios o poseedores de los inmuebles incluidos en la legalización, de conformidad con el numeral 4 del artículo 126 del decreto 564 de 2006 compilado por el Decreto Nacional 1077 de 2015. Esta actividad es llevada a cabo por</w:t>
      </w:r>
      <w:r w:rsidRPr="007C51D2">
        <w:rPr>
          <w:rFonts w:ascii="Times New Roman" w:hAnsi="Times New Roman"/>
          <w:color w:val="000000"/>
          <w:lang w:val="es-ES"/>
        </w:rPr>
        <w:t xml:space="preserve"> la Secretaría Distrital del Hábitat, quien tiene dificultades para conseguir que los que firmen el acta que avala el plano de loteo, correspondan efectivamente con los propietarios y/o poseedores de los predios incluidos en la delimitación de la legalización. Es importante tener certeza sobre la titularidad de estos predios, para que esto posteriormente no afecte el acto administrativo de legalización.</w:t>
      </w:r>
    </w:p>
    <w:p w:rsidR="00294A57" w:rsidRPr="007C51D2" w:rsidRDefault="00294A57" w:rsidP="00294A57">
      <w:pPr>
        <w:jc w:val="both"/>
        <w:rPr>
          <w:rFonts w:ascii="Times New Roman" w:hAnsi="Times New Roman"/>
          <w:color w:val="000000"/>
          <w:lang w:val="es-ES"/>
        </w:rPr>
      </w:pPr>
    </w:p>
    <w:p w:rsidR="00294A57" w:rsidRPr="007C51D2" w:rsidRDefault="00294A57" w:rsidP="00294A57">
      <w:pPr>
        <w:jc w:val="both"/>
        <w:rPr>
          <w:rFonts w:ascii="Times New Roman" w:hAnsi="Times New Roman"/>
          <w:color w:val="000000"/>
          <w:lang w:val="es-ES"/>
        </w:rPr>
      </w:pPr>
      <w:r w:rsidRPr="007C51D2">
        <w:rPr>
          <w:rFonts w:ascii="Times New Roman" w:hAnsi="Times New Roman"/>
          <w:color w:val="000000"/>
          <w:lang w:val="es-ES"/>
        </w:rPr>
        <w:t>Si bien esta actividad es llevada a cabo por la Secretaría Distrital del Hábitat, esta Secretaría ha  apoyado la revisión del estudio de títulos de propietarios de mayor extensión y demás existentes en los asentamientos como en la valoración de las pruebas para que sea claro el cumplimiento del 51% y no se tengan dificultades después en el trámite oficial.</w:t>
      </w:r>
    </w:p>
    <w:p w:rsidR="00294A57" w:rsidRPr="007C51D2" w:rsidRDefault="00294A57" w:rsidP="00294A57">
      <w:pPr>
        <w:pStyle w:val="NormalWeb"/>
        <w:spacing w:before="0" w:after="0"/>
        <w:jc w:val="both"/>
        <w:rPr>
          <w:b/>
          <w:i/>
        </w:rPr>
      </w:pPr>
    </w:p>
    <w:p w:rsidR="00294A57" w:rsidRPr="007C51D2" w:rsidRDefault="00294A57" w:rsidP="00294A57">
      <w:pPr>
        <w:pStyle w:val="NormalWeb"/>
        <w:spacing w:before="0" w:after="0"/>
        <w:jc w:val="both"/>
      </w:pPr>
      <w:r w:rsidRPr="007C51D2">
        <w:t>Frente a las dificultades antes mencionadas, las Secretarías Distritales de Hábitat, Planeación y el Departamento Administrativo de la defensoría del Espacio Público, han venido trabajando en un proyecto de decreto de legalización, en el cual se incluyeron disposiciones tendientes a solucionar las problemáticas planteadas respecto de la fecha de procedencia de la legalización urbanística y el cumplimiento de obligaciones frente al espacio público.</w:t>
      </w:r>
    </w:p>
    <w:p w:rsidR="00294A57" w:rsidRPr="007C51D2" w:rsidRDefault="00294A57" w:rsidP="00294A57">
      <w:pPr>
        <w:pStyle w:val="NormalWeb"/>
        <w:spacing w:before="0" w:after="0"/>
        <w:jc w:val="both"/>
        <w:rPr>
          <w:b/>
        </w:rPr>
      </w:pPr>
    </w:p>
    <w:p w:rsidR="00294A57" w:rsidRPr="007C51D2" w:rsidRDefault="00294A57" w:rsidP="00294A57">
      <w:pPr>
        <w:jc w:val="both"/>
        <w:rPr>
          <w:rFonts w:ascii="Times New Roman" w:hAnsi="Times New Roman"/>
        </w:rPr>
      </w:pPr>
      <w:r w:rsidRPr="007C51D2">
        <w:rPr>
          <w:rFonts w:ascii="Times New Roman" w:hAnsi="Times New Roman"/>
        </w:rPr>
        <w:t xml:space="preserve">Sobre la solución planteada en el proyecto de decreto respecto del cumplimiento de las obligaciones para el espacio público, es pertinente precisar que no se disminuye el 25% de exigencia establecido en el Decreto 190 de 2004 -POT-. Sin embargo, lo que se propone es modificar lo señalado en el Decreto Distrital 510 de 2010 el cual prevé que si el titular responsable del trámite es la comunidad (generalmente es la comunidad), es quien debe cumplir con la entrega de espacio público o en su defecto con el pago compensatorio. En la práctica ocurría que la comunidad no podía cumplir con la entrega de áreas para espacio público, así como tampoco con el pago compensatorio. Ante esta situación, se plantea efectuar un estudio zonal y determinar el déficit de espacio público, con el fin de definir unas áreas susceptibles que puedan ser zonas para parques (la evaluación de esas áreas se plantea hacer </w:t>
      </w:r>
      <w:r w:rsidRPr="007C51D2">
        <w:rPr>
          <w:rFonts w:ascii="Times New Roman" w:hAnsi="Times New Roman"/>
        </w:rPr>
        <w:lastRenderedPageBreak/>
        <w:t xml:space="preserve">con la Dirección del Taller de espacio Público), que quedan  para el programa de mejoramiento integral, con inversión de recursos por parte de diferentes instancias distritales. </w:t>
      </w:r>
    </w:p>
    <w:p w:rsidR="00294A57" w:rsidRPr="007C51D2" w:rsidRDefault="00294A57" w:rsidP="00294A57">
      <w:pPr>
        <w:jc w:val="both"/>
        <w:rPr>
          <w:rFonts w:ascii="Times New Roman" w:hAnsi="Times New Roman"/>
        </w:rPr>
      </w:pPr>
    </w:p>
    <w:p w:rsidR="00294A57" w:rsidRPr="007C51D2" w:rsidRDefault="00294A57" w:rsidP="00294A57">
      <w:pPr>
        <w:jc w:val="both"/>
        <w:rPr>
          <w:rFonts w:ascii="Times New Roman" w:hAnsi="Times New Roman"/>
        </w:rPr>
      </w:pPr>
      <w:r w:rsidRPr="007C51D2">
        <w:rPr>
          <w:rFonts w:ascii="Times New Roman" w:hAnsi="Times New Roman"/>
        </w:rPr>
        <w:t>La obligación del 25 % se deja en la propuesta de modificación para el urbanizador que es el que tiene la obligación de acuerdo con la norma nacional. Las disposiciones que se proponen se señalan a continuación:</w:t>
      </w:r>
    </w:p>
    <w:p w:rsidR="00294A57" w:rsidRPr="007C51D2" w:rsidRDefault="00294A57" w:rsidP="00294A57">
      <w:pPr>
        <w:jc w:val="both"/>
        <w:rPr>
          <w:rFonts w:ascii="Times New Roman" w:hAnsi="Times New Roman"/>
        </w:rPr>
      </w:pPr>
    </w:p>
    <w:p w:rsidR="00294A57" w:rsidRPr="007C51D2" w:rsidRDefault="00294A57" w:rsidP="00294A57">
      <w:pPr>
        <w:pStyle w:val="NormalWeb"/>
        <w:spacing w:before="0" w:after="0"/>
        <w:jc w:val="both"/>
        <w:rPr>
          <w:i/>
          <w:color w:val="000000"/>
          <w:sz w:val="20"/>
          <w:szCs w:val="20"/>
          <w:lang w:val="es-ES"/>
        </w:rPr>
      </w:pPr>
      <w:r w:rsidRPr="007C51D2">
        <w:rPr>
          <w:b/>
          <w:bCs/>
          <w:i/>
          <w:color w:val="000000"/>
          <w:sz w:val="20"/>
          <w:szCs w:val="20"/>
          <w:lang w:val="es-ES"/>
        </w:rPr>
        <w:t xml:space="preserve">“Artículo 21. Obligaciones frente al espacio público. </w:t>
      </w:r>
      <w:r w:rsidRPr="007C51D2">
        <w:rPr>
          <w:bCs/>
          <w:i/>
          <w:color w:val="000000"/>
          <w:sz w:val="20"/>
          <w:szCs w:val="20"/>
          <w:lang w:val="es-ES"/>
        </w:rPr>
        <w:t>El urbanizador o quien haga sus veces, e</w:t>
      </w:r>
      <w:r w:rsidRPr="007C51D2">
        <w:rPr>
          <w:i/>
          <w:color w:val="000000"/>
          <w:sz w:val="20"/>
          <w:szCs w:val="20"/>
          <w:lang w:val="es-ES"/>
        </w:rPr>
        <w:t>n los desarrollos humanos en proceso de legalización deberá prever y ceder, con destino a la conformación del espacio público, como mínimo, las siguientes áreas:</w:t>
      </w:r>
    </w:p>
    <w:p w:rsidR="00294A57" w:rsidRPr="007C51D2" w:rsidRDefault="00294A57" w:rsidP="00294A57">
      <w:pPr>
        <w:pStyle w:val="NormalWeb"/>
        <w:spacing w:before="0" w:after="0"/>
        <w:jc w:val="both"/>
        <w:rPr>
          <w:i/>
          <w:color w:val="000000"/>
          <w:sz w:val="20"/>
          <w:szCs w:val="20"/>
          <w:lang w:val="es-ES"/>
        </w:rPr>
      </w:pPr>
    </w:p>
    <w:p w:rsidR="00294A57" w:rsidRPr="007C51D2" w:rsidRDefault="00294A57" w:rsidP="00294A57">
      <w:pPr>
        <w:pStyle w:val="NormalWeb"/>
        <w:spacing w:before="0" w:after="0"/>
        <w:jc w:val="both"/>
        <w:rPr>
          <w:i/>
          <w:color w:val="000000"/>
          <w:sz w:val="20"/>
          <w:szCs w:val="20"/>
          <w:lang w:val="es-ES"/>
        </w:rPr>
      </w:pPr>
      <w:r w:rsidRPr="007C51D2">
        <w:rPr>
          <w:i/>
          <w:color w:val="000000"/>
          <w:sz w:val="20"/>
          <w:szCs w:val="20"/>
          <w:lang w:val="es-ES"/>
        </w:rPr>
        <w:t>a. Las áreas de la malla vial local.</w:t>
      </w:r>
    </w:p>
    <w:p w:rsidR="00294A57" w:rsidRPr="007C51D2" w:rsidRDefault="00294A57" w:rsidP="00294A57">
      <w:pPr>
        <w:pStyle w:val="NormalWeb"/>
        <w:jc w:val="both"/>
        <w:rPr>
          <w:i/>
          <w:color w:val="000000"/>
          <w:sz w:val="20"/>
          <w:szCs w:val="20"/>
          <w:lang w:val="es-ES"/>
        </w:rPr>
      </w:pPr>
      <w:r w:rsidRPr="007C51D2">
        <w:rPr>
          <w:i/>
          <w:color w:val="000000"/>
          <w:sz w:val="20"/>
          <w:szCs w:val="20"/>
          <w:lang w:val="es-ES"/>
        </w:rPr>
        <w:t>b. Las áreas de cesión pública para parques y equipamientos, correspondientes como mínimo al 25% del área neta urbanizable -ANU- de las cuales, el 17% corresponderá a zonas para parques (incluye espacio peatonales correspondientes a plazas, plazoletas, paseos y alamedas, según definición del sistema de espacio público del POT) y el 8% para equipamiento comunal público.”</w:t>
      </w:r>
    </w:p>
    <w:p w:rsidR="00294A57" w:rsidRPr="007C51D2" w:rsidRDefault="00294A57" w:rsidP="00294A57">
      <w:pPr>
        <w:pStyle w:val="NormalWeb"/>
        <w:jc w:val="both"/>
        <w:rPr>
          <w:color w:val="000000"/>
          <w:lang w:val="es-ES"/>
        </w:rPr>
      </w:pPr>
      <w:r w:rsidRPr="007C51D2">
        <w:rPr>
          <w:color w:val="000000"/>
          <w:lang w:val="es-ES"/>
        </w:rPr>
        <w:t>Frente al estudio urbano zonal se propone lo siguiente:</w:t>
      </w:r>
    </w:p>
    <w:p w:rsidR="00294A57" w:rsidRPr="007C51D2" w:rsidRDefault="00294A57" w:rsidP="00294A57">
      <w:pPr>
        <w:autoSpaceDE w:val="0"/>
        <w:autoSpaceDN w:val="0"/>
        <w:adjustRightInd w:val="0"/>
        <w:jc w:val="both"/>
        <w:rPr>
          <w:rFonts w:ascii="Times New Roman" w:hAnsi="Times New Roman"/>
          <w:i/>
          <w:color w:val="000000"/>
          <w:sz w:val="20"/>
          <w:szCs w:val="20"/>
        </w:rPr>
      </w:pPr>
      <w:r w:rsidRPr="007C51D2">
        <w:rPr>
          <w:rFonts w:ascii="Times New Roman" w:eastAsia="Times New Roman" w:hAnsi="Times New Roman"/>
          <w:i/>
          <w:color w:val="000000"/>
          <w:sz w:val="20"/>
          <w:szCs w:val="20"/>
          <w:lang w:val="es-ES" w:eastAsia="zh-CN"/>
        </w:rPr>
        <w:t>“</w:t>
      </w:r>
      <w:r w:rsidRPr="007C51D2">
        <w:rPr>
          <w:rFonts w:ascii="Times New Roman" w:hAnsi="Times New Roman"/>
          <w:b/>
          <w:i/>
          <w:color w:val="000000"/>
          <w:sz w:val="20"/>
          <w:szCs w:val="20"/>
        </w:rPr>
        <w:t xml:space="preserve">Artículo 23. Criterios para establecer el déficit de parques y equipamientos. </w:t>
      </w:r>
      <w:r w:rsidRPr="007C51D2">
        <w:rPr>
          <w:rFonts w:ascii="Times New Roman" w:hAnsi="Times New Roman"/>
          <w:i/>
          <w:color w:val="000000"/>
          <w:sz w:val="20"/>
          <w:szCs w:val="20"/>
        </w:rPr>
        <w:t>La Secretaría Distrital de Planeación realizará un  estudio urbano zonal,  mediante el cual se establecerá el déficit de parques y equipamientos en las áreas objeto de legalización, teniendo en cuenta los siguientes criterios:</w:t>
      </w:r>
    </w:p>
    <w:p w:rsidR="00294A57" w:rsidRPr="007C51D2" w:rsidRDefault="00294A57" w:rsidP="00294A57">
      <w:pPr>
        <w:ind w:left="426"/>
        <w:jc w:val="both"/>
        <w:rPr>
          <w:rFonts w:ascii="Times New Roman" w:hAnsi="Times New Roman"/>
          <w:i/>
          <w:color w:val="000000"/>
          <w:sz w:val="20"/>
          <w:szCs w:val="20"/>
        </w:rPr>
      </w:pPr>
      <w:r w:rsidRPr="007C51D2">
        <w:rPr>
          <w:rFonts w:ascii="Times New Roman" w:hAnsi="Times New Roman"/>
          <w:i/>
          <w:color w:val="000000"/>
          <w:sz w:val="20"/>
          <w:szCs w:val="20"/>
        </w:rPr>
        <w:t>1. Déficit existentes definidos en los decretos reglamentarios de la UPZ.</w:t>
      </w:r>
    </w:p>
    <w:p w:rsidR="00294A57" w:rsidRPr="007C51D2" w:rsidRDefault="00294A57" w:rsidP="00294A57">
      <w:pPr>
        <w:ind w:left="426"/>
        <w:jc w:val="both"/>
        <w:rPr>
          <w:rFonts w:ascii="Times New Roman" w:hAnsi="Times New Roman"/>
          <w:i/>
          <w:color w:val="000000"/>
          <w:sz w:val="20"/>
          <w:szCs w:val="20"/>
        </w:rPr>
      </w:pPr>
    </w:p>
    <w:p w:rsidR="00294A57" w:rsidRPr="007C51D2" w:rsidRDefault="00294A57" w:rsidP="00294A57">
      <w:pPr>
        <w:numPr>
          <w:ilvl w:val="0"/>
          <w:numId w:val="2"/>
        </w:numPr>
        <w:ind w:left="993"/>
        <w:jc w:val="both"/>
        <w:rPr>
          <w:rFonts w:ascii="Times New Roman" w:hAnsi="Times New Roman"/>
          <w:i/>
          <w:color w:val="000000"/>
          <w:sz w:val="20"/>
          <w:szCs w:val="20"/>
        </w:rPr>
      </w:pPr>
      <w:r w:rsidRPr="007C51D2">
        <w:rPr>
          <w:rFonts w:ascii="Times New Roman" w:hAnsi="Times New Roman"/>
          <w:i/>
          <w:color w:val="000000"/>
          <w:sz w:val="20"/>
          <w:szCs w:val="20"/>
        </w:rPr>
        <w:t>Verificación de los déficits establecidos en los decretos reglamentarios de las Unidades de Planeamiento Zonal (UPZ).</w:t>
      </w:r>
    </w:p>
    <w:p w:rsidR="00294A57" w:rsidRPr="007C51D2" w:rsidRDefault="00294A57" w:rsidP="00294A57">
      <w:pPr>
        <w:numPr>
          <w:ilvl w:val="0"/>
          <w:numId w:val="2"/>
        </w:numPr>
        <w:ind w:left="993"/>
        <w:jc w:val="both"/>
        <w:rPr>
          <w:rFonts w:ascii="Times New Roman" w:hAnsi="Times New Roman"/>
          <w:i/>
          <w:color w:val="000000"/>
          <w:sz w:val="20"/>
          <w:szCs w:val="20"/>
        </w:rPr>
      </w:pPr>
      <w:r w:rsidRPr="007C51D2">
        <w:rPr>
          <w:rFonts w:ascii="Times New Roman" w:hAnsi="Times New Roman"/>
          <w:i/>
          <w:color w:val="000000"/>
          <w:sz w:val="20"/>
          <w:szCs w:val="20"/>
        </w:rPr>
        <w:t>Análisis de las áreas reglamentadas con tratamiento de mejoramiento integral en la modalidad reestructurante.</w:t>
      </w:r>
    </w:p>
    <w:p w:rsidR="00294A57" w:rsidRPr="007C51D2" w:rsidRDefault="00294A57" w:rsidP="00294A57">
      <w:pPr>
        <w:ind w:left="426"/>
        <w:jc w:val="both"/>
        <w:rPr>
          <w:rFonts w:ascii="Times New Roman" w:hAnsi="Times New Roman"/>
          <w:i/>
          <w:color w:val="000000"/>
          <w:sz w:val="20"/>
          <w:szCs w:val="20"/>
        </w:rPr>
      </w:pPr>
    </w:p>
    <w:p w:rsidR="00294A57" w:rsidRPr="007C51D2" w:rsidRDefault="00294A57" w:rsidP="00BE5703">
      <w:pPr>
        <w:jc w:val="both"/>
        <w:rPr>
          <w:rFonts w:ascii="Times New Roman" w:hAnsi="Times New Roman"/>
          <w:i/>
          <w:color w:val="000000"/>
          <w:sz w:val="20"/>
          <w:szCs w:val="20"/>
        </w:rPr>
      </w:pPr>
      <w:r w:rsidRPr="007C51D2">
        <w:rPr>
          <w:rFonts w:ascii="Times New Roman" w:hAnsi="Times New Roman"/>
          <w:i/>
          <w:color w:val="000000"/>
          <w:sz w:val="20"/>
          <w:szCs w:val="20"/>
        </w:rPr>
        <w:t xml:space="preserve">2. Análisis de indicadores del sistema de espacio público elaborado en el estudio urbano zonal donde se localiza el asentamiento. Deberá tener las mediciones de los indicadores que permitan establecer el déficit de espacio público y su localización en la cartografía. </w:t>
      </w:r>
    </w:p>
    <w:p w:rsidR="00294A57" w:rsidRPr="007C51D2" w:rsidRDefault="00294A57" w:rsidP="00294A57">
      <w:pPr>
        <w:ind w:left="426"/>
        <w:jc w:val="both"/>
        <w:rPr>
          <w:rFonts w:ascii="Times New Roman" w:hAnsi="Times New Roman"/>
          <w:i/>
          <w:color w:val="000000"/>
          <w:sz w:val="20"/>
          <w:szCs w:val="20"/>
        </w:rPr>
      </w:pPr>
    </w:p>
    <w:p w:rsidR="00294A57" w:rsidRPr="007C51D2" w:rsidRDefault="00294A57" w:rsidP="00294A57">
      <w:pPr>
        <w:jc w:val="both"/>
        <w:rPr>
          <w:rFonts w:ascii="Times New Roman" w:hAnsi="Times New Roman"/>
          <w:i/>
          <w:color w:val="000000"/>
          <w:sz w:val="20"/>
          <w:szCs w:val="20"/>
        </w:rPr>
      </w:pPr>
      <w:r w:rsidRPr="007C51D2">
        <w:rPr>
          <w:rFonts w:ascii="Times New Roman" w:hAnsi="Times New Roman"/>
          <w:b/>
          <w:i/>
          <w:color w:val="000000"/>
          <w:sz w:val="20"/>
          <w:szCs w:val="20"/>
        </w:rPr>
        <w:t>Artículo 24. Déficit e Indicadores del estudio urbano.</w:t>
      </w:r>
      <w:r w:rsidRPr="007C51D2">
        <w:rPr>
          <w:rFonts w:ascii="Times New Roman" w:hAnsi="Times New Roman"/>
          <w:i/>
          <w:color w:val="000000"/>
          <w:sz w:val="20"/>
          <w:szCs w:val="20"/>
        </w:rPr>
        <w:t xml:space="preserve">  El estudio urbano zonal contendrá la delimitación del área de estudio e información relacionada con los metros cuadrados de espacio público efectivo, número de habitantes del área de estudio, población cartográficamente localizada por manzanas catastrales, metros cuadrados del área de estudio e identificará las áreas con potencial de ubicación de nuevos espacios públicos</w:t>
      </w:r>
    </w:p>
    <w:p w:rsidR="00294A57" w:rsidRPr="007C51D2" w:rsidRDefault="00294A57" w:rsidP="00294A57">
      <w:pPr>
        <w:pStyle w:val="NormalWeb"/>
        <w:jc w:val="both"/>
        <w:rPr>
          <w:i/>
          <w:color w:val="000000"/>
          <w:sz w:val="20"/>
          <w:szCs w:val="20"/>
          <w:lang w:val="es-ES"/>
        </w:rPr>
      </w:pPr>
      <w:r w:rsidRPr="007C51D2">
        <w:rPr>
          <w:i/>
          <w:color w:val="000000"/>
          <w:sz w:val="20"/>
          <w:szCs w:val="20"/>
          <w:lang w:val="es-ES"/>
        </w:rPr>
        <w:t>Lo anterior, con el fin de armonizarse con la exigencia de que existan las obligaciones urbanísticas y se cumplan, y que esto no afecte la legalización de los asentamientos humanos informales.</w:t>
      </w:r>
    </w:p>
    <w:p w:rsidR="00294A57" w:rsidRPr="0031255A" w:rsidRDefault="00294A57" w:rsidP="00294A57">
      <w:pPr>
        <w:jc w:val="both"/>
        <w:rPr>
          <w:rFonts w:ascii="Times New Roman" w:hAnsi="Times New Roman"/>
          <w:b/>
          <w:color w:val="000000"/>
          <w:lang w:val="es-ES"/>
        </w:rPr>
      </w:pPr>
    </w:p>
    <w:p w:rsidR="00294A57" w:rsidRPr="0031255A" w:rsidRDefault="00294A57" w:rsidP="00294A57">
      <w:pPr>
        <w:jc w:val="both"/>
        <w:rPr>
          <w:rFonts w:ascii="Times New Roman" w:hAnsi="Times New Roman"/>
          <w:b/>
          <w:i/>
          <w:color w:val="000000"/>
          <w:lang w:val="es-ES"/>
        </w:rPr>
      </w:pPr>
      <w:r w:rsidRPr="0031255A">
        <w:rPr>
          <w:rFonts w:ascii="Times New Roman" w:hAnsi="Times New Roman"/>
          <w:b/>
          <w:i/>
          <w:color w:val="000000"/>
          <w:lang w:val="es-ES"/>
        </w:rPr>
        <w:t>p. ¿Cuáles son los planes más importantes por adoptar, de los que han sido formulados y están en proceso de estudio y valoración por parte de la Subsecretaría de Planeación Territorial?</w:t>
      </w:r>
    </w:p>
    <w:p w:rsidR="00294A57" w:rsidRPr="0031255A" w:rsidRDefault="00294A57" w:rsidP="00294A57">
      <w:pPr>
        <w:jc w:val="both"/>
        <w:rPr>
          <w:rFonts w:ascii="Times New Roman" w:hAnsi="Times New Roman"/>
          <w:b/>
          <w:color w:val="000000"/>
          <w:lang w:val="es-ES"/>
        </w:rPr>
      </w:pPr>
    </w:p>
    <w:p w:rsidR="00294A57" w:rsidRPr="0031255A" w:rsidRDefault="00294A57" w:rsidP="00294A57">
      <w:pPr>
        <w:jc w:val="both"/>
        <w:rPr>
          <w:rFonts w:ascii="Times New Roman" w:hAnsi="Times New Roman"/>
          <w:color w:val="000000"/>
          <w:lang w:val="es-ES"/>
        </w:rPr>
      </w:pPr>
      <w:r w:rsidRPr="0031255A">
        <w:rPr>
          <w:rFonts w:ascii="Times New Roman" w:hAnsi="Times New Roman"/>
          <w:color w:val="000000"/>
          <w:lang w:val="es-ES"/>
        </w:rPr>
        <w:t xml:space="preserve">En renovación urbana los planes parciales  que están en proceso  de  valoración más relevantes son los de iniciativa pública, liderados por Metro vivienda, como el caso del Plan Parcial Triangulo de Bavaria, de 30 hectáreas –Ha-, en el cual se hace una reconversión de suelo industrial a  suelo para renovación urbana por redesarrollo,  con propuesta de usos múltiples,  equipamientos públicos,  recuperación de un BIC, vivienda VIP, amplias zonas verdes y </w:t>
      </w:r>
      <w:r w:rsidRPr="0031255A">
        <w:rPr>
          <w:rFonts w:ascii="Times New Roman" w:hAnsi="Times New Roman"/>
          <w:color w:val="000000"/>
          <w:lang w:val="es-ES"/>
        </w:rPr>
        <w:lastRenderedPageBreak/>
        <w:t xml:space="preserve">redefinición de la estructura urbana del sector, así mismo el Plan Parcial Bavaria Boyacá, 70 Ha,  también suelo industrial, que pasa al tratamiento de renovación por redesarrollo y donde se genera un gran parque  central público, ciclo rutas, usos múltiples, comercio metropolitano,  vivienda VIP, al mismo tiempo que se protege y mejora parte del bosque existente. </w:t>
      </w:r>
    </w:p>
    <w:p w:rsidR="00294A57" w:rsidRPr="0031255A" w:rsidRDefault="00294A57" w:rsidP="00294A57">
      <w:pPr>
        <w:jc w:val="both"/>
        <w:rPr>
          <w:rFonts w:ascii="Times New Roman" w:hAnsi="Times New Roman"/>
          <w:color w:val="000000"/>
          <w:lang w:val="es-ES"/>
        </w:rPr>
      </w:pPr>
    </w:p>
    <w:p w:rsidR="00294A57" w:rsidRPr="0031255A" w:rsidRDefault="00294A57" w:rsidP="00294A57">
      <w:pPr>
        <w:jc w:val="both"/>
        <w:rPr>
          <w:rFonts w:ascii="Times New Roman" w:hAnsi="Times New Roman"/>
          <w:color w:val="000000"/>
          <w:lang w:val="es-ES"/>
        </w:rPr>
      </w:pPr>
      <w:r w:rsidRPr="0031255A">
        <w:rPr>
          <w:rFonts w:ascii="Times New Roman" w:hAnsi="Times New Roman"/>
          <w:color w:val="000000"/>
          <w:lang w:val="es-ES"/>
        </w:rPr>
        <w:t>El Plan Parcial San Bernardo, liderado por la ERU, plantea usos múltiples con énfasis en vivienda social, para dar respuesta a población vulnerable del sector y repoblamiento de la zona, mejora condiciones de  movilidad espacio público y entrega equipamientos públicos para el sector.</w:t>
      </w:r>
    </w:p>
    <w:p w:rsidR="00294A57" w:rsidRPr="0031255A" w:rsidRDefault="00294A57" w:rsidP="00294A57">
      <w:pPr>
        <w:jc w:val="both"/>
        <w:rPr>
          <w:rFonts w:ascii="Times New Roman" w:hAnsi="Times New Roman"/>
          <w:color w:val="000000"/>
          <w:lang w:val="es-ES"/>
        </w:rPr>
      </w:pPr>
    </w:p>
    <w:p w:rsidR="00294A57" w:rsidRPr="0031255A" w:rsidRDefault="00294A57" w:rsidP="00294A57">
      <w:pPr>
        <w:jc w:val="both"/>
        <w:rPr>
          <w:rFonts w:ascii="Times New Roman" w:hAnsi="Times New Roman"/>
          <w:color w:val="000000"/>
          <w:lang w:val="es-ES"/>
        </w:rPr>
      </w:pPr>
      <w:r w:rsidRPr="0031255A">
        <w:rPr>
          <w:rFonts w:ascii="Times New Roman" w:hAnsi="Times New Roman"/>
          <w:color w:val="000000"/>
          <w:lang w:val="es-ES"/>
        </w:rPr>
        <w:t>El resumen de los planes y actuaciones más relevantes se muestra a continuación.</w:t>
      </w:r>
    </w:p>
    <w:p w:rsidR="00294A57" w:rsidRPr="0031255A" w:rsidRDefault="00294A57" w:rsidP="00294A57">
      <w:pPr>
        <w:jc w:val="both"/>
        <w:rPr>
          <w:rFonts w:ascii="Times New Roman" w:hAnsi="Times New Roman"/>
          <w:color w:val="000000"/>
          <w:lang w:val="es-ES"/>
        </w:rPr>
      </w:pPr>
    </w:p>
    <w:p w:rsidR="00294A57" w:rsidRPr="0031255A" w:rsidRDefault="00294A57" w:rsidP="00294A57">
      <w:pPr>
        <w:jc w:val="center"/>
        <w:rPr>
          <w:rFonts w:ascii="Times New Roman" w:hAnsi="Times New Roman"/>
          <w:color w:val="000000"/>
          <w:lang w:val="es-ES"/>
        </w:rPr>
      </w:pPr>
      <w:r w:rsidRPr="0031255A">
        <w:rPr>
          <w:rFonts w:ascii="Times New Roman" w:hAnsi="Times New Roman"/>
          <w:noProof/>
          <w:color w:val="000000"/>
          <w:lang w:eastAsia="es-CO"/>
        </w:rPr>
        <w:drawing>
          <wp:inline distT="0" distB="0" distL="0" distR="0" wp14:anchorId="7A19D4F6" wp14:editId="4C0BCBC4">
            <wp:extent cx="5102749" cy="4061360"/>
            <wp:effectExtent l="0" t="0" r="3175" b="317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3424" cy="4061897"/>
                    </a:xfrm>
                    <a:prstGeom prst="rect">
                      <a:avLst/>
                    </a:prstGeom>
                    <a:noFill/>
                    <a:ln>
                      <a:noFill/>
                    </a:ln>
                  </pic:spPr>
                </pic:pic>
              </a:graphicData>
            </a:graphic>
          </wp:inline>
        </w:drawing>
      </w:r>
    </w:p>
    <w:p w:rsidR="00294A57" w:rsidRDefault="00294A57" w:rsidP="00294A57">
      <w:pPr>
        <w:jc w:val="both"/>
        <w:rPr>
          <w:rFonts w:ascii="Times New Roman" w:hAnsi="Times New Roman"/>
          <w:color w:val="000000"/>
          <w:lang w:val="es-ES"/>
        </w:rPr>
      </w:pPr>
    </w:p>
    <w:p w:rsidR="00294A57" w:rsidRPr="0031255A" w:rsidRDefault="00294A57" w:rsidP="00294A57">
      <w:pPr>
        <w:jc w:val="both"/>
        <w:rPr>
          <w:rFonts w:ascii="Times New Roman" w:hAnsi="Times New Roman"/>
          <w:color w:val="000000"/>
          <w:lang w:val="es-ES"/>
        </w:rPr>
      </w:pPr>
      <w:r w:rsidRPr="0031255A">
        <w:rPr>
          <w:rFonts w:ascii="Times New Roman" w:hAnsi="Times New Roman"/>
          <w:color w:val="000000"/>
          <w:lang w:val="es-ES"/>
        </w:rPr>
        <w:t>En planes parciales de desarrollo, tenemos cinco (5) en formulación de los cuales tres puede adoptar la siguiente administración: Tintalito</w:t>
      </w:r>
      <w:r>
        <w:rPr>
          <w:rFonts w:ascii="Times New Roman" w:hAnsi="Times New Roman"/>
          <w:color w:val="000000"/>
          <w:lang w:val="es-ES"/>
        </w:rPr>
        <w:t xml:space="preserve">, </w:t>
      </w:r>
      <w:r w:rsidRPr="0031255A">
        <w:rPr>
          <w:rFonts w:ascii="Times New Roman" w:hAnsi="Times New Roman"/>
          <w:color w:val="000000"/>
          <w:lang w:val="es-ES"/>
        </w:rPr>
        <w:t>Mazuera, Hacienda San Antonio y El Chanco.</w:t>
      </w:r>
    </w:p>
    <w:p w:rsidR="00294A57" w:rsidRPr="007C51D2" w:rsidRDefault="00294A57" w:rsidP="00294A57">
      <w:pPr>
        <w:jc w:val="both"/>
        <w:rPr>
          <w:rFonts w:ascii="Times New Roman" w:hAnsi="Times New Roman"/>
          <w:i/>
          <w:color w:val="000000"/>
          <w:lang w:val="es-ES"/>
        </w:rPr>
      </w:pPr>
    </w:p>
    <w:p w:rsidR="00294A57" w:rsidRPr="007C51D2" w:rsidRDefault="00294A57" w:rsidP="00294A57">
      <w:pPr>
        <w:pStyle w:val="Prrafodelista"/>
        <w:numPr>
          <w:ilvl w:val="0"/>
          <w:numId w:val="4"/>
        </w:numPr>
        <w:jc w:val="both"/>
        <w:rPr>
          <w:rFonts w:ascii="Times New Roman" w:hAnsi="Times New Roman"/>
          <w:b/>
          <w:i/>
        </w:rPr>
      </w:pPr>
      <w:r w:rsidRPr="007C51D2">
        <w:rPr>
          <w:rFonts w:ascii="Times New Roman" w:hAnsi="Times New Roman"/>
          <w:b/>
          <w:i/>
        </w:rPr>
        <w:t>Otros temas</w:t>
      </w:r>
    </w:p>
    <w:p w:rsidR="00294A57" w:rsidRPr="007C51D2" w:rsidRDefault="00294A57" w:rsidP="00294A57">
      <w:pPr>
        <w:pStyle w:val="Prrafodelista"/>
        <w:jc w:val="both"/>
        <w:rPr>
          <w:rFonts w:ascii="Times New Roman" w:hAnsi="Times New Roman"/>
          <w:b/>
          <w:i/>
        </w:rPr>
      </w:pPr>
    </w:p>
    <w:p w:rsidR="00294A57" w:rsidRPr="007C51D2" w:rsidRDefault="00294A57" w:rsidP="00CE42EF">
      <w:pPr>
        <w:pStyle w:val="Prrafodelista"/>
        <w:numPr>
          <w:ilvl w:val="0"/>
          <w:numId w:val="5"/>
        </w:numPr>
        <w:ind w:left="360"/>
        <w:jc w:val="both"/>
        <w:rPr>
          <w:rFonts w:ascii="Times New Roman" w:hAnsi="Times New Roman"/>
          <w:b/>
          <w:i/>
        </w:rPr>
      </w:pPr>
      <w:r w:rsidRPr="007C51D2">
        <w:rPr>
          <w:rFonts w:ascii="Times New Roman" w:hAnsi="Times New Roman"/>
          <w:b/>
          <w:i/>
        </w:rPr>
        <w:t>¿En qué estado se encuentra la reglamentación de las cinco UPR? Avances de concertación y discusión con la CAR?</w:t>
      </w:r>
    </w:p>
    <w:p w:rsidR="00294A57" w:rsidRPr="0031255A" w:rsidRDefault="00294A57" w:rsidP="00CE42EF">
      <w:pPr>
        <w:pStyle w:val="Prrafodelista"/>
        <w:ind w:left="360"/>
        <w:jc w:val="both"/>
        <w:rPr>
          <w:rFonts w:ascii="Times New Roman" w:hAnsi="Times New Roman"/>
          <w:b/>
        </w:rPr>
      </w:pPr>
    </w:p>
    <w:p w:rsidR="00294A57" w:rsidRPr="0031255A" w:rsidRDefault="00294A57" w:rsidP="00294A57">
      <w:pPr>
        <w:jc w:val="both"/>
        <w:rPr>
          <w:rFonts w:ascii="Times New Roman" w:hAnsi="Times New Roman"/>
        </w:rPr>
      </w:pPr>
      <w:r w:rsidRPr="0031255A">
        <w:rPr>
          <w:rFonts w:ascii="Times New Roman" w:hAnsi="Times New Roman"/>
        </w:rPr>
        <w:lastRenderedPageBreak/>
        <w:t>La UPR Norte se adoptó mediante Decreto 435 de 2015, una vez se surtió todo el procedimiento, entre este el acta de concertación con la CAR adoptada bajo Resolución de la CAR N° 1957 de 2015.</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Los proyectos de las UPR Rio Blanco y UPR Sumapaz ya tienen concertación ambiental con la CAR, dichas concertaci</w:t>
      </w:r>
      <w:r>
        <w:rPr>
          <w:rFonts w:ascii="Times New Roman" w:hAnsi="Times New Roman"/>
        </w:rPr>
        <w:t>ones</w:t>
      </w:r>
      <w:r w:rsidRPr="0031255A">
        <w:rPr>
          <w:rFonts w:ascii="Times New Roman" w:hAnsi="Times New Roman"/>
        </w:rPr>
        <w:t xml:space="preserve"> fueron adoptadas bajo Resolución 1959 de 2015 (Rio Blanco) y Resolución 1958 de 2015 (Sumapaz), de la CAR. El acto administrativo de la UPR Rio Blanco y el Acto Administrativo de la UPR Sumapaz se encuentra para firma del Alcalde Mayor.</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Por último la UPR Tunjuelo cuenta con el Documento Técnico de Soporte y borrador de Proyecto de acto administrativo. Respecto a la concertación ambiental de esta UPR, se están adelantando las mesas de trabajo con la CAR para poder suscribir el acta de concertación y posterior adopción por parte de la corporación.</w:t>
      </w:r>
    </w:p>
    <w:p w:rsidR="00294A57" w:rsidRPr="0031255A" w:rsidRDefault="00294A57" w:rsidP="00294A57">
      <w:pPr>
        <w:jc w:val="both"/>
        <w:rPr>
          <w:rFonts w:ascii="Times New Roman" w:hAnsi="Times New Roman"/>
          <w:b/>
          <w:i/>
        </w:rPr>
      </w:pPr>
    </w:p>
    <w:p w:rsidR="00294A57" w:rsidRPr="00571F15" w:rsidRDefault="00294A57" w:rsidP="00571F15">
      <w:pPr>
        <w:pStyle w:val="Prrafodelista"/>
        <w:numPr>
          <w:ilvl w:val="0"/>
          <w:numId w:val="5"/>
        </w:numPr>
        <w:jc w:val="both"/>
        <w:rPr>
          <w:rFonts w:ascii="Times New Roman" w:hAnsi="Times New Roman"/>
          <w:b/>
          <w:i/>
        </w:rPr>
      </w:pPr>
      <w:r w:rsidRPr="00571F15">
        <w:rPr>
          <w:rFonts w:ascii="Times New Roman" w:hAnsi="Times New Roman"/>
          <w:b/>
          <w:i/>
        </w:rPr>
        <w:t xml:space="preserve">¿Cuál es el estado de adopción de las UPZ? </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rPr>
      </w:pPr>
      <w:r w:rsidRPr="0031255A">
        <w:rPr>
          <w:rFonts w:ascii="Times New Roman" w:hAnsi="Times New Roman"/>
        </w:rPr>
        <w:t>Respuesta en anexo Cuadro 1.</w:t>
      </w:r>
    </w:p>
    <w:p w:rsidR="00294A57" w:rsidRPr="0031255A" w:rsidRDefault="00294A57" w:rsidP="00294A57">
      <w:pPr>
        <w:jc w:val="both"/>
        <w:rPr>
          <w:rFonts w:ascii="Times New Roman" w:hAnsi="Times New Roman"/>
          <w:b/>
          <w:i/>
        </w:rPr>
      </w:pPr>
    </w:p>
    <w:p w:rsidR="00294A57" w:rsidRPr="00571F15" w:rsidRDefault="00294A57" w:rsidP="00571F15">
      <w:pPr>
        <w:pStyle w:val="Prrafodelista"/>
        <w:numPr>
          <w:ilvl w:val="0"/>
          <w:numId w:val="5"/>
        </w:numPr>
        <w:jc w:val="both"/>
        <w:rPr>
          <w:rFonts w:ascii="Times New Roman" w:hAnsi="Times New Roman"/>
          <w:b/>
          <w:i/>
        </w:rPr>
      </w:pPr>
      <w:r w:rsidRPr="00571F15">
        <w:rPr>
          <w:rFonts w:ascii="Times New Roman" w:hAnsi="Times New Roman"/>
          <w:b/>
          <w:i/>
        </w:rPr>
        <w:t>¿Cuál es el balance de adopción de los planes parciales de desarrollo y de renovación urbana?</w:t>
      </w:r>
    </w:p>
    <w:p w:rsidR="00294A57" w:rsidRPr="0031255A" w:rsidRDefault="00294A57" w:rsidP="00294A57">
      <w:pPr>
        <w:jc w:val="both"/>
        <w:rPr>
          <w:rFonts w:ascii="Times New Roman" w:hAnsi="Times New Roman"/>
        </w:rPr>
      </w:pPr>
    </w:p>
    <w:p w:rsidR="00294A57" w:rsidRPr="0031255A" w:rsidRDefault="00294A57" w:rsidP="00294A57">
      <w:pPr>
        <w:jc w:val="both"/>
        <w:rPr>
          <w:rFonts w:ascii="Times New Roman" w:hAnsi="Times New Roman"/>
          <w:color w:val="000000"/>
          <w:lang w:val="es-ES"/>
        </w:rPr>
      </w:pPr>
      <w:r w:rsidRPr="0031255A">
        <w:rPr>
          <w:rFonts w:ascii="Times New Roman" w:hAnsi="Times New Roman"/>
          <w:color w:val="000000"/>
          <w:lang w:val="es-ES"/>
        </w:rPr>
        <w:t>En planes parciales de desarrollo, tenemos cinco (5) en formulación de los cuales tres puede adoptar la siguiente administración: Tintalito Mazuera, Hacienda San Antonio y El Chanco.</w:t>
      </w:r>
    </w:p>
    <w:p w:rsidR="00294A57" w:rsidRPr="0031255A" w:rsidRDefault="00294A57" w:rsidP="00294A57">
      <w:pPr>
        <w:jc w:val="both"/>
        <w:rPr>
          <w:rFonts w:ascii="Times New Roman" w:hAnsi="Times New Roman"/>
          <w:b/>
        </w:rPr>
      </w:pPr>
    </w:p>
    <w:p w:rsidR="00294A57" w:rsidRPr="0031255A" w:rsidRDefault="00294A57" w:rsidP="00294A57">
      <w:pPr>
        <w:jc w:val="both"/>
        <w:rPr>
          <w:rFonts w:ascii="Times New Roman" w:hAnsi="Times New Roman"/>
          <w:b/>
        </w:rPr>
      </w:pPr>
      <w:r w:rsidRPr="0031255A">
        <w:rPr>
          <w:rFonts w:ascii="Times New Roman" w:hAnsi="Times New Roman"/>
        </w:rPr>
        <w:t>En cuanto a los planes parciales de renovación urbana es preciso resaltar que el mayor logro de los es poder involucrar a propietarios y residentes en las soluciones que se plantean, ofreciendo soluciones de vivienda y comercio, al interior de los planes parciales, evitando el desplazamiento de las zonas que habitan, así mismo, lograr  disminuir los tiempos entre la formulación y la adopción, mediante la coordinación interinstitucional y mesas de trabajo técnicas para avanzar en respuesta a las dificultades presentadas</w:t>
      </w:r>
      <w:r w:rsidRPr="0031255A">
        <w:rPr>
          <w:rFonts w:ascii="Times New Roman" w:hAnsi="Times New Roman"/>
          <w:b/>
        </w:rPr>
        <w:t>.</w:t>
      </w:r>
    </w:p>
    <w:p w:rsidR="00294A57" w:rsidRPr="0031255A" w:rsidRDefault="00294A57" w:rsidP="00294A57">
      <w:pPr>
        <w:ind w:left="360"/>
        <w:jc w:val="both"/>
        <w:rPr>
          <w:rFonts w:ascii="Times New Roman" w:hAnsi="Times New Roman"/>
          <w:b/>
        </w:rPr>
      </w:pPr>
    </w:p>
    <w:p w:rsidR="00294A57" w:rsidRPr="0031255A" w:rsidRDefault="00294A57" w:rsidP="00E23395">
      <w:pPr>
        <w:ind w:left="360"/>
        <w:rPr>
          <w:rFonts w:ascii="Times New Roman" w:hAnsi="Times New Roman"/>
          <w:b/>
        </w:rPr>
      </w:pPr>
      <w:r w:rsidRPr="0031255A">
        <w:rPr>
          <w:rFonts w:ascii="Times New Roman" w:hAnsi="Times New Roman"/>
          <w:b/>
          <w:noProof/>
          <w:lang w:eastAsia="es-CO"/>
        </w:rPr>
        <w:lastRenderedPageBreak/>
        <w:drawing>
          <wp:inline distT="0" distB="0" distL="0" distR="0" wp14:anchorId="7B94F557" wp14:editId="1C951453">
            <wp:extent cx="5314655" cy="3822700"/>
            <wp:effectExtent l="19050" t="0" r="295"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5878" cy="3830773"/>
                    </a:xfrm>
                    <a:prstGeom prst="rect">
                      <a:avLst/>
                    </a:prstGeom>
                    <a:noFill/>
                    <a:ln>
                      <a:noFill/>
                    </a:ln>
                  </pic:spPr>
                </pic:pic>
              </a:graphicData>
            </a:graphic>
          </wp:inline>
        </w:drawing>
      </w:r>
    </w:p>
    <w:p w:rsidR="00294A57" w:rsidRPr="0031255A" w:rsidRDefault="00294A57" w:rsidP="00294A57">
      <w:pPr>
        <w:pStyle w:val="Prrafodelista"/>
        <w:jc w:val="both"/>
        <w:rPr>
          <w:rFonts w:ascii="Times New Roman" w:hAnsi="Times New Roman"/>
        </w:rPr>
      </w:pPr>
    </w:p>
    <w:p w:rsidR="00294A57" w:rsidRPr="00571F15" w:rsidRDefault="00294A57" w:rsidP="00571F15">
      <w:pPr>
        <w:jc w:val="both"/>
        <w:rPr>
          <w:rFonts w:ascii="Times New Roman" w:hAnsi="Times New Roman"/>
        </w:rPr>
      </w:pPr>
      <w:r w:rsidRPr="00571F15">
        <w:rPr>
          <w:rFonts w:ascii="Times New Roman" w:hAnsi="Times New Roman"/>
        </w:rPr>
        <w:t>Respecto a los planes parciales de desarrollo se adoptaron los planes parciales Hacienda Casablanca, San José de Maryland y San Juan Bosco, además de modificaron los planes parciales Lombardía, Ciudadela El Porvenir y La Felicidad. Se encuentran en la etapa final para adopción, los planes parciales Procables, Contador Oriental y modificación del Plan Parcial El Porvenir que serán enviados próximamente para firma del alcalde mayor.</w:t>
      </w:r>
    </w:p>
    <w:p w:rsidR="00294A57" w:rsidRPr="0031255A" w:rsidRDefault="00294A57" w:rsidP="00294A57">
      <w:pPr>
        <w:jc w:val="both"/>
        <w:rPr>
          <w:rFonts w:ascii="Times New Roman" w:hAnsi="Times New Roman"/>
          <w:b/>
        </w:rPr>
      </w:pPr>
    </w:p>
    <w:p w:rsidR="00294A57" w:rsidRPr="0031255A" w:rsidRDefault="00294A57" w:rsidP="00294A57">
      <w:pPr>
        <w:pStyle w:val="Prrafodelista"/>
        <w:numPr>
          <w:ilvl w:val="0"/>
          <w:numId w:val="5"/>
        </w:numPr>
        <w:jc w:val="both"/>
        <w:rPr>
          <w:rFonts w:ascii="Times New Roman" w:hAnsi="Times New Roman"/>
          <w:i/>
        </w:rPr>
      </w:pPr>
      <w:r w:rsidRPr="0031255A">
        <w:rPr>
          <w:rFonts w:ascii="Times New Roman" w:hAnsi="Times New Roman"/>
          <w:b/>
          <w:i/>
        </w:rPr>
        <w:t xml:space="preserve">¿Dónde están los obstáculos para agilizar esos procesos de formulación y adopción? </w:t>
      </w:r>
    </w:p>
    <w:p w:rsidR="00294A57" w:rsidRPr="0031255A" w:rsidRDefault="00294A57" w:rsidP="00294A57">
      <w:pPr>
        <w:pStyle w:val="Prrafodelista"/>
        <w:jc w:val="both"/>
        <w:rPr>
          <w:rFonts w:ascii="Times New Roman" w:hAnsi="Times New Roman"/>
          <w:b/>
          <w:color w:val="000000"/>
          <w:lang w:val="es-ES"/>
        </w:rPr>
      </w:pPr>
    </w:p>
    <w:p w:rsidR="00294A57" w:rsidRPr="00571F15" w:rsidRDefault="00294A57" w:rsidP="00571F15">
      <w:pPr>
        <w:jc w:val="both"/>
        <w:rPr>
          <w:rFonts w:ascii="Times New Roman" w:hAnsi="Times New Roman"/>
        </w:rPr>
      </w:pPr>
      <w:r w:rsidRPr="00571F15">
        <w:rPr>
          <w:rFonts w:ascii="Times New Roman" w:hAnsi="Times New Roman"/>
        </w:rPr>
        <w:t>En los planes parciales de Renovación Urbana la mayor dificultad está los procesos de socialización, existe poco conocimiento de cómo participar y el alcance, al igual que las entidades no tienen un plan o estrategia de capacitación para que la población  conozca sus derechos y deberes en los procesos urbanos, lo cual es aprovechado por algunos grupos para desinformar y generar oposiciones a los proceso de renovación urbana.</w:t>
      </w:r>
    </w:p>
    <w:p w:rsidR="00294A57" w:rsidRPr="0031255A" w:rsidRDefault="00294A57" w:rsidP="00294A57">
      <w:pPr>
        <w:jc w:val="both"/>
        <w:rPr>
          <w:rFonts w:ascii="Times New Roman" w:hAnsi="Times New Roman"/>
        </w:rPr>
      </w:pPr>
    </w:p>
    <w:p w:rsidR="00294A57" w:rsidRPr="0031255A" w:rsidRDefault="00294A57" w:rsidP="00571F15">
      <w:pPr>
        <w:jc w:val="both"/>
        <w:rPr>
          <w:rFonts w:ascii="Times New Roman" w:hAnsi="Times New Roman"/>
        </w:rPr>
      </w:pPr>
      <w:r w:rsidRPr="0031255A">
        <w:rPr>
          <w:rFonts w:ascii="Times New Roman" w:hAnsi="Times New Roman"/>
        </w:rPr>
        <w:t>En el caso de los planes parciales de desarrollo, se encuentran dificultades en la coordinación interinstitucional, teniendo en cuenta que se requiere del pronunciamiento de muchos actores del orden distrital y en algunos casos nacional, muchos de los cuales no emiten los conceptos técnicos dentro de los términos de ley, y en la solución de los diferentes interés que se confrontan. Además, la limitada planta de personal de la Dirección de Planes Parciales para atender las tareas a cargo que no solo tienen que ver con el proceso de planes parciales.</w:t>
      </w:r>
    </w:p>
    <w:p w:rsidR="00294A57" w:rsidRPr="0031255A" w:rsidRDefault="00294A57" w:rsidP="00294A57">
      <w:pPr>
        <w:jc w:val="both"/>
        <w:rPr>
          <w:rFonts w:ascii="Times New Roman" w:hAnsi="Times New Roman"/>
        </w:rPr>
      </w:pPr>
    </w:p>
    <w:p w:rsidR="00294A57" w:rsidRDefault="00294A57" w:rsidP="00294A57">
      <w:pPr>
        <w:pStyle w:val="Prrafodelista"/>
        <w:numPr>
          <w:ilvl w:val="0"/>
          <w:numId w:val="5"/>
        </w:numPr>
        <w:jc w:val="both"/>
        <w:rPr>
          <w:rFonts w:ascii="Times New Roman" w:hAnsi="Times New Roman"/>
          <w:b/>
          <w:i/>
        </w:rPr>
      </w:pPr>
      <w:r w:rsidRPr="0031255A">
        <w:rPr>
          <w:rFonts w:ascii="Times New Roman" w:hAnsi="Times New Roman"/>
          <w:b/>
          <w:i/>
        </w:rPr>
        <w:lastRenderedPageBreak/>
        <w:t>¿Dónde se pueden hacer ajustes de impacto?</w:t>
      </w:r>
    </w:p>
    <w:p w:rsidR="00294A57" w:rsidRPr="0031255A" w:rsidRDefault="00294A57" w:rsidP="00294A57">
      <w:pPr>
        <w:pStyle w:val="Prrafodelista"/>
        <w:jc w:val="both"/>
        <w:rPr>
          <w:rFonts w:ascii="Times New Roman" w:hAnsi="Times New Roman"/>
          <w:b/>
          <w:i/>
        </w:rPr>
      </w:pPr>
    </w:p>
    <w:p w:rsidR="00294A57" w:rsidRPr="00571F15" w:rsidRDefault="00294A57" w:rsidP="00571F15">
      <w:pPr>
        <w:jc w:val="both"/>
        <w:rPr>
          <w:rFonts w:ascii="Times New Roman" w:hAnsi="Times New Roman"/>
          <w:b/>
          <w:i/>
        </w:rPr>
      </w:pPr>
      <w:r w:rsidRPr="00571F15">
        <w:rPr>
          <w:rFonts w:ascii="Times New Roman" w:hAnsi="Times New Roman"/>
        </w:rPr>
        <w:t>En renovación urbana, generando procesos de capacitación para la participación a los ciudadanos de los territorios a intervenir  y acompañamiento técnico de profesiones  independientes de la administración para que los asesore en los procesos de negociación  sobre las propuestas urbanas y  los repartos de Cargas y Beneficios de los planes parciales y así mismo, mayor agilidad en expedición de conceptos por parte de las instituciones o dependencias involucradas para disminución de tiempos del proceso.</w:t>
      </w:r>
    </w:p>
    <w:p w:rsidR="00294A57" w:rsidRPr="0031255A" w:rsidRDefault="00294A57" w:rsidP="00294A57">
      <w:pPr>
        <w:pStyle w:val="Prrafodelista"/>
        <w:jc w:val="both"/>
        <w:rPr>
          <w:rFonts w:ascii="Times New Roman" w:hAnsi="Times New Roman"/>
          <w:b/>
        </w:rPr>
      </w:pPr>
    </w:p>
    <w:p w:rsidR="00294A57" w:rsidRPr="00571F15" w:rsidRDefault="00294A57" w:rsidP="00571F15">
      <w:pPr>
        <w:jc w:val="both"/>
        <w:rPr>
          <w:rFonts w:ascii="Times New Roman" w:hAnsi="Times New Roman"/>
        </w:rPr>
      </w:pPr>
      <w:r w:rsidRPr="00571F15">
        <w:rPr>
          <w:rFonts w:ascii="Times New Roman" w:hAnsi="Times New Roman"/>
        </w:rPr>
        <w:t xml:space="preserve">Para los planes parciales de desarrollo se requiere de una mesa de gestión de suelo liderada por Secretaría General, donde se prioricen y se apoye el proceso de coordinación interinstitucional para la formulación y adopción de planes parciales en tiempos razonables. Fortalecer la planta de personal de la Dirección de Planes Parciales. </w:t>
      </w:r>
    </w:p>
    <w:p w:rsidR="00294A57" w:rsidRDefault="00294A57" w:rsidP="00294A57">
      <w:pPr>
        <w:pStyle w:val="Prrafodelista"/>
        <w:jc w:val="both"/>
        <w:rPr>
          <w:rFonts w:ascii="Times New Roman" w:hAnsi="Times New Roman"/>
        </w:rPr>
      </w:pPr>
    </w:p>
    <w:p w:rsidR="00BF403F" w:rsidRPr="0031255A" w:rsidRDefault="00BF403F" w:rsidP="00294A57">
      <w:pPr>
        <w:pStyle w:val="Prrafodelista"/>
        <w:jc w:val="both"/>
        <w:rPr>
          <w:rFonts w:ascii="Times New Roman" w:hAnsi="Times New Roman"/>
        </w:rPr>
      </w:pPr>
    </w:p>
    <w:p w:rsidR="00BF403F" w:rsidRPr="00BF403F" w:rsidRDefault="00BF403F" w:rsidP="00BF403F">
      <w:pPr>
        <w:jc w:val="center"/>
        <w:rPr>
          <w:rFonts w:ascii="Times New Roman" w:hAnsi="Times New Roman" w:cs="Times New Roman"/>
          <w:b/>
          <w:szCs w:val="24"/>
        </w:rPr>
      </w:pPr>
      <w:r w:rsidRPr="00BF403F">
        <w:rPr>
          <w:rFonts w:ascii="Times New Roman" w:hAnsi="Times New Roman" w:cs="Times New Roman"/>
          <w:b/>
          <w:szCs w:val="24"/>
        </w:rPr>
        <w:t xml:space="preserve">RESPUESTAS A PREGUNTAS EMPALME </w:t>
      </w:r>
    </w:p>
    <w:p w:rsidR="00BF403F" w:rsidRPr="00BF403F" w:rsidRDefault="00BF403F" w:rsidP="00BF403F">
      <w:pPr>
        <w:jc w:val="center"/>
        <w:rPr>
          <w:rFonts w:ascii="Times New Roman" w:hAnsi="Times New Roman" w:cs="Times New Roman"/>
          <w:b/>
          <w:szCs w:val="24"/>
        </w:rPr>
      </w:pPr>
      <w:r w:rsidRPr="00BF403F">
        <w:rPr>
          <w:rFonts w:ascii="Times New Roman" w:hAnsi="Times New Roman" w:cs="Times New Roman"/>
          <w:b/>
          <w:szCs w:val="24"/>
        </w:rPr>
        <w:t>SUBSECRETARÍA DE INFORMACIÓN Y ESTUDIOS ESTRATÉGICOS</w:t>
      </w:r>
    </w:p>
    <w:p w:rsidR="00BF403F" w:rsidRDefault="00BF403F" w:rsidP="00BF403F">
      <w:pPr>
        <w:jc w:val="both"/>
        <w:rPr>
          <w:rFonts w:ascii="Times New Roman" w:hAnsi="Times New Roman" w:cs="Times New Roman"/>
          <w:b/>
          <w:szCs w:val="24"/>
        </w:rPr>
      </w:pPr>
    </w:p>
    <w:p w:rsidR="00BF403F" w:rsidRPr="00BF403F" w:rsidRDefault="00BF403F" w:rsidP="00BF403F">
      <w:pPr>
        <w:jc w:val="both"/>
        <w:rPr>
          <w:rFonts w:ascii="Times New Roman" w:hAnsi="Times New Roman"/>
          <w:b/>
        </w:rPr>
      </w:pPr>
      <w:r>
        <w:rPr>
          <w:rFonts w:ascii="Times New Roman" w:hAnsi="Times New Roman" w:cs="Times New Roman"/>
          <w:b/>
          <w:szCs w:val="24"/>
        </w:rPr>
        <w:t xml:space="preserve">7. </w:t>
      </w:r>
      <w:r w:rsidRPr="00BF403F">
        <w:rPr>
          <w:rFonts w:ascii="Times New Roman" w:hAnsi="Times New Roman"/>
          <w:b/>
        </w:rPr>
        <w:t xml:space="preserve">Producción, análisis y divulgación de la información. </w:t>
      </w:r>
    </w:p>
    <w:p w:rsidR="00BF403F" w:rsidRPr="00BF403F" w:rsidRDefault="00BF403F" w:rsidP="00BF403F">
      <w:pPr>
        <w:pStyle w:val="Prrafodelista"/>
        <w:jc w:val="both"/>
        <w:rPr>
          <w:rFonts w:ascii="Times New Roman" w:hAnsi="Times New Roman"/>
          <w:b/>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a. Que acciones concretas se han realizado para la articulación de los observatorios de la ciudad.</w:t>
      </w:r>
    </w:p>
    <w:p w:rsidR="00BF403F" w:rsidRPr="00BF403F" w:rsidRDefault="00BF403F" w:rsidP="00BF403F">
      <w:pPr>
        <w:jc w:val="both"/>
        <w:rPr>
          <w:rFonts w:ascii="Times New Roman" w:hAnsi="Times New Roman" w:cs="Times New Roman"/>
          <w:b/>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Se adjunta documento Lineamientos generales para el diseño e implementación de observatorios en el Distrito Capital.</w:t>
      </w:r>
      <w:r w:rsidRPr="00BF403F">
        <w:rPr>
          <w:rFonts w:ascii="Times New Roman" w:hAnsi="Times New Roman" w:cs="Times New Roman"/>
          <w:szCs w:val="24"/>
        </w:rPr>
        <w:cr/>
      </w:r>
    </w:p>
    <w:p w:rsidR="00BF403F" w:rsidRPr="00D845BD" w:rsidRDefault="00BF403F" w:rsidP="00BF403F">
      <w:pPr>
        <w:jc w:val="both"/>
        <w:rPr>
          <w:rFonts w:ascii="Times New Roman" w:hAnsi="Times New Roman" w:cs="Times New Roman"/>
          <w:b/>
          <w:szCs w:val="24"/>
        </w:rPr>
      </w:pPr>
      <w:r w:rsidRPr="00D845BD">
        <w:rPr>
          <w:rFonts w:ascii="Times New Roman" w:hAnsi="Times New Roman" w:cs="Times New Roman"/>
          <w:b/>
          <w:szCs w:val="24"/>
        </w:rPr>
        <w:t xml:space="preserve">Anexo No. </w:t>
      </w:r>
      <w:r w:rsidR="003604AA">
        <w:rPr>
          <w:rFonts w:ascii="Times New Roman" w:hAnsi="Times New Roman" w:cs="Times New Roman"/>
          <w:b/>
          <w:szCs w:val="24"/>
        </w:rPr>
        <w:t>3</w:t>
      </w:r>
      <w:r w:rsidRPr="00D845BD">
        <w:rPr>
          <w:rFonts w:ascii="Times New Roman" w:hAnsi="Times New Roman" w:cs="Times New Roman"/>
          <w:b/>
          <w:szCs w:val="24"/>
        </w:rPr>
        <w:t xml:space="preserve"> Lineamientos Generales Observatorios</w:t>
      </w:r>
    </w:p>
    <w:p w:rsid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Además se realizaron tres encuentros con los observatorios distritales orientados a conocer y reconocer su existencia, sus logros y experiencias. En la página WEB </w:t>
      </w:r>
      <w:hyperlink r:id="rId9" w:history="1">
        <w:r w:rsidRPr="00BF403F">
          <w:rPr>
            <w:rStyle w:val="Hipervnculo"/>
            <w:rFonts w:ascii="Times New Roman" w:hAnsi="Times New Roman" w:cs="Times New Roman"/>
            <w:szCs w:val="24"/>
          </w:rPr>
          <w:t>www.inventariobogota.gov.co</w:t>
        </w:r>
      </w:hyperlink>
      <w:r w:rsidRPr="00BF403F">
        <w:rPr>
          <w:rFonts w:ascii="Times New Roman" w:hAnsi="Times New Roman" w:cs="Times New Roman"/>
          <w:szCs w:val="24"/>
        </w:rPr>
        <w:t xml:space="preserve">  se cuenta con los links de dichos observatorios.</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b. Cuál fue el criterio para la creación de los tres observatorios en la SDP.</w:t>
      </w:r>
    </w:p>
    <w:p w:rsidR="00BF403F" w:rsidRPr="00BF403F" w:rsidRDefault="00BF403F" w:rsidP="00BF403F">
      <w:pPr>
        <w:jc w:val="both"/>
        <w:rPr>
          <w:rFonts w:ascii="Times New Roman" w:hAnsi="Times New Roman" w:cs="Times New Roman"/>
          <w:b/>
          <w:szCs w:val="24"/>
        </w:rPr>
      </w:pPr>
    </w:p>
    <w:p w:rsidR="00BF403F" w:rsidRPr="00BF403F" w:rsidRDefault="00BF403F" w:rsidP="00BF403F">
      <w:pPr>
        <w:jc w:val="both"/>
        <w:rPr>
          <w:rFonts w:ascii="Times New Roman" w:hAnsi="Times New Roman" w:cs="Times New Roman"/>
          <w:b/>
          <w:noProof/>
          <w:szCs w:val="24"/>
        </w:rPr>
      </w:pPr>
      <w:r w:rsidRPr="00BF403F">
        <w:rPr>
          <w:rFonts w:ascii="Times New Roman" w:hAnsi="Times New Roman" w:cs="Times New Roman"/>
          <w:b/>
          <w:szCs w:val="24"/>
        </w:rPr>
        <w:t xml:space="preserve">Observatorio Dinámicas del Territorio </w:t>
      </w:r>
      <w:r w:rsidRPr="00BF403F">
        <w:rPr>
          <w:rFonts w:ascii="Times New Roman" w:hAnsi="Times New Roman" w:cs="Times New Roman"/>
          <w:b/>
          <w:noProof/>
          <w:szCs w:val="24"/>
        </w:rPr>
        <w:t>(ODT)</w:t>
      </w:r>
    </w:p>
    <w:p w:rsidR="00BF403F" w:rsidRPr="00BF403F" w:rsidRDefault="00BF403F" w:rsidP="00BF403F">
      <w:pPr>
        <w:jc w:val="both"/>
        <w:rPr>
          <w:rFonts w:ascii="Times New Roman" w:hAnsi="Times New Roman" w:cs="Times New Roman"/>
          <w:b/>
          <w:color w:val="FF0000"/>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El Observatorio Dinámicas del Territorio </w:t>
      </w:r>
      <w:r w:rsidRPr="00BF403F">
        <w:rPr>
          <w:rFonts w:ascii="Times New Roman" w:hAnsi="Times New Roman" w:cs="Times New Roman"/>
          <w:noProof/>
          <w:szCs w:val="24"/>
        </w:rPr>
        <w:t xml:space="preserve">(ODT) </w:t>
      </w:r>
      <w:r w:rsidRPr="00BF403F">
        <w:rPr>
          <w:rFonts w:ascii="Times New Roman" w:hAnsi="Times New Roman" w:cs="Times New Roman"/>
          <w:szCs w:val="24"/>
        </w:rPr>
        <w:t>recopila, organiza, administra, produce y analiza la información relacionada con aspectos económicos, sociales, demográficos, ambientales, territoriales y de competitividad, requerida para la formulación, adopción, ejecución, seguimiento y evaluación de los instrumentos de planeación del territorio.</w:t>
      </w:r>
    </w:p>
    <w:p w:rsidR="00BF403F" w:rsidRPr="00BF403F" w:rsidRDefault="00BF403F" w:rsidP="00BF403F">
      <w:pPr>
        <w:tabs>
          <w:tab w:val="left" w:pos="8931"/>
        </w:tabs>
        <w:jc w:val="both"/>
        <w:rPr>
          <w:rFonts w:ascii="Times New Roman" w:hAnsi="Times New Roman" w:cs="Times New Roman"/>
          <w:szCs w:val="24"/>
        </w:rPr>
      </w:pP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noProof/>
          <w:szCs w:val="24"/>
        </w:rPr>
        <w:t xml:space="preserve">El Observatorio de Dinámicas del Territorio (ODT) fue concebido como una herramienta que permitiese a las </w:t>
      </w:r>
      <w:r w:rsidRPr="00BF403F">
        <w:rPr>
          <w:rFonts w:ascii="Times New Roman" w:hAnsi="Times New Roman" w:cs="Times New Roman"/>
          <w:szCs w:val="24"/>
          <w:lang w:val="es-ES"/>
        </w:rPr>
        <w:t xml:space="preserve">Subsecretarías de Planeación Territorial y de Información y Estudios Estratégicos de la Secretaría Distrital de Planeación, en una primera fase, lograr la trazabilidad </w:t>
      </w:r>
      <w:r w:rsidRPr="00BF403F">
        <w:rPr>
          <w:rFonts w:ascii="Times New Roman" w:hAnsi="Times New Roman" w:cs="Times New Roman"/>
          <w:szCs w:val="24"/>
          <w:lang w:val="es-ES"/>
        </w:rPr>
        <w:lastRenderedPageBreak/>
        <w:t>de sus tareas mediante la identificación de información necesaria, documentación, formulación, estandarización y sistematización de los procesos de cálculo para la obtención de los indicadores en las fases de formulación y ejecución de los instrumentos de planeación y regulación del uso del suelo en la ciudad y, en una segunda fase, a largo plazo, proporcionar las herramientas para realizar el seguimiento a la ejecución de los instrumentos de gestión y financiación diseñados en la ciudad para implementar y lograr los objetivos del plan de ordenamiento territorial, tanto por parte de la Administración como de la ciudadanía en general.</w:t>
      </w:r>
    </w:p>
    <w:p w:rsidR="00BF403F" w:rsidRPr="00BF403F" w:rsidRDefault="00BF403F" w:rsidP="00BF403F">
      <w:pPr>
        <w:autoSpaceDE w:val="0"/>
        <w:autoSpaceDN w:val="0"/>
        <w:adjustRightInd w:val="0"/>
        <w:jc w:val="both"/>
        <w:rPr>
          <w:rFonts w:ascii="Times New Roman" w:hAnsi="Times New Roman" w:cs="Times New Roman"/>
          <w:noProof/>
          <w:szCs w:val="24"/>
        </w:rPr>
      </w:pPr>
    </w:p>
    <w:p w:rsidR="00BF403F" w:rsidRDefault="00BF403F" w:rsidP="00BF403F">
      <w:pPr>
        <w:jc w:val="both"/>
        <w:rPr>
          <w:rFonts w:ascii="Times New Roman" w:hAnsi="Times New Roman" w:cs="Times New Roman"/>
          <w:szCs w:val="24"/>
          <w:lang w:val="es-ES"/>
        </w:rPr>
      </w:pPr>
      <w:r w:rsidRPr="00BF403F">
        <w:rPr>
          <w:rFonts w:ascii="Times New Roman" w:hAnsi="Times New Roman" w:cs="Times New Roman"/>
          <w:noProof/>
          <w:szCs w:val="24"/>
        </w:rPr>
        <w:t>En la primera fase, se definieron 5 módulos, cada uno con un fin particular, en los que se establecieron las temáticas de estudio del observatorio, la información, las variables y las fuentes requeridas para la generación de los indicadores propuestos.</w:t>
      </w:r>
      <w:r>
        <w:rPr>
          <w:rFonts w:ascii="Times New Roman" w:hAnsi="Times New Roman" w:cs="Times New Roman"/>
          <w:noProof/>
          <w:szCs w:val="24"/>
        </w:rPr>
        <w:t xml:space="preserve"> </w:t>
      </w:r>
      <w:r w:rsidRPr="00BF403F">
        <w:rPr>
          <w:rFonts w:ascii="Times New Roman" w:hAnsi="Times New Roman" w:cs="Times New Roman"/>
          <w:szCs w:val="24"/>
          <w:lang w:val="es-ES"/>
        </w:rPr>
        <w:t xml:space="preserve">Así, en el primer módulo, denominado </w:t>
      </w:r>
      <w:r w:rsidRPr="00BF403F">
        <w:rPr>
          <w:rFonts w:ascii="Times New Roman" w:hAnsi="Times New Roman" w:cs="Times New Roman"/>
          <w:b/>
          <w:szCs w:val="24"/>
          <w:lang w:val="es-ES"/>
        </w:rPr>
        <w:t xml:space="preserve">Dinámica y Clasificación del Suelo, </w:t>
      </w:r>
      <w:r w:rsidRPr="00BF403F">
        <w:rPr>
          <w:rFonts w:ascii="Times New Roman" w:hAnsi="Times New Roman" w:cs="Times New Roman"/>
          <w:szCs w:val="24"/>
          <w:lang w:val="es-ES"/>
        </w:rPr>
        <w:t>se</w:t>
      </w:r>
      <w:r w:rsidRPr="00BF403F">
        <w:rPr>
          <w:rFonts w:ascii="Times New Roman" w:hAnsi="Times New Roman" w:cs="Times New Roman"/>
          <w:b/>
          <w:szCs w:val="24"/>
          <w:lang w:val="es-ES"/>
        </w:rPr>
        <w:t xml:space="preserve"> </w:t>
      </w:r>
      <w:r w:rsidRPr="00BF403F">
        <w:rPr>
          <w:rFonts w:ascii="Times New Roman" w:hAnsi="Times New Roman" w:cs="Times New Roman"/>
          <w:szCs w:val="24"/>
          <w:lang w:val="es-ES"/>
        </w:rPr>
        <w:t xml:space="preserve">tiene como propósito establecer el área urbanizable donde se puedan ejecutar, de acuerdo a la normatividad, proyectos de desarrollo urbano según los tratamientos, cargas urbanísticas y clasificación del suelo. En el módulo 2, </w:t>
      </w:r>
      <w:r w:rsidRPr="00BF403F">
        <w:rPr>
          <w:rFonts w:ascii="Times New Roman" w:hAnsi="Times New Roman" w:cs="Times New Roman"/>
          <w:b/>
          <w:szCs w:val="24"/>
          <w:lang w:val="es-ES"/>
        </w:rPr>
        <w:t xml:space="preserve">Dinámica Demográfica en el territorio, </w:t>
      </w:r>
      <w:r w:rsidRPr="00BF403F">
        <w:rPr>
          <w:rFonts w:ascii="Times New Roman" w:hAnsi="Times New Roman" w:cs="Times New Roman"/>
          <w:szCs w:val="24"/>
          <w:lang w:val="es-ES"/>
        </w:rPr>
        <w:t xml:space="preserve">se propone establecer el volumen y la densidad poblacional y de viviendas y sus principales características sociodemográficas a nivel ciudad, localidad, UPZ y estrato socioeconómico. En el módulo 3, </w:t>
      </w:r>
      <w:r w:rsidRPr="00BF403F">
        <w:rPr>
          <w:rFonts w:ascii="Times New Roman" w:hAnsi="Times New Roman" w:cs="Times New Roman"/>
          <w:b/>
          <w:szCs w:val="24"/>
          <w:lang w:val="es-ES"/>
        </w:rPr>
        <w:t xml:space="preserve">Infraestructura para el Desarrollo Urbano, </w:t>
      </w:r>
      <w:r w:rsidRPr="00BF403F">
        <w:rPr>
          <w:rFonts w:ascii="Times New Roman" w:hAnsi="Times New Roman" w:cs="Times New Roman"/>
          <w:szCs w:val="24"/>
          <w:lang w:val="es-ES"/>
        </w:rPr>
        <w:t xml:space="preserve">el fin es identificar el tipo y costo de obras de infraestructura necesarios para soportar el desarrollo urbanístico en una zona específica de la ciudad (vías vehiculares y peatonales, redes de servicios públicos, equipamientos, espacio público etc.). En el módulo 4, </w:t>
      </w:r>
      <w:r w:rsidRPr="00BF403F">
        <w:rPr>
          <w:rFonts w:ascii="Times New Roman" w:hAnsi="Times New Roman" w:cs="Times New Roman"/>
          <w:b/>
          <w:szCs w:val="24"/>
          <w:lang w:val="es-ES"/>
        </w:rPr>
        <w:t xml:space="preserve">Dinámica Inmobiliaria, </w:t>
      </w:r>
      <w:r w:rsidRPr="00BF403F">
        <w:rPr>
          <w:rFonts w:ascii="Times New Roman" w:hAnsi="Times New Roman" w:cs="Times New Roman"/>
          <w:szCs w:val="24"/>
          <w:lang w:val="es-ES"/>
        </w:rPr>
        <w:t xml:space="preserve">el objetivo es establecer el comportamiento del sector constructor para identificar la oferta de los diferentes productos inmobiliarios según tamaño, precio y tipo. Y en el módulo 5, </w:t>
      </w:r>
      <w:r w:rsidRPr="00BF403F">
        <w:rPr>
          <w:rFonts w:ascii="Times New Roman" w:hAnsi="Times New Roman" w:cs="Times New Roman"/>
          <w:b/>
          <w:szCs w:val="24"/>
          <w:lang w:val="es-ES"/>
        </w:rPr>
        <w:t xml:space="preserve">Planeación de la Edificabilidad, </w:t>
      </w:r>
      <w:r w:rsidRPr="00BF403F">
        <w:rPr>
          <w:rFonts w:ascii="Times New Roman" w:hAnsi="Times New Roman" w:cs="Times New Roman"/>
          <w:szCs w:val="24"/>
          <w:lang w:val="es-ES"/>
        </w:rPr>
        <w:t>el propósito es proporcionar los lineamientos metodológicos para determinar los índices de edificabilidad que permitirán las modelaciones urbanísticas en la fase de formulación de los instrumentos de planeación y regulación de uso del suelo.</w:t>
      </w:r>
    </w:p>
    <w:p w:rsidR="00BF403F" w:rsidRPr="00BF403F" w:rsidRDefault="00BF403F" w:rsidP="00BF403F">
      <w:pPr>
        <w:autoSpaceDE w:val="0"/>
        <w:autoSpaceDN w:val="0"/>
        <w:adjustRightInd w:val="0"/>
        <w:jc w:val="both"/>
        <w:rPr>
          <w:rFonts w:ascii="Times New Roman" w:hAnsi="Times New Roman" w:cs="Times New Roman"/>
          <w:szCs w:val="24"/>
          <w:lang w:val="es-ES"/>
        </w:rPr>
      </w:pP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La puesta en marcha de la metodología definida en la primera fase del ODT se constituye en una fuente de insumos valiosos para las modelaciones urbanísticas de los territorios, porque además de suministrar un modelo estandarizado para la ciudad sobre la generación de información requerida en el proceso de formulación de los instrumentos de planeación, permite determinar capacidades y deficiencias en cuanto a servicios públicos y sociales, infraestructura vial, espacio público, entre otras, puesto que los indicadores propuestos permiten identificar las características del suelo y su potencial de uso urbano sin olvidar el componente demográfico.</w:t>
      </w:r>
    </w:p>
    <w:p w:rsidR="00BF403F" w:rsidRPr="00BF403F" w:rsidRDefault="00BF403F" w:rsidP="00BF403F">
      <w:pPr>
        <w:autoSpaceDE w:val="0"/>
        <w:autoSpaceDN w:val="0"/>
        <w:adjustRightInd w:val="0"/>
        <w:jc w:val="both"/>
        <w:rPr>
          <w:rFonts w:ascii="Times New Roman" w:hAnsi="Times New Roman" w:cs="Times New Roman"/>
          <w:szCs w:val="24"/>
          <w:lang w:val="es-ES"/>
        </w:rPr>
      </w:pPr>
    </w:p>
    <w:p w:rsidR="00BF403F" w:rsidRDefault="00BF403F" w:rsidP="00BF403F">
      <w:pPr>
        <w:jc w:val="both"/>
        <w:rPr>
          <w:rFonts w:ascii="Times New Roman" w:hAnsi="Times New Roman" w:cs="Times New Roman"/>
          <w:noProof/>
          <w:szCs w:val="24"/>
        </w:rPr>
      </w:pPr>
      <w:r w:rsidRPr="00BF403F">
        <w:rPr>
          <w:rFonts w:ascii="Times New Roman" w:hAnsi="Times New Roman" w:cs="Times New Roman"/>
          <w:noProof/>
          <w:szCs w:val="24"/>
          <w:lang w:val="es-ES"/>
        </w:rPr>
        <w:t>En</w:t>
      </w:r>
      <w:r w:rsidRPr="00BF403F">
        <w:rPr>
          <w:rFonts w:ascii="Times New Roman" w:hAnsi="Times New Roman" w:cs="Times New Roman"/>
          <w:noProof/>
          <w:szCs w:val="24"/>
        </w:rPr>
        <w:t xml:space="preserve"> el marco de la construcción de un sistema de información estadístico a partir de los boletines publicados desde 2009 denominados “</w:t>
      </w:r>
      <w:r w:rsidRPr="00BF403F">
        <w:rPr>
          <w:rFonts w:ascii="Times New Roman" w:hAnsi="Times New Roman" w:cs="Times New Roman"/>
          <w:b/>
          <w:i/>
          <w:noProof/>
          <w:szCs w:val="24"/>
        </w:rPr>
        <w:t>Boletines de Ciudad”</w:t>
      </w:r>
      <w:r w:rsidRPr="00BF403F">
        <w:rPr>
          <w:rFonts w:ascii="Times New Roman" w:hAnsi="Times New Roman" w:cs="Times New Roman"/>
          <w:noProof/>
          <w:szCs w:val="24"/>
        </w:rPr>
        <w:t xml:space="preserve">, se publicaron en el año 2011, 13 boletines con temáticas enfocadas a la población: caracterización socioeconómica, distribución espacial, mercado laboral, educación, salud, vivienda, pobreza, seguridad y convivencia, en general, temás sobre la estructura, dinámicas y características generales de la población en distintos periodos de tiempo y abordadas con diferentes fuentes de información </w:t>
      </w:r>
      <w:r w:rsidRPr="00BF403F">
        <w:rPr>
          <w:rFonts w:ascii="Times New Roman" w:hAnsi="Times New Roman" w:cs="Times New Roman"/>
          <w:noProof/>
          <w:szCs w:val="24"/>
        </w:rPr>
        <w:lastRenderedPageBreak/>
        <w:t>como SISBEN, Encuesta Multipropósito, Gran Encuesta Integrada de Hogares y Encuesta Distrital de Demografía y Salud.</w:t>
      </w:r>
    </w:p>
    <w:p w:rsidR="00BF403F" w:rsidRPr="00BF403F" w:rsidRDefault="00BF403F" w:rsidP="00BF403F">
      <w:pPr>
        <w:jc w:val="both"/>
        <w:rPr>
          <w:rFonts w:ascii="Times New Roman" w:hAnsi="Times New Roman" w:cs="Times New Roman"/>
          <w:noProof/>
          <w:szCs w:val="24"/>
        </w:rPr>
      </w:pPr>
    </w:p>
    <w:p w:rsidR="00BF403F" w:rsidRDefault="00BF403F" w:rsidP="00BF403F">
      <w:pPr>
        <w:jc w:val="both"/>
        <w:rPr>
          <w:rFonts w:ascii="Times New Roman" w:hAnsi="Times New Roman" w:cs="Times New Roman"/>
          <w:szCs w:val="24"/>
          <w:lang w:val="es-ES"/>
        </w:rPr>
      </w:pPr>
      <w:r w:rsidRPr="00BF403F">
        <w:rPr>
          <w:rFonts w:ascii="Times New Roman" w:hAnsi="Times New Roman" w:cs="Times New Roman"/>
          <w:szCs w:val="24"/>
        </w:rPr>
        <w:t xml:space="preserve">Dentro de los boletines publicados, vale la pena resaltar el Boletín No. 30, </w:t>
      </w:r>
      <w:hyperlink r:id="rId10" w:tgtFrame="p_target=_blank" w:history="1">
        <w:r w:rsidRPr="00BF403F">
          <w:rPr>
            <w:rFonts w:ascii="Times New Roman" w:hAnsi="Times New Roman" w:cs="Times New Roman"/>
            <w:szCs w:val="24"/>
          </w:rPr>
          <w:t>Observatorio "Las Dinámicas del Territorio"</w:t>
        </w:r>
      </w:hyperlink>
      <w:r w:rsidRPr="00BF403F">
        <w:rPr>
          <w:rFonts w:ascii="Times New Roman" w:hAnsi="Times New Roman" w:cs="Times New Roman"/>
          <w:szCs w:val="24"/>
        </w:rPr>
        <w:t xml:space="preserve">, en el cual se presentan los resultados de la </w:t>
      </w:r>
      <w:r w:rsidRPr="00BF403F">
        <w:rPr>
          <w:rFonts w:ascii="Times New Roman" w:hAnsi="Times New Roman" w:cs="Times New Roman"/>
          <w:noProof/>
          <w:szCs w:val="24"/>
        </w:rPr>
        <w:t xml:space="preserve">aplicación del diseño metodológico planteado en el observatorio, para la formulación del Plan de </w:t>
      </w:r>
      <w:r w:rsidRPr="00BF403F">
        <w:rPr>
          <w:rFonts w:ascii="Times New Roman" w:hAnsi="Times New Roman" w:cs="Times New Roman"/>
          <w:szCs w:val="24"/>
          <w:lang w:val="es-ES"/>
        </w:rPr>
        <w:t>Ordenamiento Zonal (POZ) del Norte y para el caso especial del Plan Parcial El Carmen.</w:t>
      </w:r>
    </w:p>
    <w:p w:rsidR="00BF403F" w:rsidRPr="00BF403F" w:rsidRDefault="00BF403F" w:rsidP="00BF403F">
      <w:pPr>
        <w:jc w:val="both"/>
        <w:rPr>
          <w:rFonts w:ascii="Times New Roman" w:hAnsi="Times New Roman" w:cs="Times New Roman"/>
          <w:szCs w:val="24"/>
          <w:lang w:val="es-ES"/>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lang w:val="es-ES"/>
        </w:rPr>
        <w:t>En 2012, además de las publicaciones en Boletines de Ciudad</w:t>
      </w:r>
      <w:r w:rsidRPr="00BF403F">
        <w:rPr>
          <w:rFonts w:ascii="Times New Roman" w:hAnsi="Times New Roman" w:cs="Times New Roman"/>
          <w:b/>
          <w:szCs w:val="24"/>
          <w:lang w:val="es-ES"/>
        </w:rPr>
        <w:t xml:space="preserve">, </w:t>
      </w:r>
      <w:r w:rsidRPr="00BF403F">
        <w:rPr>
          <w:rFonts w:ascii="Times New Roman" w:hAnsi="Times New Roman" w:cs="Times New Roman"/>
          <w:szCs w:val="24"/>
          <w:lang w:val="es-ES"/>
        </w:rPr>
        <w:t>se decidió también publicar los resultados de otras investigaciones llevadas a cabo para prever, analizar y planear el uso y regulación del suelo en las serie “</w:t>
      </w:r>
      <w:r w:rsidRPr="00BF403F">
        <w:rPr>
          <w:rFonts w:ascii="Times New Roman" w:hAnsi="Times New Roman" w:cs="Times New Roman"/>
          <w:b/>
          <w:i/>
          <w:szCs w:val="24"/>
          <w:lang w:val="es-ES"/>
        </w:rPr>
        <w:t>Observatorio Dinámicas del Territorio”</w:t>
      </w:r>
      <w:r w:rsidRPr="00BF403F">
        <w:rPr>
          <w:rFonts w:ascii="Times New Roman" w:hAnsi="Times New Roman" w:cs="Times New Roman"/>
          <w:szCs w:val="24"/>
          <w:lang w:val="es-ES"/>
        </w:rPr>
        <w:t xml:space="preserve">. Cada documento se compone de dos capítulos principales: Uno en el que se presenta el comportamiento de los indicadores económicos y otro que contiene el análisis de un tema de interés. En este mismo año se publicaron 10 boletines, en 8 de ellos se analizaron temas relacionados con la vivienda: características y precios de la vivienda nueva en Bogotá por tipología, zona y estrato socioeconómico; comportamiento de la oferta y ventas de vivienda nueva y de interés prioritario con el </w:t>
      </w:r>
      <w:r w:rsidRPr="00BF403F">
        <w:rPr>
          <w:rFonts w:ascii="Times New Roman" w:hAnsi="Times New Roman" w:cs="Times New Roman"/>
          <w:szCs w:val="24"/>
        </w:rPr>
        <w:t>fin de brindar información que facilite la toma de decisiones relacionadas con la atención para el mejoramiento de vivienda de acuerdo al uso y regulación del suelo en la ciudad. Un boletín abarcó el tema de densidades poblacionales de la ciudad desde 2005 hasta 2012 y en el otro boletín, se revisó el tema de comercio exterior con una descripción de su comportamiento desde 2008 hasta el primer semestre de 2012.</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Mientras en el mismo año, en Boletines de Ciudad, se publicaron 9 documentos abordando problemáticas específicas como VIH/SIDA en las mujeres bogotanas entre los 14 y 49 años, segregación socioeconómica, consumo y producción de agua potable, pobreza monetaria y la relacionada con las capacidades para acceder a servicios básicos, caracterización de las condiciones laborales de la población y seguridad alimentaria y nutricional.</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Desde 2013 hasta lo corrido del año 2015 en la “serie </w:t>
      </w:r>
      <w:r w:rsidRPr="00BF403F">
        <w:rPr>
          <w:rFonts w:ascii="Times New Roman" w:hAnsi="Times New Roman" w:cs="Times New Roman"/>
          <w:szCs w:val="24"/>
          <w:lang w:val="es-ES"/>
        </w:rPr>
        <w:t>Observatorio Dinámicas del Territorio”</w:t>
      </w:r>
      <w:r w:rsidRPr="00BF403F">
        <w:rPr>
          <w:rFonts w:ascii="Times New Roman" w:hAnsi="Times New Roman" w:cs="Times New Roman"/>
          <w:szCs w:val="24"/>
        </w:rPr>
        <w:t>, se han publicado 10 boletines más (5 en 2013, 4 en 2014 y 1 en 2015), enfocados principalmente en el mercado inmobiliario y la burbuja inmobiliaria en Bogotá, profundizándose en temas como el comportamiento de la venta, arrendamiento y oferta de las viviendas en la ciudad y la dinámica de los precios en distintos periodos.</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noProof/>
          <w:szCs w:val="24"/>
        </w:rPr>
      </w:pPr>
      <w:r w:rsidRPr="00BF403F">
        <w:rPr>
          <w:rFonts w:ascii="Times New Roman" w:hAnsi="Times New Roman" w:cs="Times New Roman"/>
          <w:szCs w:val="24"/>
        </w:rPr>
        <w:t xml:space="preserve">En 2013, se publicaron 11 documentos en “Bogotá Ciudad de Estadísticas”, enfocados en problemáticas específicas de la población: Identificación y medición de la pobreza oculta en 7 localidades de la ciudad; diagnóstico de las oportunidades de los niños, niñas y adolescentes bogotanos en cuanto a ingreso y acceso a bienes y servicios básicos (educación, vivienda, servicios públicos domiciliarios y seguridad); acceso y uso de las Tecnologías de la Información y las Comunicaciones (TIC); seguridad ciudadana y seguridad humana; condiciones de la primera infancia (desde los enfoques de educación, vulneraciones, salud y nutrición, ambientes de cuidado y afectivos, ambientes habitables y seguros); movilidad urbana; </w:t>
      </w:r>
      <w:r w:rsidRPr="00BF403F">
        <w:rPr>
          <w:rFonts w:ascii="Times New Roman" w:hAnsi="Times New Roman" w:cs="Times New Roman"/>
          <w:noProof/>
          <w:szCs w:val="24"/>
        </w:rPr>
        <w:t xml:space="preserve">caracterización socioeconómica de la población con las cifras de SISBEN –enero 2010 hasta abril 2013-; movilidad social entendida como </w:t>
      </w:r>
      <w:r w:rsidRPr="00BF403F">
        <w:rPr>
          <w:rFonts w:ascii="Times New Roman" w:hAnsi="Times New Roman" w:cs="Times New Roman"/>
          <w:szCs w:val="24"/>
        </w:rPr>
        <w:t xml:space="preserve">la facilidad que tienen los individuos </w:t>
      </w:r>
      <w:r w:rsidRPr="00BF403F">
        <w:rPr>
          <w:rFonts w:ascii="Times New Roman" w:hAnsi="Times New Roman" w:cs="Times New Roman"/>
          <w:szCs w:val="24"/>
        </w:rPr>
        <w:lastRenderedPageBreak/>
        <w:t xml:space="preserve">de una comunidad de lograr ascensos o descensos en la escalera socioeconómica; cambio climático; y condiciones y calidad de viviendas que habitan los bogotanos. Y en 2014 se publicaron 4 boletines: Evaluación del impacto sobre el bienestar de los beneficiaros del programa “Misión Bogotá” al cual se vinculan principalmente jóvenes para que se desempeñen como guías cívicos; Descripción y análisis de aspectos diferenciales y sociales de los adolescentes que habitan la ciudad, con respecto al ejercicio de sus derechos, en especial el derecho a la participación; comportamiento del sector industrial en Bogotá; y </w:t>
      </w:r>
      <w:r w:rsidRPr="00BF403F">
        <w:rPr>
          <w:rFonts w:ascii="Times New Roman" w:hAnsi="Times New Roman" w:cs="Times New Roman"/>
          <w:noProof/>
          <w:szCs w:val="24"/>
        </w:rPr>
        <w:t>caracterización socioeconómica de la población con las cifras de SISBEN –enero 2010 hasta abril 2014-.</w:t>
      </w:r>
    </w:p>
    <w:p w:rsidR="00BF403F" w:rsidRPr="00BF403F" w:rsidRDefault="00BF403F" w:rsidP="00BF403F">
      <w:pPr>
        <w:ind w:left="-142" w:firstLine="142"/>
        <w:jc w:val="both"/>
        <w:rPr>
          <w:rFonts w:ascii="Times New Roman" w:hAnsi="Times New Roman" w:cs="Times New Roman"/>
          <w:szCs w:val="24"/>
        </w:rPr>
      </w:pPr>
    </w:p>
    <w:p w:rsidR="00BF403F" w:rsidRDefault="00BF403F" w:rsidP="00BF403F">
      <w:pPr>
        <w:jc w:val="both"/>
        <w:rPr>
          <w:rFonts w:ascii="Times New Roman" w:hAnsi="Times New Roman" w:cs="Times New Roman"/>
          <w:szCs w:val="24"/>
          <w:lang w:val="es-ES"/>
        </w:rPr>
      </w:pPr>
      <w:r w:rsidRPr="00BF403F">
        <w:rPr>
          <w:rFonts w:ascii="Times New Roman" w:hAnsi="Times New Roman" w:cs="Times New Roman"/>
          <w:szCs w:val="24"/>
          <w:lang w:val="es-ES"/>
        </w:rPr>
        <w:t xml:space="preserve">Actualmente, se está planteando un reformulación del ODT, en la que se propone homologar algunas funciones de la </w:t>
      </w:r>
      <w:r w:rsidRPr="00BF403F">
        <w:rPr>
          <w:rFonts w:ascii="Times New Roman" w:eastAsia="Calibri" w:hAnsi="Times New Roman" w:cs="Times New Roman"/>
          <w:szCs w:val="24"/>
          <w:lang w:val="es-ES"/>
        </w:rPr>
        <w:t>D</w:t>
      </w:r>
      <w:r w:rsidRPr="00BF403F">
        <w:rPr>
          <w:rFonts w:ascii="Times New Roman" w:hAnsi="Times New Roman" w:cs="Times New Roman"/>
          <w:szCs w:val="24"/>
          <w:lang w:val="es-ES"/>
        </w:rPr>
        <w:t xml:space="preserve">irección de </w:t>
      </w:r>
      <w:r w:rsidRPr="00BF403F">
        <w:rPr>
          <w:rFonts w:ascii="Times New Roman" w:eastAsia="Calibri" w:hAnsi="Times New Roman" w:cs="Times New Roman"/>
          <w:szCs w:val="24"/>
          <w:lang w:val="es-ES"/>
        </w:rPr>
        <w:t>E</w:t>
      </w:r>
      <w:r w:rsidRPr="00BF403F">
        <w:rPr>
          <w:rFonts w:ascii="Times New Roman" w:hAnsi="Times New Roman" w:cs="Times New Roman"/>
          <w:szCs w:val="24"/>
          <w:lang w:val="es-ES"/>
        </w:rPr>
        <w:t xml:space="preserve">studios </w:t>
      </w:r>
      <w:r w:rsidRPr="00BF403F">
        <w:rPr>
          <w:rFonts w:ascii="Times New Roman" w:eastAsia="Calibri" w:hAnsi="Times New Roman" w:cs="Times New Roman"/>
          <w:szCs w:val="24"/>
          <w:lang w:val="es-ES"/>
        </w:rPr>
        <w:t>M</w:t>
      </w:r>
      <w:r w:rsidRPr="00BF403F">
        <w:rPr>
          <w:rFonts w:ascii="Times New Roman" w:hAnsi="Times New Roman" w:cs="Times New Roman"/>
          <w:szCs w:val="24"/>
          <w:lang w:val="es-ES"/>
        </w:rPr>
        <w:t xml:space="preserve">acro - DEM (Subsecretaría de Información de Estudios Estratégicos – </w:t>
      </w:r>
      <w:r w:rsidRPr="00BF403F">
        <w:rPr>
          <w:rFonts w:ascii="Times New Roman" w:eastAsia="Calibri" w:hAnsi="Times New Roman" w:cs="Times New Roman"/>
          <w:szCs w:val="24"/>
          <w:lang w:val="es-ES"/>
        </w:rPr>
        <w:t>SIEE</w:t>
      </w:r>
      <w:r w:rsidRPr="00BF403F">
        <w:rPr>
          <w:rFonts w:ascii="Times New Roman" w:hAnsi="Times New Roman" w:cs="Times New Roman"/>
          <w:szCs w:val="24"/>
          <w:lang w:val="es-ES"/>
        </w:rPr>
        <w:t xml:space="preserve"> de la Secretaría Distrital de Planeación – </w:t>
      </w:r>
      <w:r w:rsidRPr="00BF403F">
        <w:rPr>
          <w:rFonts w:ascii="Times New Roman" w:eastAsia="Calibri" w:hAnsi="Times New Roman" w:cs="Times New Roman"/>
          <w:szCs w:val="24"/>
          <w:lang w:val="es-ES"/>
        </w:rPr>
        <w:t>SDP</w:t>
      </w:r>
      <w:r w:rsidRPr="00BF403F">
        <w:rPr>
          <w:rFonts w:ascii="Times New Roman" w:hAnsi="Times New Roman" w:cs="Times New Roman"/>
          <w:szCs w:val="24"/>
          <w:lang w:val="es-ES"/>
        </w:rPr>
        <w:t>) con las de un observatorio puesto que la DEM ejecuta algunas funciones que se asemejan a las de un observatorio y en este caso específico, en la DEM se realizan investigaciones de la ciudad que involucran diversos aspectos de las dinámicas del territorio que son objeto de estudio del ODT.</w:t>
      </w:r>
    </w:p>
    <w:p w:rsidR="00BF403F" w:rsidRPr="00BF403F" w:rsidRDefault="00BF403F" w:rsidP="00BF403F">
      <w:pPr>
        <w:jc w:val="both"/>
        <w:rPr>
          <w:rFonts w:ascii="Times New Roman" w:hAnsi="Times New Roman" w:cs="Times New Roman"/>
          <w:szCs w:val="24"/>
          <w:lang w:val="es-ES"/>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c. Se definió alguna política o proyecto para el</w:t>
      </w:r>
      <w:r>
        <w:rPr>
          <w:rFonts w:ascii="Times New Roman" w:hAnsi="Times New Roman" w:cs="Times New Roman"/>
          <w:b/>
          <w:szCs w:val="24"/>
        </w:rPr>
        <w:t xml:space="preserve"> manejo de estos observatorios?</w:t>
      </w:r>
    </w:p>
    <w:p w:rsidR="00BF403F" w:rsidRPr="00BF403F" w:rsidRDefault="00BF403F" w:rsidP="00BF403F">
      <w:pPr>
        <w:jc w:val="both"/>
        <w:rPr>
          <w:rFonts w:ascii="Times New Roman" w:hAnsi="Times New Roman" w:cs="Times New Roman"/>
          <w:b/>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Desde la Subsecretaría de información y estudios estratégicos no se cuenta con política o proyecto para el manejo de los observatorios se definieron los Lineamientos generales para el diseño e implementación de observatorios en el Distrito Capital en la Comisión Intersectorial de Estudios Económicos, Información y Estadísticas del D.C. – CIEEIE.  </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 xml:space="preserve">d. Se han adelantado actividades específicas para negociar con el gobierno nacional la metodología para el manejo del SISBEN? Y acciones para el manejo de la información? </w:t>
      </w:r>
    </w:p>
    <w:p w:rsidR="00BF403F" w:rsidRPr="00BF403F" w:rsidRDefault="00BF403F" w:rsidP="00BF403F">
      <w:pPr>
        <w:jc w:val="both"/>
        <w:rPr>
          <w:rFonts w:ascii="Times New Roman" w:hAnsi="Times New Roman" w:cs="Times New Roman"/>
          <w:b/>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En cuanto a la participación del Distrito Capital en el diseño de la nueva metodología del Sisbén, para Bogotá es de vital importancia contar con herramientas de focalización más adecuadas y coherentes con los procesos de identificación de los beneficiaros de los distintos programas sociales del Estado.</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En este sentido el Distrito Capital le manifiesto expresamente al DNP su disposición de aportar en este panorama escenarios de solución que se construyan y evalúen activamente, y propuso que se diseñe una ruta de trabajo conjunto en la que se aproveche la experiencia adquirida en cada entidad para el desarrollo de los respectivos análisis, y puso a disposición, como insumo para este ejercicio, la valiosa información obtenida con la Encuesta Multipropósito para Bogotá 2011 y Encuesta Multipropósito 2014.</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Dado que al DNP le resultó interesante lo propuesto por el Distrito, se inició un trabajo de colaboración que inicialmente consistió en el diseño de la prueba pre-piloto con el objetivo de calibrar el formulario de encuesta del Sisbén para la metodología IV.</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lastRenderedPageBreak/>
        <w:t>En este trabajo el Distrito realizó el proceso de selección de la muestra dentro de la operación estadística, realizó las observaciones pertinentes al formulario empleado y dispuso los recursos físicos y humanos necesarios para el acompañamiento en campo de la aplicación de encuestas.</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Luego, atendiendo los requerimientos técnicos para el desarrollo de la prueba piloto, la SDP, además de poner a disposición de la Nación los sitios de capacitación y participar en dicho proceso, acompaño el operativo en campo atendiendo los objetivos planteados para esta tarea y actualmente está preparando un documento con las apreciaciones observadas en esta actividad.</w:t>
      </w:r>
    </w:p>
    <w:p w:rsidR="00BF403F" w:rsidRPr="00BF403F" w:rsidRDefault="00BF403F" w:rsidP="00BF403F">
      <w:pPr>
        <w:jc w:val="both"/>
        <w:rPr>
          <w:rFonts w:ascii="Times New Roman" w:hAnsi="Times New Roman" w:cs="Times New Roman"/>
          <w:szCs w:val="24"/>
        </w:rPr>
      </w:pP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En relación con las acciones para el manejo de la información, es conveniente indicar que la Secretaría Distrital de Planeación como Administrador del Sisbén es responsable de la conformación y actualización de la base de datos; en desarrollo de esta función  debe preparar y dirigir los operativos de aplicación de encuestas, registrar las novedades o actualizaciones, consolidar la base local y enviarla al  Departamento Nacional de Planeación para el respectivo proceso de validación que realiza dicha entidad para finalmente certificar y publicar los resultados. </w:t>
      </w: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La base certificada es remitida por el DNP a las entidades nacionales, y la correspondiente a cada entidad territorial, es enviada al respectivo administrador. En el caso de Bogotá, una vez es recibida por la SDP, se envía a las entidades del sector social administradoras de programas sociales.</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En dicha base aparecen identificados los casos validados y los registros en otra condición, suspendidos de conformidad con los estados definidos por el Decreto 4816 de 2008.</w:t>
      </w:r>
      <w:r>
        <w:rPr>
          <w:rFonts w:ascii="Times New Roman" w:hAnsi="Times New Roman" w:cs="Times New Roman"/>
          <w:szCs w:val="24"/>
        </w:rPr>
        <w:t xml:space="preserve"> </w:t>
      </w:r>
      <w:r w:rsidRPr="00BF403F">
        <w:rPr>
          <w:rFonts w:ascii="Times New Roman" w:hAnsi="Times New Roman" w:cs="Times New Roman"/>
          <w:szCs w:val="24"/>
        </w:rPr>
        <w:t>Adicionalmente, es importante que se tenga en cuenta que la base de encuestados del Sisbén no registra personas beneficiarias de subsidios por cuanto su objetivo no es asignar beneficios de ninguna índole.</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La selección de beneficiarios y la asignación de subsidios o beneficios corresponde a cada entidad en cada programa social, en especial de orden nacional. Tal como lo disponen las normas vigentes, en especial lo contemplado en el CONPES 117 de 2008, como en el Decreto 4816 de 2008 (art. 2do.), las entidades a cargo de los programas sociales (en su gran mayoría de orden nacional) deberán definir la forma en que aplicarán los criterios e instrumentos para la focalización, contemplando además los criterios de egreso o cesación de la condición de beneficiarios de los programas que, en función de los objetivos e impactos perseguidos, resulten pertinentes. </w:t>
      </w:r>
    </w:p>
    <w:p w:rsidR="00BF403F" w:rsidRPr="00BF403F" w:rsidRDefault="00BF403F" w:rsidP="00BF403F">
      <w:pPr>
        <w:jc w:val="both"/>
        <w:rPr>
          <w:rFonts w:ascii="Times New Roman" w:hAnsi="Times New Roman" w:cs="Times New Roman"/>
          <w:szCs w:val="24"/>
        </w:rPr>
      </w:pPr>
    </w:p>
    <w:p w:rsidR="00BF403F" w:rsidRPr="00BF403F" w:rsidRDefault="00BF403F" w:rsidP="00BF403F">
      <w:pPr>
        <w:jc w:val="both"/>
        <w:rPr>
          <w:rFonts w:ascii="Times New Roman" w:hAnsi="Times New Roman" w:cs="Times New Roman"/>
          <w:b/>
          <w:szCs w:val="24"/>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III. Solicitud de información sobre Comunicaciones</w:t>
      </w:r>
    </w:p>
    <w:p w:rsidR="00BF403F" w:rsidRPr="00BF403F" w:rsidRDefault="00BF403F" w:rsidP="00BF403F">
      <w:pPr>
        <w:jc w:val="both"/>
        <w:rPr>
          <w:rFonts w:ascii="Times New Roman" w:hAnsi="Times New Roman" w:cs="Times New Roman"/>
          <w:b/>
          <w:szCs w:val="24"/>
        </w:rPr>
      </w:pPr>
    </w:p>
    <w:p w:rsidR="00BF403F" w:rsidRDefault="00BF403F" w:rsidP="00BF403F">
      <w:pPr>
        <w:rPr>
          <w:rFonts w:ascii="Times New Roman" w:hAnsi="Times New Roman" w:cs="Times New Roman"/>
          <w:b/>
          <w:szCs w:val="24"/>
        </w:rPr>
      </w:pPr>
      <w:r w:rsidRPr="00BF403F">
        <w:rPr>
          <w:rFonts w:ascii="Times New Roman" w:hAnsi="Times New Roman" w:cs="Times New Roman"/>
          <w:b/>
          <w:szCs w:val="24"/>
        </w:rPr>
        <w:t xml:space="preserve">Puntos 9 </w:t>
      </w:r>
      <w:r w:rsidR="00D845BD">
        <w:rPr>
          <w:rFonts w:ascii="Times New Roman" w:hAnsi="Times New Roman" w:cs="Times New Roman"/>
          <w:b/>
          <w:szCs w:val="24"/>
        </w:rPr>
        <w:t>y</w:t>
      </w:r>
      <w:r w:rsidRPr="00BF403F">
        <w:rPr>
          <w:rFonts w:ascii="Times New Roman" w:hAnsi="Times New Roman" w:cs="Times New Roman"/>
          <w:b/>
          <w:szCs w:val="24"/>
        </w:rPr>
        <w:t xml:space="preserve"> 10 </w:t>
      </w:r>
    </w:p>
    <w:p w:rsidR="00BF403F" w:rsidRPr="00BF403F" w:rsidRDefault="00BF403F" w:rsidP="00BF403F">
      <w:pPr>
        <w:rPr>
          <w:rFonts w:ascii="Times New Roman" w:hAnsi="Times New Roman" w:cs="Times New Roman"/>
          <w:b/>
          <w:szCs w:val="24"/>
        </w:rPr>
      </w:pPr>
    </w:p>
    <w:p w:rsidR="00BF403F" w:rsidRPr="00BF403F" w:rsidRDefault="00BF403F" w:rsidP="00BF403F">
      <w:pPr>
        <w:pStyle w:val="Prrafodelista"/>
        <w:numPr>
          <w:ilvl w:val="0"/>
          <w:numId w:val="4"/>
        </w:numPr>
        <w:rPr>
          <w:rFonts w:ascii="Times New Roman" w:hAnsi="Times New Roman"/>
          <w:b/>
        </w:rPr>
      </w:pPr>
      <w:r w:rsidRPr="00BF403F">
        <w:rPr>
          <w:rFonts w:ascii="Times New Roman" w:hAnsi="Times New Roman"/>
          <w:b/>
        </w:rPr>
        <w:t>Formas de atención al ciudadano.</w:t>
      </w:r>
    </w:p>
    <w:p w:rsidR="00BF403F" w:rsidRPr="00BF403F" w:rsidRDefault="00BF403F" w:rsidP="00BF403F">
      <w:pPr>
        <w:pStyle w:val="Prrafodelista"/>
        <w:ind w:left="360"/>
        <w:rPr>
          <w:rFonts w:ascii="Times New Roman" w:hAnsi="Times New Roman"/>
          <w:b/>
        </w:rPr>
      </w:pP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La Secretaría Distrital de Planeación ha dispuesto diferentes canales de interacción y comunicación para uso de la ciudadanía.</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 </w:t>
      </w:r>
    </w:p>
    <w:p w:rsidR="00BF403F" w:rsidRPr="00BF403F" w:rsidRDefault="00BF403F" w:rsidP="00BF403F">
      <w:pPr>
        <w:pStyle w:val="Prrafodelista"/>
        <w:numPr>
          <w:ilvl w:val="0"/>
          <w:numId w:val="12"/>
        </w:numPr>
        <w:jc w:val="both"/>
        <w:rPr>
          <w:rFonts w:ascii="Times New Roman" w:eastAsia="Times New Roman" w:hAnsi="Times New Roman"/>
          <w:lang w:eastAsia="es-CO"/>
        </w:rPr>
      </w:pPr>
      <w:r w:rsidRPr="00BF403F">
        <w:rPr>
          <w:rFonts w:ascii="Times New Roman" w:eastAsia="Times New Roman" w:hAnsi="Times New Roman"/>
          <w:lang w:eastAsia="es-CO"/>
        </w:rPr>
        <w:t>Virtual: Espacio dispuesto para que la ciudadanía trasmita a la entidad sus inquietudes.</w:t>
      </w:r>
    </w:p>
    <w:p w:rsidR="00BF403F" w:rsidRPr="00BF403F" w:rsidRDefault="00BF403F" w:rsidP="00BF403F">
      <w:pPr>
        <w:pStyle w:val="Prrafodelista"/>
        <w:jc w:val="both"/>
        <w:rPr>
          <w:rFonts w:ascii="Times New Roman" w:eastAsia="Times New Roman" w:hAnsi="Times New Roman"/>
          <w:lang w:eastAsia="es-CO"/>
        </w:rPr>
      </w:pP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Sitio web </w:t>
      </w:r>
      <w:hyperlink r:id="rId11" w:history="1">
        <w:r w:rsidRPr="00BF403F">
          <w:rPr>
            <w:rFonts w:ascii="Times New Roman" w:eastAsia="Times New Roman" w:hAnsi="Times New Roman"/>
            <w:lang w:eastAsia="es-CO"/>
          </w:rPr>
          <w:t>www.sdp.gov.co</w:t>
        </w:r>
      </w:hyperlink>
      <w:r w:rsidRPr="00BF403F">
        <w:rPr>
          <w:rFonts w:ascii="Times New Roman" w:eastAsia="Times New Roman" w:hAnsi="Times New Roman"/>
          <w:lang w:eastAsia="es-CO"/>
        </w:rPr>
        <w:t> - link Contáctenos</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Sistema Distrital de Quejas y Soluciones SDQS </w:t>
      </w:r>
      <w:hyperlink r:id="rId12" w:history="1">
        <w:r w:rsidRPr="00BF403F">
          <w:rPr>
            <w:rFonts w:ascii="Times New Roman" w:eastAsia="Times New Roman" w:hAnsi="Times New Roman"/>
            <w:lang w:eastAsia="es-CO"/>
          </w:rPr>
          <w:t>www.bogota.gov.co/sdqs/</w:t>
        </w:r>
      </w:hyperlink>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Link "peticiones", - “Radicación virtual” donde podrá presentar peticiones las 24 horas del día, todos los días del año; consultar el estado de su trámite y descargas y la respuesta del mismo.</w:t>
      </w:r>
    </w:p>
    <w:p w:rsidR="00BF403F" w:rsidRPr="00BF403F" w:rsidRDefault="00BF403F" w:rsidP="00BF403F">
      <w:pPr>
        <w:ind w:firstLine="708"/>
        <w:jc w:val="both"/>
        <w:rPr>
          <w:rFonts w:ascii="Times New Roman" w:hAnsi="Times New Roman" w:cs="Times New Roman"/>
          <w:szCs w:val="24"/>
          <w:lang w:eastAsia="es-CO"/>
        </w:rPr>
      </w:pPr>
      <w:r w:rsidRPr="00BF403F">
        <w:rPr>
          <w:rFonts w:ascii="Times New Roman" w:hAnsi="Times New Roman" w:cs="Times New Roman"/>
          <w:szCs w:val="24"/>
          <w:lang w:eastAsia="es-CO"/>
        </w:rPr>
        <w:t>Correo electrónico: </w:t>
      </w:r>
      <w:hyperlink r:id="rId13" w:history="1">
        <w:r w:rsidRPr="00BF403F">
          <w:rPr>
            <w:rFonts w:ascii="Times New Roman" w:hAnsi="Times New Roman" w:cs="Times New Roman"/>
            <w:szCs w:val="24"/>
            <w:lang w:eastAsia="es-CO"/>
          </w:rPr>
          <w:t>servicioalciudadadoGEL@sdp.gov.co</w:t>
        </w:r>
      </w:hyperlink>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 </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2. Presencial: Permite que los ciudadanos puedan acceder a información, iniciar un trámite o consultar el estado del mismo. Actualmente la SDP hace presencia en:</w:t>
      </w:r>
    </w:p>
    <w:p w:rsidR="00BF403F" w:rsidRPr="00BF403F" w:rsidRDefault="00BF403F" w:rsidP="00BF403F">
      <w:pPr>
        <w:pStyle w:val="Prrafodelista"/>
        <w:numPr>
          <w:ilvl w:val="0"/>
          <w:numId w:val="16"/>
        </w:numPr>
        <w:jc w:val="both"/>
        <w:rPr>
          <w:rFonts w:ascii="Times New Roman" w:eastAsia="Times New Roman" w:hAnsi="Times New Roman"/>
          <w:lang w:eastAsia="es-CO"/>
        </w:rPr>
      </w:pP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13 CADES: Adelantar trámites y recibir información sobre SISBEN</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6 Super CADES: Información personalizada sobre norma urbana, estratificación y SISBEN.</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Archivo Central Especializado: Cll 21 No. 69B - 80 Zona Industrial Montevideo teléfono 3358000 ext. 9014 a 9017 - lunes a viernes de 7:00 am a 4:30 pm.</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Planoteca, Biblioteca y Archivo de Predios: Primer piso Super CADE CAD - lunes a viernes de 7:00 am a 5:30 pm.</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Super CADE móvil (ferias de servicio a la ciudadanía): Es una alternativa para llegar a los sectores más vulnerables de Bogotá y poder así servir a los ciudadanos cerca de su lugar de trabajo, estudio o residencia, para ofrecerles soluciones e información sobre los programas y trámites de las diferentes entidades. Consulte el cronograma de Ferias.</w:t>
      </w:r>
    </w:p>
    <w:p w:rsidR="00BF403F" w:rsidRPr="00BF403F" w:rsidRDefault="00BF403F" w:rsidP="00BF403F">
      <w:pPr>
        <w:pStyle w:val="Prrafodelista"/>
        <w:numPr>
          <w:ilvl w:val="0"/>
          <w:numId w:val="13"/>
        </w:numPr>
        <w:jc w:val="both"/>
        <w:rPr>
          <w:rFonts w:ascii="Times New Roman" w:eastAsia="Times New Roman" w:hAnsi="Times New Roman"/>
          <w:lang w:eastAsia="es-CO"/>
        </w:rPr>
      </w:pPr>
      <w:r w:rsidRPr="00BF403F">
        <w:rPr>
          <w:rFonts w:ascii="Times New Roman" w:eastAsia="Times New Roman" w:hAnsi="Times New Roman"/>
          <w:lang w:eastAsia="es-CO"/>
        </w:rPr>
        <w:t>Atención especializada: Primer día hábil de la semana, edificio CAD -Cra 30 25 90-, pisos 5, 8 y 13, en temas relacionados con la administración y el desarrollo físico de su territorio y utilización del suelo.</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 </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3. Telefónico:</w:t>
      </w:r>
    </w:p>
    <w:p w:rsidR="00BF403F" w:rsidRPr="00BF403F" w:rsidRDefault="00BF403F" w:rsidP="00BF403F">
      <w:pPr>
        <w:jc w:val="both"/>
        <w:rPr>
          <w:rFonts w:ascii="Times New Roman" w:hAnsi="Times New Roman" w:cs="Times New Roman"/>
          <w:szCs w:val="24"/>
          <w:lang w:eastAsia="es-CO"/>
        </w:rPr>
      </w:pP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Línea de atención gratuita 018000 91 30 38</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PBX 3358000</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FAX 3358000 extensión 9013</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 </w:t>
      </w:r>
    </w:p>
    <w:p w:rsidR="00BF403F" w:rsidRPr="00BF403F" w:rsidRDefault="00BF403F" w:rsidP="00BF403F">
      <w:pPr>
        <w:jc w:val="both"/>
        <w:rPr>
          <w:rFonts w:ascii="Times New Roman" w:hAnsi="Times New Roman" w:cs="Times New Roman"/>
          <w:szCs w:val="24"/>
          <w:lang w:eastAsia="es-CO"/>
        </w:rPr>
      </w:pPr>
      <w:r w:rsidRPr="00BF403F">
        <w:rPr>
          <w:rFonts w:ascii="Times New Roman" w:hAnsi="Times New Roman" w:cs="Times New Roman"/>
          <w:szCs w:val="24"/>
          <w:lang w:eastAsia="es-CO"/>
        </w:rPr>
        <w:t>4. Escrito: La ciudadanía puede presentar peticiones respetuosas sobre trámites, servicios o información en temas de competencia de la SDP en la Ventanilla de Radicación Super CADE CAD. Un equipo de profesionales, resuelve las consultas y peticiones de los ciudadanos en los términos establecidos por la Ley.</w:t>
      </w:r>
    </w:p>
    <w:p w:rsidR="00BF403F" w:rsidRPr="00BF403F" w:rsidRDefault="00BF403F" w:rsidP="00BF403F">
      <w:pPr>
        <w:pStyle w:val="Prrafodelista"/>
        <w:numPr>
          <w:ilvl w:val="0"/>
          <w:numId w:val="15"/>
        </w:numPr>
        <w:rPr>
          <w:rFonts w:ascii="Times New Roman" w:eastAsia="Times New Roman" w:hAnsi="Times New Roman"/>
          <w:lang w:eastAsia="es-CO"/>
        </w:rPr>
      </w:pPr>
    </w:p>
    <w:p w:rsidR="00BF403F" w:rsidRPr="00BF403F" w:rsidRDefault="00BF403F" w:rsidP="00BF403F">
      <w:pPr>
        <w:pStyle w:val="Prrafodelista"/>
        <w:numPr>
          <w:ilvl w:val="0"/>
          <w:numId w:val="4"/>
        </w:numPr>
        <w:spacing w:after="160" w:line="259" w:lineRule="auto"/>
        <w:rPr>
          <w:rFonts w:ascii="Times New Roman" w:hAnsi="Times New Roman"/>
        </w:rPr>
      </w:pPr>
      <w:r w:rsidRPr="00BF403F">
        <w:rPr>
          <w:rFonts w:ascii="Times New Roman" w:hAnsi="Times New Roman"/>
          <w:b/>
        </w:rPr>
        <w:lastRenderedPageBreak/>
        <w:t>Otras formas de información a los ciudadanos</w:t>
      </w:r>
      <w:r w:rsidRPr="00BF403F">
        <w:rPr>
          <w:rFonts w:ascii="Times New Roman" w:hAnsi="Times New Roman"/>
        </w:rPr>
        <w:t xml:space="preserve">. </w:t>
      </w:r>
    </w:p>
    <w:p w:rsidR="00BF403F" w:rsidRPr="00BF403F" w:rsidRDefault="00BF403F" w:rsidP="00BF403F">
      <w:pPr>
        <w:pStyle w:val="NormalWeb"/>
        <w:spacing w:before="0" w:after="0"/>
      </w:pPr>
      <w:r w:rsidRPr="00BF403F">
        <w:rPr>
          <w:b/>
          <w:bCs/>
        </w:rPr>
        <w:t>DEFENSORA DEL CIUDADANO</w:t>
      </w:r>
    </w:p>
    <w:p w:rsidR="00BF403F" w:rsidRPr="00BF403F" w:rsidRDefault="00BF403F" w:rsidP="00BF403F">
      <w:pPr>
        <w:pStyle w:val="NormalWeb"/>
        <w:spacing w:before="0" w:after="0"/>
      </w:pPr>
    </w:p>
    <w:p w:rsidR="00BF403F" w:rsidRPr="00BF403F" w:rsidRDefault="00BF403F" w:rsidP="00BF403F">
      <w:pPr>
        <w:pStyle w:val="NormalWeb"/>
        <w:spacing w:before="0" w:after="0"/>
        <w:jc w:val="both"/>
      </w:pPr>
      <w:r w:rsidRPr="00BF403F">
        <w:t>Esta figura implica ser la vocera de los ciudadanos y ciudadanas ante la Secretaría Distrital Secretaria de Planeación para la protección de sus derechos. A ella se deben dirigir los(as) ciudadanos(as) que estimen que la SDP ha incurrido en el incumplimiento de las normas legales o internas que rigen el desarrollo de los trámites o servicios que presta.</w:t>
      </w:r>
    </w:p>
    <w:p w:rsidR="00BF403F" w:rsidRPr="00BF403F" w:rsidRDefault="00BF403F" w:rsidP="00BF403F">
      <w:pPr>
        <w:pStyle w:val="NormalWeb"/>
        <w:spacing w:before="0" w:after="0"/>
        <w:jc w:val="both"/>
      </w:pPr>
    </w:p>
    <w:p w:rsidR="00BF403F" w:rsidRPr="00BF403F" w:rsidRDefault="00BF403F" w:rsidP="00BF403F">
      <w:pPr>
        <w:pStyle w:val="NormalWeb"/>
        <w:shd w:val="clear" w:color="auto" w:fill="FFFFFF"/>
        <w:spacing w:before="0" w:after="0"/>
      </w:pPr>
      <w:r w:rsidRPr="00BF403F">
        <w:rPr>
          <w:b/>
          <w:bCs/>
        </w:rPr>
        <w:t>Responsable:</w:t>
      </w:r>
      <w:r w:rsidRPr="00BF403F">
        <w:t xml:space="preserve"> Directora de Servicio al Ciudadano - Claudia Susana Almonacid Bernal </w:t>
      </w:r>
    </w:p>
    <w:p w:rsidR="00BF403F" w:rsidRPr="00BF403F" w:rsidRDefault="00BF403F" w:rsidP="00BF403F">
      <w:pPr>
        <w:pStyle w:val="NormalWeb"/>
        <w:shd w:val="clear" w:color="auto" w:fill="FFFFFF"/>
        <w:spacing w:before="0" w:after="0"/>
        <w:rPr>
          <w:b/>
          <w:bCs/>
        </w:rPr>
      </w:pPr>
    </w:p>
    <w:p w:rsidR="00BF403F" w:rsidRPr="00BF403F" w:rsidRDefault="00BF403F" w:rsidP="00BF403F">
      <w:pPr>
        <w:pStyle w:val="NormalWeb"/>
        <w:shd w:val="clear" w:color="auto" w:fill="FFFFFF"/>
        <w:spacing w:before="0" w:after="0"/>
        <w:jc w:val="both"/>
        <w:rPr>
          <w:b/>
          <w:bCs/>
        </w:rPr>
      </w:pPr>
      <w:r w:rsidRPr="00BF403F">
        <w:rPr>
          <w:b/>
          <w:bCs/>
        </w:rPr>
        <w:t>QUEJAS  Y RECLAMOS</w:t>
      </w:r>
    </w:p>
    <w:p w:rsidR="00BF403F" w:rsidRPr="00BF403F" w:rsidRDefault="00BF403F" w:rsidP="00BF403F">
      <w:pPr>
        <w:pStyle w:val="NormalWeb"/>
        <w:shd w:val="clear" w:color="auto" w:fill="FFFFFF"/>
        <w:spacing w:before="0" w:after="0"/>
        <w:jc w:val="both"/>
      </w:pPr>
      <w:r w:rsidRPr="00BF403F">
        <w:br/>
        <w:t>El sistema de quejas, reclamos y sugerencias es una herramienta gerencial y de control social que permite conocer las necesidades de la ciudadanía con respecto a los servicios prestados por las diferentes entidades.</w:t>
      </w:r>
    </w:p>
    <w:p w:rsidR="00BF403F" w:rsidRPr="00BF403F" w:rsidRDefault="00BF403F" w:rsidP="00BF403F">
      <w:pPr>
        <w:pStyle w:val="NormalWeb"/>
        <w:shd w:val="clear" w:color="auto" w:fill="FFFFFF"/>
        <w:spacing w:before="0" w:after="0"/>
        <w:jc w:val="both"/>
      </w:pPr>
      <w:r w:rsidRPr="00BF403F">
        <w:br/>
        <w:t>Ante el sistema de quejas reclamos y sugerencias pueden acudir los ciudadanos(as) que consideren que recibieron mal servicio o la prestación deficiente de un servicio, a través de los diferentes canales que la entidad tiene dispuesto para recepción de una petición respetuosa y la obtención de una pronta solución. Responsable: Martha Stella Guevara Castro</w:t>
      </w:r>
    </w:p>
    <w:p w:rsidR="00BF403F" w:rsidRDefault="00BF403F" w:rsidP="00BF403F">
      <w:pPr>
        <w:spacing w:after="160" w:line="259" w:lineRule="auto"/>
        <w:rPr>
          <w:rFonts w:ascii="Times New Roman" w:hAnsi="Times New Roman"/>
          <w:b/>
        </w:rPr>
      </w:pPr>
    </w:p>
    <w:p w:rsidR="00D845BD" w:rsidRDefault="00D845BD" w:rsidP="00BF403F">
      <w:pPr>
        <w:spacing w:after="160" w:line="259" w:lineRule="auto"/>
        <w:rPr>
          <w:rFonts w:ascii="Times New Roman" w:hAnsi="Times New Roman"/>
          <w:b/>
        </w:rPr>
      </w:pPr>
    </w:p>
    <w:p w:rsidR="00BF403F" w:rsidRPr="00BF403F" w:rsidRDefault="00BF403F" w:rsidP="00BF403F">
      <w:pPr>
        <w:spacing w:after="160" w:line="259" w:lineRule="auto"/>
        <w:rPr>
          <w:rFonts w:ascii="Times New Roman" w:hAnsi="Times New Roman"/>
          <w:b/>
        </w:rPr>
      </w:pPr>
      <w:r w:rsidRPr="00BF403F">
        <w:rPr>
          <w:rFonts w:ascii="Times New Roman" w:hAnsi="Times New Roman"/>
          <w:b/>
        </w:rPr>
        <w:t>Listado de grupos, programas o proyectos especiales dedicados a COMUNICACIÓN.</w:t>
      </w:r>
    </w:p>
    <w:p w:rsidR="00BF403F" w:rsidRPr="00BF403F" w:rsidRDefault="00BF403F" w:rsidP="00BF403F">
      <w:pPr>
        <w:rPr>
          <w:rFonts w:ascii="Times New Roman" w:hAnsi="Times New Roman" w:cs="Times New Roman"/>
          <w:szCs w:val="24"/>
        </w:rPr>
      </w:pPr>
      <w:r w:rsidRPr="00BF403F">
        <w:rPr>
          <w:rFonts w:ascii="Times New Roman" w:hAnsi="Times New Roman" w:cs="Times New Roman"/>
          <w:szCs w:val="24"/>
        </w:rPr>
        <w:t>La Dirección de Servicio al Ciudadano cuenta con 39 funcionarios distribuidos así:</w:t>
      </w:r>
    </w:p>
    <w:p w:rsidR="00BF403F" w:rsidRPr="00BF403F" w:rsidRDefault="00BF403F" w:rsidP="00BF403F">
      <w:pPr>
        <w:pStyle w:val="Prrafodelista"/>
        <w:numPr>
          <w:ilvl w:val="0"/>
          <w:numId w:val="4"/>
        </w:numPr>
        <w:spacing w:after="160" w:line="259" w:lineRule="auto"/>
        <w:rPr>
          <w:rFonts w:ascii="Times New Roman" w:hAnsi="Times New Roman"/>
        </w:rPr>
      </w:pPr>
      <w:r w:rsidRPr="00BF403F">
        <w:rPr>
          <w:rFonts w:ascii="Times New Roman" w:hAnsi="Times New Roman"/>
        </w:rPr>
        <w:t>* 1 libre Nombramiento</w:t>
      </w:r>
    </w:p>
    <w:p w:rsidR="00BF403F" w:rsidRPr="00BF403F" w:rsidRDefault="00BF403F" w:rsidP="00BF403F">
      <w:pPr>
        <w:pStyle w:val="Prrafodelista"/>
        <w:numPr>
          <w:ilvl w:val="0"/>
          <w:numId w:val="4"/>
        </w:numPr>
        <w:spacing w:after="160" w:line="259" w:lineRule="auto"/>
        <w:rPr>
          <w:rFonts w:ascii="Times New Roman" w:hAnsi="Times New Roman"/>
        </w:rPr>
      </w:pPr>
      <w:r w:rsidRPr="00BF403F">
        <w:rPr>
          <w:rFonts w:ascii="Times New Roman" w:hAnsi="Times New Roman"/>
        </w:rPr>
        <w:t>* 7 Servidores públicos de carrera administrativa.</w:t>
      </w:r>
    </w:p>
    <w:p w:rsidR="00BF403F" w:rsidRPr="00BF403F" w:rsidRDefault="00BF403F" w:rsidP="00BF403F">
      <w:pPr>
        <w:pStyle w:val="Prrafodelista"/>
        <w:numPr>
          <w:ilvl w:val="0"/>
          <w:numId w:val="4"/>
        </w:numPr>
        <w:spacing w:after="160" w:line="259" w:lineRule="auto"/>
        <w:rPr>
          <w:rFonts w:ascii="Times New Roman" w:hAnsi="Times New Roman"/>
        </w:rPr>
      </w:pPr>
      <w:r w:rsidRPr="00BF403F">
        <w:rPr>
          <w:rFonts w:ascii="Times New Roman" w:hAnsi="Times New Roman"/>
        </w:rPr>
        <w:t>* 29 Servidores públicos de Planta Provisional.</w:t>
      </w:r>
    </w:p>
    <w:p w:rsidR="00BF403F" w:rsidRPr="00BF403F" w:rsidRDefault="00BF403F" w:rsidP="00BF403F">
      <w:pPr>
        <w:pStyle w:val="Prrafodelista"/>
        <w:numPr>
          <w:ilvl w:val="0"/>
          <w:numId w:val="4"/>
        </w:numPr>
        <w:spacing w:after="160" w:line="259" w:lineRule="auto"/>
        <w:rPr>
          <w:rFonts w:ascii="Times New Roman" w:hAnsi="Times New Roman"/>
        </w:rPr>
      </w:pPr>
      <w:r w:rsidRPr="00BF403F">
        <w:rPr>
          <w:rFonts w:ascii="Times New Roman" w:hAnsi="Times New Roman"/>
        </w:rPr>
        <w:t>* 2 Servidores públicos de planta Temporal.</w:t>
      </w:r>
    </w:p>
    <w:p w:rsidR="00BF403F" w:rsidRPr="00BF403F" w:rsidRDefault="00BF403F" w:rsidP="00BF403F">
      <w:pPr>
        <w:spacing w:after="160" w:line="259" w:lineRule="auto"/>
        <w:rPr>
          <w:rFonts w:ascii="Times New Roman" w:hAnsi="Times New Roman"/>
        </w:rPr>
      </w:pPr>
      <w:r w:rsidRPr="00BF403F">
        <w:rPr>
          <w:rFonts w:ascii="Times New Roman" w:hAnsi="Times New Roman"/>
          <w:b/>
        </w:rPr>
        <w:t>Presupuesto relacionado con ellos</w:t>
      </w:r>
      <w:r w:rsidRPr="00BF403F">
        <w:rPr>
          <w:rFonts w:ascii="Times New Roman" w:hAnsi="Times New Roman"/>
        </w:rPr>
        <w:t>. Información suministrada por la Dirección de Gestión Humana</w:t>
      </w:r>
    </w:p>
    <w:p w:rsidR="00BF403F" w:rsidRPr="00BF403F" w:rsidRDefault="00BF403F" w:rsidP="00BF403F">
      <w:pPr>
        <w:spacing w:after="160" w:line="259" w:lineRule="auto"/>
        <w:jc w:val="both"/>
        <w:rPr>
          <w:rFonts w:ascii="Times New Roman" w:hAnsi="Times New Roman"/>
        </w:rPr>
      </w:pPr>
      <w:r w:rsidRPr="00BF403F">
        <w:rPr>
          <w:rFonts w:ascii="Times New Roman" w:hAnsi="Times New Roman"/>
          <w:b/>
        </w:rPr>
        <w:t>Nómina relacionada</w:t>
      </w:r>
      <w:r w:rsidRPr="00BF403F">
        <w:rPr>
          <w:rFonts w:ascii="Times New Roman" w:hAnsi="Times New Roman"/>
        </w:rPr>
        <w:t xml:space="preserve">: a) Personal de libre nombramiento (haciendo referencia explícita a los que están en carrera). b) Personal por prestación de servicios. c) Descripción de qué hace cada uno. d) Salarios. </w:t>
      </w:r>
      <w:r w:rsidRPr="00BF403F">
        <w:rPr>
          <w:rFonts w:ascii="Times New Roman" w:hAnsi="Times New Roman"/>
          <w:b/>
        </w:rPr>
        <w:t>Anexo No. 2 Formato Dirección de Servicio al Ciudadano.</w:t>
      </w:r>
    </w:p>
    <w:p w:rsidR="00BF403F" w:rsidRPr="00BF403F" w:rsidRDefault="00BF403F" w:rsidP="00BF403F">
      <w:pPr>
        <w:rPr>
          <w:rFonts w:ascii="Times New Roman" w:hAnsi="Times New Roman" w:cs="Times New Roman"/>
          <w:szCs w:val="24"/>
        </w:rPr>
      </w:pPr>
      <w:r w:rsidRPr="00BF403F">
        <w:rPr>
          <w:rFonts w:ascii="Times New Roman" w:hAnsi="Times New Roman" w:cs="Times New Roman"/>
          <w:szCs w:val="24"/>
        </w:rPr>
        <w:t xml:space="preserve">4. Convenios interadministrativos relacionados con el tema. </w:t>
      </w: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Convenio 2212100-433-2010 suscrito con la Secretaria General de la Alcaldía Mayor referente a la prestación de los servicios en la Red Cade.</w:t>
      </w:r>
    </w:p>
    <w:p w:rsidR="00BF403F" w:rsidRPr="00BF403F" w:rsidRDefault="00BF403F" w:rsidP="00BF403F">
      <w:pPr>
        <w:rPr>
          <w:rFonts w:ascii="Times New Roman" w:hAnsi="Times New Roman" w:cs="Times New Roman"/>
          <w:szCs w:val="24"/>
        </w:rPr>
      </w:pPr>
      <w:r w:rsidRPr="00BF403F">
        <w:rPr>
          <w:rFonts w:ascii="Times New Roman" w:hAnsi="Times New Roman" w:cs="Times New Roman"/>
          <w:szCs w:val="24"/>
        </w:rPr>
        <w:t>5. Otros contratos vigentes en curso relacionados con el tema.</w:t>
      </w: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Actualmente desde la dirección de Sisbén se cuenta con un (1) convenio interadministrativo suscrito con el Instituto para la Protección de la Niñez y la Juventud –IDIPRON, cuyo objeto </w:t>
      </w:r>
      <w:r w:rsidRPr="00BF403F">
        <w:rPr>
          <w:rFonts w:ascii="Times New Roman" w:hAnsi="Times New Roman" w:cs="Times New Roman"/>
          <w:szCs w:val="24"/>
        </w:rPr>
        <w:lastRenderedPageBreak/>
        <w:t>es objeto es “Aunar esfuerzos para prestar el servicio de atención y orientación a la ciudadanía respecto de los trámites del SISBEN, así como de los demás trámites administrativos que por situaciones excepcionales se requieran en los Cades y Supercades”, se suscribió por un término de once (11) meses con asignación presupuestal de$ 621.500.000, en donde la SDP aporto un monto de $576.400.000 y el IDIPRON un monto de $45.100.000.</w:t>
      </w: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Mediante el convenio, se encuentran vinculados un total de treinta y cinco (35) informadores y un (1) coordinador, los cuales se encuentran asignados en los dieciocho (18) puntos de la Red Cade y SuperCade, así como también en las líneas de atención a la ciudadanía Sisbén.</w:t>
      </w:r>
    </w:p>
    <w:p w:rsidR="00BF403F" w:rsidRPr="00BF403F" w:rsidRDefault="00BF403F" w:rsidP="00BF403F">
      <w:pPr>
        <w:jc w:val="both"/>
        <w:rPr>
          <w:rFonts w:ascii="Times New Roman" w:hAnsi="Times New Roman" w:cs="Times New Roman"/>
          <w:b/>
          <w:szCs w:val="24"/>
        </w:rPr>
      </w:pPr>
    </w:p>
    <w:p w:rsidR="00D845BD" w:rsidRDefault="00D845BD" w:rsidP="00BF403F">
      <w:pPr>
        <w:jc w:val="center"/>
        <w:rPr>
          <w:rFonts w:ascii="Times New Roman" w:hAnsi="Times New Roman" w:cs="Times New Roman"/>
          <w:b/>
          <w:szCs w:val="24"/>
        </w:rPr>
      </w:pPr>
    </w:p>
    <w:p w:rsidR="00BF403F" w:rsidRDefault="00BF403F" w:rsidP="00BF403F">
      <w:pPr>
        <w:jc w:val="center"/>
        <w:rPr>
          <w:rFonts w:ascii="Times New Roman" w:hAnsi="Times New Roman" w:cs="Times New Roman"/>
          <w:b/>
          <w:szCs w:val="24"/>
        </w:rPr>
      </w:pPr>
      <w:r w:rsidRPr="00BF403F">
        <w:rPr>
          <w:rFonts w:ascii="Times New Roman" w:hAnsi="Times New Roman" w:cs="Times New Roman"/>
          <w:b/>
          <w:szCs w:val="24"/>
        </w:rPr>
        <w:t>COMPLEMENTO PREGUNTAS A LA SDP</w:t>
      </w:r>
    </w:p>
    <w:p w:rsidR="00D845BD" w:rsidRPr="00BF403F" w:rsidRDefault="00D845BD" w:rsidP="00BF403F">
      <w:pPr>
        <w:jc w:val="center"/>
        <w:rPr>
          <w:rFonts w:ascii="Times New Roman" w:hAnsi="Times New Roman" w:cs="Times New Roman"/>
          <w:b/>
          <w:szCs w:val="24"/>
        </w:rPr>
      </w:pPr>
    </w:p>
    <w:p w:rsidR="00BF403F" w:rsidRDefault="00BF403F" w:rsidP="00BF403F">
      <w:pPr>
        <w:jc w:val="both"/>
        <w:rPr>
          <w:rFonts w:ascii="Times New Roman" w:hAnsi="Times New Roman" w:cs="Times New Roman"/>
          <w:b/>
          <w:szCs w:val="24"/>
        </w:rPr>
      </w:pPr>
      <w:r w:rsidRPr="00BF403F">
        <w:rPr>
          <w:rFonts w:ascii="Times New Roman" w:hAnsi="Times New Roman" w:cs="Times New Roman"/>
          <w:b/>
          <w:szCs w:val="24"/>
        </w:rPr>
        <w:t>Producción, análisis y divulgación de la información</w:t>
      </w:r>
    </w:p>
    <w:p w:rsidR="00D845BD" w:rsidRPr="00BF403F" w:rsidRDefault="00D845BD" w:rsidP="00BF403F">
      <w:pPr>
        <w:jc w:val="both"/>
        <w:rPr>
          <w:rFonts w:ascii="Times New Roman" w:hAnsi="Times New Roman" w:cs="Times New Roman"/>
          <w:b/>
          <w:szCs w:val="24"/>
        </w:rPr>
      </w:pPr>
    </w:p>
    <w:p w:rsidR="00BF403F" w:rsidRPr="00BF403F" w:rsidRDefault="00BF403F" w:rsidP="00BF403F">
      <w:pPr>
        <w:numPr>
          <w:ilvl w:val="0"/>
          <w:numId w:val="10"/>
        </w:numPr>
        <w:spacing w:after="160" w:line="259" w:lineRule="auto"/>
        <w:jc w:val="both"/>
        <w:rPr>
          <w:rFonts w:ascii="Times New Roman" w:hAnsi="Times New Roman" w:cs="Times New Roman"/>
          <w:szCs w:val="24"/>
        </w:rPr>
      </w:pPr>
      <w:r w:rsidRPr="00BF403F">
        <w:rPr>
          <w:rFonts w:ascii="Times New Roman" w:hAnsi="Times New Roman" w:cs="Times New Roman"/>
          <w:szCs w:val="24"/>
        </w:rPr>
        <w:t>¿Qué acciones han ejecutado para integrar la información que, según su diagnóstico, hace falta articular?</w:t>
      </w:r>
    </w:p>
    <w:p w:rsidR="00BF403F" w:rsidRDefault="00BF403F" w:rsidP="00BF403F">
      <w:pPr>
        <w:jc w:val="both"/>
        <w:rPr>
          <w:rFonts w:ascii="Times New Roman" w:hAnsi="Times New Roman" w:cs="Times New Roman"/>
          <w:color w:val="000000"/>
          <w:szCs w:val="24"/>
          <w:lang w:eastAsia="es-CO"/>
        </w:rPr>
      </w:pPr>
      <w:r w:rsidRPr="00BF403F">
        <w:rPr>
          <w:rFonts w:ascii="Times New Roman" w:hAnsi="Times New Roman" w:cs="Times New Roman"/>
          <w:color w:val="000000"/>
          <w:szCs w:val="24"/>
          <w:lang w:eastAsia="es-CO"/>
        </w:rPr>
        <w:t>Aprovechando los avances y mecanismos dados por las Tecnologías de la Información y Comunicaciones, la Secretaría Distrital de Planeación cumpliendo con el Art. 2, Numeral b. "</w:t>
      </w:r>
      <w:r w:rsidRPr="00BF403F">
        <w:rPr>
          <w:rFonts w:ascii="Times New Roman" w:hAnsi="Times New Roman" w:cs="Times New Roman"/>
          <w:color w:val="000000"/>
          <w:szCs w:val="24"/>
          <w:shd w:val="clear" w:color="auto" w:fill="FFFFFF"/>
        </w:rPr>
        <w:t xml:space="preserve">Recopilar, proveer y consolidar la información, las estadísticas, los modelos y los indicadores económicos, sociales, culturales, ambientales, territoriales, de productividad y de competitividad, para la toma de decisiones de la Administración Distrital y que permita la promoción nacional e internacional del Distrito Capital", </w:t>
      </w:r>
      <w:r w:rsidRPr="00BF403F">
        <w:rPr>
          <w:rFonts w:ascii="Times New Roman" w:hAnsi="Times New Roman" w:cs="Times New Roman"/>
          <w:color w:val="000000"/>
          <w:szCs w:val="24"/>
          <w:lang w:eastAsia="es-CO"/>
        </w:rPr>
        <w:t xml:space="preserve">establecido en el Decreto 016 de </w:t>
      </w:r>
      <w:smartTag w:uri="urn:schemas-microsoft-com:office:smarttags" w:element="metricconverter">
        <w:smartTagPr>
          <w:attr w:name="ProductID" w:val="2013, ha"/>
        </w:smartTagPr>
        <w:r w:rsidRPr="00BF403F">
          <w:rPr>
            <w:rFonts w:ascii="Times New Roman" w:hAnsi="Times New Roman" w:cs="Times New Roman"/>
            <w:color w:val="000000"/>
            <w:szCs w:val="24"/>
            <w:lang w:eastAsia="es-CO"/>
          </w:rPr>
          <w:t>2013, ha</w:t>
        </w:r>
      </w:smartTag>
      <w:r w:rsidRPr="00BF403F">
        <w:rPr>
          <w:rFonts w:ascii="Times New Roman" w:hAnsi="Times New Roman" w:cs="Times New Roman"/>
          <w:color w:val="000000"/>
          <w:szCs w:val="24"/>
          <w:lang w:eastAsia="es-CO"/>
        </w:rPr>
        <w:t xml:space="preserve"> consolidado el Proceso de "Producción, Análisis y Divulgación de la Información", como uno de los objetos misionales para </w:t>
      </w:r>
      <w:r w:rsidRPr="00BF403F">
        <w:rPr>
          <w:rFonts w:ascii="Times New Roman" w:hAnsi="Times New Roman" w:cs="Times New Roman"/>
          <w:i/>
          <w:color w:val="000000"/>
          <w:szCs w:val="24"/>
          <w:lang w:eastAsia="es-CO"/>
        </w:rPr>
        <w:t>"proveer información oficial del Distrito Capital, recopilada, acopiada, procesada, sistematizada, estandarizada y analizada, mediante la gestión  de la información y el uso de recursos tecnológicos que faciliten el acceso a la misma para la toma de decisiones y para el público en general"</w:t>
      </w:r>
      <w:r w:rsidRPr="00BF403F">
        <w:rPr>
          <w:rFonts w:ascii="Times New Roman" w:hAnsi="Times New Roman" w:cs="Times New Roman"/>
          <w:color w:val="000000"/>
          <w:szCs w:val="24"/>
          <w:lang w:eastAsia="es-CO"/>
        </w:rPr>
        <w:t xml:space="preserve"> (SDP, M-CA-003; 1).</w:t>
      </w:r>
    </w:p>
    <w:p w:rsidR="00D845BD" w:rsidRPr="00BF403F" w:rsidRDefault="00D845BD" w:rsidP="00BF403F">
      <w:pPr>
        <w:jc w:val="both"/>
        <w:rPr>
          <w:rFonts w:ascii="Times New Roman" w:hAnsi="Times New Roman" w:cs="Times New Roman"/>
          <w:color w:val="000000"/>
          <w:szCs w:val="24"/>
          <w:lang w:eastAsia="es-CO"/>
        </w:rPr>
      </w:pPr>
    </w:p>
    <w:p w:rsidR="00BF403F" w:rsidRDefault="00BF403F" w:rsidP="00BF403F">
      <w:pPr>
        <w:jc w:val="both"/>
        <w:rPr>
          <w:rFonts w:ascii="Times New Roman" w:hAnsi="Times New Roman" w:cs="Times New Roman"/>
          <w:color w:val="000000"/>
          <w:szCs w:val="24"/>
          <w:lang w:eastAsia="es-CO"/>
        </w:rPr>
      </w:pPr>
      <w:r w:rsidRPr="00BF403F">
        <w:rPr>
          <w:rFonts w:ascii="Times New Roman" w:hAnsi="Times New Roman" w:cs="Times New Roman"/>
          <w:color w:val="000000"/>
          <w:szCs w:val="24"/>
          <w:lang w:eastAsia="es-CO"/>
        </w:rPr>
        <w:t>Pero esa tarea de recopilar, proveer y consolidar información se la ha delegado a la subsecretaría de Información y Estudios Estratégicos y ésta a la Dirección de Información, Cartografía y Estadística DICE, dirección que lleva a cabo la tarea para la el componente geográfico y estadístico, base para los usuarios internos de la SDP y para los usuarios externos públicos y privados.</w:t>
      </w:r>
    </w:p>
    <w:p w:rsidR="00D845BD" w:rsidRPr="00BF403F" w:rsidRDefault="00D845BD" w:rsidP="00BF403F">
      <w:pPr>
        <w:jc w:val="both"/>
        <w:rPr>
          <w:rFonts w:ascii="Times New Roman" w:hAnsi="Times New Roman" w:cs="Times New Roman"/>
          <w:color w:val="000000"/>
          <w:szCs w:val="24"/>
          <w:lang w:eastAsia="es-CO"/>
        </w:rPr>
      </w:pPr>
    </w:p>
    <w:p w:rsidR="00BF403F" w:rsidRDefault="00BF403F" w:rsidP="00BF403F">
      <w:pPr>
        <w:jc w:val="both"/>
        <w:rPr>
          <w:rFonts w:ascii="Times New Roman" w:hAnsi="Times New Roman" w:cs="Times New Roman"/>
          <w:color w:val="000000"/>
          <w:szCs w:val="24"/>
          <w:lang w:eastAsia="es-CO"/>
        </w:rPr>
      </w:pPr>
      <w:r w:rsidRPr="00BF403F">
        <w:rPr>
          <w:rFonts w:ascii="Times New Roman" w:hAnsi="Times New Roman" w:cs="Times New Roman"/>
          <w:color w:val="000000"/>
          <w:szCs w:val="24"/>
          <w:lang w:eastAsia="es-CO"/>
        </w:rPr>
        <w:t xml:space="preserve">Desde la DICE se cuenta con los dos grupos de trabajo; Componente Geográfico (Base para los productos cartográficos) y Estadístico (Base para la consolidación de la Batería de Indicadores del D.C.) para engranar las necesidades de información de la Secretaría y del Distrito Capital y definir los mecanismos de su disposición. </w:t>
      </w:r>
    </w:p>
    <w:p w:rsidR="00D845BD" w:rsidRPr="00BF403F" w:rsidRDefault="00D845BD" w:rsidP="00BF403F">
      <w:pPr>
        <w:jc w:val="both"/>
        <w:rPr>
          <w:rFonts w:ascii="Times New Roman" w:hAnsi="Times New Roman" w:cs="Times New Roman"/>
          <w:color w:val="000000"/>
          <w:szCs w:val="24"/>
          <w:lang w:eastAsia="es-CO"/>
        </w:rPr>
      </w:pPr>
    </w:p>
    <w:p w:rsidR="00BF403F" w:rsidRDefault="00BF403F" w:rsidP="00BF403F">
      <w:pPr>
        <w:jc w:val="both"/>
        <w:rPr>
          <w:rFonts w:ascii="Times New Roman" w:hAnsi="Times New Roman" w:cs="Times New Roman"/>
          <w:color w:val="000000"/>
          <w:szCs w:val="24"/>
          <w:lang w:eastAsia="es-CO"/>
        </w:rPr>
      </w:pPr>
      <w:r w:rsidRPr="00BF403F">
        <w:rPr>
          <w:rFonts w:ascii="Times New Roman" w:hAnsi="Times New Roman" w:cs="Times New Roman"/>
          <w:color w:val="000000"/>
          <w:szCs w:val="24"/>
          <w:lang w:eastAsia="es-CO"/>
        </w:rPr>
        <w:t>En el tema cartográfico, el paso de la cartografía análoga a digital, se ha convertido en un proceso vital para los tomadores de decisiones en la generación de políticas públicas que den cuenta de lo que está sucediendo en el territorio.</w:t>
      </w:r>
    </w:p>
    <w:p w:rsidR="00D845BD" w:rsidRPr="00BF403F" w:rsidRDefault="00D845BD" w:rsidP="00BF403F">
      <w:pPr>
        <w:jc w:val="both"/>
        <w:rPr>
          <w:rFonts w:ascii="Times New Roman" w:hAnsi="Times New Roman" w:cs="Times New Roman"/>
          <w:color w:val="000000"/>
          <w:szCs w:val="24"/>
          <w:lang w:eastAsia="es-CO"/>
        </w:rPr>
      </w:pPr>
    </w:p>
    <w:p w:rsidR="00BF403F" w:rsidRDefault="00BF403F" w:rsidP="00BF403F">
      <w:pPr>
        <w:jc w:val="both"/>
        <w:rPr>
          <w:rFonts w:ascii="Times New Roman" w:hAnsi="Times New Roman" w:cs="Times New Roman"/>
          <w:color w:val="000000"/>
          <w:szCs w:val="24"/>
          <w:lang w:eastAsia="es-CO"/>
        </w:rPr>
      </w:pPr>
      <w:r w:rsidRPr="00BF403F">
        <w:rPr>
          <w:rFonts w:ascii="Times New Roman" w:hAnsi="Times New Roman" w:cs="Times New Roman"/>
          <w:color w:val="000000"/>
          <w:szCs w:val="24"/>
          <w:lang w:eastAsia="es-CO"/>
        </w:rPr>
        <w:lastRenderedPageBreak/>
        <w:t>Esa función de representar los fenómenos sociales, ambientales, culturales y económicos que suceden en el territorio, ha sido aprovechada por el Distrito Capital y por las entidades que lo conforman, para reorganizar la información y establecer alternativas de desarrollo territorial en el marco de lo que sucede en Bogotá.</w:t>
      </w:r>
    </w:p>
    <w:p w:rsidR="00D845BD" w:rsidRPr="00BF403F" w:rsidRDefault="00D845BD" w:rsidP="00BF403F">
      <w:pPr>
        <w:jc w:val="both"/>
        <w:rPr>
          <w:rFonts w:ascii="Times New Roman" w:hAnsi="Times New Roman" w:cs="Times New Roman"/>
          <w:color w:val="000000"/>
          <w:szCs w:val="24"/>
          <w:lang w:eastAsia="es-CO"/>
        </w:rPr>
      </w:pPr>
    </w:p>
    <w:p w:rsidR="00BF403F" w:rsidRPr="00BF403F" w:rsidRDefault="00BF403F" w:rsidP="00BF403F">
      <w:pPr>
        <w:jc w:val="both"/>
        <w:rPr>
          <w:rFonts w:ascii="Times New Roman" w:hAnsi="Times New Roman" w:cs="Times New Roman"/>
          <w:szCs w:val="24"/>
          <w:lang w:val="es-ES"/>
        </w:rPr>
      </w:pPr>
      <w:r w:rsidRPr="00BF403F">
        <w:rPr>
          <w:rFonts w:ascii="Times New Roman" w:hAnsi="Times New Roman" w:cs="Times New Roman"/>
          <w:color w:val="000000"/>
          <w:szCs w:val="24"/>
          <w:lang w:eastAsia="es-CO"/>
        </w:rPr>
        <w:t xml:space="preserve">Así mismo, con el marco normativo y las funciones establecidas al interior de la entidad, la Dirección de Información, Cartografía y Estadística de la SDP, estableció el </w:t>
      </w:r>
      <w:r w:rsidRPr="00BF403F">
        <w:rPr>
          <w:rFonts w:ascii="Times New Roman" w:hAnsi="Times New Roman" w:cs="Times New Roman"/>
          <w:szCs w:val="24"/>
          <w:lang w:val="es-ES"/>
        </w:rPr>
        <w:t>procedimiento de administración y mantenimiento de la Información de la "Base de Datos Geográfica Corporativa"</w:t>
      </w:r>
      <w:r w:rsidRPr="00BF403F">
        <w:rPr>
          <w:rStyle w:val="Refdenotaalpie"/>
          <w:rFonts w:ascii="Times New Roman" w:hAnsi="Times New Roman"/>
          <w:szCs w:val="24"/>
          <w:lang w:val="es-ES"/>
        </w:rPr>
        <w:footnoteReference w:id="4"/>
      </w:r>
      <w:r w:rsidRPr="00BF403F">
        <w:rPr>
          <w:rFonts w:ascii="Times New Roman" w:hAnsi="Times New Roman" w:cs="Times New Roman"/>
          <w:szCs w:val="24"/>
          <w:lang w:val="es-ES"/>
        </w:rPr>
        <w:t xml:space="preserve"> – BDGC- de la SDP, como eje central para la actualización permanente de la información que produce la entidad y el Distrito Capital, teniendo en cuenta que la información geográfica es la representación de la realidad, siendo elemento esencial de las actuaciones que suceden sobre el espacio geográfico, dinámico, cambiante y en constante movimiento.</w:t>
      </w: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lang w:val="es-ES"/>
        </w:rPr>
        <w:t xml:space="preserve">Con base en los adelantos en materia de información logrados por la SDP, se dio continuidad a la tarea, y se brindó el espaldarazo adicional para que la administración se articulara en función de la demanda y oferta de información, enfocando los esfuerzos y recursos </w:t>
      </w:r>
      <w:r w:rsidRPr="00BF403F">
        <w:rPr>
          <w:rFonts w:ascii="Times New Roman" w:hAnsi="Times New Roman" w:cs="Times New Roman"/>
          <w:szCs w:val="24"/>
        </w:rPr>
        <w:t>a la solicitud, acopio, revisión, modelamiento, estructuración, implementación, incorporación y disposición para su consulta, que garantice la sostenibilidad de la Base de Datos Geográfica Corporativa -BDGC-, todo enmarcado en "Información para la Planeación", así como de los acuerdos de intercambio de información, logrando el acceso y recolección de nueva información pública pero también de privados como licencias urbanísticas a través de Web Service con las Curadurías Urbanas; planos urbanísticos aprobados por las Curadurías Urbanas; y establecimientos comerciales de Cámara de Comercio de Bogotá.</w:t>
      </w:r>
    </w:p>
    <w:p w:rsidR="00D845BD" w:rsidRPr="00BF403F" w:rsidRDefault="00D845BD"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Otro aspecto relevante, es la articulación con todos los sectores del Distrito Capital y de entidades del orden regional y nacional, para la gestión de información con el propósito de establecer los lineamientos y políticas en materia de Ordenamiento Territorial dando como  resultado la formulación del Decreto 364 de 2013 “Por el cual se modifican excepcionalmente las normas urbanísticas del Plan de Ordenamiento Territorial de Bogotá D.C., adoptado mediante Decreto Distrital 619 de 2000, revisado por el Decreto 469 de 2003 y compilado por el Decreto Distrital 190 de </w:t>
      </w:r>
      <w:smartTag w:uri="urn:schemas-microsoft-com:office:smarttags" w:element="metricconverter">
        <w:smartTagPr>
          <w:attr w:name="ProductID" w:val="2004”"/>
        </w:smartTagPr>
        <w:r w:rsidRPr="00BF403F">
          <w:rPr>
            <w:rFonts w:ascii="Times New Roman" w:hAnsi="Times New Roman" w:cs="Times New Roman"/>
            <w:szCs w:val="24"/>
          </w:rPr>
          <w:t>2004”</w:t>
        </w:r>
      </w:smartTag>
      <w:r w:rsidRPr="00BF403F">
        <w:rPr>
          <w:rFonts w:ascii="Times New Roman" w:hAnsi="Times New Roman" w:cs="Times New Roman"/>
          <w:szCs w:val="24"/>
        </w:rPr>
        <w:t xml:space="preserve">; siendo suspendido en 2014 por el Consejo de Estado. </w:t>
      </w:r>
    </w:p>
    <w:p w:rsidR="00D845BD" w:rsidRPr="00BF403F" w:rsidRDefault="00D845BD" w:rsidP="00BF403F">
      <w:pPr>
        <w:jc w:val="both"/>
        <w:rPr>
          <w:rFonts w:ascii="Times New Roman" w:hAnsi="Times New Roman" w:cs="Times New Roman"/>
          <w:szCs w:val="24"/>
        </w:rPr>
      </w:pP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 xml:space="preserve">Toda la información almacenada en la Base de Datos Geográfica Corporativa de la SDP, requiere previa a su incorporación la clasificación, modelamiento, administración y </w:t>
      </w:r>
      <w:r w:rsidRPr="00BF403F">
        <w:rPr>
          <w:rFonts w:ascii="Times New Roman" w:hAnsi="Times New Roman" w:cs="Times New Roman"/>
          <w:szCs w:val="24"/>
          <w:lang w:val="es-ES"/>
        </w:rPr>
        <w:lastRenderedPageBreak/>
        <w:t>mantenimiento cumpliendo con los requerimientos y parámetros definidos al interior de la entidad y articulados con los lineamientos y estádares concertados por la Infraestructura de Datos Espaciales del Distrito Capital, de la cual es miembro por derecho las SDP.</w:t>
      </w:r>
    </w:p>
    <w:p w:rsidR="00D845BD" w:rsidRPr="00BF403F" w:rsidRDefault="00D845BD" w:rsidP="00BF403F">
      <w:pPr>
        <w:autoSpaceDE w:val="0"/>
        <w:autoSpaceDN w:val="0"/>
        <w:adjustRightInd w:val="0"/>
        <w:jc w:val="both"/>
        <w:rPr>
          <w:rFonts w:ascii="Times New Roman" w:hAnsi="Times New Roman" w:cs="Times New Roman"/>
          <w:szCs w:val="24"/>
          <w:lang w:val="es-ES"/>
        </w:rPr>
      </w:pPr>
    </w:p>
    <w:p w:rsidR="00BF403F" w:rsidRDefault="00BF403F" w:rsidP="00BF403F">
      <w:pPr>
        <w:autoSpaceDE w:val="0"/>
        <w:autoSpaceDN w:val="0"/>
        <w:adjustRightInd w:val="0"/>
        <w:jc w:val="both"/>
        <w:rPr>
          <w:rFonts w:ascii="Times New Roman" w:hAnsi="Times New Roman" w:cs="Times New Roman"/>
          <w:szCs w:val="24"/>
        </w:rPr>
      </w:pPr>
      <w:r w:rsidRPr="00BF403F">
        <w:rPr>
          <w:rFonts w:ascii="Times New Roman" w:hAnsi="Times New Roman" w:cs="Times New Roman"/>
          <w:szCs w:val="24"/>
          <w:lang w:val="es-ES"/>
        </w:rPr>
        <w:t xml:space="preserve">La BDGC, es un punto de encuentro de información que facilita la consulta y garantiza la versión única de datos oficiales, disponible para la consulta a través de aplicativos locales y Web. Así, propendiendo por la interoperabilidad, muchas entidades distritales acceden directamente a consultar la información mediante usuario y contraseña y, es insumo para diferentes sistemas de información, entre ellos el Sistema de Norma Urbana y Plan de Ordenamiento Territorial - SINUPOT, disponible para la Ciudadanía en la página Web </w:t>
      </w:r>
      <w:hyperlink r:id="rId14" w:history="1">
        <w:r w:rsidRPr="00BF403F">
          <w:rPr>
            <w:rStyle w:val="Hipervnculo"/>
            <w:rFonts w:ascii="Times New Roman" w:hAnsi="Times New Roman" w:cs="Times New Roman"/>
            <w:szCs w:val="24"/>
            <w:lang w:val="es-ES"/>
          </w:rPr>
          <w:t>www.sdp.gov.co</w:t>
        </w:r>
      </w:hyperlink>
      <w:r w:rsidRPr="00BF403F">
        <w:rPr>
          <w:rFonts w:ascii="Times New Roman" w:hAnsi="Times New Roman" w:cs="Times New Roman"/>
          <w:szCs w:val="24"/>
        </w:rPr>
        <w:t>.</w:t>
      </w:r>
    </w:p>
    <w:p w:rsidR="00D845BD" w:rsidRPr="00BF403F" w:rsidRDefault="00D845BD" w:rsidP="00BF403F">
      <w:pPr>
        <w:autoSpaceDE w:val="0"/>
        <w:autoSpaceDN w:val="0"/>
        <w:adjustRightInd w:val="0"/>
        <w:jc w:val="both"/>
        <w:rPr>
          <w:rFonts w:ascii="Times New Roman" w:hAnsi="Times New Roman" w:cs="Times New Roman"/>
          <w:szCs w:val="24"/>
        </w:rPr>
      </w:pP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Partiendo de las premisas y de las funciones de la SDP y de que la información geográfica es dinámica y está en constante cambio, la misma debe mantener la rigurosidad de actualización en la Base de Datos Geográfica Corporativa que permita la funcionalidad y toma de decisiones en el Distrito Capital; por lo tanto no es un proceso que finalice sino que mantiene su carácter de actualización  y mantenimiento continuo, quedando como reto para el futuro continuar aplicando el procedimiento y establecer nuevos mecanismo de interoperabilidad institucional que mejore los tiempos y la gestión de información.</w:t>
      </w:r>
    </w:p>
    <w:p w:rsidR="00D845BD" w:rsidRPr="00BF403F" w:rsidRDefault="00D845BD" w:rsidP="00BF403F">
      <w:pPr>
        <w:autoSpaceDE w:val="0"/>
        <w:autoSpaceDN w:val="0"/>
        <w:adjustRightInd w:val="0"/>
        <w:jc w:val="both"/>
        <w:rPr>
          <w:rFonts w:ascii="Times New Roman" w:hAnsi="Times New Roman" w:cs="Times New Roman"/>
          <w:szCs w:val="24"/>
          <w:lang w:val="es-ES"/>
        </w:rPr>
      </w:pPr>
    </w:p>
    <w:p w:rsidR="00BF403F" w:rsidRP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Vital lograr la integración de la información del Distrito Capital con la Región (RAPE), que ya se ha venido adelantando pero que requiere de compromisos y voluntades políticas, institucionales, administrativas y territoriales del orden nacional, regional, departamental y local.</w:t>
      </w: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Continuar con lo establecido en el Decreto Distrital 544 de 2007 “Por el cual se oficializa la Base de Datos Geográfica Corporativa de la Secretaría Distrital de Planeación, se fijan directrices para su actualización y se dictan otras disposiciones”, para que se consolide como el repositorio oficial de información para la planeación y para la toma de decisiones del Distrito Capital y de la Región.</w:t>
      </w:r>
    </w:p>
    <w:p w:rsidR="00D845BD" w:rsidRPr="00BF403F" w:rsidRDefault="00D845BD" w:rsidP="00BF403F">
      <w:pPr>
        <w:autoSpaceDE w:val="0"/>
        <w:autoSpaceDN w:val="0"/>
        <w:adjustRightInd w:val="0"/>
        <w:jc w:val="both"/>
        <w:rPr>
          <w:rFonts w:ascii="Times New Roman" w:hAnsi="Times New Roman" w:cs="Times New Roman"/>
          <w:szCs w:val="24"/>
          <w:lang w:val="es-ES"/>
        </w:rPr>
      </w:pPr>
    </w:p>
    <w:p w:rsidR="00BF403F" w:rsidRDefault="00BF403F" w:rsidP="00BF403F">
      <w:pPr>
        <w:autoSpaceDE w:val="0"/>
        <w:autoSpaceDN w:val="0"/>
        <w:adjustRightInd w:val="0"/>
        <w:jc w:val="both"/>
        <w:rPr>
          <w:rFonts w:ascii="Times New Roman" w:hAnsi="Times New Roman" w:cs="Times New Roman"/>
          <w:szCs w:val="24"/>
          <w:lang w:val="es-ES"/>
        </w:rPr>
      </w:pPr>
      <w:r w:rsidRPr="00BF403F">
        <w:rPr>
          <w:rFonts w:ascii="Times New Roman" w:hAnsi="Times New Roman" w:cs="Times New Roman"/>
          <w:szCs w:val="24"/>
          <w:lang w:val="es-ES"/>
        </w:rPr>
        <w:t>Consolidación de la documentación de la información, acorde a los estándares definidos por IDECA de la cual hace parte la SDP para que se haga realidad el Proyecto de la Planoteca Digital, aprovechando la oferta de las tecnologías de información y comunicaciones.</w:t>
      </w:r>
    </w:p>
    <w:p w:rsidR="00D845BD" w:rsidRPr="00BF403F" w:rsidRDefault="00D845BD" w:rsidP="00BF403F">
      <w:pPr>
        <w:autoSpaceDE w:val="0"/>
        <w:autoSpaceDN w:val="0"/>
        <w:adjustRightInd w:val="0"/>
        <w:jc w:val="both"/>
        <w:rPr>
          <w:rFonts w:ascii="Times New Roman" w:hAnsi="Times New Roman" w:cs="Times New Roman"/>
          <w:szCs w:val="24"/>
          <w:lang w:val="es-ES"/>
        </w:rPr>
      </w:pPr>
    </w:p>
    <w:p w:rsidR="00BF403F" w:rsidRDefault="00BF403F" w:rsidP="00BF403F">
      <w:pPr>
        <w:shd w:val="clear" w:color="auto" w:fill="FFFFFF"/>
        <w:jc w:val="both"/>
        <w:rPr>
          <w:rFonts w:ascii="Times New Roman" w:hAnsi="Times New Roman" w:cs="Times New Roman"/>
          <w:color w:val="222222"/>
          <w:szCs w:val="24"/>
        </w:rPr>
      </w:pPr>
      <w:r w:rsidRPr="00BF403F">
        <w:rPr>
          <w:rFonts w:ascii="Times New Roman" w:hAnsi="Times New Roman" w:cs="Times New Roman"/>
          <w:color w:val="222222"/>
          <w:szCs w:val="24"/>
        </w:rPr>
        <w:t>El componente estadístico articulado con el componente geográfico fue vital para para la ejecución del Plan de Desarrollo Bogotá Humana, ya que permitió adicional al seguimiento, determinar las Zonas con mayores Necesidades Básicas Insatisfechas, de tal manera que los recursos se enfocaran a disminuir la segregación.</w:t>
      </w:r>
    </w:p>
    <w:p w:rsidR="00D845BD" w:rsidRPr="00BF403F" w:rsidRDefault="00D845BD" w:rsidP="00BF403F">
      <w:pPr>
        <w:shd w:val="clear" w:color="auto" w:fill="FFFFFF"/>
        <w:jc w:val="both"/>
        <w:rPr>
          <w:rFonts w:ascii="Times New Roman" w:hAnsi="Times New Roman" w:cs="Times New Roman"/>
          <w:color w:val="222222"/>
          <w:szCs w:val="24"/>
        </w:rPr>
      </w:pPr>
    </w:p>
    <w:p w:rsidR="00BF403F" w:rsidRPr="00BF403F" w:rsidRDefault="00BF403F" w:rsidP="00BF403F">
      <w:pPr>
        <w:shd w:val="clear" w:color="auto" w:fill="FFFFFF"/>
        <w:jc w:val="both"/>
        <w:rPr>
          <w:rFonts w:ascii="Times New Roman" w:hAnsi="Times New Roman" w:cs="Times New Roman"/>
          <w:color w:val="222222"/>
          <w:szCs w:val="24"/>
        </w:rPr>
      </w:pPr>
      <w:r w:rsidRPr="00BF403F">
        <w:rPr>
          <w:rFonts w:ascii="Times New Roman" w:hAnsi="Times New Roman" w:cs="Times New Roman"/>
          <w:color w:val="222222"/>
          <w:szCs w:val="24"/>
        </w:rPr>
        <w:t>Así, la Dirección de Información, Cartografía y Estadística –</w:t>
      </w:r>
      <w:r w:rsidRPr="00BF403F">
        <w:rPr>
          <w:rFonts w:ascii="Times New Roman" w:hAnsi="Times New Roman" w:cs="Times New Roman"/>
          <w:szCs w:val="24"/>
        </w:rPr>
        <w:t xml:space="preserve"> DICE-</w:t>
      </w:r>
      <w:r w:rsidRPr="00BF403F">
        <w:rPr>
          <w:rFonts w:ascii="Times New Roman" w:hAnsi="Times New Roman" w:cs="Times New Roman"/>
          <w:color w:val="222222"/>
          <w:szCs w:val="24"/>
        </w:rPr>
        <w:t xml:space="preserve"> de la Subsecretaría de Información y Estudios Estratégicos avanzó en la consolidación del Sistema de Información geoestadístico. Ver Diagrama 1.</w:t>
      </w:r>
    </w:p>
    <w:p w:rsidR="00BF403F" w:rsidRPr="00BF403F" w:rsidRDefault="00BF403F" w:rsidP="00BF403F">
      <w:pPr>
        <w:shd w:val="clear" w:color="auto" w:fill="FFFFFF"/>
        <w:jc w:val="both"/>
        <w:rPr>
          <w:rFonts w:ascii="Times New Roman" w:hAnsi="Times New Roman" w:cs="Times New Roman"/>
          <w:color w:val="222222"/>
          <w:szCs w:val="24"/>
        </w:rPr>
      </w:pPr>
    </w:p>
    <w:p w:rsidR="00BF403F" w:rsidRPr="00BF403F" w:rsidRDefault="00BF403F" w:rsidP="00D845BD">
      <w:pPr>
        <w:shd w:val="clear" w:color="auto" w:fill="FFFFFF"/>
        <w:jc w:val="center"/>
        <w:rPr>
          <w:rFonts w:ascii="Times New Roman" w:hAnsi="Times New Roman" w:cs="Times New Roman"/>
          <w:color w:val="222222"/>
          <w:szCs w:val="24"/>
        </w:rPr>
      </w:pPr>
      <w:r w:rsidRPr="00BF403F">
        <w:rPr>
          <w:rFonts w:ascii="Times New Roman" w:hAnsi="Times New Roman" w:cs="Times New Roman"/>
          <w:noProof/>
          <w:szCs w:val="24"/>
          <w:lang w:eastAsia="es-CO"/>
        </w:rPr>
        <w:lastRenderedPageBreak/>
        <w:drawing>
          <wp:inline distT="0" distB="0" distL="0" distR="0">
            <wp:extent cx="4114800" cy="26111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4800" cy="2611120"/>
                    </a:xfrm>
                    <a:prstGeom prst="rect">
                      <a:avLst/>
                    </a:prstGeom>
                    <a:noFill/>
                    <a:ln>
                      <a:noFill/>
                    </a:ln>
                  </pic:spPr>
                </pic:pic>
              </a:graphicData>
            </a:graphic>
          </wp:inline>
        </w:drawing>
      </w:r>
    </w:p>
    <w:p w:rsidR="00BF403F" w:rsidRPr="00D845BD" w:rsidRDefault="00BF403F" w:rsidP="00BF403F">
      <w:pPr>
        <w:shd w:val="clear" w:color="auto" w:fill="FFFFFF"/>
        <w:jc w:val="both"/>
        <w:rPr>
          <w:rFonts w:ascii="Times New Roman" w:hAnsi="Times New Roman" w:cs="Times New Roman"/>
          <w:sz w:val="20"/>
          <w:szCs w:val="20"/>
          <w:lang w:val="es-ES"/>
        </w:rPr>
      </w:pPr>
      <w:r w:rsidRPr="00D845BD">
        <w:rPr>
          <w:rFonts w:ascii="Times New Roman" w:hAnsi="Times New Roman" w:cs="Times New Roman"/>
          <w:sz w:val="20"/>
          <w:szCs w:val="20"/>
          <w:lang w:val="es-ES"/>
        </w:rPr>
        <w:t>Diagrama 1: Articulación del componente Geográfico y Estadístico como soporte para el Sistema de Información Geoestadístico. Fuente DICE.</w:t>
      </w:r>
    </w:p>
    <w:p w:rsidR="00D845BD" w:rsidRDefault="00D845BD" w:rsidP="00BF403F">
      <w:pPr>
        <w:shd w:val="clear" w:color="auto" w:fill="FFFFFF"/>
        <w:jc w:val="both"/>
        <w:rPr>
          <w:rFonts w:ascii="Times New Roman" w:hAnsi="Times New Roman" w:cs="Times New Roman"/>
          <w:color w:val="222222"/>
          <w:szCs w:val="24"/>
          <w:lang w:val="es-ES"/>
        </w:rPr>
      </w:pP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En la misma línea, la dirección estableció compromisos para el seguimiento y articulación de información participando en mesas de trabajo de  convenios interinstitucionales: con las Curadurías Urbanas  (ampliando la cobertura temática de la información transmitida pasando de 84 variables a 134 siendo el flujo de transferencia el Web Service); con Cámara de Comercio de Bogotá (para la actualización de las bases históricas de establecimientos y empresas), con la Secretaría Distrital del Hábitat (para captura en aplicativo de datos de las licencias de urbanismo y construcción históricas, 2008 hacia atrás); con el Departamento Administrativo  Nacional de Estadística (para la gestión y suscripción de convenio interadministrativo entre el Distrito Capital y el DANE para el intercambio de información generada por las dos entidades); y con Secretaría Distrital de Gobierno (para el análisis consolidación y depuración de las bases de datos de establecimientos informales).</w:t>
      </w:r>
    </w:p>
    <w:p w:rsidR="00BF403F" w:rsidRPr="00BF403F" w:rsidRDefault="00BF403F"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El esfuerzo dio sus frutos ya que hoy se cuenta con más de 600 indicadores estratégicos, base para la elaboración de informes y estudios de diagnóstico, formulación y seguimiento de política pública, indicadores disponibles en el componente estadístico en el Portal Web de la SDP. </w:t>
      </w:r>
    </w:p>
    <w:p w:rsidR="00D845BD" w:rsidRPr="00BF403F" w:rsidRDefault="00D845BD" w:rsidP="00BF403F">
      <w:pPr>
        <w:jc w:val="both"/>
        <w:rPr>
          <w:rFonts w:ascii="Times New Roman" w:hAnsi="Times New Roman" w:cs="Times New Roman"/>
          <w:szCs w:val="24"/>
        </w:rPr>
      </w:pPr>
    </w:p>
    <w:p w:rsidR="00BF403F" w:rsidRDefault="00BF403F" w:rsidP="00BF403F">
      <w:pPr>
        <w:shd w:val="clear" w:color="auto" w:fill="FFFFFF"/>
        <w:jc w:val="both"/>
        <w:rPr>
          <w:rFonts w:ascii="Times New Roman" w:hAnsi="Times New Roman" w:cs="Times New Roman"/>
          <w:szCs w:val="24"/>
        </w:rPr>
      </w:pPr>
      <w:r w:rsidRPr="00BF403F">
        <w:rPr>
          <w:rFonts w:ascii="Times New Roman" w:hAnsi="Times New Roman" w:cs="Times New Roman"/>
          <w:szCs w:val="24"/>
        </w:rPr>
        <w:t xml:space="preserve">Así, de acuerdo al calendario estadístico actualizado año a año, se dispone en el  </w:t>
      </w:r>
      <w:r w:rsidRPr="00BF403F">
        <w:rPr>
          <w:rFonts w:ascii="Times New Roman" w:hAnsi="Times New Roman" w:cs="Times New Roman"/>
          <w:b/>
          <w:bCs/>
          <w:szCs w:val="24"/>
        </w:rPr>
        <w:t>Sistema de Consulta de Información Estadística - REDATAM</w:t>
      </w:r>
      <w:r w:rsidRPr="00BF403F">
        <w:rPr>
          <w:rFonts w:ascii="Times New Roman" w:hAnsi="Times New Roman" w:cs="Times New Roman"/>
          <w:szCs w:val="24"/>
        </w:rPr>
        <w:t xml:space="preserve"> la información de licencias de urbanismo y construcción, Información de Cámara de comercio e información histórica de estadísticas vitales (nacimientos y defunciones), información que se georreferencia y se localiza en el territorio permitiendo hacer seguimiento y medir tendencias espacio temporales a través del visor “registro local de obras” (Acuerdo 390 de 2009),  las "sociedades principales y personas naturales” y “establecimientos de comercio”, publicados el en Portal Web.</w:t>
      </w:r>
    </w:p>
    <w:p w:rsidR="00D845BD" w:rsidRPr="00BF403F" w:rsidRDefault="00D845BD" w:rsidP="00BF403F">
      <w:pPr>
        <w:shd w:val="clear" w:color="auto" w:fill="FFFFFF"/>
        <w:jc w:val="both"/>
        <w:rPr>
          <w:rFonts w:ascii="Times New Roman" w:hAnsi="Times New Roman" w:cs="Times New Roman"/>
          <w:szCs w:val="24"/>
        </w:rPr>
      </w:pPr>
    </w:p>
    <w:p w:rsidR="00BF403F" w:rsidRDefault="00BF403F" w:rsidP="00BF403F">
      <w:pPr>
        <w:shd w:val="clear" w:color="auto" w:fill="FFFFFF"/>
        <w:jc w:val="both"/>
        <w:rPr>
          <w:rFonts w:ascii="Times New Roman" w:hAnsi="Times New Roman" w:cs="Times New Roman"/>
          <w:szCs w:val="24"/>
        </w:rPr>
      </w:pPr>
      <w:r w:rsidRPr="00BF403F">
        <w:rPr>
          <w:rFonts w:ascii="Times New Roman" w:hAnsi="Times New Roman" w:cs="Times New Roman"/>
          <w:szCs w:val="24"/>
        </w:rPr>
        <w:lastRenderedPageBreak/>
        <w:t xml:space="preserve">Se ha logrado consolidar el Inventario estadístico que incluye información de indicadores actualizados y publicados mensualmente para Bogotá teniendo como base el Mercado Laboral, el Índice de Precios  del Consumidor, el Censo de Edificaciones, el Índice de Costos de Construcción y Vivienda, Exportaciones, Importaciones, Producto Interno Bruto, la Muestra Trimestral de Comercio y Muestra Trimestral Manufacturera. </w:t>
      </w:r>
    </w:p>
    <w:p w:rsidR="00D845BD" w:rsidRPr="00BF403F" w:rsidRDefault="00D845BD" w:rsidP="00BF403F">
      <w:pPr>
        <w:shd w:val="clear" w:color="auto" w:fill="FFFFFF"/>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Pero no solo el esfuerzo de gestionar información se consolida en su publicación, sino que sirve para cumplir con la normatividad en el seguimiento a:</w:t>
      </w:r>
    </w:p>
    <w:p w:rsidR="00D845BD" w:rsidRPr="00BF403F" w:rsidRDefault="00D845BD" w:rsidP="00BF403F">
      <w:pPr>
        <w:jc w:val="both"/>
        <w:rPr>
          <w:rFonts w:ascii="Times New Roman" w:hAnsi="Times New Roman" w:cs="Times New Roman"/>
          <w:szCs w:val="24"/>
        </w:rPr>
      </w:pPr>
    </w:p>
    <w:p w:rsidR="00BF403F" w:rsidRPr="00BF403F" w:rsidRDefault="00BF403F" w:rsidP="00BF403F">
      <w:pPr>
        <w:numPr>
          <w:ilvl w:val="0"/>
          <w:numId w:val="11"/>
        </w:numPr>
        <w:ind w:left="426"/>
        <w:jc w:val="both"/>
        <w:rPr>
          <w:rFonts w:ascii="Times New Roman" w:hAnsi="Times New Roman" w:cs="Times New Roman"/>
          <w:szCs w:val="24"/>
        </w:rPr>
      </w:pPr>
      <w:r w:rsidRPr="00BF403F">
        <w:rPr>
          <w:rFonts w:ascii="Times New Roman" w:hAnsi="Times New Roman" w:cs="Times New Roman"/>
          <w:szCs w:val="24"/>
        </w:rPr>
        <w:t xml:space="preserve">Acuerdo 067/2002, remitido en cada vigencia al Concejo Distrital y bibliotecas en el mes de marzo. La información se actualiza con datos semestrales en el segundo semestre de cada vigencia. </w:t>
      </w:r>
    </w:p>
    <w:p w:rsidR="00BF403F" w:rsidRPr="00BF403F" w:rsidRDefault="00BF403F" w:rsidP="00BF403F">
      <w:pPr>
        <w:numPr>
          <w:ilvl w:val="0"/>
          <w:numId w:val="11"/>
        </w:numPr>
        <w:ind w:left="426"/>
        <w:jc w:val="both"/>
        <w:rPr>
          <w:rFonts w:ascii="Times New Roman" w:hAnsi="Times New Roman" w:cs="Times New Roman"/>
          <w:szCs w:val="24"/>
        </w:rPr>
      </w:pPr>
      <w:r w:rsidRPr="00BF403F">
        <w:rPr>
          <w:rFonts w:ascii="Times New Roman" w:hAnsi="Times New Roman" w:cs="Times New Roman"/>
          <w:szCs w:val="24"/>
        </w:rPr>
        <w:t xml:space="preserve">Actualización de indicadores correspondientes al Decreto 101/2010, para medir el impacto de la gestión en las localidades. </w:t>
      </w:r>
    </w:p>
    <w:p w:rsidR="00BF403F" w:rsidRPr="00BF403F" w:rsidRDefault="00BF403F" w:rsidP="00BF403F">
      <w:pPr>
        <w:numPr>
          <w:ilvl w:val="0"/>
          <w:numId w:val="11"/>
        </w:numPr>
        <w:ind w:left="426"/>
        <w:jc w:val="both"/>
        <w:rPr>
          <w:rFonts w:ascii="Times New Roman" w:hAnsi="Times New Roman" w:cs="Times New Roman"/>
          <w:szCs w:val="24"/>
        </w:rPr>
      </w:pPr>
      <w:r w:rsidRPr="00BF403F">
        <w:rPr>
          <w:rFonts w:ascii="Times New Roman" w:hAnsi="Times New Roman" w:cs="Times New Roman"/>
          <w:szCs w:val="24"/>
        </w:rPr>
        <w:t>Seguimiento a los indicadores de impacto del Plan de Desarrollo Bogotá Humana, Acuerdo 489/2012.</w:t>
      </w:r>
    </w:p>
    <w:p w:rsidR="00BF403F" w:rsidRPr="00BF403F" w:rsidRDefault="00BF403F" w:rsidP="00BF403F">
      <w:pPr>
        <w:numPr>
          <w:ilvl w:val="0"/>
          <w:numId w:val="11"/>
        </w:numPr>
        <w:ind w:left="426"/>
        <w:jc w:val="both"/>
        <w:rPr>
          <w:rFonts w:ascii="Times New Roman" w:hAnsi="Times New Roman" w:cs="Times New Roman"/>
          <w:szCs w:val="24"/>
        </w:rPr>
      </w:pPr>
      <w:r w:rsidRPr="00BF403F">
        <w:rPr>
          <w:rFonts w:ascii="Times New Roman" w:hAnsi="Times New Roman" w:cs="Times New Roman"/>
          <w:szCs w:val="24"/>
        </w:rPr>
        <w:t xml:space="preserve">Expediente Distrital, con miras a la modificación excepcional del POT y actualización anual. </w:t>
      </w:r>
    </w:p>
    <w:p w:rsidR="00BF403F" w:rsidRPr="00BF403F" w:rsidRDefault="00BF403F" w:rsidP="00BF403F">
      <w:pPr>
        <w:numPr>
          <w:ilvl w:val="0"/>
          <w:numId w:val="11"/>
        </w:numPr>
        <w:ind w:left="426"/>
        <w:jc w:val="both"/>
        <w:rPr>
          <w:rFonts w:ascii="Times New Roman" w:hAnsi="Times New Roman" w:cs="Times New Roman"/>
          <w:szCs w:val="24"/>
        </w:rPr>
      </w:pPr>
      <w:r w:rsidRPr="00BF403F">
        <w:rPr>
          <w:rFonts w:ascii="Times New Roman" w:hAnsi="Times New Roman" w:cs="Times New Roman"/>
          <w:szCs w:val="24"/>
        </w:rPr>
        <w:t xml:space="preserve">Seguimiento al avance en el logro de los Objetivos de Desarrollo del Milenio a nivel distrital, Acuerdo 301 de 2007. </w:t>
      </w:r>
    </w:p>
    <w:p w:rsidR="00BF403F" w:rsidRPr="00BF403F" w:rsidRDefault="00BF403F" w:rsidP="00BF403F">
      <w:pPr>
        <w:jc w:val="both"/>
        <w:rPr>
          <w:rFonts w:ascii="Times New Roman" w:hAnsi="Times New Roman" w:cs="Times New Roman"/>
          <w:szCs w:val="24"/>
        </w:rPr>
      </w:pPr>
    </w:p>
    <w:p w:rsidR="00BF403F" w:rsidRP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Todos los documentos resultados del seguimiento y gestión de información se encuentran publicados en la página Web de la entidad. </w:t>
      </w: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 xml:space="preserve">La Secretaría Distrital de Planeación, siendo consciente que la articulación interinstitucional es vital en los procesos constructivos de interoperabilidad y articulación de información, desde </w:t>
      </w:r>
      <w:smartTag w:uri="urn:schemas-microsoft-com:office:smarttags" w:element="metricconverter">
        <w:smartTagPr>
          <w:attr w:name="ProductID" w:val="2014, ha"/>
        </w:smartTagPr>
        <w:r w:rsidRPr="00BF403F">
          <w:rPr>
            <w:rFonts w:ascii="Times New Roman" w:hAnsi="Times New Roman" w:cs="Times New Roman"/>
            <w:szCs w:val="24"/>
          </w:rPr>
          <w:t>2014, ha</w:t>
        </w:r>
      </w:smartTag>
      <w:r w:rsidRPr="00BF403F">
        <w:rPr>
          <w:rFonts w:ascii="Times New Roman" w:hAnsi="Times New Roman" w:cs="Times New Roman"/>
          <w:szCs w:val="24"/>
        </w:rPr>
        <w:t xml:space="preserve"> participado activamente en las diferentes etapas del operativo de la Encuesta Multipropósito Bogotá 2014, iniciativa que permitió el levantamiento de información que ofrece y permitirá contar con un panorama amplio de la gestión adelantada durante la presente administración; sin embargo el esfuerzo debe ir enfocado a lo que se pretende desde Bogotá Humana y es esa articulación del Distrito Capital con la Región.</w:t>
      </w:r>
    </w:p>
    <w:p w:rsidR="00D845BD" w:rsidRPr="00BF403F" w:rsidRDefault="00D845BD" w:rsidP="00BF403F">
      <w:pPr>
        <w:jc w:val="both"/>
        <w:rPr>
          <w:rFonts w:ascii="Times New Roman" w:hAnsi="Times New Roman" w:cs="Times New Roman"/>
          <w:szCs w:val="24"/>
        </w:rPr>
      </w:pPr>
    </w:p>
    <w:p w:rsidR="00BF403F" w:rsidRDefault="00BF403F" w:rsidP="00BF403F">
      <w:pPr>
        <w:jc w:val="both"/>
        <w:rPr>
          <w:rFonts w:ascii="Times New Roman" w:hAnsi="Times New Roman" w:cs="Times New Roman"/>
          <w:szCs w:val="24"/>
        </w:rPr>
      </w:pPr>
      <w:r w:rsidRPr="00BF403F">
        <w:rPr>
          <w:rFonts w:ascii="Times New Roman" w:hAnsi="Times New Roman" w:cs="Times New Roman"/>
          <w:szCs w:val="24"/>
        </w:rPr>
        <w:t>Continuar ahondando esfuerzos en la consolidación del Plan Estadístico Distrital, instrumento técnico que define la producción estadística relevante para los procesos de seguimiento y evaluación de las políticas públicas y la toma de decisiones de la administración. Se han logrado avances importantes desde el acompañamiento permanente de expertos de la Dirección de regularización, planeación, estandarización y normalización DIRPEN del DANE – quienes desarrollaron el proceso de capacitación para el inicio de la implementación del Plan. Ver Diagrama 2. Formulación del Plan Estadístico.</w:t>
      </w:r>
    </w:p>
    <w:p w:rsidR="00D845BD" w:rsidRPr="00BF403F" w:rsidRDefault="00D845BD" w:rsidP="00BF403F">
      <w:pPr>
        <w:jc w:val="both"/>
        <w:rPr>
          <w:rFonts w:ascii="Times New Roman" w:hAnsi="Times New Roman" w:cs="Times New Roman"/>
          <w:szCs w:val="24"/>
        </w:rPr>
      </w:pPr>
    </w:p>
    <w:p w:rsidR="00BF403F" w:rsidRPr="00BF403F" w:rsidRDefault="00BF403F" w:rsidP="00D845BD">
      <w:pPr>
        <w:jc w:val="center"/>
        <w:rPr>
          <w:rFonts w:ascii="Times New Roman" w:hAnsi="Times New Roman" w:cs="Times New Roman"/>
          <w:szCs w:val="24"/>
        </w:rPr>
      </w:pPr>
      <w:r w:rsidRPr="00BF403F">
        <w:rPr>
          <w:rFonts w:ascii="Times New Roman" w:hAnsi="Times New Roman" w:cs="Times New Roman"/>
          <w:noProof/>
          <w:szCs w:val="24"/>
          <w:lang w:eastAsia="es-CO"/>
        </w:rPr>
        <w:lastRenderedPageBreak/>
        <w:drawing>
          <wp:inline distT="0" distB="0" distL="0" distR="0">
            <wp:extent cx="5231130" cy="3218180"/>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1130" cy="3218180"/>
                    </a:xfrm>
                    <a:prstGeom prst="rect">
                      <a:avLst/>
                    </a:prstGeom>
                    <a:noFill/>
                    <a:ln>
                      <a:noFill/>
                    </a:ln>
                  </pic:spPr>
                </pic:pic>
              </a:graphicData>
            </a:graphic>
          </wp:inline>
        </w:drawing>
      </w:r>
    </w:p>
    <w:p w:rsidR="00BF403F" w:rsidRDefault="00BF403F" w:rsidP="00BF403F">
      <w:pPr>
        <w:jc w:val="both"/>
        <w:rPr>
          <w:rFonts w:ascii="Times New Roman" w:hAnsi="Times New Roman" w:cs="Times New Roman"/>
          <w:sz w:val="20"/>
          <w:szCs w:val="20"/>
        </w:rPr>
      </w:pPr>
      <w:r w:rsidRPr="00D845BD">
        <w:rPr>
          <w:rFonts w:ascii="Times New Roman" w:hAnsi="Times New Roman" w:cs="Times New Roman"/>
          <w:sz w:val="20"/>
          <w:szCs w:val="20"/>
        </w:rPr>
        <w:t>Diagrama 2: Estrategias para la formulación del Plan Estadístico. Fuente DICE</w:t>
      </w:r>
    </w:p>
    <w:p w:rsidR="00544646" w:rsidRDefault="00544646" w:rsidP="00BF403F">
      <w:pPr>
        <w:jc w:val="both"/>
        <w:rPr>
          <w:rFonts w:ascii="Times New Roman" w:hAnsi="Times New Roman" w:cs="Times New Roman"/>
          <w:sz w:val="20"/>
          <w:szCs w:val="20"/>
        </w:rPr>
      </w:pPr>
    </w:p>
    <w:p w:rsidR="00544646" w:rsidRDefault="00544646" w:rsidP="00544646">
      <w:pPr>
        <w:jc w:val="center"/>
        <w:rPr>
          <w:rFonts w:ascii="Times New Roman" w:hAnsi="Times New Roman"/>
          <w:b/>
          <w:szCs w:val="24"/>
        </w:rPr>
      </w:pPr>
    </w:p>
    <w:p w:rsidR="00544646" w:rsidRDefault="00544646" w:rsidP="00544646">
      <w:pPr>
        <w:jc w:val="center"/>
        <w:rPr>
          <w:rFonts w:ascii="Times New Roman" w:hAnsi="Times New Roman"/>
          <w:b/>
          <w:szCs w:val="24"/>
        </w:rPr>
      </w:pPr>
      <w:bookmarkStart w:id="0" w:name="_GoBack"/>
      <w:bookmarkEnd w:id="0"/>
      <w:r>
        <w:rPr>
          <w:rFonts w:ascii="Times New Roman" w:hAnsi="Times New Roman"/>
          <w:b/>
          <w:szCs w:val="24"/>
        </w:rPr>
        <w:t xml:space="preserve">RESPUESTAS A PREGUNTAS EMPALME </w:t>
      </w:r>
    </w:p>
    <w:p w:rsidR="00544646" w:rsidRPr="003B4571" w:rsidRDefault="00544646" w:rsidP="00544646">
      <w:pPr>
        <w:jc w:val="center"/>
        <w:rPr>
          <w:rFonts w:ascii="Times New Roman" w:hAnsi="Times New Roman"/>
          <w:b/>
          <w:szCs w:val="24"/>
        </w:rPr>
      </w:pPr>
      <w:r>
        <w:rPr>
          <w:rFonts w:ascii="Times New Roman" w:hAnsi="Times New Roman"/>
          <w:b/>
          <w:szCs w:val="24"/>
        </w:rPr>
        <w:t xml:space="preserve">SUBSECRETARÍA DE PLANEACIÓN </w:t>
      </w:r>
      <w:r>
        <w:rPr>
          <w:rFonts w:ascii="Times New Roman" w:hAnsi="Times New Roman"/>
          <w:b/>
          <w:szCs w:val="24"/>
        </w:rPr>
        <w:t>SOCIOECONÓMICA</w:t>
      </w:r>
    </w:p>
    <w:p w:rsidR="00544646" w:rsidRPr="00D845BD" w:rsidRDefault="00544646" w:rsidP="00BF403F">
      <w:pPr>
        <w:jc w:val="both"/>
        <w:rPr>
          <w:rFonts w:ascii="Times New Roman" w:hAnsi="Times New Roman" w:cs="Times New Roman"/>
          <w:sz w:val="20"/>
          <w:szCs w:val="20"/>
        </w:rPr>
      </w:pPr>
    </w:p>
    <w:p w:rsidR="00294A57" w:rsidRPr="00BF403F" w:rsidRDefault="00E23395" w:rsidP="00F6553D">
      <w:pPr>
        <w:jc w:val="both"/>
        <w:rPr>
          <w:rFonts w:ascii="Times New Roman" w:hAnsi="Times New Roman" w:cs="Times New Roman"/>
          <w:szCs w:val="24"/>
        </w:rPr>
      </w:pPr>
      <w:r w:rsidRPr="00544646">
        <w:rPr>
          <w:rFonts w:ascii="Times New Roman" w:hAnsi="Times New Roman" w:cs="Times New Roman"/>
          <w:szCs w:val="24"/>
        </w:rPr>
        <w:t>Finalmente con respecto a las preguntas formuladas en el marco de los temas de integración regional, información estratégica para la formulación y diseño de acciones que contribuyan a superar la segregación social y la discriminación, derechos de las personas LGBTI, intervenciones urbanas, estudios y modelaciones económicas para la estructuración de proyectos urbanos y producción, análisis y divulgación de la información, la Subsecretaría de Planeación Socioeconómica informa que a estas preguntas se les dio respuesta en las reuniones personalizadas que se hicieron con el equipo de empalme</w:t>
      </w:r>
      <w:r w:rsidR="007234F7" w:rsidRPr="00544646">
        <w:rPr>
          <w:rFonts w:ascii="Times New Roman" w:hAnsi="Times New Roman" w:cs="Times New Roman"/>
          <w:szCs w:val="24"/>
        </w:rPr>
        <w:t>.</w:t>
      </w:r>
      <w:r w:rsidRPr="00BF403F">
        <w:rPr>
          <w:rFonts w:ascii="Times New Roman" w:hAnsi="Times New Roman" w:cs="Times New Roman"/>
          <w:szCs w:val="24"/>
        </w:rPr>
        <w:t xml:space="preserve">    </w:t>
      </w:r>
    </w:p>
    <w:p w:rsidR="00294A57" w:rsidRPr="00BF403F" w:rsidRDefault="00294A57" w:rsidP="007E563F">
      <w:pPr>
        <w:jc w:val="both"/>
        <w:rPr>
          <w:rFonts w:ascii="Times New Roman" w:hAnsi="Times New Roman" w:cs="Times New Roman"/>
          <w:szCs w:val="24"/>
        </w:rPr>
      </w:pPr>
    </w:p>
    <w:p w:rsidR="00294A57" w:rsidRPr="00BF403F" w:rsidRDefault="00294A57" w:rsidP="007E563F">
      <w:pPr>
        <w:jc w:val="both"/>
        <w:rPr>
          <w:rFonts w:ascii="Times New Roman" w:hAnsi="Times New Roman" w:cs="Times New Roman"/>
          <w:szCs w:val="24"/>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Default="00294A57" w:rsidP="007E563F">
      <w:pPr>
        <w:jc w:val="both"/>
        <w:rPr>
          <w:rFonts w:ascii="Times New Roman" w:hAnsi="Times New Roman" w:cs="Times New Roman"/>
          <w:sz w:val="16"/>
          <w:szCs w:val="16"/>
        </w:rPr>
      </w:pPr>
    </w:p>
    <w:p w:rsidR="00294A57" w:rsidRPr="00F258B9" w:rsidRDefault="00294A57" w:rsidP="007E563F">
      <w:pPr>
        <w:jc w:val="both"/>
        <w:rPr>
          <w:rFonts w:ascii="Times New Roman" w:hAnsi="Times New Roman" w:cs="Times New Roman"/>
          <w:sz w:val="16"/>
          <w:szCs w:val="16"/>
        </w:rPr>
      </w:pPr>
    </w:p>
    <w:sectPr w:rsidR="00294A57" w:rsidRPr="00F258B9" w:rsidSect="00BF403F">
      <w:headerReference w:type="default" r:id="rId17"/>
      <w:footerReference w:type="default" r:id="rId18"/>
      <w:pgSz w:w="12240" w:h="15840"/>
      <w:pgMar w:top="1701" w:right="1608" w:bottom="1701" w:left="1701"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0CF" w:rsidRDefault="00E960CF" w:rsidP="00FF1E86">
      <w:r>
        <w:separator/>
      </w:r>
    </w:p>
  </w:endnote>
  <w:endnote w:type="continuationSeparator" w:id="0">
    <w:p w:rsidR="00E960CF" w:rsidRDefault="00E960CF" w:rsidP="00FF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2EF" w:rsidRPr="00FF1E86" w:rsidRDefault="00CE42EF" w:rsidP="00FF1E86">
    <w:pPr>
      <w:pStyle w:val="Piedepgina"/>
      <w:tabs>
        <w:tab w:val="clear" w:pos="4419"/>
        <w:tab w:val="clear" w:pos="8838"/>
      </w:tabs>
      <w:jc w:val="center"/>
      <w:rPr>
        <w:rFonts w:cs="Arial"/>
        <w:sz w:val="18"/>
      </w:rPr>
    </w:pPr>
    <w:r w:rsidRPr="00FF1E86">
      <w:rPr>
        <w:rFonts w:cs="Arial"/>
        <w:noProof/>
        <w:sz w:val="18"/>
        <w:lang w:eastAsia="es-CO"/>
      </w:rPr>
      <w:drawing>
        <wp:inline distT="0" distB="0" distL="0" distR="0">
          <wp:extent cx="5612130" cy="927735"/>
          <wp:effectExtent l="0" t="0" r="7620" b="5715"/>
          <wp:docPr id="8" name="Picture 2" descr="PI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PIE-02"/>
                  <pic:cNvPicPr>
                    <a:picLocks noChangeAspect="1" noChangeArrowheads="1"/>
                  </pic:cNvPicPr>
                </pic:nvPicPr>
                <pic:blipFill rotWithShape="1">
                  <a:blip r:embed="rId1">
                    <a:extLst>
                      <a:ext uri="{28A0092B-C50C-407E-A947-70E740481C1C}">
                        <a14:useLocalDpi xmlns:a14="http://schemas.microsoft.com/office/drawing/2010/main" val="0"/>
                      </a:ext>
                    </a:extLst>
                  </a:blip>
                  <a:srcRect l="13226" t="13949" r="13150" b="11361"/>
                  <a:stretch/>
                </pic:blipFill>
                <pic:spPr bwMode="auto">
                  <a:xfrm>
                    <a:off x="0" y="0"/>
                    <a:ext cx="5612130" cy="927735"/>
                  </a:xfrm>
                  <a:prstGeom prst="rect">
                    <a:avLst/>
                  </a:prstGeom>
                  <a:noFill/>
                  <a:ln>
                    <a:noFill/>
                  </a:ln>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0CF" w:rsidRDefault="00E960CF" w:rsidP="00FF1E86">
      <w:r>
        <w:separator/>
      </w:r>
    </w:p>
  </w:footnote>
  <w:footnote w:type="continuationSeparator" w:id="0">
    <w:p w:rsidR="00E960CF" w:rsidRDefault="00E960CF" w:rsidP="00FF1E86">
      <w:r>
        <w:continuationSeparator/>
      </w:r>
    </w:p>
  </w:footnote>
  <w:footnote w:id="1">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Style w:val="Refdenotaalpie"/>
          <w:rFonts w:ascii="Times New Roman" w:hAnsi="Times New Roman"/>
          <w:sz w:val="20"/>
        </w:rPr>
        <w:footnoteRef/>
      </w:r>
      <w:r w:rsidRPr="0033099C">
        <w:rPr>
          <w:rFonts w:ascii="Times New Roman" w:hAnsi="Times New Roman"/>
          <w:sz w:val="20"/>
        </w:rPr>
        <w:t xml:space="preserve"> Decreto Distrital 190 de 2004, “</w:t>
      </w:r>
      <w:r w:rsidRPr="0033099C">
        <w:rPr>
          <w:rFonts w:ascii="Times New Roman" w:hAnsi="Times New Roman"/>
          <w:b/>
          <w:bCs/>
          <w:sz w:val="20"/>
          <w:lang w:val="es-ES"/>
        </w:rPr>
        <w:t xml:space="preserve">Artículo 470. Corrección de imprecisiones cartográficas en los planos oficiales adoptados por el presente Plan de Ordenamiento </w:t>
      </w:r>
      <w:r w:rsidRPr="0033099C">
        <w:rPr>
          <w:rFonts w:ascii="Times New Roman" w:hAnsi="Times New Roman"/>
          <w:sz w:val="20"/>
          <w:lang w:val="es-ES"/>
        </w:rPr>
        <w:t>(artículo 507 del Decreto 619 de 2000).</w:t>
      </w:r>
      <w:r w:rsidR="00BE5703">
        <w:rPr>
          <w:rFonts w:ascii="Times New Roman" w:hAnsi="Times New Roman"/>
          <w:sz w:val="20"/>
          <w:lang w:val="es-ES"/>
        </w:rPr>
        <w:t xml:space="preserve"> </w:t>
      </w:r>
    </w:p>
    <w:p w:rsidR="00CE42EF" w:rsidRPr="0033099C" w:rsidRDefault="00CE42EF" w:rsidP="00BE5703">
      <w:pPr>
        <w:pStyle w:val="Textonotapie"/>
        <w:jc w:val="both"/>
        <w:rPr>
          <w:lang w:val="es-ES_tradnl"/>
        </w:rPr>
      </w:pPr>
      <w:r w:rsidRPr="0033099C">
        <w:t>Las imprecisiones cartográficas que surjan en los planos que se adoptan por medio del presente Plan, serán dilucidadas por el Departamento Administrativo de Planeación Distrital, mediante solución cartografía que será registrada en las planchas 1: 10.000, 1:5.000 y 1:2.000 del Instituto Geográfico Agustín Codazzi, según el caso, y deberán adoptarse por resolución motivada, (…)”</w:t>
      </w:r>
    </w:p>
  </w:footnote>
  <w:footnote w:id="2">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Style w:val="Refdenotaalpie"/>
          <w:rFonts w:ascii="Times New Roman" w:hAnsi="Times New Roman"/>
          <w:sz w:val="20"/>
        </w:rPr>
        <w:footnoteRef/>
      </w:r>
      <w:r w:rsidRPr="0033099C">
        <w:rPr>
          <w:rFonts w:ascii="Times New Roman" w:hAnsi="Times New Roman"/>
          <w:b/>
          <w:bCs/>
          <w:sz w:val="20"/>
          <w:lang w:val="es-ES"/>
        </w:rPr>
        <w:t xml:space="preserve">Decreto Distrital 190 de 2004, Artículo  147. “Perímetros </w:t>
      </w:r>
      <w:r w:rsidRPr="0033099C">
        <w:rPr>
          <w:rFonts w:ascii="Times New Roman" w:hAnsi="Times New Roman"/>
          <w:sz w:val="20"/>
          <w:lang w:val="es-ES"/>
        </w:rPr>
        <w:t>(artículo 91 del Decreto 619 de 2000, modificado por el artículo 117 del Decreto 469 de 2003).</w:t>
      </w:r>
    </w:p>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Fonts w:ascii="Times New Roman" w:hAnsi="Times New Roman"/>
          <w:sz w:val="20"/>
          <w:lang w:val="es-ES"/>
        </w:rPr>
        <w:t>(…)</w:t>
      </w:r>
    </w:p>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Fonts w:ascii="Times New Roman" w:hAnsi="Times New Roman"/>
          <w:sz w:val="20"/>
          <w:lang w:val="es-ES"/>
        </w:rPr>
        <w:t>El perímetro urbano en los límites con las reservas forestales coincide con los límites establecidos para dichas reservas por la Resolución 76 de 1977 del Ministerio de Agricultura/INDERENA. El Departamento Administrativo de Planeación Distrital podrá precisar este límite con base en las decisiones del Ministerio del Medio Ambiente, Vivienda y Desarrollo Territorial, cuando expida los respectivos actos administrativos.”</w:t>
      </w:r>
    </w:p>
    <w:p w:rsidR="00CE42EF" w:rsidRPr="0033099C" w:rsidRDefault="00CE42EF" w:rsidP="00BE5703">
      <w:pPr>
        <w:pStyle w:val="Textonotapie"/>
        <w:jc w:val="both"/>
        <w:rPr>
          <w:lang w:val="es-ES_tradnl"/>
        </w:rPr>
      </w:pPr>
    </w:p>
  </w:footnote>
  <w:footnote w:id="3">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Style w:val="Refdenotaalpie"/>
          <w:rFonts w:ascii="Times New Roman" w:hAnsi="Times New Roman"/>
          <w:sz w:val="20"/>
        </w:rPr>
        <w:footnoteRef/>
      </w:r>
      <w:r w:rsidRPr="0033099C">
        <w:rPr>
          <w:rFonts w:ascii="Times New Roman" w:hAnsi="Times New Roman"/>
          <w:sz w:val="20"/>
        </w:rPr>
        <w:t>“</w:t>
      </w:r>
      <w:r w:rsidRPr="0033099C">
        <w:rPr>
          <w:rFonts w:ascii="Times New Roman" w:hAnsi="Times New Roman"/>
          <w:b/>
          <w:bCs/>
          <w:sz w:val="20"/>
          <w:lang w:val="es-ES"/>
        </w:rPr>
        <w:t xml:space="preserve">Artículo 471. Actualización de los planos oficiales del Plan de Ordenamiento Territorial </w:t>
      </w:r>
      <w:r w:rsidRPr="0033099C">
        <w:rPr>
          <w:rFonts w:ascii="Times New Roman" w:hAnsi="Times New Roman"/>
          <w:sz w:val="20"/>
          <w:lang w:val="es-ES"/>
        </w:rPr>
        <w:t>(artículo 281 del Decreto 469 de 2003).</w:t>
      </w:r>
    </w:p>
    <w:p w:rsidR="00CE42EF" w:rsidRPr="0033099C" w:rsidRDefault="00CE42EF" w:rsidP="00BE5703">
      <w:pPr>
        <w:widowControl w:val="0"/>
        <w:autoSpaceDE w:val="0"/>
        <w:autoSpaceDN w:val="0"/>
        <w:adjustRightInd w:val="0"/>
        <w:jc w:val="both"/>
        <w:rPr>
          <w:rFonts w:ascii="Times New Roman" w:hAnsi="Times New Roman"/>
          <w:sz w:val="20"/>
          <w:lang w:val="es-ES"/>
        </w:rPr>
      </w:pPr>
      <w:r w:rsidRPr="0033099C">
        <w:rPr>
          <w:rFonts w:ascii="Times New Roman" w:hAnsi="Times New Roman"/>
          <w:sz w:val="20"/>
          <w:lang w:val="es-ES"/>
        </w:rPr>
        <w:t>El Departamento Administrativo de Planeación Distrital actualizará los planos oficiales adoptados por este Decreto, con base en los actos administrativos que desarrolle el Plan, con el objeto de mantener actualizada la cartografía temática en cada uno de los niveles de información que la conforman. La adopción del nuevo plano y derogación del anterior se hará mediante Resolución del DAPD.”</w:t>
      </w:r>
    </w:p>
    <w:p w:rsidR="00CE42EF" w:rsidRPr="0033099C" w:rsidRDefault="00CE42EF" w:rsidP="00294A57">
      <w:pPr>
        <w:pStyle w:val="Textonotapie"/>
        <w:rPr>
          <w:lang w:val="es-ES_tradnl"/>
        </w:rPr>
      </w:pPr>
    </w:p>
  </w:footnote>
  <w:footnote w:id="4">
    <w:p w:rsidR="00BF403F" w:rsidRDefault="00BF403F" w:rsidP="00BF403F">
      <w:pPr>
        <w:pStyle w:val="Textonotapie"/>
        <w:jc w:val="both"/>
        <w:rPr>
          <w:rFonts w:cs="Arial"/>
          <w:szCs w:val="24"/>
        </w:rPr>
      </w:pPr>
      <w:r>
        <w:rPr>
          <w:rStyle w:val="Refdenotaalpie"/>
        </w:rPr>
        <w:footnoteRef/>
      </w:r>
      <w:r>
        <w:t xml:space="preserve"> </w:t>
      </w:r>
      <w:smartTag w:uri="urn:schemas-microsoft-com:office:smarttags" w:element="PersonName">
        <w:smartTagPr>
          <w:attr w:name="ProductID" w:val="la Base"/>
        </w:smartTagPr>
        <w:r w:rsidRPr="003D2E46">
          <w:rPr>
            <w:rFonts w:cs="Arial"/>
            <w:szCs w:val="24"/>
          </w:rPr>
          <w:t>La B</w:t>
        </w:r>
        <w:r>
          <w:rPr>
            <w:rFonts w:cs="Arial"/>
            <w:szCs w:val="24"/>
          </w:rPr>
          <w:t>ase</w:t>
        </w:r>
      </w:smartTag>
      <w:r>
        <w:rPr>
          <w:rFonts w:cs="Arial"/>
          <w:szCs w:val="24"/>
        </w:rPr>
        <w:t xml:space="preserve"> de Datos </w:t>
      </w:r>
      <w:r w:rsidRPr="003D2E46">
        <w:rPr>
          <w:rFonts w:cs="Arial"/>
          <w:szCs w:val="24"/>
        </w:rPr>
        <w:t>G</w:t>
      </w:r>
      <w:r>
        <w:rPr>
          <w:rFonts w:cs="Arial"/>
          <w:szCs w:val="24"/>
        </w:rPr>
        <w:t xml:space="preserve">eográfica </w:t>
      </w:r>
      <w:r w:rsidRPr="003D2E46">
        <w:rPr>
          <w:rFonts w:cs="Arial"/>
          <w:szCs w:val="24"/>
        </w:rPr>
        <w:t>C</w:t>
      </w:r>
      <w:r>
        <w:rPr>
          <w:rFonts w:cs="Arial"/>
          <w:szCs w:val="24"/>
        </w:rPr>
        <w:t>orporativa</w:t>
      </w:r>
      <w:r w:rsidRPr="003D2E46">
        <w:rPr>
          <w:rFonts w:cs="Arial"/>
          <w:szCs w:val="24"/>
        </w:rPr>
        <w:t xml:space="preserve"> </w:t>
      </w:r>
      <w:r>
        <w:rPr>
          <w:rFonts w:cs="Arial"/>
          <w:szCs w:val="24"/>
        </w:rPr>
        <w:t xml:space="preserve">BDGC, </w:t>
      </w:r>
      <w:r w:rsidRPr="003D2E46">
        <w:rPr>
          <w:rFonts w:cs="Arial"/>
          <w:szCs w:val="24"/>
        </w:rPr>
        <w:t>es una herramienta que almacena toda la información geográfica, sus atributos, relaciones espaciales y comportamiento a través de un sistema de ficheros o del sistema gestor de base de datos.</w:t>
      </w:r>
    </w:p>
    <w:p w:rsidR="00BF403F" w:rsidRPr="004D346C" w:rsidRDefault="00BF403F" w:rsidP="00BF403F">
      <w:pPr>
        <w:pStyle w:val="Textonotapie"/>
        <w:jc w:val="both"/>
        <w:rPr>
          <w:rFonts w:cs="Arial"/>
          <w:szCs w:val="24"/>
        </w:rPr>
      </w:pPr>
      <w:r>
        <w:rPr>
          <w:rFonts w:cs="Arial"/>
          <w:szCs w:val="24"/>
        </w:rPr>
        <w:t xml:space="preserve">Desde 2007 Mediante el Decreto </w:t>
      </w:r>
      <w:smartTag w:uri="urn:schemas-microsoft-com:office:smarttags" w:element="metricconverter">
        <w:smartTagPr>
          <w:attr w:name="ProductID" w:val="544, &quot;"/>
        </w:smartTagPr>
        <w:r>
          <w:rPr>
            <w:rFonts w:cs="Arial"/>
            <w:szCs w:val="24"/>
          </w:rPr>
          <w:t>544, "</w:t>
        </w:r>
      </w:smartTag>
      <w:r w:rsidRPr="004D346C">
        <w:rPr>
          <w:rFonts w:cs="Arial"/>
          <w:szCs w:val="24"/>
        </w:rPr>
        <w:t xml:space="preserve"> Por el cual se oficializa </w:t>
      </w:r>
      <w:smartTag w:uri="urn:schemas-microsoft-com:office:smarttags" w:element="PersonName">
        <w:smartTagPr>
          <w:attr w:name="ProductID" w:val="la Base"/>
        </w:smartTagPr>
        <w:r w:rsidRPr="004D346C">
          <w:rPr>
            <w:rFonts w:cs="Arial"/>
            <w:szCs w:val="24"/>
          </w:rPr>
          <w:t>la Base</w:t>
        </w:r>
      </w:smartTag>
      <w:r w:rsidRPr="004D346C">
        <w:rPr>
          <w:rFonts w:cs="Arial"/>
          <w:szCs w:val="24"/>
        </w:rPr>
        <w:t xml:space="preserve"> de Datos Geográfica Corporativa de </w:t>
      </w:r>
      <w:smartTag w:uri="urn:schemas-microsoft-com:office:smarttags" w:element="PersonName">
        <w:smartTagPr>
          <w:attr w:name="ProductID" w:val="la Secretar￭a Distrital"/>
        </w:smartTagPr>
        <w:r w:rsidRPr="004D346C">
          <w:rPr>
            <w:rFonts w:cs="Arial"/>
            <w:szCs w:val="24"/>
          </w:rPr>
          <w:t>la Secretaría Distrital</w:t>
        </w:r>
      </w:smartTag>
      <w:r w:rsidRPr="004D346C">
        <w:rPr>
          <w:rFonts w:cs="Arial"/>
          <w:szCs w:val="24"/>
        </w:rPr>
        <w:t xml:space="preserve"> de Planeación, se fijan directrices para su actualización y se dictan otras disposiciones</w:t>
      </w:r>
      <w:r>
        <w:rPr>
          <w:rFonts w:cs="Arial"/>
          <w:szCs w:val="24"/>
        </w:rPr>
        <w:t xml:space="preserve">", </w:t>
      </w:r>
      <w:smartTag w:uri="urn:schemas-microsoft-com:office:smarttags" w:element="PersonName">
        <w:smartTagPr>
          <w:attr w:name="ProductID" w:val="la SDP"/>
        </w:smartTagPr>
        <w:r>
          <w:rPr>
            <w:rFonts w:cs="Arial"/>
            <w:szCs w:val="24"/>
          </w:rPr>
          <w:t>la SDP</w:t>
        </w:r>
      </w:smartTag>
      <w:r>
        <w:rPr>
          <w:rFonts w:cs="Arial"/>
          <w:szCs w:val="24"/>
        </w:rPr>
        <w:t xml:space="preserve"> ha adelantado los estudios y adopción de las metodologías para establecer los mecanismos en la gestión y recolección de información oficial de las diferentes entidades, con el fin de contar con una base de información integrada para la toma de decisiones en la formulación de planes, programas y proyectos para la planeación de la ciudad.</w:t>
      </w:r>
    </w:p>
    <w:p w:rsidR="00BF403F" w:rsidRPr="004D346C" w:rsidRDefault="00BF403F" w:rsidP="00BF403F">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2EF" w:rsidRDefault="00CE42EF" w:rsidP="00FF1E86">
    <w:pPr>
      <w:pStyle w:val="Encabezado"/>
      <w:tabs>
        <w:tab w:val="clear" w:pos="4419"/>
        <w:tab w:val="clear" w:pos="8838"/>
      </w:tabs>
      <w:jc w:val="center"/>
    </w:pPr>
    <w:r>
      <w:rPr>
        <w:noProof/>
        <w:lang w:eastAsia="es-CO"/>
      </w:rPr>
      <w:drawing>
        <wp:inline distT="0" distB="0" distL="0" distR="0">
          <wp:extent cx="723900" cy="7239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sdp.gov.co/images/pobtrans.gif" style="width:.8pt;height:.8pt;visibility:visible" o:bullet="t">
        <v:imagedata r:id="rId1" o:title="pobtrans"/>
      </v:shape>
    </w:pict>
  </w:numPicBullet>
  <w:abstractNum w:abstractNumId="0" w15:restartNumberingAfterBreak="0">
    <w:nsid w:val="016E0297"/>
    <w:multiLevelType w:val="hybridMultilevel"/>
    <w:tmpl w:val="0F9ADF00"/>
    <w:lvl w:ilvl="0" w:tplc="C63A1942">
      <w:start w:val="8"/>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3004DB5"/>
    <w:multiLevelType w:val="hybridMultilevel"/>
    <w:tmpl w:val="2B34F1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9C0C86"/>
    <w:multiLevelType w:val="hybridMultilevel"/>
    <w:tmpl w:val="E0AA753E"/>
    <w:lvl w:ilvl="0" w:tplc="EC54FC8A">
      <w:start w:val="1"/>
      <w:numFmt w:val="bullet"/>
      <w:lvlText w:val=""/>
      <w:lvlPicBulletId w:val="0"/>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55D212F"/>
    <w:multiLevelType w:val="hybridMultilevel"/>
    <w:tmpl w:val="744044BA"/>
    <w:lvl w:ilvl="0" w:tplc="EC54FC8A">
      <w:start w:val="1"/>
      <w:numFmt w:val="bullet"/>
      <w:lvlText w:val=""/>
      <w:lvlPicBulletId w:val="0"/>
      <w:lvlJc w:val="left"/>
      <w:pPr>
        <w:tabs>
          <w:tab w:val="num" w:pos="720"/>
        </w:tabs>
        <w:ind w:left="720" w:hanging="360"/>
      </w:pPr>
      <w:rPr>
        <w:rFonts w:ascii="Symbol" w:hAnsi="Symbol" w:hint="default"/>
      </w:rPr>
    </w:lvl>
    <w:lvl w:ilvl="1" w:tplc="EC1CAB22" w:tentative="1">
      <w:start w:val="1"/>
      <w:numFmt w:val="bullet"/>
      <w:lvlText w:val=""/>
      <w:lvlJc w:val="left"/>
      <w:pPr>
        <w:tabs>
          <w:tab w:val="num" w:pos="1440"/>
        </w:tabs>
        <w:ind w:left="1440" w:hanging="360"/>
      </w:pPr>
      <w:rPr>
        <w:rFonts w:ascii="Symbol" w:hAnsi="Symbol" w:hint="default"/>
      </w:rPr>
    </w:lvl>
    <w:lvl w:ilvl="2" w:tplc="B6265A08" w:tentative="1">
      <w:start w:val="1"/>
      <w:numFmt w:val="bullet"/>
      <w:lvlText w:val=""/>
      <w:lvlJc w:val="left"/>
      <w:pPr>
        <w:tabs>
          <w:tab w:val="num" w:pos="2160"/>
        </w:tabs>
        <w:ind w:left="2160" w:hanging="360"/>
      </w:pPr>
      <w:rPr>
        <w:rFonts w:ascii="Symbol" w:hAnsi="Symbol" w:hint="default"/>
      </w:rPr>
    </w:lvl>
    <w:lvl w:ilvl="3" w:tplc="6E2AA55A" w:tentative="1">
      <w:start w:val="1"/>
      <w:numFmt w:val="bullet"/>
      <w:lvlText w:val=""/>
      <w:lvlJc w:val="left"/>
      <w:pPr>
        <w:tabs>
          <w:tab w:val="num" w:pos="2880"/>
        </w:tabs>
        <w:ind w:left="2880" w:hanging="360"/>
      </w:pPr>
      <w:rPr>
        <w:rFonts w:ascii="Symbol" w:hAnsi="Symbol" w:hint="default"/>
      </w:rPr>
    </w:lvl>
    <w:lvl w:ilvl="4" w:tplc="1D500E3C" w:tentative="1">
      <w:start w:val="1"/>
      <w:numFmt w:val="bullet"/>
      <w:lvlText w:val=""/>
      <w:lvlJc w:val="left"/>
      <w:pPr>
        <w:tabs>
          <w:tab w:val="num" w:pos="3600"/>
        </w:tabs>
        <w:ind w:left="3600" w:hanging="360"/>
      </w:pPr>
      <w:rPr>
        <w:rFonts w:ascii="Symbol" w:hAnsi="Symbol" w:hint="default"/>
      </w:rPr>
    </w:lvl>
    <w:lvl w:ilvl="5" w:tplc="8DD25130" w:tentative="1">
      <w:start w:val="1"/>
      <w:numFmt w:val="bullet"/>
      <w:lvlText w:val=""/>
      <w:lvlJc w:val="left"/>
      <w:pPr>
        <w:tabs>
          <w:tab w:val="num" w:pos="4320"/>
        </w:tabs>
        <w:ind w:left="4320" w:hanging="360"/>
      </w:pPr>
      <w:rPr>
        <w:rFonts w:ascii="Symbol" w:hAnsi="Symbol" w:hint="default"/>
      </w:rPr>
    </w:lvl>
    <w:lvl w:ilvl="6" w:tplc="F57E6ACC" w:tentative="1">
      <w:start w:val="1"/>
      <w:numFmt w:val="bullet"/>
      <w:lvlText w:val=""/>
      <w:lvlJc w:val="left"/>
      <w:pPr>
        <w:tabs>
          <w:tab w:val="num" w:pos="5040"/>
        </w:tabs>
        <w:ind w:left="5040" w:hanging="360"/>
      </w:pPr>
      <w:rPr>
        <w:rFonts w:ascii="Symbol" w:hAnsi="Symbol" w:hint="default"/>
      </w:rPr>
    </w:lvl>
    <w:lvl w:ilvl="7" w:tplc="ABC40182" w:tentative="1">
      <w:start w:val="1"/>
      <w:numFmt w:val="bullet"/>
      <w:lvlText w:val=""/>
      <w:lvlJc w:val="left"/>
      <w:pPr>
        <w:tabs>
          <w:tab w:val="num" w:pos="5760"/>
        </w:tabs>
        <w:ind w:left="5760" w:hanging="360"/>
      </w:pPr>
      <w:rPr>
        <w:rFonts w:ascii="Symbol" w:hAnsi="Symbol" w:hint="default"/>
      </w:rPr>
    </w:lvl>
    <w:lvl w:ilvl="8" w:tplc="51441C6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83B1AEC"/>
    <w:multiLevelType w:val="hybridMultilevel"/>
    <w:tmpl w:val="6A0606E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45E40C1A"/>
    <w:multiLevelType w:val="hybridMultilevel"/>
    <w:tmpl w:val="EC229C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6BA0BB3"/>
    <w:multiLevelType w:val="hybridMultilevel"/>
    <w:tmpl w:val="20C8E5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B43D9F"/>
    <w:multiLevelType w:val="hybridMultilevel"/>
    <w:tmpl w:val="CD78FFE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BA718D7"/>
    <w:multiLevelType w:val="hybridMultilevel"/>
    <w:tmpl w:val="5B82E088"/>
    <w:lvl w:ilvl="0" w:tplc="61AC7A54">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9" w15:restartNumberingAfterBreak="0">
    <w:nsid w:val="4EC81D61"/>
    <w:multiLevelType w:val="hybridMultilevel"/>
    <w:tmpl w:val="BA0E4C5C"/>
    <w:lvl w:ilvl="0" w:tplc="24206B6E">
      <w:start w:val="1"/>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606724"/>
    <w:multiLevelType w:val="hybridMultilevel"/>
    <w:tmpl w:val="6A0606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64D7E2D"/>
    <w:multiLevelType w:val="hybridMultilevel"/>
    <w:tmpl w:val="466291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7B91EAA"/>
    <w:multiLevelType w:val="hybridMultilevel"/>
    <w:tmpl w:val="E202F01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C166017"/>
    <w:multiLevelType w:val="hybridMultilevel"/>
    <w:tmpl w:val="E5EC0ACC"/>
    <w:lvl w:ilvl="0" w:tplc="EC54FC8A">
      <w:start w:val="1"/>
      <w:numFmt w:val="bullet"/>
      <w:lvlText w:val=""/>
      <w:lvlPicBulletId w:val="0"/>
      <w:lvlJc w:val="left"/>
      <w:pPr>
        <w:tabs>
          <w:tab w:val="num" w:pos="720"/>
        </w:tabs>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C386D9F"/>
    <w:multiLevelType w:val="hybridMultilevel"/>
    <w:tmpl w:val="5D7CE1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0B761DE"/>
    <w:multiLevelType w:val="hybridMultilevel"/>
    <w:tmpl w:val="A6BAA09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9"/>
  </w:num>
  <w:num w:numId="3">
    <w:abstractNumId w:val="1"/>
  </w:num>
  <w:num w:numId="4">
    <w:abstractNumId w:val="0"/>
  </w:num>
  <w:num w:numId="5">
    <w:abstractNumId w:val="15"/>
  </w:num>
  <w:num w:numId="6">
    <w:abstractNumId w:val="4"/>
  </w:num>
  <w:num w:numId="7">
    <w:abstractNumId w:val="6"/>
  </w:num>
  <w:num w:numId="8">
    <w:abstractNumId w:val="10"/>
  </w:num>
  <w:num w:numId="9">
    <w:abstractNumId w:val="12"/>
  </w:num>
  <w:num w:numId="10">
    <w:abstractNumId w:val="8"/>
  </w:num>
  <w:num w:numId="11">
    <w:abstractNumId w:val="5"/>
  </w:num>
  <w:num w:numId="12">
    <w:abstractNumId w:val="7"/>
  </w:num>
  <w:num w:numId="13">
    <w:abstractNumId w:val="14"/>
  </w:num>
  <w:num w:numId="14">
    <w:abstractNumId w:val="2"/>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63F"/>
    <w:rsid w:val="000527AC"/>
    <w:rsid w:val="00055E62"/>
    <w:rsid w:val="0007348D"/>
    <w:rsid w:val="000B2B95"/>
    <w:rsid w:val="000C3F54"/>
    <w:rsid w:val="00294A57"/>
    <w:rsid w:val="00305D81"/>
    <w:rsid w:val="0033686F"/>
    <w:rsid w:val="003604AA"/>
    <w:rsid w:val="003E4C6E"/>
    <w:rsid w:val="004B7009"/>
    <w:rsid w:val="005371D2"/>
    <w:rsid w:val="00544646"/>
    <w:rsid w:val="00571F15"/>
    <w:rsid w:val="00625061"/>
    <w:rsid w:val="007230F8"/>
    <w:rsid w:val="007234F7"/>
    <w:rsid w:val="007559DE"/>
    <w:rsid w:val="007E563F"/>
    <w:rsid w:val="00800D47"/>
    <w:rsid w:val="00835CD5"/>
    <w:rsid w:val="009849CB"/>
    <w:rsid w:val="00A40B36"/>
    <w:rsid w:val="00B131D1"/>
    <w:rsid w:val="00BE5703"/>
    <w:rsid w:val="00BF403F"/>
    <w:rsid w:val="00C477AB"/>
    <w:rsid w:val="00CE42EF"/>
    <w:rsid w:val="00D845BD"/>
    <w:rsid w:val="00DB14F9"/>
    <w:rsid w:val="00DE5DAE"/>
    <w:rsid w:val="00E23395"/>
    <w:rsid w:val="00E83CF1"/>
    <w:rsid w:val="00E960CF"/>
    <w:rsid w:val="00F06DA2"/>
    <w:rsid w:val="00F258B9"/>
    <w:rsid w:val="00F6553D"/>
    <w:rsid w:val="00F8205F"/>
    <w:rsid w:val="00FF1E8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8B2A97EA-A0F4-45E2-BE19-A0145C5F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CF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F1E86"/>
    <w:pPr>
      <w:tabs>
        <w:tab w:val="center" w:pos="4419"/>
        <w:tab w:val="right" w:pos="8838"/>
      </w:tabs>
    </w:pPr>
  </w:style>
  <w:style w:type="character" w:customStyle="1" w:styleId="EncabezadoCar">
    <w:name w:val="Encabezado Car"/>
    <w:basedOn w:val="Fuentedeprrafopredeter"/>
    <w:link w:val="Encabezado"/>
    <w:uiPriority w:val="99"/>
    <w:rsid w:val="00FF1E86"/>
  </w:style>
  <w:style w:type="paragraph" w:styleId="Piedepgina">
    <w:name w:val="footer"/>
    <w:basedOn w:val="Normal"/>
    <w:link w:val="PiedepginaCar"/>
    <w:uiPriority w:val="99"/>
    <w:unhideWhenUsed/>
    <w:rsid w:val="00FF1E86"/>
    <w:pPr>
      <w:tabs>
        <w:tab w:val="center" w:pos="4419"/>
        <w:tab w:val="right" w:pos="8838"/>
      </w:tabs>
    </w:pPr>
  </w:style>
  <w:style w:type="character" w:customStyle="1" w:styleId="PiedepginaCar">
    <w:name w:val="Pie de página Car"/>
    <w:basedOn w:val="Fuentedeprrafopredeter"/>
    <w:link w:val="Piedepgina"/>
    <w:uiPriority w:val="99"/>
    <w:rsid w:val="00FF1E86"/>
  </w:style>
  <w:style w:type="paragraph" w:styleId="Textodeglobo">
    <w:name w:val="Balloon Text"/>
    <w:basedOn w:val="Normal"/>
    <w:link w:val="TextodegloboCar"/>
    <w:uiPriority w:val="99"/>
    <w:semiHidden/>
    <w:unhideWhenUsed/>
    <w:rsid w:val="00FF1E86"/>
    <w:rPr>
      <w:rFonts w:ascii="Tahoma" w:hAnsi="Tahoma" w:cs="Tahoma"/>
      <w:sz w:val="16"/>
      <w:szCs w:val="16"/>
    </w:rPr>
  </w:style>
  <w:style w:type="character" w:customStyle="1" w:styleId="TextodegloboCar">
    <w:name w:val="Texto de globo Car"/>
    <w:basedOn w:val="Fuentedeprrafopredeter"/>
    <w:link w:val="Textodeglobo"/>
    <w:uiPriority w:val="99"/>
    <w:semiHidden/>
    <w:rsid w:val="00FF1E86"/>
    <w:rPr>
      <w:rFonts w:ascii="Tahoma" w:hAnsi="Tahoma" w:cs="Tahoma"/>
      <w:sz w:val="16"/>
      <w:szCs w:val="16"/>
    </w:rPr>
  </w:style>
  <w:style w:type="character" w:styleId="Hipervnculo">
    <w:name w:val="Hyperlink"/>
    <w:basedOn w:val="Fuentedeprrafopredeter"/>
    <w:uiPriority w:val="99"/>
    <w:unhideWhenUsed/>
    <w:rsid w:val="004B7009"/>
    <w:rPr>
      <w:color w:val="0000FF" w:themeColor="hyperlink"/>
      <w:u w:val="single"/>
    </w:rPr>
  </w:style>
  <w:style w:type="paragraph" w:styleId="Prrafodelista">
    <w:name w:val="List Paragraph"/>
    <w:basedOn w:val="Normal"/>
    <w:uiPriority w:val="34"/>
    <w:qFormat/>
    <w:rsid w:val="00294A57"/>
    <w:pPr>
      <w:ind w:left="720"/>
      <w:contextualSpacing/>
    </w:pPr>
    <w:rPr>
      <w:rFonts w:ascii="Cambria" w:eastAsia="MS Minngs" w:hAnsi="Cambria" w:cs="Times New Roman"/>
      <w:szCs w:val="24"/>
      <w:lang w:val="es-ES_tradnl" w:eastAsia="es-ES"/>
    </w:rPr>
  </w:style>
  <w:style w:type="paragraph" w:styleId="NormalWeb">
    <w:name w:val="Normal (Web)"/>
    <w:basedOn w:val="Normal"/>
    <w:uiPriority w:val="99"/>
    <w:rsid w:val="00294A57"/>
    <w:pPr>
      <w:suppressAutoHyphens/>
      <w:spacing w:before="100" w:after="100"/>
    </w:pPr>
    <w:rPr>
      <w:rFonts w:ascii="Times New Roman" w:eastAsia="Times New Roman" w:hAnsi="Times New Roman" w:cs="Times New Roman"/>
      <w:szCs w:val="24"/>
      <w:lang w:eastAsia="zh-CN"/>
    </w:rPr>
  </w:style>
  <w:style w:type="paragraph" w:styleId="Textonotapie">
    <w:name w:val="footnote text"/>
    <w:aliases w:val="Footnote Text Char Char Char Char Char,Footnote Text Char Char Char Char,Ref. de nota al pie1,FA Fu,Footnote Text Char Char Char,texto de nota al pie,Footnote Text Char Char Char Char Char Char Char Char,texto de nota al pi,Footnote refer"/>
    <w:basedOn w:val="Normal"/>
    <w:link w:val="TextonotapieCar"/>
    <w:rsid w:val="00294A57"/>
    <w:rPr>
      <w:rFonts w:ascii="Times New Roman" w:eastAsia="Times New Roman"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Ref. de nota al pie1 Car,FA Fu Car,Footnote Text Char Char Char Car,texto de nota al pie Car,Footnote Text Char Char Char Char Char Char Char Char Car"/>
    <w:basedOn w:val="Fuentedeprrafopredeter"/>
    <w:link w:val="Textonotapie"/>
    <w:rsid w:val="00294A57"/>
    <w:rPr>
      <w:rFonts w:ascii="Times New Roman" w:eastAsia="Times New Roman" w:hAnsi="Times New Roman" w:cs="Times New Roman"/>
      <w:sz w:val="20"/>
      <w:szCs w:val="20"/>
      <w:lang w:val="es-ES" w:eastAsia="es-ES"/>
    </w:rPr>
  </w:style>
  <w:style w:type="character" w:styleId="Refdenotaalpie">
    <w:name w:val="footnote reference"/>
    <w:aliases w:val="Texto de nota al pie,Texto nota al pie,referencia nota al pie,Footnote symbol,Footnote,BVI fnr,Ref. de nota al pie2,Nota de pie,Ref,de nota al pie,Massilia Footnote Reference,Nota al pie info 1,Fago Fußnotenzeichen,Footnotes refss,4"/>
    <w:rsid w:val="00294A5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946145">
      <w:bodyDiv w:val="1"/>
      <w:marLeft w:val="0"/>
      <w:marRight w:val="0"/>
      <w:marTop w:val="0"/>
      <w:marBottom w:val="0"/>
      <w:divBdr>
        <w:top w:val="none" w:sz="0" w:space="0" w:color="auto"/>
        <w:left w:val="none" w:sz="0" w:space="0" w:color="auto"/>
        <w:bottom w:val="none" w:sz="0" w:space="0" w:color="auto"/>
        <w:right w:val="none" w:sz="0" w:space="0" w:color="auto"/>
      </w:divBdr>
      <w:divsChild>
        <w:div w:id="113183667">
          <w:marLeft w:val="0"/>
          <w:marRight w:val="0"/>
          <w:marTop w:val="0"/>
          <w:marBottom w:val="0"/>
          <w:divBdr>
            <w:top w:val="none" w:sz="0" w:space="0" w:color="auto"/>
            <w:left w:val="none" w:sz="0" w:space="0" w:color="auto"/>
            <w:bottom w:val="none" w:sz="0" w:space="0" w:color="auto"/>
            <w:right w:val="none" w:sz="0" w:space="0" w:color="auto"/>
          </w:divBdr>
        </w:div>
        <w:div w:id="1613971823">
          <w:marLeft w:val="0"/>
          <w:marRight w:val="0"/>
          <w:marTop w:val="0"/>
          <w:marBottom w:val="0"/>
          <w:divBdr>
            <w:top w:val="none" w:sz="0" w:space="0" w:color="auto"/>
            <w:left w:val="none" w:sz="0" w:space="0" w:color="auto"/>
            <w:bottom w:val="none" w:sz="0" w:space="0" w:color="auto"/>
            <w:right w:val="none" w:sz="0" w:space="0" w:color="auto"/>
          </w:divBdr>
        </w:div>
        <w:div w:id="1240289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servicioalciudadadoGEL@sdp.gov.co"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bogota.gov.co/sdq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dp.gov.co/"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www.sdp.gov.co/portal/page/portal/PortalSDP/InformacionTomaDecisiones/Estadisticas/Bogot%E1%20Ciudad%20de%20Estad%EDsticas/2011/DICE113-CartillaObserDinTerritorio-2011.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ventariobogota.gov.co" TargetMode="External"/><Relationship Id="rId14" Type="http://schemas.openxmlformats.org/officeDocument/2006/relationships/hyperlink" Target="http://www.sdp.gov.c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12545</Words>
  <Characters>68999</Characters>
  <Application>Microsoft Office Word</Application>
  <DocSecurity>0</DocSecurity>
  <Lines>574</Lines>
  <Paragraphs>162</Paragraphs>
  <ScaleCrop>false</ScaleCrop>
  <HeadingPairs>
    <vt:vector size="2" baseType="variant">
      <vt:variant>
        <vt:lpstr>Título</vt:lpstr>
      </vt:variant>
      <vt:variant>
        <vt:i4>1</vt:i4>
      </vt:variant>
    </vt:vector>
  </HeadingPairs>
  <TitlesOfParts>
    <vt:vector size="1" baseType="lpstr">
      <vt:lpstr/>
    </vt:vector>
  </TitlesOfParts>
  <Company>DAPD</Company>
  <LinksUpToDate>false</LinksUpToDate>
  <CharactersWithSpaces>81382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JValero</dc:creator>
  <cp:keywords/>
  <dc:description/>
  <cp:lastModifiedBy>Maria Angela Petit Ariza</cp:lastModifiedBy>
  <cp:revision>4</cp:revision>
  <cp:lastPrinted>2015-11-13T21:08:00Z</cp:lastPrinted>
  <dcterms:created xsi:type="dcterms:W3CDTF">2015-11-17T20:43:00Z</dcterms:created>
  <dcterms:modified xsi:type="dcterms:W3CDTF">2015-11-17T21:11:00Z</dcterms:modified>
</cp:coreProperties>
</file>