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2D6" w:rsidRPr="00C74956" w:rsidRDefault="003E52D6" w:rsidP="002A66C6">
      <w:pPr>
        <w:jc w:val="both"/>
        <w:rPr>
          <w:rFonts w:cs="Arial"/>
          <w:sz w:val="22"/>
          <w:szCs w:val="22"/>
        </w:rPr>
      </w:pPr>
      <w:bookmarkStart w:id="0" w:name="_GoBack"/>
      <w:bookmarkEnd w:id="0"/>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520"/>
        <w:gridCol w:w="3881"/>
      </w:tblGrid>
      <w:tr w:rsidR="0012640D" w:rsidRPr="00C74956" w:rsidTr="00C74956">
        <w:trPr>
          <w:trHeight w:val="529"/>
        </w:trPr>
        <w:tc>
          <w:tcPr>
            <w:tcW w:w="9209" w:type="dxa"/>
            <w:gridSpan w:val="3"/>
            <w:shd w:val="clear" w:color="auto" w:fill="CCCCCC"/>
            <w:vAlign w:val="center"/>
          </w:tcPr>
          <w:p w:rsidR="00740EE8" w:rsidRPr="00C74956" w:rsidRDefault="0012640D" w:rsidP="002A66C6">
            <w:pPr>
              <w:ind w:right="-1"/>
              <w:jc w:val="center"/>
              <w:rPr>
                <w:rFonts w:cs="Arial"/>
                <w:b/>
                <w:sz w:val="22"/>
                <w:szCs w:val="22"/>
              </w:rPr>
            </w:pPr>
            <w:r w:rsidRPr="00C74956">
              <w:rPr>
                <w:rFonts w:cs="Arial"/>
                <w:b/>
                <w:sz w:val="22"/>
                <w:szCs w:val="22"/>
              </w:rPr>
              <w:t>INFORME PORMENORIZADO DEL ESTADO DEL CONTROL INTERNO</w:t>
            </w:r>
          </w:p>
          <w:p w:rsidR="006C2538" w:rsidRPr="00C74956" w:rsidRDefault="006C2538" w:rsidP="002A66C6">
            <w:pPr>
              <w:ind w:right="-1"/>
              <w:jc w:val="center"/>
              <w:rPr>
                <w:rFonts w:cs="Arial"/>
                <w:b/>
                <w:sz w:val="22"/>
                <w:szCs w:val="22"/>
              </w:rPr>
            </w:pPr>
            <w:r w:rsidRPr="00C74956">
              <w:rPr>
                <w:rFonts w:cs="Arial"/>
                <w:b/>
                <w:sz w:val="22"/>
                <w:szCs w:val="22"/>
              </w:rPr>
              <w:t>SECRETARÍA DISTRITAL DE PLANEACIÓN</w:t>
            </w:r>
          </w:p>
          <w:p w:rsidR="0012640D" w:rsidRPr="00C74956" w:rsidRDefault="0012640D" w:rsidP="002A66C6">
            <w:pPr>
              <w:ind w:right="-1"/>
              <w:jc w:val="center"/>
              <w:rPr>
                <w:rFonts w:cs="Arial"/>
                <w:sz w:val="22"/>
                <w:szCs w:val="22"/>
              </w:rPr>
            </w:pPr>
            <w:r w:rsidRPr="00C74956">
              <w:rPr>
                <w:rFonts w:cs="Arial"/>
                <w:b/>
                <w:sz w:val="22"/>
                <w:szCs w:val="22"/>
              </w:rPr>
              <w:t>LEY 1474 DE 2011</w:t>
            </w:r>
          </w:p>
        </w:tc>
      </w:tr>
      <w:tr w:rsidR="0012640D" w:rsidRPr="003E774D" w:rsidTr="00C74956">
        <w:trPr>
          <w:trHeight w:val="350"/>
        </w:trPr>
        <w:tc>
          <w:tcPr>
            <w:tcW w:w="2808" w:type="dxa"/>
            <w:vMerge w:val="restart"/>
            <w:vAlign w:val="center"/>
          </w:tcPr>
          <w:p w:rsidR="0012640D" w:rsidRPr="00C74956" w:rsidRDefault="0012640D" w:rsidP="002A66C6">
            <w:pPr>
              <w:ind w:right="-1"/>
              <w:jc w:val="both"/>
              <w:rPr>
                <w:rFonts w:cs="Arial"/>
                <w:b/>
                <w:sz w:val="22"/>
                <w:szCs w:val="22"/>
              </w:rPr>
            </w:pPr>
            <w:r w:rsidRPr="00C74956">
              <w:rPr>
                <w:rFonts w:cs="Arial"/>
                <w:b/>
                <w:sz w:val="22"/>
                <w:szCs w:val="22"/>
              </w:rPr>
              <w:t xml:space="preserve">Jefe de Control Interno </w:t>
            </w:r>
          </w:p>
        </w:tc>
        <w:tc>
          <w:tcPr>
            <w:tcW w:w="2520" w:type="dxa"/>
            <w:vMerge w:val="restart"/>
            <w:vAlign w:val="center"/>
          </w:tcPr>
          <w:p w:rsidR="0012640D" w:rsidRPr="00C74956" w:rsidRDefault="00A64A4C" w:rsidP="002A66C6">
            <w:pPr>
              <w:ind w:right="-1"/>
              <w:jc w:val="both"/>
              <w:rPr>
                <w:rFonts w:cs="Arial"/>
                <w:sz w:val="22"/>
                <w:szCs w:val="22"/>
              </w:rPr>
            </w:pPr>
            <w:r w:rsidRPr="00C74956">
              <w:rPr>
                <w:rFonts w:cs="Arial"/>
                <w:sz w:val="22"/>
                <w:szCs w:val="22"/>
              </w:rPr>
              <w:t>Juan Felipe Rueda García</w:t>
            </w:r>
          </w:p>
        </w:tc>
        <w:tc>
          <w:tcPr>
            <w:tcW w:w="3881" w:type="dxa"/>
            <w:vAlign w:val="center"/>
          </w:tcPr>
          <w:p w:rsidR="000D21CF" w:rsidRPr="00C74956" w:rsidRDefault="0012640D" w:rsidP="002A66C6">
            <w:pPr>
              <w:ind w:right="-1"/>
              <w:jc w:val="both"/>
              <w:rPr>
                <w:rFonts w:cs="Arial"/>
                <w:sz w:val="22"/>
                <w:szCs w:val="22"/>
              </w:rPr>
            </w:pPr>
            <w:r w:rsidRPr="00C74956">
              <w:rPr>
                <w:rFonts w:cs="Arial"/>
                <w:b/>
                <w:sz w:val="22"/>
                <w:szCs w:val="22"/>
              </w:rPr>
              <w:t>Periodo Evaluado:</w:t>
            </w:r>
            <w:r w:rsidR="00FE526A" w:rsidRPr="00C74956">
              <w:rPr>
                <w:rFonts w:cs="Arial"/>
                <w:sz w:val="22"/>
                <w:szCs w:val="22"/>
              </w:rPr>
              <w:t xml:space="preserve"> </w:t>
            </w:r>
          </w:p>
          <w:p w:rsidR="0012640D" w:rsidRPr="00C74956" w:rsidRDefault="00A64A4C" w:rsidP="00A64A4C">
            <w:pPr>
              <w:ind w:right="-1"/>
              <w:jc w:val="both"/>
              <w:rPr>
                <w:rFonts w:cs="Arial"/>
                <w:sz w:val="22"/>
                <w:szCs w:val="22"/>
              </w:rPr>
            </w:pPr>
            <w:r w:rsidRPr="00C74956">
              <w:rPr>
                <w:rFonts w:cs="Arial"/>
                <w:sz w:val="22"/>
                <w:szCs w:val="22"/>
              </w:rPr>
              <w:t xml:space="preserve">Diciembre 2017 </w:t>
            </w:r>
            <w:r w:rsidR="007A60A2" w:rsidRPr="00C74956">
              <w:rPr>
                <w:rFonts w:cs="Arial"/>
                <w:sz w:val="22"/>
                <w:szCs w:val="22"/>
              </w:rPr>
              <w:t xml:space="preserve">a </w:t>
            </w:r>
            <w:r w:rsidRPr="00C74956">
              <w:rPr>
                <w:rFonts w:cs="Arial"/>
                <w:sz w:val="22"/>
                <w:szCs w:val="22"/>
              </w:rPr>
              <w:t>marzo 2018</w:t>
            </w:r>
          </w:p>
        </w:tc>
      </w:tr>
      <w:tr w:rsidR="0012640D" w:rsidRPr="003E774D" w:rsidTr="00C74956">
        <w:trPr>
          <w:trHeight w:val="346"/>
        </w:trPr>
        <w:tc>
          <w:tcPr>
            <w:tcW w:w="2808" w:type="dxa"/>
            <w:vMerge/>
            <w:vAlign w:val="center"/>
          </w:tcPr>
          <w:p w:rsidR="0012640D" w:rsidRPr="00C74956" w:rsidRDefault="0012640D" w:rsidP="002A66C6">
            <w:pPr>
              <w:ind w:right="-1"/>
              <w:jc w:val="both"/>
              <w:rPr>
                <w:rFonts w:cs="Arial"/>
                <w:sz w:val="22"/>
                <w:szCs w:val="22"/>
              </w:rPr>
            </w:pPr>
          </w:p>
        </w:tc>
        <w:tc>
          <w:tcPr>
            <w:tcW w:w="2520" w:type="dxa"/>
            <w:vMerge/>
            <w:vAlign w:val="center"/>
          </w:tcPr>
          <w:p w:rsidR="0012640D" w:rsidRPr="00C74956" w:rsidRDefault="0012640D" w:rsidP="002A66C6">
            <w:pPr>
              <w:ind w:right="-1"/>
              <w:jc w:val="both"/>
              <w:rPr>
                <w:rFonts w:cs="Arial"/>
                <w:sz w:val="22"/>
                <w:szCs w:val="22"/>
              </w:rPr>
            </w:pPr>
          </w:p>
        </w:tc>
        <w:tc>
          <w:tcPr>
            <w:tcW w:w="3881" w:type="dxa"/>
            <w:vAlign w:val="center"/>
          </w:tcPr>
          <w:p w:rsidR="00563AD3" w:rsidRPr="00C74956" w:rsidRDefault="00FE4BA0" w:rsidP="002A66C6">
            <w:pPr>
              <w:ind w:right="-1"/>
              <w:jc w:val="both"/>
              <w:rPr>
                <w:rFonts w:cs="Arial"/>
                <w:b/>
                <w:bCs/>
                <w:sz w:val="22"/>
                <w:szCs w:val="22"/>
              </w:rPr>
            </w:pPr>
            <w:r w:rsidRPr="00C74956">
              <w:rPr>
                <w:rFonts w:cs="Arial"/>
                <w:b/>
                <w:bCs/>
                <w:sz w:val="22"/>
                <w:szCs w:val="22"/>
              </w:rPr>
              <w:t>Fecha de Elaboración:</w:t>
            </w:r>
            <w:r w:rsidR="00B43966" w:rsidRPr="00C74956">
              <w:rPr>
                <w:rFonts w:cs="Arial"/>
                <w:b/>
                <w:bCs/>
                <w:sz w:val="22"/>
                <w:szCs w:val="22"/>
              </w:rPr>
              <w:t xml:space="preserve"> </w:t>
            </w:r>
          </w:p>
          <w:p w:rsidR="005E41B8" w:rsidRPr="00C74956" w:rsidRDefault="00A64A4C" w:rsidP="00A64A4C">
            <w:pPr>
              <w:ind w:right="-1"/>
              <w:jc w:val="both"/>
              <w:rPr>
                <w:rFonts w:cs="Arial"/>
                <w:bCs/>
                <w:sz w:val="22"/>
                <w:szCs w:val="22"/>
              </w:rPr>
            </w:pPr>
            <w:r w:rsidRPr="00C74956">
              <w:rPr>
                <w:rFonts w:cs="Arial"/>
                <w:bCs/>
                <w:sz w:val="22"/>
                <w:szCs w:val="22"/>
              </w:rPr>
              <w:t>Marzo 2018</w:t>
            </w:r>
          </w:p>
        </w:tc>
      </w:tr>
    </w:tbl>
    <w:p w:rsidR="00A64A4C" w:rsidRPr="003E774D" w:rsidRDefault="00A64A4C" w:rsidP="002A66C6">
      <w:pPr>
        <w:ind w:right="-1"/>
        <w:jc w:val="both"/>
        <w:rPr>
          <w:rFonts w:ascii="Times New Roman" w:hAnsi="Times New Roman"/>
          <w:sz w:val="22"/>
          <w:szCs w:val="22"/>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12640D" w:rsidRPr="003E774D" w:rsidTr="00C74956">
        <w:trPr>
          <w:trHeight w:val="464"/>
        </w:trPr>
        <w:tc>
          <w:tcPr>
            <w:tcW w:w="9214" w:type="dxa"/>
            <w:shd w:val="clear" w:color="auto" w:fill="auto"/>
            <w:vAlign w:val="center"/>
          </w:tcPr>
          <w:p w:rsidR="00996119" w:rsidRPr="00C74956" w:rsidRDefault="00996119" w:rsidP="00A64A4C">
            <w:pPr>
              <w:ind w:left="720" w:right="-1"/>
              <w:rPr>
                <w:rFonts w:cs="Arial"/>
                <w:b/>
                <w:color w:val="FFFFFF" w:themeColor="background1"/>
                <w:sz w:val="20"/>
              </w:rPr>
            </w:pPr>
          </w:p>
          <w:p w:rsidR="00C74956" w:rsidRDefault="00C74956" w:rsidP="00C74956">
            <w:pPr>
              <w:rPr>
                <w:rFonts w:cs="Arial"/>
                <w:b/>
                <w:sz w:val="20"/>
              </w:rPr>
            </w:pPr>
            <w:r w:rsidRPr="004A70A2">
              <w:rPr>
                <w:rFonts w:cs="Arial"/>
                <w:b/>
                <w:sz w:val="20"/>
              </w:rPr>
              <w:t>Introducción.</w:t>
            </w:r>
          </w:p>
          <w:p w:rsidR="00C74956" w:rsidRPr="004A70A2" w:rsidRDefault="00C74956" w:rsidP="00C74956">
            <w:pPr>
              <w:rPr>
                <w:rFonts w:cs="Arial"/>
                <w:b/>
                <w:sz w:val="20"/>
              </w:rPr>
            </w:pPr>
          </w:p>
          <w:p w:rsidR="00C74956" w:rsidRDefault="00C74956" w:rsidP="00C74956">
            <w:pPr>
              <w:jc w:val="both"/>
              <w:rPr>
                <w:rFonts w:cs="Arial"/>
                <w:sz w:val="20"/>
              </w:rPr>
            </w:pPr>
            <w:r w:rsidRPr="00FA6BFC">
              <w:rPr>
                <w:rFonts w:cs="Arial"/>
                <w:sz w:val="20"/>
              </w:rPr>
              <w:t>El artículo 133 de la Ley 1753 de 2015, a través de la cual se adopta el Plan Nacional de Desarrollo 2014-2018 “Todos por un Nuevo País”, estableció lo siguiente: “Intégrense en un solo Sistema de Gestión, los Sistemas de Gestión de la Calidad de qué trata la Ley 872 de 2003 y de Desarrollo Administrativo de que trata la Ley 489 de 1998. El Sistema de Gestión deberá articularse con los Sistemas Nacional e Institucional de Control Interno consagrado en la Ley 87 de 1993 y en los artículos 27 al 29 de la Ley 489 de 1998, de tal manera que permita el fortalecimiento de los mecanismos, métodos y procedimientos de control al interior de los organismos y entidades del Estado.</w:t>
            </w:r>
          </w:p>
          <w:p w:rsidR="00F053FF" w:rsidRPr="00FA6BFC" w:rsidRDefault="00F053FF" w:rsidP="00C74956">
            <w:pPr>
              <w:jc w:val="both"/>
              <w:rPr>
                <w:rFonts w:cs="Arial"/>
                <w:sz w:val="20"/>
              </w:rPr>
            </w:pPr>
          </w:p>
          <w:p w:rsidR="00C74956" w:rsidRDefault="00C74956" w:rsidP="00C74956">
            <w:pPr>
              <w:jc w:val="both"/>
              <w:rPr>
                <w:rFonts w:cs="Arial"/>
                <w:sz w:val="20"/>
              </w:rPr>
            </w:pPr>
            <w:r w:rsidRPr="00FA6BFC">
              <w:rPr>
                <w:rFonts w:cs="Arial"/>
                <w:sz w:val="20"/>
              </w:rPr>
              <w:t>El Gobierno Nacional reglamentará la materia y establecerá el modelo que desarrolle la integración y articulación de los anteriores sistemas, en el cual se deberá determinar de manera clara el campo de aplicación de cada uno de ellos con criterios diferenciales en el territorio nacional.</w:t>
            </w:r>
          </w:p>
          <w:p w:rsidR="00F053FF" w:rsidRPr="00FA6BFC" w:rsidRDefault="00F053FF" w:rsidP="00C74956">
            <w:pPr>
              <w:jc w:val="both"/>
              <w:rPr>
                <w:rFonts w:cs="Arial"/>
                <w:sz w:val="20"/>
              </w:rPr>
            </w:pPr>
          </w:p>
          <w:p w:rsidR="00F053FF" w:rsidRDefault="00C74956" w:rsidP="00C74956">
            <w:pPr>
              <w:jc w:val="both"/>
              <w:rPr>
                <w:rFonts w:cs="Arial"/>
                <w:sz w:val="20"/>
              </w:rPr>
            </w:pPr>
            <w:r w:rsidRPr="00FA6BFC">
              <w:rPr>
                <w:rFonts w:cs="Arial"/>
                <w:sz w:val="20"/>
              </w:rPr>
              <w:t>Una vez se reglamente y entre en aplicación el nuevo Modelo de Gestión, los artículos 15 al 23 de la Ley 489 de 1998 y la Ley 872 de 2003 perderán vigencia”.</w:t>
            </w:r>
          </w:p>
          <w:p w:rsidR="00F053FF" w:rsidRDefault="00F053FF" w:rsidP="00C74956">
            <w:pPr>
              <w:jc w:val="both"/>
              <w:rPr>
                <w:rFonts w:cs="Arial"/>
                <w:sz w:val="20"/>
              </w:rPr>
            </w:pPr>
          </w:p>
          <w:p w:rsidR="00C74956" w:rsidRDefault="00C74956" w:rsidP="00C74956">
            <w:pPr>
              <w:jc w:val="both"/>
              <w:rPr>
                <w:rFonts w:cs="Arial"/>
                <w:sz w:val="20"/>
              </w:rPr>
            </w:pPr>
            <w:r w:rsidRPr="00FA6BFC">
              <w:rPr>
                <w:rFonts w:cs="Arial"/>
                <w:sz w:val="20"/>
              </w:rPr>
              <w:t>En desarrollo de esta disposición, el Gobierno Nacional expidió el Decreto 1499 de 2017, a través del cual se obliga a las entidades territoriales a implementar el Modelo Integrado de Planeación y Gestión – MIPG, el cual está conformado por siete Dimensiones que lo estructuran y le dan vida.</w:t>
            </w:r>
          </w:p>
          <w:p w:rsidR="00F053FF" w:rsidRPr="00FA6BFC" w:rsidRDefault="00F053FF" w:rsidP="00C74956">
            <w:pPr>
              <w:jc w:val="both"/>
              <w:rPr>
                <w:rFonts w:cs="Arial"/>
                <w:sz w:val="20"/>
              </w:rPr>
            </w:pPr>
          </w:p>
          <w:p w:rsidR="00C74956" w:rsidRDefault="00C74956" w:rsidP="00C74956">
            <w:pPr>
              <w:jc w:val="both"/>
              <w:rPr>
                <w:rFonts w:cs="Arial"/>
                <w:sz w:val="20"/>
              </w:rPr>
            </w:pPr>
            <w:r w:rsidRPr="00FA6BFC">
              <w:rPr>
                <w:rFonts w:cs="Arial"/>
                <w:sz w:val="20"/>
              </w:rPr>
              <w:t>La séptima Dimensión, relacionada con Control Interno, actualiza el Modelo Estándar de Control Interno –MECI adoptando una nueva estructura de control alineada con el modelo COSO (</w:t>
            </w:r>
            <w:proofErr w:type="spellStart"/>
            <w:r w:rsidRPr="00FA6BFC">
              <w:rPr>
                <w:rFonts w:cs="Arial"/>
                <w:sz w:val="20"/>
              </w:rPr>
              <w:t>Committee</w:t>
            </w:r>
            <w:proofErr w:type="spellEnd"/>
            <w:r w:rsidRPr="00FA6BFC">
              <w:rPr>
                <w:rFonts w:cs="Arial"/>
                <w:sz w:val="20"/>
              </w:rPr>
              <w:t xml:space="preserve"> of </w:t>
            </w:r>
            <w:proofErr w:type="spellStart"/>
            <w:r w:rsidRPr="00FA6BFC">
              <w:rPr>
                <w:rFonts w:cs="Arial"/>
                <w:sz w:val="20"/>
              </w:rPr>
              <w:t>Sponsoring</w:t>
            </w:r>
            <w:proofErr w:type="spellEnd"/>
            <w:r w:rsidRPr="00FA6BFC">
              <w:rPr>
                <w:rFonts w:cs="Arial"/>
                <w:sz w:val="20"/>
              </w:rPr>
              <w:t xml:space="preserve"> </w:t>
            </w:r>
            <w:proofErr w:type="spellStart"/>
            <w:r w:rsidRPr="00FA6BFC">
              <w:rPr>
                <w:rFonts w:cs="Arial"/>
                <w:sz w:val="20"/>
              </w:rPr>
              <w:t>Organizations</w:t>
            </w:r>
            <w:proofErr w:type="spellEnd"/>
            <w:r w:rsidRPr="00FA6BFC">
              <w:rPr>
                <w:rFonts w:cs="Arial"/>
                <w:sz w:val="20"/>
              </w:rPr>
              <w:t xml:space="preserve"> of </w:t>
            </w:r>
            <w:proofErr w:type="spellStart"/>
            <w:r w:rsidRPr="00FA6BFC">
              <w:rPr>
                <w:rFonts w:cs="Arial"/>
                <w:sz w:val="20"/>
              </w:rPr>
              <w:t>the</w:t>
            </w:r>
            <w:proofErr w:type="spellEnd"/>
            <w:r w:rsidRPr="00FA6BFC">
              <w:rPr>
                <w:rFonts w:cs="Arial"/>
                <w:sz w:val="20"/>
              </w:rPr>
              <w:t xml:space="preserve"> </w:t>
            </w:r>
            <w:proofErr w:type="spellStart"/>
            <w:r w:rsidRPr="00FA6BFC">
              <w:rPr>
                <w:rFonts w:cs="Arial"/>
                <w:sz w:val="20"/>
              </w:rPr>
              <w:t>Treadway</w:t>
            </w:r>
            <w:proofErr w:type="spellEnd"/>
            <w:r w:rsidRPr="00FA6BFC">
              <w:rPr>
                <w:rFonts w:cs="Arial"/>
                <w:sz w:val="20"/>
              </w:rPr>
              <w:t>) como principal referente.</w:t>
            </w:r>
          </w:p>
          <w:p w:rsidR="00F053FF" w:rsidRPr="00FA6BFC" w:rsidRDefault="00F053FF" w:rsidP="00C74956">
            <w:pPr>
              <w:jc w:val="both"/>
              <w:rPr>
                <w:rFonts w:cs="Arial"/>
                <w:sz w:val="20"/>
              </w:rPr>
            </w:pPr>
          </w:p>
          <w:p w:rsidR="00C74956" w:rsidRDefault="00C74956" w:rsidP="00C74956">
            <w:pPr>
              <w:jc w:val="both"/>
              <w:rPr>
                <w:rFonts w:cs="Arial"/>
                <w:sz w:val="20"/>
              </w:rPr>
            </w:pPr>
            <w:r w:rsidRPr="00FA6BFC">
              <w:rPr>
                <w:rFonts w:cs="Arial"/>
                <w:sz w:val="20"/>
              </w:rPr>
              <w:t xml:space="preserve">Dentro de este marco, el MECI se deberá implementar a través de cinco componentes: </w:t>
            </w:r>
          </w:p>
          <w:p w:rsidR="00C74956" w:rsidRPr="00FA6BFC" w:rsidRDefault="00C74956" w:rsidP="00C74956">
            <w:pPr>
              <w:jc w:val="both"/>
              <w:rPr>
                <w:rFonts w:cs="Arial"/>
                <w:sz w:val="20"/>
              </w:rPr>
            </w:pPr>
          </w:p>
          <w:p w:rsidR="00C74956" w:rsidRPr="00FA6BFC" w:rsidRDefault="00C74956" w:rsidP="00C74956">
            <w:pPr>
              <w:pStyle w:val="Prrafodelista"/>
              <w:numPr>
                <w:ilvl w:val="0"/>
                <w:numId w:val="14"/>
              </w:numPr>
              <w:spacing w:after="0" w:line="259" w:lineRule="auto"/>
              <w:jc w:val="both"/>
              <w:rPr>
                <w:rFonts w:ascii="Arial" w:hAnsi="Arial" w:cs="Arial"/>
                <w:sz w:val="20"/>
                <w:szCs w:val="20"/>
              </w:rPr>
            </w:pPr>
            <w:r w:rsidRPr="00FA6BFC">
              <w:rPr>
                <w:rFonts w:ascii="Arial" w:hAnsi="Arial" w:cs="Arial"/>
                <w:sz w:val="20"/>
                <w:szCs w:val="20"/>
              </w:rPr>
              <w:t>Ambiente de Control</w:t>
            </w:r>
          </w:p>
          <w:p w:rsidR="00C74956" w:rsidRPr="00FA6BFC" w:rsidRDefault="00C74956" w:rsidP="00C74956">
            <w:pPr>
              <w:pStyle w:val="Prrafodelista"/>
              <w:numPr>
                <w:ilvl w:val="0"/>
                <w:numId w:val="14"/>
              </w:numPr>
              <w:spacing w:after="0" w:line="259" w:lineRule="auto"/>
              <w:jc w:val="both"/>
              <w:rPr>
                <w:rFonts w:ascii="Arial" w:hAnsi="Arial" w:cs="Arial"/>
                <w:sz w:val="20"/>
                <w:szCs w:val="20"/>
              </w:rPr>
            </w:pPr>
            <w:r w:rsidRPr="00FA6BFC">
              <w:rPr>
                <w:rFonts w:ascii="Arial" w:hAnsi="Arial" w:cs="Arial"/>
                <w:sz w:val="20"/>
                <w:szCs w:val="20"/>
              </w:rPr>
              <w:t xml:space="preserve">Gestión del Riesgo </w:t>
            </w:r>
          </w:p>
          <w:p w:rsidR="00C74956" w:rsidRPr="00FA6BFC" w:rsidRDefault="00C74956" w:rsidP="00C74956">
            <w:pPr>
              <w:pStyle w:val="Prrafodelista"/>
              <w:numPr>
                <w:ilvl w:val="0"/>
                <w:numId w:val="14"/>
              </w:numPr>
              <w:spacing w:after="0" w:line="259" w:lineRule="auto"/>
              <w:jc w:val="both"/>
              <w:rPr>
                <w:rFonts w:ascii="Arial" w:hAnsi="Arial" w:cs="Arial"/>
                <w:sz w:val="20"/>
                <w:szCs w:val="20"/>
              </w:rPr>
            </w:pPr>
            <w:r w:rsidRPr="00FA6BFC">
              <w:rPr>
                <w:rFonts w:ascii="Arial" w:hAnsi="Arial" w:cs="Arial"/>
                <w:sz w:val="20"/>
                <w:szCs w:val="20"/>
              </w:rPr>
              <w:t xml:space="preserve">Actividades de Control </w:t>
            </w:r>
          </w:p>
          <w:p w:rsidR="00C74956" w:rsidRPr="00FA6BFC" w:rsidRDefault="00C74956" w:rsidP="00C74956">
            <w:pPr>
              <w:pStyle w:val="Prrafodelista"/>
              <w:numPr>
                <w:ilvl w:val="0"/>
                <w:numId w:val="14"/>
              </w:numPr>
              <w:spacing w:after="0" w:line="259" w:lineRule="auto"/>
              <w:jc w:val="both"/>
              <w:rPr>
                <w:rFonts w:ascii="Arial" w:hAnsi="Arial" w:cs="Arial"/>
                <w:sz w:val="20"/>
                <w:szCs w:val="20"/>
              </w:rPr>
            </w:pPr>
            <w:r w:rsidRPr="00FA6BFC">
              <w:rPr>
                <w:rFonts w:ascii="Arial" w:hAnsi="Arial" w:cs="Arial"/>
                <w:sz w:val="20"/>
                <w:szCs w:val="20"/>
              </w:rPr>
              <w:t>Información y Comunicación</w:t>
            </w:r>
          </w:p>
          <w:p w:rsidR="00C74956" w:rsidRPr="00FA6BFC" w:rsidRDefault="00C74956" w:rsidP="00C74956">
            <w:pPr>
              <w:pStyle w:val="Prrafodelista"/>
              <w:numPr>
                <w:ilvl w:val="0"/>
                <w:numId w:val="14"/>
              </w:numPr>
              <w:spacing w:after="0" w:line="259" w:lineRule="auto"/>
              <w:jc w:val="both"/>
              <w:rPr>
                <w:rFonts w:ascii="Arial" w:hAnsi="Arial" w:cs="Arial"/>
                <w:sz w:val="20"/>
                <w:szCs w:val="20"/>
              </w:rPr>
            </w:pPr>
            <w:r>
              <w:rPr>
                <w:rFonts w:ascii="Arial" w:hAnsi="Arial" w:cs="Arial"/>
                <w:sz w:val="20"/>
                <w:szCs w:val="20"/>
              </w:rPr>
              <w:t xml:space="preserve">Monitoreo y </w:t>
            </w:r>
            <w:r w:rsidRPr="00FA6BFC">
              <w:rPr>
                <w:rFonts w:ascii="Arial" w:hAnsi="Arial" w:cs="Arial"/>
                <w:sz w:val="20"/>
                <w:szCs w:val="20"/>
              </w:rPr>
              <w:t xml:space="preserve">Seguimiento </w:t>
            </w:r>
          </w:p>
          <w:p w:rsidR="00C74956" w:rsidRPr="00FA6BFC" w:rsidRDefault="00C74956" w:rsidP="00C74956">
            <w:pPr>
              <w:jc w:val="both"/>
              <w:rPr>
                <w:rFonts w:cs="Arial"/>
                <w:sz w:val="20"/>
              </w:rPr>
            </w:pPr>
          </w:p>
          <w:p w:rsidR="00C74956" w:rsidRDefault="00C74956" w:rsidP="00C74956">
            <w:pPr>
              <w:jc w:val="both"/>
              <w:rPr>
                <w:rFonts w:cs="Arial"/>
                <w:sz w:val="20"/>
              </w:rPr>
            </w:pPr>
            <w:r w:rsidRPr="00FA6BFC">
              <w:rPr>
                <w:rFonts w:cs="Arial"/>
                <w:sz w:val="20"/>
              </w:rPr>
              <w:t xml:space="preserve">Esta estructura está acompañada de la definición de roles y responsabilidades frente al control y la gestión del riesgo que se conoce como “Las Tres Líneas de Defensa”, que para el caso particular de la administración pública colombiana se compone de cuatro líneas así: </w:t>
            </w:r>
          </w:p>
          <w:p w:rsidR="00F053FF" w:rsidRPr="00FA6BFC" w:rsidRDefault="00F053FF" w:rsidP="00C74956">
            <w:pPr>
              <w:jc w:val="both"/>
              <w:rPr>
                <w:rFonts w:cs="Arial"/>
                <w:sz w:val="20"/>
              </w:rPr>
            </w:pPr>
          </w:p>
          <w:p w:rsidR="00C74956" w:rsidRPr="00FA6BFC" w:rsidRDefault="00C74956" w:rsidP="00C74956">
            <w:pPr>
              <w:jc w:val="both"/>
              <w:rPr>
                <w:rFonts w:cs="Arial"/>
                <w:sz w:val="20"/>
              </w:rPr>
            </w:pPr>
            <w:r w:rsidRPr="00FA6BFC">
              <w:rPr>
                <w:rFonts w:cs="Arial"/>
                <w:sz w:val="20"/>
              </w:rPr>
              <w:t>“(i) Línea estratégica, conformada por la alta dirección y el equipo directivo; (ii) Primera Línea, conformada por los gerentes públicos y los líderes de proceso; (iii) Segunda Línea, conformada por servidores responsables de monitoreo y evaluación de controles y gestión del riesgo (jefes de planeación, supervisores e interventores de contratos o proyectos, comités de riesgos donde existan, comité de contratación, entre otros); y (iv) Tercera Línea, conformada por la oficina de control interno”</w:t>
            </w:r>
            <w:r w:rsidRPr="00FA6BFC">
              <w:rPr>
                <w:rStyle w:val="Refdenotaalpie"/>
                <w:rFonts w:cs="Arial"/>
                <w:sz w:val="20"/>
              </w:rPr>
              <w:footnoteReference w:id="1"/>
            </w:r>
            <w:r w:rsidRPr="00FA6BFC">
              <w:rPr>
                <w:rFonts w:cs="Arial"/>
                <w:sz w:val="20"/>
              </w:rPr>
              <w:t>.</w:t>
            </w:r>
          </w:p>
          <w:p w:rsidR="00A64A4C" w:rsidRDefault="00C74956" w:rsidP="00C74956">
            <w:pPr>
              <w:jc w:val="both"/>
              <w:rPr>
                <w:rFonts w:cs="Arial"/>
                <w:sz w:val="20"/>
              </w:rPr>
            </w:pPr>
            <w:r w:rsidRPr="00FA6BFC">
              <w:rPr>
                <w:rFonts w:cs="Arial"/>
                <w:sz w:val="20"/>
              </w:rPr>
              <w:lastRenderedPageBreak/>
              <w:t>De esta manera, el Informe Pormenorizado de Control Interno que comprende el periodo de noviembre</w:t>
            </w:r>
            <w:r>
              <w:rPr>
                <w:rFonts w:cs="Arial"/>
                <w:sz w:val="20"/>
              </w:rPr>
              <w:t xml:space="preserve"> de 2017</w:t>
            </w:r>
            <w:r w:rsidRPr="00FA6BFC">
              <w:rPr>
                <w:rFonts w:cs="Arial"/>
                <w:sz w:val="20"/>
              </w:rPr>
              <w:t xml:space="preserve"> a marzo</w:t>
            </w:r>
            <w:r>
              <w:rPr>
                <w:rFonts w:cs="Arial"/>
                <w:sz w:val="20"/>
              </w:rPr>
              <w:t xml:space="preserve"> de 2018</w:t>
            </w:r>
            <w:r w:rsidRPr="00FA6BFC">
              <w:rPr>
                <w:rFonts w:cs="Arial"/>
                <w:sz w:val="20"/>
              </w:rPr>
              <w:t xml:space="preserve">, dará cuenta de los avances </w:t>
            </w:r>
            <w:r>
              <w:rPr>
                <w:rFonts w:cs="Arial"/>
                <w:sz w:val="20"/>
              </w:rPr>
              <w:t>de</w:t>
            </w:r>
            <w:r w:rsidRPr="00FA6BFC">
              <w:rPr>
                <w:rFonts w:cs="Arial"/>
                <w:sz w:val="20"/>
              </w:rPr>
              <w:t xml:space="preserve"> la puesta en marcha de la actualización del MECI, que </w:t>
            </w:r>
            <w:proofErr w:type="spellStart"/>
            <w:r w:rsidRPr="00FA6BFC">
              <w:rPr>
                <w:rFonts w:cs="Arial"/>
                <w:sz w:val="20"/>
              </w:rPr>
              <w:t>operacionaliza</w:t>
            </w:r>
            <w:proofErr w:type="spellEnd"/>
            <w:r w:rsidRPr="00FA6BFC">
              <w:rPr>
                <w:rFonts w:cs="Arial"/>
                <w:sz w:val="20"/>
              </w:rPr>
              <w:t xml:space="preserve"> el Sistema de Co</w:t>
            </w:r>
            <w:r>
              <w:rPr>
                <w:rFonts w:cs="Arial"/>
                <w:sz w:val="20"/>
              </w:rPr>
              <w:t>ntrol Interno del que trata la L</w:t>
            </w:r>
            <w:r w:rsidRPr="00FA6BFC">
              <w:rPr>
                <w:rFonts w:cs="Arial"/>
                <w:sz w:val="20"/>
              </w:rPr>
              <w:t>ey 87 de 1993.</w:t>
            </w:r>
          </w:p>
          <w:p w:rsidR="00C74956" w:rsidRDefault="00C74956" w:rsidP="00C74956">
            <w:pPr>
              <w:jc w:val="both"/>
              <w:rPr>
                <w:rFonts w:cs="Arial"/>
                <w:sz w:val="20"/>
              </w:rPr>
            </w:pPr>
          </w:p>
          <w:p w:rsidR="00C74956" w:rsidRPr="00C74956" w:rsidRDefault="00C74956" w:rsidP="00C74956">
            <w:pPr>
              <w:jc w:val="both"/>
              <w:rPr>
                <w:rFonts w:ascii="Times New Roman" w:hAnsi="Times New Roman"/>
                <w:b/>
                <w:color w:val="FFFFFF" w:themeColor="background1"/>
                <w:sz w:val="22"/>
                <w:szCs w:val="22"/>
              </w:rPr>
            </w:pPr>
          </w:p>
        </w:tc>
      </w:tr>
      <w:tr w:rsidR="00A64A4C" w:rsidRPr="003E774D" w:rsidTr="00C74956">
        <w:trPr>
          <w:trHeight w:val="464"/>
        </w:trPr>
        <w:tc>
          <w:tcPr>
            <w:tcW w:w="9214" w:type="dxa"/>
            <w:shd w:val="clear" w:color="auto" w:fill="CCCCCC"/>
            <w:vAlign w:val="center"/>
          </w:tcPr>
          <w:p w:rsidR="00A64A4C" w:rsidRPr="00EB5426" w:rsidRDefault="00C74956" w:rsidP="00EB5426">
            <w:pPr>
              <w:pStyle w:val="Prrafodelista"/>
              <w:numPr>
                <w:ilvl w:val="0"/>
                <w:numId w:val="45"/>
              </w:numPr>
              <w:ind w:right="-1"/>
              <w:jc w:val="center"/>
              <w:rPr>
                <w:rFonts w:cs="Arial"/>
                <w:b/>
              </w:rPr>
            </w:pPr>
            <w:r w:rsidRPr="00EB5426">
              <w:rPr>
                <w:rFonts w:cs="Arial"/>
                <w:b/>
              </w:rPr>
              <w:lastRenderedPageBreak/>
              <w:t>AMBIENTE DE CONTROL</w:t>
            </w:r>
          </w:p>
        </w:tc>
      </w:tr>
      <w:tr w:rsidR="0012640D" w:rsidRPr="003E774D" w:rsidTr="00C74956">
        <w:tc>
          <w:tcPr>
            <w:tcW w:w="9214" w:type="dxa"/>
          </w:tcPr>
          <w:p w:rsidR="00C74956" w:rsidRPr="00C74956" w:rsidRDefault="00C74956" w:rsidP="000C2DA1">
            <w:pPr>
              <w:tabs>
                <w:tab w:val="left" w:pos="2910"/>
              </w:tabs>
              <w:jc w:val="both"/>
              <w:rPr>
                <w:rFonts w:cs="Arial"/>
                <w:b/>
                <w:sz w:val="22"/>
                <w:szCs w:val="22"/>
              </w:rPr>
            </w:pPr>
          </w:p>
          <w:p w:rsidR="00C74956" w:rsidRPr="00B104BC" w:rsidRDefault="00B104BC" w:rsidP="00B104BC">
            <w:pPr>
              <w:pStyle w:val="Prrafodelista"/>
              <w:numPr>
                <w:ilvl w:val="0"/>
                <w:numId w:val="19"/>
              </w:numPr>
              <w:ind w:left="459" w:hanging="141"/>
              <w:jc w:val="both"/>
              <w:rPr>
                <w:rFonts w:cs="Arial"/>
                <w:b/>
              </w:rPr>
            </w:pPr>
            <w:r>
              <w:rPr>
                <w:rFonts w:cs="Arial"/>
                <w:b/>
              </w:rPr>
              <w:t xml:space="preserve"> </w:t>
            </w:r>
            <w:r w:rsidR="00C74956" w:rsidRPr="00B104BC">
              <w:rPr>
                <w:rFonts w:cs="Arial"/>
                <w:b/>
              </w:rPr>
              <w:t>Asegurar un ambiente de Control.</w:t>
            </w:r>
          </w:p>
          <w:p w:rsidR="00C74956" w:rsidRDefault="00C74956" w:rsidP="000C2DA1">
            <w:pPr>
              <w:tabs>
                <w:tab w:val="left" w:pos="2910"/>
              </w:tabs>
              <w:jc w:val="both"/>
              <w:rPr>
                <w:rFonts w:cs="Arial"/>
                <w:b/>
                <w:sz w:val="22"/>
                <w:szCs w:val="22"/>
              </w:rPr>
            </w:pPr>
          </w:p>
          <w:tbl>
            <w:tblPr>
              <w:tblStyle w:val="Tablaconcuadrcula"/>
              <w:tblpPr w:leftFromText="141" w:rightFromText="141" w:vertAnchor="text" w:horzAnchor="margin" w:tblpYSpec="center"/>
              <w:tblW w:w="0" w:type="auto"/>
              <w:tblLayout w:type="fixed"/>
              <w:tblLook w:val="04A0" w:firstRow="1" w:lastRow="0" w:firstColumn="1" w:lastColumn="0" w:noHBand="0" w:noVBand="1"/>
            </w:tblPr>
            <w:tblGrid>
              <w:gridCol w:w="2405"/>
              <w:gridCol w:w="6423"/>
            </w:tblGrid>
            <w:tr w:rsidR="00C74956" w:rsidRPr="00FA6BFC" w:rsidTr="00D70288">
              <w:tc>
                <w:tcPr>
                  <w:tcW w:w="2405" w:type="dxa"/>
                </w:tcPr>
                <w:p w:rsidR="00C74956" w:rsidRPr="00FA6BFC" w:rsidRDefault="00C74956" w:rsidP="00C74956">
                  <w:pPr>
                    <w:jc w:val="both"/>
                    <w:rPr>
                      <w:rFonts w:cs="Arial"/>
                      <w:b/>
                      <w:sz w:val="20"/>
                    </w:rPr>
                  </w:pPr>
                  <w:r w:rsidRPr="00FA6BFC">
                    <w:rPr>
                      <w:rFonts w:cs="Arial"/>
                      <w:b/>
                      <w:sz w:val="20"/>
                    </w:rPr>
                    <w:t>FORTALEZAS</w:t>
                  </w:r>
                </w:p>
              </w:tc>
              <w:tc>
                <w:tcPr>
                  <w:tcW w:w="6423" w:type="dxa"/>
                </w:tcPr>
                <w:p w:rsidR="00C74956" w:rsidRPr="00FA6BFC" w:rsidRDefault="00C74956" w:rsidP="00C74956">
                  <w:pPr>
                    <w:pStyle w:val="Prrafodelista"/>
                    <w:numPr>
                      <w:ilvl w:val="0"/>
                      <w:numId w:val="15"/>
                    </w:numPr>
                    <w:spacing w:after="0" w:line="240" w:lineRule="auto"/>
                    <w:jc w:val="both"/>
                    <w:rPr>
                      <w:rFonts w:ascii="Arial" w:hAnsi="Arial" w:cs="Arial"/>
                      <w:b/>
                      <w:sz w:val="20"/>
                      <w:szCs w:val="20"/>
                    </w:rPr>
                  </w:pPr>
                  <w:r w:rsidRPr="00FA6BFC">
                    <w:rPr>
                      <w:rFonts w:ascii="Arial" w:hAnsi="Arial" w:cs="Arial"/>
                      <w:sz w:val="20"/>
                      <w:szCs w:val="20"/>
                    </w:rPr>
                    <w:t>En el mes de febrero se adelantó la Revisión por la Dirección al Sistema Integrado de Gestión, en donde la Dirección de Planeación presentó los avances en cada uno de los subsistemas. Se hace evidente el compromiso de la alta dirección con el fin de asegurar que</w:t>
                  </w:r>
                  <w:r>
                    <w:rPr>
                      <w:rFonts w:ascii="Arial" w:hAnsi="Arial" w:cs="Arial"/>
                      <w:sz w:val="20"/>
                      <w:szCs w:val="20"/>
                    </w:rPr>
                    <w:t xml:space="preserve"> la organización cuente con un Sistema de Control I</w:t>
                  </w:r>
                  <w:r w:rsidRPr="00FA6BFC">
                    <w:rPr>
                      <w:rFonts w:ascii="Arial" w:hAnsi="Arial" w:cs="Arial"/>
                      <w:sz w:val="20"/>
                      <w:szCs w:val="20"/>
                    </w:rPr>
                    <w:t>nterno conforme a lo establecido en la Constitución Política y la Ley 87 de 1993.</w:t>
                  </w:r>
                </w:p>
                <w:p w:rsidR="00C74956" w:rsidRPr="00FA6BFC" w:rsidRDefault="00C74956" w:rsidP="00C74956">
                  <w:pPr>
                    <w:pStyle w:val="Prrafodelista"/>
                    <w:numPr>
                      <w:ilvl w:val="0"/>
                      <w:numId w:val="15"/>
                    </w:numPr>
                    <w:spacing w:after="0" w:line="240" w:lineRule="auto"/>
                    <w:jc w:val="both"/>
                    <w:rPr>
                      <w:rFonts w:ascii="Arial" w:hAnsi="Arial" w:cs="Arial"/>
                      <w:b/>
                      <w:sz w:val="20"/>
                      <w:szCs w:val="20"/>
                    </w:rPr>
                  </w:pPr>
                  <w:r>
                    <w:rPr>
                      <w:rFonts w:ascii="Arial" w:hAnsi="Arial" w:cs="Arial"/>
                      <w:sz w:val="20"/>
                      <w:szCs w:val="20"/>
                    </w:rPr>
                    <w:t>El Comité</w:t>
                  </w:r>
                  <w:r w:rsidRPr="00FA6BFC">
                    <w:rPr>
                      <w:rFonts w:ascii="Arial" w:hAnsi="Arial" w:cs="Arial"/>
                      <w:sz w:val="20"/>
                      <w:szCs w:val="20"/>
                    </w:rPr>
                    <w:t xml:space="preserve"> Institucional de </w:t>
                  </w:r>
                  <w:r>
                    <w:rPr>
                      <w:rFonts w:ascii="Arial" w:hAnsi="Arial" w:cs="Arial"/>
                      <w:sz w:val="20"/>
                      <w:szCs w:val="20"/>
                    </w:rPr>
                    <w:t xml:space="preserve">Coordinación </w:t>
                  </w:r>
                  <w:r w:rsidRPr="00FA6BFC">
                    <w:rPr>
                      <w:rFonts w:ascii="Arial" w:hAnsi="Arial" w:cs="Arial"/>
                      <w:sz w:val="20"/>
                      <w:szCs w:val="20"/>
                    </w:rPr>
                    <w:t>Control Interno conoció durante el mes de febrero, los resultados del Informe de Seguimiento a la Ejecución Contractual, Presupuestal y Avance Físico de los compromisos de la SDP en el Plan de Desarrollo Distrital.</w:t>
                  </w:r>
                </w:p>
                <w:p w:rsidR="00C74956" w:rsidRPr="00FA6BFC" w:rsidRDefault="00C74956" w:rsidP="00C74956">
                  <w:pPr>
                    <w:pStyle w:val="Prrafodelista"/>
                    <w:numPr>
                      <w:ilvl w:val="0"/>
                      <w:numId w:val="15"/>
                    </w:numPr>
                    <w:spacing w:after="0" w:line="240" w:lineRule="auto"/>
                    <w:jc w:val="both"/>
                    <w:rPr>
                      <w:rFonts w:ascii="Arial" w:hAnsi="Arial" w:cs="Arial"/>
                      <w:b/>
                      <w:sz w:val="20"/>
                      <w:szCs w:val="20"/>
                    </w:rPr>
                  </w:pPr>
                  <w:r w:rsidRPr="00FA6BFC">
                    <w:rPr>
                      <w:rFonts w:ascii="Arial" w:hAnsi="Arial" w:cs="Arial"/>
                      <w:sz w:val="20"/>
                      <w:szCs w:val="20"/>
                    </w:rPr>
                    <w:t>Los niveles de autoridad y responsabilidad frente al Sistema de Control Interno se encuentran claramente definidos y en líneas generales se encuentra que los enlaces en cada una de las áreas se encuentran preparados para su labor, y son d</w:t>
                  </w:r>
                  <w:r>
                    <w:rPr>
                      <w:rFonts w:ascii="Arial" w:hAnsi="Arial" w:cs="Arial"/>
                      <w:sz w:val="20"/>
                      <w:szCs w:val="20"/>
                    </w:rPr>
                    <w:t>e</w:t>
                  </w:r>
                  <w:r w:rsidRPr="00FA6BFC">
                    <w:rPr>
                      <w:rFonts w:ascii="Arial" w:hAnsi="Arial" w:cs="Arial"/>
                      <w:sz w:val="20"/>
                      <w:szCs w:val="20"/>
                    </w:rPr>
                    <w:t xml:space="preserve"> gran utilidad para la mejora del Sistema.</w:t>
                  </w:r>
                </w:p>
              </w:tc>
            </w:tr>
            <w:tr w:rsidR="00C74956" w:rsidRPr="00FA6BFC" w:rsidTr="00D70288">
              <w:tc>
                <w:tcPr>
                  <w:tcW w:w="2405" w:type="dxa"/>
                </w:tcPr>
                <w:p w:rsidR="00C74956" w:rsidRPr="00FA6BFC" w:rsidRDefault="00C74956" w:rsidP="00C74956">
                  <w:pPr>
                    <w:jc w:val="both"/>
                    <w:rPr>
                      <w:rFonts w:cs="Arial"/>
                      <w:b/>
                      <w:sz w:val="20"/>
                    </w:rPr>
                  </w:pPr>
                  <w:r w:rsidRPr="00FA6BFC">
                    <w:rPr>
                      <w:rFonts w:cs="Arial"/>
                      <w:b/>
                      <w:sz w:val="20"/>
                    </w:rPr>
                    <w:t>DEBILIDADES</w:t>
                  </w:r>
                </w:p>
              </w:tc>
              <w:tc>
                <w:tcPr>
                  <w:tcW w:w="6423" w:type="dxa"/>
                </w:tcPr>
                <w:p w:rsidR="00C74956" w:rsidRPr="00E5007C" w:rsidRDefault="00C74956" w:rsidP="00C74956">
                  <w:pPr>
                    <w:pStyle w:val="Prrafodelista"/>
                    <w:numPr>
                      <w:ilvl w:val="0"/>
                      <w:numId w:val="16"/>
                    </w:numPr>
                    <w:spacing w:after="0" w:line="240" w:lineRule="auto"/>
                    <w:jc w:val="both"/>
                    <w:rPr>
                      <w:rFonts w:ascii="Arial" w:hAnsi="Arial" w:cs="Arial"/>
                      <w:sz w:val="20"/>
                      <w:szCs w:val="20"/>
                    </w:rPr>
                  </w:pPr>
                  <w:r w:rsidRPr="00FA6BFC">
                    <w:rPr>
                      <w:rFonts w:ascii="Arial" w:hAnsi="Arial" w:cs="Arial"/>
                      <w:sz w:val="20"/>
                      <w:szCs w:val="20"/>
                    </w:rPr>
                    <w:t xml:space="preserve">De manera general, se deben realizar acciones que permitan mejorar la cultura del autocontrol en la entidad, dado que se puede apreciar en temas como el </w:t>
                  </w:r>
                  <w:proofErr w:type="spellStart"/>
                  <w:r w:rsidRPr="00FA6BFC">
                    <w:rPr>
                      <w:rFonts w:ascii="Arial" w:hAnsi="Arial" w:cs="Arial"/>
                      <w:sz w:val="20"/>
                      <w:szCs w:val="20"/>
                    </w:rPr>
                    <w:t>Ecenso</w:t>
                  </w:r>
                  <w:proofErr w:type="spellEnd"/>
                  <w:r w:rsidRPr="00FA6BFC">
                    <w:rPr>
                      <w:rFonts w:ascii="Arial" w:hAnsi="Arial" w:cs="Arial"/>
                      <w:sz w:val="20"/>
                      <w:szCs w:val="20"/>
                    </w:rPr>
                    <w:t xml:space="preserve"> y la etapa contractual previa a la entrada en vigencia de la Ley de Garantías que los servidores no asumen de manera adecuada los compromisos y responsabilidades.</w:t>
                  </w:r>
                </w:p>
              </w:tc>
            </w:tr>
            <w:tr w:rsidR="00C74956" w:rsidRPr="00FA6BFC" w:rsidTr="00D70288">
              <w:tc>
                <w:tcPr>
                  <w:tcW w:w="2405" w:type="dxa"/>
                </w:tcPr>
                <w:p w:rsidR="00C74956" w:rsidRPr="00FA6BFC" w:rsidRDefault="00C74956" w:rsidP="00C74956">
                  <w:pPr>
                    <w:jc w:val="both"/>
                    <w:rPr>
                      <w:rFonts w:cs="Arial"/>
                      <w:b/>
                      <w:sz w:val="20"/>
                    </w:rPr>
                  </w:pPr>
                  <w:r w:rsidRPr="00FA6BFC">
                    <w:rPr>
                      <w:rFonts w:cs="Arial"/>
                      <w:b/>
                      <w:sz w:val="20"/>
                    </w:rPr>
                    <w:t>SITUACIONES SUSCEPTIBLES DE MEJORA</w:t>
                  </w:r>
                </w:p>
              </w:tc>
              <w:tc>
                <w:tcPr>
                  <w:tcW w:w="6423" w:type="dxa"/>
                </w:tcPr>
                <w:p w:rsidR="00C74956" w:rsidRPr="00FA6BFC" w:rsidRDefault="00C74956" w:rsidP="00C74956">
                  <w:pPr>
                    <w:pStyle w:val="Prrafodelista"/>
                    <w:numPr>
                      <w:ilvl w:val="0"/>
                      <w:numId w:val="16"/>
                    </w:numPr>
                    <w:spacing w:after="0" w:line="240" w:lineRule="auto"/>
                    <w:jc w:val="both"/>
                    <w:rPr>
                      <w:rFonts w:ascii="Arial" w:hAnsi="Arial" w:cs="Arial"/>
                      <w:sz w:val="20"/>
                      <w:szCs w:val="20"/>
                    </w:rPr>
                  </w:pPr>
                  <w:r w:rsidRPr="00FA6BFC">
                    <w:rPr>
                      <w:rFonts w:ascii="Arial" w:hAnsi="Arial" w:cs="Arial"/>
                      <w:sz w:val="20"/>
                      <w:szCs w:val="20"/>
                    </w:rPr>
                    <w:t>Se debe iniciar la construcción del Código de Integridad de la entidad como soporte del ambiente de control centrado en la transparencia como eje de la Administración Pública.</w:t>
                  </w:r>
                </w:p>
                <w:p w:rsidR="00C74956" w:rsidRPr="00FA6BFC" w:rsidRDefault="00C74956" w:rsidP="00C74956">
                  <w:pPr>
                    <w:pStyle w:val="Prrafodelista"/>
                    <w:numPr>
                      <w:ilvl w:val="0"/>
                      <w:numId w:val="16"/>
                    </w:numPr>
                    <w:spacing w:after="0" w:line="240" w:lineRule="auto"/>
                    <w:jc w:val="both"/>
                    <w:rPr>
                      <w:rFonts w:ascii="Arial" w:hAnsi="Arial" w:cs="Arial"/>
                      <w:sz w:val="20"/>
                      <w:szCs w:val="20"/>
                    </w:rPr>
                  </w:pPr>
                  <w:r w:rsidRPr="00FA6BFC">
                    <w:rPr>
                      <w:rFonts w:ascii="Arial" w:hAnsi="Arial" w:cs="Arial"/>
                      <w:sz w:val="20"/>
                      <w:szCs w:val="20"/>
                    </w:rPr>
                    <w:t>Mejorar el flujo de la información vertical, para asegurar que las directrices de la Alta Dirección son conocidas, entendidas y aplicadas por los servidores y contratistas de la organización.</w:t>
                  </w:r>
                </w:p>
                <w:p w:rsidR="00C74956" w:rsidRPr="00FA6BFC" w:rsidRDefault="00C74956" w:rsidP="00C74956">
                  <w:pPr>
                    <w:pStyle w:val="Prrafodelista"/>
                    <w:numPr>
                      <w:ilvl w:val="0"/>
                      <w:numId w:val="16"/>
                    </w:numPr>
                    <w:spacing w:after="0" w:line="240" w:lineRule="auto"/>
                    <w:jc w:val="both"/>
                    <w:rPr>
                      <w:rFonts w:ascii="Arial" w:hAnsi="Arial" w:cs="Arial"/>
                      <w:sz w:val="20"/>
                      <w:szCs w:val="20"/>
                    </w:rPr>
                  </w:pPr>
                  <w:r w:rsidRPr="00FA6BFC">
                    <w:rPr>
                      <w:rFonts w:ascii="Arial" w:hAnsi="Arial" w:cs="Arial"/>
                      <w:sz w:val="20"/>
                      <w:szCs w:val="20"/>
                    </w:rPr>
                    <w:t>Se debe separar el Comité Institucional de Coordinación de Control Interno del Comité SIG, de acuerdo a lo establecido en los decretos 648 y 1499 de 2017 en los que se explica que este comité, cuyo origen es legal (Ley 87 de 1993) no podrá ser integrado al Comité de Políticas de Gestión y Desempeño; así mismo, se deberán actualizar las funciones de dicho comité de acuerdo a los cambios que se surten a través de la normativa antes mencionada.</w:t>
                  </w:r>
                </w:p>
                <w:p w:rsidR="00C74956" w:rsidRPr="00FA6BFC" w:rsidRDefault="00C74956" w:rsidP="00C74956">
                  <w:pPr>
                    <w:pStyle w:val="Prrafodelista"/>
                    <w:numPr>
                      <w:ilvl w:val="0"/>
                      <w:numId w:val="16"/>
                    </w:numPr>
                    <w:spacing w:after="0" w:line="240" w:lineRule="auto"/>
                    <w:jc w:val="both"/>
                    <w:rPr>
                      <w:rFonts w:ascii="Arial" w:hAnsi="Arial" w:cs="Arial"/>
                      <w:sz w:val="20"/>
                      <w:szCs w:val="20"/>
                    </w:rPr>
                  </w:pPr>
                  <w:r w:rsidRPr="00FA6BFC">
                    <w:rPr>
                      <w:rFonts w:ascii="Arial" w:hAnsi="Arial" w:cs="Arial"/>
                      <w:sz w:val="20"/>
                      <w:szCs w:val="20"/>
                    </w:rPr>
                    <w:t>Los constantes cambios organizacionales producto del ingreso de nuevos servidores por efecto del concurso público para la provisión de empleos</w:t>
                  </w:r>
                  <w:r>
                    <w:rPr>
                      <w:rFonts w:ascii="Arial" w:hAnsi="Arial" w:cs="Arial"/>
                      <w:sz w:val="20"/>
                      <w:szCs w:val="20"/>
                    </w:rPr>
                    <w:t>,</w:t>
                  </w:r>
                  <w:r w:rsidRPr="00FA6BFC">
                    <w:rPr>
                      <w:rFonts w:ascii="Arial" w:hAnsi="Arial" w:cs="Arial"/>
                      <w:sz w:val="20"/>
                      <w:szCs w:val="20"/>
                    </w:rPr>
                    <w:t xml:space="preserve"> hace necesario que deba desarrollarse dentro del programa de inducción un módulo que permita no solo sensibilizar a los servidores, sino que tenga como fin la profundización en el Sistema de Gestión de la organización con todos sus componentes</w:t>
                  </w:r>
                  <w:r>
                    <w:rPr>
                      <w:rFonts w:ascii="Arial" w:hAnsi="Arial" w:cs="Arial"/>
                      <w:sz w:val="20"/>
                      <w:szCs w:val="20"/>
                    </w:rPr>
                    <w:t>.</w:t>
                  </w:r>
                </w:p>
              </w:tc>
            </w:tr>
            <w:tr w:rsidR="00C74956" w:rsidRPr="00FA6BFC" w:rsidTr="00D70288">
              <w:tc>
                <w:tcPr>
                  <w:tcW w:w="2405" w:type="dxa"/>
                </w:tcPr>
                <w:p w:rsidR="00C74956" w:rsidRPr="00FA6BFC" w:rsidRDefault="00C74956" w:rsidP="00C74956">
                  <w:pPr>
                    <w:jc w:val="both"/>
                    <w:rPr>
                      <w:rFonts w:cs="Arial"/>
                      <w:b/>
                      <w:sz w:val="20"/>
                    </w:rPr>
                  </w:pPr>
                  <w:r w:rsidRPr="00FA6BFC">
                    <w:rPr>
                      <w:rFonts w:cs="Arial"/>
                      <w:b/>
                      <w:sz w:val="20"/>
                    </w:rPr>
                    <w:lastRenderedPageBreak/>
                    <w:t>SITUACIONES CRÍTICAS</w:t>
                  </w:r>
                </w:p>
              </w:tc>
              <w:tc>
                <w:tcPr>
                  <w:tcW w:w="6423" w:type="dxa"/>
                </w:tcPr>
                <w:p w:rsidR="00C74956" w:rsidRPr="00FA6BFC" w:rsidRDefault="00C74956" w:rsidP="00C74956">
                  <w:pPr>
                    <w:pStyle w:val="Prrafodelista"/>
                    <w:numPr>
                      <w:ilvl w:val="0"/>
                      <w:numId w:val="16"/>
                    </w:numPr>
                    <w:spacing w:after="0" w:line="240" w:lineRule="auto"/>
                    <w:jc w:val="both"/>
                    <w:rPr>
                      <w:rFonts w:ascii="Arial" w:hAnsi="Arial" w:cs="Arial"/>
                      <w:b/>
                      <w:sz w:val="20"/>
                      <w:szCs w:val="20"/>
                    </w:rPr>
                  </w:pPr>
                  <w:r w:rsidRPr="00FA6BFC">
                    <w:rPr>
                      <w:rFonts w:ascii="Arial" w:hAnsi="Arial" w:cs="Arial"/>
                      <w:sz w:val="20"/>
                      <w:szCs w:val="20"/>
                    </w:rPr>
                    <w:t>N/A</w:t>
                  </w:r>
                </w:p>
              </w:tc>
            </w:tr>
          </w:tbl>
          <w:p w:rsidR="00232C9D" w:rsidRDefault="00232C9D" w:rsidP="00C74956">
            <w:pPr>
              <w:jc w:val="both"/>
              <w:rPr>
                <w:rFonts w:cs="Arial"/>
              </w:rPr>
            </w:pPr>
          </w:p>
          <w:p w:rsidR="00C74956" w:rsidRDefault="00C74956" w:rsidP="00C74956">
            <w:pPr>
              <w:jc w:val="both"/>
              <w:rPr>
                <w:rFonts w:cs="Arial"/>
              </w:rPr>
            </w:pPr>
          </w:p>
          <w:p w:rsidR="00C74956" w:rsidRDefault="00C74956" w:rsidP="00C74956">
            <w:pPr>
              <w:jc w:val="both"/>
              <w:rPr>
                <w:rFonts w:cs="Arial"/>
              </w:rPr>
            </w:pPr>
          </w:p>
          <w:p w:rsidR="00C74956" w:rsidRDefault="00C74956" w:rsidP="00C74956">
            <w:pPr>
              <w:jc w:val="both"/>
              <w:rPr>
                <w:rFonts w:cs="Arial"/>
                <w:b/>
                <w:sz w:val="20"/>
              </w:rPr>
            </w:pPr>
          </w:p>
          <w:p w:rsidR="00C74956" w:rsidRPr="00B104BC" w:rsidRDefault="00C74956" w:rsidP="00B104BC">
            <w:pPr>
              <w:pStyle w:val="Prrafodelista"/>
              <w:numPr>
                <w:ilvl w:val="0"/>
                <w:numId w:val="19"/>
              </w:numPr>
              <w:ind w:left="601" w:hanging="241"/>
              <w:jc w:val="both"/>
              <w:rPr>
                <w:rFonts w:cs="Arial"/>
                <w:b/>
              </w:rPr>
            </w:pPr>
            <w:r w:rsidRPr="00B104BC">
              <w:rPr>
                <w:rFonts w:cs="Arial"/>
                <w:b/>
              </w:rPr>
              <w:t>Fortalecer el ambiente de control a partir del desarrollo de las otras dimensiones de MIPG.</w:t>
            </w:r>
          </w:p>
          <w:tbl>
            <w:tblPr>
              <w:tblStyle w:val="Tablaconcuadrcula"/>
              <w:tblpPr w:leftFromText="142" w:rightFromText="142" w:vertAnchor="text" w:horzAnchor="margin" w:tblpY="1"/>
              <w:tblW w:w="0" w:type="auto"/>
              <w:tblLayout w:type="fixed"/>
              <w:tblLook w:val="04A0" w:firstRow="1" w:lastRow="0" w:firstColumn="1" w:lastColumn="0" w:noHBand="0" w:noVBand="1"/>
            </w:tblPr>
            <w:tblGrid>
              <w:gridCol w:w="2405"/>
              <w:gridCol w:w="6423"/>
            </w:tblGrid>
            <w:tr w:rsidR="00C74956" w:rsidRPr="00FA6BFC" w:rsidTr="00D70288">
              <w:tc>
                <w:tcPr>
                  <w:tcW w:w="2405" w:type="dxa"/>
                </w:tcPr>
                <w:p w:rsidR="00C74956" w:rsidRPr="00FA6BFC" w:rsidRDefault="00C74956" w:rsidP="00C74956">
                  <w:pPr>
                    <w:jc w:val="both"/>
                    <w:rPr>
                      <w:rFonts w:cs="Arial"/>
                      <w:b/>
                      <w:sz w:val="20"/>
                    </w:rPr>
                  </w:pPr>
                  <w:r w:rsidRPr="00FA6BFC">
                    <w:rPr>
                      <w:rFonts w:cs="Arial"/>
                      <w:b/>
                      <w:sz w:val="20"/>
                    </w:rPr>
                    <w:t>FORTALEZAS</w:t>
                  </w:r>
                </w:p>
              </w:tc>
              <w:tc>
                <w:tcPr>
                  <w:tcW w:w="6423" w:type="dxa"/>
                </w:tcPr>
                <w:p w:rsidR="00C74956" w:rsidRPr="00FA6BFC" w:rsidRDefault="00C74956" w:rsidP="00C74956">
                  <w:pPr>
                    <w:pStyle w:val="Prrafodelista"/>
                    <w:numPr>
                      <w:ilvl w:val="0"/>
                      <w:numId w:val="16"/>
                    </w:numPr>
                    <w:spacing w:after="0" w:line="240" w:lineRule="auto"/>
                    <w:jc w:val="both"/>
                    <w:rPr>
                      <w:rFonts w:ascii="Arial" w:hAnsi="Arial" w:cs="Arial"/>
                      <w:b/>
                      <w:sz w:val="20"/>
                      <w:szCs w:val="20"/>
                    </w:rPr>
                  </w:pPr>
                  <w:r w:rsidRPr="00FA6BFC">
                    <w:rPr>
                      <w:rFonts w:ascii="Arial" w:hAnsi="Arial" w:cs="Arial"/>
                      <w:sz w:val="20"/>
                      <w:szCs w:val="20"/>
                    </w:rPr>
                    <w:t>La planeación para el año 2018 se llevó a cabo teniendo en cuenta la Plataforma Estratégica de la entidad, y priorizando aquellas</w:t>
                  </w:r>
                  <w:r>
                    <w:rPr>
                      <w:rFonts w:ascii="Arial" w:hAnsi="Arial" w:cs="Arial"/>
                      <w:sz w:val="20"/>
                      <w:szCs w:val="20"/>
                    </w:rPr>
                    <w:t xml:space="preserve"> metas que dan cumplimiento al</w:t>
                  </w:r>
                  <w:r w:rsidRPr="00FA6BFC">
                    <w:rPr>
                      <w:rFonts w:ascii="Arial" w:hAnsi="Arial" w:cs="Arial"/>
                      <w:sz w:val="20"/>
                      <w:szCs w:val="20"/>
                    </w:rPr>
                    <w:t xml:space="preserve"> Plan Distrital de Desarrollo. Se debe destacar, que la Alta Dirección se responsabiliza directamente del cumplimiento de las metas y objetivos de la entidad, y en especial el Despacho hace un seguimiento continuo al estado de las mismas. </w:t>
                  </w:r>
                </w:p>
                <w:p w:rsidR="00C74956" w:rsidRPr="00FA6BFC" w:rsidRDefault="00C74956" w:rsidP="00C74956">
                  <w:pPr>
                    <w:pStyle w:val="Prrafodelista"/>
                    <w:numPr>
                      <w:ilvl w:val="0"/>
                      <w:numId w:val="16"/>
                    </w:numPr>
                    <w:spacing w:after="0" w:line="240" w:lineRule="auto"/>
                    <w:jc w:val="both"/>
                    <w:rPr>
                      <w:rFonts w:ascii="Arial" w:hAnsi="Arial" w:cs="Arial"/>
                      <w:b/>
                      <w:sz w:val="20"/>
                      <w:szCs w:val="20"/>
                    </w:rPr>
                  </w:pPr>
                  <w:r w:rsidRPr="00FA6BFC">
                    <w:rPr>
                      <w:rFonts w:ascii="Arial" w:hAnsi="Arial" w:cs="Arial"/>
                      <w:sz w:val="20"/>
                      <w:szCs w:val="20"/>
                    </w:rPr>
                    <w:t xml:space="preserve">La Alta Dirección denota una gran interés y responsabilidad por mejorar los controles establecidos en la organización.  </w:t>
                  </w:r>
                </w:p>
                <w:p w:rsidR="00C74956" w:rsidRPr="00FA6BFC" w:rsidRDefault="00C74956" w:rsidP="00C74956">
                  <w:pPr>
                    <w:pStyle w:val="Prrafodelista"/>
                    <w:numPr>
                      <w:ilvl w:val="0"/>
                      <w:numId w:val="16"/>
                    </w:numPr>
                    <w:spacing w:after="0" w:line="240" w:lineRule="auto"/>
                    <w:jc w:val="both"/>
                    <w:rPr>
                      <w:rFonts w:ascii="Arial" w:hAnsi="Arial" w:cs="Arial"/>
                      <w:b/>
                      <w:sz w:val="20"/>
                      <w:szCs w:val="20"/>
                    </w:rPr>
                  </w:pPr>
                  <w:r w:rsidRPr="00FA6BFC">
                    <w:rPr>
                      <w:rFonts w:ascii="Arial" w:hAnsi="Arial" w:cs="Arial"/>
                      <w:sz w:val="20"/>
                      <w:szCs w:val="20"/>
                    </w:rPr>
                    <w:t>La especificidad de los temas que le son propios a la organización, demanda de un talento humano con condiciones y capacidades muy altas, en este orden de ideas, se ha respondido adecuadamente a la necesidad de contar con los mejores profesionales y capacitarlos constantemente para el ejercicio de sus funciones.</w:t>
                  </w:r>
                </w:p>
                <w:p w:rsidR="00C74956" w:rsidRPr="00F570A8" w:rsidRDefault="00C74956" w:rsidP="00C74956">
                  <w:pPr>
                    <w:pStyle w:val="Prrafodelista"/>
                    <w:numPr>
                      <w:ilvl w:val="0"/>
                      <w:numId w:val="16"/>
                    </w:numPr>
                    <w:spacing w:after="0" w:line="240" w:lineRule="auto"/>
                    <w:jc w:val="both"/>
                    <w:rPr>
                      <w:rFonts w:ascii="Arial" w:hAnsi="Arial" w:cs="Arial"/>
                      <w:b/>
                      <w:sz w:val="20"/>
                      <w:szCs w:val="20"/>
                    </w:rPr>
                  </w:pPr>
                  <w:r w:rsidRPr="00FA6BFC">
                    <w:rPr>
                      <w:rFonts w:ascii="Arial" w:hAnsi="Arial" w:cs="Arial"/>
                      <w:sz w:val="20"/>
                      <w:szCs w:val="20"/>
                    </w:rPr>
                    <w:t>Los servidores comprenden la misión y objetivos de la entidad y conocen y han sido parte de la planeación de la misma, lo cual implica un mayor reconocimiento frente a las metas y mayor compromiso para cumplirlas.</w:t>
                  </w:r>
                </w:p>
                <w:p w:rsidR="00C74956" w:rsidRPr="006D2B48" w:rsidRDefault="00C74956" w:rsidP="00C74956">
                  <w:pPr>
                    <w:pStyle w:val="Prrafodelista"/>
                    <w:numPr>
                      <w:ilvl w:val="0"/>
                      <w:numId w:val="16"/>
                    </w:numPr>
                    <w:spacing w:after="0" w:line="240" w:lineRule="auto"/>
                    <w:jc w:val="both"/>
                    <w:rPr>
                      <w:rFonts w:ascii="Arial" w:hAnsi="Arial" w:cs="Arial"/>
                      <w:b/>
                      <w:sz w:val="20"/>
                      <w:szCs w:val="20"/>
                    </w:rPr>
                  </w:pPr>
                  <w:r>
                    <w:rPr>
                      <w:rFonts w:ascii="Arial" w:hAnsi="Arial" w:cs="Arial"/>
                      <w:sz w:val="20"/>
                      <w:szCs w:val="20"/>
                    </w:rPr>
                    <w:t xml:space="preserve">Si bien no se cuenta con directrices claras sobre la implementación del </w:t>
                  </w:r>
                  <w:proofErr w:type="spellStart"/>
                  <w:r>
                    <w:rPr>
                      <w:rFonts w:ascii="Arial" w:hAnsi="Arial" w:cs="Arial"/>
                      <w:sz w:val="20"/>
                      <w:szCs w:val="20"/>
                    </w:rPr>
                    <w:t>Mipg</w:t>
                  </w:r>
                  <w:proofErr w:type="spellEnd"/>
                  <w:r>
                    <w:rPr>
                      <w:rFonts w:ascii="Arial" w:hAnsi="Arial" w:cs="Arial"/>
                      <w:sz w:val="20"/>
                      <w:szCs w:val="20"/>
                    </w:rPr>
                    <w:t>, la entidad ha realizado esfuerzos para su implementación y conocimiento.</w:t>
                  </w:r>
                </w:p>
                <w:p w:rsidR="00C74956" w:rsidRPr="00FA6BFC" w:rsidRDefault="00C74956" w:rsidP="00C74956">
                  <w:pPr>
                    <w:pStyle w:val="Prrafodelista"/>
                    <w:numPr>
                      <w:ilvl w:val="0"/>
                      <w:numId w:val="16"/>
                    </w:numPr>
                    <w:spacing w:after="0" w:line="240" w:lineRule="auto"/>
                    <w:jc w:val="both"/>
                    <w:rPr>
                      <w:rFonts w:ascii="Arial" w:hAnsi="Arial" w:cs="Arial"/>
                      <w:b/>
                      <w:sz w:val="20"/>
                      <w:szCs w:val="20"/>
                    </w:rPr>
                  </w:pPr>
                  <w:r>
                    <w:rPr>
                      <w:rFonts w:ascii="Arial" w:hAnsi="Arial" w:cs="Arial"/>
                      <w:sz w:val="20"/>
                      <w:szCs w:val="20"/>
                    </w:rPr>
                    <w:t xml:space="preserve">La Oficina de Control Interno incluyó en su Plan Anual de Auditoría un seguimiento especial a la implementación del </w:t>
                  </w:r>
                  <w:proofErr w:type="spellStart"/>
                  <w:r>
                    <w:rPr>
                      <w:rFonts w:ascii="Arial" w:hAnsi="Arial" w:cs="Arial"/>
                      <w:sz w:val="20"/>
                      <w:szCs w:val="20"/>
                    </w:rPr>
                    <w:t>Mipg</w:t>
                  </w:r>
                  <w:proofErr w:type="spellEnd"/>
                  <w:r>
                    <w:rPr>
                      <w:rFonts w:ascii="Arial" w:hAnsi="Arial" w:cs="Arial"/>
                      <w:sz w:val="20"/>
                      <w:szCs w:val="20"/>
                    </w:rPr>
                    <w:t>.</w:t>
                  </w:r>
                </w:p>
              </w:tc>
            </w:tr>
            <w:tr w:rsidR="00C74956" w:rsidRPr="00FA6BFC" w:rsidTr="00D70288">
              <w:tc>
                <w:tcPr>
                  <w:tcW w:w="2405" w:type="dxa"/>
                </w:tcPr>
                <w:p w:rsidR="00C74956" w:rsidRPr="00FA6BFC" w:rsidRDefault="00C74956" w:rsidP="00C74956">
                  <w:pPr>
                    <w:jc w:val="both"/>
                    <w:rPr>
                      <w:rFonts w:cs="Arial"/>
                      <w:b/>
                      <w:sz w:val="20"/>
                    </w:rPr>
                  </w:pPr>
                  <w:r w:rsidRPr="00FA6BFC">
                    <w:rPr>
                      <w:rFonts w:cs="Arial"/>
                      <w:b/>
                      <w:sz w:val="20"/>
                    </w:rPr>
                    <w:t>DEBILIDADES</w:t>
                  </w:r>
                </w:p>
              </w:tc>
              <w:tc>
                <w:tcPr>
                  <w:tcW w:w="6423" w:type="dxa"/>
                </w:tcPr>
                <w:p w:rsidR="00C74956" w:rsidRPr="00FA6BFC" w:rsidRDefault="00C74956" w:rsidP="00C74956">
                  <w:pPr>
                    <w:pStyle w:val="Prrafodelista"/>
                    <w:numPr>
                      <w:ilvl w:val="0"/>
                      <w:numId w:val="17"/>
                    </w:numPr>
                    <w:spacing w:after="0" w:line="240" w:lineRule="auto"/>
                    <w:jc w:val="both"/>
                    <w:rPr>
                      <w:rFonts w:ascii="Arial" w:hAnsi="Arial" w:cs="Arial"/>
                      <w:sz w:val="20"/>
                      <w:szCs w:val="20"/>
                    </w:rPr>
                  </w:pPr>
                  <w:r w:rsidRPr="00FA6BFC">
                    <w:rPr>
                      <w:rFonts w:ascii="Arial" w:hAnsi="Arial" w:cs="Arial"/>
                      <w:sz w:val="20"/>
                      <w:szCs w:val="20"/>
                    </w:rPr>
                    <w:t xml:space="preserve">Se está a la espera de los lineamientos por parte de la Secretaría General de la Alcaldía Mayor, con respecto a la implementación y fortalecimiento del </w:t>
                  </w:r>
                  <w:proofErr w:type="spellStart"/>
                  <w:r w:rsidRPr="00FA6BFC">
                    <w:rPr>
                      <w:rFonts w:ascii="Arial" w:hAnsi="Arial" w:cs="Arial"/>
                      <w:sz w:val="20"/>
                      <w:szCs w:val="20"/>
                    </w:rPr>
                    <w:t>Mipg</w:t>
                  </w:r>
                  <w:proofErr w:type="spellEnd"/>
                  <w:r w:rsidRPr="00FA6BFC">
                    <w:rPr>
                      <w:rFonts w:ascii="Arial" w:hAnsi="Arial" w:cs="Arial"/>
                      <w:sz w:val="20"/>
                      <w:szCs w:val="20"/>
                    </w:rPr>
                    <w:t xml:space="preserve"> en las entidades distritales.</w:t>
                  </w:r>
                </w:p>
                <w:p w:rsidR="00C74956" w:rsidRPr="00FA6BFC" w:rsidRDefault="00C74956" w:rsidP="00C74956">
                  <w:pPr>
                    <w:pStyle w:val="Prrafodelista"/>
                    <w:numPr>
                      <w:ilvl w:val="0"/>
                      <w:numId w:val="17"/>
                    </w:numPr>
                    <w:spacing w:after="0" w:line="240" w:lineRule="auto"/>
                    <w:jc w:val="both"/>
                    <w:rPr>
                      <w:rFonts w:ascii="Arial" w:hAnsi="Arial" w:cs="Arial"/>
                      <w:sz w:val="20"/>
                      <w:szCs w:val="20"/>
                    </w:rPr>
                  </w:pPr>
                  <w:r w:rsidRPr="00FA6BFC">
                    <w:rPr>
                      <w:rFonts w:ascii="Arial" w:hAnsi="Arial" w:cs="Arial"/>
                      <w:sz w:val="20"/>
                      <w:szCs w:val="20"/>
                    </w:rPr>
                    <w:t xml:space="preserve">Si bien no es del gobierno de la organización, aún no se cuenta con los resultados de la línea base del </w:t>
                  </w:r>
                  <w:proofErr w:type="spellStart"/>
                  <w:r w:rsidRPr="00FA6BFC">
                    <w:rPr>
                      <w:rFonts w:ascii="Arial" w:hAnsi="Arial" w:cs="Arial"/>
                      <w:sz w:val="20"/>
                      <w:szCs w:val="20"/>
                    </w:rPr>
                    <w:t>Mipg</w:t>
                  </w:r>
                  <w:proofErr w:type="spellEnd"/>
                  <w:r w:rsidRPr="00FA6BFC">
                    <w:rPr>
                      <w:rFonts w:ascii="Arial" w:hAnsi="Arial" w:cs="Arial"/>
                      <w:sz w:val="20"/>
                      <w:szCs w:val="20"/>
                    </w:rPr>
                    <w:t xml:space="preserve"> llevada a cabo en octubre, y la entrega de resultados no será oportuna, en tanto a la fecha han pasado alrededor de 5 meses y por lo tanto deberán ser vistos con beneficio de inventario.</w:t>
                  </w:r>
                </w:p>
              </w:tc>
            </w:tr>
            <w:tr w:rsidR="00C74956" w:rsidRPr="00FA6BFC" w:rsidTr="00D70288">
              <w:trPr>
                <w:trHeight w:val="70"/>
              </w:trPr>
              <w:tc>
                <w:tcPr>
                  <w:tcW w:w="2405" w:type="dxa"/>
                </w:tcPr>
                <w:p w:rsidR="00C74956" w:rsidRPr="00FA6BFC" w:rsidRDefault="00C74956" w:rsidP="00C74956">
                  <w:pPr>
                    <w:jc w:val="both"/>
                    <w:rPr>
                      <w:rFonts w:cs="Arial"/>
                      <w:b/>
                      <w:sz w:val="20"/>
                    </w:rPr>
                  </w:pPr>
                  <w:r w:rsidRPr="00FA6BFC">
                    <w:rPr>
                      <w:rFonts w:cs="Arial"/>
                      <w:b/>
                      <w:sz w:val="20"/>
                    </w:rPr>
                    <w:t>SITUACIONES SUSCEPTIBLES DE MEJORA</w:t>
                  </w:r>
                </w:p>
              </w:tc>
              <w:tc>
                <w:tcPr>
                  <w:tcW w:w="6423" w:type="dxa"/>
                </w:tcPr>
                <w:p w:rsidR="00C74956" w:rsidRPr="00FA6BFC" w:rsidRDefault="00C74956" w:rsidP="00C74956">
                  <w:pPr>
                    <w:pStyle w:val="Prrafodelista"/>
                    <w:numPr>
                      <w:ilvl w:val="0"/>
                      <w:numId w:val="17"/>
                    </w:numPr>
                    <w:spacing w:after="0" w:line="240" w:lineRule="auto"/>
                    <w:jc w:val="both"/>
                    <w:rPr>
                      <w:rFonts w:ascii="Arial" w:hAnsi="Arial" w:cs="Arial"/>
                      <w:sz w:val="20"/>
                      <w:szCs w:val="20"/>
                    </w:rPr>
                  </w:pPr>
                  <w:r w:rsidRPr="00FA6BFC">
                    <w:rPr>
                      <w:rFonts w:ascii="Arial" w:hAnsi="Arial" w:cs="Arial"/>
                      <w:sz w:val="20"/>
                      <w:szCs w:val="20"/>
                    </w:rPr>
                    <w:t xml:space="preserve">Se debe contar con un plan de implementación del </w:t>
                  </w:r>
                  <w:proofErr w:type="spellStart"/>
                  <w:r w:rsidRPr="00FA6BFC">
                    <w:rPr>
                      <w:rFonts w:ascii="Arial" w:hAnsi="Arial" w:cs="Arial"/>
                      <w:sz w:val="20"/>
                      <w:szCs w:val="20"/>
                    </w:rPr>
                    <w:t>Mipg</w:t>
                  </w:r>
                  <w:proofErr w:type="spellEnd"/>
                  <w:r w:rsidRPr="00FA6BFC">
                    <w:rPr>
                      <w:rFonts w:ascii="Arial" w:hAnsi="Arial" w:cs="Arial"/>
                      <w:sz w:val="20"/>
                      <w:szCs w:val="20"/>
                    </w:rPr>
                    <w:t xml:space="preserve"> una vez se cuente con los lineamientos de la Secretaría General y los resultados del FURAG</w:t>
                  </w:r>
                  <w:r>
                    <w:rPr>
                      <w:rFonts w:ascii="Arial" w:hAnsi="Arial" w:cs="Arial"/>
                      <w:sz w:val="20"/>
                      <w:szCs w:val="20"/>
                    </w:rPr>
                    <w:t>.</w:t>
                  </w:r>
                </w:p>
              </w:tc>
            </w:tr>
            <w:tr w:rsidR="00C74956" w:rsidRPr="00FA6BFC" w:rsidTr="00D70288">
              <w:tc>
                <w:tcPr>
                  <w:tcW w:w="2405" w:type="dxa"/>
                </w:tcPr>
                <w:p w:rsidR="00C74956" w:rsidRPr="00FA6BFC" w:rsidRDefault="00C74956" w:rsidP="00C74956">
                  <w:pPr>
                    <w:jc w:val="both"/>
                    <w:rPr>
                      <w:rFonts w:cs="Arial"/>
                      <w:b/>
                      <w:sz w:val="20"/>
                    </w:rPr>
                  </w:pPr>
                  <w:r w:rsidRPr="00FA6BFC">
                    <w:rPr>
                      <w:rFonts w:cs="Arial"/>
                      <w:b/>
                      <w:sz w:val="20"/>
                    </w:rPr>
                    <w:t>SITUACIONES CRÍTICAS</w:t>
                  </w:r>
                </w:p>
              </w:tc>
              <w:tc>
                <w:tcPr>
                  <w:tcW w:w="6423" w:type="dxa"/>
                </w:tcPr>
                <w:p w:rsidR="00C74956" w:rsidRPr="00FA6BFC" w:rsidRDefault="00C74956" w:rsidP="00C74956">
                  <w:pPr>
                    <w:pStyle w:val="Prrafodelista"/>
                    <w:numPr>
                      <w:ilvl w:val="0"/>
                      <w:numId w:val="17"/>
                    </w:numPr>
                    <w:spacing w:after="0" w:line="240" w:lineRule="auto"/>
                    <w:jc w:val="both"/>
                    <w:rPr>
                      <w:rFonts w:ascii="Arial" w:hAnsi="Arial" w:cs="Arial"/>
                      <w:b/>
                      <w:sz w:val="20"/>
                      <w:szCs w:val="20"/>
                    </w:rPr>
                  </w:pPr>
                  <w:r w:rsidRPr="00FA6BFC">
                    <w:rPr>
                      <w:rFonts w:ascii="Arial" w:hAnsi="Arial" w:cs="Arial"/>
                      <w:sz w:val="20"/>
                      <w:szCs w:val="20"/>
                    </w:rPr>
                    <w:t>N/A</w:t>
                  </w:r>
                </w:p>
              </w:tc>
            </w:tr>
          </w:tbl>
          <w:p w:rsidR="00C74956" w:rsidRPr="00C74956" w:rsidRDefault="00C74956" w:rsidP="00C74956">
            <w:pPr>
              <w:jc w:val="both"/>
              <w:rPr>
                <w:rFonts w:cs="Arial"/>
              </w:rPr>
            </w:pPr>
          </w:p>
        </w:tc>
      </w:tr>
      <w:tr w:rsidR="003E52D6" w:rsidRPr="003E774D" w:rsidTr="00C74956">
        <w:tc>
          <w:tcPr>
            <w:tcW w:w="9214" w:type="dxa"/>
          </w:tcPr>
          <w:p w:rsidR="00E55B38" w:rsidRDefault="00E55B38" w:rsidP="00C85489">
            <w:pPr>
              <w:shd w:val="clear" w:color="auto" w:fill="FFFFFF"/>
              <w:jc w:val="both"/>
              <w:rPr>
                <w:rFonts w:ascii="Times New Roman" w:hAnsi="Times New Roman"/>
                <w:color w:val="222222"/>
                <w:sz w:val="22"/>
                <w:szCs w:val="22"/>
                <w:lang w:eastAsia="es-CO"/>
              </w:rPr>
            </w:pPr>
          </w:p>
          <w:p w:rsidR="00C74956" w:rsidRDefault="00C74956" w:rsidP="00C85489">
            <w:pPr>
              <w:shd w:val="clear" w:color="auto" w:fill="FFFFFF"/>
              <w:jc w:val="both"/>
              <w:rPr>
                <w:rFonts w:ascii="Times New Roman" w:hAnsi="Times New Roman"/>
                <w:color w:val="222222"/>
                <w:sz w:val="22"/>
                <w:szCs w:val="22"/>
                <w:lang w:eastAsia="es-CO"/>
              </w:rPr>
            </w:pPr>
          </w:p>
          <w:p w:rsidR="00C74956" w:rsidRDefault="00C74956" w:rsidP="00C85489">
            <w:pPr>
              <w:shd w:val="clear" w:color="auto" w:fill="FFFFFF"/>
              <w:jc w:val="both"/>
              <w:rPr>
                <w:rFonts w:ascii="Times New Roman" w:hAnsi="Times New Roman"/>
                <w:color w:val="222222"/>
                <w:sz w:val="22"/>
                <w:szCs w:val="22"/>
                <w:lang w:eastAsia="es-CO"/>
              </w:rPr>
            </w:pPr>
          </w:p>
          <w:p w:rsidR="00C74956" w:rsidRDefault="00C74956" w:rsidP="00C85489">
            <w:pPr>
              <w:shd w:val="clear" w:color="auto" w:fill="FFFFFF"/>
              <w:jc w:val="both"/>
              <w:rPr>
                <w:rFonts w:ascii="Times New Roman" w:hAnsi="Times New Roman"/>
                <w:color w:val="222222"/>
                <w:sz w:val="22"/>
                <w:szCs w:val="22"/>
                <w:lang w:eastAsia="es-CO"/>
              </w:rPr>
            </w:pPr>
          </w:p>
          <w:p w:rsidR="00C74956" w:rsidRDefault="00C74956" w:rsidP="00C85489">
            <w:pPr>
              <w:shd w:val="clear" w:color="auto" w:fill="FFFFFF"/>
              <w:jc w:val="both"/>
              <w:rPr>
                <w:rFonts w:ascii="Times New Roman" w:hAnsi="Times New Roman"/>
                <w:color w:val="222222"/>
                <w:sz w:val="22"/>
                <w:szCs w:val="22"/>
                <w:lang w:eastAsia="es-CO"/>
              </w:rPr>
            </w:pPr>
          </w:p>
          <w:p w:rsidR="00C74956" w:rsidRDefault="00C74956" w:rsidP="00C85489">
            <w:pPr>
              <w:shd w:val="clear" w:color="auto" w:fill="FFFFFF"/>
              <w:jc w:val="both"/>
              <w:rPr>
                <w:rFonts w:ascii="Times New Roman" w:hAnsi="Times New Roman"/>
                <w:color w:val="222222"/>
                <w:sz w:val="22"/>
                <w:szCs w:val="22"/>
                <w:lang w:eastAsia="es-CO"/>
              </w:rPr>
            </w:pPr>
          </w:p>
          <w:p w:rsidR="00C74956" w:rsidRDefault="00C74956" w:rsidP="00C85489">
            <w:pPr>
              <w:shd w:val="clear" w:color="auto" w:fill="FFFFFF"/>
              <w:jc w:val="both"/>
              <w:rPr>
                <w:rFonts w:ascii="Times New Roman" w:hAnsi="Times New Roman"/>
                <w:color w:val="222222"/>
                <w:sz w:val="22"/>
                <w:szCs w:val="22"/>
                <w:lang w:eastAsia="es-CO"/>
              </w:rPr>
            </w:pPr>
          </w:p>
          <w:p w:rsidR="00C74956" w:rsidRPr="00C74956" w:rsidRDefault="00C74956" w:rsidP="00C74956">
            <w:pPr>
              <w:jc w:val="both"/>
              <w:rPr>
                <w:rFonts w:cs="Arial"/>
                <w:b/>
                <w:sz w:val="22"/>
                <w:szCs w:val="22"/>
              </w:rPr>
            </w:pPr>
          </w:p>
          <w:p w:rsidR="00C74956" w:rsidRDefault="00C74956" w:rsidP="00B104BC">
            <w:pPr>
              <w:pStyle w:val="Prrafodelista"/>
              <w:numPr>
                <w:ilvl w:val="0"/>
                <w:numId w:val="19"/>
              </w:numPr>
              <w:ind w:left="743" w:hanging="383"/>
              <w:jc w:val="both"/>
              <w:rPr>
                <w:rFonts w:cs="Arial"/>
                <w:b/>
              </w:rPr>
            </w:pPr>
            <w:r w:rsidRPr="00C74956">
              <w:rPr>
                <w:rFonts w:cs="Arial"/>
                <w:b/>
              </w:rPr>
              <w:t>Asignar las responsabilidades en relación con las líneas de defensa del MECI.</w:t>
            </w:r>
          </w:p>
          <w:p w:rsidR="00C74956" w:rsidRDefault="00C74956" w:rsidP="00C74956">
            <w:pPr>
              <w:jc w:val="both"/>
              <w:rPr>
                <w:rFonts w:cs="Arial"/>
                <w:b/>
              </w:rPr>
            </w:pPr>
          </w:p>
          <w:tbl>
            <w:tblPr>
              <w:tblStyle w:val="Tablaconcuadrcula"/>
              <w:tblpPr w:leftFromText="142" w:rightFromText="142" w:vertAnchor="text" w:horzAnchor="margin" w:tblpY="1"/>
              <w:tblW w:w="0" w:type="auto"/>
              <w:tblLayout w:type="fixed"/>
              <w:tblLook w:val="04A0" w:firstRow="1" w:lastRow="0" w:firstColumn="1" w:lastColumn="0" w:noHBand="0" w:noVBand="1"/>
            </w:tblPr>
            <w:tblGrid>
              <w:gridCol w:w="2405"/>
              <w:gridCol w:w="6423"/>
            </w:tblGrid>
            <w:tr w:rsidR="00C74956" w:rsidRPr="00FA6BFC" w:rsidTr="00D70288">
              <w:tc>
                <w:tcPr>
                  <w:tcW w:w="2405" w:type="dxa"/>
                </w:tcPr>
                <w:p w:rsidR="00C74956" w:rsidRPr="00FA6BFC" w:rsidRDefault="00C74956" w:rsidP="00C74956">
                  <w:pPr>
                    <w:jc w:val="both"/>
                    <w:rPr>
                      <w:rFonts w:cs="Arial"/>
                      <w:b/>
                      <w:sz w:val="20"/>
                    </w:rPr>
                  </w:pPr>
                  <w:r w:rsidRPr="00FA6BFC">
                    <w:rPr>
                      <w:rFonts w:cs="Arial"/>
                      <w:b/>
                      <w:sz w:val="20"/>
                    </w:rPr>
                    <w:t>FORTALEZAS</w:t>
                  </w:r>
                </w:p>
              </w:tc>
              <w:tc>
                <w:tcPr>
                  <w:tcW w:w="6423" w:type="dxa"/>
                </w:tcPr>
                <w:p w:rsidR="00C74956" w:rsidRPr="00FA6BFC" w:rsidRDefault="00C74956" w:rsidP="00C74956">
                  <w:pPr>
                    <w:pStyle w:val="Prrafodelista"/>
                    <w:numPr>
                      <w:ilvl w:val="0"/>
                      <w:numId w:val="17"/>
                    </w:numPr>
                    <w:spacing w:after="0" w:line="240" w:lineRule="auto"/>
                    <w:jc w:val="both"/>
                    <w:rPr>
                      <w:rFonts w:ascii="Arial" w:hAnsi="Arial" w:cs="Arial"/>
                      <w:b/>
                      <w:sz w:val="20"/>
                      <w:szCs w:val="20"/>
                    </w:rPr>
                  </w:pPr>
                  <w:r w:rsidRPr="00FA6BFC">
                    <w:rPr>
                      <w:rFonts w:ascii="Arial" w:hAnsi="Arial" w:cs="Arial"/>
                      <w:sz w:val="20"/>
                      <w:szCs w:val="20"/>
                    </w:rPr>
                    <w:t>Si bien de manera formal no se ha hecho tránsito al Sistema de las Tres líneas de Defensa que hace parte de la actualización que el Decreto 1499 de 2017 hace al Modelo Estándar de Control Interno, se encuentra que las responsabilidades frente a la implementación y fortalecimiento del MECI están claramente establecidas y que a través de ellas se ha logrado un adecuado establecimiento del Sistema de Control Interno</w:t>
                  </w:r>
                  <w:r>
                    <w:rPr>
                      <w:rFonts w:ascii="Arial" w:hAnsi="Arial" w:cs="Arial"/>
                      <w:sz w:val="20"/>
                      <w:szCs w:val="20"/>
                    </w:rPr>
                    <w:t>.</w:t>
                  </w:r>
                </w:p>
              </w:tc>
            </w:tr>
            <w:tr w:rsidR="00C74956" w:rsidRPr="00FA6BFC" w:rsidTr="00D70288">
              <w:tc>
                <w:tcPr>
                  <w:tcW w:w="2405" w:type="dxa"/>
                </w:tcPr>
                <w:p w:rsidR="00C74956" w:rsidRPr="00FA6BFC" w:rsidRDefault="00C74956" w:rsidP="00C74956">
                  <w:pPr>
                    <w:jc w:val="both"/>
                    <w:rPr>
                      <w:rFonts w:cs="Arial"/>
                      <w:b/>
                      <w:sz w:val="20"/>
                    </w:rPr>
                  </w:pPr>
                  <w:r w:rsidRPr="00FA6BFC">
                    <w:rPr>
                      <w:rFonts w:cs="Arial"/>
                      <w:b/>
                      <w:sz w:val="20"/>
                    </w:rPr>
                    <w:t>DEBILIDADES</w:t>
                  </w:r>
                </w:p>
              </w:tc>
              <w:tc>
                <w:tcPr>
                  <w:tcW w:w="6423" w:type="dxa"/>
                </w:tcPr>
                <w:p w:rsidR="00C74956" w:rsidRPr="00FA6BFC" w:rsidRDefault="00C74956" w:rsidP="00C74956">
                  <w:pPr>
                    <w:pStyle w:val="Prrafodelista"/>
                    <w:numPr>
                      <w:ilvl w:val="0"/>
                      <w:numId w:val="17"/>
                    </w:numPr>
                    <w:spacing w:after="0" w:line="240" w:lineRule="auto"/>
                    <w:jc w:val="both"/>
                    <w:rPr>
                      <w:rFonts w:ascii="Arial" w:hAnsi="Arial" w:cs="Arial"/>
                      <w:b/>
                      <w:sz w:val="20"/>
                      <w:szCs w:val="20"/>
                    </w:rPr>
                  </w:pPr>
                  <w:r w:rsidRPr="00FA6BFC">
                    <w:rPr>
                      <w:rFonts w:ascii="Arial" w:hAnsi="Arial" w:cs="Arial"/>
                      <w:sz w:val="20"/>
                      <w:szCs w:val="20"/>
                    </w:rPr>
                    <w:t xml:space="preserve">De manera general, se deben realizar acciones que permitan mejorar la cultura del autocontrol en la entidad, dado que se puede apreciar en temas como el </w:t>
                  </w:r>
                  <w:proofErr w:type="spellStart"/>
                  <w:r w:rsidRPr="00FA6BFC">
                    <w:rPr>
                      <w:rFonts w:ascii="Arial" w:hAnsi="Arial" w:cs="Arial"/>
                      <w:sz w:val="20"/>
                      <w:szCs w:val="20"/>
                    </w:rPr>
                    <w:t>Ecenso</w:t>
                  </w:r>
                  <w:proofErr w:type="spellEnd"/>
                  <w:r w:rsidRPr="00FA6BFC">
                    <w:rPr>
                      <w:rFonts w:ascii="Arial" w:hAnsi="Arial" w:cs="Arial"/>
                      <w:sz w:val="20"/>
                      <w:szCs w:val="20"/>
                    </w:rPr>
                    <w:t xml:space="preserve"> y la etapa contractual previa a la entrada en vigencia de la Ley de Garantías que los servidores no asumen de manera adecuada los compromisos y responsabilidades.</w:t>
                  </w:r>
                </w:p>
              </w:tc>
            </w:tr>
            <w:tr w:rsidR="00C74956" w:rsidRPr="00FA6BFC" w:rsidTr="00D70288">
              <w:tc>
                <w:tcPr>
                  <w:tcW w:w="2405" w:type="dxa"/>
                </w:tcPr>
                <w:p w:rsidR="00C74956" w:rsidRPr="00FA6BFC" w:rsidRDefault="00C74956" w:rsidP="00C74956">
                  <w:pPr>
                    <w:jc w:val="both"/>
                    <w:rPr>
                      <w:rFonts w:cs="Arial"/>
                      <w:b/>
                      <w:sz w:val="20"/>
                    </w:rPr>
                  </w:pPr>
                  <w:r w:rsidRPr="00FA6BFC">
                    <w:rPr>
                      <w:rFonts w:cs="Arial"/>
                      <w:b/>
                      <w:sz w:val="20"/>
                    </w:rPr>
                    <w:t>SITUACIONES SUSCEPTIBLES DE MEJORA</w:t>
                  </w:r>
                </w:p>
              </w:tc>
              <w:tc>
                <w:tcPr>
                  <w:tcW w:w="6423" w:type="dxa"/>
                </w:tcPr>
                <w:p w:rsidR="00C74956" w:rsidRPr="00FA6BFC" w:rsidRDefault="00C74956" w:rsidP="00C74956">
                  <w:pPr>
                    <w:pStyle w:val="Prrafodelista"/>
                    <w:numPr>
                      <w:ilvl w:val="0"/>
                      <w:numId w:val="16"/>
                    </w:numPr>
                    <w:spacing w:after="0" w:line="240" w:lineRule="auto"/>
                    <w:jc w:val="both"/>
                    <w:rPr>
                      <w:rFonts w:ascii="Arial" w:hAnsi="Arial" w:cs="Arial"/>
                      <w:b/>
                      <w:sz w:val="20"/>
                      <w:szCs w:val="20"/>
                    </w:rPr>
                  </w:pPr>
                  <w:r w:rsidRPr="00FA6BFC">
                    <w:rPr>
                      <w:rFonts w:ascii="Arial" w:hAnsi="Arial" w:cs="Arial"/>
                      <w:sz w:val="20"/>
                      <w:szCs w:val="20"/>
                    </w:rPr>
                    <w:t xml:space="preserve">Se debe dar comienzo a la sensibilización de cada una de las líneas de defensa al interior de la organización para que </w:t>
                  </w:r>
                  <w:r>
                    <w:rPr>
                      <w:rFonts w:ascii="Arial" w:hAnsi="Arial" w:cs="Arial"/>
                      <w:sz w:val="20"/>
                      <w:szCs w:val="20"/>
                    </w:rPr>
                    <w:t>se entienda</w:t>
                  </w:r>
                  <w:r w:rsidRPr="00FA6BFC">
                    <w:rPr>
                      <w:rFonts w:ascii="Arial" w:hAnsi="Arial" w:cs="Arial"/>
                      <w:sz w:val="20"/>
                      <w:szCs w:val="20"/>
                    </w:rPr>
                    <w:t xml:space="preserve"> de manera clara </w:t>
                  </w:r>
                  <w:r>
                    <w:rPr>
                      <w:rFonts w:ascii="Arial" w:hAnsi="Arial" w:cs="Arial"/>
                      <w:sz w:val="20"/>
                      <w:szCs w:val="20"/>
                    </w:rPr>
                    <w:t>las</w:t>
                  </w:r>
                  <w:r w:rsidRPr="00FA6BFC">
                    <w:rPr>
                      <w:rFonts w:ascii="Arial" w:hAnsi="Arial" w:cs="Arial"/>
                      <w:sz w:val="20"/>
                      <w:szCs w:val="20"/>
                    </w:rPr>
                    <w:t xml:space="preserve"> responsabilidades frente al Sistema de Control Interno.</w:t>
                  </w:r>
                </w:p>
                <w:p w:rsidR="00C74956" w:rsidRPr="00FA6BFC" w:rsidRDefault="00C74956" w:rsidP="00C74956">
                  <w:pPr>
                    <w:pStyle w:val="Prrafodelista"/>
                    <w:numPr>
                      <w:ilvl w:val="0"/>
                      <w:numId w:val="16"/>
                    </w:numPr>
                    <w:spacing w:after="0" w:line="240" w:lineRule="auto"/>
                    <w:jc w:val="both"/>
                    <w:rPr>
                      <w:rFonts w:ascii="Arial" w:hAnsi="Arial" w:cs="Arial"/>
                      <w:b/>
                      <w:sz w:val="20"/>
                      <w:szCs w:val="20"/>
                    </w:rPr>
                  </w:pPr>
                  <w:r w:rsidRPr="00FA6BFC">
                    <w:rPr>
                      <w:rFonts w:ascii="Arial" w:hAnsi="Arial" w:cs="Arial"/>
                      <w:sz w:val="20"/>
                      <w:szCs w:val="20"/>
                    </w:rPr>
                    <w:t>La Dirección de Gestión Humana y las Oficinas de Control Interno y Control Interno Disciplinario deberán crea</w:t>
                  </w:r>
                  <w:r>
                    <w:rPr>
                      <w:rFonts w:ascii="Arial" w:hAnsi="Arial" w:cs="Arial"/>
                      <w:sz w:val="20"/>
                      <w:szCs w:val="20"/>
                    </w:rPr>
                    <w:t>r</w:t>
                  </w:r>
                  <w:r w:rsidRPr="00FA6BFC">
                    <w:rPr>
                      <w:rFonts w:ascii="Arial" w:hAnsi="Arial" w:cs="Arial"/>
                      <w:sz w:val="20"/>
                      <w:szCs w:val="20"/>
                    </w:rPr>
                    <w:t xml:space="preserve"> mecanismos para hacer seguimiento al cumplimiento del Código de Integridad.</w:t>
                  </w:r>
                </w:p>
                <w:p w:rsidR="00C74956" w:rsidRPr="00FA6BFC" w:rsidRDefault="00C74956" w:rsidP="00C74956">
                  <w:pPr>
                    <w:pStyle w:val="Prrafodelista"/>
                    <w:numPr>
                      <w:ilvl w:val="0"/>
                      <w:numId w:val="16"/>
                    </w:numPr>
                    <w:spacing w:after="0" w:line="240" w:lineRule="auto"/>
                    <w:jc w:val="both"/>
                    <w:rPr>
                      <w:rFonts w:ascii="Arial" w:hAnsi="Arial" w:cs="Arial"/>
                      <w:b/>
                      <w:sz w:val="20"/>
                      <w:szCs w:val="20"/>
                    </w:rPr>
                  </w:pPr>
                  <w:r w:rsidRPr="00FA6BFC">
                    <w:rPr>
                      <w:rFonts w:ascii="Arial" w:hAnsi="Arial" w:cs="Arial"/>
                      <w:sz w:val="20"/>
                      <w:szCs w:val="20"/>
                    </w:rPr>
                    <w:t>Se debe contar con un plan de implementación del Sistema de las Tres Líneas de Defensa una vez se cuente con los lineamientos de la Secretaría General y los resultados del FURAG</w:t>
                  </w:r>
                </w:p>
              </w:tc>
            </w:tr>
            <w:tr w:rsidR="00C74956" w:rsidRPr="00FA6BFC" w:rsidTr="00D70288">
              <w:tc>
                <w:tcPr>
                  <w:tcW w:w="2405" w:type="dxa"/>
                </w:tcPr>
                <w:p w:rsidR="00C74956" w:rsidRPr="00FA6BFC" w:rsidRDefault="00C74956" w:rsidP="00C74956">
                  <w:pPr>
                    <w:jc w:val="both"/>
                    <w:rPr>
                      <w:rFonts w:cs="Arial"/>
                      <w:b/>
                      <w:sz w:val="20"/>
                    </w:rPr>
                  </w:pPr>
                  <w:r w:rsidRPr="00FA6BFC">
                    <w:rPr>
                      <w:rFonts w:cs="Arial"/>
                      <w:b/>
                      <w:sz w:val="20"/>
                    </w:rPr>
                    <w:t>SITUACIONES CRÍTICAS</w:t>
                  </w:r>
                </w:p>
              </w:tc>
              <w:tc>
                <w:tcPr>
                  <w:tcW w:w="6423" w:type="dxa"/>
                </w:tcPr>
                <w:p w:rsidR="00C74956" w:rsidRPr="00FA6BFC" w:rsidRDefault="00C74956" w:rsidP="00C74956">
                  <w:pPr>
                    <w:pStyle w:val="Prrafodelista"/>
                    <w:numPr>
                      <w:ilvl w:val="0"/>
                      <w:numId w:val="16"/>
                    </w:numPr>
                    <w:spacing w:after="0" w:line="240" w:lineRule="auto"/>
                    <w:jc w:val="both"/>
                    <w:rPr>
                      <w:rFonts w:ascii="Arial" w:hAnsi="Arial" w:cs="Arial"/>
                      <w:sz w:val="20"/>
                      <w:szCs w:val="20"/>
                    </w:rPr>
                  </w:pPr>
                  <w:r w:rsidRPr="00FA6BFC">
                    <w:rPr>
                      <w:rFonts w:ascii="Arial" w:hAnsi="Arial" w:cs="Arial"/>
                      <w:sz w:val="20"/>
                      <w:szCs w:val="20"/>
                    </w:rPr>
                    <w:t>N/A</w:t>
                  </w:r>
                </w:p>
              </w:tc>
            </w:tr>
          </w:tbl>
          <w:p w:rsidR="00C74956" w:rsidRDefault="00C74956" w:rsidP="00C74956">
            <w:pPr>
              <w:jc w:val="both"/>
              <w:rPr>
                <w:rFonts w:cs="Arial"/>
                <w:b/>
              </w:rPr>
            </w:pPr>
          </w:p>
          <w:p w:rsidR="00C74956" w:rsidRPr="00C74956" w:rsidRDefault="00C74956" w:rsidP="00C74956">
            <w:pPr>
              <w:shd w:val="clear" w:color="auto" w:fill="FFFFFF"/>
              <w:ind w:left="360"/>
              <w:jc w:val="both"/>
              <w:rPr>
                <w:rFonts w:ascii="Times New Roman" w:hAnsi="Times New Roman"/>
                <w:color w:val="222222"/>
                <w:lang w:eastAsia="es-CO"/>
              </w:rPr>
            </w:pPr>
          </w:p>
        </w:tc>
      </w:tr>
    </w:tbl>
    <w:p w:rsidR="00A549C4" w:rsidRPr="003E774D" w:rsidRDefault="00A549C4" w:rsidP="002A66C6">
      <w:pPr>
        <w:ind w:right="-1"/>
        <w:jc w:val="both"/>
        <w:rPr>
          <w:rFonts w:ascii="Times New Roman" w:hAnsi="Times New Roman"/>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12640D" w:rsidRPr="003E774D" w:rsidTr="00F15598">
        <w:trPr>
          <w:trHeight w:val="662"/>
        </w:trPr>
        <w:tc>
          <w:tcPr>
            <w:tcW w:w="9322" w:type="dxa"/>
            <w:shd w:val="pct20" w:color="auto" w:fill="auto"/>
            <w:vAlign w:val="center"/>
          </w:tcPr>
          <w:p w:rsidR="0012640D" w:rsidRPr="00B104BC" w:rsidRDefault="00F15598" w:rsidP="00B104BC">
            <w:pPr>
              <w:jc w:val="center"/>
              <w:rPr>
                <w:rFonts w:cs="Arial"/>
                <w:b/>
                <w:sz w:val="22"/>
                <w:szCs w:val="22"/>
              </w:rPr>
            </w:pPr>
            <w:r w:rsidRPr="00B104BC">
              <w:rPr>
                <w:rFonts w:cs="Arial"/>
                <w:b/>
                <w:sz w:val="22"/>
                <w:szCs w:val="22"/>
              </w:rPr>
              <w:t xml:space="preserve">2. </w:t>
            </w:r>
            <w:r w:rsidR="00B104BC" w:rsidRPr="00FA6BFC">
              <w:rPr>
                <w:rFonts w:cs="Arial"/>
                <w:b/>
                <w:sz w:val="20"/>
              </w:rPr>
              <w:t>GESTIÓN DE LOS RIESGOS INSTITUCIONALES</w:t>
            </w:r>
          </w:p>
        </w:tc>
      </w:tr>
      <w:tr w:rsidR="0012640D" w:rsidRPr="003E774D" w:rsidTr="00F15598">
        <w:tc>
          <w:tcPr>
            <w:tcW w:w="9322" w:type="dxa"/>
          </w:tcPr>
          <w:p w:rsidR="000135E5" w:rsidRDefault="000135E5" w:rsidP="002A66C6">
            <w:pPr>
              <w:ind w:left="426" w:right="-1" w:hanging="284"/>
              <w:jc w:val="both"/>
              <w:rPr>
                <w:rFonts w:ascii="Times New Roman" w:hAnsi="Times New Roman"/>
                <w:sz w:val="22"/>
                <w:szCs w:val="22"/>
              </w:rPr>
            </w:pPr>
          </w:p>
          <w:p w:rsidR="00B104BC" w:rsidRDefault="00B104BC" w:rsidP="00B104BC">
            <w:pPr>
              <w:pStyle w:val="Prrafodelista"/>
              <w:numPr>
                <w:ilvl w:val="0"/>
                <w:numId w:val="21"/>
              </w:numPr>
              <w:ind w:left="596" w:hanging="236"/>
              <w:jc w:val="both"/>
              <w:rPr>
                <w:rFonts w:cs="Arial"/>
                <w:b/>
                <w:sz w:val="20"/>
              </w:rPr>
            </w:pPr>
            <w:r w:rsidRPr="00B104BC">
              <w:rPr>
                <w:rFonts w:cs="Arial"/>
                <w:b/>
                <w:sz w:val="20"/>
              </w:rPr>
              <w:t>Asegurar la gestión del riesgo en la entidad</w:t>
            </w:r>
          </w:p>
          <w:tbl>
            <w:tblPr>
              <w:tblStyle w:val="Tablaconcuadrcula"/>
              <w:tblpPr w:leftFromText="141" w:rightFromText="141" w:vertAnchor="text" w:horzAnchor="margin" w:tblpYSpec="center"/>
              <w:tblW w:w="0" w:type="auto"/>
              <w:tblLayout w:type="fixed"/>
              <w:tblLook w:val="04A0" w:firstRow="1" w:lastRow="0" w:firstColumn="1" w:lastColumn="0" w:noHBand="0" w:noVBand="1"/>
            </w:tblPr>
            <w:tblGrid>
              <w:gridCol w:w="2405"/>
              <w:gridCol w:w="6423"/>
            </w:tblGrid>
            <w:tr w:rsidR="00B104BC" w:rsidRPr="00FA6BFC" w:rsidTr="00D70288">
              <w:tc>
                <w:tcPr>
                  <w:tcW w:w="2405" w:type="dxa"/>
                </w:tcPr>
                <w:p w:rsidR="00B104BC" w:rsidRPr="00FA6BFC" w:rsidRDefault="00B104BC" w:rsidP="00B104BC">
                  <w:pPr>
                    <w:jc w:val="both"/>
                    <w:rPr>
                      <w:rFonts w:cs="Arial"/>
                      <w:b/>
                      <w:sz w:val="20"/>
                    </w:rPr>
                  </w:pPr>
                  <w:r w:rsidRPr="00FA6BFC">
                    <w:rPr>
                      <w:rFonts w:cs="Arial"/>
                      <w:b/>
                      <w:sz w:val="20"/>
                    </w:rPr>
                    <w:t>FORTALEZAS</w:t>
                  </w:r>
                </w:p>
              </w:tc>
              <w:tc>
                <w:tcPr>
                  <w:tcW w:w="6423" w:type="dxa"/>
                </w:tcPr>
                <w:p w:rsidR="00B104BC" w:rsidRPr="00FA6BFC" w:rsidRDefault="00B104BC" w:rsidP="00B104BC">
                  <w:pPr>
                    <w:pStyle w:val="Prrafodelista"/>
                    <w:numPr>
                      <w:ilvl w:val="0"/>
                      <w:numId w:val="16"/>
                    </w:numPr>
                    <w:spacing w:after="0" w:line="240" w:lineRule="auto"/>
                    <w:jc w:val="both"/>
                    <w:rPr>
                      <w:rFonts w:ascii="Arial" w:hAnsi="Arial" w:cs="Arial"/>
                      <w:sz w:val="20"/>
                      <w:szCs w:val="20"/>
                    </w:rPr>
                  </w:pPr>
                  <w:r w:rsidRPr="00FA6BFC">
                    <w:rPr>
                      <w:rFonts w:ascii="Arial" w:hAnsi="Arial" w:cs="Arial"/>
                      <w:sz w:val="20"/>
                      <w:szCs w:val="20"/>
                    </w:rPr>
                    <w:t>Se revisó y actualizó la Política de Riesgos de la entidad, en un ejercicio que permite que la Gestión del Riesgo se lleve a cabo de manera adecuada, y que los evaluadores del riesgo cuenten con herramientas para facilitar el control.</w:t>
                  </w:r>
                </w:p>
                <w:p w:rsidR="00B104BC" w:rsidRPr="00FA6BFC" w:rsidRDefault="00B104BC" w:rsidP="00B104BC">
                  <w:pPr>
                    <w:pStyle w:val="Prrafodelista"/>
                    <w:numPr>
                      <w:ilvl w:val="0"/>
                      <w:numId w:val="16"/>
                    </w:numPr>
                    <w:spacing w:after="0" w:line="240" w:lineRule="auto"/>
                    <w:jc w:val="both"/>
                    <w:rPr>
                      <w:rFonts w:ascii="Arial" w:hAnsi="Arial" w:cs="Arial"/>
                      <w:sz w:val="20"/>
                      <w:szCs w:val="20"/>
                    </w:rPr>
                  </w:pPr>
                  <w:r w:rsidRPr="00FA6BFC">
                    <w:rPr>
                      <w:rFonts w:ascii="Arial" w:hAnsi="Arial" w:cs="Arial"/>
                      <w:sz w:val="20"/>
                      <w:szCs w:val="20"/>
                    </w:rPr>
                    <w:t>Se actualizaron los mapas de riesgos de los procesos, de acuerdo a la metodología actual emitida por el Departamento Administrativo de la Función Pública. En esta actualización, la administración busca fortalecer los controles que mitiguen</w:t>
                  </w:r>
                  <w:r>
                    <w:rPr>
                      <w:rFonts w:ascii="Arial" w:hAnsi="Arial" w:cs="Arial"/>
                      <w:sz w:val="20"/>
                      <w:szCs w:val="20"/>
                    </w:rPr>
                    <w:t xml:space="preserve"> la ocurrencia de los riesgos, </w:t>
                  </w:r>
                  <w:r w:rsidRPr="00FA6BFC">
                    <w:rPr>
                      <w:rFonts w:ascii="Arial" w:hAnsi="Arial" w:cs="Arial"/>
                      <w:sz w:val="20"/>
                      <w:szCs w:val="20"/>
                    </w:rPr>
                    <w:t>asignar adecuadamente las responsabilidades</w:t>
                  </w:r>
                  <w:r>
                    <w:rPr>
                      <w:rFonts w:ascii="Arial" w:hAnsi="Arial" w:cs="Arial"/>
                      <w:sz w:val="20"/>
                      <w:szCs w:val="20"/>
                    </w:rPr>
                    <w:t xml:space="preserve"> y una mejor identificación de los mismos</w:t>
                  </w:r>
                  <w:r w:rsidRPr="00FA6BFC">
                    <w:rPr>
                      <w:rFonts w:ascii="Arial" w:hAnsi="Arial" w:cs="Arial"/>
                      <w:sz w:val="20"/>
                      <w:szCs w:val="20"/>
                    </w:rPr>
                    <w:t>.</w:t>
                  </w:r>
                </w:p>
                <w:p w:rsidR="00B104BC" w:rsidRPr="00FA6BFC" w:rsidRDefault="00B104BC" w:rsidP="00B104BC">
                  <w:pPr>
                    <w:pStyle w:val="Prrafodelista"/>
                    <w:numPr>
                      <w:ilvl w:val="0"/>
                      <w:numId w:val="16"/>
                    </w:numPr>
                    <w:spacing w:after="0" w:line="240" w:lineRule="auto"/>
                    <w:jc w:val="both"/>
                    <w:rPr>
                      <w:rFonts w:ascii="Arial" w:hAnsi="Arial" w:cs="Arial"/>
                      <w:sz w:val="20"/>
                      <w:szCs w:val="20"/>
                    </w:rPr>
                  </w:pPr>
                  <w:r w:rsidRPr="00FA6BFC">
                    <w:rPr>
                      <w:rFonts w:ascii="Arial" w:hAnsi="Arial" w:cs="Arial"/>
                      <w:sz w:val="20"/>
                      <w:szCs w:val="20"/>
                    </w:rPr>
                    <w:t xml:space="preserve">Entre los meses de junio y diciembre de 2017 se llevó a cabo un </w:t>
                  </w:r>
                  <w:r>
                    <w:rPr>
                      <w:rFonts w:ascii="Arial" w:hAnsi="Arial" w:cs="Arial"/>
                      <w:sz w:val="20"/>
                      <w:szCs w:val="20"/>
                    </w:rPr>
                    <w:t>taller</w:t>
                  </w:r>
                  <w:r w:rsidRPr="00FA6BFC">
                    <w:rPr>
                      <w:rFonts w:ascii="Arial" w:hAnsi="Arial" w:cs="Arial"/>
                      <w:sz w:val="20"/>
                      <w:szCs w:val="20"/>
                    </w:rPr>
                    <w:t xml:space="preserve"> en gestión de riesgos para los servidores de la entidad que sirvió para mejorar la comprensión de los conceptos y su aplicación práctica</w:t>
                  </w:r>
                  <w:r>
                    <w:rPr>
                      <w:rFonts w:ascii="Arial" w:hAnsi="Arial" w:cs="Arial"/>
                      <w:sz w:val="20"/>
                      <w:szCs w:val="20"/>
                    </w:rPr>
                    <w:t>.</w:t>
                  </w:r>
                </w:p>
              </w:tc>
            </w:tr>
            <w:tr w:rsidR="00B104BC" w:rsidRPr="00FA6BFC" w:rsidTr="00D70288">
              <w:tc>
                <w:tcPr>
                  <w:tcW w:w="2405" w:type="dxa"/>
                </w:tcPr>
                <w:p w:rsidR="00B104BC" w:rsidRPr="00FA6BFC" w:rsidRDefault="00B104BC" w:rsidP="00B104BC">
                  <w:pPr>
                    <w:jc w:val="both"/>
                    <w:rPr>
                      <w:rFonts w:cs="Arial"/>
                      <w:b/>
                      <w:sz w:val="20"/>
                    </w:rPr>
                  </w:pPr>
                  <w:r w:rsidRPr="00FA6BFC">
                    <w:rPr>
                      <w:rFonts w:cs="Arial"/>
                      <w:b/>
                      <w:sz w:val="20"/>
                    </w:rPr>
                    <w:t>DEBILIDADES</w:t>
                  </w:r>
                </w:p>
              </w:tc>
              <w:tc>
                <w:tcPr>
                  <w:tcW w:w="6423" w:type="dxa"/>
                </w:tcPr>
                <w:p w:rsidR="00B104BC" w:rsidRPr="00FA6BFC" w:rsidRDefault="00B104BC" w:rsidP="00B104BC">
                  <w:pPr>
                    <w:pStyle w:val="Prrafodelista"/>
                    <w:numPr>
                      <w:ilvl w:val="0"/>
                      <w:numId w:val="22"/>
                    </w:numPr>
                    <w:spacing w:after="0" w:line="240" w:lineRule="auto"/>
                    <w:jc w:val="both"/>
                    <w:rPr>
                      <w:rFonts w:ascii="Arial" w:hAnsi="Arial" w:cs="Arial"/>
                      <w:b/>
                      <w:sz w:val="20"/>
                      <w:szCs w:val="20"/>
                    </w:rPr>
                  </w:pPr>
                  <w:r w:rsidRPr="00FA6BFC">
                    <w:rPr>
                      <w:rFonts w:ascii="Arial" w:hAnsi="Arial" w:cs="Arial"/>
                      <w:sz w:val="20"/>
                      <w:szCs w:val="20"/>
                    </w:rPr>
                    <w:t>La identificación de controles debe ser mejorada, en tanto</w:t>
                  </w:r>
                  <w:r>
                    <w:rPr>
                      <w:rFonts w:ascii="Arial" w:hAnsi="Arial" w:cs="Arial"/>
                      <w:sz w:val="20"/>
                      <w:szCs w:val="20"/>
                    </w:rPr>
                    <w:t xml:space="preserve"> aún</w:t>
                  </w:r>
                  <w:r w:rsidRPr="00FA6BFC">
                    <w:rPr>
                      <w:rFonts w:ascii="Arial" w:hAnsi="Arial" w:cs="Arial"/>
                      <w:sz w:val="20"/>
                      <w:szCs w:val="20"/>
                    </w:rPr>
                    <w:t xml:space="preserve"> se encuentran algunos que no atacan las causas de los riesgos y que tienden a ser muy generales.</w:t>
                  </w:r>
                </w:p>
                <w:p w:rsidR="00B104BC" w:rsidRPr="00FA6BFC" w:rsidRDefault="00B104BC" w:rsidP="00B104BC">
                  <w:pPr>
                    <w:pStyle w:val="Prrafodelista"/>
                    <w:numPr>
                      <w:ilvl w:val="0"/>
                      <w:numId w:val="22"/>
                    </w:numPr>
                    <w:spacing w:after="0" w:line="240" w:lineRule="auto"/>
                    <w:jc w:val="both"/>
                    <w:rPr>
                      <w:rFonts w:ascii="Arial" w:hAnsi="Arial" w:cs="Arial"/>
                      <w:b/>
                      <w:sz w:val="20"/>
                      <w:szCs w:val="20"/>
                    </w:rPr>
                  </w:pPr>
                  <w:r w:rsidRPr="00FA6BFC">
                    <w:rPr>
                      <w:rFonts w:ascii="Arial" w:hAnsi="Arial" w:cs="Arial"/>
                      <w:sz w:val="20"/>
                      <w:szCs w:val="20"/>
                    </w:rPr>
                    <w:t>El reporte de la información es inoportuno en algunas ocasiones, lo cual influye en una adecuada toma de decisiones frente al manejo de los riesgos de la organización.</w:t>
                  </w:r>
                </w:p>
                <w:p w:rsidR="00B104BC" w:rsidRPr="00FA6BFC" w:rsidRDefault="00B104BC" w:rsidP="00B104BC">
                  <w:pPr>
                    <w:pStyle w:val="Prrafodelista"/>
                    <w:numPr>
                      <w:ilvl w:val="0"/>
                      <w:numId w:val="22"/>
                    </w:numPr>
                    <w:spacing w:after="0" w:line="240" w:lineRule="auto"/>
                    <w:jc w:val="both"/>
                    <w:rPr>
                      <w:rFonts w:ascii="Arial" w:hAnsi="Arial" w:cs="Arial"/>
                      <w:b/>
                      <w:sz w:val="20"/>
                      <w:szCs w:val="20"/>
                    </w:rPr>
                  </w:pPr>
                  <w:r w:rsidRPr="00FA6BFC">
                    <w:rPr>
                      <w:rFonts w:ascii="Arial" w:hAnsi="Arial" w:cs="Arial"/>
                      <w:sz w:val="20"/>
                      <w:szCs w:val="20"/>
                    </w:rPr>
                    <w:t>No se cuenta con una adecuada capacitación y conocimiento frente al riesgo de fraude.</w:t>
                  </w:r>
                </w:p>
              </w:tc>
            </w:tr>
            <w:tr w:rsidR="00B104BC" w:rsidRPr="00FA6BFC" w:rsidTr="00D70288">
              <w:tc>
                <w:tcPr>
                  <w:tcW w:w="2405" w:type="dxa"/>
                </w:tcPr>
                <w:p w:rsidR="00B104BC" w:rsidRPr="00FA6BFC" w:rsidRDefault="00B104BC" w:rsidP="00B104BC">
                  <w:pPr>
                    <w:jc w:val="both"/>
                    <w:rPr>
                      <w:rFonts w:cs="Arial"/>
                      <w:b/>
                      <w:sz w:val="20"/>
                    </w:rPr>
                  </w:pPr>
                  <w:r w:rsidRPr="00FA6BFC">
                    <w:rPr>
                      <w:rFonts w:cs="Arial"/>
                      <w:b/>
                      <w:sz w:val="20"/>
                    </w:rPr>
                    <w:t>SITUACIONES SUSCEPTIBLES DE MEJORA</w:t>
                  </w:r>
                </w:p>
              </w:tc>
              <w:tc>
                <w:tcPr>
                  <w:tcW w:w="6423" w:type="dxa"/>
                </w:tcPr>
                <w:p w:rsidR="00B104BC" w:rsidRPr="00FA6BFC" w:rsidRDefault="00B104BC" w:rsidP="00B104BC">
                  <w:pPr>
                    <w:pStyle w:val="Prrafodelista"/>
                    <w:numPr>
                      <w:ilvl w:val="0"/>
                      <w:numId w:val="22"/>
                    </w:numPr>
                    <w:spacing w:after="0" w:line="240" w:lineRule="auto"/>
                    <w:jc w:val="both"/>
                    <w:rPr>
                      <w:rFonts w:ascii="Arial" w:hAnsi="Arial" w:cs="Arial"/>
                      <w:b/>
                      <w:sz w:val="20"/>
                      <w:szCs w:val="20"/>
                    </w:rPr>
                  </w:pPr>
                  <w:r w:rsidRPr="00FA6BFC">
                    <w:rPr>
                      <w:rFonts w:ascii="Arial" w:hAnsi="Arial" w:cs="Arial"/>
                      <w:sz w:val="20"/>
                      <w:szCs w:val="20"/>
                    </w:rPr>
                    <w:t>Los constantes cambios organizacionales producto del ingreso de nuevos servidores por efecto del concurso público para la provisión de empleos</w:t>
                  </w:r>
                  <w:r>
                    <w:rPr>
                      <w:rFonts w:ascii="Arial" w:hAnsi="Arial" w:cs="Arial"/>
                      <w:sz w:val="20"/>
                      <w:szCs w:val="20"/>
                    </w:rPr>
                    <w:t>,</w:t>
                  </w:r>
                  <w:r w:rsidRPr="00FA6BFC">
                    <w:rPr>
                      <w:rFonts w:ascii="Arial" w:hAnsi="Arial" w:cs="Arial"/>
                      <w:sz w:val="20"/>
                      <w:szCs w:val="20"/>
                    </w:rPr>
                    <w:t xml:space="preserve"> hace necesario que deba desarrollarse dentro del programa de inducción un módulo que permita no solo sensibilizar a los servidores, sino que tenga como fin la profundización en la Gestión del Riesgo de la organización con todos sus componentes</w:t>
                  </w:r>
                  <w:r>
                    <w:rPr>
                      <w:rFonts w:ascii="Arial" w:hAnsi="Arial" w:cs="Arial"/>
                      <w:sz w:val="20"/>
                      <w:szCs w:val="20"/>
                    </w:rPr>
                    <w:t>.</w:t>
                  </w:r>
                </w:p>
              </w:tc>
            </w:tr>
            <w:tr w:rsidR="00B104BC" w:rsidRPr="00FA6BFC" w:rsidTr="00D70288">
              <w:tc>
                <w:tcPr>
                  <w:tcW w:w="2405" w:type="dxa"/>
                </w:tcPr>
                <w:p w:rsidR="00B104BC" w:rsidRPr="00FA6BFC" w:rsidRDefault="00B104BC" w:rsidP="00B104BC">
                  <w:pPr>
                    <w:jc w:val="both"/>
                    <w:rPr>
                      <w:rFonts w:cs="Arial"/>
                      <w:b/>
                      <w:sz w:val="20"/>
                    </w:rPr>
                  </w:pPr>
                  <w:r w:rsidRPr="00FA6BFC">
                    <w:rPr>
                      <w:rFonts w:cs="Arial"/>
                      <w:b/>
                      <w:sz w:val="20"/>
                    </w:rPr>
                    <w:t>SITUACIONES CRÍTICAS</w:t>
                  </w:r>
                </w:p>
              </w:tc>
              <w:tc>
                <w:tcPr>
                  <w:tcW w:w="6423" w:type="dxa"/>
                </w:tcPr>
                <w:p w:rsidR="00B104BC" w:rsidRPr="00FA6BFC" w:rsidRDefault="00B104BC" w:rsidP="00B104BC">
                  <w:pPr>
                    <w:pStyle w:val="Prrafodelista"/>
                    <w:numPr>
                      <w:ilvl w:val="0"/>
                      <w:numId w:val="22"/>
                    </w:numPr>
                    <w:spacing w:after="0" w:line="240" w:lineRule="auto"/>
                    <w:jc w:val="both"/>
                    <w:rPr>
                      <w:rFonts w:ascii="Arial" w:hAnsi="Arial" w:cs="Arial"/>
                      <w:sz w:val="20"/>
                      <w:szCs w:val="20"/>
                    </w:rPr>
                  </w:pPr>
                  <w:r w:rsidRPr="00FA6BFC">
                    <w:rPr>
                      <w:rFonts w:ascii="Arial" w:hAnsi="Arial" w:cs="Arial"/>
                      <w:sz w:val="20"/>
                      <w:szCs w:val="20"/>
                    </w:rPr>
                    <w:t>N/A</w:t>
                  </w:r>
                </w:p>
              </w:tc>
            </w:tr>
          </w:tbl>
          <w:p w:rsidR="00B104BC" w:rsidRDefault="00B104BC" w:rsidP="00B104BC">
            <w:pPr>
              <w:jc w:val="both"/>
              <w:rPr>
                <w:rFonts w:cs="Arial"/>
                <w:b/>
                <w:sz w:val="20"/>
              </w:rPr>
            </w:pPr>
          </w:p>
          <w:p w:rsidR="00B104BC" w:rsidRDefault="00B104BC" w:rsidP="00B104BC">
            <w:pPr>
              <w:jc w:val="both"/>
              <w:rPr>
                <w:rFonts w:cs="Arial"/>
                <w:b/>
                <w:sz w:val="20"/>
              </w:rPr>
            </w:pPr>
          </w:p>
          <w:p w:rsidR="00B104BC" w:rsidRPr="00B104BC" w:rsidRDefault="00B104BC" w:rsidP="00B104BC">
            <w:pPr>
              <w:pStyle w:val="Prrafodelista"/>
              <w:numPr>
                <w:ilvl w:val="0"/>
                <w:numId w:val="21"/>
              </w:numPr>
              <w:ind w:left="596" w:hanging="236"/>
              <w:jc w:val="both"/>
              <w:rPr>
                <w:rFonts w:cs="Arial"/>
                <w:b/>
                <w:sz w:val="20"/>
              </w:rPr>
            </w:pPr>
            <w:r w:rsidRPr="00FA6BFC">
              <w:rPr>
                <w:rFonts w:ascii="Arial" w:hAnsi="Arial" w:cs="Arial"/>
                <w:b/>
                <w:sz w:val="20"/>
                <w:szCs w:val="20"/>
              </w:rPr>
              <w:t>Fortalecer la gestión del riesgo a partir del desarrollo de las otras dimensiones de MIPG</w:t>
            </w:r>
          </w:p>
          <w:p w:rsidR="00B104BC" w:rsidRDefault="00B104BC" w:rsidP="00B104BC">
            <w:pPr>
              <w:pStyle w:val="Prrafodelista"/>
              <w:ind w:left="596"/>
              <w:jc w:val="both"/>
              <w:rPr>
                <w:rFonts w:ascii="Arial" w:hAnsi="Arial" w:cs="Arial"/>
                <w:b/>
                <w:sz w:val="20"/>
                <w:szCs w:val="20"/>
              </w:rPr>
            </w:pPr>
          </w:p>
          <w:tbl>
            <w:tblPr>
              <w:tblStyle w:val="Tablaconcuadrcula"/>
              <w:tblpPr w:leftFromText="142" w:rightFromText="142" w:vertAnchor="text" w:horzAnchor="margin" w:tblpY="1"/>
              <w:tblW w:w="0" w:type="auto"/>
              <w:tblLayout w:type="fixed"/>
              <w:tblLook w:val="04A0" w:firstRow="1" w:lastRow="0" w:firstColumn="1" w:lastColumn="0" w:noHBand="0" w:noVBand="1"/>
            </w:tblPr>
            <w:tblGrid>
              <w:gridCol w:w="2405"/>
              <w:gridCol w:w="6423"/>
            </w:tblGrid>
            <w:tr w:rsidR="00B104BC" w:rsidRPr="00FA6BFC" w:rsidTr="00D70288">
              <w:tc>
                <w:tcPr>
                  <w:tcW w:w="2405" w:type="dxa"/>
                </w:tcPr>
                <w:p w:rsidR="00B104BC" w:rsidRPr="00FA6BFC" w:rsidRDefault="00B104BC" w:rsidP="00B104BC">
                  <w:pPr>
                    <w:jc w:val="both"/>
                    <w:rPr>
                      <w:rFonts w:cs="Arial"/>
                      <w:b/>
                      <w:sz w:val="20"/>
                    </w:rPr>
                  </w:pPr>
                  <w:r w:rsidRPr="00FA6BFC">
                    <w:rPr>
                      <w:rFonts w:cs="Arial"/>
                      <w:b/>
                      <w:sz w:val="20"/>
                    </w:rPr>
                    <w:t>FORTALEZAS</w:t>
                  </w:r>
                </w:p>
              </w:tc>
              <w:tc>
                <w:tcPr>
                  <w:tcW w:w="6423" w:type="dxa"/>
                </w:tcPr>
                <w:p w:rsidR="00B104BC" w:rsidRPr="00FA6BFC" w:rsidRDefault="00B104BC" w:rsidP="00B104BC">
                  <w:pPr>
                    <w:pStyle w:val="Prrafodelista"/>
                    <w:numPr>
                      <w:ilvl w:val="0"/>
                      <w:numId w:val="22"/>
                    </w:numPr>
                    <w:spacing w:after="0" w:line="240" w:lineRule="auto"/>
                    <w:jc w:val="both"/>
                    <w:rPr>
                      <w:rFonts w:ascii="Arial" w:hAnsi="Arial" w:cs="Arial"/>
                      <w:sz w:val="20"/>
                      <w:szCs w:val="20"/>
                    </w:rPr>
                  </w:pPr>
                  <w:r w:rsidRPr="00FA6BFC">
                    <w:rPr>
                      <w:rFonts w:ascii="Arial" w:hAnsi="Arial" w:cs="Arial"/>
                      <w:sz w:val="20"/>
                      <w:szCs w:val="20"/>
                    </w:rPr>
                    <w:t xml:space="preserve"> Se cuenta con una política de riesgos actualizada por la Alta dirección, en la que se dan directrices claras sobre el tratamiento del riesgo en la organización y sobre las responsabilidades frente a la gestión del riesgo.</w:t>
                  </w:r>
                </w:p>
                <w:p w:rsidR="00B104BC" w:rsidRPr="006D2B48" w:rsidRDefault="00B104BC" w:rsidP="00B104BC">
                  <w:pPr>
                    <w:pStyle w:val="Prrafodelista"/>
                    <w:numPr>
                      <w:ilvl w:val="0"/>
                      <w:numId w:val="22"/>
                    </w:numPr>
                    <w:spacing w:after="0" w:line="240" w:lineRule="auto"/>
                    <w:jc w:val="both"/>
                  </w:pPr>
                  <w:r w:rsidRPr="006D2B48">
                    <w:rPr>
                      <w:rFonts w:ascii="Arial" w:hAnsi="Arial" w:cs="Arial"/>
                      <w:sz w:val="20"/>
                      <w:szCs w:val="20"/>
                    </w:rPr>
                    <w:t xml:space="preserve">La actualización de la política de riesgos y la capacitación en la materia ha permitido que los líderes de proceso revisen los objetivos y riesgos, llevando a un proceso de mejora continua. </w:t>
                  </w:r>
                </w:p>
                <w:p w:rsidR="00B104BC" w:rsidRPr="006D2B48" w:rsidRDefault="00B104BC" w:rsidP="00B104BC">
                  <w:pPr>
                    <w:pStyle w:val="Prrafodelista"/>
                    <w:numPr>
                      <w:ilvl w:val="0"/>
                      <w:numId w:val="22"/>
                    </w:numPr>
                    <w:spacing w:after="0" w:line="240" w:lineRule="auto"/>
                    <w:jc w:val="both"/>
                    <w:rPr>
                      <w:rFonts w:ascii="Arial" w:hAnsi="Arial" w:cs="Arial"/>
                      <w:sz w:val="20"/>
                      <w:szCs w:val="20"/>
                    </w:rPr>
                  </w:pPr>
                  <w:r w:rsidRPr="006D2B48">
                    <w:rPr>
                      <w:rFonts w:ascii="Arial" w:hAnsi="Arial" w:cs="Arial"/>
                      <w:sz w:val="20"/>
                      <w:szCs w:val="20"/>
                    </w:rPr>
                    <w:t xml:space="preserve">Si bien no se cuenta con directrices claras sobre la implementación del </w:t>
                  </w:r>
                  <w:proofErr w:type="spellStart"/>
                  <w:r w:rsidRPr="006D2B48">
                    <w:rPr>
                      <w:rFonts w:ascii="Arial" w:hAnsi="Arial" w:cs="Arial"/>
                      <w:sz w:val="20"/>
                      <w:szCs w:val="20"/>
                    </w:rPr>
                    <w:t>Mipg</w:t>
                  </w:r>
                  <w:proofErr w:type="spellEnd"/>
                  <w:r w:rsidRPr="006D2B48">
                    <w:rPr>
                      <w:rFonts w:ascii="Arial" w:hAnsi="Arial" w:cs="Arial"/>
                      <w:sz w:val="20"/>
                      <w:szCs w:val="20"/>
                    </w:rPr>
                    <w:t>, la entidad ha realizado esfuerzos para su implementación y conocimiento</w:t>
                  </w:r>
                  <w:r>
                    <w:rPr>
                      <w:rFonts w:ascii="Arial" w:hAnsi="Arial" w:cs="Arial"/>
                      <w:sz w:val="20"/>
                      <w:szCs w:val="20"/>
                    </w:rPr>
                    <w:t>.</w:t>
                  </w:r>
                </w:p>
              </w:tc>
            </w:tr>
            <w:tr w:rsidR="00B104BC" w:rsidRPr="00FA6BFC" w:rsidTr="00D70288">
              <w:tc>
                <w:tcPr>
                  <w:tcW w:w="2405" w:type="dxa"/>
                </w:tcPr>
                <w:p w:rsidR="00B104BC" w:rsidRPr="00FA6BFC" w:rsidRDefault="00B104BC" w:rsidP="00B104BC">
                  <w:pPr>
                    <w:jc w:val="both"/>
                    <w:rPr>
                      <w:rFonts w:cs="Arial"/>
                      <w:b/>
                      <w:sz w:val="20"/>
                    </w:rPr>
                  </w:pPr>
                  <w:r w:rsidRPr="00FA6BFC">
                    <w:rPr>
                      <w:rFonts w:cs="Arial"/>
                      <w:b/>
                      <w:sz w:val="20"/>
                    </w:rPr>
                    <w:t>DEBILIDADES</w:t>
                  </w:r>
                </w:p>
              </w:tc>
              <w:tc>
                <w:tcPr>
                  <w:tcW w:w="6423" w:type="dxa"/>
                </w:tcPr>
                <w:p w:rsidR="00B104BC" w:rsidRPr="00FA6BFC" w:rsidRDefault="00B104BC" w:rsidP="00B104BC">
                  <w:pPr>
                    <w:pStyle w:val="Prrafodelista"/>
                    <w:numPr>
                      <w:ilvl w:val="0"/>
                      <w:numId w:val="17"/>
                    </w:numPr>
                    <w:spacing w:after="0" w:line="240" w:lineRule="auto"/>
                    <w:jc w:val="both"/>
                    <w:rPr>
                      <w:rFonts w:ascii="Arial" w:hAnsi="Arial" w:cs="Arial"/>
                      <w:sz w:val="20"/>
                      <w:szCs w:val="20"/>
                    </w:rPr>
                  </w:pPr>
                  <w:r w:rsidRPr="00FA6BFC">
                    <w:rPr>
                      <w:rFonts w:ascii="Arial" w:hAnsi="Arial" w:cs="Arial"/>
                      <w:sz w:val="20"/>
                      <w:szCs w:val="20"/>
                    </w:rPr>
                    <w:t xml:space="preserve">Se está a la espera de los lineamientos por parte de la Secretaría General de la Alcaldía Mayor, con respecto a la implementación y fortalecimiento del </w:t>
                  </w:r>
                  <w:proofErr w:type="spellStart"/>
                  <w:r w:rsidRPr="00FA6BFC">
                    <w:rPr>
                      <w:rFonts w:ascii="Arial" w:hAnsi="Arial" w:cs="Arial"/>
                      <w:sz w:val="20"/>
                      <w:szCs w:val="20"/>
                    </w:rPr>
                    <w:t>Mipg</w:t>
                  </w:r>
                  <w:proofErr w:type="spellEnd"/>
                  <w:r w:rsidRPr="00FA6BFC">
                    <w:rPr>
                      <w:rFonts w:ascii="Arial" w:hAnsi="Arial" w:cs="Arial"/>
                      <w:sz w:val="20"/>
                      <w:szCs w:val="20"/>
                    </w:rPr>
                    <w:t xml:space="preserve"> en las entidades distritales.</w:t>
                  </w:r>
                </w:p>
                <w:p w:rsidR="00B104BC" w:rsidRPr="00FA6BFC" w:rsidRDefault="00B104BC" w:rsidP="00B104BC">
                  <w:pPr>
                    <w:pStyle w:val="Prrafodelista"/>
                    <w:numPr>
                      <w:ilvl w:val="0"/>
                      <w:numId w:val="17"/>
                    </w:numPr>
                    <w:spacing w:after="0" w:line="240" w:lineRule="auto"/>
                    <w:jc w:val="both"/>
                    <w:rPr>
                      <w:rFonts w:ascii="Arial" w:hAnsi="Arial" w:cs="Arial"/>
                      <w:b/>
                      <w:sz w:val="20"/>
                      <w:szCs w:val="20"/>
                    </w:rPr>
                  </w:pPr>
                  <w:r w:rsidRPr="00FA6BFC">
                    <w:rPr>
                      <w:rFonts w:ascii="Arial" w:hAnsi="Arial" w:cs="Arial"/>
                      <w:sz w:val="20"/>
                      <w:szCs w:val="20"/>
                    </w:rPr>
                    <w:t xml:space="preserve">Si bien no es del gobierno de la organización, aún no se cuenta con los resultados de la línea base del </w:t>
                  </w:r>
                  <w:proofErr w:type="spellStart"/>
                  <w:r w:rsidRPr="00FA6BFC">
                    <w:rPr>
                      <w:rFonts w:ascii="Arial" w:hAnsi="Arial" w:cs="Arial"/>
                      <w:sz w:val="20"/>
                      <w:szCs w:val="20"/>
                    </w:rPr>
                    <w:t>Mipg</w:t>
                  </w:r>
                  <w:proofErr w:type="spellEnd"/>
                  <w:r w:rsidRPr="00FA6BFC">
                    <w:rPr>
                      <w:rFonts w:ascii="Arial" w:hAnsi="Arial" w:cs="Arial"/>
                      <w:sz w:val="20"/>
                      <w:szCs w:val="20"/>
                    </w:rPr>
                    <w:t xml:space="preserve"> llevada a cabo en octubre, y la entrega de resultados no será oportuna, en tanto a la fecha han pasado alrededor de 5 meses y por lo tanto éstos deberán ser vistos con beneficio de inventario.</w:t>
                  </w:r>
                </w:p>
              </w:tc>
            </w:tr>
            <w:tr w:rsidR="00B104BC" w:rsidRPr="00FA6BFC" w:rsidTr="00D70288">
              <w:tc>
                <w:tcPr>
                  <w:tcW w:w="2405" w:type="dxa"/>
                </w:tcPr>
                <w:p w:rsidR="00B104BC" w:rsidRPr="00FA6BFC" w:rsidRDefault="00B104BC" w:rsidP="00B104BC">
                  <w:pPr>
                    <w:jc w:val="both"/>
                    <w:rPr>
                      <w:rFonts w:cs="Arial"/>
                      <w:b/>
                      <w:sz w:val="20"/>
                    </w:rPr>
                  </w:pPr>
                  <w:r w:rsidRPr="00FA6BFC">
                    <w:rPr>
                      <w:rFonts w:cs="Arial"/>
                      <w:b/>
                      <w:sz w:val="20"/>
                    </w:rPr>
                    <w:t>SITUACIONES SUSCEPTIBLES DE MEJORA</w:t>
                  </w:r>
                </w:p>
              </w:tc>
              <w:tc>
                <w:tcPr>
                  <w:tcW w:w="6423" w:type="dxa"/>
                </w:tcPr>
                <w:p w:rsidR="00B104BC" w:rsidRPr="00FA6BFC" w:rsidRDefault="00B104BC" w:rsidP="00B104BC">
                  <w:pPr>
                    <w:pStyle w:val="Prrafodelista"/>
                    <w:numPr>
                      <w:ilvl w:val="0"/>
                      <w:numId w:val="23"/>
                    </w:numPr>
                    <w:spacing w:after="0" w:line="240" w:lineRule="auto"/>
                    <w:jc w:val="both"/>
                    <w:rPr>
                      <w:rFonts w:ascii="Arial" w:hAnsi="Arial" w:cs="Arial"/>
                      <w:b/>
                      <w:sz w:val="20"/>
                      <w:szCs w:val="20"/>
                    </w:rPr>
                  </w:pPr>
                  <w:r w:rsidRPr="00FA6BFC">
                    <w:rPr>
                      <w:rFonts w:ascii="Arial" w:hAnsi="Arial" w:cs="Arial"/>
                      <w:sz w:val="20"/>
                      <w:szCs w:val="20"/>
                    </w:rPr>
                    <w:t xml:space="preserve">Se debe contar con un plan de implementación del </w:t>
                  </w:r>
                  <w:proofErr w:type="spellStart"/>
                  <w:r w:rsidRPr="00FA6BFC">
                    <w:rPr>
                      <w:rFonts w:ascii="Arial" w:hAnsi="Arial" w:cs="Arial"/>
                      <w:sz w:val="20"/>
                      <w:szCs w:val="20"/>
                    </w:rPr>
                    <w:t>Mipg</w:t>
                  </w:r>
                  <w:proofErr w:type="spellEnd"/>
                  <w:r w:rsidRPr="00FA6BFC">
                    <w:rPr>
                      <w:rFonts w:ascii="Arial" w:hAnsi="Arial" w:cs="Arial"/>
                      <w:sz w:val="20"/>
                      <w:szCs w:val="20"/>
                    </w:rPr>
                    <w:t xml:space="preserve"> una vez se cuente con los lineamientos de la Secretaría General y los resultados del FURAG</w:t>
                  </w:r>
                </w:p>
              </w:tc>
            </w:tr>
            <w:tr w:rsidR="00B104BC" w:rsidRPr="00FA6BFC" w:rsidTr="00D70288">
              <w:tc>
                <w:tcPr>
                  <w:tcW w:w="2405" w:type="dxa"/>
                </w:tcPr>
                <w:p w:rsidR="00B104BC" w:rsidRPr="00FA6BFC" w:rsidRDefault="00B104BC" w:rsidP="00B104BC">
                  <w:pPr>
                    <w:jc w:val="both"/>
                    <w:rPr>
                      <w:rFonts w:cs="Arial"/>
                      <w:b/>
                      <w:sz w:val="20"/>
                    </w:rPr>
                  </w:pPr>
                  <w:r w:rsidRPr="00FA6BFC">
                    <w:rPr>
                      <w:rFonts w:cs="Arial"/>
                      <w:b/>
                      <w:sz w:val="20"/>
                    </w:rPr>
                    <w:t>SITUACIONES CRÍTICAS</w:t>
                  </w:r>
                </w:p>
              </w:tc>
              <w:tc>
                <w:tcPr>
                  <w:tcW w:w="6423" w:type="dxa"/>
                </w:tcPr>
                <w:p w:rsidR="00B104BC" w:rsidRPr="00FA6BFC" w:rsidRDefault="00B104BC" w:rsidP="00B104BC">
                  <w:pPr>
                    <w:pStyle w:val="Prrafodelista"/>
                    <w:numPr>
                      <w:ilvl w:val="0"/>
                      <w:numId w:val="23"/>
                    </w:numPr>
                    <w:spacing w:after="0" w:line="240" w:lineRule="auto"/>
                    <w:jc w:val="both"/>
                    <w:rPr>
                      <w:rFonts w:ascii="Arial" w:hAnsi="Arial" w:cs="Arial"/>
                      <w:b/>
                      <w:sz w:val="20"/>
                      <w:szCs w:val="20"/>
                    </w:rPr>
                  </w:pPr>
                  <w:r w:rsidRPr="00FA6BFC">
                    <w:rPr>
                      <w:rFonts w:ascii="Arial" w:hAnsi="Arial" w:cs="Arial"/>
                      <w:sz w:val="20"/>
                      <w:szCs w:val="20"/>
                    </w:rPr>
                    <w:t>N/A</w:t>
                  </w:r>
                </w:p>
              </w:tc>
            </w:tr>
          </w:tbl>
          <w:p w:rsidR="00B104BC" w:rsidRDefault="00B104BC" w:rsidP="00B104BC">
            <w:pPr>
              <w:jc w:val="both"/>
              <w:rPr>
                <w:rFonts w:cs="Arial"/>
                <w:b/>
                <w:sz w:val="20"/>
              </w:rPr>
            </w:pPr>
          </w:p>
          <w:p w:rsidR="00B104BC" w:rsidRDefault="00B104BC" w:rsidP="00B104BC">
            <w:pPr>
              <w:ind w:right="-1"/>
              <w:jc w:val="both"/>
              <w:rPr>
                <w:rFonts w:ascii="Times New Roman" w:hAnsi="Times New Roman"/>
              </w:rPr>
            </w:pPr>
          </w:p>
          <w:p w:rsidR="00B104BC" w:rsidRDefault="00B104BC" w:rsidP="00B104BC">
            <w:pPr>
              <w:ind w:right="-1"/>
              <w:jc w:val="both"/>
              <w:rPr>
                <w:rFonts w:ascii="Times New Roman" w:hAnsi="Times New Roman"/>
              </w:rPr>
            </w:pPr>
          </w:p>
          <w:p w:rsidR="00B104BC" w:rsidRDefault="00B104BC" w:rsidP="00B104BC">
            <w:pPr>
              <w:ind w:right="-1"/>
              <w:jc w:val="both"/>
              <w:rPr>
                <w:rFonts w:ascii="Times New Roman" w:hAnsi="Times New Roman"/>
              </w:rPr>
            </w:pPr>
          </w:p>
          <w:p w:rsidR="00B104BC" w:rsidRDefault="00B104BC" w:rsidP="00B104BC">
            <w:pPr>
              <w:ind w:right="-1"/>
              <w:jc w:val="both"/>
              <w:rPr>
                <w:rFonts w:ascii="Times New Roman" w:hAnsi="Times New Roman"/>
              </w:rPr>
            </w:pPr>
          </w:p>
          <w:p w:rsidR="00B104BC" w:rsidRDefault="00B104BC" w:rsidP="00B104BC">
            <w:pPr>
              <w:ind w:right="-1"/>
              <w:jc w:val="both"/>
              <w:rPr>
                <w:rFonts w:ascii="Times New Roman" w:hAnsi="Times New Roman"/>
              </w:rPr>
            </w:pPr>
          </w:p>
          <w:p w:rsidR="00B104BC" w:rsidRDefault="00B104BC" w:rsidP="00B104BC">
            <w:pPr>
              <w:ind w:right="-1"/>
              <w:jc w:val="both"/>
              <w:rPr>
                <w:rFonts w:ascii="Times New Roman" w:hAnsi="Times New Roman"/>
              </w:rPr>
            </w:pPr>
          </w:p>
          <w:p w:rsidR="00B104BC" w:rsidRDefault="00B104BC" w:rsidP="00B104BC">
            <w:pPr>
              <w:ind w:right="-1"/>
              <w:jc w:val="both"/>
              <w:rPr>
                <w:rFonts w:ascii="Times New Roman" w:hAnsi="Times New Roman"/>
              </w:rPr>
            </w:pPr>
          </w:p>
          <w:p w:rsidR="00B104BC" w:rsidRPr="00FA6BFC" w:rsidRDefault="00B104BC" w:rsidP="00B104BC">
            <w:pPr>
              <w:jc w:val="both"/>
              <w:rPr>
                <w:rFonts w:cs="Arial"/>
                <w:b/>
                <w:sz w:val="20"/>
              </w:rPr>
            </w:pPr>
          </w:p>
          <w:p w:rsidR="00B104BC" w:rsidRDefault="00B104BC" w:rsidP="00B104BC">
            <w:pPr>
              <w:pStyle w:val="Prrafodelista"/>
              <w:numPr>
                <w:ilvl w:val="0"/>
                <w:numId w:val="21"/>
              </w:numPr>
              <w:spacing w:after="100" w:afterAutospacing="1"/>
              <w:ind w:left="738" w:hanging="378"/>
              <w:jc w:val="both"/>
              <w:rPr>
                <w:rFonts w:cs="Arial"/>
                <w:b/>
              </w:rPr>
            </w:pPr>
            <w:r w:rsidRPr="00B104BC">
              <w:rPr>
                <w:rFonts w:cs="Arial"/>
                <w:b/>
              </w:rPr>
              <w:t>Asignar las responsabilidades en relación con las líneas de defensa del MECI</w:t>
            </w:r>
          </w:p>
          <w:tbl>
            <w:tblPr>
              <w:tblStyle w:val="Tablaconcuadrcula"/>
              <w:tblpPr w:leftFromText="142" w:rightFromText="142" w:vertAnchor="text" w:horzAnchor="margin" w:tblpY="1"/>
              <w:tblW w:w="0" w:type="auto"/>
              <w:tblLayout w:type="fixed"/>
              <w:tblLook w:val="04A0" w:firstRow="1" w:lastRow="0" w:firstColumn="1" w:lastColumn="0" w:noHBand="0" w:noVBand="1"/>
            </w:tblPr>
            <w:tblGrid>
              <w:gridCol w:w="2405"/>
              <w:gridCol w:w="6423"/>
            </w:tblGrid>
            <w:tr w:rsidR="00B104BC" w:rsidRPr="00FA6BFC" w:rsidTr="00D70288">
              <w:tc>
                <w:tcPr>
                  <w:tcW w:w="2405" w:type="dxa"/>
                </w:tcPr>
                <w:p w:rsidR="00B104BC" w:rsidRPr="00FA6BFC" w:rsidRDefault="00B104BC" w:rsidP="00B104BC">
                  <w:pPr>
                    <w:jc w:val="both"/>
                    <w:rPr>
                      <w:rFonts w:cs="Arial"/>
                      <w:b/>
                      <w:sz w:val="20"/>
                    </w:rPr>
                  </w:pPr>
                  <w:r w:rsidRPr="00FA6BFC">
                    <w:rPr>
                      <w:rFonts w:cs="Arial"/>
                      <w:b/>
                      <w:sz w:val="20"/>
                    </w:rPr>
                    <w:t>FORTALEZAS</w:t>
                  </w:r>
                </w:p>
              </w:tc>
              <w:tc>
                <w:tcPr>
                  <w:tcW w:w="6423" w:type="dxa"/>
                </w:tcPr>
                <w:p w:rsidR="00B104BC" w:rsidRPr="00FA6BFC" w:rsidRDefault="00B104BC" w:rsidP="00B104BC">
                  <w:pPr>
                    <w:pStyle w:val="Prrafodelista"/>
                    <w:numPr>
                      <w:ilvl w:val="0"/>
                      <w:numId w:val="23"/>
                    </w:numPr>
                    <w:spacing w:after="0" w:line="240" w:lineRule="auto"/>
                    <w:jc w:val="both"/>
                    <w:rPr>
                      <w:rFonts w:ascii="Arial" w:hAnsi="Arial" w:cs="Arial"/>
                      <w:b/>
                      <w:sz w:val="20"/>
                      <w:szCs w:val="20"/>
                    </w:rPr>
                  </w:pPr>
                  <w:r w:rsidRPr="00FA6BFC">
                    <w:rPr>
                      <w:rFonts w:ascii="Arial" w:hAnsi="Arial" w:cs="Arial"/>
                      <w:sz w:val="20"/>
                      <w:szCs w:val="20"/>
                    </w:rPr>
                    <w:t>Si bien de manera formal no se ha hecho tránsito al Sistema de las Tres líneas de Defensa que hace parte de la actualización que el Decreto 1499 de 2017 hace al Modelo Estándar de Control Interno, se encuentra que las responsabilidades frente a la Gestión del Riesgo están claramente establecidas y que se comprende y asumen en especial por la línea estratégica y la primera línea de defensa.</w:t>
                  </w:r>
                </w:p>
                <w:p w:rsidR="00B104BC" w:rsidRPr="006D2B48" w:rsidRDefault="00B104BC" w:rsidP="00B104BC">
                  <w:pPr>
                    <w:pStyle w:val="Prrafodelista"/>
                    <w:numPr>
                      <w:ilvl w:val="0"/>
                      <w:numId w:val="23"/>
                    </w:numPr>
                    <w:spacing w:after="0" w:line="240" w:lineRule="auto"/>
                    <w:jc w:val="both"/>
                    <w:rPr>
                      <w:rFonts w:ascii="Arial" w:hAnsi="Arial" w:cs="Arial"/>
                      <w:b/>
                      <w:sz w:val="20"/>
                      <w:szCs w:val="20"/>
                    </w:rPr>
                  </w:pPr>
                  <w:r w:rsidRPr="00FA6BFC">
                    <w:rPr>
                      <w:rFonts w:ascii="Arial" w:hAnsi="Arial" w:cs="Arial"/>
                      <w:sz w:val="20"/>
                      <w:szCs w:val="20"/>
                    </w:rPr>
                    <w:t>La segunda línea de defensa asume sus responsabilidades frente de la Gestión de Riesgo, en especial la Dirección de Planeación como encargada y responsable del tema en la organización, brindado directrices claras y acompañamiento permanente a las áreas y procesos que así lo requieran.</w:t>
                  </w:r>
                </w:p>
                <w:p w:rsidR="00B104BC" w:rsidRPr="00FA6BFC" w:rsidRDefault="00B104BC" w:rsidP="00B104BC">
                  <w:pPr>
                    <w:pStyle w:val="Prrafodelista"/>
                    <w:numPr>
                      <w:ilvl w:val="0"/>
                      <w:numId w:val="23"/>
                    </w:numPr>
                    <w:spacing w:after="0" w:line="240" w:lineRule="auto"/>
                    <w:jc w:val="both"/>
                    <w:rPr>
                      <w:rFonts w:ascii="Arial" w:hAnsi="Arial" w:cs="Arial"/>
                      <w:b/>
                      <w:sz w:val="20"/>
                      <w:szCs w:val="20"/>
                    </w:rPr>
                  </w:pPr>
                  <w:r>
                    <w:rPr>
                      <w:rFonts w:ascii="Arial" w:hAnsi="Arial" w:cs="Arial"/>
                      <w:sz w:val="20"/>
                      <w:szCs w:val="20"/>
                    </w:rPr>
                    <w:t>La tercera línea de defensa realiza seguimiento al proceso de Gestión del Riesgo de la organización, y es la base para la priorización de sus auditorías.</w:t>
                  </w:r>
                </w:p>
              </w:tc>
            </w:tr>
            <w:tr w:rsidR="00B104BC" w:rsidRPr="00FA6BFC" w:rsidTr="00D70288">
              <w:tc>
                <w:tcPr>
                  <w:tcW w:w="2405" w:type="dxa"/>
                </w:tcPr>
                <w:p w:rsidR="00B104BC" w:rsidRPr="00FA6BFC" w:rsidRDefault="00B104BC" w:rsidP="00B104BC">
                  <w:pPr>
                    <w:jc w:val="both"/>
                    <w:rPr>
                      <w:rFonts w:cs="Arial"/>
                      <w:b/>
                      <w:sz w:val="20"/>
                    </w:rPr>
                  </w:pPr>
                  <w:r w:rsidRPr="00FA6BFC">
                    <w:rPr>
                      <w:rFonts w:cs="Arial"/>
                      <w:b/>
                      <w:sz w:val="20"/>
                    </w:rPr>
                    <w:t>DEBILIDADES</w:t>
                  </w:r>
                </w:p>
              </w:tc>
              <w:tc>
                <w:tcPr>
                  <w:tcW w:w="6423" w:type="dxa"/>
                </w:tcPr>
                <w:p w:rsidR="00B104BC" w:rsidRPr="00FA6BFC" w:rsidRDefault="00B104BC" w:rsidP="00B104BC">
                  <w:pPr>
                    <w:pStyle w:val="Prrafodelista"/>
                    <w:numPr>
                      <w:ilvl w:val="0"/>
                      <w:numId w:val="24"/>
                    </w:numPr>
                    <w:spacing w:after="0" w:line="240" w:lineRule="auto"/>
                    <w:jc w:val="both"/>
                    <w:rPr>
                      <w:rFonts w:ascii="Arial" w:hAnsi="Arial" w:cs="Arial"/>
                      <w:b/>
                      <w:sz w:val="20"/>
                      <w:szCs w:val="20"/>
                    </w:rPr>
                  </w:pPr>
                  <w:r w:rsidRPr="00FA6BFC">
                    <w:rPr>
                      <w:rFonts w:ascii="Arial" w:hAnsi="Arial" w:cs="Arial"/>
                      <w:sz w:val="20"/>
                      <w:szCs w:val="20"/>
                    </w:rPr>
                    <w:t>El reporte por parte de los responsables (segunda línea) es algunas veces inoportuno, dejando muy poco tiempo para el análisis de la información y toma de decisiones por parte de la línea estratégica y la tercera línea.</w:t>
                  </w:r>
                </w:p>
                <w:p w:rsidR="00B104BC" w:rsidRPr="00FA6BFC" w:rsidRDefault="00B104BC" w:rsidP="00B104BC">
                  <w:pPr>
                    <w:pStyle w:val="Prrafodelista"/>
                    <w:numPr>
                      <w:ilvl w:val="0"/>
                      <w:numId w:val="24"/>
                    </w:numPr>
                    <w:spacing w:after="0" w:line="240" w:lineRule="auto"/>
                    <w:jc w:val="both"/>
                    <w:rPr>
                      <w:rFonts w:ascii="Arial" w:hAnsi="Arial" w:cs="Arial"/>
                      <w:b/>
                      <w:sz w:val="20"/>
                      <w:szCs w:val="20"/>
                    </w:rPr>
                  </w:pPr>
                  <w:r w:rsidRPr="00FA6BFC">
                    <w:rPr>
                      <w:rFonts w:ascii="Arial" w:hAnsi="Arial" w:cs="Arial"/>
                      <w:sz w:val="20"/>
                      <w:szCs w:val="20"/>
                    </w:rPr>
                    <w:t>No se cuenta con una adecuada capacitación y conocimiento frente al riesgo de fraude.</w:t>
                  </w:r>
                </w:p>
              </w:tc>
            </w:tr>
            <w:tr w:rsidR="00B104BC" w:rsidRPr="00FA6BFC" w:rsidTr="00D70288">
              <w:tc>
                <w:tcPr>
                  <w:tcW w:w="2405" w:type="dxa"/>
                </w:tcPr>
                <w:p w:rsidR="00B104BC" w:rsidRPr="00FA6BFC" w:rsidRDefault="00B104BC" w:rsidP="00B104BC">
                  <w:pPr>
                    <w:jc w:val="both"/>
                    <w:rPr>
                      <w:rFonts w:cs="Arial"/>
                      <w:b/>
                      <w:sz w:val="20"/>
                    </w:rPr>
                  </w:pPr>
                  <w:r w:rsidRPr="00FA6BFC">
                    <w:rPr>
                      <w:rFonts w:cs="Arial"/>
                      <w:b/>
                      <w:sz w:val="20"/>
                    </w:rPr>
                    <w:t>SITUACIONES SUSCEPTIBLES DE MEJORA</w:t>
                  </w:r>
                </w:p>
              </w:tc>
              <w:tc>
                <w:tcPr>
                  <w:tcW w:w="6423" w:type="dxa"/>
                </w:tcPr>
                <w:p w:rsidR="00B104BC" w:rsidRPr="00FA6BFC" w:rsidRDefault="00B104BC" w:rsidP="00B104BC">
                  <w:pPr>
                    <w:pStyle w:val="Prrafodelista"/>
                    <w:numPr>
                      <w:ilvl w:val="0"/>
                      <w:numId w:val="24"/>
                    </w:numPr>
                    <w:spacing w:after="0" w:line="240" w:lineRule="auto"/>
                    <w:jc w:val="both"/>
                    <w:rPr>
                      <w:rFonts w:ascii="Arial" w:hAnsi="Arial" w:cs="Arial"/>
                      <w:b/>
                      <w:sz w:val="20"/>
                      <w:szCs w:val="20"/>
                    </w:rPr>
                  </w:pPr>
                  <w:r w:rsidRPr="00FA6BFC">
                    <w:rPr>
                      <w:rFonts w:ascii="Arial" w:hAnsi="Arial" w:cs="Arial"/>
                      <w:sz w:val="20"/>
                      <w:szCs w:val="20"/>
                    </w:rPr>
                    <w:t>La responsabilidad del reporte y seguimiento de los riesgos que se encuentra en cabeza de los enlaces, termina en la práctica siendo una carga más para éstos servidores, diluyendo la responsabilidad de cada uno de los servidores de la organización.</w:t>
                  </w:r>
                </w:p>
                <w:p w:rsidR="00B104BC" w:rsidRPr="00FA6BFC" w:rsidRDefault="00B104BC" w:rsidP="00B104BC">
                  <w:pPr>
                    <w:pStyle w:val="Prrafodelista"/>
                    <w:numPr>
                      <w:ilvl w:val="0"/>
                      <w:numId w:val="24"/>
                    </w:numPr>
                    <w:spacing w:after="0" w:line="240" w:lineRule="auto"/>
                    <w:jc w:val="both"/>
                    <w:rPr>
                      <w:rFonts w:ascii="Arial" w:hAnsi="Arial" w:cs="Arial"/>
                      <w:b/>
                      <w:sz w:val="20"/>
                      <w:szCs w:val="20"/>
                    </w:rPr>
                  </w:pPr>
                  <w:r w:rsidRPr="00FA6BFC">
                    <w:rPr>
                      <w:rFonts w:ascii="Arial" w:hAnsi="Arial" w:cs="Arial"/>
                      <w:sz w:val="20"/>
                      <w:szCs w:val="20"/>
                    </w:rPr>
                    <w:t>Se debe contar con un plan de implementación del Sistema de las Tres Líneas de Defensa una vez se cuente con los lineamientos de la Secretaría General y los resultados del FURAG</w:t>
                  </w:r>
                </w:p>
                <w:p w:rsidR="00B104BC" w:rsidRPr="00FA6BFC" w:rsidRDefault="00B104BC" w:rsidP="00B104BC">
                  <w:pPr>
                    <w:pStyle w:val="Prrafodelista"/>
                    <w:numPr>
                      <w:ilvl w:val="0"/>
                      <w:numId w:val="24"/>
                    </w:numPr>
                    <w:spacing w:after="0" w:line="240" w:lineRule="auto"/>
                    <w:jc w:val="both"/>
                    <w:rPr>
                      <w:rFonts w:ascii="Arial" w:hAnsi="Arial" w:cs="Arial"/>
                      <w:b/>
                      <w:sz w:val="20"/>
                      <w:szCs w:val="20"/>
                    </w:rPr>
                  </w:pPr>
                  <w:r w:rsidRPr="00FA6BFC">
                    <w:rPr>
                      <w:rFonts w:ascii="Arial" w:hAnsi="Arial" w:cs="Arial"/>
                      <w:sz w:val="20"/>
                      <w:szCs w:val="20"/>
                    </w:rPr>
                    <w:t>Se debe actualizar las funciones del Comité Institucional de Control Interno asumiendo su rol estratégico frente a la Gestión del Riesgo</w:t>
                  </w:r>
                </w:p>
              </w:tc>
            </w:tr>
            <w:tr w:rsidR="00B104BC" w:rsidRPr="00FA6BFC" w:rsidTr="00D70288">
              <w:tc>
                <w:tcPr>
                  <w:tcW w:w="2405" w:type="dxa"/>
                </w:tcPr>
                <w:p w:rsidR="00B104BC" w:rsidRPr="00FA6BFC" w:rsidRDefault="00B104BC" w:rsidP="00B104BC">
                  <w:pPr>
                    <w:jc w:val="both"/>
                    <w:rPr>
                      <w:rFonts w:cs="Arial"/>
                      <w:b/>
                      <w:sz w:val="20"/>
                    </w:rPr>
                  </w:pPr>
                  <w:r w:rsidRPr="00FA6BFC">
                    <w:rPr>
                      <w:rFonts w:cs="Arial"/>
                      <w:b/>
                      <w:sz w:val="20"/>
                    </w:rPr>
                    <w:t>SITUACIONES CRÍTICAS</w:t>
                  </w:r>
                </w:p>
              </w:tc>
              <w:tc>
                <w:tcPr>
                  <w:tcW w:w="6423" w:type="dxa"/>
                </w:tcPr>
                <w:p w:rsidR="00B104BC" w:rsidRPr="00FA6BFC" w:rsidRDefault="00B104BC" w:rsidP="00B104BC">
                  <w:pPr>
                    <w:pStyle w:val="Prrafodelista"/>
                    <w:numPr>
                      <w:ilvl w:val="0"/>
                      <w:numId w:val="25"/>
                    </w:numPr>
                    <w:spacing w:after="0" w:line="240" w:lineRule="auto"/>
                    <w:jc w:val="both"/>
                    <w:rPr>
                      <w:rFonts w:ascii="Arial" w:hAnsi="Arial" w:cs="Arial"/>
                      <w:b/>
                      <w:sz w:val="20"/>
                      <w:szCs w:val="20"/>
                    </w:rPr>
                  </w:pPr>
                  <w:r w:rsidRPr="00FA6BFC">
                    <w:rPr>
                      <w:rFonts w:ascii="Arial" w:hAnsi="Arial" w:cs="Arial"/>
                      <w:sz w:val="20"/>
                      <w:szCs w:val="20"/>
                    </w:rPr>
                    <w:t>N/A</w:t>
                  </w:r>
                </w:p>
              </w:tc>
            </w:tr>
          </w:tbl>
          <w:p w:rsidR="00B104BC" w:rsidRDefault="00B104BC" w:rsidP="00B104BC">
            <w:pPr>
              <w:spacing w:after="100" w:afterAutospacing="1"/>
              <w:jc w:val="both"/>
              <w:rPr>
                <w:rFonts w:cs="Arial"/>
                <w:b/>
              </w:rPr>
            </w:pPr>
          </w:p>
          <w:p w:rsidR="00562087" w:rsidRPr="003E774D" w:rsidRDefault="00562087" w:rsidP="00B104BC">
            <w:pPr>
              <w:pStyle w:val="Prrafodelista"/>
              <w:tabs>
                <w:tab w:val="left" w:pos="480"/>
              </w:tabs>
              <w:spacing w:after="0" w:line="240" w:lineRule="auto"/>
              <w:ind w:left="0"/>
              <w:jc w:val="both"/>
              <w:rPr>
                <w:rFonts w:ascii="Times New Roman" w:hAnsi="Times New Roman"/>
              </w:rPr>
            </w:pPr>
          </w:p>
        </w:tc>
      </w:tr>
    </w:tbl>
    <w:p w:rsidR="0087261D" w:rsidRPr="003E774D" w:rsidRDefault="0087261D" w:rsidP="002A66C6">
      <w:pPr>
        <w:jc w:val="both"/>
        <w:rPr>
          <w:rFonts w:ascii="Times New Roman" w:hAnsi="Times New Roman"/>
          <w:sz w:val="22"/>
          <w:szCs w:val="22"/>
        </w:rPr>
      </w:pPr>
    </w:p>
    <w:p w:rsidR="00405878" w:rsidRPr="003E774D" w:rsidRDefault="00405878" w:rsidP="002A66C6">
      <w:pPr>
        <w:jc w:val="both"/>
        <w:rPr>
          <w:rFonts w:ascii="Times New Roman" w:hAnsi="Times New Roman"/>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12640D" w:rsidRPr="003E774D" w:rsidTr="00E23F2B">
        <w:trPr>
          <w:trHeight w:val="464"/>
        </w:trPr>
        <w:tc>
          <w:tcPr>
            <w:tcW w:w="9322" w:type="dxa"/>
            <w:shd w:val="clear" w:color="auto" w:fill="CCCCCC"/>
            <w:vAlign w:val="center"/>
          </w:tcPr>
          <w:p w:rsidR="0012640D" w:rsidRPr="00B104BC" w:rsidRDefault="00B104BC" w:rsidP="00B104BC">
            <w:pPr>
              <w:pStyle w:val="Prrafodelista"/>
              <w:numPr>
                <w:ilvl w:val="0"/>
                <w:numId w:val="26"/>
              </w:numPr>
              <w:jc w:val="center"/>
              <w:rPr>
                <w:rFonts w:ascii="Times New Roman" w:hAnsi="Times New Roman"/>
                <w:b/>
              </w:rPr>
            </w:pPr>
            <w:r w:rsidRPr="00B104BC">
              <w:rPr>
                <w:rFonts w:cs="Arial"/>
                <w:b/>
                <w:sz w:val="20"/>
              </w:rPr>
              <w:t>ACTIVIDADES DE CONTROL</w:t>
            </w:r>
          </w:p>
        </w:tc>
      </w:tr>
      <w:tr w:rsidR="00022D65" w:rsidRPr="003E774D" w:rsidTr="00E23F2B">
        <w:tc>
          <w:tcPr>
            <w:tcW w:w="9322" w:type="dxa"/>
          </w:tcPr>
          <w:p w:rsidR="00B104BC" w:rsidRDefault="00B104BC" w:rsidP="00B104BC">
            <w:pPr>
              <w:pStyle w:val="Prrafodelista"/>
              <w:numPr>
                <w:ilvl w:val="0"/>
                <w:numId w:val="29"/>
              </w:numPr>
              <w:ind w:left="596" w:hanging="236"/>
              <w:jc w:val="both"/>
              <w:rPr>
                <w:rFonts w:cs="Arial"/>
                <w:b/>
              </w:rPr>
            </w:pPr>
            <w:r w:rsidRPr="003171DD">
              <w:rPr>
                <w:rFonts w:cs="Arial"/>
                <w:b/>
              </w:rPr>
              <w:t>Diseñar y llevar a cabo las actividades de control del riesgo en la entidad</w:t>
            </w:r>
          </w:p>
          <w:tbl>
            <w:tblPr>
              <w:tblStyle w:val="Tablaconcuadrcula"/>
              <w:tblpPr w:leftFromText="142" w:rightFromText="142" w:vertAnchor="text" w:horzAnchor="margin" w:tblpY="1"/>
              <w:tblW w:w="0" w:type="auto"/>
              <w:tblLayout w:type="fixed"/>
              <w:tblLook w:val="04A0" w:firstRow="1" w:lastRow="0" w:firstColumn="1" w:lastColumn="0" w:noHBand="0" w:noVBand="1"/>
            </w:tblPr>
            <w:tblGrid>
              <w:gridCol w:w="2405"/>
              <w:gridCol w:w="6423"/>
            </w:tblGrid>
            <w:tr w:rsidR="003171DD" w:rsidRPr="00FA6BFC" w:rsidTr="00D70288">
              <w:tc>
                <w:tcPr>
                  <w:tcW w:w="2405" w:type="dxa"/>
                </w:tcPr>
                <w:p w:rsidR="003171DD" w:rsidRPr="00FA6BFC" w:rsidRDefault="003171DD" w:rsidP="003171DD">
                  <w:pPr>
                    <w:jc w:val="both"/>
                    <w:rPr>
                      <w:rFonts w:cs="Arial"/>
                      <w:b/>
                      <w:sz w:val="20"/>
                    </w:rPr>
                  </w:pPr>
                  <w:r w:rsidRPr="00FA6BFC">
                    <w:rPr>
                      <w:rFonts w:cs="Arial"/>
                      <w:b/>
                      <w:sz w:val="20"/>
                    </w:rPr>
                    <w:t>FORTALEZAS</w:t>
                  </w:r>
                </w:p>
              </w:tc>
              <w:tc>
                <w:tcPr>
                  <w:tcW w:w="6423" w:type="dxa"/>
                </w:tcPr>
                <w:p w:rsidR="003171DD" w:rsidRPr="00FA6BFC" w:rsidRDefault="003171DD" w:rsidP="003171DD">
                  <w:pPr>
                    <w:pStyle w:val="Prrafodelista"/>
                    <w:numPr>
                      <w:ilvl w:val="0"/>
                      <w:numId w:val="25"/>
                    </w:numPr>
                    <w:spacing w:after="0" w:line="240" w:lineRule="auto"/>
                    <w:jc w:val="both"/>
                    <w:rPr>
                      <w:rFonts w:ascii="Arial" w:hAnsi="Arial" w:cs="Arial"/>
                      <w:b/>
                      <w:sz w:val="20"/>
                      <w:szCs w:val="20"/>
                    </w:rPr>
                  </w:pPr>
                  <w:r w:rsidRPr="00FA6BFC">
                    <w:rPr>
                      <w:rFonts w:ascii="Arial" w:hAnsi="Arial" w:cs="Arial"/>
                      <w:sz w:val="20"/>
                      <w:szCs w:val="20"/>
                    </w:rPr>
                    <w:t>Se actualizaron los mapas de riesgo por proceso, y en la actualización se buscó hacer énfasis en controles de carácter preventivo.</w:t>
                  </w:r>
                </w:p>
                <w:p w:rsidR="003171DD" w:rsidRPr="00FA6BFC" w:rsidRDefault="003171DD" w:rsidP="003171DD">
                  <w:pPr>
                    <w:pStyle w:val="Prrafodelista"/>
                    <w:numPr>
                      <w:ilvl w:val="0"/>
                      <w:numId w:val="25"/>
                    </w:numPr>
                    <w:spacing w:after="0" w:line="240" w:lineRule="auto"/>
                    <w:jc w:val="both"/>
                    <w:rPr>
                      <w:rFonts w:ascii="Arial" w:hAnsi="Arial" w:cs="Arial"/>
                      <w:b/>
                      <w:sz w:val="20"/>
                      <w:szCs w:val="20"/>
                    </w:rPr>
                  </w:pPr>
                  <w:r w:rsidRPr="00FA6BFC">
                    <w:rPr>
                      <w:rFonts w:ascii="Arial" w:hAnsi="Arial" w:cs="Arial"/>
                      <w:sz w:val="20"/>
                      <w:szCs w:val="20"/>
                    </w:rPr>
                    <w:t>Constantemente se llevan a cabo actualizaciones de las políticas de operación de la entidad, mejorando la aplicación y uso de los controles.</w:t>
                  </w:r>
                </w:p>
                <w:p w:rsidR="003171DD" w:rsidRPr="00FA6BFC" w:rsidRDefault="003171DD" w:rsidP="003171DD">
                  <w:pPr>
                    <w:pStyle w:val="Prrafodelista"/>
                    <w:numPr>
                      <w:ilvl w:val="0"/>
                      <w:numId w:val="25"/>
                    </w:numPr>
                    <w:spacing w:after="0" w:line="240" w:lineRule="auto"/>
                    <w:jc w:val="both"/>
                    <w:rPr>
                      <w:rFonts w:ascii="Arial" w:hAnsi="Arial" w:cs="Arial"/>
                      <w:b/>
                      <w:sz w:val="20"/>
                      <w:szCs w:val="20"/>
                    </w:rPr>
                  </w:pPr>
                  <w:r w:rsidRPr="00FA6BFC">
                    <w:rPr>
                      <w:rFonts w:ascii="Arial" w:hAnsi="Arial" w:cs="Arial"/>
                      <w:sz w:val="20"/>
                      <w:szCs w:val="20"/>
                    </w:rPr>
                    <w:t>La entidad cuenta con lineamientos, políticas y procedimientos para su gestión TIC.</w:t>
                  </w:r>
                </w:p>
              </w:tc>
            </w:tr>
            <w:tr w:rsidR="003171DD" w:rsidRPr="00FA6BFC" w:rsidTr="00D70288">
              <w:tc>
                <w:tcPr>
                  <w:tcW w:w="2405" w:type="dxa"/>
                </w:tcPr>
                <w:p w:rsidR="003171DD" w:rsidRPr="00FA6BFC" w:rsidRDefault="003171DD" w:rsidP="003171DD">
                  <w:pPr>
                    <w:jc w:val="both"/>
                    <w:rPr>
                      <w:rFonts w:cs="Arial"/>
                      <w:b/>
                      <w:sz w:val="20"/>
                    </w:rPr>
                  </w:pPr>
                  <w:r w:rsidRPr="00FA6BFC">
                    <w:rPr>
                      <w:rFonts w:cs="Arial"/>
                      <w:b/>
                      <w:sz w:val="20"/>
                    </w:rPr>
                    <w:t>DEBILIDADES</w:t>
                  </w:r>
                </w:p>
              </w:tc>
              <w:tc>
                <w:tcPr>
                  <w:tcW w:w="6423" w:type="dxa"/>
                </w:tcPr>
                <w:p w:rsidR="003171DD" w:rsidRPr="00FA6BFC" w:rsidRDefault="003171DD" w:rsidP="003171DD">
                  <w:pPr>
                    <w:pStyle w:val="Prrafodelista"/>
                    <w:numPr>
                      <w:ilvl w:val="0"/>
                      <w:numId w:val="22"/>
                    </w:numPr>
                    <w:spacing w:after="0" w:line="240" w:lineRule="auto"/>
                    <w:jc w:val="both"/>
                    <w:rPr>
                      <w:rFonts w:ascii="Arial" w:hAnsi="Arial" w:cs="Arial"/>
                      <w:b/>
                      <w:sz w:val="20"/>
                      <w:szCs w:val="20"/>
                    </w:rPr>
                  </w:pPr>
                  <w:r w:rsidRPr="00FA6BFC">
                    <w:rPr>
                      <w:rFonts w:ascii="Arial" w:hAnsi="Arial" w:cs="Arial"/>
                      <w:sz w:val="20"/>
                      <w:szCs w:val="20"/>
                    </w:rPr>
                    <w:t>La identificación de controles debe ser mejorada, en tanto</w:t>
                  </w:r>
                  <w:r>
                    <w:rPr>
                      <w:rFonts w:ascii="Arial" w:hAnsi="Arial" w:cs="Arial"/>
                      <w:sz w:val="20"/>
                      <w:szCs w:val="20"/>
                    </w:rPr>
                    <w:t xml:space="preserve"> aún</w:t>
                  </w:r>
                  <w:r w:rsidRPr="00FA6BFC">
                    <w:rPr>
                      <w:rFonts w:ascii="Arial" w:hAnsi="Arial" w:cs="Arial"/>
                      <w:sz w:val="20"/>
                      <w:szCs w:val="20"/>
                    </w:rPr>
                    <w:t xml:space="preserve"> se encuentran algunos que no atacan las causas de los riesgos y que tienden a ser muy generales.</w:t>
                  </w:r>
                </w:p>
              </w:tc>
            </w:tr>
            <w:tr w:rsidR="003171DD" w:rsidRPr="00FA6BFC" w:rsidTr="00D70288">
              <w:tc>
                <w:tcPr>
                  <w:tcW w:w="2405" w:type="dxa"/>
                </w:tcPr>
                <w:p w:rsidR="003171DD" w:rsidRPr="00FA6BFC" w:rsidRDefault="003171DD" w:rsidP="003171DD">
                  <w:pPr>
                    <w:jc w:val="both"/>
                    <w:rPr>
                      <w:rFonts w:cs="Arial"/>
                      <w:b/>
                      <w:sz w:val="20"/>
                    </w:rPr>
                  </w:pPr>
                  <w:r w:rsidRPr="00FA6BFC">
                    <w:rPr>
                      <w:rFonts w:cs="Arial"/>
                      <w:b/>
                      <w:sz w:val="20"/>
                    </w:rPr>
                    <w:t>SITUACIONES SUSCEPTIBLES DE MEJORA</w:t>
                  </w:r>
                </w:p>
              </w:tc>
              <w:tc>
                <w:tcPr>
                  <w:tcW w:w="6423" w:type="dxa"/>
                </w:tcPr>
                <w:p w:rsidR="003171DD" w:rsidRPr="00FA6BFC" w:rsidRDefault="003171DD" w:rsidP="003171DD">
                  <w:pPr>
                    <w:pStyle w:val="Prrafodelista"/>
                    <w:numPr>
                      <w:ilvl w:val="0"/>
                      <w:numId w:val="31"/>
                    </w:numPr>
                    <w:spacing w:after="0" w:line="240" w:lineRule="auto"/>
                    <w:jc w:val="both"/>
                    <w:rPr>
                      <w:rFonts w:ascii="Arial" w:hAnsi="Arial" w:cs="Arial"/>
                      <w:b/>
                      <w:sz w:val="20"/>
                      <w:szCs w:val="20"/>
                    </w:rPr>
                  </w:pPr>
                  <w:r w:rsidRPr="00FA6BFC">
                    <w:rPr>
                      <w:rFonts w:ascii="Arial" w:hAnsi="Arial" w:cs="Arial"/>
                      <w:sz w:val="20"/>
                      <w:szCs w:val="20"/>
                    </w:rPr>
                    <w:t>Adoptar los lineamientos frente a  la seguridad digital de acu</w:t>
                  </w:r>
                  <w:r>
                    <w:rPr>
                      <w:rFonts w:ascii="Arial" w:hAnsi="Arial" w:cs="Arial"/>
                      <w:sz w:val="20"/>
                      <w:szCs w:val="20"/>
                    </w:rPr>
                    <w:t>e</w:t>
                  </w:r>
                  <w:r w:rsidRPr="00FA6BFC">
                    <w:rPr>
                      <w:rFonts w:ascii="Arial" w:hAnsi="Arial" w:cs="Arial"/>
                      <w:sz w:val="20"/>
                      <w:szCs w:val="20"/>
                    </w:rPr>
                    <w:t>rdo con la Alta Consejería TIC y MINTIC.</w:t>
                  </w:r>
                </w:p>
              </w:tc>
            </w:tr>
            <w:tr w:rsidR="003171DD" w:rsidRPr="00FA6BFC" w:rsidTr="00D70288">
              <w:trPr>
                <w:trHeight w:val="118"/>
              </w:trPr>
              <w:tc>
                <w:tcPr>
                  <w:tcW w:w="2405" w:type="dxa"/>
                </w:tcPr>
                <w:p w:rsidR="003171DD" w:rsidRPr="00FA6BFC" w:rsidRDefault="003171DD" w:rsidP="003171DD">
                  <w:pPr>
                    <w:jc w:val="both"/>
                    <w:rPr>
                      <w:rFonts w:cs="Arial"/>
                      <w:b/>
                      <w:sz w:val="20"/>
                    </w:rPr>
                  </w:pPr>
                  <w:r w:rsidRPr="00FA6BFC">
                    <w:rPr>
                      <w:rFonts w:cs="Arial"/>
                      <w:b/>
                      <w:sz w:val="20"/>
                    </w:rPr>
                    <w:t>SITUACIONES CRÍTICAS</w:t>
                  </w:r>
                </w:p>
              </w:tc>
              <w:tc>
                <w:tcPr>
                  <w:tcW w:w="6423" w:type="dxa"/>
                </w:tcPr>
                <w:p w:rsidR="003171DD" w:rsidRPr="00FA6BFC" w:rsidRDefault="003171DD" w:rsidP="003171DD">
                  <w:pPr>
                    <w:pStyle w:val="Prrafodelista"/>
                    <w:numPr>
                      <w:ilvl w:val="0"/>
                      <w:numId w:val="30"/>
                    </w:numPr>
                    <w:spacing w:after="0" w:line="240" w:lineRule="auto"/>
                    <w:jc w:val="both"/>
                    <w:rPr>
                      <w:rFonts w:ascii="Arial" w:hAnsi="Arial" w:cs="Arial"/>
                      <w:sz w:val="20"/>
                      <w:szCs w:val="20"/>
                    </w:rPr>
                  </w:pPr>
                  <w:r w:rsidRPr="00FA6BFC">
                    <w:rPr>
                      <w:rFonts w:ascii="Arial" w:hAnsi="Arial" w:cs="Arial"/>
                      <w:sz w:val="20"/>
                      <w:szCs w:val="20"/>
                    </w:rPr>
                    <w:t>N/A</w:t>
                  </w:r>
                </w:p>
              </w:tc>
            </w:tr>
          </w:tbl>
          <w:p w:rsidR="003171DD" w:rsidRPr="003171DD" w:rsidRDefault="003171DD" w:rsidP="003171DD">
            <w:pPr>
              <w:jc w:val="both"/>
              <w:rPr>
                <w:rFonts w:cs="Arial"/>
                <w:b/>
              </w:rPr>
            </w:pPr>
          </w:p>
          <w:p w:rsidR="003171DD" w:rsidRPr="003171DD" w:rsidRDefault="003171DD" w:rsidP="003171DD">
            <w:pPr>
              <w:pStyle w:val="Prrafodelista"/>
              <w:numPr>
                <w:ilvl w:val="0"/>
                <w:numId w:val="29"/>
              </w:numPr>
              <w:ind w:left="596" w:hanging="236"/>
              <w:jc w:val="both"/>
              <w:rPr>
                <w:rFonts w:cs="Arial"/>
                <w:b/>
              </w:rPr>
            </w:pPr>
            <w:r w:rsidRPr="003171DD">
              <w:rPr>
                <w:rFonts w:cs="Arial"/>
                <w:b/>
              </w:rPr>
              <w:t>Fortalecer el desarrollo de las actividades de control a partir del desarrollo de las otras dimensiones de MIPG</w:t>
            </w:r>
          </w:p>
          <w:tbl>
            <w:tblPr>
              <w:tblStyle w:val="Tablaconcuadrcula"/>
              <w:tblpPr w:leftFromText="142" w:rightFromText="142" w:vertAnchor="text" w:horzAnchor="margin" w:tblpY="1"/>
              <w:tblW w:w="0" w:type="auto"/>
              <w:tblLayout w:type="fixed"/>
              <w:tblLook w:val="04A0" w:firstRow="1" w:lastRow="0" w:firstColumn="1" w:lastColumn="0" w:noHBand="0" w:noVBand="1"/>
            </w:tblPr>
            <w:tblGrid>
              <w:gridCol w:w="2405"/>
              <w:gridCol w:w="6423"/>
            </w:tblGrid>
            <w:tr w:rsidR="003171DD" w:rsidRPr="00FA6BFC" w:rsidTr="00D70288">
              <w:tc>
                <w:tcPr>
                  <w:tcW w:w="2405" w:type="dxa"/>
                </w:tcPr>
                <w:p w:rsidR="003171DD" w:rsidRPr="00FA6BFC" w:rsidRDefault="003171DD" w:rsidP="003171DD">
                  <w:pPr>
                    <w:jc w:val="both"/>
                    <w:rPr>
                      <w:rFonts w:cs="Arial"/>
                      <w:b/>
                      <w:sz w:val="20"/>
                    </w:rPr>
                  </w:pPr>
                  <w:r w:rsidRPr="00FA6BFC">
                    <w:rPr>
                      <w:rFonts w:cs="Arial"/>
                      <w:b/>
                      <w:sz w:val="20"/>
                    </w:rPr>
                    <w:t>FORTALEZAS</w:t>
                  </w:r>
                </w:p>
              </w:tc>
              <w:tc>
                <w:tcPr>
                  <w:tcW w:w="6423" w:type="dxa"/>
                </w:tcPr>
                <w:p w:rsidR="003171DD" w:rsidRPr="00FA6BFC" w:rsidRDefault="003171DD" w:rsidP="003171DD">
                  <w:pPr>
                    <w:pStyle w:val="Prrafodelista"/>
                    <w:numPr>
                      <w:ilvl w:val="0"/>
                      <w:numId w:val="30"/>
                    </w:numPr>
                    <w:spacing w:after="0" w:line="240" w:lineRule="auto"/>
                    <w:jc w:val="both"/>
                    <w:rPr>
                      <w:rFonts w:ascii="Arial" w:hAnsi="Arial" w:cs="Arial"/>
                      <w:b/>
                      <w:sz w:val="20"/>
                      <w:szCs w:val="20"/>
                    </w:rPr>
                  </w:pPr>
                  <w:r w:rsidRPr="00FA6BFC">
                    <w:rPr>
                      <w:rFonts w:ascii="Arial" w:hAnsi="Arial" w:cs="Arial"/>
                      <w:sz w:val="20"/>
                      <w:szCs w:val="20"/>
                    </w:rPr>
                    <w:t>Desde el direccionamiento estratégico la Alta Dirección genera mecanismos de control a la gestión y a la planeación misma.</w:t>
                  </w:r>
                </w:p>
                <w:p w:rsidR="003171DD" w:rsidRPr="00FA6BFC" w:rsidRDefault="003171DD" w:rsidP="003171DD">
                  <w:pPr>
                    <w:pStyle w:val="Prrafodelista"/>
                    <w:numPr>
                      <w:ilvl w:val="0"/>
                      <w:numId w:val="30"/>
                    </w:numPr>
                    <w:spacing w:after="0" w:line="240" w:lineRule="auto"/>
                    <w:jc w:val="both"/>
                    <w:rPr>
                      <w:rFonts w:ascii="Arial" w:hAnsi="Arial" w:cs="Arial"/>
                      <w:b/>
                      <w:sz w:val="20"/>
                      <w:szCs w:val="20"/>
                    </w:rPr>
                  </w:pPr>
                  <w:r w:rsidRPr="00FA6BFC">
                    <w:rPr>
                      <w:rFonts w:ascii="Arial" w:hAnsi="Arial" w:cs="Arial"/>
                      <w:sz w:val="20"/>
                      <w:szCs w:val="20"/>
                    </w:rPr>
                    <w:t xml:space="preserve">Se cuenta con controles específicos para asegurar </w:t>
                  </w:r>
                  <w:r>
                    <w:rPr>
                      <w:rFonts w:ascii="Arial" w:hAnsi="Arial" w:cs="Arial"/>
                      <w:sz w:val="20"/>
                      <w:szCs w:val="20"/>
                    </w:rPr>
                    <w:t xml:space="preserve">que la gestión de la entidad </w:t>
                  </w:r>
                  <w:r w:rsidRPr="00FA6BFC">
                    <w:rPr>
                      <w:rFonts w:ascii="Arial" w:hAnsi="Arial" w:cs="Arial"/>
                      <w:sz w:val="20"/>
                      <w:szCs w:val="20"/>
                    </w:rPr>
                    <w:t xml:space="preserve">permite la consecución de las metas del Plan Distrital de Desarrollo y el </w:t>
                  </w:r>
                  <w:r>
                    <w:rPr>
                      <w:rFonts w:ascii="Arial" w:hAnsi="Arial" w:cs="Arial"/>
                      <w:sz w:val="20"/>
                      <w:szCs w:val="20"/>
                    </w:rPr>
                    <w:t>logro</w:t>
                  </w:r>
                  <w:r w:rsidRPr="00FA6BFC">
                    <w:rPr>
                      <w:rFonts w:ascii="Arial" w:hAnsi="Arial" w:cs="Arial"/>
                      <w:sz w:val="20"/>
                      <w:szCs w:val="20"/>
                    </w:rPr>
                    <w:t xml:space="preserve"> de sus objetivos, dando cumplimiento a lo relacionado con la gestión para el resultado con valores.</w:t>
                  </w:r>
                </w:p>
              </w:tc>
            </w:tr>
            <w:tr w:rsidR="003171DD" w:rsidRPr="00FA6BFC" w:rsidTr="00D70288">
              <w:tc>
                <w:tcPr>
                  <w:tcW w:w="2405" w:type="dxa"/>
                </w:tcPr>
                <w:p w:rsidR="003171DD" w:rsidRPr="00FA6BFC" w:rsidRDefault="003171DD" w:rsidP="003171DD">
                  <w:pPr>
                    <w:jc w:val="both"/>
                    <w:rPr>
                      <w:rFonts w:cs="Arial"/>
                      <w:b/>
                      <w:sz w:val="20"/>
                    </w:rPr>
                  </w:pPr>
                  <w:r w:rsidRPr="00FA6BFC">
                    <w:rPr>
                      <w:rFonts w:cs="Arial"/>
                      <w:b/>
                      <w:sz w:val="20"/>
                    </w:rPr>
                    <w:t>DEBILIDADES</w:t>
                  </w:r>
                </w:p>
              </w:tc>
              <w:tc>
                <w:tcPr>
                  <w:tcW w:w="6423" w:type="dxa"/>
                </w:tcPr>
                <w:p w:rsidR="003171DD" w:rsidRPr="00FA6BFC" w:rsidRDefault="003171DD" w:rsidP="003171DD">
                  <w:pPr>
                    <w:pStyle w:val="Prrafodelista"/>
                    <w:numPr>
                      <w:ilvl w:val="0"/>
                      <w:numId w:val="32"/>
                    </w:numPr>
                    <w:spacing w:after="0" w:line="240" w:lineRule="auto"/>
                    <w:jc w:val="both"/>
                    <w:rPr>
                      <w:rFonts w:ascii="Arial" w:hAnsi="Arial" w:cs="Arial"/>
                      <w:sz w:val="20"/>
                      <w:szCs w:val="20"/>
                    </w:rPr>
                  </w:pPr>
                  <w:r w:rsidRPr="00FA6BFC">
                    <w:rPr>
                      <w:rFonts w:ascii="Arial" w:hAnsi="Arial" w:cs="Arial"/>
                      <w:sz w:val="20"/>
                      <w:szCs w:val="20"/>
                    </w:rPr>
                    <w:t xml:space="preserve">Se está a la espera de los lineamientos por parte de la Secretaría General de la Alcaldía Mayor, con respecto a la implementación y fortalecimiento del </w:t>
                  </w:r>
                  <w:proofErr w:type="spellStart"/>
                  <w:r w:rsidRPr="00FA6BFC">
                    <w:rPr>
                      <w:rFonts w:ascii="Arial" w:hAnsi="Arial" w:cs="Arial"/>
                      <w:sz w:val="20"/>
                      <w:szCs w:val="20"/>
                    </w:rPr>
                    <w:t>Mipg</w:t>
                  </w:r>
                  <w:proofErr w:type="spellEnd"/>
                  <w:r w:rsidRPr="00FA6BFC">
                    <w:rPr>
                      <w:rFonts w:ascii="Arial" w:hAnsi="Arial" w:cs="Arial"/>
                      <w:sz w:val="20"/>
                      <w:szCs w:val="20"/>
                    </w:rPr>
                    <w:t xml:space="preserve"> en las entidades distritales.</w:t>
                  </w:r>
                </w:p>
                <w:p w:rsidR="003171DD" w:rsidRPr="00FA6BFC" w:rsidRDefault="003171DD" w:rsidP="003171DD">
                  <w:pPr>
                    <w:pStyle w:val="Prrafodelista"/>
                    <w:numPr>
                      <w:ilvl w:val="0"/>
                      <w:numId w:val="32"/>
                    </w:numPr>
                    <w:spacing w:after="0" w:line="240" w:lineRule="auto"/>
                    <w:jc w:val="both"/>
                    <w:rPr>
                      <w:rFonts w:ascii="Arial" w:hAnsi="Arial" w:cs="Arial"/>
                      <w:b/>
                      <w:sz w:val="20"/>
                      <w:szCs w:val="20"/>
                    </w:rPr>
                  </w:pPr>
                  <w:r w:rsidRPr="00FA6BFC">
                    <w:rPr>
                      <w:rFonts w:ascii="Arial" w:hAnsi="Arial" w:cs="Arial"/>
                      <w:sz w:val="20"/>
                      <w:szCs w:val="20"/>
                    </w:rPr>
                    <w:t xml:space="preserve">Si bien no es del gobierno de la organización, aún no se cuenta con los resultados de la línea base del </w:t>
                  </w:r>
                  <w:proofErr w:type="spellStart"/>
                  <w:r w:rsidRPr="00FA6BFC">
                    <w:rPr>
                      <w:rFonts w:ascii="Arial" w:hAnsi="Arial" w:cs="Arial"/>
                      <w:sz w:val="20"/>
                      <w:szCs w:val="20"/>
                    </w:rPr>
                    <w:t>Mipg</w:t>
                  </w:r>
                  <w:proofErr w:type="spellEnd"/>
                  <w:r w:rsidRPr="00FA6BFC">
                    <w:rPr>
                      <w:rFonts w:ascii="Arial" w:hAnsi="Arial" w:cs="Arial"/>
                      <w:sz w:val="20"/>
                      <w:szCs w:val="20"/>
                    </w:rPr>
                    <w:t xml:space="preserve"> llevada a cabo en octubre, y la entrega de resultados no será oportuna, en tanto a la fecha han pasado alrededor de 5 meses y por lo tanto éstos deberán ser vistos con beneficio de inventario.</w:t>
                  </w:r>
                </w:p>
              </w:tc>
            </w:tr>
            <w:tr w:rsidR="003171DD" w:rsidRPr="00FA6BFC" w:rsidTr="00D70288">
              <w:tc>
                <w:tcPr>
                  <w:tcW w:w="2405" w:type="dxa"/>
                </w:tcPr>
                <w:p w:rsidR="003171DD" w:rsidRPr="00FA6BFC" w:rsidRDefault="003171DD" w:rsidP="003171DD">
                  <w:pPr>
                    <w:jc w:val="both"/>
                    <w:rPr>
                      <w:rFonts w:cs="Arial"/>
                      <w:b/>
                      <w:sz w:val="20"/>
                    </w:rPr>
                  </w:pPr>
                  <w:r w:rsidRPr="00FA6BFC">
                    <w:rPr>
                      <w:rFonts w:cs="Arial"/>
                      <w:b/>
                      <w:sz w:val="20"/>
                    </w:rPr>
                    <w:t>SITUACIONES SUSCEPTIBLES DE MEJORA</w:t>
                  </w:r>
                </w:p>
              </w:tc>
              <w:tc>
                <w:tcPr>
                  <w:tcW w:w="6423" w:type="dxa"/>
                </w:tcPr>
                <w:p w:rsidR="003171DD" w:rsidRPr="00FA6BFC" w:rsidRDefault="003171DD" w:rsidP="003171DD">
                  <w:pPr>
                    <w:pStyle w:val="Prrafodelista"/>
                    <w:numPr>
                      <w:ilvl w:val="0"/>
                      <w:numId w:val="33"/>
                    </w:numPr>
                    <w:spacing w:after="0" w:line="240" w:lineRule="auto"/>
                    <w:jc w:val="both"/>
                    <w:rPr>
                      <w:rFonts w:ascii="Arial" w:hAnsi="Arial" w:cs="Arial"/>
                      <w:b/>
                      <w:sz w:val="20"/>
                      <w:szCs w:val="20"/>
                    </w:rPr>
                  </w:pPr>
                  <w:r w:rsidRPr="00FA6BFC">
                    <w:rPr>
                      <w:rFonts w:ascii="Arial" w:hAnsi="Arial" w:cs="Arial"/>
                      <w:sz w:val="20"/>
                      <w:szCs w:val="20"/>
                    </w:rPr>
                    <w:t xml:space="preserve">Se debe tomar acciones para </w:t>
                  </w:r>
                  <w:r>
                    <w:rPr>
                      <w:rFonts w:ascii="Arial" w:hAnsi="Arial" w:cs="Arial"/>
                      <w:sz w:val="20"/>
                      <w:szCs w:val="20"/>
                    </w:rPr>
                    <w:t xml:space="preserve">mejorar la cultura del control, </w:t>
                  </w:r>
                  <w:r w:rsidRPr="00FA6BFC">
                    <w:rPr>
                      <w:rFonts w:ascii="Arial" w:hAnsi="Arial" w:cs="Arial"/>
                      <w:sz w:val="20"/>
                      <w:szCs w:val="20"/>
                    </w:rPr>
                    <w:t>y en tal virtud se llevará a cabo una campaña de fomento por parte de la Oficina de Control Interno.</w:t>
                  </w:r>
                </w:p>
              </w:tc>
            </w:tr>
            <w:tr w:rsidR="003171DD" w:rsidRPr="00FA6BFC" w:rsidTr="00D70288">
              <w:tc>
                <w:tcPr>
                  <w:tcW w:w="2405" w:type="dxa"/>
                </w:tcPr>
                <w:p w:rsidR="003171DD" w:rsidRPr="00FA6BFC" w:rsidRDefault="003171DD" w:rsidP="003171DD">
                  <w:pPr>
                    <w:jc w:val="both"/>
                    <w:rPr>
                      <w:rFonts w:cs="Arial"/>
                      <w:b/>
                      <w:sz w:val="20"/>
                    </w:rPr>
                  </w:pPr>
                  <w:r w:rsidRPr="00FA6BFC">
                    <w:rPr>
                      <w:rFonts w:cs="Arial"/>
                      <w:b/>
                      <w:sz w:val="20"/>
                    </w:rPr>
                    <w:t>SITUACIONES CRÍTICAS</w:t>
                  </w:r>
                </w:p>
              </w:tc>
              <w:tc>
                <w:tcPr>
                  <w:tcW w:w="6423" w:type="dxa"/>
                </w:tcPr>
                <w:p w:rsidR="003171DD" w:rsidRPr="00FA6BFC" w:rsidRDefault="003171DD" w:rsidP="003171DD">
                  <w:pPr>
                    <w:pStyle w:val="Prrafodelista"/>
                    <w:numPr>
                      <w:ilvl w:val="0"/>
                      <w:numId w:val="33"/>
                    </w:numPr>
                    <w:spacing w:after="0" w:line="240" w:lineRule="auto"/>
                    <w:jc w:val="both"/>
                    <w:rPr>
                      <w:rFonts w:ascii="Arial" w:hAnsi="Arial" w:cs="Arial"/>
                      <w:sz w:val="20"/>
                      <w:szCs w:val="20"/>
                    </w:rPr>
                  </w:pPr>
                  <w:r w:rsidRPr="00FA6BFC">
                    <w:rPr>
                      <w:rFonts w:ascii="Arial" w:hAnsi="Arial" w:cs="Arial"/>
                      <w:sz w:val="20"/>
                      <w:szCs w:val="20"/>
                    </w:rPr>
                    <w:t>N/A</w:t>
                  </w:r>
                </w:p>
              </w:tc>
            </w:tr>
          </w:tbl>
          <w:p w:rsidR="00022D65" w:rsidRDefault="00022D65" w:rsidP="00B104BC">
            <w:pPr>
              <w:pStyle w:val="Prrafodelista"/>
              <w:ind w:left="1080"/>
              <w:jc w:val="both"/>
              <w:rPr>
                <w:rFonts w:ascii="Times New Roman" w:hAnsi="Times New Roman"/>
                <w:color w:val="222222"/>
                <w:lang w:eastAsia="es-CO"/>
              </w:rPr>
            </w:pPr>
          </w:p>
          <w:p w:rsidR="003171DD" w:rsidRPr="003171DD" w:rsidRDefault="003171DD" w:rsidP="003171DD">
            <w:pPr>
              <w:pStyle w:val="Prrafodelista"/>
              <w:numPr>
                <w:ilvl w:val="0"/>
                <w:numId w:val="29"/>
              </w:numPr>
              <w:ind w:left="738" w:hanging="378"/>
              <w:jc w:val="both"/>
              <w:rPr>
                <w:rFonts w:cs="Arial"/>
                <w:b/>
              </w:rPr>
            </w:pPr>
            <w:r w:rsidRPr="003171DD">
              <w:rPr>
                <w:rFonts w:cs="Arial"/>
                <w:b/>
              </w:rPr>
              <w:t>Asignar las responsabilidades en relación con las líneas de defensa del MECI</w:t>
            </w:r>
          </w:p>
          <w:tbl>
            <w:tblPr>
              <w:tblStyle w:val="Tablaconcuadrcula"/>
              <w:tblpPr w:leftFromText="142" w:rightFromText="142" w:vertAnchor="text" w:horzAnchor="margin" w:tblpY="1"/>
              <w:tblW w:w="0" w:type="auto"/>
              <w:tblLayout w:type="fixed"/>
              <w:tblLook w:val="04A0" w:firstRow="1" w:lastRow="0" w:firstColumn="1" w:lastColumn="0" w:noHBand="0" w:noVBand="1"/>
            </w:tblPr>
            <w:tblGrid>
              <w:gridCol w:w="2405"/>
              <w:gridCol w:w="6423"/>
            </w:tblGrid>
            <w:tr w:rsidR="003171DD" w:rsidRPr="00FA6BFC" w:rsidTr="00D70288">
              <w:tc>
                <w:tcPr>
                  <w:tcW w:w="2405" w:type="dxa"/>
                </w:tcPr>
                <w:p w:rsidR="003171DD" w:rsidRPr="00FA6BFC" w:rsidRDefault="003171DD" w:rsidP="003171DD">
                  <w:pPr>
                    <w:jc w:val="both"/>
                    <w:rPr>
                      <w:rFonts w:cs="Arial"/>
                      <w:b/>
                      <w:sz w:val="20"/>
                    </w:rPr>
                  </w:pPr>
                  <w:r w:rsidRPr="00FA6BFC">
                    <w:rPr>
                      <w:rFonts w:cs="Arial"/>
                      <w:b/>
                      <w:sz w:val="20"/>
                    </w:rPr>
                    <w:t>FORTALEZAS</w:t>
                  </w:r>
                </w:p>
              </w:tc>
              <w:tc>
                <w:tcPr>
                  <w:tcW w:w="6423" w:type="dxa"/>
                </w:tcPr>
                <w:p w:rsidR="003171DD" w:rsidRPr="00FA6BFC" w:rsidRDefault="003171DD" w:rsidP="003171DD">
                  <w:pPr>
                    <w:pStyle w:val="Prrafodelista"/>
                    <w:numPr>
                      <w:ilvl w:val="0"/>
                      <w:numId w:val="30"/>
                    </w:numPr>
                    <w:spacing w:after="0" w:line="240" w:lineRule="auto"/>
                    <w:jc w:val="both"/>
                    <w:rPr>
                      <w:rFonts w:ascii="Arial" w:hAnsi="Arial" w:cs="Arial"/>
                      <w:b/>
                      <w:sz w:val="20"/>
                      <w:szCs w:val="20"/>
                    </w:rPr>
                  </w:pPr>
                  <w:r w:rsidRPr="00FA6BFC">
                    <w:rPr>
                      <w:rFonts w:ascii="Arial" w:hAnsi="Arial" w:cs="Arial"/>
                      <w:sz w:val="20"/>
                      <w:szCs w:val="20"/>
                    </w:rPr>
                    <w:t>Si bien de manera formal no se ha hecho tránsito al Sistema de las Tres líneas de Defensa que hace parte de la actualización que el Decreto 1499 de 2017 hace al Modelo Estándar de Control Interno, se encuentra que las responsabilidades frente a los controles están claramente establecidas y que se comprende y asumen en especial por las líneas de defensa</w:t>
                  </w:r>
                  <w:r>
                    <w:rPr>
                      <w:rFonts w:ascii="Arial" w:hAnsi="Arial" w:cs="Arial"/>
                      <w:sz w:val="20"/>
                      <w:szCs w:val="20"/>
                    </w:rPr>
                    <w:t>.</w:t>
                  </w:r>
                </w:p>
              </w:tc>
            </w:tr>
            <w:tr w:rsidR="003171DD" w:rsidRPr="00FA6BFC" w:rsidTr="00D70288">
              <w:tc>
                <w:tcPr>
                  <w:tcW w:w="2405" w:type="dxa"/>
                </w:tcPr>
                <w:p w:rsidR="003171DD" w:rsidRPr="00FA6BFC" w:rsidRDefault="003171DD" w:rsidP="003171DD">
                  <w:pPr>
                    <w:jc w:val="both"/>
                    <w:rPr>
                      <w:rFonts w:cs="Arial"/>
                      <w:b/>
                      <w:sz w:val="20"/>
                    </w:rPr>
                  </w:pPr>
                  <w:r w:rsidRPr="00FA6BFC">
                    <w:rPr>
                      <w:rFonts w:cs="Arial"/>
                      <w:b/>
                      <w:sz w:val="20"/>
                    </w:rPr>
                    <w:t>DEBILIDADES</w:t>
                  </w:r>
                </w:p>
              </w:tc>
              <w:tc>
                <w:tcPr>
                  <w:tcW w:w="6423" w:type="dxa"/>
                </w:tcPr>
                <w:p w:rsidR="003171DD" w:rsidRPr="00FA6BFC" w:rsidRDefault="003171DD" w:rsidP="003171DD">
                  <w:pPr>
                    <w:pStyle w:val="Prrafodelista"/>
                    <w:numPr>
                      <w:ilvl w:val="0"/>
                      <w:numId w:val="32"/>
                    </w:numPr>
                    <w:spacing w:after="0" w:line="240" w:lineRule="auto"/>
                    <w:jc w:val="both"/>
                    <w:rPr>
                      <w:rFonts w:ascii="Arial" w:hAnsi="Arial" w:cs="Arial"/>
                      <w:b/>
                      <w:sz w:val="20"/>
                      <w:szCs w:val="20"/>
                    </w:rPr>
                  </w:pPr>
                  <w:r w:rsidRPr="00FA6BFC">
                    <w:rPr>
                      <w:rFonts w:ascii="Arial" w:hAnsi="Arial" w:cs="Arial"/>
                      <w:sz w:val="20"/>
                      <w:szCs w:val="20"/>
                    </w:rPr>
                    <w:t xml:space="preserve">En algunos casos los controles establecidos no </w:t>
                  </w:r>
                  <w:r>
                    <w:rPr>
                      <w:rFonts w:ascii="Arial" w:hAnsi="Arial" w:cs="Arial"/>
                      <w:sz w:val="20"/>
                      <w:szCs w:val="20"/>
                    </w:rPr>
                    <w:t xml:space="preserve">son efectivos </w:t>
                  </w:r>
                  <w:r w:rsidRPr="00FA6BFC">
                    <w:rPr>
                      <w:rFonts w:ascii="Arial" w:hAnsi="Arial" w:cs="Arial"/>
                      <w:sz w:val="20"/>
                      <w:szCs w:val="20"/>
                    </w:rPr>
                    <w:t xml:space="preserve"> para eliminar las causas de los riesgos, o no disminuyen el impacto de su ocurrencia.</w:t>
                  </w:r>
                </w:p>
              </w:tc>
            </w:tr>
            <w:tr w:rsidR="003171DD" w:rsidRPr="00FA6BFC" w:rsidTr="00D70288">
              <w:tc>
                <w:tcPr>
                  <w:tcW w:w="2405" w:type="dxa"/>
                </w:tcPr>
                <w:p w:rsidR="003171DD" w:rsidRPr="00FA6BFC" w:rsidRDefault="003171DD" w:rsidP="003171DD">
                  <w:pPr>
                    <w:jc w:val="both"/>
                    <w:rPr>
                      <w:rFonts w:cs="Arial"/>
                      <w:b/>
                      <w:sz w:val="20"/>
                    </w:rPr>
                  </w:pPr>
                  <w:r w:rsidRPr="00FA6BFC">
                    <w:rPr>
                      <w:rFonts w:cs="Arial"/>
                      <w:b/>
                      <w:sz w:val="20"/>
                    </w:rPr>
                    <w:t>SITUACIONES SUSCEPTIBLES DE MEJORA</w:t>
                  </w:r>
                </w:p>
              </w:tc>
              <w:tc>
                <w:tcPr>
                  <w:tcW w:w="6423" w:type="dxa"/>
                </w:tcPr>
                <w:p w:rsidR="003171DD" w:rsidRPr="00FA6BFC" w:rsidRDefault="003171DD" w:rsidP="003171DD">
                  <w:pPr>
                    <w:pStyle w:val="Prrafodelista"/>
                    <w:numPr>
                      <w:ilvl w:val="0"/>
                      <w:numId w:val="33"/>
                    </w:numPr>
                    <w:spacing w:after="0" w:line="240" w:lineRule="auto"/>
                    <w:jc w:val="both"/>
                    <w:rPr>
                      <w:rFonts w:ascii="Arial" w:hAnsi="Arial" w:cs="Arial"/>
                      <w:b/>
                      <w:sz w:val="20"/>
                      <w:szCs w:val="20"/>
                    </w:rPr>
                  </w:pPr>
                  <w:r w:rsidRPr="00FA6BFC">
                    <w:rPr>
                      <w:rFonts w:ascii="Arial" w:hAnsi="Arial" w:cs="Arial"/>
                      <w:sz w:val="20"/>
                      <w:szCs w:val="20"/>
                    </w:rPr>
                    <w:t>Se debe contar con un plan de implementación del Sistema de las Tres Líneas de Defensa una vez se cuente con los lineamientos de la Secretaría General y los resultados del FURAG</w:t>
                  </w:r>
                </w:p>
                <w:p w:rsidR="003171DD" w:rsidRPr="00FA6BFC" w:rsidRDefault="003171DD" w:rsidP="003171DD">
                  <w:pPr>
                    <w:pStyle w:val="Prrafodelista"/>
                    <w:numPr>
                      <w:ilvl w:val="0"/>
                      <w:numId w:val="33"/>
                    </w:numPr>
                    <w:spacing w:after="0" w:line="240" w:lineRule="auto"/>
                    <w:jc w:val="both"/>
                    <w:rPr>
                      <w:rFonts w:ascii="Arial" w:hAnsi="Arial" w:cs="Arial"/>
                      <w:b/>
                      <w:sz w:val="20"/>
                      <w:szCs w:val="20"/>
                    </w:rPr>
                  </w:pPr>
                  <w:r w:rsidRPr="00FA6BFC">
                    <w:rPr>
                      <w:rFonts w:ascii="Arial" w:hAnsi="Arial" w:cs="Arial"/>
                      <w:sz w:val="20"/>
                      <w:szCs w:val="20"/>
                    </w:rPr>
                    <w:t>Se debe analizar la posibilidad de llevar a cabo una capacitación que sobre la construcción y análisis de controles.</w:t>
                  </w:r>
                </w:p>
              </w:tc>
            </w:tr>
            <w:tr w:rsidR="003171DD" w:rsidRPr="00FA6BFC" w:rsidTr="00D70288">
              <w:tc>
                <w:tcPr>
                  <w:tcW w:w="2405" w:type="dxa"/>
                </w:tcPr>
                <w:p w:rsidR="003171DD" w:rsidRPr="00FA6BFC" w:rsidRDefault="003171DD" w:rsidP="003171DD">
                  <w:pPr>
                    <w:jc w:val="both"/>
                    <w:rPr>
                      <w:rFonts w:cs="Arial"/>
                      <w:b/>
                      <w:sz w:val="20"/>
                    </w:rPr>
                  </w:pPr>
                  <w:r w:rsidRPr="00FA6BFC">
                    <w:rPr>
                      <w:rFonts w:cs="Arial"/>
                      <w:b/>
                      <w:sz w:val="20"/>
                    </w:rPr>
                    <w:t>SITUACIONES CRÍTICAS</w:t>
                  </w:r>
                </w:p>
              </w:tc>
              <w:tc>
                <w:tcPr>
                  <w:tcW w:w="6423" w:type="dxa"/>
                </w:tcPr>
                <w:p w:rsidR="003171DD" w:rsidRPr="00FA6BFC" w:rsidRDefault="003171DD" w:rsidP="003171DD">
                  <w:pPr>
                    <w:pStyle w:val="Prrafodelista"/>
                    <w:numPr>
                      <w:ilvl w:val="0"/>
                      <w:numId w:val="33"/>
                    </w:numPr>
                    <w:spacing w:after="0" w:line="240" w:lineRule="auto"/>
                    <w:jc w:val="both"/>
                    <w:rPr>
                      <w:rFonts w:ascii="Arial" w:hAnsi="Arial" w:cs="Arial"/>
                      <w:sz w:val="20"/>
                      <w:szCs w:val="20"/>
                    </w:rPr>
                  </w:pPr>
                  <w:r w:rsidRPr="00FA6BFC">
                    <w:rPr>
                      <w:rFonts w:ascii="Arial" w:hAnsi="Arial" w:cs="Arial"/>
                      <w:sz w:val="20"/>
                      <w:szCs w:val="20"/>
                    </w:rPr>
                    <w:t>N/A</w:t>
                  </w:r>
                </w:p>
              </w:tc>
            </w:tr>
          </w:tbl>
          <w:p w:rsidR="003171DD" w:rsidRPr="00FA6BFC" w:rsidRDefault="003171DD" w:rsidP="003171DD">
            <w:pPr>
              <w:jc w:val="both"/>
              <w:rPr>
                <w:rFonts w:cs="Arial"/>
                <w:b/>
                <w:sz w:val="20"/>
              </w:rPr>
            </w:pPr>
          </w:p>
          <w:p w:rsidR="003171DD" w:rsidRPr="00B104BC" w:rsidRDefault="003171DD" w:rsidP="00B104BC">
            <w:pPr>
              <w:pStyle w:val="Prrafodelista"/>
              <w:ind w:left="1080"/>
              <w:jc w:val="both"/>
              <w:rPr>
                <w:rFonts w:ascii="Times New Roman" w:hAnsi="Times New Roman"/>
                <w:color w:val="222222"/>
                <w:lang w:eastAsia="es-CO"/>
              </w:rPr>
            </w:pPr>
          </w:p>
        </w:tc>
      </w:tr>
    </w:tbl>
    <w:p w:rsidR="0012640D" w:rsidRDefault="0012640D" w:rsidP="002A66C6">
      <w:pPr>
        <w:ind w:right="-1"/>
        <w:jc w:val="both"/>
        <w:rPr>
          <w:rFonts w:ascii="Times New Roman" w:hAnsi="Times New Roman"/>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3171DD" w:rsidRPr="003E774D" w:rsidTr="00D70288">
        <w:trPr>
          <w:trHeight w:val="464"/>
        </w:trPr>
        <w:tc>
          <w:tcPr>
            <w:tcW w:w="9322" w:type="dxa"/>
            <w:shd w:val="clear" w:color="auto" w:fill="CCCCCC"/>
            <w:vAlign w:val="center"/>
          </w:tcPr>
          <w:p w:rsidR="003171DD" w:rsidRPr="00EB5426" w:rsidRDefault="003171DD" w:rsidP="00EB5426">
            <w:pPr>
              <w:pStyle w:val="Prrafodelista"/>
              <w:numPr>
                <w:ilvl w:val="0"/>
                <w:numId w:val="26"/>
              </w:numPr>
              <w:jc w:val="center"/>
              <w:rPr>
                <w:rFonts w:ascii="Times New Roman" w:hAnsi="Times New Roman"/>
                <w:b/>
              </w:rPr>
            </w:pPr>
            <w:r w:rsidRPr="00EB5426">
              <w:rPr>
                <w:rFonts w:cs="Arial"/>
                <w:b/>
                <w:sz w:val="20"/>
              </w:rPr>
              <w:t xml:space="preserve">INFORMACIÓN Y COMUNICACIÓN </w:t>
            </w:r>
          </w:p>
        </w:tc>
      </w:tr>
      <w:tr w:rsidR="003171DD" w:rsidRPr="003E774D" w:rsidTr="00D70288">
        <w:tc>
          <w:tcPr>
            <w:tcW w:w="9322" w:type="dxa"/>
          </w:tcPr>
          <w:p w:rsidR="003171DD" w:rsidRPr="003171DD" w:rsidRDefault="003171DD" w:rsidP="00D70288">
            <w:pPr>
              <w:jc w:val="both"/>
              <w:rPr>
                <w:rFonts w:cs="Arial"/>
                <w:b/>
              </w:rPr>
            </w:pPr>
          </w:p>
          <w:p w:rsidR="002D55BF" w:rsidRPr="002D55BF" w:rsidRDefault="002D55BF" w:rsidP="002D55BF">
            <w:pPr>
              <w:pStyle w:val="Prrafodelista"/>
              <w:numPr>
                <w:ilvl w:val="0"/>
                <w:numId w:val="37"/>
              </w:numPr>
              <w:ind w:left="738" w:hanging="378"/>
              <w:jc w:val="both"/>
              <w:rPr>
                <w:rFonts w:cs="Arial"/>
                <w:b/>
              </w:rPr>
            </w:pPr>
            <w:r w:rsidRPr="002D55BF">
              <w:rPr>
                <w:rFonts w:cs="Arial"/>
                <w:b/>
              </w:rPr>
              <w:t>Efectuar el control a la información y la comunicación organizacional</w:t>
            </w:r>
          </w:p>
          <w:tbl>
            <w:tblPr>
              <w:tblStyle w:val="Tablaconcuadrcula"/>
              <w:tblpPr w:leftFromText="142" w:rightFromText="142" w:vertAnchor="text" w:horzAnchor="margin" w:tblpY="1"/>
              <w:tblW w:w="0" w:type="auto"/>
              <w:tblLayout w:type="fixed"/>
              <w:tblLook w:val="04A0" w:firstRow="1" w:lastRow="0" w:firstColumn="1" w:lastColumn="0" w:noHBand="0" w:noVBand="1"/>
            </w:tblPr>
            <w:tblGrid>
              <w:gridCol w:w="2405"/>
              <w:gridCol w:w="6423"/>
            </w:tblGrid>
            <w:tr w:rsidR="002D55BF" w:rsidRPr="00FA6BFC" w:rsidTr="00D70288">
              <w:tc>
                <w:tcPr>
                  <w:tcW w:w="2405" w:type="dxa"/>
                </w:tcPr>
                <w:p w:rsidR="002D55BF" w:rsidRPr="00FA6BFC" w:rsidRDefault="002D55BF" w:rsidP="002D55BF">
                  <w:pPr>
                    <w:jc w:val="both"/>
                    <w:rPr>
                      <w:rFonts w:cs="Arial"/>
                      <w:b/>
                      <w:sz w:val="20"/>
                    </w:rPr>
                  </w:pPr>
                  <w:r w:rsidRPr="00FA6BFC">
                    <w:rPr>
                      <w:rFonts w:cs="Arial"/>
                      <w:b/>
                      <w:sz w:val="20"/>
                    </w:rPr>
                    <w:t>FORTALEZAS</w:t>
                  </w:r>
                </w:p>
              </w:tc>
              <w:tc>
                <w:tcPr>
                  <w:tcW w:w="6423" w:type="dxa"/>
                </w:tcPr>
                <w:p w:rsidR="002D55BF" w:rsidRPr="00D550A1" w:rsidRDefault="002D55BF" w:rsidP="002D55BF">
                  <w:pPr>
                    <w:pStyle w:val="Prrafodelista"/>
                    <w:numPr>
                      <w:ilvl w:val="0"/>
                      <w:numId w:val="33"/>
                    </w:numPr>
                    <w:spacing w:after="0" w:line="240" w:lineRule="auto"/>
                    <w:jc w:val="both"/>
                    <w:rPr>
                      <w:rFonts w:ascii="Arial" w:hAnsi="Arial" w:cs="Arial"/>
                      <w:b/>
                      <w:sz w:val="20"/>
                      <w:szCs w:val="20"/>
                    </w:rPr>
                  </w:pPr>
                  <w:r>
                    <w:rPr>
                      <w:rFonts w:ascii="Arial" w:hAnsi="Arial" w:cs="Arial"/>
                      <w:sz w:val="20"/>
                      <w:szCs w:val="20"/>
                    </w:rPr>
                    <w:t>La entidad cuenta con un Sistema de Información en el que es posible gestionar los planes de mejoramiento; este sistema es conocido y gestionado por los responsables y enlaces de cada una de las áreas, y es de responsabilidad de la Dirección de Planeación. Por medio de éste la Oficina de Control Interno hace seguimiento a la efectividad de éstos planes.</w:t>
                  </w:r>
                </w:p>
                <w:p w:rsidR="002D55BF" w:rsidRPr="00D550A1" w:rsidRDefault="002D55BF" w:rsidP="002D55BF">
                  <w:pPr>
                    <w:pStyle w:val="Prrafodelista"/>
                    <w:numPr>
                      <w:ilvl w:val="0"/>
                      <w:numId w:val="33"/>
                    </w:numPr>
                    <w:spacing w:after="0" w:line="240" w:lineRule="auto"/>
                    <w:jc w:val="both"/>
                    <w:rPr>
                      <w:rFonts w:ascii="Arial" w:hAnsi="Arial" w:cs="Arial"/>
                      <w:b/>
                      <w:sz w:val="20"/>
                      <w:szCs w:val="20"/>
                    </w:rPr>
                  </w:pPr>
                  <w:r>
                    <w:rPr>
                      <w:rFonts w:ascii="Arial" w:hAnsi="Arial" w:cs="Arial"/>
                      <w:sz w:val="20"/>
                      <w:szCs w:val="20"/>
                    </w:rPr>
                    <w:t xml:space="preserve">En desarrollo del Comité del Sistema de Gestión, se transmite información oportuna para la mejora del Sistema de Control Interno de la entidad. </w:t>
                  </w:r>
                </w:p>
                <w:p w:rsidR="002D55BF" w:rsidRPr="00396ECA" w:rsidRDefault="002D55BF" w:rsidP="002D55BF">
                  <w:pPr>
                    <w:pStyle w:val="Prrafodelista"/>
                    <w:numPr>
                      <w:ilvl w:val="0"/>
                      <w:numId w:val="33"/>
                    </w:numPr>
                    <w:spacing w:after="0" w:line="240" w:lineRule="auto"/>
                    <w:jc w:val="both"/>
                    <w:rPr>
                      <w:rFonts w:ascii="Arial" w:hAnsi="Arial" w:cs="Arial"/>
                      <w:b/>
                      <w:sz w:val="20"/>
                      <w:szCs w:val="20"/>
                    </w:rPr>
                  </w:pPr>
                  <w:r>
                    <w:rPr>
                      <w:rFonts w:ascii="Arial" w:hAnsi="Arial" w:cs="Arial"/>
                      <w:sz w:val="20"/>
                      <w:szCs w:val="20"/>
                    </w:rPr>
                    <w:t>Existe un Sistema de Información que permite la Gestión de los Riesgos Institucionales y por Procesos, el cual se alimenta en tiempo real.</w:t>
                  </w:r>
                </w:p>
                <w:p w:rsidR="002D55BF" w:rsidRPr="00D550A1" w:rsidRDefault="002D55BF" w:rsidP="002D55BF">
                  <w:pPr>
                    <w:pStyle w:val="Prrafodelista"/>
                    <w:numPr>
                      <w:ilvl w:val="0"/>
                      <w:numId w:val="33"/>
                    </w:numPr>
                    <w:spacing w:after="0" w:line="240" w:lineRule="auto"/>
                    <w:jc w:val="both"/>
                    <w:rPr>
                      <w:rFonts w:ascii="Arial" w:hAnsi="Arial" w:cs="Arial"/>
                      <w:b/>
                      <w:sz w:val="20"/>
                      <w:szCs w:val="20"/>
                    </w:rPr>
                  </w:pPr>
                  <w:r>
                    <w:rPr>
                      <w:rFonts w:ascii="Arial" w:hAnsi="Arial" w:cs="Arial"/>
                      <w:sz w:val="20"/>
                      <w:szCs w:val="20"/>
                    </w:rPr>
                    <w:t>La entidad cuenta con políticas de seguridad de la información alineadas con la</w:t>
                  </w:r>
                  <w:r w:rsidR="00F053FF">
                    <w:rPr>
                      <w:rFonts w:ascii="Arial" w:hAnsi="Arial" w:cs="Arial"/>
                      <w:sz w:val="20"/>
                      <w:szCs w:val="20"/>
                    </w:rPr>
                    <w:t>s</w:t>
                  </w:r>
                  <w:r>
                    <w:rPr>
                      <w:rFonts w:ascii="Arial" w:hAnsi="Arial" w:cs="Arial"/>
                      <w:sz w:val="20"/>
                      <w:szCs w:val="20"/>
                    </w:rPr>
                    <w:t xml:space="preserve"> exigencias tanto normativas como gubernamentales.</w:t>
                  </w:r>
                </w:p>
              </w:tc>
            </w:tr>
            <w:tr w:rsidR="002D55BF" w:rsidRPr="00FA6BFC" w:rsidTr="00D70288">
              <w:tc>
                <w:tcPr>
                  <w:tcW w:w="2405" w:type="dxa"/>
                </w:tcPr>
                <w:p w:rsidR="002D55BF" w:rsidRPr="00FA6BFC" w:rsidRDefault="002D55BF" w:rsidP="002D55BF">
                  <w:pPr>
                    <w:jc w:val="both"/>
                    <w:rPr>
                      <w:rFonts w:cs="Arial"/>
                      <w:b/>
                      <w:sz w:val="20"/>
                    </w:rPr>
                  </w:pPr>
                  <w:r w:rsidRPr="00FA6BFC">
                    <w:rPr>
                      <w:rFonts w:cs="Arial"/>
                      <w:b/>
                      <w:sz w:val="20"/>
                    </w:rPr>
                    <w:t>DEBILIDADES</w:t>
                  </w:r>
                </w:p>
              </w:tc>
              <w:tc>
                <w:tcPr>
                  <w:tcW w:w="6423" w:type="dxa"/>
                </w:tcPr>
                <w:p w:rsidR="002D55BF" w:rsidRDefault="002D55BF" w:rsidP="002D55BF">
                  <w:pPr>
                    <w:pStyle w:val="Prrafodelista"/>
                    <w:numPr>
                      <w:ilvl w:val="0"/>
                      <w:numId w:val="35"/>
                    </w:numPr>
                    <w:spacing w:after="0" w:line="240" w:lineRule="auto"/>
                    <w:jc w:val="both"/>
                    <w:rPr>
                      <w:rFonts w:ascii="Arial" w:hAnsi="Arial" w:cs="Arial"/>
                      <w:sz w:val="20"/>
                      <w:szCs w:val="20"/>
                    </w:rPr>
                  </w:pPr>
                  <w:r w:rsidRPr="006831AD">
                    <w:rPr>
                      <w:rFonts w:ascii="Arial" w:hAnsi="Arial" w:cs="Arial"/>
                      <w:sz w:val="20"/>
                      <w:szCs w:val="20"/>
                    </w:rPr>
                    <w:t xml:space="preserve">Los temas relacionados </w:t>
                  </w:r>
                  <w:r>
                    <w:rPr>
                      <w:rFonts w:ascii="Arial" w:hAnsi="Arial" w:cs="Arial"/>
                      <w:sz w:val="20"/>
                      <w:szCs w:val="20"/>
                    </w:rPr>
                    <w:t>con el Sistema de Control Interno no son comunicados de manera asertiva en la organización.</w:t>
                  </w:r>
                </w:p>
                <w:p w:rsidR="002D55BF" w:rsidRPr="006831AD" w:rsidRDefault="002D55BF" w:rsidP="002D55BF">
                  <w:pPr>
                    <w:pStyle w:val="Prrafodelista"/>
                    <w:numPr>
                      <w:ilvl w:val="0"/>
                      <w:numId w:val="35"/>
                    </w:numPr>
                    <w:spacing w:after="0" w:line="240" w:lineRule="auto"/>
                    <w:jc w:val="both"/>
                    <w:rPr>
                      <w:rFonts w:ascii="Arial" w:hAnsi="Arial" w:cs="Arial"/>
                      <w:sz w:val="20"/>
                      <w:szCs w:val="20"/>
                    </w:rPr>
                  </w:pPr>
                  <w:r>
                    <w:rPr>
                      <w:rFonts w:ascii="Arial" w:hAnsi="Arial" w:cs="Arial"/>
                      <w:sz w:val="20"/>
                      <w:szCs w:val="20"/>
                    </w:rPr>
                    <w:t>No se comunica a los grupos de valor los cambios o aspectos que afecten el Sistema de Control Interno de la entidad.</w:t>
                  </w:r>
                </w:p>
              </w:tc>
            </w:tr>
            <w:tr w:rsidR="002D55BF" w:rsidRPr="00FA6BFC" w:rsidTr="00D70288">
              <w:tc>
                <w:tcPr>
                  <w:tcW w:w="2405" w:type="dxa"/>
                </w:tcPr>
                <w:p w:rsidR="002D55BF" w:rsidRPr="00FA6BFC" w:rsidRDefault="002D55BF" w:rsidP="002D55BF">
                  <w:pPr>
                    <w:jc w:val="both"/>
                    <w:rPr>
                      <w:rFonts w:cs="Arial"/>
                      <w:b/>
                      <w:sz w:val="20"/>
                    </w:rPr>
                  </w:pPr>
                  <w:r w:rsidRPr="00FA6BFC">
                    <w:rPr>
                      <w:rFonts w:cs="Arial"/>
                      <w:b/>
                      <w:sz w:val="20"/>
                    </w:rPr>
                    <w:t>SITUACIONES SUSCEPTIBLES DE MEJORA</w:t>
                  </w:r>
                </w:p>
              </w:tc>
              <w:tc>
                <w:tcPr>
                  <w:tcW w:w="6423" w:type="dxa"/>
                </w:tcPr>
                <w:p w:rsidR="002D55BF" w:rsidRPr="006831AD" w:rsidRDefault="002D55BF" w:rsidP="002D55BF">
                  <w:pPr>
                    <w:pStyle w:val="Prrafodelista"/>
                    <w:numPr>
                      <w:ilvl w:val="0"/>
                      <w:numId w:val="36"/>
                    </w:numPr>
                    <w:spacing w:after="0" w:line="240" w:lineRule="auto"/>
                    <w:jc w:val="both"/>
                    <w:rPr>
                      <w:rFonts w:ascii="Arial" w:hAnsi="Arial" w:cs="Arial"/>
                      <w:b/>
                      <w:sz w:val="20"/>
                      <w:szCs w:val="20"/>
                    </w:rPr>
                  </w:pPr>
                  <w:r>
                    <w:rPr>
                      <w:rFonts w:ascii="Arial" w:hAnsi="Arial" w:cs="Arial"/>
                      <w:sz w:val="20"/>
                      <w:szCs w:val="20"/>
                    </w:rPr>
                    <w:t>La implementación de la Dimensión de Información y Comunicación del MIPG, deberá tener en cuenta las exigencias que frente a esta temática se hacen en la dimensión de control interno, en especial la relacionada con la comunicación a los grupos de valor de los aspectos que afectan el Sistema de Control Interno de la organización.</w:t>
                  </w:r>
                </w:p>
              </w:tc>
            </w:tr>
            <w:tr w:rsidR="002D55BF" w:rsidRPr="00FA6BFC" w:rsidTr="00D70288">
              <w:tc>
                <w:tcPr>
                  <w:tcW w:w="2405" w:type="dxa"/>
                </w:tcPr>
                <w:p w:rsidR="002D55BF" w:rsidRPr="00FA6BFC" w:rsidRDefault="002D55BF" w:rsidP="002D55BF">
                  <w:pPr>
                    <w:jc w:val="both"/>
                    <w:rPr>
                      <w:rFonts w:cs="Arial"/>
                      <w:b/>
                      <w:sz w:val="20"/>
                    </w:rPr>
                  </w:pPr>
                  <w:r w:rsidRPr="00FA6BFC">
                    <w:rPr>
                      <w:rFonts w:cs="Arial"/>
                      <w:b/>
                      <w:sz w:val="20"/>
                    </w:rPr>
                    <w:t>SITUACIONES CRÍTICAS</w:t>
                  </w:r>
                </w:p>
              </w:tc>
              <w:tc>
                <w:tcPr>
                  <w:tcW w:w="6423" w:type="dxa"/>
                </w:tcPr>
                <w:p w:rsidR="002D55BF" w:rsidRPr="006831AD" w:rsidRDefault="002D55BF" w:rsidP="002D55BF">
                  <w:pPr>
                    <w:pStyle w:val="Prrafodelista"/>
                    <w:numPr>
                      <w:ilvl w:val="0"/>
                      <w:numId w:val="36"/>
                    </w:numPr>
                    <w:spacing w:after="0" w:line="240" w:lineRule="auto"/>
                    <w:jc w:val="both"/>
                    <w:rPr>
                      <w:rFonts w:ascii="Arial" w:hAnsi="Arial" w:cs="Arial"/>
                      <w:b/>
                      <w:sz w:val="20"/>
                      <w:szCs w:val="20"/>
                    </w:rPr>
                  </w:pPr>
                  <w:r>
                    <w:rPr>
                      <w:rFonts w:ascii="Arial" w:hAnsi="Arial" w:cs="Arial"/>
                      <w:sz w:val="20"/>
                      <w:szCs w:val="20"/>
                    </w:rPr>
                    <w:t>N/A</w:t>
                  </w:r>
                </w:p>
              </w:tc>
            </w:tr>
          </w:tbl>
          <w:p w:rsidR="002D55BF" w:rsidRDefault="002D55BF" w:rsidP="002D55BF">
            <w:pPr>
              <w:jc w:val="both"/>
              <w:rPr>
                <w:rFonts w:cs="Arial"/>
                <w:b/>
                <w:sz w:val="20"/>
              </w:rPr>
            </w:pPr>
          </w:p>
          <w:p w:rsidR="002D55BF" w:rsidRPr="002D55BF" w:rsidRDefault="002D55BF" w:rsidP="002D55BF">
            <w:pPr>
              <w:pStyle w:val="Prrafodelista"/>
              <w:numPr>
                <w:ilvl w:val="0"/>
                <w:numId w:val="37"/>
              </w:numPr>
              <w:ind w:left="596" w:hanging="236"/>
              <w:jc w:val="both"/>
              <w:rPr>
                <w:rFonts w:cs="Arial"/>
                <w:b/>
              </w:rPr>
            </w:pPr>
            <w:r w:rsidRPr="002D55BF">
              <w:rPr>
                <w:rFonts w:cs="Arial"/>
                <w:b/>
              </w:rPr>
              <w:t>Asignar las responsabilidades en relación con las líneas de defensa del MECI</w:t>
            </w:r>
          </w:p>
          <w:tbl>
            <w:tblPr>
              <w:tblStyle w:val="Tablaconcuadrcula"/>
              <w:tblpPr w:leftFromText="142" w:rightFromText="142" w:vertAnchor="text" w:horzAnchor="margin" w:tblpY="1"/>
              <w:tblW w:w="0" w:type="auto"/>
              <w:tblLayout w:type="fixed"/>
              <w:tblLook w:val="04A0" w:firstRow="1" w:lastRow="0" w:firstColumn="1" w:lastColumn="0" w:noHBand="0" w:noVBand="1"/>
            </w:tblPr>
            <w:tblGrid>
              <w:gridCol w:w="2405"/>
              <w:gridCol w:w="6423"/>
            </w:tblGrid>
            <w:tr w:rsidR="002D55BF" w:rsidRPr="00FA6BFC" w:rsidTr="00D70288">
              <w:tc>
                <w:tcPr>
                  <w:tcW w:w="2405" w:type="dxa"/>
                </w:tcPr>
                <w:p w:rsidR="002D55BF" w:rsidRPr="00FA6BFC" w:rsidRDefault="002D55BF" w:rsidP="002D55BF">
                  <w:pPr>
                    <w:jc w:val="both"/>
                    <w:rPr>
                      <w:rFonts w:cs="Arial"/>
                      <w:b/>
                      <w:sz w:val="20"/>
                    </w:rPr>
                  </w:pPr>
                  <w:r w:rsidRPr="00FA6BFC">
                    <w:rPr>
                      <w:rFonts w:cs="Arial"/>
                      <w:b/>
                      <w:sz w:val="20"/>
                    </w:rPr>
                    <w:t>FORTALEZAS</w:t>
                  </w:r>
                </w:p>
              </w:tc>
              <w:tc>
                <w:tcPr>
                  <w:tcW w:w="6423" w:type="dxa"/>
                </w:tcPr>
                <w:p w:rsidR="002D55BF" w:rsidRPr="00F00B46" w:rsidRDefault="002D55BF" w:rsidP="002D55BF">
                  <w:pPr>
                    <w:pStyle w:val="Prrafodelista"/>
                    <w:numPr>
                      <w:ilvl w:val="0"/>
                      <w:numId w:val="36"/>
                    </w:numPr>
                    <w:spacing w:after="0" w:line="240" w:lineRule="auto"/>
                    <w:jc w:val="both"/>
                    <w:rPr>
                      <w:rFonts w:ascii="Arial" w:hAnsi="Arial" w:cs="Arial"/>
                      <w:b/>
                      <w:sz w:val="20"/>
                      <w:szCs w:val="20"/>
                    </w:rPr>
                  </w:pPr>
                  <w:r>
                    <w:rPr>
                      <w:rFonts w:ascii="Arial" w:hAnsi="Arial" w:cs="Arial"/>
                      <w:sz w:val="20"/>
                      <w:szCs w:val="20"/>
                    </w:rPr>
                    <w:t>La Alta Dirección de la entidad (línea estratégica) conoce el Sistema de Control Interno y es consciente de la necesidad de su mejora continua, por lo tanto, es común que en el Comité Directivo se tomen decisiones con base en la información disponible para la mejora del Sistema.</w:t>
                  </w:r>
                </w:p>
                <w:p w:rsidR="002D55BF" w:rsidRPr="006831AD" w:rsidRDefault="002D55BF" w:rsidP="002D55BF">
                  <w:pPr>
                    <w:pStyle w:val="Prrafodelista"/>
                    <w:numPr>
                      <w:ilvl w:val="0"/>
                      <w:numId w:val="36"/>
                    </w:numPr>
                    <w:spacing w:after="0" w:line="240" w:lineRule="auto"/>
                    <w:jc w:val="both"/>
                    <w:rPr>
                      <w:rFonts w:ascii="Arial" w:hAnsi="Arial" w:cs="Arial"/>
                      <w:b/>
                      <w:sz w:val="20"/>
                      <w:szCs w:val="20"/>
                    </w:rPr>
                  </w:pPr>
                  <w:r>
                    <w:rPr>
                      <w:rFonts w:ascii="Arial" w:hAnsi="Arial" w:cs="Arial"/>
                      <w:sz w:val="20"/>
                      <w:szCs w:val="20"/>
                    </w:rPr>
                    <w:t>Si bien no se ha hecho tránsito al Sistema de las Tres Líneas de Defensa, la organización ha definido claramente las responsabilidades frente a la Gestión de Riesgo, Planes de Mejoramiento y en General sobre el Sistema de Control Interno, lo cual redunda en una mejor información y comunicación de carácter gerencial y de los líderes de los procesos (línea estratégica y primera línea) que permite la toma de decisiones en tiempo real para la mejora del Sistema de Control Interno.</w:t>
                  </w:r>
                </w:p>
                <w:p w:rsidR="002D55BF" w:rsidRPr="00F00B46" w:rsidRDefault="002D55BF" w:rsidP="002D55BF">
                  <w:pPr>
                    <w:pStyle w:val="Prrafodelista"/>
                    <w:numPr>
                      <w:ilvl w:val="0"/>
                      <w:numId w:val="36"/>
                    </w:numPr>
                    <w:spacing w:after="0" w:line="240" w:lineRule="auto"/>
                    <w:jc w:val="both"/>
                    <w:rPr>
                      <w:rFonts w:ascii="Arial" w:hAnsi="Arial" w:cs="Arial"/>
                      <w:b/>
                      <w:sz w:val="20"/>
                      <w:szCs w:val="20"/>
                    </w:rPr>
                  </w:pPr>
                  <w:r>
                    <w:rPr>
                      <w:rFonts w:ascii="Arial" w:hAnsi="Arial" w:cs="Arial"/>
                      <w:sz w:val="20"/>
                      <w:szCs w:val="20"/>
                    </w:rPr>
                    <w:t xml:space="preserve">La Oficina de Control lnterno (tercera línea) cuenta con acceso a la información sobre el Sistema de Control Interno, lo cual le permite ejercer su rol preventivo y de evaluación y seguimiento. </w:t>
                  </w:r>
                </w:p>
                <w:p w:rsidR="002D55BF" w:rsidRPr="006831AD" w:rsidRDefault="002D55BF" w:rsidP="002D55BF">
                  <w:pPr>
                    <w:pStyle w:val="Prrafodelista"/>
                    <w:numPr>
                      <w:ilvl w:val="0"/>
                      <w:numId w:val="36"/>
                    </w:numPr>
                    <w:spacing w:after="0" w:line="240" w:lineRule="auto"/>
                    <w:jc w:val="both"/>
                    <w:rPr>
                      <w:rFonts w:ascii="Arial" w:hAnsi="Arial" w:cs="Arial"/>
                      <w:b/>
                      <w:sz w:val="20"/>
                      <w:szCs w:val="20"/>
                    </w:rPr>
                  </w:pPr>
                  <w:r>
                    <w:rPr>
                      <w:rFonts w:ascii="Arial" w:hAnsi="Arial" w:cs="Arial"/>
                      <w:sz w:val="20"/>
                      <w:szCs w:val="20"/>
                    </w:rPr>
                    <w:t>La Dirección de Planeación (primera y segunda línea de defensa) centraliza la información relativa al Sistema de Control Interno, permitiendo una adecuada gestión de la información.</w:t>
                  </w:r>
                </w:p>
              </w:tc>
            </w:tr>
            <w:tr w:rsidR="002D55BF" w:rsidRPr="00FA6BFC" w:rsidTr="00D70288">
              <w:tc>
                <w:tcPr>
                  <w:tcW w:w="2405" w:type="dxa"/>
                </w:tcPr>
                <w:p w:rsidR="002D55BF" w:rsidRPr="00FA6BFC" w:rsidRDefault="002D55BF" w:rsidP="002D55BF">
                  <w:pPr>
                    <w:jc w:val="both"/>
                    <w:rPr>
                      <w:rFonts w:cs="Arial"/>
                      <w:b/>
                      <w:sz w:val="20"/>
                    </w:rPr>
                  </w:pPr>
                  <w:r w:rsidRPr="00FA6BFC">
                    <w:rPr>
                      <w:rFonts w:cs="Arial"/>
                      <w:b/>
                      <w:sz w:val="20"/>
                    </w:rPr>
                    <w:t>DEBILIDADES</w:t>
                  </w:r>
                </w:p>
              </w:tc>
              <w:tc>
                <w:tcPr>
                  <w:tcW w:w="6423" w:type="dxa"/>
                </w:tcPr>
                <w:p w:rsidR="002D55BF" w:rsidRPr="00F00B46" w:rsidRDefault="002D55BF" w:rsidP="002D55BF">
                  <w:pPr>
                    <w:pStyle w:val="Prrafodelista"/>
                    <w:numPr>
                      <w:ilvl w:val="0"/>
                      <w:numId w:val="38"/>
                    </w:numPr>
                    <w:spacing w:after="0" w:line="240" w:lineRule="auto"/>
                    <w:jc w:val="both"/>
                    <w:rPr>
                      <w:rFonts w:ascii="Arial" w:hAnsi="Arial" w:cs="Arial"/>
                      <w:b/>
                      <w:sz w:val="20"/>
                      <w:szCs w:val="20"/>
                    </w:rPr>
                  </w:pPr>
                  <w:r>
                    <w:rPr>
                      <w:rFonts w:ascii="Arial" w:hAnsi="Arial" w:cs="Arial"/>
                      <w:sz w:val="20"/>
                      <w:szCs w:val="20"/>
                    </w:rPr>
                    <w:t>Es necesario que los enlaces y el personal operativo ( segunda línea de defensa) tengan mayor oportunidad frente a la gestión de la información relativa al Sistema de Control Interno, dado que ésta generalmente es entregada a última hora, siendo muy complejo el análisis y consolidación de dicha información.</w:t>
                  </w:r>
                </w:p>
              </w:tc>
            </w:tr>
            <w:tr w:rsidR="002D55BF" w:rsidRPr="00FA6BFC" w:rsidTr="00D70288">
              <w:tc>
                <w:tcPr>
                  <w:tcW w:w="2405" w:type="dxa"/>
                </w:tcPr>
                <w:p w:rsidR="002D55BF" w:rsidRPr="00FA6BFC" w:rsidRDefault="002D55BF" w:rsidP="002D55BF">
                  <w:pPr>
                    <w:jc w:val="both"/>
                    <w:rPr>
                      <w:rFonts w:cs="Arial"/>
                      <w:b/>
                      <w:sz w:val="20"/>
                    </w:rPr>
                  </w:pPr>
                  <w:r w:rsidRPr="00FA6BFC">
                    <w:rPr>
                      <w:rFonts w:cs="Arial"/>
                      <w:b/>
                      <w:sz w:val="20"/>
                    </w:rPr>
                    <w:t>SITUACIONES SUSCEPTIBLES DE MEJORA</w:t>
                  </w:r>
                </w:p>
              </w:tc>
              <w:tc>
                <w:tcPr>
                  <w:tcW w:w="6423" w:type="dxa"/>
                </w:tcPr>
                <w:p w:rsidR="002D55BF" w:rsidRPr="00F00B46" w:rsidRDefault="002D55BF" w:rsidP="002D55BF">
                  <w:pPr>
                    <w:pStyle w:val="Prrafodelista"/>
                    <w:numPr>
                      <w:ilvl w:val="0"/>
                      <w:numId w:val="38"/>
                    </w:numPr>
                    <w:spacing w:after="0" w:line="240" w:lineRule="auto"/>
                    <w:jc w:val="both"/>
                    <w:rPr>
                      <w:rFonts w:ascii="Arial" w:hAnsi="Arial" w:cs="Arial"/>
                      <w:b/>
                      <w:sz w:val="20"/>
                      <w:szCs w:val="20"/>
                    </w:rPr>
                  </w:pPr>
                  <w:r>
                    <w:rPr>
                      <w:rFonts w:ascii="Arial" w:hAnsi="Arial" w:cs="Arial"/>
                      <w:sz w:val="20"/>
                      <w:szCs w:val="20"/>
                    </w:rPr>
                    <w:t>Se deberá analizar la posibilidad, de que los Sistemas de Información disponibles tengan la funcionalidad de cargue de evidencias e información importante, para que exista un solo repositorio de información relativa al Sistema de Control Interno de la entidad.</w:t>
                  </w:r>
                </w:p>
                <w:p w:rsidR="002D55BF" w:rsidRPr="004F5BCF" w:rsidRDefault="002D55BF" w:rsidP="002D55BF">
                  <w:pPr>
                    <w:pStyle w:val="Prrafodelista"/>
                    <w:numPr>
                      <w:ilvl w:val="0"/>
                      <w:numId w:val="38"/>
                    </w:numPr>
                    <w:spacing w:after="0" w:line="240" w:lineRule="auto"/>
                    <w:jc w:val="both"/>
                    <w:rPr>
                      <w:rFonts w:ascii="Arial" w:hAnsi="Arial" w:cs="Arial"/>
                      <w:b/>
                      <w:sz w:val="20"/>
                      <w:szCs w:val="20"/>
                    </w:rPr>
                  </w:pPr>
                  <w:r>
                    <w:rPr>
                      <w:rFonts w:ascii="Arial" w:hAnsi="Arial" w:cs="Arial"/>
                      <w:sz w:val="20"/>
                      <w:szCs w:val="20"/>
                    </w:rPr>
                    <w:t>Se deben tomar medidas para garantizar que la información relativa al Sistema de Control Interno es conocida y entendida por las 4 líneas defensa de la organización.</w:t>
                  </w:r>
                </w:p>
                <w:p w:rsidR="002D55BF" w:rsidRPr="00F00B46" w:rsidRDefault="002D55BF" w:rsidP="002D55BF">
                  <w:pPr>
                    <w:pStyle w:val="Prrafodelista"/>
                    <w:numPr>
                      <w:ilvl w:val="0"/>
                      <w:numId w:val="38"/>
                    </w:numPr>
                    <w:spacing w:after="0" w:line="240" w:lineRule="auto"/>
                    <w:jc w:val="both"/>
                    <w:rPr>
                      <w:rFonts w:ascii="Arial" w:hAnsi="Arial" w:cs="Arial"/>
                      <w:b/>
                      <w:sz w:val="20"/>
                      <w:szCs w:val="20"/>
                    </w:rPr>
                  </w:pPr>
                  <w:r w:rsidRPr="00FA6BFC">
                    <w:rPr>
                      <w:rFonts w:ascii="Arial" w:hAnsi="Arial" w:cs="Arial"/>
                      <w:sz w:val="20"/>
                      <w:szCs w:val="20"/>
                    </w:rPr>
                    <w:t>Se debe contar con un plan de implementación del Sistema de las Tres Líneas de Defensa una vez se cuente con los lineamientos de la Secretaría Ge</w:t>
                  </w:r>
                  <w:r>
                    <w:rPr>
                      <w:rFonts w:ascii="Arial" w:hAnsi="Arial" w:cs="Arial"/>
                      <w:sz w:val="20"/>
                      <w:szCs w:val="20"/>
                    </w:rPr>
                    <w:t>neral y los resultados del FURAG.</w:t>
                  </w:r>
                </w:p>
              </w:tc>
            </w:tr>
            <w:tr w:rsidR="002D55BF" w:rsidRPr="00FA6BFC" w:rsidTr="00D70288">
              <w:tc>
                <w:tcPr>
                  <w:tcW w:w="2405" w:type="dxa"/>
                </w:tcPr>
                <w:p w:rsidR="002D55BF" w:rsidRPr="00FA6BFC" w:rsidRDefault="002D55BF" w:rsidP="002D55BF">
                  <w:pPr>
                    <w:jc w:val="both"/>
                    <w:rPr>
                      <w:rFonts w:cs="Arial"/>
                      <w:b/>
                      <w:sz w:val="20"/>
                    </w:rPr>
                  </w:pPr>
                  <w:r w:rsidRPr="00FA6BFC">
                    <w:rPr>
                      <w:rFonts w:cs="Arial"/>
                      <w:b/>
                      <w:sz w:val="20"/>
                    </w:rPr>
                    <w:t>SITUACIONES CRÍTICAS</w:t>
                  </w:r>
                </w:p>
              </w:tc>
              <w:tc>
                <w:tcPr>
                  <w:tcW w:w="6423" w:type="dxa"/>
                </w:tcPr>
                <w:p w:rsidR="002D55BF" w:rsidRPr="004F5BCF" w:rsidRDefault="002D55BF" w:rsidP="002D55BF">
                  <w:pPr>
                    <w:pStyle w:val="Prrafodelista"/>
                    <w:numPr>
                      <w:ilvl w:val="0"/>
                      <w:numId w:val="39"/>
                    </w:numPr>
                    <w:spacing w:after="0" w:line="240" w:lineRule="auto"/>
                    <w:jc w:val="both"/>
                    <w:rPr>
                      <w:rFonts w:ascii="Arial" w:hAnsi="Arial" w:cs="Arial"/>
                      <w:sz w:val="20"/>
                      <w:szCs w:val="20"/>
                    </w:rPr>
                  </w:pPr>
                  <w:r>
                    <w:rPr>
                      <w:rFonts w:ascii="Arial" w:hAnsi="Arial" w:cs="Arial"/>
                      <w:sz w:val="20"/>
                      <w:szCs w:val="20"/>
                    </w:rPr>
                    <w:t>N/A</w:t>
                  </w:r>
                </w:p>
              </w:tc>
            </w:tr>
          </w:tbl>
          <w:p w:rsidR="002D55BF" w:rsidRDefault="002D55BF" w:rsidP="002D55BF">
            <w:pPr>
              <w:jc w:val="both"/>
              <w:rPr>
                <w:rFonts w:cs="Arial"/>
                <w:b/>
                <w:sz w:val="20"/>
              </w:rPr>
            </w:pPr>
          </w:p>
          <w:p w:rsidR="003171DD" w:rsidRPr="00B104BC" w:rsidRDefault="003171DD" w:rsidP="002D55BF">
            <w:pPr>
              <w:jc w:val="both"/>
              <w:rPr>
                <w:rFonts w:ascii="Times New Roman" w:hAnsi="Times New Roman"/>
                <w:color w:val="222222"/>
                <w:lang w:eastAsia="es-CO"/>
              </w:rPr>
            </w:pPr>
          </w:p>
        </w:tc>
      </w:tr>
    </w:tbl>
    <w:p w:rsidR="003171DD" w:rsidRDefault="003171DD" w:rsidP="002A66C6">
      <w:pPr>
        <w:ind w:right="-1"/>
        <w:jc w:val="both"/>
        <w:rPr>
          <w:rFonts w:ascii="Times New Roman" w:hAnsi="Times New Roman"/>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2D55BF" w:rsidRPr="003E774D" w:rsidTr="00D70288">
        <w:trPr>
          <w:trHeight w:val="464"/>
        </w:trPr>
        <w:tc>
          <w:tcPr>
            <w:tcW w:w="9322" w:type="dxa"/>
            <w:shd w:val="clear" w:color="auto" w:fill="CCCCCC"/>
            <w:vAlign w:val="center"/>
          </w:tcPr>
          <w:p w:rsidR="002D55BF" w:rsidRPr="00EB5426" w:rsidRDefault="002D55BF" w:rsidP="00EB5426">
            <w:pPr>
              <w:pStyle w:val="Prrafodelista"/>
              <w:numPr>
                <w:ilvl w:val="0"/>
                <w:numId w:val="26"/>
              </w:numPr>
              <w:jc w:val="center"/>
              <w:rPr>
                <w:rFonts w:ascii="Times New Roman" w:hAnsi="Times New Roman"/>
                <w:b/>
              </w:rPr>
            </w:pPr>
            <w:r w:rsidRPr="00EB5426">
              <w:rPr>
                <w:rFonts w:cs="Arial"/>
                <w:b/>
                <w:sz w:val="20"/>
              </w:rPr>
              <w:t>MONITOREO Y SUPERVISIÓN CONTINUA</w:t>
            </w:r>
          </w:p>
        </w:tc>
      </w:tr>
      <w:tr w:rsidR="002D55BF" w:rsidRPr="003E774D" w:rsidTr="00D70288">
        <w:tc>
          <w:tcPr>
            <w:tcW w:w="9322" w:type="dxa"/>
          </w:tcPr>
          <w:p w:rsidR="002D55BF" w:rsidRPr="002D55BF" w:rsidRDefault="002D55BF" w:rsidP="00D70288">
            <w:pPr>
              <w:jc w:val="both"/>
              <w:rPr>
                <w:rFonts w:cs="Arial"/>
                <w:b/>
                <w:sz w:val="22"/>
                <w:szCs w:val="22"/>
              </w:rPr>
            </w:pPr>
          </w:p>
          <w:p w:rsidR="002D55BF" w:rsidRPr="002D55BF" w:rsidRDefault="002D55BF" w:rsidP="002D55BF">
            <w:pPr>
              <w:pStyle w:val="Prrafodelista"/>
              <w:numPr>
                <w:ilvl w:val="0"/>
                <w:numId w:val="42"/>
              </w:numPr>
              <w:ind w:left="596" w:hanging="236"/>
              <w:jc w:val="both"/>
              <w:rPr>
                <w:rFonts w:cs="Arial"/>
                <w:b/>
              </w:rPr>
            </w:pPr>
            <w:r w:rsidRPr="002D55BF">
              <w:rPr>
                <w:rFonts w:cs="Arial"/>
                <w:b/>
              </w:rPr>
              <w:t>Implementar las actividades de monitoreo y supervisión continua en la entidad</w:t>
            </w:r>
          </w:p>
          <w:tbl>
            <w:tblPr>
              <w:tblStyle w:val="Tablaconcuadrcula"/>
              <w:tblpPr w:leftFromText="142" w:rightFromText="142" w:vertAnchor="text" w:horzAnchor="margin" w:tblpY="1"/>
              <w:tblW w:w="0" w:type="auto"/>
              <w:tblLayout w:type="fixed"/>
              <w:tblLook w:val="04A0" w:firstRow="1" w:lastRow="0" w:firstColumn="1" w:lastColumn="0" w:noHBand="0" w:noVBand="1"/>
            </w:tblPr>
            <w:tblGrid>
              <w:gridCol w:w="2405"/>
              <w:gridCol w:w="6423"/>
            </w:tblGrid>
            <w:tr w:rsidR="002D55BF" w:rsidRPr="00FA6BFC" w:rsidTr="00D70288">
              <w:tc>
                <w:tcPr>
                  <w:tcW w:w="2405" w:type="dxa"/>
                </w:tcPr>
                <w:p w:rsidR="002D55BF" w:rsidRPr="00FA6BFC" w:rsidRDefault="002D55BF" w:rsidP="002D55BF">
                  <w:pPr>
                    <w:jc w:val="both"/>
                    <w:rPr>
                      <w:rFonts w:cs="Arial"/>
                      <w:b/>
                      <w:sz w:val="20"/>
                    </w:rPr>
                  </w:pPr>
                  <w:r w:rsidRPr="00FA6BFC">
                    <w:rPr>
                      <w:rFonts w:cs="Arial"/>
                      <w:b/>
                      <w:sz w:val="20"/>
                    </w:rPr>
                    <w:t>FORTALEZAS</w:t>
                  </w:r>
                </w:p>
              </w:tc>
              <w:tc>
                <w:tcPr>
                  <w:tcW w:w="6423" w:type="dxa"/>
                </w:tcPr>
                <w:p w:rsidR="002D55BF" w:rsidRDefault="002D55BF" w:rsidP="002D55BF">
                  <w:pPr>
                    <w:pStyle w:val="Prrafodelista"/>
                    <w:numPr>
                      <w:ilvl w:val="0"/>
                      <w:numId w:val="39"/>
                    </w:numPr>
                    <w:spacing w:after="0" w:line="240" w:lineRule="auto"/>
                    <w:jc w:val="both"/>
                    <w:rPr>
                      <w:rFonts w:ascii="Arial" w:hAnsi="Arial" w:cs="Arial"/>
                      <w:sz w:val="20"/>
                      <w:szCs w:val="20"/>
                    </w:rPr>
                  </w:pPr>
                  <w:r>
                    <w:rPr>
                      <w:rFonts w:ascii="Arial" w:hAnsi="Arial" w:cs="Arial"/>
                      <w:sz w:val="20"/>
                      <w:szCs w:val="20"/>
                    </w:rPr>
                    <w:t>Se hace un seguimiento permanente a la ejecución de la Planeación de la entidad, en especial frente al cumplimiento de las metas y objetivos estratégicos.</w:t>
                  </w:r>
                </w:p>
                <w:p w:rsidR="002D55BF" w:rsidRDefault="002D55BF" w:rsidP="002D55BF">
                  <w:pPr>
                    <w:pStyle w:val="Prrafodelista"/>
                    <w:numPr>
                      <w:ilvl w:val="0"/>
                      <w:numId w:val="39"/>
                    </w:numPr>
                    <w:spacing w:after="0" w:line="240" w:lineRule="auto"/>
                    <w:jc w:val="both"/>
                    <w:rPr>
                      <w:rFonts w:ascii="Arial" w:hAnsi="Arial" w:cs="Arial"/>
                      <w:sz w:val="20"/>
                      <w:szCs w:val="20"/>
                    </w:rPr>
                  </w:pPr>
                  <w:r>
                    <w:rPr>
                      <w:rFonts w:ascii="Arial" w:hAnsi="Arial" w:cs="Arial"/>
                      <w:sz w:val="20"/>
                      <w:szCs w:val="20"/>
                    </w:rPr>
                    <w:t>Se llevan a cabo ejercicios de autoevaluación por parte de las áreas, permitiendo la toma de decisiones en tiempo real.</w:t>
                  </w:r>
                </w:p>
                <w:p w:rsidR="002D55BF" w:rsidRDefault="002D55BF" w:rsidP="002D55BF">
                  <w:pPr>
                    <w:pStyle w:val="Prrafodelista"/>
                    <w:numPr>
                      <w:ilvl w:val="0"/>
                      <w:numId w:val="39"/>
                    </w:numPr>
                    <w:spacing w:after="0" w:line="240" w:lineRule="auto"/>
                    <w:jc w:val="both"/>
                    <w:rPr>
                      <w:rFonts w:ascii="Arial" w:hAnsi="Arial" w:cs="Arial"/>
                      <w:sz w:val="20"/>
                      <w:szCs w:val="20"/>
                    </w:rPr>
                  </w:pPr>
                  <w:r>
                    <w:rPr>
                      <w:rFonts w:ascii="Arial" w:hAnsi="Arial" w:cs="Arial"/>
                      <w:sz w:val="20"/>
                      <w:szCs w:val="20"/>
                    </w:rPr>
                    <w:t>Las auditorías de Gestión y Calidad son coordinadas por la Oficina de Control Interno, y se recibe colaboración constante por parte de los líderes de los procesos para su desarrollo.</w:t>
                  </w:r>
                </w:p>
                <w:p w:rsidR="002D55BF" w:rsidRDefault="002D55BF" w:rsidP="002D55BF">
                  <w:pPr>
                    <w:pStyle w:val="Prrafodelista"/>
                    <w:numPr>
                      <w:ilvl w:val="0"/>
                      <w:numId w:val="39"/>
                    </w:numPr>
                    <w:spacing w:after="0" w:line="240" w:lineRule="auto"/>
                    <w:jc w:val="both"/>
                    <w:rPr>
                      <w:rFonts w:ascii="Arial" w:hAnsi="Arial" w:cs="Arial"/>
                      <w:sz w:val="20"/>
                      <w:szCs w:val="20"/>
                    </w:rPr>
                  </w:pPr>
                  <w:r>
                    <w:rPr>
                      <w:rFonts w:ascii="Arial" w:hAnsi="Arial" w:cs="Arial"/>
                      <w:sz w:val="20"/>
                      <w:szCs w:val="20"/>
                    </w:rPr>
                    <w:t>Existe un Plan de Auditorías aprobado por el Comité Institucional de Coordinación de Control Interno.</w:t>
                  </w:r>
                </w:p>
                <w:p w:rsidR="002D55BF" w:rsidRDefault="002D55BF" w:rsidP="002D55BF">
                  <w:pPr>
                    <w:pStyle w:val="Prrafodelista"/>
                    <w:numPr>
                      <w:ilvl w:val="0"/>
                      <w:numId w:val="39"/>
                    </w:numPr>
                    <w:spacing w:after="0" w:line="240" w:lineRule="auto"/>
                    <w:jc w:val="both"/>
                    <w:rPr>
                      <w:rFonts w:ascii="Arial" w:hAnsi="Arial" w:cs="Arial"/>
                      <w:sz w:val="20"/>
                      <w:szCs w:val="20"/>
                    </w:rPr>
                  </w:pPr>
                  <w:r>
                    <w:rPr>
                      <w:rFonts w:ascii="Arial" w:hAnsi="Arial" w:cs="Arial"/>
                      <w:sz w:val="20"/>
                      <w:szCs w:val="20"/>
                    </w:rPr>
                    <w:t>Hay un apoyo permanente del Despecho para el desarrollo de las actividades que hacen parte del Plan de Auditoría, y en general para el ejercicio de las labores propias de la Oficina de Control Interno.</w:t>
                  </w:r>
                </w:p>
                <w:p w:rsidR="002D55BF" w:rsidRPr="00201423" w:rsidRDefault="002D55BF" w:rsidP="002D55BF">
                  <w:pPr>
                    <w:pStyle w:val="Prrafodelista"/>
                    <w:numPr>
                      <w:ilvl w:val="0"/>
                      <w:numId w:val="39"/>
                    </w:numPr>
                    <w:spacing w:after="0" w:line="240" w:lineRule="auto"/>
                    <w:jc w:val="both"/>
                    <w:rPr>
                      <w:rFonts w:ascii="Arial" w:hAnsi="Arial" w:cs="Arial"/>
                      <w:sz w:val="20"/>
                      <w:szCs w:val="20"/>
                    </w:rPr>
                  </w:pPr>
                  <w:r>
                    <w:rPr>
                      <w:rFonts w:ascii="Arial" w:hAnsi="Arial" w:cs="Arial"/>
                      <w:sz w:val="20"/>
                      <w:szCs w:val="20"/>
                    </w:rPr>
                    <w:t xml:space="preserve">La labor de auditorías se adelanta sin injerencias y manera respetuosa, fortaleciendo la independencia de la Oficina de Control Interno. </w:t>
                  </w:r>
                </w:p>
              </w:tc>
            </w:tr>
            <w:tr w:rsidR="002D55BF" w:rsidRPr="00FA6BFC" w:rsidTr="00D70288">
              <w:tc>
                <w:tcPr>
                  <w:tcW w:w="2405" w:type="dxa"/>
                </w:tcPr>
                <w:p w:rsidR="002D55BF" w:rsidRPr="00FA6BFC" w:rsidRDefault="002D55BF" w:rsidP="002D55BF">
                  <w:pPr>
                    <w:jc w:val="both"/>
                    <w:rPr>
                      <w:rFonts w:cs="Arial"/>
                      <w:b/>
                      <w:sz w:val="20"/>
                    </w:rPr>
                  </w:pPr>
                  <w:r w:rsidRPr="00FA6BFC">
                    <w:rPr>
                      <w:rFonts w:cs="Arial"/>
                      <w:b/>
                      <w:sz w:val="20"/>
                    </w:rPr>
                    <w:t>DEBILIDADES</w:t>
                  </w:r>
                </w:p>
              </w:tc>
              <w:tc>
                <w:tcPr>
                  <w:tcW w:w="6423" w:type="dxa"/>
                </w:tcPr>
                <w:p w:rsidR="002D55BF" w:rsidRPr="004F5BCF" w:rsidRDefault="002D55BF" w:rsidP="002D55BF">
                  <w:pPr>
                    <w:pStyle w:val="Prrafodelista"/>
                    <w:numPr>
                      <w:ilvl w:val="0"/>
                      <w:numId w:val="41"/>
                    </w:numPr>
                    <w:spacing w:after="0" w:line="240" w:lineRule="auto"/>
                    <w:jc w:val="both"/>
                    <w:rPr>
                      <w:rFonts w:ascii="Arial" w:hAnsi="Arial" w:cs="Arial"/>
                      <w:sz w:val="20"/>
                      <w:szCs w:val="20"/>
                    </w:rPr>
                  </w:pPr>
                  <w:r>
                    <w:rPr>
                      <w:rFonts w:ascii="Arial" w:hAnsi="Arial" w:cs="Arial"/>
                      <w:sz w:val="20"/>
                      <w:szCs w:val="20"/>
                    </w:rPr>
                    <w:t>El ejercicio del autocontrol debe fortalecerse, ya que es uno de los pilares del Sistema y se encuentra, que pese a existir suficientes mecanismos de monitoreo y supervisión la aplicación de los controles es en algunos casos débil e insuficiente para garantizar razonablemente el cumplimiento de los objetivos de las áreas, procesos e institucionales.</w:t>
                  </w:r>
                </w:p>
              </w:tc>
            </w:tr>
            <w:tr w:rsidR="002D55BF" w:rsidRPr="00FA6BFC" w:rsidTr="00D70288">
              <w:tc>
                <w:tcPr>
                  <w:tcW w:w="2405" w:type="dxa"/>
                </w:tcPr>
                <w:p w:rsidR="002D55BF" w:rsidRPr="00FA6BFC" w:rsidRDefault="002D55BF" w:rsidP="002D55BF">
                  <w:pPr>
                    <w:jc w:val="both"/>
                    <w:rPr>
                      <w:rFonts w:cs="Arial"/>
                      <w:b/>
                      <w:sz w:val="20"/>
                    </w:rPr>
                  </w:pPr>
                  <w:r w:rsidRPr="00FA6BFC">
                    <w:rPr>
                      <w:rFonts w:cs="Arial"/>
                      <w:b/>
                      <w:sz w:val="20"/>
                    </w:rPr>
                    <w:t>SITUACIONES SUSCEPTIBLES DE MEJORA</w:t>
                  </w:r>
                </w:p>
              </w:tc>
              <w:tc>
                <w:tcPr>
                  <w:tcW w:w="6423" w:type="dxa"/>
                </w:tcPr>
                <w:p w:rsidR="002D55BF" w:rsidRPr="00201423" w:rsidRDefault="002D55BF" w:rsidP="002D55BF">
                  <w:pPr>
                    <w:pStyle w:val="Prrafodelista"/>
                    <w:numPr>
                      <w:ilvl w:val="0"/>
                      <w:numId w:val="41"/>
                    </w:numPr>
                    <w:spacing w:after="0" w:line="240" w:lineRule="auto"/>
                    <w:jc w:val="both"/>
                    <w:rPr>
                      <w:rFonts w:ascii="Arial" w:hAnsi="Arial" w:cs="Arial"/>
                      <w:b/>
                      <w:sz w:val="20"/>
                      <w:szCs w:val="20"/>
                    </w:rPr>
                  </w:pPr>
                  <w:r>
                    <w:rPr>
                      <w:rFonts w:ascii="Arial" w:hAnsi="Arial" w:cs="Arial"/>
                      <w:sz w:val="20"/>
                      <w:szCs w:val="20"/>
                    </w:rPr>
                    <w:t>Se debe analizar la viabilidad de tener un solo procedimiento de auditoría interna que integra tanto las auditorías de Gestión como de Calidad, sin que esto implique necesariamente la realización de auditorías combinadas.</w:t>
                  </w:r>
                </w:p>
              </w:tc>
            </w:tr>
            <w:tr w:rsidR="002D55BF" w:rsidRPr="00FA6BFC" w:rsidTr="00D70288">
              <w:tc>
                <w:tcPr>
                  <w:tcW w:w="2405" w:type="dxa"/>
                </w:tcPr>
                <w:p w:rsidR="002D55BF" w:rsidRPr="00FA6BFC" w:rsidRDefault="002D55BF" w:rsidP="002D55BF">
                  <w:pPr>
                    <w:jc w:val="both"/>
                    <w:rPr>
                      <w:rFonts w:cs="Arial"/>
                      <w:b/>
                      <w:sz w:val="20"/>
                    </w:rPr>
                  </w:pPr>
                  <w:r w:rsidRPr="00FA6BFC">
                    <w:rPr>
                      <w:rFonts w:cs="Arial"/>
                      <w:b/>
                      <w:sz w:val="20"/>
                    </w:rPr>
                    <w:t>SITUACIONES CRÍTICAS</w:t>
                  </w:r>
                </w:p>
              </w:tc>
              <w:tc>
                <w:tcPr>
                  <w:tcW w:w="6423" w:type="dxa"/>
                </w:tcPr>
                <w:p w:rsidR="002D55BF" w:rsidRPr="001E62E5" w:rsidRDefault="002D55BF" w:rsidP="002D55BF">
                  <w:pPr>
                    <w:pStyle w:val="Prrafodelista"/>
                    <w:numPr>
                      <w:ilvl w:val="0"/>
                      <w:numId w:val="41"/>
                    </w:numPr>
                    <w:spacing w:after="0" w:line="240" w:lineRule="auto"/>
                    <w:jc w:val="both"/>
                    <w:rPr>
                      <w:rFonts w:ascii="Arial" w:hAnsi="Arial" w:cs="Arial"/>
                      <w:b/>
                      <w:sz w:val="20"/>
                      <w:szCs w:val="20"/>
                    </w:rPr>
                  </w:pPr>
                  <w:r>
                    <w:rPr>
                      <w:rFonts w:ascii="Arial" w:hAnsi="Arial" w:cs="Arial"/>
                      <w:sz w:val="20"/>
                      <w:szCs w:val="20"/>
                    </w:rPr>
                    <w:t>N/A</w:t>
                  </w:r>
                </w:p>
              </w:tc>
            </w:tr>
          </w:tbl>
          <w:p w:rsidR="002D55BF" w:rsidRDefault="002D55BF" w:rsidP="00D70288">
            <w:pPr>
              <w:jc w:val="both"/>
              <w:rPr>
                <w:rFonts w:cs="Arial"/>
                <w:b/>
                <w:sz w:val="20"/>
              </w:rPr>
            </w:pPr>
          </w:p>
          <w:p w:rsidR="002D55BF" w:rsidRPr="002D55BF" w:rsidRDefault="002D55BF" w:rsidP="002D55BF">
            <w:pPr>
              <w:pStyle w:val="Prrafodelista"/>
              <w:numPr>
                <w:ilvl w:val="0"/>
                <w:numId w:val="42"/>
              </w:numPr>
              <w:ind w:left="596" w:hanging="236"/>
              <w:jc w:val="both"/>
              <w:rPr>
                <w:rFonts w:cs="Arial"/>
                <w:b/>
                <w:sz w:val="20"/>
              </w:rPr>
            </w:pPr>
            <w:r w:rsidRPr="002D55BF">
              <w:rPr>
                <w:rFonts w:cs="Arial"/>
                <w:b/>
                <w:sz w:val="20"/>
              </w:rPr>
              <w:t>Asignar las responsabilidades en relación con las líneas de defensa del MECI</w:t>
            </w:r>
          </w:p>
          <w:tbl>
            <w:tblPr>
              <w:tblStyle w:val="Tablaconcuadrcula"/>
              <w:tblpPr w:leftFromText="142" w:rightFromText="142" w:vertAnchor="text" w:horzAnchor="margin" w:tblpY="1"/>
              <w:tblW w:w="0" w:type="auto"/>
              <w:tblLayout w:type="fixed"/>
              <w:tblLook w:val="04A0" w:firstRow="1" w:lastRow="0" w:firstColumn="1" w:lastColumn="0" w:noHBand="0" w:noVBand="1"/>
            </w:tblPr>
            <w:tblGrid>
              <w:gridCol w:w="2405"/>
              <w:gridCol w:w="6423"/>
            </w:tblGrid>
            <w:tr w:rsidR="002D55BF" w:rsidRPr="00FA6BFC" w:rsidTr="00D70288">
              <w:tc>
                <w:tcPr>
                  <w:tcW w:w="2405" w:type="dxa"/>
                </w:tcPr>
                <w:p w:rsidR="002D55BF" w:rsidRPr="00FA6BFC" w:rsidRDefault="002D55BF" w:rsidP="002D55BF">
                  <w:pPr>
                    <w:jc w:val="both"/>
                    <w:rPr>
                      <w:rFonts w:cs="Arial"/>
                      <w:b/>
                      <w:sz w:val="20"/>
                    </w:rPr>
                  </w:pPr>
                  <w:r w:rsidRPr="00FA6BFC">
                    <w:rPr>
                      <w:rFonts w:cs="Arial"/>
                      <w:b/>
                      <w:sz w:val="20"/>
                    </w:rPr>
                    <w:t>FORTALEZAS</w:t>
                  </w:r>
                </w:p>
              </w:tc>
              <w:tc>
                <w:tcPr>
                  <w:tcW w:w="6423" w:type="dxa"/>
                </w:tcPr>
                <w:p w:rsidR="002D55BF" w:rsidRDefault="002D55BF" w:rsidP="002D55BF">
                  <w:pPr>
                    <w:pStyle w:val="Prrafodelista"/>
                    <w:numPr>
                      <w:ilvl w:val="0"/>
                      <w:numId w:val="41"/>
                    </w:numPr>
                    <w:spacing w:after="0" w:line="240" w:lineRule="auto"/>
                    <w:jc w:val="both"/>
                    <w:rPr>
                      <w:rFonts w:ascii="Arial" w:hAnsi="Arial" w:cs="Arial"/>
                      <w:sz w:val="20"/>
                      <w:szCs w:val="20"/>
                    </w:rPr>
                  </w:pPr>
                  <w:r w:rsidRPr="00B1546B">
                    <w:rPr>
                      <w:rFonts w:ascii="Arial" w:hAnsi="Arial" w:cs="Arial"/>
                      <w:sz w:val="20"/>
                      <w:szCs w:val="20"/>
                    </w:rPr>
                    <w:t xml:space="preserve">En el Comité Directivo </w:t>
                  </w:r>
                  <w:r>
                    <w:rPr>
                      <w:rFonts w:ascii="Arial" w:hAnsi="Arial" w:cs="Arial"/>
                      <w:sz w:val="20"/>
                      <w:szCs w:val="20"/>
                    </w:rPr>
                    <w:t>(línea estratégica) se toman todas las decisiones que afectan el Sistema de Control Interno.</w:t>
                  </w:r>
                </w:p>
                <w:p w:rsidR="002D55BF" w:rsidRDefault="002D55BF" w:rsidP="002D55BF">
                  <w:pPr>
                    <w:pStyle w:val="Prrafodelista"/>
                    <w:numPr>
                      <w:ilvl w:val="0"/>
                      <w:numId w:val="41"/>
                    </w:numPr>
                    <w:spacing w:after="0" w:line="240" w:lineRule="auto"/>
                    <w:jc w:val="both"/>
                    <w:rPr>
                      <w:rFonts w:ascii="Arial" w:hAnsi="Arial" w:cs="Arial"/>
                      <w:sz w:val="20"/>
                      <w:szCs w:val="20"/>
                    </w:rPr>
                  </w:pPr>
                  <w:r>
                    <w:rPr>
                      <w:rFonts w:ascii="Arial" w:hAnsi="Arial" w:cs="Arial"/>
                      <w:sz w:val="20"/>
                      <w:szCs w:val="20"/>
                    </w:rPr>
                    <w:t>La Alta Dirección de la entidad (línea estratégica) entiende la necesidad de realizar periódicamente ejercicios de autoevaluación que sirven para la toma de decisiones en tiempo real.</w:t>
                  </w:r>
                </w:p>
                <w:p w:rsidR="002D55BF" w:rsidRDefault="002D55BF" w:rsidP="002D55BF">
                  <w:pPr>
                    <w:pStyle w:val="Prrafodelista"/>
                    <w:numPr>
                      <w:ilvl w:val="0"/>
                      <w:numId w:val="41"/>
                    </w:numPr>
                    <w:spacing w:after="0" w:line="240" w:lineRule="auto"/>
                    <w:jc w:val="both"/>
                    <w:rPr>
                      <w:rFonts w:ascii="Arial" w:hAnsi="Arial" w:cs="Arial"/>
                      <w:sz w:val="20"/>
                      <w:szCs w:val="20"/>
                    </w:rPr>
                  </w:pPr>
                  <w:r>
                    <w:rPr>
                      <w:rFonts w:ascii="Arial" w:hAnsi="Arial" w:cs="Arial"/>
                      <w:sz w:val="20"/>
                      <w:szCs w:val="20"/>
                    </w:rPr>
                    <w:t>La Dirección de Planeación (primera y segunda línea de defensa) asume la responsabilidad de mantener y mejorar las herramientas y sistemas de medición, con el fin de disponer de la información en tiempo real.</w:t>
                  </w:r>
                </w:p>
                <w:p w:rsidR="002D55BF" w:rsidRDefault="002D55BF" w:rsidP="002D55BF">
                  <w:pPr>
                    <w:pStyle w:val="Prrafodelista"/>
                    <w:numPr>
                      <w:ilvl w:val="0"/>
                      <w:numId w:val="41"/>
                    </w:numPr>
                    <w:spacing w:after="0" w:line="240" w:lineRule="auto"/>
                    <w:jc w:val="both"/>
                    <w:rPr>
                      <w:rFonts w:ascii="Arial" w:hAnsi="Arial" w:cs="Arial"/>
                      <w:sz w:val="20"/>
                      <w:szCs w:val="20"/>
                    </w:rPr>
                  </w:pPr>
                  <w:r>
                    <w:rPr>
                      <w:rFonts w:ascii="Arial" w:hAnsi="Arial" w:cs="Arial"/>
                      <w:sz w:val="20"/>
                      <w:szCs w:val="20"/>
                    </w:rPr>
                    <w:t>Se desarrollan capacitaciones en temas relativos al Sistema de Control Interno, que permiten mejorar la ejecución de los mecanismos de medición y monitoreo.</w:t>
                  </w:r>
                </w:p>
                <w:p w:rsidR="002D55BF" w:rsidRDefault="002D55BF" w:rsidP="002D55BF">
                  <w:pPr>
                    <w:pStyle w:val="Prrafodelista"/>
                    <w:numPr>
                      <w:ilvl w:val="0"/>
                      <w:numId w:val="41"/>
                    </w:numPr>
                    <w:spacing w:after="0" w:line="240" w:lineRule="auto"/>
                    <w:jc w:val="both"/>
                    <w:rPr>
                      <w:rFonts w:ascii="Arial" w:hAnsi="Arial" w:cs="Arial"/>
                      <w:sz w:val="20"/>
                      <w:szCs w:val="20"/>
                    </w:rPr>
                  </w:pPr>
                  <w:r>
                    <w:rPr>
                      <w:rFonts w:ascii="Arial" w:hAnsi="Arial" w:cs="Arial"/>
                      <w:sz w:val="20"/>
                      <w:szCs w:val="20"/>
                    </w:rPr>
                    <w:t>Los auditores internos (tercera línea) se encuentran capacitados para llevar a cabo su labor y tienen el conocimiento del negocio de la Secretaría.</w:t>
                  </w:r>
                </w:p>
                <w:p w:rsidR="002D55BF" w:rsidRPr="00B1546B" w:rsidRDefault="002D55BF" w:rsidP="002D55BF">
                  <w:pPr>
                    <w:pStyle w:val="Prrafodelista"/>
                    <w:numPr>
                      <w:ilvl w:val="0"/>
                      <w:numId w:val="41"/>
                    </w:numPr>
                    <w:spacing w:after="0" w:line="240" w:lineRule="auto"/>
                    <w:jc w:val="both"/>
                    <w:rPr>
                      <w:rFonts w:ascii="Arial" w:hAnsi="Arial" w:cs="Arial"/>
                      <w:sz w:val="20"/>
                      <w:szCs w:val="20"/>
                    </w:rPr>
                  </w:pPr>
                  <w:r>
                    <w:rPr>
                      <w:rFonts w:ascii="Arial" w:hAnsi="Arial" w:cs="Arial"/>
                      <w:sz w:val="20"/>
                      <w:szCs w:val="20"/>
                    </w:rPr>
                    <w:t>Se encuentra en formación un grupo de auditores internos de calidad, que complementarán el grupo ya formado.</w:t>
                  </w:r>
                </w:p>
              </w:tc>
            </w:tr>
            <w:tr w:rsidR="002D55BF" w:rsidRPr="00FA6BFC" w:rsidTr="00D70288">
              <w:tc>
                <w:tcPr>
                  <w:tcW w:w="2405" w:type="dxa"/>
                </w:tcPr>
                <w:p w:rsidR="002D55BF" w:rsidRPr="00FA6BFC" w:rsidRDefault="002D55BF" w:rsidP="002D55BF">
                  <w:pPr>
                    <w:jc w:val="both"/>
                    <w:rPr>
                      <w:rFonts w:cs="Arial"/>
                      <w:b/>
                      <w:sz w:val="20"/>
                    </w:rPr>
                  </w:pPr>
                  <w:r w:rsidRPr="00FA6BFC">
                    <w:rPr>
                      <w:rFonts w:cs="Arial"/>
                      <w:b/>
                      <w:sz w:val="20"/>
                    </w:rPr>
                    <w:t>DEBILIDADES</w:t>
                  </w:r>
                </w:p>
              </w:tc>
              <w:tc>
                <w:tcPr>
                  <w:tcW w:w="6423" w:type="dxa"/>
                </w:tcPr>
                <w:p w:rsidR="002D55BF" w:rsidRPr="0011463F" w:rsidRDefault="002D55BF" w:rsidP="002D55BF">
                  <w:pPr>
                    <w:pStyle w:val="Prrafodelista"/>
                    <w:numPr>
                      <w:ilvl w:val="0"/>
                      <w:numId w:val="44"/>
                    </w:numPr>
                    <w:spacing w:after="0" w:line="240" w:lineRule="auto"/>
                    <w:jc w:val="both"/>
                    <w:rPr>
                      <w:rFonts w:ascii="Arial" w:hAnsi="Arial" w:cs="Arial"/>
                      <w:b/>
                      <w:sz w:val="20"/>
                      <w:szCs w:val="20"/>
                    </w:rPr>
                  </w:pPr>
                  <w:r>
                    <w:rPr>
                      <w:rFonts w:ascii="Arial" w:hAnsi="Arial" w:cs="Arial"/>
                      <w:sz w:val="20"/>
                      <w:szCs w:val="20"/>
                    </w:rPr>
                    <w:t>La administración no realiza un análisis programado y periódico del estado de los controles de la entidad, con el fin de conocer su eficacia y mejorarlos continuamente.</w:t>
                  </w:r>
                </w:p>
              </w:tc>
            </w:tr>
            <w:tr w:rsidR="002D55BF" w:rsidRPr="00FA6BFC" w:rsidTr="00D70288">
              <w:tc>
                <w:tcPr>
                  <w:tcW w:w="2405" w:type="dxa"/>
                </w:tcPr>
                <w:p w:rsidR="002D55BF" w:rsidRPr="00FA6BFC" w:rsidRDefault="002D55BF" w:rsidP="002D55BF">
                  <w:pPr>
                    <w:jc w:val="both"/>
                    <w:rPr>
                      <w:rFonts w:cs="Arial"/>
                      <w:b/>
                      <w:sz w:val="20"/>
                    </w:rPr>
                  </w:pPr>
                  <w:r w:rsidRPr="00FA6BFC">
                    <w:rPr>
                      <w:rFonts w:cs="Arial"/>
                      <w:b/>
                      <w:sz w:val="20"/>
                    </w:rPr>
                    <w:t>SITUACIONES SUSCEPTIBLES DE MEJORA</w:t>
                  </w:r>
                </w:p>
              </w:tc>
              <w:tc>
                <w:tcPr>
                  <w:tcW w:w="6423" w:type="dxa"/>
                </w:tcPr>
                <w:p w:rsidR="002D55BF" w:rsidRPr="00FA6BFC" w:rsidRDefault="002D55BF" w:rsidP="002D55BF">
                  <w:pPr>
                    <w:pStyle w:val="Prrafodelista"/>
                    <w:numPr>
                      <w:ilvl w:val="0"/>
                      <w:numId w:val="38"/>
                    </w:numPr>
                    <w:spacing w:after="0" w:line="240" w:lineRule="auto"/>
                    <w:jc w:val="both"/>
                    <w:rPr>
                      <w:rFonts w:ascii="Arial" w:hAnsi="Arial" w:cs="Arial"/>
                      <w:b/>
                      <w:sz w:val="20"/>
                      <w:szCs w:val="20"/>
                    </w:rPr>
                  </w:pPr>
                  <w:r w:rsidRPr="00FA6BFC">
                    <w:rPr>
                      <w:rFonts w:ascii="Arial" w:hAnsi="Arial" w:cs="Arial"/>
                      <w:sz w:val="20"/>
                      <w:szCs w:val="20"/>
                    </w:rPr>
                    <w:t>Se debe contar con un plan de implementación del Sistema de las Tres Líneas de Defensa una vez se cuente con los lineamientos de la Secretaría Ge</w:t>
                  </w:r>
                  <w:r>
                    <w:rPr>
                      <w:rFonts w:ascii="Arial" w:hAnsi="Arial" w:cs="Arial"/>
                      <w:sz w:val="20"/>
                      <w:szCs w:val="20"/>
                    </w:rPr>
                    <w:t>neral y los resultados del FURAG.</w:t>
                  </w:r>
                </w:p>
              </w:tc>
            </w:tr>
            <w:tr w:rsidR="002D55BF" w:rsidRPr="00FA6BFC" w:rsidTr="00D70288">
              <w:tc>
                <w:tcPr>
                  <w:tcW w:w="2405" w:type="dxa"/>
                </w:tcPr>
                <w:p w:rsidR="002D55BF" w:rsidRPr="00FA6BFC" w:rsidRDefault="002D55BF" w:rsidP="002D55BF">
                  <w:pPr>
                    <w:jc w:val="both"/>
                    <w:rPr>
                      <w:rFonts w:cs="Arial"/>
                      <w:b/>
                      <w:sz w:val="20"/>
                    </w:rPr>
                  </w:pPr>
                  <w:r w:rsidRPr="00FA6BFC">
                    <w:rPr>
                      <w:rFonts w:cs="Arial"/>
                      <w:b/>
                      <w:sz w:val="20"/>
                    </w:rPr>
                    <w:t>SITUACIONES CRÍTICAS</w:t>
                  </w:r>
                </w:p>
              </w:tc>
              <w:tc>
                <w:tcPr>
                  <w:tcW w:w="6423" w:type="dxa"/>
                </w:tcPr>
                <w:p w:rsidR="002D55BF" w:rsidRPr="00A145BB" w:rsidRDefault="002D55BF" w:rsidP="002D55BF">
                  <w:pPr>
                    <w:pStyle w:val="Prrafodelista"/>
                    <w:numPr>
                      <w:ilvl w:val="0"/>
                      <w:numId w:val="43"/>
                    </w:numPr>
                    <w:spacing w:after="0" w:line="240" w:lineRule="auto"/>
                    <w:jc w:val="both"/>
                    <w:rPr>
                      <w:rFonts w:ascii="Arial" w:hAnsi="Arial" w:cs="Arial"/>
                      <w:sz w:val="20"/>
                      <w:szCs w:val="20"/>
                    </w:rPr>
                  </w:pPr>
                  <w:r w:rsidRPr="00A145BB">
                    <w:rPr>
                      <w:rFonts w:ascii="Arial" w:hAnsi="Arial" w:cs="Arial"/>
                      <w:sz w:val="20"/>
                      <w:szCs w:val="20"/>
                    </w:rPr>
                    <w:t>N/A</w:t>
                  </w:r>
                </w:p>
              </w:tc>
            </w:tr>
          </w:tbl>
          <w:p w:rsidR="002D55BF" w:rsidRDefault="002D55BF" w:rsidP="002D55BF">
            <w:pPr>
              <w:rPr>
                <w:rFonts w:cs="Arial"/>
                <w:b/>
                <w:sz w:val="20"/>
              </w:rPr>
            </w:pPr>
          </w:p>
          <w:p w:rsidR="002D55BF" w:rsidRDefault="002D55BF" w:rsidP="002D55BF">
            <w:pPr>
              <w:rPr>
                <w:rFonts w:cs="Arial"/>
                <w:b/>
                <w:sz w:val="20"/>
              </w:rPr>
            </w:pPr>
          </w:p>
          <w:p w:rsidR="002D55BF" w:rsidRDefault="002D55BF" w:rsidP="002D55BF">
            <w:pPr>
              <w:jc w:val="center"/>
              <w:rPr>
                <w:rFonts w:cs="Arial"/>
                <w:b/>
                <w:sz w:val="20"/>
              </w:rPr>
            </w:pPr>
            <w:r>
              <w:rPr>
                <w:rFonts w:cs="Arial"/>
                <w:b/>
                <w:sz w:val="20"/>
              </w:rPr>
              <w:t>Atributos de Calidad.</w:t>
            </w:r>
          </w:p>
          <w:p w:rsidR="002D55BF" w:rsidRDefault="002D55BF" w:rsidP="002D55BF">
            <w:pPr>
              <w:jc w:val="both"/>
              <w:rPr>
                <w:rFonts w:cs="Arial"/>
                <w:b/>
                <w:sz w:val="20"/>
              </w:rPr>
            </w:pPr>
          </w:p>
          <w:p w:rsidR="002D55BF" w:rsidRPr="0078497F" w:rsidRDefault="002D55BF" w:rsidP="002D55BF">
            <w:pPr>
              <w:jc w:val="both"/>
              <w:rPr>
                <w:rFonts w:cs="Arial"/>
                <w:sz w:val="20"/>
              </w:rPr>
            </w:pPr>
            <w:r w:rsidRPr="0078497F">
              <w:rPr>
                <w:rFonts w:cs="Arial"/>
                <w:b/>
                <w:sz w:val="20"/>
              </w:rPr>
              <w:t>Estándares de conducta y de integridad que direccio</w:t>
            </w:r>
            <w:r>
              <w:rPr>
                <w:rFonts w:cs="Arial"/>
                <w:b/>
                <w:sz w:val="20"/>
              </w:rPr>
              <w:t xml:space="preserve">nan el quehacer institucional. </w:t>
            </w:r>
            <w:r>
              <w:rPr>
                <w:rFonts w:cs="Arial"/>
                <w:sz w:val="20"/>
              </w:rPr>
              <w:t>Se está a la espera de las instrucciones de la Secretaría General de la Alcaldía Mayor para iniciar la construcción del Código de Integridad de la Secretaría; sin embargo, se puede afirmar que de manera general las actuaciones de los Servidores Públicos y Contratistas de la SDP se realizan con base en la normativa vigente. Se debe destacar el compromiso y actuación transparente del Secretario de Planeación y su equipo directivo, quienes a través de sus actuaciones muestran gran competencia y alineación con la generación de valor público a través de la gestión para el resultado con valores.</w:t>
            </w:r>
          </w:p>
          <w:p w:rsidR="002D55BF" w:rsidRDefault="002D55BF" w:rsidP="002D55BF">
            <w:pPr>
              <w:jc w:val="both"/>
              <w:rPr>
                <w:rFonts w:cs="Arial"/>
                <w:sz w:val="20"/>
              </w:rPr>
            </w:pPr>
            <w:r w:rsidRPr="0078497F">
              <w:rPr>
                <w:rFonts w:cs="Arial"/>
                <w:b/>
                <w:sz w:val="20"/>
              </w:rPr>
              <w:t xml:space="preserve">Niveles de autoridad y responsabilidad apropiadas que facilitan la consecución de </w:t>
            </w:r>
            <w:r>
              <w:rPr>
                <w:rFonts w:cs="Arial"/>
                <w:b/>
                <w:sz w:val="20"/>
              </w:rPr>
              <w:t xml:space="preserve">los objetivos institucionales. </w:t>
            </w:r>
            <w:r>
              <w:rPr>
                <w:rFonts w:cs="Arial"/>
                <w:sz w:val="20"/>
              </w:rPr>
              <w:t>Los niveles de autoridad y responsabilidad están claramente definidos, destacando la labor de la Dirección de Planeación de la Secretaría como líder de la implementación y fortalecimiento del SIG. En este sentido, la centralización de la información es clave para el funcionamiento de la entidad.</w:t>
            </w:r>
          </w:p>
          <w:p w:rsidR="0067785F" w:rsidRPr="003F2211" w:rsidRDefault="0067785F" w:rsidP="002D55BF">
            <w:pPr>
              <w:jc w:val="both"/>
              <w:rPr>
                <w:rFonts w:cs="Arial"/>
                <w:sz w:val="20"/>
              </w:rPr>
            </w:pPr>
          </w:p>
          <w:p w:rsidR="0067785F" w:rsidRDefault="002D55BF" w:rsidP="002D55BF">
            <w:pPr>
              <w:jc w:val="both"/>
              <w:rPr>
                <w:rFonts w:cs="Arial"/>
                <w:sz w:val="20"/>
              </w:rPr>
            </w:pPr>
            <w:r w:rsidRPr="0078497F">
              <w:rPr>
                <w:rFonts w:cs="Arial"/>
                <w:b/>
                <w:sz w:val="20"/>
              </w:rPr>
              <w:t>Servidores alineados con los objetivos de la entidad, que dan valor agregado e</w:t>
            </w:r>
            <w:r>
              <w:rPr>
                <w:rFonts w:cs="Arial"/>
                <w:b/>
                <w:sz w:val="20"/>
              </w:rPr>
              <w:t xml:space="preserve">n desarrollo de sus funciones. </w:t>
            </w:r>
            <w:r>
              <w:rPr>
                <w:rFonts w:cs="Arial"/>
                <w:sz w:val="20"/>
              </w:rPr>
              <w:t>Las funciones de la entidad requieren de personal altamente calificado con competencias específicas, lo que se ha logrado a través de la preparación de los servidores de la entidad. En este sentido, se debe destacar que los cargos de carrera administrativa de la entidad se han surtido por concurso público, lo cual ha redundado en cambios de personal y por consiguiente en cambios positivos en los programas de inducción.</w:t>
            </w:r>
          </w:p>
          <w:p w:rsidR="002D55BF" w:rsidRPr="009F60D9" w:rsidRDefault="002D55BF" w:rsidP="002D55BF">
            <w:pPr>
              <w:jc w:val="both"/>
              <w:rPr>
                <w:rFonts w:cs="Arial"/>
                <w:sz w:val="20"/>
              </w:rPr>
            </w:pPr>
            <w:r>
              <w:rPr>
                <w:rFonts w:cs="Arial"/>
                <w:sz w:val="20"/>
              </w:rPr>
              <w:t xml:space="preserve"> </w:t>
            </w:r>
          </w:p>
          <w:p w:rsidR="002D55BF" w:rsidRDefault="002D55BF" w:rsidP="002D55BF">
            <w:pPr>
              <w:jc w:val="both"/>
              <w:rPr>
                <w:rFonts w:cs="Arial"/>
                <w:sz w:val="20"/>
              </w:rPr>
            </w:pPr>
            <w:r w:rsidRPr="0078497F">
              <w:rPr>
                <w:rFonts w:cs="Arial"/>
                <w:b/>
                <w:sz w:val="20"/>
              </w:rPr>
              <w:t>Análisis del entorno institucional que permite la identificación de los r</w:t>
            </w:r>
            <w:r>
              <w:rPr>
                <w:rFonts w:cs="Arial"/>
                <w:b/>
                <w:sz w:val="20"/>
              </w:rPr>
              <w:t xml:space="preserve">iesgos y sus posibles causas. </w:t>
            </w:r>
            <w:r w:rsidRPr="0078497F">
              <w:rPr>
                <w:rFonts w:cs="Arial"/>
                <w:b/>
                <w:sz w:val="20"/>
              </w:rPr>
              <w:t xml:space="preserve">Riesgos identificados y gestionados que permiten asegurar el </w:t>
            </w:r>
            <w:r>
              <w:rPr>
                <w:rFonts w:cs="Arial"/>
                <w:b/>
                <w:sz w:val="20"/>
              </w:rPr>
              <w:t xml:space="preserve">cumplimiento de los objetivos. </w:t>
            </w:r>
            <w:r w:rsidRPr="0078497F">
              <w:rPr>
                <w:rFonts w:cs="Arial"/>
                <w:b/>
                <w:sz w:val="20"/>
              </w:rPr>
              <w:t>Controles diseñados, que asegur</w:t>
            </w:r>
            <w:r>
              <w:rPr>
                <w:rFonts w:cs="Arial"/>
                <w:b/>
                <w:sz w:val="20"/>
              </w:rPr>
              <w:t xml:space="preserve">an la gestión de los procesos. </w:t>
            </w:r>
            <w:r w:rsidRPr="0078497F">
              <w:rPr>
                <w:rFonts w:cs="Arial"/>
                <w:b/>
                <w:sz w:val="20"/>
              </w:rPr>
              <w:t xml:space="preserve">Actividades de control establecidas que permiten mitigación de los </w:t>
            </w:r>
            <w:r>
              <w:rPr>
                <w:rFonts w:cs="Arial"/>
                <w:b/>
                <w:sz w:val="20"/>
              </w:rPr>
              <w:t xml:space="preserve">riesgos a niveles aceptables. </w:t>
            </w:r>
            <w:r>
              <w:rPr>
                <w:rFonts w:cs="Arial"/>
                <w:sz w:val="20"/>
              </w:rPr>
              <w:t>La Gestión del Riesgo en toda su extensión ha sido fortalecida por la entidad a través de capacitaciones a todos los servidores, la actualización de la política de Administración del Riesgo y de los mapas de riesgos en general; se debe destacar la preocupación de los directivos de la entidad para mejorar la identificación y tratamiento de los riesgos, asumiendo su responsabilidad y generando un ambiente favorable para su gestión. Es necesario que se tomen acciones para mejorar el diseño y autoevaluación de los controles, con el fin de que éstos sean entendidos como parte esencial de la gestión pública y no como una carga más para la administración.</w:t>
            </w:r>
          </w:p>
          <w:p w:rsidR="0067785F" w:rsidRPr="00B36F30" w:rsidRDefault="0067785F" w:rsidP="002D55BF">
            <w:pPr>
              <w:jc w:val="both"/>
              <w:rPr>
                <w:rFonts w:cs="Arial"/>
                <w:sz w:val="20"/>
              </w:rPr>
            </w:pPr>
          </w:p>
          <w:p w:rsidR="002D55BF" w:rsidRDefault="002D55BF" w:rsidP="002D55BF">
            <w:pPr>
              <w:jc w:val="both"/>
              <w:rPr>
                <w:rFonts w:cs="Arial"/>
                <w:sz w:val="20"/>
              </w:rPr>
            </w:pPr>
            <w:r w:rsidRPr="0078497F">
              <w:rPr>
                <w:rFonts w:cs="Arial"/>
                <w:b/>
                <w:sz w:val="20"/>
              </w:rPr>
              <w:t>Información comunicada a nivel interno y externo que faci</w:t>
            </w:r>
            <w:r>
              <w:rPr>
                <w:rFonts w:cs="Arial"/>
                <w:b/>
                <w:sz w:val="20"/>
              </w:rPr>
              <w:t xml:space="preserve">lita la gestión de la entidad. </w:t>
            </w:r>
            <w:r>
              <w:rPr>
                <w:rFonts w:cs="Arial"/>
                <w:sz w:val="20"/>
              </w:rPr>
              <w:t>Los canales de comunicación internos y externos se encuentran en proceso de actualización; durante el periodo del informe se debe destacar la realización del Diálogo de con la Ciudadanía, en el que se dio a conocer los grandes logros de la entidad, y se escuchó con detenimiento a los asistentes al evento, que en su mayoría tenían una posición crítica frente a la organización, no siendo esto un impedimento para una relación cordial y basada en argumentos técnicos. Por otro lado, debe mejorarse la comunicación vertical para asegurar la comprensión y análisis de la información de la entidad.</w:t>
            </w:r>
          </w:p>
          <w:p w:rsidR="0067785F" w:rsidRPr="008845BC" w:rsidRDefault="0067785F" w:rsidP="002D55BF">
            <w:pPr>
              <w:jc w:val="both"/>
              <w:rPr>
                <w:rFonts w:cs="Arial"/>
                <w:sz w:val="20"/>
              </w:rPr>
            </w:pPr>
          </w:p>
          <w:p w:rsidR="002D55BF" w:rsidRDefault="002D55BF" w:rsidP="002D55BF">
            <w:pPr>
              <w:jc w:val="both"/>
              <w:rPr>
                <w:rFonts w:cs="Arial"/>
                <w:b/>
                <w:sz w:val="20"/>
              </w:rPr>
            </w:pPr>
            <w:r w:rsidRPr="0078497F">
              <w:rPr>
                <w:rFonts w:cs="Arial"/>
                <w:b/>
                <w:sz w:val="20"/>
              </w:rPr>
              <w:t>Auditoría interna que gener</w:t>
            </w:r>
            <w:r>
              <w:rPr>
                <w:rFonts w:cs="Arial"/>
                <w:b/>
                <w:sz w:val="20"/>
              </w:rPr>
              <w:t xml:space="preserve">a valor agregado a la entidad. </w:t>
            </w:r>
            <w:r w:rsidRPr="0078497F">
              <w:rPr>
                <w:rFonts w:cs="Arial"/>
                <w:b/>
                <w:sz w:val="20"/>
              </w:rPr>
              <w:t>Auditoría interna que asegura la calidad de su proceso auditor</w:t>
            </w:r>
            <w:r>
              <w:rPr>
                <w:rFonts w:cs="Arial"/>
                <w:b/>
                <w:sz w:val="20"/>
              </w:rPr>
              <w:t xml:space="preserve">. </w:t>
            </w:r>
            <w:r>
              <w:rPr>
                <w:rFonts w:cs="Arial"/>
                <w:sz w:val="20"/>
              </w:rPr>
              <w:t xml:space="preserve">El proceso de auditoría es el centro de la mejora continua de la entidad, logrando que los planes de mejoramiento sean entendidos como elementos propios del ciclo de gestión y no cómo cargas extraordinarias para la áreas y procesos, de tal manera que la última visita de la Contraloría Distrital no arrojó hallazgos para la administración. En el mismo sentido, la Oficina de Control Interno se encuentra calificada satisfactoriamente por parte de los auditados destacándose la competencia de los auditores y su conocimiento de la organización. </w:t>
            </w:r>
          </w:p>
          <w:p w:rsidR="002D55BF" w:rsidRDefault="002D55BF" w:rsidP="00D70288">
            <w:pPr>
              <w:jc w:val="both"/>
              <w:rPr>
                <w:rFonts w:cs="Arial"/>
                <w:b/>
                <w:sz w:val="20"/>
              </w:rPr>
            </w:pPr>
          </w:p>
          <w:p w:rsidR="002D55BF" w:rsidRPr="00B104BC" w:rsidRDefault="002D55BF" w:rsidP="00D70288">
            <w:pPr>
              <w:jc w:val="both"/>
              <w:rPr>
                <w:rFonts w:ascii="Times New Roman" w:hAnsi="Times New Roman"/>
                <w:color w:val="222222"/>
                <w:lang w:eastAsia="es-CO"/>
              </w:rPr>
            </w:pPr>
          </w:p>
        </w:tc>
      </w:tr>
    </w:tbl>
    <w:p w:rsidR="002D55BF" w:rsidRPr="003E774D" w:rsidRDefault="002D55BF" w:rsidP="002A66C6">
      <w:pPr>
        <w:ind w:right="-1"/>
        <w:jc w:val="both"/>
        <w:rPr>
          <w:rFonts w:ascii="Times New Roman" w:hAnsi="Times New Roman"/>
          <w:sz w:val="22"/>
          <w:szCs w:val="22"/>
        </w:rPr>
      </w:pPr>
    </w:p>
    <w:sectPr w:rsidR="002D55BF" w:rsidRPr="003E774D" w:rsidSect="002753A6">
      <w:headerReference w:type="default" r:id="rId8"/>
      <w:footerReference w:type="default" r:id="rId9"/>
      <w:pgSz w:w="11906" w:h="16838"/>
      <w:pgMar w:top="1985" w:right="1134" w:bottom="1418" w:left="1701" w:header="709" w:footer="49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E17" w:rsidRDefault="00DE4E17">
      <w:r>
        <w:separator/>
      </w:r>
    </w:p>
  </w:endnote>
  <w:endnote w:type="continuationSeparator" w:id="0">
    <w:p w:rsidR="00DE4E17" w:rsidRDefault="00DE4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A09" w:rsidRDefault="00726A09" w:rsidP="002753A6">
    <w:pPr>
      <w:jc w:val="right"/>
    </w:pPr>
    <w:r>
      <w:rPr>
        <w:rFonts w:ascii="Tahoma" w:hAnsi="Tahoma" w:cs="Tahoma"/>
        <w:noProof/>
        <w:sz w:val="16"/>
        <w:lang w:val="es-CO" w:eastAsia="es-CO"/>
      </w:rPr>
      <w:drawing>
        <wp:inline distT="0" distB="0" distL="0" distR="0">
          <wp:extent cx="5638800" cy="8096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8800" cy="809625"/>
                  </a:xfrm>
                  <a:prstGeom prst="rect">
                    <a:avLst/>
                  </a:prstGeom>
                  <a:noFill/>
                  <a:ln>
                    <a:noFill/>
                  </a:ln>
                </pic:spPr>
              </pic:pic>
            </a:graphicData>
          </a:graphic>
        </wp:inline>
      </w:drawing>
    </w:r>
    <w:r>
      <w:rPr>
        <w:rFonts w:ascii="Tahoma" w:hAnsi="Tahoma" w:cs="Tahoma"/>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E17" w:rsidRDefault="00DE4E17">
      <w:r>
        <w:separator/>
      </w:r>
    </w:p>
  </w:footnote>
  <w:footnote w:type="continuationSeparator" w:id="0">
    <w:p w:rsidR="00DE4E17" w:rsidRDefault="00DE4E17">
      <w:r>
        <w:continuationSeparator/>
      </w:r>
    </w:p>
  </w:footnote>
  <w:footnote w:id="1">
    <w:p w:rsidR="00C74956" w:rsidRDefault="00C74956" w:rsidP="00C74956">
      <w:pPr>
        <w:pStyle w:val="Textonotapie"/>
      </w:pPr>
      <w:r>
        <w:rPr>
          <w:rStyle w:val="Refdenotaalpie"/>
        </w:rPr>
        <w:footnoteRef/>
      </w:r>
      <w:r>
        <w:t xml:space="preserve"> Manual Operativo MIPG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A09" w:rsidRDefault="00726A09">
    <w:pPr>
      <w:pStyle w:val="Encabezado"/>
      <w:jc w:val="center"/>
    </w:pPr>
    <w:r>
      <w:rPr>
        <w:noProof/>
        <w:lang w:val="es-CO" w:eastAsia="es-CO"/>
      </w:rPr>
      <w:drawing>
        <wp:inline distT="0" distB="0" distL="0" distR="0">
          <wp:extent cx="723900" cy="695325"/>
          <wp:effectExtent l="0" t="0" r="0" b="9525"/>
          <wp:docPr id="2" name="Imagen 2" descr="logo_SDP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DP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B0743"/>
    <w:multiLevelType w:val="hybridMultilevel"/>
    <w:tmpl w:val="A6D85C18"/>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
    <w:nsid w:val="05EB3717"/>
    <w:multiLevelType w:val="hybridMultilevel"/>
    <w:tmpl w:val="77A8E4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66F7335"/>
    <w:multiLevelType w:val="multilevel"/>
    <w:tmpl w:val="0C8A4F86"/>
    <w:lvl w:ilvl="0">
      <w:start w:val="3"/>
      <w:numFmt w:val="decimal"/>
      <w:lvlText w:val="%1"/>
      <w:lvlJc w:val="left"/>
      <w:pPr>
        <w:ind w:left="360" w:hanging="360"/>
      </w:pPr>
      <w:rPr>
        <w:rFonts w:hint="default"/>
        <w:color w:val="222222"/>
      </w:rPr>
    </w:lvl>
    <w:lvl w:ilvl="1">
      <w:start w:val="1"/>
      <w:numFmt w:val="decimal"/>
      <w:lvlText w:val="%1.%2"/>
      <w:lvlJc w:val="left"/>
      <w:pPr>
        <w:ind w:left="360" w:hanging="360"/>
      </w:pPr>
      <w:rPr>
        <w:rFonts w:hint="default"/>
        <w:color w:val="222222"/>
      </w:rPr>
    </w:lvl>
    <w:lvl w:ilvl="2">
      <w:start w:val="1"/>
      <w:numFmt w:val="decimal"/>
      <w:lvlText w:val="%1.%2.%3"/>
      <w:lvlJc w:val="left"/>
      <w:pPr>
        <w:ind w:left="720" w:hanging="720"/>
      </w:pPr>
      <w:rPr>
        <w:rFonts w:hint="default"/>
        <w:color w:val="222222"/>
      </w:rPr>
    </w:lvl>
    <w:lvl w:ilvl="3">
      <w:start w:val="1"/>
      <w:numFmt w:val="decimal"/>
      <w:lvlText w:val="%1.%2.%3.%4"/>
      <w:lvlJc w:val="left"/>
      <w:pPr>
        <w:ind w:left="1080" w:hanging="1080"/>
      </w:pPr>
      <w:rPr>
        <w:rFonts w:hint="default"/>
        <w:color w:val="222222"/>
      </w:rPr>
    </w:lvl>
    <w:lvl w:ilvl="4">
      <w:start w:val="1"/>
      <w:numFmt w:val="decimal"/>
      <w:lvlText w:val="%1.%2.%3.%4.%5"/>
      <w:lvlJc w:val="left"/>
      <w:pPr>
        <w:ind w:left="1080" w:hanging="1080"/>
      </w:pPr>
      <w:rPr>
        <w:rFonts w:hint="default"/>
        <w:color w:val="222222"/>
      </w:rPr>
    </w:lvl>
    <w:lvl w:ilvl="5">
      <w:start w:val="1"/>
      <w:numFmt w:val="decimal"/>
      <w:lvlText w:val="%1.%2.%3.%4.%5.%6"/>
      <w:lvlJc w:val="left"/>
      <w:pPr>
        <w:ind w:left="1440" w:hanging="1440"/>
      </w:pPr>
      <w:rPr>
        <w:rFonts w:hint="default"/>
        <w:color w:val="222222"/>
      </w:rPr>
    </w:lvl>
    <w:lvl w:ilvl="6">
      <w:start w:val="1"/>
      <w:numFmt w:val="decimal"/>
      <w:lvlText w:val="%1.%2.%3.%4.%5.%6.%7"/>
      <w:lvlJc w:val="left"/>
      <w:pPr>
        <w:ind w:left="1440" w:hanging="1440"/>
      </w:pPr>
      <w:rPr>
        <w:rFonts w:hint="default"/>
        <w:color w:val="222222"/>
      </w:rPr>
    </w:lvl>
    <w:lvl w:ilvl="7">
      <w:start w:val="1"/>
      <w:numFmt w:val="decimal"/>
      <w:lvlText w:val="%1.%2.%3.%4.%5.%6.%7.%8"/>
      <w:lvlJc w:val="left"/>
      <w:pPr>
        <w:ind w:left="1800" w:hanging="1800"/>
      </w:pPr>
      <w:rPr>
        <w:rFonts w:hint="default"/>
        <w:color w:val="222222"/>
      </w:rPr>
    </w:lvl>
    <w:lvl w:ilvl="8">
      <w:start w:val="1"/>
      <w:numFmt w:val="decimal"/>
      <w:lvlText w:val="%1.%2.%3.%4.%5.%6.%7.%8.%9"/>
      <w:lvlJc w:val="left"/>
      <w:pPr>
        <w:ind w:left="1800" w:hanging="1800"/>
      </w:pPr>
      <w:rPr>
        <w:rFonts w:hint="default"/>
        <w:color w:val="222222"/>
      </w:rPr>
    </w:lvl>
  </w:abstractNum>
  <w:abstractNum w:abstractNumId="3">
    <w:nsid w:val="072C45B9"/>
    <w:multiLevelType w:val="hybridMultilevel"/>
    <w:tmpl w:val="08FE47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B30684E"/>
    <w:multiLevelType w:val="hybridMultilevel"/>
    <w:tmpl w:val="CA3AA81A"/>
    <w:lvl w:ilvl="0" w:tplc="0428ECC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0C722560"/>
    <w:multiLevelType w:val="multilevel"/>
    <w:tmpl w:val="C246A6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0E4C3061"/>
    <w:multiLevelType w:val="multilevel"/>
    <w:tmpl w:val="8B1413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0E14860"/>
    <w:multiLevelType w:val="hybridMultilevel"/>
    <w:tmpl w:val="0630A7AA"/>
    <w:lvl w:ilvl="0" w:tplc="0BE46E9E">
      <w:start w:val="3"/>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nsid w:val="17F0154F"/>
    <w:multiLevelType w:val="hybridMultilevel"/>
    <w:tmpl w:val="7C4028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E4D253A"/>
    <w:multiLevelType w:val="hybridMultilevel"/>
    <w:tmpl w:val="BAEC76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0A16643"/>
    <w:multiLevelType w:val="hybridMultilevel"/>
    <w:tmpl w:val="DF8A5C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15279E6"/>
    <w:multiLevelType w:val="multilevel"/>
    <w:tmpl w:val="30F0B0CA"/>
    <w:lvl w:ilvl="0">
      <w:start w:val="1"/>
      <w:numFmt w:val="decimal"/>
      <w:lvlText w:val="%1."/>
      <w:lvlJc w:val="left"/>
      <w:pPr>
        <w:ind w:left="720" w:hanging="360"/>
      </w:pPr>
      <w:rPr>
        <w:rFonts w:hint="default"/>
        <w:b/>
      </w:rPr>
    </w:lvl>
    <w:lvl w:ilvl="1">
      <w:start w:val="2"/>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A63444B"/>
    <w:multiLevelType w:val="hybridMultilevel"/>
    <w:tmpl w:val="5324F94A"/>
    <w:lvl w:ilvl="0" w:tplc="240A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7D4A9B"/>
    <w:multiLevelType w:val="hybridMultilevel"/>
    <w:tmpl w:val="BACC97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C4472BD"/>
    <w:multiLevelType w:val="hybridMultilevel"/>
    <w:tmpl w:val="C02A7BC0"/>
    <w:lvl w:ilvl="0" w:tplc="1608AD88">
      <w:start w:val="5"/>
      <w:numFmt w:val="decimal"/>
      <w:lvlText w:val="%1."/>
      <w:lvlJc w:val="left"/>
      <w:pPr>
        <w:ind w:left="1080" w:hanging="360"/>
      </w:pPr>
      <w:rPr>
        <w:rFonts w:ascii="Arial" w:hAnsi="Arial" w:cs="Arial" w:hint="default"/>
        <w:sz w:val="2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5">
    <w:nsid w:val="2D5D0EFC"/>
    <w:multiLevelType w:val="hybridMultilevel"/>
    <w:tmpl w:val="1B02705C"/>
    <w:lvl w:ilvl="0" w:tplc="19621A8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2DFD0B0E"/>
    <w:multiLevelType w:val="hybridMultilevel"/>
    <w:tmpl w:val="2B0E125C"/>
    <w:lvl w:ilvl="0" w:tplc="8D6C092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2FAB7C83"/>
    <w:multiLevelType w:val="hybridMultilevel"/>
    <w:tmpl w:val="CE4CDB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3C7222E6"/>
    <w:multiLevelType w:val="hybridMultilevel"/>
    <w:tmpl w:val="1E7CCCE2"/>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D41335F"/>
    <w:multiLevelType w:val="hybridMultilevel"/>
    <w:tmpl w:val="7E726F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42601003"/>
    <w:multiLevelType w:val="hybridMultilevel"/>
    <w:tmpl w:val="8C6A53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450A4CD9"/>
    <w:multiLevelType w:val="hybridMultilevel"/>
    <w:tmpl w:val="BA6C6D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45964009"/>
    <w:multiLevelType w:val="hybridMultilevel"/>
    <w:tmpl w:val="CB8416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6736F2D"/>
    <w:multiLevelType w:val="hybridMultilevel"/>
    <w:tmpl w:val="9F7842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4C6B6E4D"/>
    <w:multiLevelType w:val="hybridMultilevel"/>
    <w:tmpl w:val="C2E8BD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4EEC0449"/>
    <w:multiLevelType w:val="hybridMultilevel"/>
    <w:tmpl w:val="99E4560C"/>
    <w:lvl w:ilvl="0" w:tplc="B47A248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4F5B2639"/>
    <w:multiLevelType w:val="hybridMultilevel"/>
    <w:tmpl w:val="98E2BA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2346D43"/>
    <w:multiLevelType w:val="hybridMultilevel"/>
    <w:tmpl w:val="D4FEA6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71B634F"/>
    <w:multiLevelType w:val="hybridMultilevel"/>
    <w:tmpl w:val="6C28DA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79A748F"/>
    <w:multiLevelType w:val="hybridMultilevel"/>
    <w:tmpl w:val="EE7A7968"/>
    <w:lvl w:ilvl="0" w:tplc="B17A45E6">
      <w:start w:val="1"/>
      <w:numFmt w:val="upperRoman"/>
      <w:lvlText w:val="%1."/>
      <w:lvlJc w:val="left"/>
      <w:pPr>
        <w:ind w:left="862" w:hanging="72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30">
    <w:nsid w:val="57B034DB"/>
    <w:multiLevelType w:val="hybridMultilevel"/>
    <w:tmpl w:val="D5B416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59265618"/>
    <w:multiLevelType w:val="hybridMultilevel"/>
    <w:tmpl w:val="241EDA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A733CC6"/>
    <w:multiLevelType w:val="hybridMultilevel"/>
    <w:tmpl w:val="E3EC7CC2"/>
    <w:lvl w:ilvl="0" w:tplc="FF76EE5C">
      <w:start w:val="7"/>
      <w:numFmt w:val="decimal"/>
      <w:lvlText w:val="%1."/>
      <w:lvlJc w:val="left"/>
      <w:pPr>
        <w:ind w:left="1440" w:hanging="360"/>
      </w:pPr>
      <w:rPr>
        <w:rFonts w:ascii="Calibri" w:hAnsi="Calibri" w:cs="Arial" w:hint="default"/>
        <w:sz w:val="20"/>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3">
    <w:nsid w:val="5BED534F"/>
    <w:multiLevelType w:val="hybridMultilevel"/>
    <w:tmpl w:val="344E0B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65AB10BF"/>
    <w:multiLevelType w:val="hybridMultilevel"/>
    <w:tmpl w:val="4E16039E"/>
    <w:lvl w:ilvl="0" w:tplc="0BB4781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65F53B72"/>
    <w:multiLevelType w:val="hybridMultilevel"/>
    <w:tmpl w:val="6C2C6A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665235D6"/>
    <w:multiLevelType w:val="hybridMultilevel"/>
    <w:tmpl w:val="F7A2BC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67130FCD"/>
    <w:multiLevelType w:val="hybridMultilevel"/>
    <w:tmpl w:val="2F8098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688F70BD"/>
    <w:multiLevelType w:val="hybridMultilevel"/>
    <w:tmpl w:val="C5D61E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6C3630FE"/>
    <w:multiLevelType w:val="hybridMultilevel"/>
    <w:tmpl w:val="B88A22E0"/>
    <w:lvl w:ilvl="0" w:tplc="765070E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nsid w:val="6C567EAD"/>
    <w:multiLevelType w:val="hybridMultilevel"/>
    <w:tmpl w:val="BC8E1442"/>
    <w:lvl w:ilvl="0" w:tplc="10EA2BE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1">
    <w:nsid w:val="76184BBA"/>
    <w:multiLevelType w:val="hybridMultilevel"/>
    <w:tmpl w:val="D0085D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769F08E0"/>
    <w:multiLevelType w:val="hybridMultilevel"/>
    <w:tmpl w:val="68B0868E"/>
    <w:lvl w:ilvl="0" w:tplc="D382D0C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nsid w:val="76BC6971"/>
    <w:multiLevelType w:val="hybridMultilevel"/>
    <w:tmpl w:val="A5CC0B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nsid w:val="7C9A76F1"/>
    <w:multiLevelType w:val="hybridMultilevel"/>
    <w:tmpl w:val="A3F68E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2"/>
  </w:num>
  <w:num w:numId="4">
    <w:abstractNumId w:val="35"/>
  </w:num>
  <w:num w:numId="5">
    <w:abstractNumId w:val="18"/>
  </w:num>
  <w:num w:numId="6">
    <w:abstractNumId w:val="2"/>
  </w:num>
  <w:num w:numId="7">
    <w:abstractNumId w:val="6"/>
  </w:num>
  <w:num w:numId="8">
    <w:abstractNumId w:val="27"/>
  </w:num>
  <w:num w:numId="9">
    <w:abstractNumId w:val="0"/>
  </w:num>
  <w:num w:numId="10">
    <w:abstractNumId w:val="41"/>
  </w:num>
  <w:num w:numId="11">
    <w:abstractNumId w:val="3"/>
  </w:num>
  <w:num w:numId="12">
    <w:abstractNumId w:val="24"/>
  </w:num>
  <w:num w:numId="13">
    <w:abstractNumId w:val="9"/>
  </w:num>
  <w:num w:numId="14">
    <w:abstractNumId w:val="13"/>
  </w:num>
  <w:num w:numId="15">
    <w:abstractNumId w:val="30"/>
  </w:num>
  <w:num w:numId="16">
    <w:abstractNumId w:val="20"/>
  </w:num>
  <w:num w:numId="17">
    <w:abstractNumId w:val="26"/>
  </w:num>
  <w:num w:numId="18">
    <w:abstractNumId w:val="22"/>
  </w:num>
  <w:num w:numId="19">
    <w:abstractNumId w:val="42"/>
  </w:num>
  <w:num w:numId="20">
    <w:abstractNumId w:val="29"/>
  </w:num>
  <w:num w:numId="21">
    <w:abstractNumId w:val="34"/>
  </w:num>
  <w:num w:numId="22">
    <w:abstractNumId w:val="36"/>
  </w:num>
  <w:num w:numId="23">
    <w:abstractNumId w:val="23"/>
  </w:num>
  <w:num w:numId="24">
    <w:abstractNumId w:val="37"/>
  </w:num>
  <w:num w:numId="25">
    <w:abstractNumId w:val="33"/>
  </w:num>
  <w:num w:numId="26">
    <w:abstractNumId w:val="7"/>
  </w:num>
  <w:num w:numId="27">
    <w:abstractNumId w:val="39"/>
  </w:num>
  <w:num w:numId="28">
    <w:abstractNumId w:val="4"/>
  </w:num>
  <w:num w:numId="29">
    <w:abstractNumId w:val="25"/>
  </w:num>
  <w:num w:numId="30">
    <w:abstractNumId w:val="31"/>
  </w:num>
  <w:num w:numId="31">
    <w:abstractNumId w:val="21"/>
  </w:num>
  <w:num w:numId="32">
    <w:abstractNumId w:val="43"/>
  </w:num>
  <w:num w:numId="33">
    <w:abstractNumId w:val="17"/>
  </w:num>
  <w:num w:numId="34">
    <w:abstractNumId w:val="14"/>
  </w:num>
  <w:num w:numId="35">
    <w:abstractNumId w:val="1"/>
  </w:num>
  <w:num w:numId="36">
    <w:abstractNumId w:val="44"/>
  </w:num>
  <w:num w:numId="37">
    <w:abstractNumId w:val="16"/>
  </w:num>
  <w:num w:numId="38">
    <w:abstractNumId w:val="19"/>
  </w:num>
  <w:num w:numId="39">
    <w:abstractNumId w:val="10"/>
  </w:num>
  <w:num w:numId="40">
    <w:abstractNumId w:val="32"/>
  </w:num>
  <w:num w:numId="41">
    <w:abstractNumId w:val="28"/>
  </w:num>
  <w:num w:numId="42">
    <w:abstractNumId w:val="15"/>
  </w:num>
  <w:num w:numId="43">
    <w:abstractNumId w:val="38"/>
  </w:num>
  <w:num w:numId="44">
    <w:abstractNumId w:val="8"/>
  </w:num>
  <w:num w:numId="45">
    <w:abstractNumId w:val="4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A0F"/>
    <w:rsid w:val="00002E8C"/>
    <w:rsid w:val="000046E3"/>
    <w:rsid w:val="000054E6"/>
    <w:rsid w:val="00006A4D"/>
    <w:rsid w:val="00006AF4"/>
    <w:rsid w:val="00007AED"/>
    <w:rsid w:val="00010974"/>
    <w:rsid w:val="00011BCB"/>
    <w:rsid w:val="0001247F"/>
    <w:rsid w:val="000129AF"/>
    <w:rsid w:val="00012F87"/>
    <w:rsid w:val="0001324C"/>
    <w:rsid w:val="000135E5"/>
    <w:rsid w:val="00013AC2"/>
    <w:rsid w:val="000140B5"/>
    <w:rsid w:val="0001422F"/>
    <w:rsid w:val="00014A45"/>
    <w:rsid w:val="00015C26"/>
    <w:rsid w:val="00017E69"/>
    <w:rsid w:val="000207D1"/>
    <w:rsid w:val="00021817"/>
    <w:rsid w:val="00022D65"/>
    <w:rsid w:val="000370AC"/>
    <w:rsid w:val="00040B6C"/>
    <w:rsid w:val="00043B1D"/>
    <w:rsid w:val="000450AF"/>
    <w:rsid w:val="000454A8"/>
    <w:rsid w:val="0004633A"/>
    <w:rsid w:val="00046561"/>
    <w:rsid w:val="00046C4C"/>
    <w:rsid w:val="000478C7"/>
    <w:rsid w:val="000525BD"/>
    <w:rsid w:val="00053099"/>
    <w:rsid w:val="000542A7"/>
    <w:rsid w:val="00055F2E"/>
    <w:rsid w:val="000565C8"/>
    <w:rsid w:val="0005790E"/>
    <w:rsid w:val="00060BF1"/>
    <w:rsid w:val="0006320E"/>
    <w:rsid w:val="00064058"/>
    <w:rsid w:val="000648B7"/>
    <w:rsid w:val="00067576"/>
    <w:rsid w:val="00067651"/>
    <w:rsid w:val="00067B9A"/>
    <w:rsid w:val="00067D6E"/>
    <w:rsid w:val="00067FC7"/>
    <w:rsid w:val="00070E13"/>
    <w:rsid w:val="0007330A"/>
    <w:rsid w:val="0007338B"/>
    <w:rsid w:val="00073962"/>
    <w:rsid w:val="000749E8"/>
    <w:rsid w:val="00074C47"/>
    <w:rsid w:val="000758AC"/>
    <w:rsid w:val="00076598"/>
    <w:rsid w:val="0007799F"/>
    <w:rsid w:val="000808B6"/>
    <w:rsid w:val="00083760"/>
    <w:rsid w:val="00084229"/>
    <w:rsid w:val="00085918"/>
    <w:rsid w:val="00086004"/>
    <w:rsid w:val="00087AF0"/>
    <w:rsid w:val="00093252"/>
    <w:rsid w:val="0009504B"/>
    <w:rsid w:val="00095D44"/>
    <w:rsid w:val="00095F84"/>
    <w:rsid w:val="00097823"/>
    <w:rsid w:val="000A0802"/>
    <w:rsid w:val="000A0D8F"/>
    <w:rsid w:val="000A19E1"/>
    <w:rsid w:val="000A2773"/>
    <w:rsid w:val="000A2B66"/>
    <w:rsid w:val="000A686A"/>
    <w:rsid w:val="000B4314"/>
    <w:rsid w:val="000B4F81"/>
    <w:rsid w:val="000B53D4"/>
    <w:rsid w:val="000C1AF6"/>
    <w:rsid w:val="000C207F"/>
    <w:rsid w:val="000C2C99"/>
    <w:rsid w:val="000C2DA1"/>
    <w:rsid w:val="000C347A"/>
    <w:rsid w:val="000C49B9"/>
    <w:rsid w:val="000C755F"/>
    <w:rsid w:val="000D00EE"/>
    <w:rsid w:val="000D086D"/>
    <w:rsid w:val="000D10BE"/>
    <w:rsid w:val="000D15F8"/>
    <w:rsid w:val="000D1CEA"/>
    <w:rsid w:val="000D21CF"/>
    <w:rsid w:val="000D5695"/>
    <w:rsid w:val="000D5EC4"/>
    <w:rsid w:val="000D7993"/>
    <w:rsid w:val="000E1460"/>
    <w:rsid w:val="000E1FE7"/>
    <w:rsid w:val="000E3F67"/>
    <w:rsid w:val="000E429A"/>
    <w:rsid w:val="000F111C"/>
    <w:rsid w:val="000F226B"/>
    <w:rsid w:val="000F292A"/>
    <w:rsid w:val="000F306B"/>
    <w:rsid w:val="000F3F48"/>
    <w:rsid w:val="000F429E"/>
    <w:rsid w:val="000F5913"/>
    <w:rsid w:val="000F753C"/>
    <w:rsid w:val="00100F3E"/>
    <w:rsid w:val="00101768"/>
    <w:rsid w:val="001030BE"/>
    <w:rsid w:val="00103417"/>
    <w:rsid w:val="00103E09"/>
    <w:rsid w:val="00105CC6"/>
    <w:rsid w:val="00106A75"/>
    <w:rsid w:val="00110D24"/>
    <w:rsid w:val="0011245B"/>
    <w:rsid w:val="00120D61"/>
    <w:rsid w:val="00120FF4"/>
    <w:rsid w:val="00122ECB"/>
    <w:rsid w:val="0012466F"/>
    <w:rsid w:val="00125CC2"/>
    <w:rsid w:val="0012640D"/>
    <w:rsid w:val="00126D0C"/>
    <w:rsid w:val="001300C2"/>
    <w:rsid w:val="001303A4"/>
    <w:rsid w:val="00131A39"/>
    <w:rsid w:val="00132396"/>
    <w:rsid w:val="00132842"/>
    <w:rsid w:val="00134BD2"/>
    <w:rsid w:val="00135748"/>
    <w:rsid w:val="001365A8"/>
    <w:rsid w:val="00141680"/>
    <w:rsid w:val="0014194F"/>
    <w:rsid w:val="00144870"/>
    <w:rsid w:val="0014734E"/>
    <w:rsid w:val="00147624"/>
    <w:rsid w:val="00155807"/>
    <w:rsid w:val="001558D6"/>
    <w:rsid w:val="00160220"/>
    <w:rsid w:val="00160CC9"/>
    <w:rsid w:val="001617DB"/>
    <w:rsid w:val="0016193F"/>
    <w:rsid w:val="00162178"/>
    <w:rsid w:val="00165DC0"/>
    <w:rsid w:val="00166D92"/>
    <w:rsid w:val="00167171"/>
    <w:rsid w:val="00167597"/>
    <w:rsid w:val="00171484"/>
    <w:rsid w:val="0017169E"/>
    <w:rsid w:val="00171F37"/>
    <w:rsid w:val="0017306E"/>
    <w:rsid w:val="001749A1"/>
    <w:rsid w:val="001764A0"/>
    <w:rsid w:val="00177724"/>
    <w:rsid w:val="00181A9F"/>
    <w:rsid w:val="001833D8"/>
    <w:rsid w:val="001860DC"/>
    <w:rsid w:val="0018722F"/>
    <w:rsid w:val="0019229D"/>
    <w:rsid w:val="00193BE4"/>
    <w:rsid w:val="00193D1A"/>
    <w:rsid w:val="00193E17"/>
    <w:rsid w:val="00193EA4"/>
    <w:rsid w:val="001955A3"/>
    <w:rsid w:val="00197D16"/>
    <w:rsid w:val="001A1388"/>
    <w:rsid w:val="001A18D3"/>
    <w:rsid w:val="001A22D7"/>
    <w:rsid w:val="001A26CA"/>
    <w:rsid w:val="001A340F"/>
    <w:rsid w:val="001A44DE"/>
    <w:rsid w:val="001C0321"/>
    <w:rsid w:val="001C1787"/>
    <w:rsid w:val="001C2E21"/>
    <w:rsid w:val="001C3D4C"/>
    <w:rsid w:val="001C541A"/>
    <w:rsid w:val="001C5CB0"/>
    <w:rsid w:val="001C7041"/>
    <w:rsid w:val="001D0002"/>
    <w:rsid w:val="001D19A0"/>
    <w:rsid w:val="001D21D7"/>
    <w:rsid w:val="001D395A"/>
    <w:rsid w:val="001D3E00"/>
    <w:rsid w:val="001D3E6D"/>
    <w:rsid w:val="001D5178"/>
    <w:rsid w:val="001D6917"/>
    <w:rsid w:val="001E3150"/>
    <w:rsid w:val="001E3AC2"/>
    <w:rsid w:val="001E6A54"/>
    <w:rsid w:val="001E6FFB"/>
    <w:rsid w:val="001E7A88"/>
    <w:rsid w:val="001F040E"/>
    <w:rsid w:val="001F2AD4"/>
    <w:rsid w:val="001F2BCD"/>
    <w:rsid w:val="001F2C45"/>
    <w:rsid w:val="001F5778"/>
    <w:rsid w:val="001F6B11"/>
    <w:rsid w:val="002002B0"/>
    <w:rsid w:val="0020062E"/>
    <w:rsid w:val="00200F11"/>
    <w:rsid w:val="00202D24"/>
    <w:rsid w:val="002048F9"/>
    <w:rsid w:val="00205D34"/>
    <w:rsid w:val="00207601"/>
    <w:rsid w:val="00213C65"/>
    <w:rsid w:val="0021462F"/>
    <w:rsid w:val="002165C0"/>
    <w:rsid w:val="00220E83"/>
    <w:rsid w:val="00223946"/>
    <w:rsid w:val="00224606"/>
    <w:rsid w:val="0023227E"/>
    <w:rsid w:val="00232504"/>
    <w:rsid w:val="00232996"/>
    <w:rsid w:val="00232C9D"/>
    <w:rsid w:val="00233078"/>
    <w:rsid w:val="00234182"/>
    <w:rsid w:val="00240EFE"/>
    <w:rsid w:val="00242B1E"/>
    <w:rsid w:val="00244850"/>
    <w:rsid w:val="00247377"/>
    <w:rsid w:val="00247542"/>
    <w:rsid w:val="00247F06"/>
    <w:rsid w:val="0025142A"/>
    <w:rsid w:val="00254EDE"/>
    <w:rsid w:val="002555DA"/>
    <w:rsid w:val="00255949"/>
    <w:rsid w:val="00256324"/>
    <w:rsid w:val="00260A23"/>
    <w:rsid w:val="00260F9D"/>
    <w:rsid w:val="0026186D"/>
    <w:rsid w:val="002632D7"/>
    <w:rsid w:val="002633FE"/>
    <w:rsid w:val="00264FE6"/>
    <w:rsid w:val="0026619A"/>
    <w:rsid w:val="00266ED1"/>
    <w:rsid w:val="00267BCD"/>
    <w:rsid w:val="002703AD"/>
    <w:rsid w:val="002709DB"/>
    <w:rsid w:val="002753A6"/>
    <w:rsid w:val="00277366"/>
    <w:rsid w:val="0027759F"/>
    <w:rsid w:val="00277F5F"/>
    <w:rsid w:val="00282329"/>
    <w:rsid w:val="00282DAD"/>
    <w:rsid w:val="00282DAE"/>
    <w:rsid w:val="00282E94"/>
    <w:rsid w:val="002833E9"/>
    <w:rsid w:val="00284C75"/>
    <w:rsid w:val="0028553C"/>
    <w:rsid w:val="002928E8"/>
    <w:rsid w:val="002942E2"/>
    <w:rsid w:val="00294A94"/>
    <w:rsid w:val="0029605E"/>
    <w:rsid w:val="002A00FB"/>
    <w:rsid w:val="002A1E7F"/>
    <w:rsid w:val="002A216C"/>
    <w:rsid w:val="002A66C6"/>
    <w:rsid w:val="002A7B96"/>
    <w:rsid w:val="002B38C0"/>
    <w:rsid w:val="002B4216"/>
    <w:rsid w:val="002B66F0"/>
    <w:rsid w:val="002B6D45"/>
    <w:rsid w:val="002B7EC7"/>
    <w:rsid w:val="002C58DB"/>
    <w:rsid w:val="002D3EAB"/>
    <w:rsid w:val="002D4CF6"/>
    <w:rsid w:val="002D55BF"/>
    <w:rsid w:val="002D7233"/>
    <w:rsid w:val="002E32D0"/>
    <w:rsid w:val="002E539A"/>
    <w:rsid w:val="002F508E"/>
    <w:rsid w:val="002F5D63"/>
    <w:rsid w:val="002F7E9B"/>
    <w:rsid w:val="00303049"/>
    <w:rsid w:val="00303235"/>
    <w:rsid w:val="003035E5"/>
    <w:rsid w:val="0031201B"/>
    <w:rsid w:val="00312BE7"/>
    <w:rsid w:val="00312F84"/>
    <w:rsid w:val="003133C5"/>
    <w:rsid w:val="0031513E"/>
    <w:rsid w:val="003171DD"/>
    <w:rsid w:val="003213A7"/>
    <w:rsid w:val="0032186E"/>
    <w:rsid w:val="00326DE4"/>
    <w:rsid w:val="00327696"/>
    <w:rsid w:val="0033166D"/>
    <w:rsid w:val="003322F1"/>
    <w:rsid w:val="00332682"/>
    <w:rsid w:val="00333927"/>
    <w:rsid w:val="003400BB"/>
    <w:rsid w:val="00341813"/>
    <w:rsid w:val="003432AA"/>
    <w:rsid w:val="00345437"/>
    <w:rsid w:val="00345509"/>
    <w:rsid w:val="003467DF"/>
    <w:rsid w:val="00346E54"/>
    <w:rsid w:val="003508EF"/>
    <w:rsid w:val="00350E13"/>
    <w:rsid w:val="00351D36"/>
    <w:rsid w:val="003538A9"/>
    <w:rsid w:val="003555E3"/>
    <w:rsid w:val="00355919"/>
    <w:rsid w:val="00356850"/>
    <w:rsid w:val="00361D11"/>
    <w:rsid w:val="003626E9"/>
    <w:rsid w:val="00363FAD"/>
    <w:rsid w:val="00365B2F"/>
    <w:rsid w:val="003679BC"/>
    <w:rsid w:val="003738DF"/>
    <w:rsid w:val="00374094"/>
    <w:rsid w:val="0037699B"/>
    <w:rsid w:val="00380E08"/>
    <w:rsid w:val="003813AB"/>
    <w:rsid w:val="00385C92"/>
    <w:rsid w:val="00385F35"/>
    <w:rsid w:val="003864B0"/>
    <w:rsid w:val="0038749E"/>
    <w:rsid w:val="003878F2"/>
    <w:rsid w:val="00387BB7"/>
    <w:rsid w:val="0039108B"/>
    <w:rsid w:val="00391B92"/>
    <w:rsid w:val="00392A2A"/>
    <w:rsid w:val="00393154"/>
    <w:rsid w:val="00393456"/>
    <w:rsid w:val="0039358B"/>
    <w:rsid w:val="00396608"/>
    <w:rsid w:val="00396B89"/>
    <w:rsid w:val="00396D52"/>
    <w:rsid w:val="003A0E71"/>
    <w:rsid w:val="003A2659"/>
    <w:rsid w:val="003A32EF"/>
    <w:rsid w:val="003A3775"/>
    <w:rsid w:val="003A4E41"/>
    <w:rsid w:val="003A5603"/>
    <w:rsid w:val="003A610A"/>
    <w:rsid w:val="003B08E7"/>
    <w:rsid w:val="003B31CE"/>
    <w:rsid w:val="003B3228"/>
    <w:rsid w:val="003B78B8"/>
    <w:rsid w:val="003C4476"/>
    <w:rsid w:val="003C6885"/>
    <w:rsid w:val="003D0B03"/>
    <w:rsid w:val="003D2239"/>
    <w:rsid w:val="003D4279"/>
    <w:rsid w:val="003D45A7"/>
    <w:rsid w:val="003D5A3F"/>
    <w:rsid w:val="003D6AE0"/>
    <w:rsid w:val="003D7970"/>
    <w:rsid w:val="003E0A19"/>
    <w:rsid w:val="003E1494"/>
    <w:rsid w:val="003E2DD1"/>
    <w:rsid w:val="003E52D6"/>
    <w:rsid w:val="003E5388"/>
    <w:rsid w:val="003E550A"/>
    <w:rsid w:val="003E5587"/>
    <w:rsid w:val="003E774D"/>
    <w:rsid w:val="003F08FF"/>
    <w:rsid w:val="003F17CB"/>
    <w:rsid w:val="003F2713"/>
    <w:rsid w:val="003F2FB2"/>
    <w:rsid w:val="003F31A4"/>
    <w:rsid w:val="003F5215"/>
    <w:rsid w:val="00402399"/>
    <w:rsid w:val="00403638"/>
    <w:rsid w:val="00403B2F"/>
    <w:rsid w:val="00404ED6"/>
    <w:rsid w:val="0040575C"/>
    <w:rsid w:val="00405878"/>
    <w:rsid w:val="004070E4"/>
    <w:rsid w:val="00407A78"/>
    <w:rsid w:val="0041079E"/>
    <w:rsid w:val="00411325"/>
    <w:rsid w:val="00411B11"/>
    <w:rsid w:val="00411B34"/>
    <w:rsid w:val="00412AEB"/>
    <w:rsid w:val="00413CFE"/>
    <w:rsid w:val="0041513C"/>
    <w:rsid w:val="0042198F"/>
    <w:rsid w:val="00422C4C"/>
    <w:rsid w:val="00422FFE"/>
    <w:rsid w:val="00426937"/>
    <w:rsid w:val="00427798"/>
    <w:rsid w:val="00431B6A"/>
    <w:rsid w:val="00433319"/>
    <w:rsid w:val="00434709"/>
    <w:rsid w:val="00434B2D"/>
    <w:rsid w:val="00436140"/>
    <w:rsid w:val="00440308"/>
    <w:rsid w:val="004411F1"/>
    <w:rsid w:val="004415A8"/>
    <w:rsid w:val="0044771E"/>
    <w:rsid w:val="0044777D"/>
    <w:rsid w:val="00452D25"/>
    <w:rsid w:val="004542A5"/>
    <w:rsid w:val="004564F7"/>
    <w:rsid w:val="00457F81"/>
    <w:rsid w:val="00461450"/>
    <w:rsid w:val="00462E92"/>
    <w:rsid w:val="00462EC2"/>
    <w:rsid w:val="004635F6"/>
    <w:rsid w:val="00465897"/>
    <w:rsid w:val="0046611A"/>
    <w:rsid w:val="00466C34"/>
    <w:rsid w:val="004677AF"/>
    <w:rsid w:val="00472688"/>
    <w:rsid w:val="00473E79"/>
    <w:rsid w:val="004750B4"/>
    <w:rsid w:val="00477296"/>
    <w:rsid w:val="004804B0"/>
    <w:rsid w:val="00481547"/>
    <w:rsid w:val="0048199C"/>
    <w:rsid w:val="004832DC"/>
    <w:rsid w:val="00484BB4"/>
    <w:rsid w:val="0048538C"/>
    <w:rsid w:val="004914BD"/>
    <w:rsid w:val="00491CDD"/>
    <w:rsid w:val="00491EF4"/>
    <w:rsid w:val="00492390"/>
    <w:rsid w:val="00496365"/>
    <w:rsid w:val="004A006E"/>
    <w:rsid w:val="004A01F8"/>
    <w:rsid w:val="004A68E1"/>
    <w:rsid w:val="004A70B7"/>
    <w:rsid w:val="004B109B"/>
    <w:rsid w:val="004B4D06"/>
    <w:rsid w:val="004B5D83"/>
    <w:rsid w:val="004C1B2E"/>
    <w:rsid w:val="004C453B"/>
    <w:rsid w:val="004D117B"/>
    <w:rsid w:val="004D4DCD"/>
    <w:rsid w:val="004D75E0"/>
    <w:rsid w:val="004E08B3"/>
    <w:rsid w:val="004E24A8"/>
    <w:rsid w:val="004E3C6C"/>
    <w:rsid w:val="004E4248"/>
    <w:rsid w:val="004E5104"/>
    <w:rsid w:val="004E5448"/>
    <w:rsid w:val="004E5A46"/>
    <w:rsid w:val="004E5C1B"/>
    <w:rsid w:val="004E6B6F"/>
    <w:rsid w:val="004E7C94"/>
    <w:rsid w:val="004F2B38"/>
    <w:rsid w:val="004F5737"/>
    <w:rsid w:val="004F6176"/>
    <w:rsid w:val="004F6603"/>
    <w:rsid w:val="005001AA"/>
    <w:rsid w:val="00500BA8"/>
    <w:rsid w:val="00500EC4"/>
    <w:rsid w:val="00501DAE"/>
    <w:rsid w:val="0050367F"/>
    <w:rsid w:val="005056ED"/>
    <w:rsid w:val="0050591C"/>
    <w:rsid w:val="005068FC"/>
    <w:rsid w:val="005076B4"/>
    <w:rsid w:val="00507D9F"/>
    <w:rsid w:val="005101C9"/>
    <w:rsid w:val="00510245"/>
    <w:rsid w:val="0051284A"/>
    <w:rsid w:val="00513B8D"/>
    <w:rsid w:val="00513C12"/>
    <w:rsid w:val="00516D99"/>
    <w:rsid w:val="0051764B"/>
    <w:rsid w:val="005200ED"/>
    <w:rsid w:val="00520E40"/>
    <w:rsid w:val="0052449E"/>
    <w:rsid w:val="0052723A"/>
    <w:rsid w:val="005276E8"/>
    <w:rsid w:val="00530CF7"/>
    <w:rsid w:val="0053541B"/>
    <w:rsid w:val="00536B0A"/>
    <w:rsid w:val="005405FC"/>
    <w:rsid w:val="005408A5"/>
    <w:rsid w:val="00544620"/>
    <w:rsid w:val="005451D9"/>
    <w:rsid w:val="005464BA"/>
    <w:rsid w:val="00546AA6"/>
    <w:rsid w:val="0054704C"/>
    <w:rsid w:val="00550C5E"/>
    <w:rsid w:val="005526AD"/>
    <w:rsid w:val="005534BE"/>
    <w:rsid w:val="005560E7"/>
    <w:rsid w:val="00556614"/>
    <w:rsid w:val="005566A1"/>
    <w:rsid w:val="00560A7F"/>
    <w:rsid w:val="00562087"/>
    <w:rsid w:val="00562199"/>
    <w:rsid w:val="00563AD3"/>
    <w:rsid w:val="00563D51"/>
    <w:rsid w:val="0056453E"/>
    <w:rsid w:val="005654BB"/>
    <w:rsid w:val="00565893"/>
    <w:rsid w:val="00567940"/>
    <w:rsid w:val="00572FB4"/>
    <w:rsid w:val="0057453B"/>
    <w:rsid w:val="00576361"/>
    <w:rsid w:val="00576D97"/>
    <w:rsid w:val="00576DE4"/>
    <w:rsid w:val="005772EC"/>
    <w:rsid w:val="00580885"/>
    <w:rsid w:val="00581D5C"/>
    <w:rsid w:val="0058377A"/>
    <w:rsid w:val="0058523F"/>
    <w:rsid w:val="0058611A"/>
    <w:rsid w:val="00586A20"/>
    <w:rsid w:val="00590066"/>
    <w:rsid w:val="00593E9D"/>
    <w:rsid w:val="005959F7"/>
    <w:rsid w:val="005A245E"/>
    <w:rsid w:val="005A27FB"/>
    <w:rsid w:val="005A280F"/>
    <w:rsid w:val="005A2940"/>
    <w:rsid w:val="005A388C"/>
    <w:rsid w:val="005A3909"/>
    <w:rsid w:val="005A6CBE"/>
    <w:rsid w:val="005A6E15"/>
    <w:rsid w:val="005A726F"/>
    <w:rsid w:val="005A754F"/>
    <w:rsid w:val="005A7DA6"/>
    <w:rsid w:val="005B17C8"/>
    <w:rsid w:val="005B2A0D"/>
    <w:rsid w:val="005B2E9F"/>
    <w:rsid w:val="005B3680"/>
    <w:rsid w:val="005B373A"/>
    <w:rsid w:val="005B56C7"/>
    <w:rsid w:val="005C1E9F"/>
    <w:rsid w:val="005C3B5E"/>
    <w:rsid w:val="005C4D8D"/>
    <w:rsid w:val="005C531E"/>
    <w:rsid w:val="005C5E6B"/>
    <w:rsid w:val="005C6F2C"/>
    <w:rsid w:val="005C79F5"/>
    <w:rsid w:val="005C7CDF"/>
    <w:rsid w:val="005C7E06"/>
    <w:rsid w:val="005D0E19"/>
    <w:rsid w:val="005D126B"/>
    <w:rsid w:val="005D5E78"/>
    <w:rsid w:val="005D7FD4"/>
    <w:rsid w:val="005E0E75"/>
    <w:rsid w:val="005E3234"/>
    <w:rsid w:val="005E3328"/>
    <w:rsid w:val="005E373D"/>
    <w:rsid w:val="005E41B8"/>
    <w:rsid w:val="005E4251"/>
    <w:rsid w:val="005E5012"/>
    <w:rsid w:val="005E583F"/>
    <w:rsid w:val="005E6EDC"/>
    <w:rsid w:val="005E7C02"/>
    <w:rsid w:val="005F3FAA"/>
    <w:rsid w:val="005F66E4"/>
    <w:rsid w:val="00600FB5"/>
    <w:rsid w:val="006010F6"/>
    <w:rsid w:val="006013ED"/>
    <w:rsid w:val="00601E52"/>
    <w:rsid w:val="00602CE4"/>
    <w:rsid w:val="00604073"/>
    <w:rsid w:val="00610CA1"/>
    <w:rsid w:val="00613A82"/>
    <w:rsid w:val="00613DCB"/>
    <w:rsid w:val="00615FBC"/>
    <w:rsid w:val="00616799"/>
    <w:rsid w:val="006171A0"/>
    <w:rsid w:val="0061764B"/>
    <w:rsid w:val="00621268"/>
    <w:rsid w:val="00621A11"/>
    <w:rsid w:val="00621C80"/>
    <w:rsid w:val="006266B8"/>
    <w:rsid w:val="00626FCB"/>
    <w:rsid w:val="006277E3"/>
    <w:rsid w:val="00630D3A"/>
    <w:rsid w:val="00632FA3"/>
    <w:rsid w:val="0063331B"/>
    <w:rsid w:val="0063734C"/>
    <w:rsid w:val="00641C1D"/>
    <w:rsid w:val="00645738"/>
    <w:rsid w:val="00645A10"/>
    <w:rsid w:val="006468D4"/>
    <w:rsid w:val="0065012A"/>
    <w:rsid w:val="00651CD0"/>
    <w:rsid w:val="0065210D"/>
    <w:rsid w:val="00655722"/>
    <w:rsid w:val="00655ACE"/>
    <w:rsid w:val="00657D35"/>
    <w:rsid w:val="0066026F"/>
    <w:rsid w:val="00664742"/>
    <w:rsid w:val="00664D56"/>
    <w:rsid w:val="006655AB"/>
    <w:rsid w:val="00675A39"/>
    <w:rsid w:val="0067785F"/>
    <w:rsid w:val="00681D00"/>
    <w:rsid w:val="00683574"/>
    <w:rsid w:val="00684100"/>
    <w:rsid w:val="00684B93"/>
    <w:rsid w:val="00685746"/>
    <w:rsid w:val="006911A4"/>
    <w:rsid w:val="00691D00"/>
    <w:rsid w:val="0069261F"/>
    <w:rsid w:val="006948C7"/>
    <w:rsid w:val="006A0935"/>
    <w:rsid w:val="006A0A15"/>
    <w:rsid w:val="006A3082"/>
    <w:rsid w:val="006A39BF"/>
    <w:rsid w:val="006A52B9"/>
    <w:rsid w:val="006A5598"/>
    <w:rsid w:val="006B4628"/>
    <w:rsid w:val="006B46F3"/>
    <w:rsid w:val="006B519C"/>
    <w:rsid w:val="006B5E87"/>
    <w:rsid w:val="006B67AD"/>
    <w:rsid w:val="006C0A30"/>
    <w:rsid w:val="006C15BF"/>
    <w:rsid w:val="006C17A8"/>
    <w:rsid w:val="006C2538"/>
    <w:rsid w:val="006C52EC"/>
    <w:rsid w:val="006C6568"/>
    <w:rsid w:val="006D19C6"/>
    <w:rsid w:val="006D56DB"/>
    <w:rsid w:val="006D7C45"/>
    <w:rsid w:val="006E0289"/>
    <w:rsid w:val="006E26D6"/>
    <w:rsid w:val="006E4312"/>
    <w:rsid w:val="006E485D"/>
    <w:rsid w:val="006E4EE7"/>
    <w:rsid w:val="006E5831"/>
    <w:rsid w:val="006E5B56"/>
    <w:rsid w:val="006E6BC8"/>
    <w:rsid w:val="006E726D"/>
    <w:rsid w:val="006E79D3"/>
    <w:rsid w:val="006F252D"/>
    <w:rsid w:val="006F2DD8"/>
    <w:rsid w:val="006F33BC"/>
    <w:rsid w:val="006F3758"/>
    <w:rsid w:val="006F4637"/>
    <w:rsid w:val="006F631D"/>
    <w:rsid w:val="006F6811"/>
    <w:rsid w:val="0070215A"/>
    <w:rsid w:val="00702208"/>
    <w:rsid w:val="00703F6D"/>
    <w:rsid w:val="00711AF3"/>
    <w:rsid w:val="0071378F"/>
    <w:rsid w:val="007179FF"/>
    <w:rsid w:val="0072005D"/>
    <w:rsid w:val="0072312E"/>
    <w:rsid w:val="00726A09"/>
    <w:rsid w:val="00730AF4"/>
    <w:rsid w:val="00731A74"/>
    <w:rsid w:val="00735244"/>
    <w:rsid w:val="00735AAF"/>
    <w:rsid w:val="0073615D"/>
    <w:rsid w:val="00740DAB"/>
    <w:rsid w:val="00740EE8"/>
    <w:rsid w:val="0074140B"/>
    <w:rsid w:val="0074158E"/>
    <w:rsid w:val="007417DD"/>
    <w:rsid w:val="0074385C"/>
    <w:rsid w:val="00745D82"/>
    <w:rsid w:val="00750E72"/>
    <w:rsid w:val="0076053A"/>
    <w:rsid w:val="00760FDC"/>
    <w:rsid w:val="0076527D"/>
    <w:rsid w:val="007661EA"/>
    <w:rsid w:val="00766EAB"/>
    <w:rsid w:val="0077290B"/>
    <w:rsid w:val="00774125"/>
    <w:rsid w:val="0077649A"/>
    <w:rsid w:val="007771B4"/>
    <w:rsid w:val="00777587"/>
    <w:rsid w:val="00780979"/>
    <w:rsid w:val="007817D8"/>
    <w:rsid w:val="00782F8B"/>
    <w:rsid w:val="007917B8"/>
    <w:rsid w:val="00791E73"/>
    <w:rsid w:val="00792848"/>
    <w:rsid w:val="00793842"/>
    <w:rsid w:val="00796CBE"/>
    <w:rsid w:val="00797A89"/>
    <w:rsid w:val="007A04EF"/>
    <w:rsid w:val="007A1D13"/>
    <w:rsid w:val="007A30A1"/>
    <w:rsid w:val="007A319C"/>
    <w:rsid w:val="007A410A"/>
    <w:rsid w:val="007A51B8"/>
    <w:rsid w:val="007A57B4"/>
    <w:rsid w:val="007A5830"/>
    <w:rsid w:val="007A5F1C"/>
    <w:rsid w:val="007A60A2"/>
    <w:rsid w:val="007A78FE"/>
    <w:rsid w:val="007B5D3C"/>
    <w:rsid w:val="007C0973"/>
    <w:rsid w:val="007C15B4"/>
    <w:rsid w:val="007C5CDB"/>
    <w:rsid w:val="007C77E0"/>
    <w:rsid w:val="007D027A"/>
    <w:rsid w:val="007D082E"/>
    <w:rsid w:val="007D3A4C"/>
    <w:rsid w:val="007D6CF2"/>
    <w:rsid w:val="007E212A"/>
    <w:rsid w:val="007E2FF1"/>
    <w:rsid w:val="007F08A3"/>
    <w:rsid w:val="007F22E3"/>
    <w:rsid w:val="007F3ECD"/>
    <w:rsid w:val="007F54FC"/>
    <w:rsid w:val="007F5CA2"/>
    <w:rsid w:val="00802F57"/>
    <w:rsid w:val="00803F98"/>
    <w:rsid w:val="0080485E"/>
    <w:rsid w:val="00804867"/>
    <w:rsid w:val="00804A67"/>
    <w:rsid w:val="00805086"/>
    <w:rsid w:val="00805205"/>
    <w:rsid w:val="00806D5A"/>
    <w:rsid w:val="00806DF8"/>
    <w:rsid w:val="00810D0B"/>
    <w:rsid w:val="008141E0"/>
    <w:rsid w:val="00815F70"/>
    <w:rsid w:val="008172B6"/>
    <w:rsid w:val="0081784E"/>
    <w:rsid w:val="0082488B"/>
    <w:rsid w:val="00824A3C"/>
    <w:rsid w:val="00826493"/>
    <w:rsid w:val="00827650"/>
    <w:rsid w:val="00832669"/>
    <w:rsid w:val="00833AE7"/>
    <w:rsid w:val="00836108"/>
    <w:rsid w:val="00836929"/>
    <w:rsid w:val="00842651"/>
    <w:rsid w:val="00842D43"/>
    <w:rsid w:val="008445C2"/>
    <w:rsid w:val="0084482E"/>
    <w:rsid w:val="00845419"/>
    <w:rsid w:val="00846FF4"/>
    <w:rsid w:val="00853D68"/>
    <w:rsid w:val="00855439"/>
    <w:rsid w:val="00856B9B"/>
    <w:rsid w:val="008571FA"/>
    <w:rsid w:val="0086074C"/>
    <w:rsid w:val="00862BB6"/>
    <w:rsid w:val="00863CA7"/>
    <w:rsid w:val="0087261D"/>
    <w:rsid w:val="00872A76"/>
    <w:rsid w:val="00872F52"/>
    <w:rsid w:val="00873140"/>
    <w:rsid w:val="00873245"/>
    <w:rsid w:val="008740EC"/>
    <w:rsid w:val="00876D50"/>
    <w:rsid w:val="008826FC"/>
    <w:rsid w:val="00883B8B"/>
    <w:rsid w:val="00885F7D"/>
    <w:rsid w:val="00891FEC"/>
    <w:rsid w:val="0089299F"/>
    <w:rsid w:val="008943A0"/>
    <w:rsid w:val="0089650F"/>
    <w:rsid w:val="008974EC"/>
    <w:rsid w:val="008A2198"/>
    <w:rsid w:val="008A4AD0"/>
    <w:rsid w:val="008A6671"/>
    <w:rsid w:val="008A6C25"/>
    <w:rsid w:val="008A70F5"/>
    <w:rsid w:val="008B0C91"/>
    <w:rsid w:val="008B2D4A"/>
    <w:rsid w:val="008B4D63"/>
    <w:rsid w:val="008B581A"/>
    <w:rsid w:val="008C4496"/>
    <w:rsid w:val="008C6A8D"/>
    <w:rsid w:val="008C7056"/>
    <w:rsid w:val="008C7A66"/>
    <w:rsid w:val="008D0082"/>
    <w:rsid w:val="008D7D73"/>
    <w:rsid w:val="008E017F"/>
    <w:rsid w:val="008E0B90"/>
    <w:rsid w:val="008E291E"/>
    <w:rsid w:val="008E43BC"/>
    <w:rsid w:val="008E5F36"/>
    <w:rsid w:val="008E777E"/>
    <w:rsid w:val="008F01BA"/>
    <w:rsid w:val="008F0BED"/>
    <w:rsid w:val="008F219B"/>
    <w:rsid w:val="008F3891"/>
    <w:rsid w:val="008F500F"/>
    <w:rsid w:val="008F5D58"/>
    <w:rsid w:val="008F5E7C"/>
    <w:rsid w:val="008F611A"/>
    <w:rsid w:val="008F7843"/>
    <w:rsid w:val="00901506"/>
    <w:rsid w:val="0090385C"/>
    <w:rsid w:val="00907C7F"/>
    <w:rsid w:val="00914CF0"/>
    <w:rsid w:val="00914CFD"/>
    <w:rsid w:val="00915FD5"/>
    <w:rsid w:val="009220AE"/>
    <w:rsid w:val="0092250B"/>
    <w:rsid w:val="009252FD"/>
    <w:rsid w:val="009272D1"/>
    <w:rsid w:val="00927626"/>
    <w:rsid w:val="0093361C"/>
    <w:rsid w:val="00935449"/>
    <w:rsid w:val="00935A5E"/>
    <w:rsid w:val="009376BF"/>
    <w:rsid w:val="00940BD9"/>
    <w:rsid w:val="00942737"/>
    <w:rsid w:val="00942C18"/>
    <w:rsid w:val="00942CB1"/>
    <w:rsid w:val="009438D0"/>
    <w:rsid w:val="00945840"/>
    <w:rsid w:val="00945A7B"/>
    <w:rsid w:val="0095338D"/>
    <w:rsid w:val="00954B4E"/>
    <w:rsid w:val="009562B6"/>
    <w:rsid w:val="00957EE3"/>
    <w:rsid w:val="0096101C"/>
    <w:rsid w:val="00961F1A"/>
    <w:rsid w:val="0096320A"/>
    <w:rsid w:val="00963F9F"/>
    <w:rsid w:val="00964451"/>
    <w:rsid w:val="00965827"/>
    <w:rsid w:val="00967762"/>
    <w:rsid w:val="00971560"/>
    <w:rsid w:val="00971783"/>
    <w:rsid w:val="00973E4D"/>
    <w:rsid w:val="00980580"/>
    <w:rsid w:val="0098135D"/>
    <w:rsid w:val="00986F10"/>
    <w:rsid w:val="0099019A"/>
    <w:rsid w:val="00991EC4"/>
    <w:rsid w:val="00993C22"/>
    <w:rsid w:val="009941F1"/>
    <w:rsid w:val="00994299"/>
    <w:rsid w:val="009945B4"/>
    <w:rsid w:val="00994F7B"/>
    <w:rsid w:val="00996119"/>
    <w:rsid w:val="009A048D"/>
    <w:rsid w:val="009A0912"/>
    <w:rsid w:val="009A3208"/>
    <w:rsid w:val="009A5304"/>
    <w:rsid w:val="009A5C3A"/>
    <w:rsid w:val="009B076C"/>
    <w:rsid w:val="009B37D2"/>
    <w:rsid w:val="009C2B04"/>
    <w:rsid w:val="009C4430"/>
    <w:rsid w:val="009C7272"/>
    <w:rsid w:val="009D2E2B"/>
    <w:rsid w:val="009D2FBD"/>
    <w:rsid w:val="009D58B7"/>
    <w:rsid w:val="009D5EF3"/>
    <w:rsid w:val="009D5F42"/>
    <w:rsid w:val="009E191F"/>
    <w:rsid w:val="009E30C1"/>
    <w:rsid w:val="009E4645"/>
    <w:rsid w:val="009E4C11"/>
    <w:rsid w:val="009E682B"/>
    <w:rsid w:val="009F00F5"/>
    <w:rsid w:val="009F0753"/>
    <w:rsid w:val="009F3986"/>
    <w:rsid w:val="009F7105"/>
    <w:rsid w:val="00A00CFF"/>
    <w:rsid w:val="00A0156F"/>
    <w:rsid w:val="00A01EA7"/>
    <w:rsid w:val="00A024D0"/>
    <w:rsid w:val="00A04C98"/>
    <w:rsid w:val="00A05819"/>
    <w:rsid w:val="00A05D99"/>
    <w:rsid w:val="00A07E24"/>
    <w:rsid w:val="00A07EAF"/>
    <w:rsid w:val="00A1071E"/>
    <w:rsid w:val="00A1114F"/>
    <w:rsid w:val="00A14A96"/>
    <w:rsid w:val="00A20789"/>
    <w:rsid w:val="00A22D92"/>
    <w:rsid w:val="00A250D8"/>
    <w:rsid w:val="00A253CD"/>
    <w:rsid w:val="00A25453"/>
    <w:rsid w:val="00A32FB4"/>
    <w:rsid w:val="00A352AA"/>
    <w:rsid w:val="00A3650D"/>
    <w:rsid w:val="00A37F8D"/>
    <w:rsid w:val="00A50737"/>
    <w:rsid w:val="00A51302"/>
    <w:rsid w:val="00A5191B"/>
    <w:rsid w:val="00A51E9E"/>
    <w:rsid w:val="00A522FD"/>
    <w:rsid w:val="00A52BF3"/>
    <w:rsid w:val="00A549C4"/>
    <w:rsid w:val="00A563FF"/>
    <w:rsid w:val="00A56939"/>
    <w:rsid w:val="00A56A07"/>
    <w:rsid w:val="00A623A9"/>
    <w:rsid w:val="00A64A4C"/>
    <w:rsid w:val="00A663F3"/>
    <w:rsid w:val="00A67C96"/>
    <w:rsid w:val="00A713F5"/>
    <w:rsid w:val="00A71813"/>
    <w:rsid w:val="00A74336"/>
    <w:rsid w:val="00A83E60"/>
    <w:rsid w:val="00A8560B"/>
    <w:rsid w:val="00A8660B"/>
    <w:rsid w:val="00A871E7"/>
    <w:rsid w:val="00A87B37"/>
    <w:rsid w:val="00A87DEC"/>
    <w:rsid w:val="00A87E64"/>
    <w:rsid w:val="00A90C16"/>
    <w:rsid w:val="00A91B71"/>
    <w:rsid w:val="00A921EE"/>
    <w:rsid w:val="00A92C0B"/>
    <w:rsid w:val="00A93DDF"/>
    <w:rsid w:val="00A940C9"/>
    <w:rsid w:val="00A94ED8"/>
    <w:rsid w:val="00A955F1"/>
    <w:rsid w:val="00A96070"/>
    <w:rsid w:val="00A964C5"/>
    <w:rsid w:val="00AA0A49"/>
    <w:rsid w:val="00AA0DD8"/>
    <w:rsid w:val="00AA2328"/>
    <w:rsid w:val="00AA26EB"/>
    <w:rsid w:val="00AA6356"/>
    <w:rsid w:val="00AB2808"/>
    <w:rsid w:val="00AB2C64"/>
    <w:rsid w:val="00AB4FBC"/>
    <w:rsid w:val="00AB5280"/>
    <w:rsid w:val="00AB54C6"/>
    <w:rsid w:val="00AB6C99"/>
    <w:rsid w:val="00AB7DB8"/>
    <w:rsid w:val="00AC216B"/>
    <w:rsid w:val="00AD5516"/>
    <w:rsid w:val="00AE0086"/>
    <w:rsid w:val="00AE30DB"/>
    <w:rsid w:val="00AE338D"/>
    <w:rsid w:val="00AE46CC"/>
    <w:rsid w:val="00AE578C"/>
    <w:rsid w:val="00AE6F86"/>
    <w:rsid w:val="00AE7CED"/>
    <w:rsid w:val="00AF0055"/>
    <w:rsid w:val="00AF026D"/>
    <w:rsid w:val="00AF0B9E"/>
    <w:rsid w:val="00AF0EFB"/>
    <w:rsid w:val="00AF3993"/>
    <w:rsid w:val="00AF3E4C"/>
    <w:rsid w:val="00AF60A0"/>
    <w:rsid w:val="00B017D1"/>
    <w:rsid w:val="00B04F9F"/>
    <w:rsid w:val="00B054AB"/>
    <w:rsid w:val="00B06001"/>
    <w:rsid w:val="00B06005"/>
    <w:rsid w:val="00B06E1E"/>
    <w:rsid w:val="00B0790A"/>
    <w:rsid w:val="00B07B9A"/>
    <w:rsid w:val="00B104BC"/>
    <w:rsid w:val="00B113C5"/>
    <w:rsid w:val="00B150E9"/>
    <w:rsid w:val="00B15AD5"/>
    <w:rsid w:val="00B1639B"/>
    <w:rsid w:val="00B16ACF"/>
    <w:rsid w:val="00B22FDB"/>
    <w:rsid w:val="00B24807"/>
    <w:rsid w:val="00B24D08"/>
    <w:rsid w:val="00B2520A"/>
    <w:rsid w:val="00B26B71"/>
    <w:rsid w:val="00B26EE3"/>
    <w:rsid w:val="00B31AD6"/>
    <w:rsid w:val="00B31E6E"/>
    <w:rsid w:val="00B32231"/>
    <w:rsid w:val="00B32A0F"/>
    <w:rsid w:val="00B36403"/>
    <w:rsid w:val="00B43550"/>
    <w:rsid w:val="00B43966"/>
    <w:rsid w:val="00B474EC"/>
    <w:rsid w:val="00B47EA2"/>
    <w:rsid w:val="00B515E5"/>
    <w:rsid w:val="00B5577D"/>
    <w:rsid w:val="00B57B81"/>
    <w:rsid w:val="00B60025"/>
    <w:rsid w:val="00B60CA6"/>
    <w:rsid w:val="00B6203E"/>
    <w:rsid w:val="00B65004"/>
    <w:rsid w:val="00B665A6"/>
    <w:rsid w:val="00B667DC"/>
    <w:rsid w:val="00B70BAC"/>
    <w:rsid w:val="00B72BB7"/>
    <w:rsid w:val="00B73749"/>
    <w:rsid w:val="00B738A0"/>
    <w:rsid w:val="00B745FB"/>
    <w:rsid w:val="00B75E19"/>
    <w:rsid w:val="00B76084"/>
    <w:rsid w:val="00B77660"/>
    <w:rsid w:val="00B77BDD"/>
    <w:rsid w:val="00B82279"/>
    <w:rsid w:val="00B82E28"/>
    <w:rsid w:val="00B853F9"/>
    <w:rsid w:val="00B85413"/>
    <w:rsid w:val="00B87648"/>
    <w:rsid w:val="00B876FD"/>
    <w:rsid w:val="00B87DCA"/>
    <w:rsid w:val="00B90349"/>
    <w:rsid w:val="00B909FA"/>
    <w:rsid w:val="00B91202"/>
    <w:rsid w:val="00B9157E"/>
    <w:rsid w:val="00B91BF8"/>
    <w:rsid w:val="00B92C08"/>
    <w:rsid w:val="00B95706"/>
    <w:rsid w:val="00B96AAB"/>
    <w:rsid w:val="00B970B3"/>
    <w:rsid w:val="00BA078D"/>
    <w:rsid w:val="00BA33DE"/>
    <w:rsid w:val="00BA5734"/>
    <w:rsid w:val="00BB0F6D"/>
    <w:rsid w:val="00BB1A80"/>
    <w:rsid w:val="00BB2472"/>
    <w:rsid w:val="00BB24D5"/>
    <w:rsid w:val="00BB43BE"/>
    <w:rsid w:val="00BB44FA"/>
    <w:rsid w:val="00BB58B7"/>
    <w:rsid w:val="00BB7D78"/>
    <w:rsid w:val="00BC0DF0"/>
    <w:rsid w:val="00BD0D95"/>
    <w:rsid w:val="00BD5A21"/>
    <w:rsid w:val="00BD68DE"/>
    <w:rsid w:val="00BE10BD"/>
    <w:rsid w:val="00BE246B"/>
    <w:rsid w:val="00BE3A1A"/>
    <w:rsid w:val="00BE4F83"/>
    <w:rsid w:val="00BE59CC"/>
    <w:rsid w:val="00BE77C9"/>
    <w:rsid w:val="00BE7E94"/>
    <w:rsid w:val="00BF2599"/>
    <w:rsid w:val="00BF25F3"/>
    <w:rsid w:val="00BF4610"/>
    <w:rsid w:val="00C00369"/>
    <w:rsid w:val="00C0087D"/>
    <w:rsid w:val="00C036C4"/>
    <w:rsid w:val="00C04145"/>
    <w:rsid w:val="00C04AC3"/>
    <w:rsid w:val="00C07619"/>
    <w:rsid w:val="00C11666"/>
    <w:rsid w:val="00C12C93"/>
    <w:rsid w:val="00C12D22"/>
    <w:rsid w:val="00C13DB9"/>
    <w:rsid w:val="00C15988"/>
    <w:rsid w:val="00C17BA5"/>
    <w:rsid w:val="00C22107"/>
    <w:rsid w:val="00C26EFB"/>
    <w:rsid w:val="00C34A35"/>
    <w:rsid w:val="00C35F08"/>
    <w:rsid w:val="00C365F7"/>
    <w:rsid w:val="00C37420"/>
    <w:rsid w:val="00C402E0"/>
    <w:rsid w:val="00C412C3"/>
    <w:rsid w:val="00C42E78"/>
    <w:rsid w:val="00C453A7"/>
    <w:rsid w:val="00C47A0B"/>
    <w:rsid w:val="00C47C86"/>
    <w:rsid w:val="00C53993"/>
    <w:rsid w:val="00C56393"/>
    <w:rsid w:val="00C564B0"/>
    <w:rsid w:val="00C56633"/>
    <w:rsid w:val="00C6177B"/>
    <w:rsid w:val="00C62426"/>
    <w:rsid w:val="00C62A88"/>
    <w:rsid w:val="00C65248"/>
    <w:rsid w:val="00C66D44"/>
    <w:rsid w:val="00C66F87"/>
    <w:rsid w:val="00C709D0"/>
    <w:rsid w:val="00C7194C"/>
    <w:rsid w:val="00C71BE5"/>
    <w:rsid w:val="00C72348"/>
    <w:rsid w:val="00C72BCE"/>
    <w:rsid w:val="00C74609"/>
    <w:rsid w:val="00C74956"/>
    <w:rsid w:val="00C7687B"/>
    <w:rsid w:val="00C77147"/>
    <w:rsid w:val="00C779A7"/>
    <w:rsid w:val="00C83B9F"/>
    <w:rsid w:val="00C84E90"/>
    <w:rsid w:val="00C85489"/>
    <w:rsid w:val="00C85ADF"/>
    <w:rsid w:val="00C909DF"/>
    <w:rsid w:val="00C90A45"/>
    <w:rsid w:val="00C9145C"/>
    <w:rsid w:val="00C95AA0"/>
    <w:rsid w:val="00C96022"/>
    <w:rsid w:val="00C96B33"/>
    <w:rsid w:val="00CA12FF"/>
    <w:rsid w:val="00CA162B"/>
    <w:rsid w:val="00CA38AD"/>
    <w:rsid w:val="00CA615B"/>
    <w:rsid w:val="00CB023C"/>
    <w:rsid w:val="00CB1885"/>
    <w:rsid w:val="00CB2503"/>
    <w:rsid w:val="00CB532B"/>
    <w:rsid w:val="00CB5637"/>
    <w:rsid w:val="00CB6DF9"/>
    <w:rsid w:val="00CC051C"/>
    <w:rsid w:val="00CC1043"/>
    <w:rsid w:val="00CC4AA7"/>
    <w:rsid w:val="00CC4B32"/>
    <w:rsid w:val="00CC629A"/>
    <w:rsid w:val="00CD1279"/>
    <w:rsid w:val="00CD1667"/>
    <w:rsid w:val="00CD33D3"/>
    <w:rsid w:val="00CD3F10"/>
    <w:rsid w:val="00CD4532"/>
    <w:rsid w:val="00CE1948"/>
    <w:rsid w:val="00CE1D30"/>
    <w:rsid w:val="00CE1F33"/>
    <w:rsid w:val="00CE32F7"/>
    <w:rsid w:val="00CE371D"/>
    <w:rsid w:val="00CE50D3"/>
    <w:rsid w:val="00CE5E13"/>
    <w:rsid w:val="00CF01FA"/>
    <w:rsid w:val="00CF21F7"/>
    <w:rsid w:val="00D023E6"/>
    <w:rsid w:val="00D04EA6"/>
    <w:rsid w:val="00D05637"/>
    <w:rsid w:val="00D05E69"/>
    <w:rsid w:val="00D075E5"/>
    <w:rsid w:val="00D106A8"/>
    <w:rsid w:val="00D20A02"/>
    <w:rsid w:val="00D22006"/>
    <w:rsid w:val="00D23242"/>
    <w:rsid w:val="00D2377E"/>
    <w:rsid w:val="00D23E7B"/>
    <w:rsid w:val="00D2490E"/>
    <w:rsid w:val="00D2731B"/>
    <w:rsid w:val="00D274FF"/>
    <w:rsid w:val="00D27B23"/>
    <w:rsid w:val="00D30DEC"/>
    <w:rsid w:val="00D312CF"/>
    <w:rsid w:val="00D337EE"/>
    <w:rsid w:val="00D3394C"/>
    <w:rsid w:val="00D353C2"/>
    <w:rsid w:val="00D3768F"/>
    <w:rsid w:val="00D401FC"/>
    <w:rsid w:val="00D40650"/>
    <w:rsid w:val="00D409D1"/>
    <w:rsid w:val="00D4471A"/>
    <w:rsid w:val="00D44FFE"/>
    <w:rsid w:val="00D464B6"/>
    <w:rsid w:val="00D467E1"/>
    <w:rsid w:val="00D472C6"/>
    <w:rsid w:val="00D51BEA"/>
    <w:rsid w:val="00D575FB"/>
    <w:rsid w:val="00D6080B"/>
    <w:rsid w:val="00D60DC2"/>
    <w:rsid w:val="00D63152"/>
    <w:rsid w:val="00D652C8"/>
    <w:rsid w:val="00D654E3"/>
    <w:rsid w:val="00D65A04"/>
    <w:rsid w:val="00D667DC"/>
    <w:rsid w:val="00D66B2D"/>
    <w:rsid w:val="00D7002A"/>
    <w:rsid w:val="00D77102"/>
    <w:rsid w:val="00D77362"/>
    <w:rsid w:val="00D81E3E"/>
    <w:rsid w:val="00D837BA"/>
    <w:rsid w:val="00D83BC1"/>
    <w:rsid w:val="00D91476"/>
    <w:rsid w:val="00D9300E"/>
    <w:rsid w:val="00D934B1"/>
    <w:rsid w:val="00D93D32"/>
    <w:rsid w:val="00D95703"/>
    <w:rsid w:val="00DA045D"/>
    <w:rsid w:val="00DA07B9"/>
    <w:rsid w:val="00DA15DE"/>
    <w:rsid w:val="00DA1D33"/>
    <w:rsid w:val="00DA3189"/>
    <w:rsid w:val="00DA6EAF"/>
    <w:rsid w:val="00DA7ED0"/>
    <w:rsid w:val="00DB7288"/>
    <w:rsid w:val="00DB7996"/>
    <w:rsid w:val="00DC17D5"/>
    <w:rsid w:val="00DC2CE1"/>
    <w:rsid w:val="00DC544D"/>
    <w:rsid w:val="00DD2B0A"/>
    <w:rsid w:val="00DD35C2"/>
    <w:rsid w:val="00DD7DB7"/>
    <w:rsid w:val="00DE0C16"/>
    <w:rsid w:val="00DE11C5"/>
    <w:rsid w:val="00DE302B"/>
    <w:rsid w:val="00DE4E17"/>
    <w:rsid w:val="00DF2B45"/>
    <w:rsid w:val="00DF2E2A"/>
    <w:rsid w:val="00DF5A0A"/>
    <w:rsid w:val="00DF6302"/>
    <w:rsid w:val="00E00397"/>
    <w:rsid w:val="00E00749"/>
    <w:rsid w:val="00E010F8"/>
    <w:rsid w:val="00E02836"/>
    <w:rsid w:val="00E030A1"/>
    <w:rsid w:val="00E110F8"/>
    <w:rsid w:val="00E114E5"/>
    <w:rsid w:val="00E1200E"/>
    <w:rsid w:val="00E16152"/>
    <w:rsid w:val="00E16548"/>
    <w:rsid w:val="00E20473"/>
    <w:rsid w:val="00E226AD"/>
    <w:rsid w:val="00E23127"/>
    <w:rsid w:val="00E23F2B"/>
    <w:rsid w:val="00E252A5"/>
    <w:rsid w:val="00E26B7E"/>
    <w:rsid w:val="00E31355"/>
    <w:rsid w:val="00E31C21"/>
    <w:rsid w:val="00E3419E"/>
    <w:rsid w:val="00E40F08"/>
    <w:rsid w:val="00E427FB"/>
    <w:rsid w:val="00E45D56"/>
    <w:rsid w:val="00E5128C"/>
    <w:rsid w:val="00E5225E"/>
    <w:rsid w:val="00E552A7"/>
    <w:rsid w:val="00E553E4"/>
    <w:rsid w:val="00E55B38"/>
    <w:rsid w:val="00E567F3"/>
    <w:rsid w:val="00E61C64"/>
    <w:rsid w:val="00E631A6"/>
    <w:rsid w:val="00E63B4C"/>
    <w:rsid w:val="00E63F61"/>
    <w:rsid w:val="00E64809"/>
    <w:rsid w:val="00E7093D"/>
    <w:rsid w:val="00E73486"/>
    <w:rsid w:val="00E7692B"/>
    <w:rsid w:val="00E76F4B"/>
    <w:rsid w:val="00E77BCA"/>
    <w:rsid w:val="00E80B03"/>
    <w:rsid w:val="00E84FDF"/>
    <w:rsid w:val="00E8762D"/>
    <w:rsid w:val="00E87A62"/>
    <w:rsid w:val="00E950F3"/>
    <w:rsid w:val="00E95221"/>
    <w:rsid w:val="00EA2BA8"/>
    <w:rsid w:val="00EA31C7"/>
    <w:rsid w:val="00EA45C8"/>
    <w:rsid w:val="00EA481D"/>
    <w:rsid w:val="00EA64D0"/>
    <w:rsid w:val="00EA7E5A"/>
    <w:rsid w:val="00EB3B12"/>
    <w:rsid w:val="00EB5138"/>
    <w:rsid w:val="00EB5426"/>
    <w:rsid w:val="00EB5D97"/>
    <w:rsid w:val="00EB5EF0"/>
    <w:rsid w:val="00EC11D9"/>
    <w:rsid w:val="00EC1308"/>
    <w:rsid w:val="00EC2004"/>
    <w:rsid w:val="00EC27B1"/>
    <w:rsid w:val="00EC63E8"/>
    <w:rsid w:val="00ED01D4"/>
    <w:rsid w:val="00ED15C0"/>
    <w:rsid w:val="00ED1F81"/>
    <w:rsid w:val="00ED3ECA"/>
    <w:rsid w:val="00ED7775"/>
    <w:rsid w:val="00ED78F0"/>
    <w:rsid w:val="00EE0406"/>
    <w:rsid w:val="00EE265E"/>
    <w:rsid w:val="00EE26E0"/>
    <w:rsid w:val="00EE3E48"/>
    <w:rsid w:val="00EE4039"/>
    <w:rsid w:val="00EE48F3"/>
    <w:rsid w:val="00EE7BE6"/>
    <w:rsid w:val="00EF0556"/>
    <w:rsid w:val="00EF08BA"/>
    <w:rsid w:val="00EF3B6A"/>
    <w:rsid w:val="00EF4457"/>
    <w:rsid w:val="00EF4AE8"/>
    <w:rsid w:val="00EF6AFC"/>
    <w:rsid w:val="00F02EFA"/>
    <w:rsid w:val="00F035D4"/>
    <w:rsid w:val="00F05188"/>
    <w:rsid w:val="00F053FF"/>
    <w:rsid w:val="00F0726D"/>
    <w:rsid w:val="00F13419"/>
    <w:rsid w:val="00F1469C"/>
    <w:rsid w:val="00F15598"/>
    <w:rsid w:val="00F162CC"/>
    <w:rsid w:val="00F162D8"/>
    <w:rsid w:val="00F16387"/>
    <w:rsid w:val="00F165CA"/>
    <w:rsid w:val="00F16EA1"/>
    <w:rsid w:val="00F211E3"/>
    <w:rsid w:val="00F26C0C"/>
    <w:rsid w:val="00F26C29"/>
    <w:rsid w:val="00F26FC7"/>
    <w:rsid w:val="00F307CD"/>
    <w:rsid w:val="00F3093E"/>
    <w:rsid w:val="00F344B1"/>
    <w:rsid w:val="00F37ED4"/>
    <w:rsid w:val="00F41D37"/>
    <w:rsid w:val="00F461DC"/>
    <w:rsid w:val="00F479E9"/>
    <w:rsid w:val="00F52068"/>
    <w:rsid w:val="00F53790"/>
    <w:rsid w:val="00F550DC"/>
    <w:rsid w:val="00F57750"/>
    <w:rsid w:val="00F6128F"/>
    <w:rsid w:val="00F625A2"/>
    <w:rsid w:val="00F63094"/>
    <w:rsid w:val="00F7032D"/>
    <w:rsid w:val="00F72C94"/>
    <w:rsid w:val="00F72DC8"/>
    <w:rsid w:val="00F75C52"/>
    <w:rsid w:val="00F77113"/>
    <w:rsid w:val="00F77655"/>
    <w:rsid w:val="00F8159E"/>
    <w:rsid w:val="00F82AFB"/>
    <w:rsid w:val="00F8480A"/>
    <w:rsid w:val="00F8678C"/>
    <w:rsid w:val="00F87064"/>
    <w:rsid w:val="00F91DDA"/>
    <w:rsid w:val="00F92CC8"/>
    <w:rsid w:val="00F95080"/>
    <w:rsid w:val="00F952F5"/>
    <w:rsid w:val="00F96F21"/>
    <w:rsid w:val="00F979DB"/>
    <w:rsid w:val="00FA2E14"/>
    <w:rsid w:val="00FA3BEA"/>
    <w:rsid w:val="00FA5D7C"/>
    <w:rsid w:val="00FA6B7D"/>
    <w:rsid w:val="00FB0C83"/>
    <w:rsid w:val="00FB229E"/>
    <w:rsid w:val="00FB3566"/>
    <w:rsid w:val="00FB3E30"/>
    <w:rsid w:val="00FB3F95"/>
    <w:rsid w:val="00FB5D92"/>
    <w:rsid w:val="00FB6D11"/>
    <w:rsid w:val="00FB719D"/>
    <w:rsid w:val="00FB71B1"/>
    <w:rsid w:val="00FB7E79"/>
    <w:rsid w:val="00FD060E"/>
    <w:rsid w:val="00FD15B5"/>
    <w:rsid w:val="00FD1C44"/>
    <w:rsid w:val="00FD23F0"/>
    <w:rsid w:val="00FD242B"/>
    <w:rsid w:val="00FD511F"/>
    <w:rsid w:val="00FD56CC"/>
    <w:rsid w:val="00FD79F0"/>
    <w:rsid w:val="00FE05A7"/>
    <w:rsid w:val="00FE4BA0"/>
    <w:rsid w:val="00FE4D48"/>
    <w:rsid w:val="00FE526A"/>
    <w:rsid w:val="00FE6A59"/>
    <w:rsid w:val="00FF38D8"/>
    <w:rsid w:val="00FF54CD"/>
    <w:rsid w:val="00FF58FE"/>
    <w:rsid w:val="00FF5A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55E326F-8F7F-4041-8901-EBA000AA0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A0F"/>
    <w:rPr>
      <w:rFonts w:ascii="Arial" w:hAnsi="Arial"/>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notapie">
    <w:name w:val="footnote text"/>
    <w:aliases w:val="ft"/>
    <w:basedOn w:val="Normal"/>
    <w:link w:val="TextonotapieCar"/>
    <w:uiPriority w:val="99"/>
    <w:semiHidden/>
    <w:rsid w:val="00B32A0F"/>
    <w:rPr>
      <w:sz w:val="20"/>
      <w:lang w:val="es-ES"/>
    </w:rPr>
  </w:style>
  <w:style w:type="character" w:styleId="Refdenotaalpie">
    <w:name w:val="footnote reference"/>
    <w:uiPriority w:val="99"/>
    <w:semiHidden/>
    <w:rsid w:val="00B32A0F"/>
    <w:rPr>
      <w:vertAlign w:val="superscript"/>
    </w:rPr>
  </w:style>
  <w:style w:type="character" w:styleId="Hipervnculo">
    <w:name w:val="Hyperlink"/>
    <w:rsid w:val="00BB0F6D"/>
    <w:rPr>
      <w:color w:val="0000FF"/>
      <w:u w:val="single"/>
    </w:rPr>
  </w:style>
  <w:style w:type="table" w:styleId="Tablaconcuadrcula">
    <w:name w:val="Table Grid"/>
    <w:basedOn w:val="Tablanormal"/>
    <w:uiPriority w:val="39"/>
    <w:rsid w:val="007A30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rsid w:val="00BE59CC"/>
    <w:rPr>
      <w:color w:val="800080"/>
      <w:u w:val="single"/>
    </w:rPr>
  </w:style>
  <w:style w:type="paragraph" w:styleId="NormalWeb">
    <w:name w:val="Normal (Web)"/>
    <w:basedOn w:val="Normal"/>
    <w:rsid w:val="00015C26"/>
    <w:pPr>
      <w:spacing w:before="100" w:beforeAutospacing="1" w:after="100" w:afterAutospacing="1"/>
    </w:pPr>
    <w:rPr>
      <w:rFonts w:ascii="Times New Roman" w:hAnsi="Times New Roman"/>
      <w:szCs w:val="24"/>
      <w:lang w:val="es-ES"/>
    </w:rPr>
  </w:style>
  <w:style w:type="paragraph" w:styleId="Prrafodelista">
    <w:name w:val="List Paragraph"/>
    <w:aliases w:val="Segundo nivel de viñetas,List Paragraph1,titulo 3,Bullet List,FooterText,numbered,Paragraphe de liste1,lp1,HOJA,Colorful List - Accent 11,Lista vistosa - Énfasis 11,Colorful List - Accent 111,Ha,Bolita"/>
    <w:basedOn w:val="Normal"/>
    <w:link w:val="PrrafodelistaCar"/>
    <w:uiPriority w:val="34"/>
    <w:qFormat/>
    <w:rsid w:val="00FE6A59"/>
    <w:pPr>
      <w:spacing w:after="200" w:line="276" w:lineRule="auto"/>
      <w:ind w:left="720"/>
      <w:contextualSpacing/>
    </w:pPr>
    <w:rPr>
      <w:rFonts w:ascii="Calibri" w:eastAsia="Calibri" w:hAnsi="Calibri"/>
      <w:sz w:val="22"/>
      <w:szCs w:val="22"/>
      <w:lang w:val="es-CO" w:eastAsia="en-US"/>
    </w:rPr>
  </w:style>
  <w:style w:type="paragraph" w:styleId="Subttulo">
    <w:name w:val="Subtitle"/>
    <w:basedOn w:val="Normal"/>
    <w:next w:val="Normal"/>
    <w:link w:val="SubttuloCar"/>
    <w:qFormat/>
    <w:rsid w:val="006F252D"/>
    <w:pPr>
      <w:spacing w:after="60"/>
      <w:jc w:val="center"/>
      <w:outlineLvl w:val="1"/>
    </w:pPr>
    <w:rPr>
      <w:rFonts w:ascii="Cambria" w:hAnsi="Cambria"/>
      <w:szCs w:val="24"/>
    </w:rPr>
  </w:style>
  <w:style w:type="character" w:customStyle="1" w:styleId="SubttuloCar">
    <w:name w:val="Subtítulo Car"/>
    <w:link w:val="Subttulo"/>
    <w:rsid w:val="006F252D"/>
    <w:rPr>
      <w:rFonts w:ascii="Cambria" w:eastAsia="Times New Roman" w:hAnsi="Cambria" w:cs="Times New Roman"/>
      <w:sz w:val="24"/>
      <w:szCs w:val="24"/>
      <w:lang w:val="es-ES_tradnl" w:eastAsia="es-ES"/>
    </w:rPr>
  </w:style>
  <w:style w:type="character" w:customStyle="1" w:styleId="PrrafodelistaCar">
    <w:name w:val="Párrafo de lista Car"/>
    <w:aliases w:val="Segundo nivel de viñetas Car,List Paragraph1 Car,titulo 3 Car,Bullet List Car,FooterText Car,numbered Car,Paragraphe de liste1 Car,lp1 Car,HOJA Car,Colorful List - Accent 11 Car,Lista vistosa - Énfasis 11 Car,Ha Car,Bolita Car"/>
    <w:link w:val="Prrafodelista"/>
    <w:rsid w:val="00B26B71"/>
    <w:rPr>
      <w:rFonts w:ascii="Calibri" w:eastAsia="Calibri" w:hAnsi="Calibri"/>
      <w:sz w:val="22"/>
      <w:szCs w:val="22"/>
      <w:lang w:eastAsia="en-US"/>
    </w:rPr>
  </w:style>
  <w:style w:type="character" w:customStyle="1" w:styleId="apple-converted-space">
    <w:name w:val="apple-converted-space"/>
    <w:rsid w:val="00FB5D92"/>
  </w:style>
  <w:style w:type="paragraph" w:styleId="Textoindependiente">
    <w:name w:val="Body Text"/>
    <w:basedOn w:val="Normal"/>
    <w:link w:val="TextoindependienteCar"/>
    <w:uiPriority w:val="99"/>
    <w:rsid w:val="00434B2D"/>
    <w:pPr>
      <w:autoSpaceDE w:val="0"/>
      <w:autoSpaceDN w:val="0"/>
      <w:jc w:val="both"/>
    </w:pPr>
    <w:rPr>
      <w:rFonts w:ascii="Times New Roman" w:hAnsi="Times New Roman"/>
      <w:color w:val="008080"/>
      <w:szCs w:val="24"/>
      <w:lang w:val="es-MX"/>
    </w:rPr>
  </w:style>
  <w:style w:type="character" w:customStyle="1" w:styleId="TextoindependienteCar">
    <w:name w:val="Texto independiente Car"/>
    <w:link w:val="Textoindependiente"/>
    <w:uiPriority w:val="99"/>
    <w:rsid w:val="00434B2D"/>
    <w:rPr>
      <w:color w:val="008080"/>
      <w:sz w:val="24"/>
      <w:szCs w:val="24"/>
      <w:lang w:val="es-MX" w:eastAsia="es-ES"/>
    </w:rPr>
  </w:style>
  <w:style w:type="paragraph" w:customStyle="1" w:styleId="Normal1">
    <w:name w:val="Normal1"/>
    <w:basedOn w:val="Normal"/>
    <w:rsid w:val="001365A8"/>
    <w:rPr>
      <w:rFonts w:ascii="Times New Roman" w:hAnsi="Times New Roman"/>
      <w:szCs w:val="24"/>
      <w:lang w:val="es-ES"/>
    </w:rPr>
  </w:style>
  <w:style w:type="paragraph" w:customStyle="1" w:styleId="Default">
    <w:name w:val="Default"/>
    <w:rsid w:val="004832DC"/>
    <w:pPr>
      <w:autoSpaceDE w:val="0"/>
      <w:autoSpaceDN w:val="0"/>
      <w:adjustRightInd w:val="0"/>
    </w:pPr>
    <w:rPr>
      <w:rFonts w:eastAsia="Calibri"/>
      <w:color w:val="000000"/>
      <w:sz w:val="24"/>
      <w:szCs w:val="24"/>
      <w:lang w:val="es-CO" w:eastAsia="en-US"/>
    </w:rPr>
  </w:style>
  <w:style w:type="character" w:styleId="Textoennegrita">
    <w:name w:val="Strong"/>
    <w:qFormat/>
    <w:rsid w:val="00A05D99"/>
    <w:rPr>
      <w:b/>
      <w:bCs/>
    </w:rPr>
  </w:style>
  <w:style w:type="paragraph" w:styleId="Sangradetextonormal">
    <w:name w:val="Body Text Indent"/>
    <w:basedOn w:val="Normal"/>
    <w:link w:val="SangradetextonormalCar"/>
    <w:rsid w:val="002928E8"/>
    <w:pPr>
      <w:spacing w:after="120"/>
      <w:ind w:left="283"/>
    </w:pPr>
  </w:style>
  <w:style w:type="character" w:customStyle="1" w:styleId="SangradetextonormalCar">
    <w:name w:val="Sangría de texto normal Car"/>
    <w:link w:val="Sangradetextonormal"/>
    <w:rsid w:val="002928E8"/>
    <w:rPr>
      <w:rFonts w:ascii="Arial" w:hAnsi="Arial"/>
      <w:sz w:val="24"/>
      <w:lang w:val="es-ES_tradnl" w:eastAsia="es-ES"/>
    </w:rPr>
  </w:style>
  <w:style w:type="paragraph" w:styleId="Textoindependienteprimerasangra2">
    <w:name w:val="Body Text First Indent 2"/>
    <w:basedOn w:val="Sangradetextonormal"/>
    <w:link w:val="Textoindependienteprimerasangra2Car"/>
    <w:uiPriority w:val="99"/>
    <w:unhideWhenUsed/>
    <w:rsid w:val="002928E8"/>
    <w:pPr>
      <w:spacing w:after="0"/>
      <w:ind w:left="360" w:firstLine="360"/>
      <w:jc w:val="both"/>
    </w:pPr>
    <w:rPr>
      <w:lang w:val="es-CO" w:eastAsia="en-US"/>
    </w:rPr>
  </w:style>
  <w:style w:type="character" w:customStyle="1" w:styleId="Textoindependienteprimerasangra2Car">
    <w:name w:val="Texto independiente primera sangría 2 Car"/>
    <w:link w:val="Textoindependienteprimerasangra2"/>
    <w:uiPriority w:val="99"/>
    <w:rsid w:val="002928E8"/>
    <w:rPr>
      <w:rFonts w:ascii="Arial" w:hAnsi="Arial"/>
      <w:sz w:val="24"/>
      <w:lang w:val="es-ES_tradnl" w:eastAsia="en-US"/>
    </w:rPr>
  </w:style>
  <w:style w:type="paragraph" w:customStyle="1" w:styleId="pa7">
    <w:name w:val="pa7"/>
    <w:basedOn w:val="Normal"/>
    <w:uiPriority w:val="99"/>
    <w:rsid w:val="002928E8"/>
    <w:pPr>
      <w:spacing w:before="100" w:beforeAutospacing="1" w:after="100" w:afterAutospacing="1"/>
    </w:pPr>
    <w:rPr>
      <w:rFonts w:ascii="Times New Roman" w:hAnsi="Times New Roman"/>
      <w:szCs w:val="24"/>
      <w:lang w:val="es-CO" w:eastAsia="es-CO"/>
    </w:rPr>
  </w:style>
  <w:style w:type="paragraph" w:styleId="Sangra2detindependiente">
    <w:name w:val="Body Text Indent 2"/>
    <w:basedOn w:val="Normal"/>
    <w:link w:val="Sangra2detindependienteCar"/>
    <w:rsid w:val="009F3986"/>
    <w:pPr>
      <w:spacing w:after="120" w:line="480" w:lineRule="auto"/>
      <w:ind w:left="283"/>
    </w:pPr>
  </w:style>
  <w:style w:type="character" w:customStyle="1" w:styleId="Sangra2detindependienteCar">
    <w:name w:val="Sangría 2 de t. independiente Car"/>
    <w:link w:val="Sangra2detindependiente"/>
    <w:rsid w:val="009F3986"/>
    <w:rPr>
      <w:rFonts w:ascii="Arial" w:hAnsi="Arial"/>
      <w:sz w:val="24"/>
      <w:lang w:val="es-ES_tradnl" w:eastAsia="es-ES"/>
    </w:rPr>
  </w:style>
  <w:style w:type="paragraph" w:customStyle="1" w:styleId="Prrafodelista1">
    <w:name w:val="Párrafo de lista1"/>
    <w:basedOn w:val="Normal"/>
    <w:rsid w:val="00AF3993"/>
    <w:pPr>
      <w:ind w:left="720"/>
      <w:contextualSpacing/>
      <w:jc w:val="both"/>
    </w:pPr>
    <w:rPr>
      <w:rFonts w:eastAsia="Calibri"/>
      <w:lang w:val="es-CO" w:eastAsia="en-US"/>
    </w:rPr>
  </w:style>
  <w:style w:type="paragraph" w:styleId="Textoindependiente3">
    <w:name w:val="Body Text 3"/>
    <w:basedOn w:val="Normal"/>
    <w:link w:val="Textoindependiente3Car"/>
    <w:semiHidden/>
    <w:unhideWhenUsed/>
    <w:rsid w:val="0027759F"/>
    <w:pPr>
      <w:spacing w:after="120"/>
    </w:pPr>
    <w:rPr>
      <w:sz w:val="16"/>
      <w:szCs w:val="16"/>
    </w:rPr>
  </w:style>
  <w:style w:type="character" w:customStyle="1" w:styleId="Textoindependiente3Car">
    <w:name w:val="Texto independiente 3 Car"/>
    <w:basedOn w:val="Fuentedeprrafopredeter"/>
    <w:link w:val="Textoindependiente3"/>
    <w:semiHidden/>
    <w:rsid w:val="0027759F"/>
    <w:rPr>
      <w:rFonts w:ascii="Arial" w:hAnsi="Arial"/>
      <w:sz w:val="16"/>
      <w:szCs w:val="16"/>
      <w:lang w:val="es-ES_tradnl"/>
    </w:rPr>
  </w:style>
  <w:style w:type="paragraph" w:styleId="Textodeglobo">
    <w:name w:val="Balloon Text"/>
    <w:basedOn w:val="Normal"/>
    <w:link w:val="TextodegloboCar"/>
    <w:semiHidden/>
    <w:unhideWhenUsed/>
    <w:rsid w:val="00134BD2"/>
    <w:rPr>
      <w:rFonts w:ascii="Tahoma" w:hAnsi="Tahoma" w:cs="Tahoma"/>
      <w:sz w:val="16"/>
      <w:szCs w:val="16"/>
    </w:rPr>
  </w:style>
  <w:style w:type="character" w:customStyle="1" w:styleId="TextodegloboCar">
    <w:name w:val="Texto de globo Car"/>
    <w:basedOn w:val="Fuentedeprrafopredeter"/>
    <w:link w:val="Textodeglobo"/>
    <w:semiHidden/>
    <w:rsid w:val="00134BD2"/>
    <w:rPr>
      <w:rFonts w:ascii="Tahoma" w:hAnsi="Tahoma" w:cs="Tahoma"/>
      <w:sz w:val="16"/>
      <w:szCs w:val="16"/>
      <w:lang w:val="es-ES_tradnl"/>
    </w:rPr>
  </w:style>
  <w:style w:type="character" w:customStyle="1" w:styleId="TextonotapieCar">
    <w:name w:val="Texto nota pie Car"/>
    <w:aliases w:val="ft Car"/>
    <w:basedOn w:val="Fuentedeprrafopredeter"/>
    <w:link w:val="Textonotapie"/>
    <w:uiPriority w:val="99"/>
    <w:semiHidden/>
    <w:rsid w:val="00A64A4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940008">
      <w:bodyDiv w:val="1"/>
      <w:marLeft w:val="0"/>
      <w:marRight w:val="0"/>
      <w:marTop w:val="0"/>
      <w:marBottom w:val="0"/>
      <w:divBdr>
        <w:top w:val="none" w:sz="0" w:space="0" w:color="auto"/>
        <w:left w:val="none" w:sz="0" w:space="0" w:color="auto"/>
        <w:bottom w:val="none" w:sz="0" w:space="0" w:color="auto"/>
        <w:right w:val="none" w:sz="0" w:space="0" w:color="auto"/>
      </w:divBdr>
    </w:div>
    <w:div w:id="251210500">
      <w:bodyDiv w:val="1"/>
      <w:marLeft w:val="0"/>
      <w:marRight w:val="0"/>
      <w:marTop w:val="0"/>
      <w:marBottom w:val="0"/>
      <w:divBdr>
        <w:top w:val="none" w:sz="0" w:space="0" w:color="auto"/>
        <w:left w:val="none" w:sz="0" w:space="0" w:color="auto"/>
        <w:bottom w:val="none" w:sz="0" w:space="0" w:color="auto"/>
        <w:right w:val="none" w:sz="0" w:space="0" w:color="auto"/>
      </w:divBdr>
    </w:div>
    <w:div w:id="298803565">
      <w:bodyDiv w:val="1"/>
      <w:marLeft w:val="0"/>
      <w:marRight w:val="0"/>
      <w:marTop w:val="0"/>
      <w:marBottom w:val="0"/>
      <w:divBdr>
        <w:top w:val="none" w:sz="0" w:space="0" w:color="auto"/>
        <w:left w:val="none" w:sz="0" w:space="0" w:color="auto"/>
        <w:bottom w:val="none" w:sz="0" w:space="0" w:color="auto"/>
        <w:right w:val="none" w:sz="0" w:space="0" w:color="auto"/>
      </w:divBdr>
      <w:divsChild>
        <w:div w:id="393285138">
          <w:marLeft w:val="0"/>
          <w:marRight w:val="0"/>
          <w:marTop w:val="0"/>
          <w:marBottom w:val="0"/>
          <w:divBdr>
            <w:top w:val="none" w:sz="0" w:space="0" w:color="auto"/>
            <w:left w:val="none" w:sz="0" w:space="0" w:color="auto"/>
            <w:bottom w:val="none" w:sz="0" w:space="0" w:color="auto"/>
            <w:right w:val="none" w:sz="0" w:space="0" w:color="auto"/>
          </w:divBdr>
        </w:div>
        <w:div w:id="1231967515">
          <w:marLeft w:val="0"/>
          <w:marRight w:val="0"/>
          <w:marTop w:val="0"/>
          <w:marBottom w:val="0"/>
          <w:divBdr>
            <w:top w:val="none" w:sz="0" w:space="0" w:color="auto"/>
            <w:left w:val="none" w:sz="0" w:space="0" w:color="auto"/>
            <w:bottom w:val="none" w:sz="0" w:space="0" w:color="auto"/>
            <w:right w:val="none" w:sz="0" w:space="0" w:color="auto"/>
          </w:divBdr>
        </w:div>
        <w:div w:id="545605987">
          <w:marLeft w:val="0"/>
          <w:marRight w:val="0"/>
          <w:marTop w:val="0"/>
          <w:marBottom w:val="0"/>
          <w:divBdr>
            <w:top w:val="none" w:sz="0" w:space="0" w:color="auto"/>
            <w:left w:val="none" w:sz="0" w:space="0" w:color="auto"/>
            <w:bottom w:val="none" w:sz="0" w:space="0" w:color="auto"/>
            <w:right w:val="none" w:sz="0" w:space="0" w:color="auto"/>
          </w:divBdr>
          <w:divsChild>
            <w:div w:id="33585202">
              <w:marLeft w:val="0"/>
              <w:marRight w:val="0"/>
              <w:marTop w:val="0"/>
              <w:marBottom w:val="0"/>
              <w:divBdr>
                <w:top w:val="none" w:sz="0" w:space="0" w:color="auto"/>
                <w:left w:val="none" w:sz="0" w:space="0" w:color="auto"/>
                <w:bottom w:val="none" w:sz="0" w:space="0" w:color="auto"/>
                <w:right w:val="none" w:sz="0" w:space="0" w:color="auto"/>
              </w:divBdr>
            </w:div>
            <w:div w:id="1243686687">
              <w:marLeft w:val="0"/>
              <w:marRight w:val="0"/>
              <w:marTop w:val="0"/>
              <w:marBottom w:val="0"/>
              <w:divBdr>
                <w:top w:val="none" w:sz="0" w:space="0" w:color="auto"/>
                <w:left w:val="none" w:sz="0" w:space="0" w:color="auto"/>
                <w:bottom w:val="none" w:sz="0" w:space="0" w:color="auto"/>
                <w:right w:val="none" w:sz="0" w:space="0" w:color="auto"/>
              </w:divBdr>
            </w:div>
            <w:div w:id="1901207792">
              <w:marLeft w:val="0"/>
              <w:marRight w:val="0"/>
              <w:marTop w:val="0"/>
              <w:marBottom w:val="0"/>
              <w:divBdr>
                <w:top w:val="none" w:sz="0" w:space="0" w:color="auto"/>
                <w:left w:val="none" w:sz="0" w:space="0" w:color="auto"/>
                <w:bottom w:val="none" w:sz="0" w:space="0" w:color="auto"/>
                <w:right w:val="none" w:sz="0" w:space="0" w:color="auto"/>
              </w:divBdr>
            </w:div>
          </w:divsChild>
        </w:div>
        <w:div w:id="178084413">
          <w:marLeft w:val="0"/>
          <w:marRight w:val="0"/>
          <w:marTop w:val="0"/>
          <w:marBottom w:val="0"/>
          <w:divBdr>
            <w:top w:val="none" w:sz="0" w:space="0" w:color="auto"/>
            <w:left w:val="none" w:sz="0" w:space="0" w:color="auto"/>
            <w:bottom w:val="none" w:sz="0" w:space="0" w:color="auto"/>
            <w:right w:val="none" w:sz="0" w:space="0" w:color="auto"/>
          </w:divBdr>
        </w:div>
        <w:div w:id="36898602">
          <w:marLeft w:val="0"/>
          <w:marRight w:val="0"/>
          <w:marTop w:val="0"/>
          <w:marBottom w:val="0"/>
          <w:divBdr>
            <w:top w:val="none" w:sz="0" w:space="0" w:color="auto"/>
            <w:left w:val="none" w:sz="0" w:space="0" w:color="auto"/>
            <w:bottom w:val="none" w:sz="0" w:space="0" w:color="auto"/>
            <w:right w:val="none" w:sz="0" w:space="0" w:color="auto"/>
          </w:divBdr>
        </w:div>
        <w:div w:id="1513566713">
          <w:marLeft w:val="0"/>
          <w:marRight w:val="0"/>
          <w:marTop w:val="0"/>
          <w:marBottom w:val="0"/>
          <w:divBdr>
            <w:top w:val="none" w:sz="0" w:space="0" w:color="auto"/>
            <w:left w:val="none" w:sz="0" w:space="0" w:color="auto"/>
            <w:bottom w:val="none" w:sz="0" w:space="0" w:color="auto"/>
            <w:right w:val="none" w:sz="0" w:space="0" w:color="auto"/>
          </w:divBdr>
        </w:div>
        <w:div w:id="648822090">
          <w:marLeft w:val="0"/>
          <w:marRight w:val="0"/>
          <w:marTop w:val="0"/>
          <w:marBottom w:val="0"/>
          <w:divBdr>
            <w:top w:val="none" w:sz="0" w:space="0" w:color="auto"/>
            <w:left w:val="none" w:sz="0" w:space="0" w:color="auto"/>
            <w:bottom w:val="none" w:sz="0" w:space="0" w:color="auto"/>
            <w:right w:val="none" w:sz="0" w:space="0" w:color="auto"/>
          </w:divBdr>
        </w:div>
        <w:div w:id="1373530893">
          <w:marLeft w:val="0"/>
          <w:marRight w:val="0"/>
          <w:marTop w:val="0"/>
          <w:marBottom w:val="0"/>
          <w:divBdr>
            <w:top w:val="none" w:sz="0" w:space="0" w:color="auto"/>
            <w:left w:val="none" w:sz="0" w:space="0" w:color="auto"/>
            <w:bottom w:val="none" w:sz="0" w:space="0" w:color="auto"/>
            <w:right w:val="none" w:sz="0" w:space="0" w:color="auto"/>
          </w:divBdr>
        </w:div>
        <w:div w:id="1765302127">
          <w:marLeft w:val="0"/>
          <w:marRight w:val="0"/>
          <w:marTop w:val="0"/>
          <w:marBottom w:val="0"/>
          <w:divBdr>
            <w:top w:val="none" w:sz="0" w:space="0" w:color="auto"/>
            <w:left w:val="none" w:sz="0" w:space="0" w:color="auto"/>
            <w:bottom w:val="none" w:sz="0" w:space="0" w:color="auto"/>
            <w:right w:val="none" w:sz="0" w:space="0" w:color="auto"/>
          </w:divBdr>
        </w:div>
        <w:div w:id="1071856080">
          <w:marLeft w:val="0"/>
          <w:marRight w:val="0"/>
          <w:marTop w:val="0"/>
          <w:marBottom w:val="0"/>
          <w:divBdr>
            <w:top w:val="none" w:sz="0" w:space="0" w:color="auto"/>
            <w:left w:val="none" w:sz="0" w:space="0" w:color="auto"/>
            <w:bottom w:val="none" w:sz="0" w:space="0" w:color="auto"/>
            <w:right w:val="none" w:sz="0" w:space="0" w:color="auto"/>
          </w:divBdr>
        </w:div>
        <w:div w:id="2073429189">
          <w:marLeft w:val="0"/>
          <w:marRight w:val="0"/>
          <w:marTop w:val="0"/>
          <w:marBottom w:val="0"/>
          <w:divBdr>
            <w:top w:val="none" w:sz="0" w:space="0" w:color="auto"/>
            <w:left w:val="none" w:sz="0" w:space="0" w:color="auto"/>
            <w:bottom w:val="none" w:sz="0" w:space="0" w:color="auto"/>
            <w:right w:val="none" w:sz="0" w:space="0" w:color="auto"/>
          </w:divBdr>
        </w:div>
        <w:div w:id="140119341">
          <w:marLeft w:val="0"/>
          <w:marRight w:val="0"/>
          <w:marTop w:val="0"/>
          <w:marBottom w:val="0"/>
          <w:divBdr>
            <w:top w:val="none" w:sz="0" w:space="0" w:color="auto"/>
            <w:left w:val="none" w:sz="0" w:space="0" w:color="auto"/>
            <w:bottom w:val="none" w:sz="0" w:space="0" w:color="auto"/>
            <w:right w:val="none" w:sz="0" w:space="0" w:color="auto"/>
          </w:divBdr>
        </w:div>
        <w:div w:id="1898780354">
          <w:marLeft w:val="0"/>
          <w:marRight w:val="0"/>
          <w:marTop w:val="0"/>
          <w:marBottom w:val="0"/>
          <w:divBdr>
            <w:top w:val="none" w:sz="0" w:space="0" w:color="auto"/>
            <w:left w:val="none" w:sz="0" w:space="0" w:color="auto"/>
            <w:bottom w:val="none" w:sz="0" w:space="0" w:color="auto"/>
            <w:right w:val="none" w:sz="0" w:space="0" w:color="auto"/>
          </w:divBdr>
        </w:div>
        <w:div w:id="265162730">
          <w:marLeft w:val="0"/>
          <w:marRight w:val="0"/>
          <w:marTop w:val="0"/>
          <w:marBottom w:val="0"/>
          <w:divBdr>
            <w:top w:val="none" w:sz="0" w:space="0" w:color="auto"/>
            <w:left w:val="none" w:sz="0" w:space="0" w:color="auto"/>
            <w:bottom w:val="none" w:sz="0" w:space="0" w:color="auto"/>
            <w:right w:val="none" w:sz="0" w:space="0" w:color="auto"/>
          </w:divBdr>
        </w:div>
        <w:div w:id="1588031419">
          <w:marLeft w:val="0"/>
          <w:marRight w:val="0"/>
          <w:marTop w:val="0"/>
          <w:marBottom w:val="0"/>
          <w:divBdr>
            <w:top w:val="none" w:sz="0" w:space="0" w:color="auto"/>
            <w:left w:val="none" w:sz="0" w:space="0" w:color="auto"/>
            <w:bottom w:val="none" w:sz="0" w:space="0" w:color="auto"/>
            <w:right w:val="none" w:sz="0" w:space="0" w:color="auto"/>
          </w:divBdr>
          <w:divsChild>
            <w:div w:id="151526333">
              <w:marLeft w:val="0"/>
              <w:marRight w:val="0"/>
              <w:marTop w:val="0"/>
              <w:marBottom w:val="0"/>
              <w:divBdr>
                <w:top w:val="none" w:sz="0" w:space="0" w:color="auto"/>
                <w:left w:val="none" w:sz="0" w:space="0" w:color="auto"/>
                <w:bottom w:val="none" w:sz="0" w:space="0" w:color="auto"/>
                <w:right w:val="none" w:sz="0" w:space="0" w:color="auto"/>
              </w:divBdr>
            </w:div>
            <w:div w:id="925460730">
              <w:marLeft w:val="0"/>
              <w:marRight w:val="0"/>
              <w:marTop w:val="0"/>
              <w:marBottom w:val="0"/>
              <w:divBdr>
                <w:top w:val="none" w:sz="0" w:space="0" w:color="auto"/>
                <w:left w:val="none" w:sz="0" w:space="0" w:color="auto"/>
                <w:bottom w:val="none" w:sz="0" w:space="0" w:color="auto"/>
                <w:right w:val="none" w:sz="0" w:space="0" w:color="auto"/>
              </w:divBdr>
            </w:div>
            <w:div w:id="194611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393985">
      <w:bodyDiv w:val="1"/>
      <w:marLeft w:val="0"/>
      <w:marRight w:val="0"/>
      <w:marTop w:val="0"/>
      <w:marBottom w:val="0"/>
      <w:divBdr>
        <w:top w:val="none" w:sz="0" w:space="0" w:color="auto"/>
        <w:left w:val="none" w:sz="0" w:space="0" w:color="auto"/>
        <w:bottom w:val="none" w:sz="0" w:space="0" w:color="auto"/>
        <w:right w:val="none" w:sz="0" w:space="0" w:color="auto"/>
      </w:divBdr>
    </w:div>
    <w:div w:id="325517638">
      <w:bodyDiv w:val="1"/>
      <w:marLeft w:val="0"/>
      <w:marRight w:val="0"/>
      <w:marTop w:val="0"/>
      <w:marBottom w:val="0"/>
      <w:divBdr>
        <w:top w:val="none" w:sz="0" w:space="0" w:color="auto"/>
        <w:left w:val="none" w:sz="0" w:space="0" w:color="auto"/>
        <w:bottom w:val="none" w:sz="0" w:space="0" w:color="auto"/>
        <w:right w:val="none" w:sz="0" w:space="0" w:color="auto"/>
      </w:divBdr>
    </w:div>
    <w:div w:id="338235550">
      <w:bodyDiv w:val="1"/>
      <w:marLeft w:val="0"/>
      <w:marRight w:val="0"/>
      <w:marTop w:val="0"/>
      <w:marBottom w:val="0"/>
      <w:divBdr>
        <w:top w:val="none" w:sz="0" w:space="0" w:color="auto"/>
        <w:left w:val="none" w:sz="0" w:space="0" w:color="auto"/>
        <w:bottom w:val="none" w:sz="0" w:space="0" w:color="auto"/>
        <w:right w:val="none" w:sz="0" w:space="0" w:color="auto"/>
      </w:divBdr>
    </w:div>
    <w:div w:id="436876490">
      <w:bodyDiv w:val="1"/>
      <w:marLeft w:val="0"/>
      <w:marRight w:val="0"/>
      <w:marTop w:val="0"/>
      <w:marBottom w:val="0"/>
      <w:divBdr>
        <w:top w:val="none" w:sz="0" w:space="0" w:color="auto"/>
        <w:left w:val="none" w:sz="0" w:space="0" w:color="auto"/>
        <w:bottom w:val="none" w:sz="0" w:space="0" w:color="auto"/>
        <w:right w:val="none" w:sz="0" w:space="0" w:color="auto"/>
      </w:divBdr>
    </w:div>
    <w:div w:id="572397174">
      <w:bodyDiv w:val="1"/>
      <w:marLeft w:val="0"/>
      <w:marRight w:val="0"/>
      <w:marTop w:val="0"/>
      <w:marBottom w:val="0"/>
      <w:divBdr>
        <w:top w:val="none" w:sz="0" w:space="0" w:color="auto"/>
        <w:left w:val="none" w:sz="0" w:space="0" w:color="auto"/>
        <w:bottom w:val="none" w:sz="0" w:space="0" w:color="auto"/>
        <w:right w:val="none" w:sz="0" w:space="0" w:color="auto"/>
      </w:divBdr>
    </w:div>
    <w:div w:id="608581583">
      <w:bodyDiv w:val="1"/>
      <w:marLeft w:val="0"/>
      <w:marRight w:val="0"/>
      <w:marTop w:val="0"/>
      <w:marBottom w:val="0"/>
      <w:divBdr>
        <w:top w:val="none" w:sz="0" w:space="0" w:color="auto"/>
        <w:left w:val="none" w:sz="0" w:space="0" w:color="auto"/>
        <w:bottom w:val="none" w:sz="0" w:space="0" w:color="auto"/>
        <w:right w:val="none" w:sz="0" w:space="0" w:color="auto"/>
      </w:divBdr>
    </w:div>
    <w:div w:id="715129037">
      <w:bodyDiv w:val="1"/>
      <w:marLeft w:val="0"/>
      <w:marRight w:val="0"/>
      <w:marTop w:val="0"/>
      <w:marBottom w:val="0"/>
      <w:divBdr>
        <w:top w:val="none" w:sz="0" w:space="0" w:color="auto"/>
        <w:left w:val="none" w:sz="0" w:space="0" w:color="auto"/>
        <w:bottom w:val="none" w:sz="0" w:space="0" w:color="auto"/>
        <w:right w:val="none" w:sz="0" w:space="0" w:color="auto"/>
      </w:divBdr>
    </w:div>
    <w:div w:id="905338156">
      <w:bodyDiv w:val="1"/>
      <w:marLeft w:val="0"/>
      <w:marRight w:val="0"/>
      <w:marTop w:val="0"/>
      <w:marBottom w:val="0"/>
      <w:divBdr>
        <w:top w:val="none" w:sz="0" w:space="0" w:color="auto"/>
        <w:left w:val="none" w:sz="0" w:space="0" w:color="auto"/>
        <w:bottom w:val="none" w:sz="0" w:space="0" w:color="auto"/>
        <w:right w:val="none" w:sz="0" w:space="0" w:color="auto"/>
      </w:divBdr>
    </w:div>
    <w:div w:id="947853221">
      <w:bodyDiv w:val="1"/>
      <w:marLeft w:val="0"/>
      <w:marRight w:val="0"/>
      <w:marTop w:val="0"/>
      <w:marBottom w:val="0"/>
      <w:divBdr>
        <w:top w:val="none" w:sz="0" w:space="0" w:color="auto"/>
        <w:left w:val="none" w:sz="0" w:space="0" w:color="auto"/>
        <w:bottom w:val="none" w:sz="0" w:space="0" w:color="auto"/>
        <w:right w:val="none" w:sz="0" w:space="0" w:color="auto"/>
      </w:divBdr>
    </w:div>
    <w:div w:id="1282305708">
      <w:bodyDiv w:val="1"/>
      <w:marLeft w:val="0"/>
      <w:marRight w:val="0"/>
      <w:marTop w:val="0"/>
      <w:marBottom w:val="0"/>
      <w:divBdr>
        <w:top w:val="none" w:sz="0" w:space="0" w:color="auto"/>
        <w:left w:val="none" w:sz="0" w:space="0" w:color="auto"/>
        <w:bottom w:val="none" w:sz="0" w:space="0" w:color="auto"/>
        <w:right w:val="none" w:sz="0" w:space="0" w:color="auto"/>
      </w:divBdr>
    </w:div>
    <w:div w:id="1323199119">
      <w:bodyDiv w:val="1"/>
      <w:marLeft w:val="0"/>
      <w:marRight w:val="0"/>
      <w:marTop w:val="0"/>
      <w:marBottom w:val="0"/>
      <w:divBdr>
        <w:top w:val="none" w:sz="0" w:space="0" w:color="auto"/>
        <w:left w:val="none" w:sz="0" w:space="0" w:color="auto"/>
        <w:bottom w:val="none" w:sz="0" w:space="0" w:color="auto"/>
        <w:right w:val="none" w:sz="0" w:space="0" w:color="auto"/>
      </w:divBdr>
    </w:div>
    <w:div w:id="1355764368">
      <w:bodyDiv w:val="1"/>
      <w:marLeft w:val="0"/>
      <w:marRight w:val="0"/>
      <w:marTop w:val="0"/>
      <w:marBottom w:val="0"/>
      <w:divBdr>
        <w:top w:val="none" w:sz="0" w:space="0" w:color="auto"/>
        <w:left w:val="none" w:sz="0" w:space="0" w:color="auto"/>
        <w:bottom w:val="none" w:sz="0" w:space="0" w:color="auto"/>
        <w:right w:val="none" w:sz="0" w:space="0" w:color="auto"/>
      </w:divBdr>
    </w:div>
    <w:div w:id="1568342322">
      <w:bodyDiv w:val="1"/>
      <w:marLeft w:val="0"/>
      <w:marRight w:val="0"/>
      <w:marTop w:val="0"/>
      <w:marBottom w:val="0"/>
      <w:divBdr>
        <w:top w:val="none" w:sz="0" w:space="0" w:color="auto"/>
        <w:left w:val="none" w:sz="0" w:space="0" w:color="auto"/>
        <w:bottom w:val="none" w:sz="0" w:space="0" w:color="auto"/>
        <w:right w:val="none" w:sz="0" w:space="0" w:color="auto"/>
      </w:divBdr>
      <w:divsChild>
        <w:div w:id="260256991">
          <w:marLeft w:val="0"/>
          <w:marRight w:val="0"/>
          <w:marTop w:val="0"/>
          <w:marBottom w:val="0"/>
          <w:divBdr>
            <w:top w:val="none" w:sz="0" w:space="0" w:color="auto"/>
            <w:left w:val="none" w:sz="0" w:space="0" w:color="auto"/>
            <w:bottom w:val="none" w:sz="0" w:space="0" w:color="auto"/>
            <w:right w:val="none" w:sz="0" w:space="0" w:color="auto"/>
          </w:divBdr>
        </w:div>
        <w:div w:id="850145293">
          <w:marLeft w:val="0"/>
          <w:marRight w:val="0"/>
          <w:marTop w:val="0"/>
          <w:marBottom w:val="0"/>
          <w:divBdr>
            <w:top w:val="none" w:sz="0" w:space="0" w:color="auto"/>
            <w:left w:val="none" w:sz="0" w:space="0" w:color="auto"/>
            <w:bottom w:val="none" w:sz="0" w:space="0" w:color="auto"/>
            <w:right w:val="none" w:sz="0" w:space="0" w:color="auto"/>
          </w:divBdr>
        </w:div>
        <w:div w:id="1515992720">
          <w:marLeft w:val="0"/>
          <w:marRight w:val="0"/>
          <w:marTop w:val="0"/>
          <w:marBottom w:val="0"/>
          <w:divBdr>
            <w:top w:val="none" w:sz="0" w:space="0" w:color="auto"/>
            <w:left w:val="none" w:sz="0" w:space="0" w:color="auto"/>
            <w:bottom w:val="none" w:sz="0" w:space="0" w:color="auto"/>
            <w:right w:val="none" w:sz="0" w:space="0" w:color="auto"/>
          </w:divBdr>
        </w:div>
        <w:div w:id="2042899262">
          <w:marLeft w:val="0"/>
          <w:marRight w:val="0"/>
          <w:marTop w:val="0"/>
          <w:marBottom w:val="0"/>
          <w:divBdr>
            <w:top w:val="none" w:sz="0" w:space="0" w:color="auto"/>
            <w:left w:val="none" w:sz="0" w:space="0" w:color="auto"/>
            <w:bottom w:val="none" w:sz="0" w:space="0" w:color="auto"/>
            <w:right w:val="none" w:sz="0" w:space="0" w:color="auto"/>
          </w:divBdr>
        </w:div>
      </w:divsChild>
    </w:div>
    <w:div w:id="1585459430">
      <w:bodyDiv w:val="1"/>
      <w:marLeft w:val="0"/>
      <w:marRight w:val="0"/>
      <w:marTop w:val="0"/>
      <w:marBottom w:val="0"/>
      <w:divBdr>
        <w:top w:val="none" w:sz="0" w:space="0" w:color="auto"/>
        <w:left w:val="none" w:sz="0" w:space="0" w:color="auto"/>
        <w:bottom w:val="none" w:sz="0" w:space="0" w:color="auto"/>
        <w:right w:val="none" w:sz="0" w:space="0" w:color="auto"/>
      </w:divBdr>
    </w:div>
    <w:div w:id="1589655669">
      <w:bodyDiv w:val="1"/>
      <w:marLeft w:val="0"/>
      <w:marRight w:val="0"/>
      <w:marTop w:val="0"/>
      <w:marBottom w:val="0"/>
      <w:divBdr>
        <w:top w:val="none" w:sz="0" w:space="0" w:color="auto"/>
        <w:left w:val="none" w:sz="0" w:space="0" w:color="auto"/>
        <w:bottom w:val="none" w:sz="0" w:space="0" w:color="auto"/>
        <w:right w:val="none" w:sz="0" w:space="0" w:color="auto"/>
      </w:divBdr>
    </w:div>
    <w:div w:id="1667318239">
      <w:bodyDiv w:val="1"/>
      <w:marLeft w:val="0"/>
      <w:marRight w:val="0"/>
      <w:marTop w:val="0"/>
      <w:marBottom w:val="0"/>
      <w:divBdr>
        <w:top w:val="none" w:sz="0" w:space="0" w:color="auto"/>
        <w:left w:val="none" w:sz="0" w:space="0" w:color="auto"/>
        <w:bottom w:val="none" w:sz="0" w:space="0" w:color="auto"/>
        <w:right w:val="none" w:sz="0" w:space="0" w:color="auto"/>
      </w:divBdr>
    </w:div>
    <w:div w:id="1766030797">
      <w:bodyDiv w:val="1"/>
      <w:marLeft w:val="0"/>
      <w:marRight w:val="0"/>
      <w:marTop w:val="0"/>
      <w:marBottom w:val="0"/>
      <w:divBdr>
        <w:top w:val="none" w:sz="0" w:space="0" w:color="auto"/>
        <w:left w:val="none" w:sz="0" w:space="0" w:color="auto"/>
        <w:bottom w:val="none" w:sz="0" w:space="0" w:color="auto"/>
        <w:right w:val="none" w:sz="0" w:space="0" w:color="auto"/>
      </w:divBdr>
    </w:div>
    <w:div w:id="1766342330">
      <w:bodyDiv w:val="1"/>
      <w:marLeft w:val="0"/>
      <w:marRight w:val="0"/>
      <w:marTop w:val="0"/>
      <w:marBottom w:val="0"/>
      <w:divBdr>
        <w:top w:val="none" w:sz="0" w:space="0" w:color="auto"/>
        <w:left w:val="none" w:sz="0" w:space="0" w:color="auto"/>
        <w:bottom w:val="none" w:sz="0" w:space="0" w:color="auto"/>
        <w:right w:val="none" w:sz="0" w:space="0" w:color="auto"/>
      </w:divBdr>
    </w:div>
    <w:div w:id="1767843559">
      <w:bodyDiv w:val="1"/>
      <w:marLeft w:val="0"/>
      <w:marRight w:val="0"/>
      <w:marTop w:val="0"/>
      <w:marBottom w:val="0"/>
      <w:divBdr>
        <w:top w:val="none" w:sz="0" w:space="0" w:color="auto"/>
        <w:left w:val="none" w:sz="0" w:space="0" w:color="auto"/>
        <w:bottom w:val="none" w:sz="0" w:space="0" w:color="auto"/>
        <w:right w:val="none" w:sz="0" w:space="0" w:color="auto"/>
      </w:divBdr>
    </w:div>
    <w:div w:id="1852185301">
      <w:bodyDiv w:val="1"/>
      <w:marLeft w:val="0"/>
      <w:marRight w:val="0"/>
      <w:marTop w:val="0"/>
      <w:marBottom w:val="0"/>
      <w:divBdr>
        <w:top w:val="none" w:sz="0" w:space="0" w:color="auto"/>
        <w:left w:val="none" w:sz="0" w:space="0" w:color="auto"/>
        <w:bottom w:val="none" w:sz="0" w:space="0" w:color="auto"/>
        <w:right w:val="none" w:sz="0" w:space="0" w:color="auto"/>
      </w:divBdr>
      <w:divsChild>
        <w:div w:id="1915511512">
          <w:marLeft w:val="0"/>
          <w:marRight w:val="0"/>
          <w:marTop w:val="0"/>
          <w:marBottom w:val="0"/>
          <w:divBdr>
            <w:top w:val="none" w:sz="0" w:space="0" w:color="auto"/>
            <w:left w:val="none" w:sz="0" w:space="0" w:color="auto"/>
            <w:bottom w:val="none" w:sz="0" w:space="0" w:color="auto"/>
            <w:right w:val="none" w:sz="0" w:space="0" w:color="auto"/>
          </w:divBdr>
        </w:div>
        <w:div w:id="328946498">
          <w:marLeft w:val="0"/>
          <w:marRight w:val="0"/>
          <w:marTop w:val="0"/>
          <w:marBottom w:val="0"/>
          <w:divBdr>
            <w:top w:val="none" w:sz="0" w:space="0" w:color="auto"/>
            <w:left w:val="none" w:sz="0" w:space="0" w:color="auto"/>
            <w:bottom w:val="none" w:sz="0" w:space="0" w:color="auto"/>
            <w:right w:val="none" w:sz="0" w:space="0" w:color="auto"/>
          </w:divBdr>
        </w:div>
        <w:div w:id="870143645">
          <w:marLeft w:val="0"/>
          <w:marRight w:val="0"/>
          <w:marTop w:val="0"/>
          <w:marBottom w:val="0"/>
          <w:divBdr>
            <w:top w:val="none" w:sz="0" w:space="0" w:color="auto"/>
            <w:left w:val="none" w:sz="0" w:space="0" w:color="auto"/>
            <w:bottom w:val="none" w:sz="0" w:space="0" w:color="auto"/>
            <w:right w:val="none" w:sz="0" w:space="0" w:color="auto"/>
          </w:divBdr>
        </w:div>
        <w:div w:id="2020768248">
          <w:marLeft w:val="0"/>
          <w:marRight w:val="0"/>
          <w:marTop w:val="0"/>
          <w:marBottom w:val="0"/>
          <w:divBdr>
            <w:top w:val="none" w:sz="0" w:space="0" w:color="auto"/>
            <w:left w:val="none" w:sz="0" w:space="0" w:color="auto"/>
            <w:bottom w:val="none" w:sz="0" w:space="0" w:color="auto"/>
            <w:right w:val="none" w:sz="0" w:space="0" w:color="auto"/>
          </w:divBdr>
        </w:div>
        <w:div w:id="1187064364">
          <w:marLeft w:val="0"/>
          <w:marRight w:val="0"/>
          <w:marTop w:val="0"/>
          <w:marBottom w:val="0"/>
          <w:divBdr>
            <w:top w:val="none" w:sz="0" w:space="0" w:color="auto"/>
            <w:left w:val="none" w:sz="0" w:space="0" w:color="auto"/>
            <w:bottom w:val="none" w:sz="0" w:space="0" w:color="auto"/>
            <w:right w:val="none" w:sz="0" w:space="0" w:color="auto"/>
          </w:divBdr>
        </w:div>
        <w:div w:id="1780366454">
          <w:marLeft w:val="0"/>
          <w:marRight w:val="0"/>
          <w:marTop w:val="0"/>
          <w:marBottom w:val="0"/>
          <w:divBdr>
            <w:top w:val="none" w:sz="0" w:space="0" w:color="auto"/>
            <w:left w:val="none" w:sz="0" w:space="0" w:color="auto"/>
            <w:bottom w:val="none" w:sz="0" w:space="0" w:color="auto"/>
            <w:right w:val="none" w:sz="0" w:space="0" w:color="auto"/>
          </w:divBdr>
        </w:div>
        <w:div w:id="645742007">
          <w:marLeft w:val="0"/>
          <w:marRight w:val="0"/>
          <w:marTop w:val="0"/>
          <w:marBottom w:val="0"/>
          <w:divBdr>
            <w:top w:val="none" w:sz="0" w:space="0" w:color="auto"/>
            <w:left w:val="none" w:sz="0" w:space="0" w:color="auto"/>
            <w:bottom w:val="none" w:sz="0" w:space="0" w:color="auto"/>
            <w:right w:val="none" w:sz="0" w:space="0" w:color="auto"/>
          </w:divBdr>
        </w:div>
        <w:div w:id="608004727">
          <w:marLeft w:val="0"/>
          <w:marRight w:val="0"/>
          <w:marTop w:val="0"/>
          <w:marBottom w:val="0"/>
          <w:divBdr>
            <w:top w:val="none" w:sz="0" w:space="0" w:color="auto"/>
            <w:left w:val="none" w:sz="0" w:space="0" w:color="auto"/>
            <w:bottom w:val="none" w:sz="0" w:space="0" w:color="auto"/>
            <w:right w:val="none" w:sz="0" w:space="0" w:color="auto"/>
          </w:divBdr>
        </w:div>
      </w:divsChild>
    </w:div>
    <w:div w:id="1889219549">
      <w:bodyDiv w:val="1"/>
      <w:marLeft w:val="0"/>
      <w:marRight w:val="0"/>
      <w:marTop w:val="0"/>
      <w:marBottom w:val="0"/>
      <w:divBdr>
        <w:top w:val="none" w:sz="0" w:space="0" w:color="auto"/>
        <w:left w:val="none" w:sz="0" w:space="0" w:color="auto"/>
        <w:bottom w:val="none" w:sz="0" w:space="0" w:color="auto"/>
        <w:right w:val="none" w:sz="0" w:space="0" w:color="auto"/>
      </w:divBdr>
    </w:div>
    <w:div w:id="1935821926">
      <w:bodyDiv w:val="1"/>
      <w:marLeft w:val="0"/>
      <w:marRight w:val="0"/>
      <w:marTop w:val="0"/>
      <w:marBottom w:val="0"/>
      <w:divBdr>
        <w:top w:val="none" w:sz="0" w:space="0" w:color="auto"/>
        <w:left w:val="none" w:sz="0" w:space="0" w:color="auto"/>
        <w:bottom w:val="none" w:sz="0" w:space="0" w:color="auto"/>
        <w:right w:val="none" w:sz="0" w:space="0" w:color="auto"/>
      </w:divBdr>
    </w:div>
    <w:div w:id="2091536276">
      <w:bodyDiv w:val="1"/>
      <w:marLeft w:val="0"/>
      <w:marRight w:val="0"/>
      <w:marTop w:val="0"/>
      <w:marBottom w:val="0"/>
      <w:divBdr>
        <w:top w:val="none" w:sz="0" w:space="0" w:color="auto"/>
        <w:left w:val="none" w:sz="0" w:space="0" w:color="auto"/>
        <w:bottom w:val="none" w:sz="0" w:space="0" w:color="auto"/>
        <w:right w:val="none" w:sz="0" w:space="0" w:color="auto"/>
      </w:divBdr>
    </w:div>
    <w:div w:id="2102025237">
      <w:bodyDiv w:val="1"/>
      <w:marLeft w:val="0"/>
      <w:marRight w:val="0"/>
      <w:marTop w:val="0"/>
      <w:marBottom w:val="0"/>
      <w:divBdr>
        <w:top w:val="none" w:sz="0" w:space="0" w:color="auto"/>
        <w:left w:val="none" w:sz="0" w:space="0" w:color="auto"/>
        <w:bottom w:val="none" w:sz="0" w:space="0" w:color="auto"/>
        <w:right w:val="none" w:sz="0" w:space="0" w:color="auto"/>
      </w:divBdr>
    </w:div>
    <w:div w:id="2102600571">
      <w:bodyDiv w:val="1"/>
      <w:marLeft w:val="0"/>
      <w:marRight w:val="0"/>
      <w:marTop w:val="0"/>
      <w:marBottom w:val="0"/>
      <w:divBdr>
        <w:top w:val="none" w:sz="0" w:space="0" w:color="auto"/>
        <w:left w:val="none" w:sz="0" w:space="0" w:color="auto"/>
        <w:bottom w:val="none" w:sz="0" w:space="0" w:color="auto"/>
        <w:right w:val="none" w:sz="0" w:space="0" w:color="auto"/>
      </w:divBdr>
      <w:divsChild>
        <w:div w:id="518082208">
          <w:marLeft w:val="0"/>
          <w:marRight w:val="0"/>
          <w:marTop w:val="0"/>
          <w:marBottom w:val="0"/>
          <w:divBdr>
            <w:top w:val="none" w:sz="0" w:space="0" w:color="auto"/>
            <w:left w:val="none" w:sz="0" w:space="0" w:color="auto"/>
            <w:bottom w:val="none" w:sz="0" w:space="0" w:color="auto"/>
            <w:right w:val="none" w:sz="0" w:space="0" w:color="auto"/>
          </w:divBdr>
        </w:div>
      </w:divsChild>
    </w:div>
    <w:div w:id="214624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C1AB8-5158-466F-8A59-2D44D77B7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C149CFA</Template>
  <TotalTime>4</TotalTime>
  <Pages>11</Pages>
  <Words>4563</Words>
  <Characters>23790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MEMORANDO</vt:lpstr>
    </vt:vector>
  </TitlesOfParts>
  <Company>Secretaria Distrital de Planeacion</Company>
  <LinksUpToDate>false</LinksUpToDate>
  <CharactersWithSpaces>28297</CharactersWithSpaces>
  <SharedDoc>false</SharedDoc>
  <HLinks>
    <vt:vector size="6" baseType="variant">
      <vt:variant>
        <vt:i4>2555916</vt:i4>
      </vt:variant>
      <vt:variant>
        <vt:i4>0</vt:i4>
      </vt:variant>
      <vt:variant>
        <vt:i4>0</vt:i4>
      </vt:variant>
      <vt:variant>
        <vt:i4>5</vt:i4>
      </vt:variant>
      <vt:variant>
        <vt:lpwstr>http://www.sdp.gov.co/portal/pls/portal/buzonjudical@sdp.gov.co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dc:title>
  <dc:subject/>
  <dc:creator>groa</dc:creator>
  <cp:keywords/>
  <dc:description/>
  <cp:lastModifiedBy>Efren Garcia Santacruz</cp:lastModifiedBy>
  <cp:revision>2</cp:revision>
  <cp:lastPrinted>2011-11-10T19:54:00Z</cp:lastPrinted>
  <dcterms:created xsi:type="dcterms:W3CDTF">2018-03-09T12:25:00Z</dcterms:created>
  <dcterms:modified xsi:type="dcterms:W3CDTF">2018-03-09T12:25:00Z</dcterms:modified>
</cp:coreProperties>
</file>