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BC3B" w14:textId="3B9619BE" w:rsidR="00FE11CD" w:rsidRPr="005B4949" w:rsidRDefault="005B4949">
      <w:pPr>
        <w:rPr>
          <w:b/>
          <w:bCs/>
          <w:lang w:val="es-ES"/>
        </w:rPr>
      </w:pPr>
      <w:r w:rsidRPr="005B4949">
        <w:rPr>
          <w:b/>
          <w:bCs/>
          <w:lang w:val="es-ES"/>
        </w:rPr>
        <w:t xml:space="preserve">Complemento respuesta conformación </w:t>
      </w:r>
      <w:r>
        <w:rPr>
          <w:b/>
          <w:bCs/>
          <w:lang w:val="es-ES"/>
        </w:rPr>
        <w:t>E</w:t>
      </w:r>
      <w:r w:rsidRPr="005B4949">
        <w:rPr>
          <w:b/>
          <w:bCs/>
          <w:lang w:val="es-ES"/>
        </w:rPr>
        <w:t xml:space="preserve">structura </w:t>
      </w:r>
      <w:r>
        <w:rPr>
          <w:b/>
          <w:bCs/>
          <w:lang w:val="es-ES"/>
        </w:rPr>
        <w:t>E</w:t>
      </w:r>
      <w:r w:rsidRPr="005B4949">
        <w:rPr>
          <w:b/>
          <w:bCs/>
          <w:lang w:val="es-ES"/>
        </w:rPr>
        <w:t>cológica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19"/>
        <w:gridCol w:w="2033"/>
        <w:gridCol w:w="2422"/>
        <w:gridCol w:w="2835"/>
      </w:tblGrid>
      <w:tr w:rsidR="005B4949" w:rsidRPr="008E6791" w14:paraId="2EAA31CA" w14:textId="77777777" w:rsidTr="00C432F6">
        <w:trPr>
          <w:trHeight w:val="77"/>
          <w:tblHeader/>
        </w:trPr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0CD9B08F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jc w:val="both"/>
              <w:rPr>
                <w:rFonts w:eastAsia="Calibri" w:cstheme="minorHAnsi"/>
                <w:b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b/>
                <w:i/>
                <w:iCs/>
                <w:sz w:val="18"/>
                <w:szCs w:val="18"/>
                <w:lang w:eastAsia="es-ES_tradnl"/>
              </w:rPr>
              <w:t>COMPONENTE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16570836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jc w:val="both"/>
              <w:rPr>
                <w:rFonts w:eastAsia="Calibri" w:cstheme="minorHAnsi"/>
                <w:b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b/>
                <w:i/>
                <w:iCs/>
                <w:sz w:val="18"/>
                <w:szCs w:val="18"/>
                <w:lang w:eastAsia="es-ES_tradnl"/>
              </w:rPr>
              <w:t>CATEGORÍA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23E2C42E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jc w:val="both"/>
              <w:rPr>
                <w:rFonts w:eastAsia="Calibri" w:cstheme="minorHAnsi"/>
                <w:b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b/>
                <w:i/>
                <w:iCs/>
                <w:sz w:val="18"/>
                <w:szCs w:val="18"/>
                <w:lang w:eastAsia="es-ES_tradnl"/>
              </w:rPr>
              <w:t>ELEMENTO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8CD3E7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jc w:val="both"/>
              <w:rPr>
                <w:rFonts w:eastAsia="Calibri" w:cstheme="minorHAnsi"/>
                <w:b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b/>
                <w:i/>
                <w:iCs/>
                <w:sz w:val="18"/>
                <w:szCs w:val="18"/>
                <w:lang w:eastAsia="es-ES_tradnl"/>
              </w:rPr>
              <w:t>INSTRUMENTO DE MANEJO</w:t>
            </w:r>
          </w:p>
        </w:tc>
      </w:tr>
      <w:tr w:rsidR="005B4949" w:rsidRPr="008E6791" w14:paraId="19F023DE" w14:textId="77777777" w:rsidTr="00C432F6">
        <w:trPr>
          <w:trHeight w:val="77"/>
        </w:trPr>
        <w:tc>
          <w:tcPr>
            <w:tcW w:w="1919" w:type="dxa"/>
            <w:vMerge w:val="restart"/>
            <w:shd w:val="clear" w:color="auto" w:fill="auto"/>
            <w:vAlign w:val="center"/>
          </w:tcPr>
          <w:p w14:paraId="5244E94D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Áreas Protegidas del Sistema Nacional de Áreas Protegidas - SINAP</w:t>
            </w:r>
          </w:p>
          <w:p w14:paraId="38B6FD6C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5F24F8E4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 xml:space="preserve">Áreas protegidas públicas del orden nacional </w:t>
            </w:r>
          </w:p>
          <w:p w14:paraId="286D28CF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EC348D7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Parque Nacional Natural Sumapaz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CE506D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Plan de Manejo Ambiental</w:t>
            </w:r>
          </w:p>
        </w:tc>
      </w:tr>
      <w:tr w:rsidR="005B4949" w:rsidRPr="008E6791" w14:paraId="4A7CC21F" w14:textId="77777777" w:rsidTr="00C432F6">
        <w:trPr>
          <w:trHeight w:val="64"/>
        </w:trPr>
        <w:tc>
          <w:tcPr>
            <w:tcW w:w="1919" w:type="dxa"/>
            <w:vMerge/>
            <w:shd w:val="clear" w:color="auto" w:fill="auto"/>
            <w:vAlign w:val="center"/>
          </w:tcPr>
          <w:p w14:paraId="2C9CACF4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11A3D40D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50AAE2B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Reserva Forestal Protectora Bosque Oriental de Bogotá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C89159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Plan de Manejo Ambiental</w:t>
            </w:r>
          </w:p>
        </w:tc>
      </w:tr>
      <w:tr w:rsidR="005B4949" w:rsidRPr="008E6791" w14:paraId="6D14AD83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2F300158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5FB05DE4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 xml:space="preserve">Áreas protegidas privadas del orden nacional 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0C0ED444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Reservas Naturales de la Sociedad Civil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F1DF6A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Plan de Manejo Ambiental</w:t>
            </w:r>
          </w:p>
        </w:tc>
      </w:tr>
      <w:tr w:rsidR="005B4949" w:rsidRPr="008E6791" w14:paraId="46E3FCE6" w14:textId="77777777" w:rsidTr="00C432F6">
        <w:tc>
          <w:tcPr>
            <w:tcW w:w="1919" w:type="dxa"/>
            <w:vMerge w:val="restart"/>
            <w:shd w:val="clear" w:color="auto" w:fill="auto"/>
            <w:vAlign w:val="center"/>
          </w:tcPr>
          <w:p w14:paraId="4D5169C8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 xml:space="preserve">Zonas de Conservación </w:t>
            </w:r>
          </w:p>
          <w:p w14:paraId="47540CC6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7E7AF014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 xml:space="preserve">Áreas de conservación in situ </w:t>
            </w:r>
          </w:p>
          <w:p w14:paraId="4D591B89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6E8242BD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Reserva Forestal Protectora Productora de la Cuenca Alta del Río Bogotá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47430D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Plan de Manejo Ambiental</w:t>
            </w:r>
          </w:p>
        </w:tc>
      </w:tr>
      <w:tr w:rsidR="005B4949" w:rsidRPr="008E6791" w14:paraId="566FC598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3369DFB8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7FB8595A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E48C4C9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 xml:space="preserve">Reserva Forestal Regional Productora del Norte de Bogotá Thomas van </w:t>
            </w:r>
            <w:proofErr w:type="spellStart"/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der</w:t>
            </w:r>
            <w:proofErr w:type="spellEnd"/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 xml:space="preserve"> Hammen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B22CDC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Plan de Manejo Ambiental</w:t>
            </w:r>
          </w:p>
        </w:tc>
      </w:tr>
      <w:tr w:rsidR="005B4949" w:rsidRPr="008E6791" w14:paraId="5665BF74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18FC319C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1E07FBE6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Áreas protegidas del orden Distrital</w:t>
            </w:r>
          </w:p>
          <w:p w14:paraId="3357724F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left="851"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CC90CAD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Paisajes Sostenibles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829BC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N/A</w:t>
            </w:r>
          </w:p>
        </w:tc>
      </w:tr>
      <w:tr w:rsidR="005B4949" w:rsidRPr="008E6791" w14:paraId="064BF9F5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186E9AC9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6634DC18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14EC8513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Parques Distritales Ecológicos de Montaña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B9E326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Plan de Manejo Ambiental</w:t>
            </w:r>
          </w:p>
        </w:tc>
      </w:tr>
      <w:tr w:rsidR="005B4949" w:rsidRPr="008E6791" w14:paraId="667B429C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2BC0D49E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1FA9761C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4324D94D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Reservas Distritales de Humedal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B14399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Plan de Manejo Ambiental</w:t>
            </w:r>
          </w:p>
        </w:tc>
      </w:tr>
      <w:tr w:rsidR="005B4949" w:rsidRPr="008E6791" w14:paraId="5D9FD148" w14:textId="77777777" w:rsidTr="00C432F6">
        <w:tc>
          <w:tcPr>
            <w:tcW w:w="1919" w:type="dxa"/>
            <w:vMerge w:val="restart"/>
            <w:shd w:val="clear" w:color="auto" w:fill="auto"/>
            <w:vAlign w:val="center"/>
          </w:tcPr>
          <w:p w14:paraId="21B74898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 xml:space="preserve">Áreas de Especial Importancia Ecosistémica </w:t>
            </w:r>
          </w:p>
          <w:p w14:paraId="0F68B49B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EE5596D" w14:textId="77777777" w:rsidR="005B4949" w:rsidRPr="008E6791" w:rsidRDefault="005B4949" w:rsidP="00C432F6">
            <w:pPr>
              <w:widowControl w:val="0"/>
              <w:tabs>
                <w:tab w:val="left" w:pos="851"/>
                <w:tab w:val="left" w:pos="1134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Páramos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7FA4907F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Corredor de Páramos Cruz Verde- Sumapaz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485989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Plan de Manejo Ambiental</w:t>
            </w:r>
          </w:p>
        </w:tc>
      </w:tr>
      <w:tr w:rsidR="005B4949" w:rsidRPr="008E6791" w14:paraId="3C8F9E1F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572CA24D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665B5A6F" w14:textId="77777777" w:rsidR="005B4949" w:rsidRPr="008E6791" w:rsidRDefault="005B4949" w:rsidP="00C432F6">
            <w:pPr>
              <w:widowControl w:val="0"/>
              <w:tabs>
                <w:tab w:val="left" w:pos="851"/>
                <w:tab w:val="left" w:pos="1134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Sistema hídrico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9A934D5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 xml:space="preserve">Cuerpos hídricos naturales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CA76B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N/A</w:t>
            </w:r>
          </w:p>
        </w:tc>
      </w:tr>
      <w:tr w:rsidR="005B4949" w:rsidRPr="008E6791" w14:paraId="5185EAE1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6CB1D477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7D30C4D3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2FBCC8F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Cuerpos hídricos artificiales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E3782C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N/A</w:t>
            </w:r>
          </w:p>
        </w:tc>
      </w:tr>
      <w:tr w:rsidR="005B4949" w:rsidRPr="008E6791" w14:paraId="380A6E10" w14:textId="77777777" w:rsidTr="00C432F6">
        <w:tc>
          <w:tcPr>
            <w:tcW w:w="1919" w:type="dxa"/>
            <w:vMerge w:val="restart"/>
            <w:shd w:val="clear" w:color="auto" w:fill="auto"/>
            <w:vAlign w:val="center"/>
          </w:tcPr>
          <w:p w14:paraId="19908ABD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Áreas Complementarias para la Conservación</w:t>
            </w:r>
          </w:p>
          <w:p w14:paraId="592735B2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5043E0FA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 xml:space="preserve">Parques Contemplativos y de la Red Estructurante que hacen parte de la Estructura Ecológica Principal y Parques de Borde 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71AC590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Parques Contemplativos y de la Red Estructurante que hacen parte de la Estructura Ecológica Principal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1A10FC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N/A</w:t>
            </w:r>
          </w:p>
        </w:tc>
      </w:tr>
      <w:tr w:rsidR="005B4949" w:rsidRPr="008E6791" w14:paraId="72ACC02F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032D1F7A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751D3F9E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E1E885C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Parques de Borde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621AD8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No aplica, salvo para el Área de Ocupación Público Prioritaria que cuenta con un Plan de Manejo</w:t>
            </w:r>
          </w:p>
        </w:tc>
      </w:tr>
      <w:tr w:rsidR="005B4949" w:rsidRPr="008E6791" w14:paraId="438B1C65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6855C4AE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D673FEC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Subzona de importancia ambiental de los POMCA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D0C0C1D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Áreas provenientes de la subzona de importancia ambiental del POMCA Río Bogotá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9840A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POMCA</w:t>
            </w:r>
          </w:p>
        </w:tc>
      </w:tr>
      <w:tr w:rsidR="005B4949" w:rsidRPr="008E6791" w14:paraId="55D05A4E" w14:textId="77777777" w:rsidTr="00C432F6">
        <w:tc>
          <w:tcPr>
            <w:tcW w:w="1919" w:type="dxa"/>
            <w:vMerge/>
            <w:shd w:val="clear" w:color="auto" w:fill="auto"/>
            <w:vAlign w:val="center"/>
          </w:tcPr>
          <w:p w14:paraId="4ACD2156" w14:textId="77777777" w:rsidR="005B4949" w:rsidRPr="008E6791" w:rsidRDefault="005B4949" w:rsidP="00C4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A84C77E" w14:textId="77777777" w:rsidR="005B4949" w:rsidRPr="008E6791" w:rsidRDefault="005B4949" w:rsidP="00C432F6">
            <w:pPr>
              <w:widowControl w:val="0"/>
              <w:tabs>
                <w:tab w:val="left" w:pos="1134"/>
                <w:tab w:val="left" w:pos="1276"/>
              </w:tabs>
              <w:ind w:right="49"/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Áreas de resiliencia climática y protección por riesgo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12E61228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Áreas de Resiliencia Climática y protección por riesgo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332CB" w14:textId="77777777" w:rsidR="005B4949" w:rsidRPr="008E6791" w:rsidRDefault="005B4949" w:rsidP="00C432F6">
            <w:pPr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</w:pPr>
            <w:r w:rsidRPr="008E6791">
              <w:rPr>
                <w:rFonts w:eastAsia="Calibri" w:cstheme="minorHAnsi"/>
                <w:i/>
                <w:iCs/>
                <w:sz w:val="18"/>
                <w:szCs w:val="18"/>
                <w:lang w:eastAsia="es-ES_tradnl"/>
              </w:rPr>
              <w:t>N/A</w:t>
            </w:r>
          </w:p>
        </w:tc>
      </w:tr>
    </w:tbl>
    <w:p w14:paraId="2D0ED0E0" w14:textId="77777777" w:rsidR="005B4949" w:rsidRPr="005B4949" w:rsidRDefault="005B4949">
      <w:pPr>
        <w:rPr>
          <w:lang w:val="es-ES"/>
        </w:rPr>
      </w:pPr>
    </w:p>
    <w:sectPr w:rsidR="005B4949" w:rsidRPr="005B494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8493" w14:textId="77777777" w:rsidR="0077420E" w:rsidRDefault="0077420E" w:rsidP="00440D7A">
      <w:pPr>
        <w:spacing w:after="0" w:line="240" w:lineRule="auto"/>
      </w:pPr>
      <w:r>
        <w:separator/>
      </w:r>
    </w:p>
  </w:endnote>
  <w:endnote w:type="continuationSeparator" w:id="0">
    <w:p w14:paraId="2E1AF86E" w14:textId="77777777" w:rsidR="0077420E" w:rsidRDefault="0077420E" w:rsidP="0044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9DA9" w14:textId="77777777" w:rsidR="00440D7A" w:rsidRDefault="00440D7A" w:rsidP="00440D7A">
    <w:pPr>
      <w:jc w:val="center"/>
      <w:rPr>
        <w:b/>
      </w:rPr>
    </w:pPr>
    <w:r>
      <w:rPr>
        <w:b/>
      </w:rPr>
      <w:t>#SDPCuentasClaras</w:t>
    </w:r>
  </w:p>
  <w:p w14:paraId="7A3D0E2A" w14:textId="77777777" w:rsidR="00440D7A" w:rsidRDefault="00440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EB15" w14:textId="77777777" w:rsidR="0077420E" w:rsidRDefault="0077420E" w:rsidP="00440D7A">
      <w:pPr>
        <w:spacing w:after="0" w:line="240" w:lineRule="auto"/>
      </w:pPr>
      <w:r>
        <w:separator/>
      </w:r>
    </w:p>
  </w:footnote>
  <w:footnote w:type="continuationSeparator" w:id="0">
    <w:p w14:paraId="4EF6A8A9" w14:textId="77777777" w:rsidR="0077420E" w:rsidRDefault="0077420E" w:rsidP="0044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96AB" w14:textId="1DB74F88" w:rsidR="00440D7A" w:rsidRDefault="00440D7A" w:rsidP="00440D7A">
    <w:pPr>
      <w:pStyle w:val="Encabezado"/>
      <w:jc w:val="center"/>
    </w:pPr>
    <w:r>
      <w:rPr>
        <w:noProof/>
      </w:rPr>
      <w:drawing>
        <wp:inline distT="0" distB="0" distL="0" distR="0" wp14:anchorId="1C72CACF" wp14:editId="43992A95">
          <wp:extent cx="3086100" cy="666065"/>
          <wp:effectExtent l="0" t="0" r="0" b="1270"/>
          <wp:docPr id="11" name="Imagen 11" descr="Una captura de pantalla de una computado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Una captura de pantalla de una computadora&#10;&#10;Descripción generada automáticamente"/>
                  <pic:cNvPicPr/>
                </pic:nvPicPr>
                <pic:blipFill rotWithShape="1">
                  <a:blip r:embed="rId1"/>
                  <a:srcRect l="31314" t="40394" r="28876" b="44331"/>
                  <a:stretch/>
                </pic:blipFill>
                <pic:spPr bwMode="auto">
                  <a:xfrm>
                    <a:off x="0" y="0"/>
                    <a:ext cx="3131482" cy="675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49"/>
    <w:rsid w:val="00440D7A"/>
    <w:rsid w:val="005B1E44"/>
    <w:rsid w:val="005B4949"/>
    <w:rsid w:val="0077420E"/>
    <w:rsid w:val="00BC1EDD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0CA6"/>
  <w15:chartTrackingRefBased/>
  <w15:docId w15:val="{EBD969A9-8670-41EC-83C9-B0207A69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D7A"/>
  </w:style>
  <w:style w:type="paragraph" w:styleId="Piedepgina">
    <w:name w:val="footer"/>
    <w:basedOn w:val="Normal"/>
    <w:link w:val="PiedepginaCar"/>
    <w:uiPriority w:val="99"/>
    <w:unhideWhenUsed/>
    <w:rsid w:val="00440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Julieta Solano</dc:creator>
  <cp:keywords/>
  <dc:description/>
  <cp:lastModifiedBy>Melina Julieta Solano</cp:lastModifiedBy>
  <cp:revision>2</cp:revision>
  <dcterms:created xsi:type="dcterms:W3CDTF">2021-11-23T13:29:00Z</dcterms:created>
  <dcterms:modified xsi:type="dcterms:W3CDTF">2021-11-24T16:27:00Z</dcterms:modified>
</cp:coreProperties>
</file>