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36AA64" w14:textId="0FD10F05" w:rsidR="00D84BAE" w:rsidRDefault="00D84BAE"/>
    <w:sdt>
      <w:sdtPr>
        <w:id w:val="1624195813"/>
        <w:docPartObj>
          <w:docPartGallery w:val="Cover Pages"/>
          <w:docPartUnique/>
        </w:docPartObj>
      </w:sdtPr>
      <w:sdtContent>
        <w:p w14:paraId="4CE8F4C2" w14:textId="5C48DF1C" w:rsidR="00D84BAE" w:rsidRDefault="00D84BAE">
          <w:r>
            <w:rPr>
              <w:noProof/>
            </w:rPr>
            <mc:AlternateContent>
              <mc:Choice Requires="wpg">
                <w:drawing>
                  <wp:anchor distT="0" distB="0" distL="114300" distR="114300" simplePos="0" relativeHeight="251662336" behindDoc="0" locked="0" layoutInCell="1" allowOverlap="1" wp14:anchorId="20028EBF" wp14:editId="1F980172">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3D9AF83"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">
                    <v:shape id="Rectángulo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" path="m,l7312660,r,1129665l3619500,733425,,1091565,,xe" fillcolor="#4472c4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&#13;&#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14:anchorId="4EBBECA7" wp14:editId="53968AF8">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31CB43" w14:textId="3E388022" w:rsidR="00D84BAE" w:rsidRDefault="00D84BAE">
                                <w:pPr>
                                  <w:jc w:val="right"/>
                                  <w:rPr>
                                    <w:color w:val="4472C4" w:themeColor="accent1"/>
                                    <w:sz w:val="64"/>
                                    <w:szCs w:val="64"/>
                                  </w:rPr>
                                </w:pPr>
                                <w:sdt>
                                  <w:sdtPr>
                                    <w:rPr>
                                      <w:rFonts w:ascii="OpenSans-Bold" w:eastAsia="Times New Roman" w:hAnsi="OpenSans-Bold" w:cs="Times New Roman"/>
                                      <w:color w:val="00253F"/>
                                      <w:sz w:val="34"/>
                                      <w:szCs w:val="34"/>
                                      <w:lang w:val="es-CO" w:eastAsia="es-ES_tradnl"/>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D84BAE">
                                      <w:rPr>
                                        <w:rFonts w:ascii="OpenSans-Bold" w:eastAsia="Times New Roman" w:hAnsi="OpenSans-Bold" w:cs="Times New Roman"/>
                                        <w:color w:val="00253F"/>
                                        <w:sz w:val="34"/>
                                        <w:szCs w:val="34"/>
                                        <w:lang w:val="es-CO" w:eastAsia="es-ES_tradnl"/>
                                      </w:rPr>
                                      <w:t>Análisis de la situación socioeconómica de los hogares familiares monoparentales con jefatura femenina y jefatura masculina en Bogotá</w:t>
                                    </w:r>
                                    <w:r>
                                      <w:rPr>
                                        <w:rFonts w:ascii="OpenSans-Bold" w:eastAsia="Times New Roman" w:hAnsi="OpenSans-Bold" w:cs="Times New Roman"/>
                                        <w:color w:val="00253F"/>
                                        <w:sz w:val="34"/>
                                        <w:szCs w:val="34"/>
                                        <w:lang w:val="es-CO" w:eastAsia="es-ES_tradnl"/>
                                      </w:rPr>
                                      <w:t>.</w:t>
                                    </w:r>
                                  </w:sdtContent>
                                </w:sdt>
                              </w:p>
                              <w:sdt>
                                <w:sdtPr>
                                  <w:rPr>
                                    <w:color w:val="404040" w:themeColor="text1" w:themeTint="BF"/>
                                    <w:sz w:val="32"/>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744F8CC6" w14:textId="1CDCC1C3" w:rsidR="00D84BAE" w:rsidRPr="00D84BAE" w:rsidRDefault="00D84BAE">
                                    <w:pPr>
                                      <w:jc w:val="right"/>
                                      <w:rPr>
                                        <w:smallCaps/>
                                        <w:color w:val="404040" w:themeColor="text1" w:themeTint="BF"/>
                                        <w:sz w:val="32"/>
                                        <w:szCs w:val="36"/>
                                      </w:rPr>
                                    </w:pPr>
                                    <w:r w:rsidRPr="00D84BAE">
                                      <w:rPr>
                                        <w:color w:val="404040" w:themeColor="text1" w:themeTint="BF"/>
                                        <w:sz w:val="32"/>
                                        <w:szCs w:val="36"/>
                                      </w:rPr>
                                      <w:t>Boletín 9.</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4EBBECA7" id="_x0000_t202" coordsize="21600,21600" o:spt="202" path="m,l,21600r21600,l21600,xe">
                    <v:stroke joinstyle="miter"/>
                    <v:path gradientshapeok="t" o:connecttype="rect"/>
                  </v:shapetype>
                  <v:shape id="Cuadro de texto 154" o:spid="_x0000_s1026" type="#_x0000_t202" style="position:absolute;left:0;text-align:left;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" filled="f" stroked="f" strokeweight=".5pt">
                    <v:textbox inset="126pt,0,54pt,0">
                      <w:txbxContent>
                        <w:p w14:paraId="3F31CB43" w14:textId="3E388022" w:rsidR="00D84BAE" w:rsidRDefault="00D84BAE">
                          <w:pPr>
                            <w:jc w:val="right"/>
                            <w:rPr>
                              <w:color w:val="4472C4" w:themeColor="accent1"/>
                              <w:sz w:val="64"/>
                              <w:szCs w:val="64"/>
                            </w:rPr>
                          </w:pPr>
                          <w:sdt>
                            <w:sdtPr>
                              <w:rPr>
                                <w:rFonts w:ascii="OpenSans-Bold" w:eastAsia="Times New Roman" w:hAnsi="OpenSans-Bold" w:cs="Times New Roman"/>
                                <w:color w:val="00253F"/>
                                <w:sz w:val="34"/>
                                <w:szCs w:val="34"/>
                                <w:lang w:val="es-CO" w:eastAsia="es-ES_tradnl"/>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D84BAE">
                                <w:rPr>
                                  <w:rFonts w:ascii="OpenSans-Bold" w:eastAsia="Times New Roman" w:hAnsi="OpenSans-Bold" w:cs="Times New Roman"/>
                                  <w:color w:val="00253F"/>
                                  <w:sz w:val="34"/>
                                  <w:szCs w:val="34"/>
                                  <w:lang w:val="es-CO" w:eastAsia="es-ES_tradnl"/>
                                </w:rPr>
                                <w:t>Análisis de la situación socioeconómica de los hogares familiares monoparentales con jefatura femenina y jefatura masculina en Bogotá</w:t>
                              </w:r>
                              <w:r>
                                <w:rPr>
                                  <w:rFonts w:ascii="OpenSans-Bold" w:eastAsia="Times New Roman" w:hAnsi="OpenSans-Bold" w:cs="Times New Roman"/>
                                  <w:color w:val="00253F"/>
                                  <w:sz w:val="34"/>
                                  <w:szCs w:val="34"/>
                                  <w:lang w:val="es-CO" w:eastAsia="es-ES_tradnl"/>
                                </w:rPr>
                                <w:t>.</w:t>
                              </w:r>
                            </w:sdtContent>
                          </w:sdt>
                        </w:p>
                        <w:sdt>
                          <w:sdtPr>
                            <w:rPr>
                              <w:color w:val="404040" w:themeColor="text1" w:themeTint="BF"/>
                              <w:sz w:val="32"/>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744F8CC6" w14:textId="1CDCC1C3" w:rsidR="00D84BAE" w:rsidRPr="00D84BAE" w:rsidRDefault="00D84BAE">
                              <w:pPr>
                                <w:jc w:val="right"/>
                                <w:rPr>
                                  <w:smallCaps/>
                                  <w:color w:val="404040" w:themeColor="text1" w:themeTint="BF"/>
                                  <w:sz w:val="32"/>
                                  <w:szCs w:val="36"/>
                                </w:rPr>
                              </w:pPr>
                              <w:r w:rsidRPr="00D84BAE">
                                <w:rPr>
                                  <w:color w:val="404040" w:themeColor="text1" w:themeTint="BF"/>
                                  <w:sz w:val="32"/>
                                  <w:szCs w:val="36"/>
                                </w:rPr>
                                <w:t>Boletín 9.</w:t>
                              </w:r>
                            </w:p>
                          </w:sdtContent>
                        </w:sdt>
                      </w:txbxContent>
                    </v:textbox>
                    <w10:wrap type="square" anchorx="page" anchory="page"/>
                  </v:shape>
                </w:pict>
              </mc:Fallback>
            </mc:AlternateContent>
          </w:r>
        </w:p>
        <w:p w14:paraId="5CA4F4D1" w14:textId="3EA07709" w:rsidR="00D84BAE" w:rsidRDefault="00D84BAE">
          <w:pPr>
            <w:spacing w:after="160" w:line="259" w:lineRule="auto"/>
            <w:jc w:val="left"/>
            <w:rPr>
              <w:rFonts w:ascii="Cambria" w:eastAsiaTheme="majorEastAsia" w:hAnsi="Cambria" w:cstheme="majorBidi"/>
              <w:color w:val="0070C0"/>
              <w:sz w:val="32"/>
              <w:szCs w:val="32"/>
              <w:lang w:val="es-MX"/>
            </w:rPr>
          </w:pPr>
          <w:bookmarkStart w:id="0" w:name="_Hlk26379768"/>
          <w:bookmarkEnd w:id="0"/>
          <w:r>
            <w:rPr>
              <w:noProof/>
              <w:lang w:val="es-MX"/>
            </w:rPr>
            <w:drawing>
              <wp:anchor distT="0" distB="0" distL="114300" distR="114300" simplePos="0" relativeHeight="251666432" behindDoc="0" locked="0" layoutInCell="1" allowOverlap="1" wp14:anchorId="0FC666BF" wp14:editId="3B2E3EBD">
                <wp:simplePos x="0" y="0"/>
                <wp:positionH relativeFrom="column">
                  <wp:posOffset>0</wp:posOffset>
                </wp:positionH>
                <wp:positionV relativeFrom="paragraph">
                  <wp:posOffset>219284</wp:posOffset>
                </wp:positionV>
                <wp:extent cx="5282631" cy="3352814"/>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bservatorio Poblacional.png"/>
                        <pic:cNvPicPr/>
                      </pic:nvPicPr>
                      <pic:blipFill>
                        <a:blip r:embed="rId10"/>
                        <a:stretch>
                          <a:fillRect/>
                        </a:stretch>
                      </pic:blipFill>
                      <pic:spPr>
                        <a:xfrm>
                          <a:off x="0" y="0"/>
                          <a:ext cx="5282631" cy="335281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7AA82644" wp14:editId="66C0A75C">
                    <wp:simplePos x="0" y="0"/>
                    <wp:positionH relativeFrom="page">
                      <wp:posOffset>26839</wp:posOffset>
                    </wp:positionH>
                    <wp:positionV relativeFrom="page">
                      <wp:posOffset>8189699</wp:posOffset>
                    </wp:positionV>
                    <wp:extent cx="7315200" cy="1009650"/>
                    <wp:effectExtent l="0" t="0" r="0" b="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7C581" w14:textId="77777777" w:rsidR="00D84BAE" w:rsidRPr="00CE0B27" w:rsidRDefault="00D84BAE" w:rsidP="00D84BAE">
                                <w:pPr>
                                  <w:pStyle w:val="Sinespaciado"/>
                                  <w:jc w:val="center"/>
                                  <w:rPr>
                                    <w:color w:val="4472C4" w:themeColor="accent1"/>
                                    <w:sz w:val="32"/>
                                    <w:szCs w:val="28"/>
                                    <w:lang w:val="es-ES"/>
                                  </w:rPr>
                                </w:pPr>
                                <w:r w:rsidRPr="00CE0B27">
                                  <w:rPr>
                                    <w:color w:val="4472C4" w:themeColor="accent1"/>
                                    <w:sz w:val="32"/>
                                    <w:szCs w:val="28"/>
                                    <w:lang w:val="es-ES"/>
                                  </w:rPr>
                                  <w:t>Secretaría Distrital de Planeación.</w:t>
                                </w:r>
                              </w:p>
                              <w:p w14:paraId="6A2090F2" w14:textId="77777777" w:rsidR="00D84BAE" w:rsidRPr="00CE0B27" w:rsidRDefault="00D84BAE" w:rsidP="00D84BAE">
                                <w:pPr>
                                  <w:pStyle w:val="Sinespaciado"/>
                                  <w:jc w:val="center"/>
                                  <w:rPr>
                                    <w:color w:val="595959" w:themeColor="text1" w:themeTint="A6"/>
                                    <w:sz w:val="32"/>
                                    <w:szCs w:val="20"/>
                                    <w:lang w:val="es-ES"/>
                                  </w:rPr>
                                </w:pPr>
                                <w:r w:rsidRPr="00CE0B27">
                                  <w:rPr>
                                    <w:color w:val="595959" w:themeColor="text1" w:themeTint="A6"/>
                                    <w:sz w:val="32"/>
                                    <w:szCs w:val="20"/>
                                    <w:lang w:val="es-ES"/>
                                  </w:rPr>
                                  <w:t>Alcaldía Mayor de Bogotá.</w:t>
                                </w:r>
                              </w:p>
                              <w:p w14:paraId="7E657EC2" w14:textId="77777777" w:rsidR="00D84BAE" w:rsidRPr="00CE0B27" w:rsidRDefault="00D84BAE" w:rsidP="00D84BAE">
                                <w:pPr>
                                  <w:pStyle w:val="Sinespaciado"/>
                                  <w:jc w:val="center"/>
                                  <w:rPr>
                                    <w:color w:val="595959" w:themeColor="text1" w:themeTint="A6"/>
                                    <w:sz w:val="21"/>
                                    <w:szCs w:val="20"/>
                                    <w:lang w:val="es-ES"/>
                                  </w:rPr>
                                </w:pPr>
                              </w:p>
                              <w:p w14:paraId="16BCD96E" w14:textId="77777777" w:rsidR="00D84BAE" w:rsidRPr="00CE0B27" w:rsidRDefault="00D84BAE" w:rsidP="00D84BAE">
                                <w:pPr>
                                  <w:pStyle w:val="Sinespaciado"/>
                                  <w:jc w:val="center"/>
                                  <w:rPr>
                                    <w:color w:val="595959" w:themeColor="text1" w:themeTint="A6"/>
                                    <w:sz w:val="32"/>
                                    <w:szCs w:val="20"/>
                                    <w:lang w:val="es-ES"/>
                                  </w:rPr>
                                </w:pPr>
                                <w:r w:rsidRPr="00CE0B27">
                                  <w:rPr>
                                    <w:color w:val="595959" w:themeColor="text1" w:themeTint="A6"/>
                                    <w:sz w:val="32"/>
                                    <w:szCs w:val="20"/>
                                    <w:lang w:val="es-ES"/>
                                  </w:rPr>
                                  <w:t>201</w:t>
                                </w:r>
                                <w:r>
                                  <w:rPr>
                                    <w:color w:val="595959" w:themeColor="text1" w:themeTint="A6"/>
                                    <w:sz w:val="32"/>
                                    <w:szCs w:val="20"/>
                                    <w:lang w:val="es-ES"/>
                                  </w:rPr>
                                  <w:t>9</w:t>
                                </w:r>
                                <w:r w:rsidRPr="00CE0B27">
                                  <w:rPr>
                                    <w:color w:val="595959" w:themeColor="text1" w:themeTint="A6"/>
                                    <w:sz w:val="32"/>
                                    <w:szCs w:val="20"/>
                                    <w:lang w:val="es-ES"/>
                                  </w:rPr>
                                  <w:t>.</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7AA82644" id="Cuadro de texto 153" o:spid="_x0000_s1027" type="#_x0000_t202" style="position:absolute;margin-left:2.1pt;margin-top:644.85pt;width:8in;height:79.5pt;z-index:251664384;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" filled="f" stroked="f" strokeweight=".5pt">
                    <v:textbox style="mso-fit-shape-to-text:t" inset="126pt,0,54pt,0">
                      <w:txbxContent>
                        <w:p w14:paraId="09B7C581" w14:textId="77777777" w:rsidR="00D84BAE" w:rsidRPr="00CE0B27" w:rsidRDefault="00D84BAE" w:rsidP="00D84BAE">
                          <w:pPr>
                            <w:pStyle w:val="Sinespaciado"/>
                            <w:jc w:val="center"/>
                            <w:rPr>
                              <w:color w:val="4472C4" w:themeColor="accent1"/>
                              <w:sz w:val="32"/>
                              <w:szCs w:val="28"/>
                              <w:lang w:val="es-ES"/>
                            </w:rPr>
                          </w:pPr>
                          <w:r w:rsidRPr="00CE0B27">
                            <w:rPr>
                              <w:color w:val="4472C4" w:themeColor="accent1"/>
                              <w:sz w:val="32"/>
                              <w:szCs w:val="28"/>
                              <w:lang w:val="es-ES"/>
                            </w:rPr>
                            <w:t>Secretaría Distrital de Planeación.</w:t>
                          </w:r>
                        </w:p>
                        <w:p w14:paraId="6A2090F2" w14:textId="77777777" w:rsidR="00D84BAE" w:rsidRPr="00CE0B27" w:rsidRDefault="00D84BAE" w:rsidP="00D84BAE">
                          <w:pPr>
                            <w:pStyle w:val="Sinespaciado"/>
                            <w:jc w:val="center"/>
                            <w:rPr>
                              <w:color w:val="595959" w:themeColor="text1" w:themeTint="A6"/>
                              <w:sz w:val="32"/>
                              <w:szCs w:val="20"/>
                              <w:lang w:val="es-ES"/>
                            </w:rPr>
                          </w:pPr>
                          <w:r w:rsidRPr="00CE0B27">
                            <w:rPr>
                              <w:color w:val="595959" w:themeColor="text1" w:themeTint="A6"/>
                              <w:sz w:val="32"/>
                              <w:szCs w:val="20"/>
                              <w:lang w:val="es-ES"/>
                            </w:rPr>
                            <w:t>Alcaldía Mayor de Bogotá.</w:t>
                          </w:r>
                        </w:p>
                        <w:p w14:paraId="7E657EC2" w14:textId="77777777" w:rsidR="00D84BAE" w:rsidRPr="00CE0B27" w:rsidRDefault="00D84BAE" w:rsidP="00D84BAE">
                          <w:pPr>
                            <w:pStyle w:val="Sinespaciado"/>
                            <w:jc w:val="center"/>
                            <w:rPr>
                              <w:color w:val="595959" w:themeColor="text1" w:themeTint="A6"/>
                              <w:sz w:val="21"/>
                              <w:szCs w:val="20"/>
                              <w:lang w:val="es-ES"/>
                            </w:rPr>
                          </w:pPr>
                        </w:p>
                        <w:p w14:paraId="16BCD96E" w14:textId="77777777" w:rsidR="00D84BAE" w:rsidRPr="00CE0B27" w:rsidRDefault="00D84BAE" w:rsidP="00D84BAE">
                          <w:pPr>
                            <w:pStyle w:val="Sinespaciado"/>
                            <w:jc w:val="center"/>
                            <w:rPr>
                              <w:color w:val="595959" w:themeColor="text1" w:themeTint="A6"/>
                              <w:sz w:val="32"/>
                              <w:szCs w:val="20"/>
                              <w:lang w:val="es-ES"/>
                            </w:rPr>
                          </w:pPr>
                          <w:r w:rsidRPr="00CE0B27">
                            <w:rPr>
                              <w:color w:val="595959" w:themeColor="text1" w:themeTint="A6"/>
                              <w:sz w:val="32"/>
                              <w:szCs w:val="20"/>
                              <w:lang w:val="es-ES"/>
                            </w:rPr>
                            <w:t>201</w:t>
                          </w:r>
                          <w:r>
                            <w:rPr>
                              <w:color w:val="595959" w:themeColor="text1" w:themeTint="A6"/>
                              <w:sz w:val="32"/>
                              <w:szCs w:val="20"/>
                              <w:lang w:val="es-ES"/>
                            </w:rPr>
                            <w:t>9</w:t>
                          </w:r>
                          <w:r w:rsidRPr="00CE0B27">
                            <w:rPr>
                              <w:color w:val="595959" w:themeColor="text1" w:themeTint="A6"/>
                              <w:sz w:val="32"/>
                              <w:szCs w:val="20"/>
                              <w:lang w:val="es-ES"/>
                            </w:rPr>
                            <w:t>.</w:t>
                          </w:r>
                        </w:p>
                      </w:txbxContent>
                    </v:textbox>
                    <w10:wrap type="square" anchorx="page" anchory="page"/>
                  </v:shape>
                </w:pict>
              </mc:Fallback>
            </mc:AlternateContent>
          </w:r>
          <w:r>
            <w:br w:type="page"/>
          </w:r>
        </w:p>
      </w:sdtContent>
    </w:sdt>
    <w:p w14:paraId="0842FF9C" w14:textId="77777777" w:rsidR="00D84BAE" w:rsidRDefault="00D84BAE" w:rsidP="00A175C7">
      <w:pPr>
        <w:pStyle w:val="Ttulo1"/>
        <w:sectPr w:rsidR="00D84BAE" w:rsidSect="00D84BAE">
          <w:footerReference w:type="default" r:id="rId11"/>
          <w:pgSz w:w="12240" w:h="15840"/>
          <w:pgMar w:top="1560" w:right="1701" w:bottom="1134" w:left="1701" w:header="708" w:footer="708" w:gutter="0"/>
          <w:pgNumType w:start="0"/>
          <w:cols w:num="2" w:space="708"/>
          <w:titlePg/>
          <w:docGrid w:linePitch="360"/>
        </w:sectPr>
      </w:pPr>
    </w:p>
    <w:p w14:paraId="0A5A4E3D" w14:textId="77777777" w:rsidR="00D84BAE" w:rsidRPr="00890DCF" w:rsidRDefault="00D84BAE" w:rsidP="00D84BAE">
      <w:pPr>
        <w:spacing w:line="276" w:lineRule="auto"/>
        <w:jc w:val="right"/>
        <w:rPr>
          <w:rFonts w:ascii="Calibri" w:eastAsia="Times New Roman" w:hAnsi="Calibri" w:cs="Arial"/>
          <w:b/>
          <w:bCs/>
          <w:color w:val="222222"/>
          <w:sz w:val="32"/>
          <w:lang w:eastAsia="es-ES_tradnl"/>
        </w:rPr>
      </w:pPr>
      <w:r w:rsidRPr="00890DCF">
        <w:rPr>
          <w:rFonts w:ascii="Calibri" w:eastAsia="Times New Roman" w:hAnsi="Calibri" w:cs="Arial"/>
          <w:b/>
          <w:color w:val="222222"/>
          <w:sz w:val="32"/>
          <w:lang w:eastAsia="es-ES_tradnl"/>
        </w:rPr>
        <w:lastRenderedPageBreak/>
        <w:t>Enrique Peñalosa Londoño</w:t>
      </w:r>
      <w:r w:rsidRPr="00890DCF">
        <w:rPr>
          <w:rFonts w:ascii="Calibri" w:eastAsia="Times New Roman" w:hAnsi="Calibri" w:cs="Arial"/>
          <w:b/>
          <w:bCs/>
          <w:color w:val="222222"/>
          <w:sz w:val="32"/>
          <w:lang w:eastAsia="es-ES_tradnl"/>
        </w:rPr>
        <w:t xml:space="preserve"> </w:t>
      </w:r>
    </w:p>
    <w:p w14:paraId="45783F52" w14:textId="77777777" w:rsidR="00D84BAE" w:rsidRPr="00890DCF" w:rsidRDefault="00D84BAE" w:rsidP="00D84BAE">
      <w:pPr>
        <w:spacing w:line="276" w:lineRule="auto"/>
        <w:jc w:val="right"/>
        <w:rPr>
          <w:rFonts w:ascii="Calibri" w:eastAsia="Times New Roman" w:hAnsi="Calibri" w:cs="Arial"/>
          <w:color w:val="44546A" w:themeColor="text2"/>
          <w:sz w:val="28"/>
          <w:lang w:eastAsia="es-ES_tradnl"/>
        </w:rPr>
      </w:pPr>
      <w:r w:rsidRPr="00890DCF">
        <w:rPr>
          <w:rFonts w:ascii="Calibri" w:eastAsia="Times New Roman" w:hAnsi="Calibri" w:cs="Arial"/>
          <w:b/>
          <w:bCs/>
          <w:color w:val="44546A" w:themeColor="text2"/>
          <w:sz w:val="28"/>
          <w:lang w:eastAsia="es-ES_tradnl"/>
        </w:rPr>
        <w:t>Alcalde Mayor de Bogotá D.C.</w:t>
      </w:r>
    </w:p>
    <w:p w14:paraId="3121F95E" w14:textId="77777777" w:rsidR="00D84BAE" w:rsidRPr="00890DCF" w:rsidRDefault="00D84BAE" w:rsidP="00D84BAE">
      <w:pPr>
        <w:spacing w:line="276" w:lineRule="auto"/>
        <w:jc w:val="right"/>
        <w:rPr>
          <w:rFonts w:ascii="Calibri" w:eastAsia="Times New Roman" w:hAnsi="Calibri" w:cs="Arial"/>
          <w:color w:val="222222"/>
          <w:sz w:val="24"/>
          <w:lang w:eastAsia="es-ES_tradnl"/>
        </w:rPr>
      </w:pPr>
    </w:p>
    <w:p w14:paraId="7F68570C" w14:textId="77777777" w:rsidR="00D84BAE" w:rsidRPr="00890DCF" w:rsidRDefault="00D84BAE" w:rsidP="00D84BAE">
      <w:pPr>
        <w:spacing w:line="276" w:lineRule="auto"/>
        <w:jc w:val="right"/>
        <w:rPr>
          <w:rFonts w:ascii="Calibri" w:eastAsia="Times New Roman" w:hAnsi="Calibri" w:cs="Arial"/>
          <w:b/>
          <w:color w:val="222222"/>
          <w:sz w:val="32"/>
          <w:lang w:eastAsia="es-ES_tradnl"/>
        </w:rPr>
      </w:pPr>
      <w:r w:rsidRPr="00890DCF">
        <w:rPr>
          <w:rFonts w:ascii="Calibri" w:eastAsia="Times New Roman" w:hAnsi="Calibri" w:cs="Arial"/>
          <w:b/>
          <w:color w:val="222222"/>
          <w:sz w:val="32"/>
          <w:lang w:eastAsia="es-ES_tradnl"/>
        </w:rPr>
        <w:t>Andrés Ortiz Gómez </w:t>
      </w:r>
    </w:p>
    <w:p w14:paraId="60E067A3" w14:textId="77777777" w:rsidR="00D84BAE" w:rsidRPr="00890DCF" w:rsidRDefault="00D84BAE" w:rsidP="00D84BAE">
      <w:pPr>
        <w:spacing w:line="276" w:lineRule="auto"/>
        <w:jc w:val="right"/>
        <w:rPr>
          <w:rFonts w:ascii="Calibri" w:eastAsia="Times New Roman" w:hAnsi="Calibri" w:cs="Arial"/>
          <w:color w:val="44546A" w:themeColor="text2"/>
          <w:sz w:val="28"/>
          <w:lang w:eastAsia="es-ES_tradnl"/>
        </w:rPr>
      </w:pPr>
      <w:r w:rsidRPr="00890DCF">
        <w:rPr>
          <w:rFonts w:ascii="Calibri" w:eastAsia="Times New Roman" w:hAnsi="Calibri" w:cs="Arial"/>
          <w:b/>
          <w:bCs/>
          <w:color w:val="44546A" w:themeColor="text2"/>
          <w:sz w:val="28"/>
          <w:lang w:eastAsia="es-ES_tradnl"/>
        </w:rPr>
        <w:t>Secretario Distrital de Planeación</w:t>
      </w:r>
    </w:p>
    <w:p w14:paraId="1BF4B0DC" w14:textId="77777777" w:rsidR="00D84BAE" w:rsidRPr="00890DCF" w:rsidRDefault="00D84BAE" w:rsidP="00D84BAE">
      <w:pPr>
        <w:spacing w:line="276" w:lineRule="auto"/>
        <w:jc w:val="right"/>
        <w:rPr>
          <w:rFonts w:ascii="Calibri" w:eastAsia="Times New Roman" w:hAnsi="Calibri" w:cs="Arial"/>
          <w:color w:val="222222"/>
          <w:sz w:val="24"/>
          <w:lang w:eastAsia="es-ES_tradnl"/>
        </w:rPr>
      </w:pPr>
    </w:p>
    <w:p w14:paraId="153196D4" w14:textId="77777777" w:rsidR="00D84BAE" w:rsidRPr="00890DCF" w:rsidRDefault="00D84BAE" w:rsidP="00D84BAE">
      <w:pPr>
        <w:spacing w:line="276" w:lineRule="auto"/>
        <w:jc w:val="right"/>
        <w:rPr>
          <w:rFonts w:ascii="Calibri" w:eastAsia="Times New Roman" w:hAnsi="Calibri" w:cs="Arial"/>
          <w:color w:val="222222"/>
          <w:sz w:val="24"/>
          <w:lang w:eastAsia="es-ES_tradnl"/>
        </w:rPr>
      </w:pPr>
    </w:p>
    <w:p w14:paraId="2A74119E" w14:textId="77777777" w:rsidR="00D84BAE" w:rsidRPr="00890DCF" w:rsidRDefault="00D84BAE" w:rsidP="00D84BAE">
      <w:pPr>
        <w:spacing w:line="276" w:lineRule="auto"/>
        <w:jc w:val="right"/>
        <w:rPr>
          <w:rFonts w:ascii="Calibri" w:eastAsia="Times New Roman" w:hAnsi="Calibri" w:cs="Arial"/>
          <w:color w:val="222222"/>
          <w:sz w:val="24"/>
          <w:lang w:eastAsia="es-ES_tradnl"/>
        </w:rPr>
      </w:pPr>
    </w:p>
    <w:p w14:paraId="41D4A2A1" w14:textId="77777777" w:rsidR="00D84BAE" w:rsidRPr="00890DCF" w:rsidRDefault="00D84BAE" w:rsidP="00D84BAE">
      <w:pPr>
        <w:spacing w:line="276" w:lineRule="auto"/>
        <w:jc w:val="right"/>
        <w:rPr>
          <w:rFonts w:ascii="Calibri" w:eastAsia="Times New Roman" w:hAnsi="Calibri" w:cs="Arial"/>
          <w:b/>
          <w:color w:val="222222"/>
          <w:sz w:val="28"/>
          <w:lang w:eastAsia="es-ES_tradnl"/>
        </w:rPr>
      </w:pPr>
      <w:r w:rsidRPr="00890DCF">
        <w:rPr>
          <w:rFonts w:ascii="Calibri" w:eastAsia="Times New Roman" w:hAnsi="Calibri" w:cs="Arial"/>
          <w:b/>
          <w:color w:val="222222"/>
          <w:sz w:val="28"/>
          <w:lang w:eastAsia="es-ES_tradnl"/>
        </w:rPr>
        <w:t>Paola Gómez Campos </w:t>
      </w:r>
    </w:p>
    <w:p w14:paraId="156FD83A" w14:textId="77777777" w:rsidR="00D84BAE" w:rsidRPr="00890DCF" w:rsidRDefault="00D84BAE" w:rsidP="00D84BAE">
      <w:pPr>
        <w:spacing w:line="276" w:lineRule="auto"/>
        <w:jc w:val="right"/>
        <w:rPr>
          <w:rFonts w:ascii="Calibri" w:eastAsia="Times New Roman" w:hAnsi="Calibri" w:cs="Arial"/>
          <w:color w:val="44546A" w:themeColor="text2"/>
          <w:sz w:val="24"/>
          <w:lang w:eastAsia="es-ES_tradnl"/>
        </w:rPr>
      </w:pPr>
      <w:r w:rsidRPr="00890DCF">
        <w:rPr>
          <w:rFonts w:ascii="Calibri" w:eastAsia="Times New Roman" w:hAnsi="Calibri" w:cs="Arial"/>
          <w:b/>
          <w:bCs/>
          <w:color w:val="44546A" w:themeColor="text2"/>
          <w:sz w:val="24"/>
          <w:lang w:eastAsia="es-ES_tradnl"/>
        </w:rPr>
        <w:t>Subsecretaria de Planeación Socioeconómica</w:t>
      </w:r>
      <w:r w:rsidRPr="00890DCF">
        <w:rPr>
          <w:rFonts w:ascii="Calibri" w:eastAsia="Times New Roman" w:hAnsi="Calibri" w:cs="Arial"/>
          <w:color w:val="44546A" w:themeColor="text2"/>
          <w:sz w:val="24"/>
          <w:lang w:eastAsia="es-ES_tradnl"/>
        </w:rPr>
        <w:t> </w:t>
      </w:r>
    </w:p>
    <w:p w14:paraId="7EC6E576" w14:textId="77777777" w:rsidR="00D84BAE" w:rsidRPr="00890DCF" w:rsidRDefault="00D84BAE" w:rsidP="00D84BAE">
      <w:pPr>
        <w:spacing w:line="276" w:lineRule="auto"/>
        <w:jc w:val="right"/>
        <w:rPr>
          <w:rFonts w:ascii="Calibri" w:eastAsia="Times New Roman" w:hAnsi="Calibri" w:cs="Arial"/>
          <w:color w:val="222222"/>
          <w:sz w:val="24"/>
          <w:lang w:eastAsia="es-ES_tradnl"/>
        </w:rPr>
      </w:pPr>
    </w:p>
    <w:p w14:paraId="2F5DC925" w14:textId="77777777" w:rsidR="00D84BAE" w:rsidRPr="00890DCF" w:rsidRDefault="00D84BAE" w:rsidP="00D84BAE">
      <w:pPr>
        <w:spacing w:line="276" w:lineRule="auto"/>
        <w:jc w:val="right"/>
        <w:rPr>
          <w:rFonts w:ascii="Calibri" w:eastAsia="Times New Roman" w:hAnsi="Calibri" w:cs="Arial"/>
          <w:color w:val="222222"/>
          <w:sz w:val="24"/>
          <w:lang w:eastAsia="es-ES_tradnl"/>
        </w:rPr>
      </w:pPr>
    </w:p>
    <w:p w14:paraId="3BFA4BDC" w14:textId="77777777" w:rsidR="00D84BAE" w:rsidRPr="00890DCF" w:rsidRDefault="00D84BAE" w:rsidP="00D84BAE">
      <w:pPr>
        <w:spacing w:line="276" w:lineRule="auto"/>
        <w:jc w:val="right"/>
        <w:rPr>
          <w:rFonts w:ascii="Calibri" w:eastAsia="Times New Roman" w:hAnsi="Calibri" w:cs="Arial"/>
          <w:b/>
          <w:color w:val="222222"/>
          <w:sz w:val="28"/>
          <w:lang w:eastAsia="es-ES_tradnl"/>
        </w:rPr>
      </w:pPr>
      <w:r w:rsidRPr="00890DCF">
        <w:rPr>
          <w:rFonts w:ascii="Calibri" w:eastAsia="Times New Roman" w:hAnsi="Calibri" w:cs="Arial"/>
          <w:b/>
          <w:color w:val="222222"/>
          <w:sz w:val="28"/>
          <w:lang w:eastAsia="es-ES_tradnl"/>
        </w:rPr>
        <w:t>Diego Alejandro Peña Restrepo</w:t>
      </w:r>
    </w:p>
    <w:p w14:paraId="0C3D1256" w14:textId="77777777" w:rsidR="00D84BAE" w:rsidRPr="00890DCF" w:rsidRDefault="00D84BAE" w:rsidP="00D84BAE">
      <w:pPr>
        <w:spacing w:line="276" w:lineRule="auto"/>
        <w:jc w:val="right"/>
        <w:rPr>
          <w:rFonts w:ascii="Calibri" w:eastAsia="Times New Roman" w:hAnsi="Calibri" w:cs="Arial"/>
          <w:b/>
          <w:bCs/>
          <w:color w:val="44546A" w:themeColor="text2"/>
          <w:sz w:val="24"/>
          <w:lang w:eastAsia="es-ES_tradnl"/>
        </w:rPr>
      </w:pPr>
      <w:r w:rsidRPr="00890DCF">
        <w:rPr>
          <w:rFonts w:ascii="Calibri" w:eastAsia="Times New Roman" w:hAnsi="Calibri" w:cs="Arial"/>
          <w:b/>
          <w:bCs/>
          <w:color w:val="44546A" w:themeColor="text2"/>
          <w:sz w:val="24"/>
          <w:lang w:eastAsia="es-ES_tradnl"/>
        </w:rPr>
        <w:t>Director de Equidad y Políticas Poblacionales</w:t>
      </w:r>
    </w:p>
    <w:p w14:paraId="1DF537CC" w14:textId="77777777" w:rsidR="00D84BAE" w:rsidRPr="00890DCF" w:rsidRDefault="00D84BAE" w:rsidP="00D84BAE">
      <w:pPr>
        <w:spacing w:line="276" w:lineRule="auto"/>
        <w:jc w:val="right"/>
        <w:rPr>
          <w:rFonts w:ascii="Calibri" w:eastAsia="Times New Roman" w:hAnsi="Calibri" w:cs="Arial"/>
          <w:color w:val="44546A" w:themeColor="text2"/>
          <w:sz w:val="24"/>
          <w:lang w:eastAsia="es-ES_tradnl"/>
        </w:rPr>
      </w:pPr>
    </w:p>
    <w:p w14:paraId="636A5CAE" w14:textId="77777777" w:rsidR="00D84BAE" w:rsidRPr="00890DCF" w:rsidRDefault="00D84BAE" w:rsidP="00D84BAE">
      <w:pPr>
        <w:spacing w:line="276" w:lineRule="auto"/>
        <w:jc w:val="right"/>
        <w:rPr>
          <w:rFonts w:ascii="Calibri" w:eastAsia="Times New Roman" w:hAnsi="Calibri" w:cs="Arial"/>
          <w:color w:val="222222"/>
          <w:sz w:val="24"/>
          <w:lang w:eastAsia="es-ES_tradnl"/>
        </w:rPr>
      </w:pPr>
      <w:r w:rsidRPr="00890DCF">
        <w:rPr>
          <w:rFonts w:ascii="Calibri" w:eastAsia="Times New Roman" w:hAnsi="Calibri" w:cs="Arial"/>
          <w:color w:val="44546A" w:themeColor="text2"/>
          <w:sz w:val="24"/>
          <w:lang w:eastAsia="es-ES_tradnl"/>
        </w:rPr>
        <w:t> </w:t>
      </w:r>
    </w:p>
    <w:p w14:paraId="02727BAC" w14:textId="77777777" w:rsidR="00D84BAE" w:rsidRDefault="00D84BAE" w:rsidP="00D84BAE">
      <w:pPr>
        <w:spacing w:line="276" w:lineRule="auto"/>
        <w:jc w:val="right"/>
        <w:rPr>
          <w:rFonts w:ascii="Calibri" w:eastAsia="Times New Roman" w:hAnsi="Calibri" w:cs="Arial"/>
          <w:b/>
          <w:color w:val="222222"/>
          <w:sz w:val="28"/>
          <w:lang w:eastAsia="es-ES_tradnl"/>
        </w:rPr>
      </w:pPr>
      <w:r>
        <w:rPr>
          <w:rFonts w:ascii="Calibri" w:eastAsia="Times New Roman" w:hAnsi="Calibri" w:cs="Arial"/>
          <w:b/>
          <w:color w:val="222222"/>
          <w:sz w:val="28"/>
          <w:lang w:eastAsia="es-ES_tradnl"/>
        </w:rPr>
        <w:t>Karla Bibiana Mora Martínez</w:t>
      </w:r>
    </w:p>
    <w:p w14:paraId="7CFF1DA4" w14:textId="77777777" w:rsidR="00D84BAE" w:rsidRDefault="00D84BAE" w:rsidP="00D84BAE">
      <w:pPr>
        <w:spacing w:line="276" w:lineRule="auto"/>
        <w:jc w:val="right"/>
        <w:rPr>
          <w:rFonts w:ascii="Calibri" w:eastAsia="Times New Roman" w:hAnsi="Calibri" w:cs="Arial"/>
          <w:b/>
          <w:color w:val="222222"/>
          <w:sz w:val="28"/>
          <w:lang w:eastAsia="es-ES_tradnl"/>
        </w:rPr>
      </w:pPr>
      <w:r>
        <w:rPr>
          <w:rFonts w:ascii="Calibri" w:eastAsia="Times New Roman" w:hAnsi="Calibri" w:cs="Arial"/>
          <w:b/>
          <w:color w:val="222222"/>
          <w:sz w:val="28"/>
          <w:lang w:eastAsia="es-ES_tradnl"/>
        </w:rPr>
        <w:t>Germán Romero Otálora</w:t>
      </w:r>
    </w:p>
    <w:p w14:paraId="62212A91" w14:textId="77777777" w:rsidR="00D84BAE" w:rsidRPr="00890DCF" w:rsidRDefault="00D84BAE" w:rsidP="00D84BAE">
      <w:pPr>
        <w:spacing w:line="276" w:lineRule="auto"/>
        <w:jc w:val="right"/>
        <w:rPr>
          <w:rFonts w:ascii="Calibri" w:eastAsia="Times New Roman" w:hAnsi="Calibri" w:cs="Arial"/>
          <w:b/>
          <w:color w:val="222222"/>
          <w:sz w:val="28"/>
          <w:lang w:eastAsia="es-ES_tradnl"/>
        </w:rPr>
      </w:pPr>
      <w:r w:rsidRPr="00890DCF">
        <w:rPr>
          <w:rFonts w:ascii="Calibri" w:eastAsia="Times New Roman" w:hAnsi="Calibri" w:cs="Arial"/>
          <w:b/>
          <w:color w:val="222222"/>
          <w:sz w:val="28"/>
          <w:lang w:eastAsia="es-ES_tradnl"/>
        </w:rPr>
        <w:t>Juliana Moncada Guayazán</w:t>
      </w:r>
    </w:p>
    <w:p w14:paraId="2D6AF589" w14:textId="77777777" w:rsidR="00D84BAE" w:rsidRPr="00890DCF" w:rsidRDefault="00D84BAE" w:rsidP="00D84BAE">
      <w:pPr>
        <w:spacing w:line="276" w:lineRule="auto"/>
        <w:jc w:val="right"/>
        <w:rPr>
          <w:rFonts w:ascii="Calibri" w:eastAsia="Times New Roman" w:hAnsi="Calibri" w:cs="Arial"/>
          <w:color w:val="44546A" w:themeColor="text2"/>
          <w:sz w:val="24"/>
          <w:lang w:eastAsia="es-ES_tradnl"/>
        </w:rPr>
      </w:pPr>
      <w:r w:rsidRPr="00890DCF">
        <w:rPr>
          <w:rFonts w:ascii="Calibri" w:eastAsia="Times New Roman" w:hAnsi="Calibri" w:cs="Arial"/>
          <w:b/>
          <w:bCs/>
          <w:color w:val="44546A" w:themeColor="text2"/>
          <w:sz w:val="24"/>
          <w:lang w:eastAsia="es-ES_tradnl"/>
        </w:rPr>
        <w:t>Equipo de trabajo del Observatorio Poblacional Diferencial y de Familias</w:t>
      </w:r>
    </w:p>
    <w:p w14:paraId="7B5A6215" w14:textId="77777777" w:rsidR="00D84BAE" w:rsidRDefault="00D84BAE" w:rsidP="00D84BAE">
      <w:pPr>
        <w:spacing w:line="276" w:lineRule="auto"/>
        <w:rPr>
          <w:rFonts w:ascii="Calibri" w:eastAsia="Times New Roman" w:hAnsi="Calibri" w:cs="Arial"/>
          <w:b/>
          <w:bCs/>
          <w:color w:val="222222"/>
          <w:lang w:eastAsia="es-ES_tradnl"/>
        </w:rPr>
      </w:pPr>
    </w:p>
    <w:p w14:paraId="5571AD3F" w14:textId="77777777" w:rsidR="00D84BAE" w:rsidRDefault="00D84BAE" w:rsidP="00D84BAE">
      <w:pPr>
        <w:spacing w:line="276" w:lineRule="auto"/>
        <w:rPr>
          <w:rFonts w:ascii="Calibri" w:eastAsia="Times New Roman" w:hAnsi="Calibri" w:cs="Arial"/>
          <w:b/>
          <w:bCs/>
          <w:color w:val="222222"/>
          <w:lang w:eastAsia="es-ES_tradnl"/>
        </w:rPr>
      </w:pPr>
    </w:p>
    <w:p w14:paraId="05104034" w14:textId="77777777" w:rsidR="00D84BAE" w:rsidRPr="00890DCF" w:rsidRDefault="00D84BAE" w:rsidP="00D84BAE">
      <w:pPr>
        <w:spacing w:line="276" w:lineRule="auto"/>
        <w:rPr>
          <w:rFonts w:ascii="Calibri" w:eastAsia="Times New Roman" w:hAnsi="Calibri" w:cs="Arial"/>
          <w:b/>
          <w:bCs/>
          <w:color w:val="222222"/>
          <w:sz w:val="24"/>
          <w:lang w:eastAsia="es-ES_tradnl"/>
        </w:rPr>
      </w:pPr>
    </w:p>
    <w:p w14:paraId="5B7BB719" w14:textId="77777777" w:rsidR="00D84BAE" w:rsidRPr="00890DCF" w:rsidRDefault="00D84BAE" w:rsidP="00D84BAE">
      <w:pPr>
        <w:spacing w:line="276" w:lineRule="auto"/>
        <w:jc w:val="right"/>
        <w:rPr>
          <w:rFonts w:ascii="Calibri" w:eastAsia="Times New Roman" w:hAnsi="Calibri" w:cs="Arial"/>
          <w:b/>
          <w:bCs/>
          <w:color w:val="44546A" w:themeColor="text2"/>
          <w:sz w:val="28"/>
          <w:lang w:eastAsia="es-ES_tradnl"/>
        </w:rPr>
      </w:pPr>
      <w:r w:rsidRPr="00890DCF">
        <w:rPr>
          <w:rFonts w:ascii="Calibri" w:eastAsia="Times New Roman" w:hAnsi="Calibri" w:cs="Arial"/>
          <w:b/>
          <w:bCs/>
          <w:color w:val="44546A" w:themeColor="text2"/>
          <w:sz w:val="28"/>
          <w:lang w:eastAsia="es-ES_tradnl"/>
        </w:rPr>
        <w:t xml:space="preserve">Coordinación Editorial </w:t>
      </w:r>
    </w:p>
    <w:p w14:paraId="342C1A5E" w14:textId="77777777" w:rsidR="00D84BAE" w:rsidRPr="00890DCF" w:rsidRDefault="00D84BAE" w:rsidP="00D84BAE">
      <w:pPr>
        <w:spacing w:line="276" w:lineRule="auto"/>
        <w:jc w:val="right"/>
        <w:rPr>
          <w:rFonts w:ascii="Calibri" w:eastAsia="Times New Roman" w:hAnsi="Calibri" w:cs="Arial"/>
          <w:b/>
          <w:color w:val="222222"/>
          <w:sz w:val="28"/>
          <w:lang w:eastAsia="es-ES_tradnl"/>
        </w:rPr>
      </w:pPr>
      <w:r w:rsidRPr="00890DCF">
        <w:rPr>
          <w:rFonts w:ascii="Calibri" w:eastAsia="Times New Roman" w:hAnsi="Calibri" w:cs="Arial"/>
          <w:b/>
          <w:bCs/>
          <w:color w:val="222222"/>
          <w:sz w:val="28"/>
          <w:lang w:eastAsia="es-ES_tradnl"/>
        </w:rPr>
        <w:t>Oficina Asesora de Prensa y Comunicaciones - SDP</w:t>
      </w:r>
    </w:p>
    <w:p w14:paraId="1AFC4B49" w14:textId="77777777" w:rsidR="00D84BAE" w:rsidRDefault="00D84BAE" w:rsidP="00D84BAE">
      <w:pPr>
        <w:spacing w:line="276" w:lineRule="auto"/>
        <w:jc w:val="right"/>
        <w:rPr>
          <w:rFonts w:ascii="Calibri" w:eastAsia="Times New Roman" w:hAnsi="Calibri" w:cs="Arial"/>
          <w:b/>
          <w:bCs/>
          <w:color w:val="44546A" w:themeColor="text2"/>
          <w:sz w:val="28"/>
          <w:lang w:eastAsia="es-ES_tradnl"/>
        </w:rPr>
      </w:pPr>
    </w:p>
    <w:p w14:paraId="5BE0FFC4" w14:textId="77777777" w:rsidR="00D84BAE" w:rsidRPr="00890DCF" w:rsidRDefault="00D84BAE" w:rsidP="00D84BAE">
      <w:pPr>
        <w:spacing w:line="276" w:lineRule="auto"/>
        <w:jc w:val="right"/>
        <w:rPr>
          <w:rFonts w:ascii="Calibri" w:eastAsia="Times New Roman" w:hAnsi="Calibri" w:cs="Arial"/>
          <w:color w:val="44546A" w:themeColor="text2"/>
          <w:sz w:val="28"/>
          <w:lang w:eastAsia="es-ES_tradnl"/>
        </w:rPr>
      </w:pPr>
      <w:r w:rsidRPr="00890DCF">
        <w:rPr>
          <w:rFonts w:ascii="Calibri" w:eastAsia="Times New Roman" w:hAnsi="Calibri" w:cs="Arial"/>
          <w:b/>
          <w:bCs/>
          <w:color w:val="44546A" w:themeColor="text2"/>
          <w:sz w:val="28"/>
          <w:lang w:eastAsia="es-ES_tradnl"/>
        </w:rPr>
        <w:t xml:space="preserve">Diseño y diagramación </w:t>
      </w:r>
    </w:p>
    <w:p w14:paraId="61C0F0A5" w14:textId="77777777" w:rsidR="00D84BAE" w:rsidRPr="00890DCF" w:rsidRDefault="00D84BAE" w:rsidP="00D84BAE">
      <w:pPr>
        <w:spacing w:line="276" w:lineRule="auto"/>
        <w:jc w:val="right"/>
        <w:rPr>
          <w:rFonts w:ascii="Calibri" w:eastAsia="Times New Roman" w:hAnsi="Calibri" w:cs="Arial"/>
          <w:b/>
          <w:color w:val="222222"/>
          <w:sz w:val="28"/>
          <w:lang w:eastAsia="es-ES_tradnl"/>
        </w:rPr>
      </w:pPr>
      <w:r w:rsidRPr="00890DCF">
        <w:rPr>
          <w:rFonts w:ascii="Calibri" w:eastAsia="Times New Roman" w:hAnsi="Calibri" w:cs="Arial"/>
          <w:b/>
          <w:bCs/>
          <w:color w:val="222222"/>
          <w:sz w:val="28"/>
          <w:lang w:eastAsia="es-ES_tradnl"/>
        </w:rPr>
        <w:t>Oficina Asesora de Prensa y Comunicaciones - SDP</w:t>
      </w:r>
    </w:p>
    <w:p w14:paraId="41DCE01B" w14:textId="77777777" w:rsidR="00D84BAE" w:rsidRPr="00890DCF" w:rsidRDefault="00D84BAE" w:rsidP="00D84BAE">
      <w:pPr>
        <w:spacing w:line="276" w:lineRule="auto"/>
        <w:jc w:val="center"/>
        <w:rPr>
          <w:rFonts w:ascii="Calibri" w:eastAsia="Times New Roman" w:hAnsi="Calibri" w:cs="Arial"/>
          <w:b/>
          <w:bCs/>
          <w:color w:val="222222"/>
          <w:sz w:val="24"/>
          <w:lang w:eastAsia="es-ES_tradnl"/>
        </w:rPr>
      </w:pPr>
    </w:p>
    <w:p w14:paraId="518E3071" w14:textId="77777777" w:rsidR="00D84BAE" w:rsidRDefault="00D84BAE" w:rsidP="00D84BAE">
      <w:pPr>
        <w:spacing w:line="276" w:lineRule="auto"/>
        <w:jc w:val="right"/>
        <w:rPr>
          <w:rFonts w:ascii="Calibri" w:eastAsia="Times New Roman" w:hAnsi="Calibri" w:cs="Arial"/>
          <w:color w:val="808080" w:themeColor="background1" w:themeShade="80"/>
          <w:sz w:val="28"/>
          <w:lang w:eastAsia="es-ES_tradnl"/>
        </w:rPr>
      </w:pPr>
    </w:p>
    <w:p w14:paraId="56E54793" w14:textId="77777777" w:rsidR="00D84BAE" w:rsidRDefault="00D84BAE" w:rsidP="00D84BAE">
      <w:pPr>
        <w:spacing w:line="276" w:lineRule="auto"/>
        <w:jc w:val="right"/>
        <w:rPr>
          <w:rFonts w:ascii="Calibri" w:eastAsia="Times New Roman" w:hAnsi="Calibri" w:cs="Arial"/>
          <w:color w:val="808080" w:themeColor="background1" w:themeShade="80"/>
          <w:sz w:val="28"/>
          <w:lang w:eastAsia="es-ES_tradnl"/>
        </w:rPr>
      </w:pPr>
    </w:p>
    <w:p w14:paraId="34F7BB27" w14:textId="77777777" w:rsidR="00D84BAE" w:rsidRPr="00890DCF" w:rsidRDefault="00D84BAE" w:rsidP="00D84BAE">
      <w:pPr>
        <w:spacing w:line="276" w:lineRule="auto"/>
        <w:jc w:val="right"/>
        <w:rPr>
          <w:rFonts w:ascii="Calibri" w:eastAsia="Times New Roman" w:hAnsi="Calibri" w:cs="Arial"/>
          <w:color w:val="808080" w:themeColor="background1" w:themeShade="80"/>
          <w:sz w:val="28"/>
          <w:lang w:eastAsia="es-ES_tradnl"/>
        </w:rPr>
      </w:pPr>
      <w:r w:rsidRPr="00890DCF">
        <w:rPr>
          <w:rFonts w:ascii="Calibri" w:eastAsia="Times New Roman" w:hAnsi="Calibri" w:cs="Arial"/>
          <w:color w:val="808080" w:themeColor="background1" w:themeShade="80"/>
          <w:sz w:val="28"/>
          <w:lang w:eastAsia="es-ES_tradnl"/>
        </w:rPr>
        <w:t>Año de publicación 20</w:t>
      </w:r>
      <w:r>
        <w:rPr>
          <w:rFonts w:ascii="Calibri" w:eastAsia="Times New Roman" w:hAnsi="Calibri" w:cs="Arial"/>
          <w:color w:val="808080" w:themeColor="background1" w:themeShade="80"/>
          <w:sz w:val="28"/>
          <w:lang w:eastAsia="es-ES_tradnl"/>
        </w:rPr>
        <w:t>20</w:t>
      </w:r>
      <w:r w:rsidRPr="00890DCF">
        <w:rPr>
          <w:rFonts w:ascii="Calibri" w:eastAsia="Times New Roman" w:hAnsi="Calibri" w:cs="Arial"/>
          <w:color w:val="808080" w:themeColor="background1" w:themeShade="80"/>
          <w:sz w:val="28"/>
          <w:lang w:eastAsia="es-ES_tradnl"/>
        </w:rPr>
        <w:t xml:space="preserve"> Bogotá D.C.  </w:t>
      </w:r>
    </w:p>
    <w:p w14:paraId="5009BD26" w14:textId="77777777" w:rsidR="00D84BAE" w:rsidRDefault="00D84BAE" w:rsidP="00A175C7">
      <w:pPr>
        <w:pStyle w:val="Ttulo1"/>
        <w:sectPr w:rsidR="00D84BAE" w:rsidSect="00D84BAE">
          <w:pgSz w:w="12240" w:h="15840"/>
          <w:pgMar w:top="1560" w:right="1701" w:bottom="1134" w:left="1701" w:header="708" w:footer="708" w:gutter="0"/>
          <w:pgNumType w:start="0"/>
          <w:cols w:space="708"/>
          <w:titlePg/>
          <w:docGrid w:linePitch="360"/>
        </w:sectPr>
      </w:pPr>
      <w:bookmarkStart w:id="1" w:name="_GoBack"/>
      <w:bookmarkEnd w:id="1"/>
    </w:p>
    <w:p w14:paraId="7DE58993" w14:textId="035E3451" w:rsidR="005F22AC" w:rsidRPr="00A175C7" w:rsidRDefault="005F22AC" w:rsidP="00A175C7">
      <w:pPr>
        <w:pStyle w:val="Ttulo1"/>
      </w:pPr>
      <w:r w:rsidRPr="00A175C7">
        <w:lastRenderedPageBreak/>
        <w:t>Introducción</w:t>
      </w:r>
    </w:p>
    <w:p w14:paraId="192714E6" w14:textId="5DE29579" w:rsidR="001F4FAC" w:rsidRDefault="00396187" w:rsidP="001F4FAC">
      <w:r w:rsidRPr="006E1882">
        <w:t xml:space="preserve">Este documento presenta un análisis </w:t>
      </w:r>
      <w:r w:rsidR="0080678D">
        <w:t xml:space="preserve">sobre las diferencias socioeconómicas </w:t>
      </w:r>
      <w:r w:rsidR="001F4FAC">
        <w:t>entre hogares</w:t>
      </w:r>
      <w:r w:rsidR="000B63C3">
        <w:t xml:space="preserve"> familiares</w:t>
      </w:r>
      <w:r w:rsidR="001F4FAC">
        <w:t xml:space="preserve"> monoparentales con jefatura masculina y monoparentales con jefatura femenina, c</w:t>
      </w:r>
      <w:r w:rsidR="00D84662">
        <w:t xml:space="preserve">on el fin de </w:t>
      </w:r>
      <w:r w:rsidR="0080678D">
        <w:t xml:space="preserve">comparar la garantía de derechos y </w:t>
      </w:r>
      <w:r w:rsidR="001F4FAC">
        <w:t xml:space="preserve">encontrar diferencias en su acceso a los servicios sociales </w:t>
      </w:r>
      <w:r w:rsidR="00CC7B1E">
        <w:t>de acuerdo con el</w:t>
      </w:r>
      <w:r w:rsidR="001F4FAC">
        <w:t xml:space="preserve"> sexo del jefe de hogar, principalmente a partir de la Encuesta Multipropósito (EM) 2017. </w:t>
      </w:r>
      <w:r w:rsidR="000B63C3">
        <w:t xml:space="preserve">Lo anterior como una aproximación a la diferencia en bienestar de las familias con jefatura femenina frente al resto y tener una idea de las posibles brechas a atender, por parte de la administración distrital. </w:t>
      </w:r>
    </w:p>
    <w:p w14:paraId="55FFA855" w14:textId="77777777" w:rsidR="00A175C7" w:rsidRDefault="00A175C7" w:rsidP="001F4FAC"/>
    <w:p w14:paraId="52E38A16" w14:textId="164FA03B" w:rsidR="00A175C7" w:rsidRDefault="00D25AEF" w:rsidP="00A175C7">
      <w:r>
        <w:t>Además, se destacan algunos</w:t>
      </w:r>
      <w:r w:rsidR="00A175C7">
        <w:t xml:space="preserve"> antecedentes normativos y de política pública distrital</w:t>
      </w:r>
      <w:r>
        <w:t xml:space="preserve"> que se consideran relevantes para el análisis de la información</w:t>
      </w:r>
      <w:r w:rsidR="00A175C7">
        <w:t xml:space="preserve">, luego </w:t>
      </w:r>
      <w:r>
        <w:t xml:space="preserve">se presenta una </w:t>
      </w:r>
      <w:r w:rsidR="00A175C7">
        <w:t xml:space="preserve">caracterización socio-económica de los hogares monoparentales por sexo del jefe de hogar en las variables relacionadas con niveles de escolaridad, tipo de vinculación laboral y nivel de ingresos. Posteriormente, el análisis se centra en revisar el acceso de este tipo de hogares a bienes y servicios, como una aproximación para medir </w:t>
      </w:r>
      <w:r w:rsidR="009F2645">
        <w:t xml:space="preserve">el goce efectivo de </w:t>
      </w:r>
      <w:r w:rsidR="00A175C7">
        <w:t xml:space="preserve">los derechos como </w:t>
      </w:r>
      <w:r w:rsidR="009F2645">
        <w:t xml:space="preserve">el </w:t>
      </w:r>
      <w:r w:rsidR="00A175C7">
        <w:t>acceso a la vivienda y a la salud, entre otros</w:t>
      </w:r>
      <w:r>
        <w:t xml:space="preserve">, esto a partir de la Política </w:t>
      </w:r>
      <w:r w:rsidRPr="005031BE">
        <w:t>Pública para las Familias de</w:t>
      </w:r>
      <w:r>
        <w:t>l</w:t>
      </w:r>
      <w:r w:rsidRPr="005031BE">
        <w:t xml:space="preserve"> </w:t>
      </w:r>
      <w:r>
        <w:t>Distrito</w:t>
      </w:r>
      <w:r w:rsidR="00A175C7">
        <w:t xml:space="preserve">. </w:t>
      </w:r>
    </w:p>
    <w:p w14:paraId="5FFA068E" w14:textId="77777777" w:rsidR="00A175C7" w:rsidRDefault="00A175C7" w:rsidP="00A175C7"/>
    <w:p w14:paraId="4E8D29FB" w14:textId="3E752CA5" w:rsidR="00A175C7" w:rsidRPr="005031BE" w:rsidRDefault="00A175C7" w:rsidP="00A175C7">
      <w:r>
        <w:t xml:space="preserve">Finalmente, las conclusiones y recomendaciones </w:t>
      </w:r>
      <w:r w:rsidR="000D578C">
        <w:t xml:space="preserve">se estructuran </w:t>
      </w:r>
      <w:r>
        <w:t xml:space="preserve">en función de las </w:t>
      </w:r>
      <w:r w:rsidRPr="005031BE">
        <w:t xml:space="preserve">tres líneas de </w:t>
      </w:r>
      <w:r w:rsidRPr="005031BE">
        <w:t>acción</w:t>
      </w:r>
      <w:r>
        <w:t xml:space="preserve"> de la Política </w:t>
      </w:r>
      <w:r w:rsidRPr="005031BE">
        <w:t>Pública para las Familias de Bogotá</w:t>
      </w:r>
      <w:r>
        <w:t>:</w:t>
      </w:r>
      <w:r w:rsidRPr="00A175C7">
        <w:rPr>
          <w:b/>
        </w:rPr>
        <w:t xml:space="preserve"> </w:t>
      </w:r>
      <w:r w:rsidRPr="00A175C7">
        <w:rPr>
          <w:bCs/>
        </w:rPr>
        <w:t>Generación de Ingresos, Economía del Cuidado y Protección económica y social de las familias.</w:t>
      </w:r>
    </w:p>
    <w:p w14:paraId="1BCEA6A4" w14:textId="77777777" w:rsidR="00D84662" w:rsidRDefault="00D84662" w:rsidP="00D84662"/>
    <w:p w14:paraId="0C5AD616" w14:textId="77777777" w:rsidR="00CD1091" w:rsidRPr="008614AE" w:rsidRDefault="005F22AC" w:rsidP="00010B36">
      <w:pPr>
        <w:pStyle w:val="Ttulo1"/>
      </w:pPr>
      <w:r w:rsidRPr="008614AE">
        <w:t>Antecedentes</w:t>
      </w:r>
    </w:p>
    <w:p w14:paraId="275D4CA8" w14:textId="50D8ED30" w:rsidR="00D84662" w:rsidRDefault="00D84662" w:rsidP="00D84662">
      <w:r>
        <w:t xml:space="preserve">Esta investigación contribuye con información </w:t>
      </w:r>
      <w:r w:rsidR="008A03B8">
        <w:t xml:space="preserve">de los hogares </w:t>
      </w:r>
      <w:r w:rsidR="000B63C3">
        <w:t xml:space="preserve">familiares </w:t>
      </w:r>
      <w:r w:rsidR="008A03B8">
        <w:t xml:space="preserve">con jefatura femenina versus los hogares con jefatura masculina, aspecto de interés para la Política </w:t>
      </w:r>
      <w:r w:rsidR="008A03B8" w:rsidRPr="005031BE">
        <w:t xml:space="preserve">Pública para las Familias </w:t>
      </w:r>
      <w:r w:rsidR="008A03B8">
        <w:t xml:space="preserve">del Distrito y </w:t>
      </w:r>
      <w:r>
        <w:t xml:space="preserve">para la política pública de Mujer y Equidad de Género. </w:t>
      </w:r>
    </w:p>
    <w:p w14:paraId="41528FC4" w14:textId="77777777" w:rsidR="00D84662" w:rsidRDefault="00D84662" w:rsidP="00D84662"/>
    <w:p w14:paraId="176217AA" w14:textId="619C4BEB" w:rsidR="00D84662" w:rsidRDefault="00A82D4D" w:rsidP="00D84662">
      <w:r>
        <w:t>El boletín guar</w:t>
      </w:r>
      <w:r w:rsidR="008A03B8">
        <w:t>d</w:t>
      </w:r>
      <w:r>
        <w:t>a relación directa con e</w:t>
      </w:r>
      <w:r w:rsidR="00D84662">
        <w:t>l objetivo de la Política Pública de Mujeres y</w:t>
      </w:r>
      <w:r w:rsidR="001F4FAC">
        <w:t xml:space="preserve"> </w:t>
      </w:r>
      <w:r w:rsidR="00D84662">
        <w:t xml:space="preserve">Equidad de Género, establecida en el Decreto 166 de 2010 y posteriormente en el Acuerdo 584 de 2015, </w:t>
      </w:r>
      <w:r w:rsidR="00367CED">
        <w:t xml:space="preserve">que </w:t>
      </w:r>
      <w:r w:rsidR="00D84662">
        <w:t>es reconocer, garantizar y restablecer los derechos de las mujeres que habitan en el Distrito Capital, de manera que se modifiquen de forma progresiva y sostenible, las condiciones injustas y evitables de discriminación, subordinación y exclusión que enfrentan las mujeres en los ámbitos público y privado, promoviendo la igualdad real de oportunidades y la equidad de género en el Distrito Capital.</w:t>
      </w:r>
    </w:p>
    <w:p w14:paraId="293296D9" w14:textId="77777777" w:rsidR="00D84662" w:rsidRDefault="00D84662" w:rsidP="00D84662"/>
    <w:p w14:paraId="14D1BE41" w14:textId="77777777" w:rsidR="00D84662" w:rsidRDefault="00D84662" w:rsidP="00D84662">
      <w:r>
        <w:t>Específicamente se relaciona con los siguientes enfoques de la política:</w:t>
      </w:r>
    </w:p>
    <w:p w14:paraId="6969B8A2" w14:textId="701436F3" w:rsidR="00D84662" w:rsidRDefault="00D84662" w:rsidP="00D84662"/>
    <w:p w14:paraId="2E7270B0" w14:textId="303E9494" w:rsidR="00D84662" w:rsidRDefault="00D84662" w:rsidP="005E672C">
      <w:pPr>
        <w:pStyle w:val="Prrafodelista"/>
        <w:numPr>
          <w:ilvl w:val="0"/>
          <w:numId w:val="8"/>
        </w:numPr>
        <w:ind w:left="284" w:hanging="284"/>
      </w:pPr>
      <w:r w:rsidRPr="005E672C">
        <w:rPr>
          <w:b/>
        </w:rPr>
        <w:t>Enfoque Diferencial.</w:t>
      </w:r>
      <w:r>
        <w:t xml:space="preserve"> Reconocimiento y transformación de las desigualdades que impidan el ejercicio pleno de los derechos de </w:t>
      </w:r>
      <w:r>
        <w:lastRenderedPageBreak/>
        <w:t>las mujeres por razones de raza, etnia, ruralidad, cultura, situación socioeconómica, identidad de género y orientación sexual, ubicación geográfica, discapacidad, religión, ideología y edad. Se concreta en la incorporación de acciones afirmativas para transformar las condiciones de discriminación, desigualdad y subordinación.</w:t>
      </w:r>
    </w:p>
    <w:p w14:paraId="6BD6B50D" w14:textId="77777777" w:rsidR="000D578C" w:rsidRDefault="000D578C" w:rsidP="000D578C"/>
    <w:p w14:paraId="06CDB74C" w14:textId="77777777" w:rsidR="00D84662" w:rsidRPr="00F71E0B" w:rsidRDefault="00D84662" w:rsidP="005E672C">
      <w:pPr>
        <w:pStyle w:val="Prrafodelista"/>
        <w:numPr>
          <w:ilvl w:val="0"/>
          <w:numId w:val="8"/>
        </w:numPr>
        <w:ind w:left="284" w:hanging="284"/>
      </w:pPr>
      <w:r w:rsidRPr="005E672C">
        <w:rPr>
          <w:b/>
        </w:rPr>
        <w:t>Enfoque de Género.</w:t>
      </w:r>
      <w:r w:rsidRPr="00F71E0B">
        <w:t xml:space="preserve"> Reconocimiento y transformación de las relaciones de poder jerarquizadas que subordinan a las mujeres, producen discriminación y desigualdad de género, lo cual debe eliminarse.</w:t>
      </w:r>
    </w:p>
    <w:p w14:paraId="1CFDA040" w14:textId="77777777" w:rsidR="00D84662" w:rsidRPr="003B069E" w:rsidRDefault="00D84662" w:rsidP="00D84662">
      <w:pPr>
        <w:rPr>
          <w:rFonts w:ascii="Cambria" w:hAnsi="Cambria"/>
        </w:rPr>
      </w:pPr>
    </w:p>
    <w:p w14:paraId="48F96F39" w14:textId="1A3558A5" w:rsidR="00D84662" w:rsidRPr="005031BE" w:rsidRDefault="00D84662" w:rsidP="00D84662">
      <w:r w:rsidRPr="005031BE">
        <w:t>De manera similar, el boletín busca relacionar las políticas distritales que de manera directa o indirecta apuntan</w:t>
      </w:r>
      <w:r w:rsidR="00367CED">
        <w:t>do</w:t>
      </w:r>
      <w:r w:rsidRPr="005031BE">
        <w:t xml:space="preserve"> a la garantía de los derechos de las familias y su fortalecimiento, por lo cual contribuirá a generar análisis para definir las responsabilidades de otros sectores para su fortalecimiento en los ámbitos social y económico, entre otros.</w:t>
      </w:r>
    </w:p>
    <w:p w14:paraId="242CAB7C" w14:textId="77777777" w:rsidR="00D84662" w:rsidRPr="005031BE" w:rsidRDefault="00D84662" w:rsidP="00D84662"/>
    <w:p w14:paraId="60BB7C5A" w14:textId="77777777" w:rsidR="00D84662" w:rsidRPr="005031BE" w:rsidRDefault="00D84662" w:rsidP="00D84662">
      <w:r w:rsidRPr="005031BE">
        <w:t xml:space="preserve">Por esto, el boletín también está relacionado con la Política Pública para las Familias de Bogotá, cuyo objetivo es </w:t>
      </w:r>
      <w:r w:rsidRPr="005031BE">
        <w:rPr>
          <w:i/>
        </w:rPr>
        <w:t>“garantizar los derechos de las familias, en el marco del Estado Social de Derecho, a través del reconocimiento de su diversidad, la transformación de patrones culturales hegemónicos y excluyentes, la promoción de relaciones democráticas y el diseño de estrategias que contribuyan a su seguridad económica y social, para la construcción de una sociedad justa y equitativa”.</w:t>
      </w:r>
      <w:r w:rsidRPr="005031BE">
        <w:t xml:space="preserve"> </w:t>
      </w:r>
    </w:p>
    <w:p w14:paraId="3FD7C0B1" w14:textId="77777777" w:rsidR="00D84662" w:rsidRPr="005031BE" w:rsidRDefault="00D84662" w:rsidP="00D84662">
      <w:r w:rsidRPr="005031BE">
        <w:t xml:space="preserve">En este sentido, el análisis se relaciona de manera directa con los derechos contemplados en la Política Pública para las Familias, en el eje de Seguridad económica y social para las familias, a través de sus tres líneas de acción: </w:t>
      </w:r>
    </w:p>
    <w:p w14:paraId="53080996" w14:textId="77777777" w:rsidR="00D84662" w:rsidRPr="005031BE" w:rsidRDefault="00D84662" w:rsidP="00D84662"/>
    <w:p w14:paraId="76649DAD" w14:textId="77777777" w:rsidR="00D84662" w:rsidRPr="005031BE" w:rsidRDefault="00D84662" w:rsidP="005E672C">
      <w:pPr>
        <w:pStyle w:val="Prrafodelista"/>
        <w:numPr>
          <w:ilvl w:val="0"/>
          <w:numId w:val="7"/>
        </w:numPr>
        <w:ind w:left="284" w:hanging="284"/>
        <w:rPr>
          <w:b/>
        </w:rPr>
      </w:pPr>
      <w:r w:rsidRPr="005031BE">
        <w:rPr>
          <w:b/>
        </w:rPr>
        <w:t xml:space="preserve">Generación de Ingresos: </w:t>
      </w:r>
      <w:r w:rsidRPr="005031BE">
        <w:t>busca promover el fortalecimiento de las capacidades de las familias para mejorar sus condiciones materiales de existencia y puedan brindarles a sus miembros los medios necesarios para desarrollar de manera autónoma sus proyectos de vida.</w:t>
      </w:r>
    </w:p>
    <w:p w14:paraId="0D01DC0E" w14:textId="77777777" w:rsidR="00D84662" w:rsidRPr="005031BE" w:rsidRDefault="00D84662" w:rsidP="005E672C">
      <w:pPr>
        <w:pStyle w:val="Prrafodelista"/>
        <w:ind w:left="284" w:hanging="284"/>
        <w:rPr>
          <w:b/>
        </w:rPr>
      </w:pPr>
    </w:p>
    <w:p w14:paraId="648F29EB" w14:textId="49CC263F" w:rsidR="00D84662" w:rsidRPr="005031BE" w:rsidRDefault="00D84662" w:rsidP="005E672C">
      <w:pPr>
        <w:pStyle w:val="Prrafodelista"/>
        <w:numPr>
          <w:ilvl w:val="0"/>
          <w:numId w:val="6"/>
        </w:numPr>
        <w:ind w:left="284" w:hanging="284"/>
      </w:pPr>
      <w:r w:rsidRPr="005031BE">
        <w:rPr>
          <w:b/>
        </w:rPr>
        <w:t xml:space="preserve">Economía del Cuidado: </w:t>
      </w:r>
      <w:r w:rsidRPr="005031BE">
        <w:t xml:space="preserve">avanzar en la comprensión de las desigualdades económicas que experimentan cotidianamente las mujeres. Un punto de </w:t>
      </w:r>
      <w:r w:rsidR="005E672C" w:rsidRPr="005031BE">
        <w:t>partida</w:t>
      </w:r>
      <w:r w:rsidRPr="005031BE">
        <w:t xml:space="preserve"> es la inclusión de la variable de género como un instrumento analítico y una categoría social, a partir de la cual los roles que se configuran y se definen en las distintas esferas sociales, puedan ser modificados y no respondan a ningún tipo de discriminación.</w:t>
      </w:r>
    </w:p>
    <w:p w14:paraId="5B7AFEC1" w14:textId="77777777" w:rsidR="00D84662" w:rsidRPr="005031BE" w:rsidRDefault="00D84662" w:rsidP="005E672C">
      <w:pPr>
        <w:ind w:left="284" w:hanging="284"/>
      </w:pPr>
    </w:p>
    <w:p w14:paraId="15E089FF" w14:textId="52B05256" w:rsidR="00D84662" w:rsidRPr="005031BE" w:rsidRDefault="00D84662" w:rsidP="005E672C">
      <w:pPr>
        <w:pStyle w:val="Prrafodelista"/>
        <w:numPr>
          <w:ilvl w:val="0"/>
          <w:numId w:val="6"/>
        </w:numPr>
        <w:ind w:left="284" w:hanging="284"/>
        <w:rPr>
          <w:b/>
        </w:rPr>
      </w:pPr>
      <w:r w:rsidRPr="005031BE">
        <w:rPr>
          <w:b/>
        </w:rPr>
        <w:t xml:space="preserve">Protección económica y social de las familias: </w:t>
      </w:r>
      <w:r w:rsidRPr="005031BE">
        <w:t>avanzar en el mejoramiento integral de la calidad de vida de las familias, por medio del apoyo al desarrollo de los proyectos de vida familiares, a través de la articulación de programas, proyectos y servicios que ofrecen los sectores público y privado, en el marco de las políticas públicas distritales.</w:t>
      </w:r>
    </w:p>
    <w:p w14:paraId="357A74AC" w14:textId="5629D8D1" w:rsidR="00D84662" w:rsidRPr="005031BE" w:rsidRDefault="00D84662" w:rsidP="00D84662">
      <w:r w:rsidRPr="005031BE">
        <w:lastRenderedPageBreak/>
        <w:t>De manera particular, el estudio que se plantea en este boletín se relaciona con las siguientes líneas de acción del Observatorio:</w:t>
      </w:r>
    </w:p>
    <w:p w14:paraId="35DAC06E" w14:textId="77777777" w:rsidR="00D84662" w:rsidRPr="005031BE" w:rsidRDefault="00D84662" w:rsidP="005031BE"/>
    <w:p w14:paraId="2414FC8D" w14:textId="77777777" w:rsidR="00D84662" w:rsidRPr="005031BE" w:rsidRDefault="00D84662" w:rsidP="005031BE">
      <w:r w:rsidRPr="005031BE">
        <w:rPr>
          <w:i/>
        </w:rPr>
        <w:t xml:space="preserve">Garantía de Derechos Corresponsabilidad Ciudadana: </w:t>
      </w:r>
      <w:r w:rsidRPr="005031BE">
        <w:t>porque pretende encontrar los factores que determinan e inciden en la exclusión social y económica de los hogares con jefatura femenina, con el fin de redireccionar y refocalizar la política distrital en el marco de su reformulación.</w:t>
      </w:r>
    </w:p>
    <w:p w14:paraId="542976BA" w14:textId="77777777" w:rsidR="00D84662" w:rsidRPr="005031BE" w:rsidRDefault="00D84662" w:rsidP="005031BE"/>
    <w:p w14:paraId="55BC9EAD" w14:textId="7864D67C" w:rsidR="00D84662" w:rsidRPr="005031BE" w:rsidRDefault="00D84662" w:rsidP="005031BE">
      <w:pPr>
        <w:rPr>
          <w:i/>
        </w:rPr>
      </w:pPr>
      <w:r w:rsidRPr="005031BE">
        <w:rPr>
          <w:i/>
        </w:rPr>
        <w:t xml:space="preserve">Dinámicas demográficas: </w:t>
      </w:r>
      <w:r w:rsidRPr="005031BE">
        <w:t>porque emplea estadísticas descriptivas demográficas de l</w:t>
      </w:r>
      <w:r w:rsidR="00367CED">
        <w:t>a</w:t>
      </w:r>
      <w:r w:rsidRPr="005031BE">
        <w:t>s</w:t>
      </w:r>
      <w:r w:rsidR="00367CED">
        <w:t xml:space="preserve"> mujeres y hombres</w:t>
      </w:r>
      <w:r w:rsidRPr="005031BE">
        <w:t xml:space="preserve"> jefes de hogares para realizar la caracterización social y económica y determinar las principales diferencias </w:t>
      </w:r>
      <w:r w:rsidR="00A175C7" w:rsidRPr="005031BE">
        <w:t>de acuerdo con el</w:t>
      </w:r>
      <w:r w:rsidRPr="005031BE">
        <w:t xml:space="preserve"> sexo del jefe de hogar.</w:t>
      </w:r>
    </w:p>
    <w:p w14:paraId="40203C46" w14:textId="77777777" w:rsidR="00D84662" w:rsidRPr="005031BE" w:rsidRDefault="00D84662" w:rsidP="005031BE"/>
    <w:p w14:paraId="3D429723" w14:textId="0158EB33" w:rsidR="00D84662" w:rsidRPr="005031BE" w:rsidRDefault="00D84662" w:rsidP="005031BE">
      <w:r w:rsidRPr="005031BE">
        <w:t xml:space="preserve">Finalmente, con los resultados del boletín se podrá realizar recomendaciones de política pública y de política sectorial (salud, educación, vivienda, empleo, etc.), para lograr la garantía efectiva de los derechos de las familias y </w:t>
      </w:r>
      <w:r w:rsidR="00A82D4D">
        <w:t xml:space="preserve">consolidar </w:t>
      </w:r>
      <w:r w:rsidRPr="005031BE">
        <w:t>la equidad de género en el Distrito.</w:t>
      </w:r>
    </w:p>
    <w:p w14:paraId="5DC25416" w14:textId="77777777" w:rsidR="00E26D83" w:rsidRDefault="00E26D83" w:rsidP="00770DAF"/>
    <w:p w14:paraId="6F3873BA" w14:textId="237E3D73" w:rsidR="00770DAF" w:rsidRDefault="000D578C" w:rsidP="00770DAF">
      <w:r>
        <w:t>A nivel general y d</w:t>
      </w:r>
      <w:r w:rsidR="00770DAF">
        <w:t xml:space="preserve">e acuerdo a la información de la EM </w:t>
      </w:r>
      <w:sdt>
        <w:sdtPr>
          <w:id w:val="348447677"/>
          <w:citation/>
        </w:sdtPr>
        <w:sdtEndPr/>
        <w:sdtContent>
          <w:r w:rsidR="00770DAF">
            <w:fldChar w:fldCharType="begin"/>
          </w:r>
          <w:r w:rsidR="00770DAF">
            <w:rPr>
              <w:lang w:val="es-CO"/>
            </w:rPr>
            <w:instrText xml:space="preserve"> CITATION Enc17 \l 9226 </w:instrText>
          </w:r>
          <w:r w:rsidR="00770DAF">
            <w:fldChar w:fldCharType="separate"/>
          </w:r>
          <w:r w:rsidR="00E558E4">
            <w:rPr>
              <w:noProof/>
              <w:lang w:val="es-CO"/>
            </w:rPr>
            <w:t>(Alcaldía Mayor de Bogotá, 2017)</w:t>
          </w:r>
          <w:r w:rsidR="00770DAF">
            <w:fldChar w:fldCharType="end"/>
          </w:r>
        </w:sdtContent>
      </w:sdt>
      <w:r w:rsidR="00770DAF">
        <w:t xml:space="preserve">, en la ciudad hay </w:t>
      </w:r>
      <w:r w:rsidR="00770DAF" w:rsidRPr="00770DAF">
        <w:t>2.699.825</w:t>
      </w:r>
      <w:r w:rsidR="00770DAF">
        <w:t xml:space="preserve"> hogares</w:t>
      </w:r>
      <w:r w:rsidR="00B02B56">
        <w:t xml:space="preserve"> </w:t>
      </w:r>
      <w:r w:rsidR="00770DAF">
        <w:t xml:space="preserve">de los cuales el 11,7% </w:t>
      </w:r>
      <w:r w:rsidR="0030692E">
        <w:t xml:space="preserve">se caracteriza porque la mujer es la madre cabeza de hogar </w:t>
      </w:r>
      <w:r w:rsidR="00770DAF">
        <w:t>(n</w:t>
      </w:r>
      <w:r w:rsidR="00770DAF" w:rsidRPr="00770DAF">
        <w:t>uclear monoparental femenina</w:t>
      </w:r>
      <w:r w:rsidR="00770DAF">
        <w:t xml:space="preserve">) </w:t>
      </w:r>
      <w:r w:rsidR="0030692E">
        <w:t xml:space="preserve">frente a </w:t>
      </w:r>
      <w:r w:rsidR="00770DAF">
        <w:t xml:space="preserve">un 2,1% </w:t>
      </w:r>
      <w:r w:rsidR="0030692E">
        <w:t>en donde el hombre es padre cabeza de hogar (</w:t>
      </w:r>
      <w:r w:rsidR="00367CED">
        <w:t>nuclear monoparental</w:t>
      </w:r>
      <w:r w:rsidR="00770DAF">
        <w:t xml:space="preserve"> masculina</w:t>
      </w:r>
      <w:r w:rsidR="0030692E">
        <w:t>)</w:t>
      </w:r>
      <w:r w:rsidR="002E767F">
        <w:t xml:space="preserve"> </w:t>
      </w:r>
      <w:r w:rsidR="002E767F" w:rsidRPr="00B02B56">
        <w:t>(</w:t>
      </w:r>
      <w:r w:rsidR="002E767F" w:rsidRPr="00B02B56">
        <w:fldChar w:fldCharType="begin"/>
      </w:r>
      <w:r w:rsidR="002E767F" w:rsidRPr="00B02B56">
        <w:instrText xml:space="preserve"> REF _Ref25602967 \h </w:instrText>
      </w:r>
      <w:r w:rsidR="00B02B56" w:rsidRPr="00B02B56">
        <w:instrText xml:space="preserve"> \* MERGEFORMAT </w:instrText>
      </w:r>
      <w:r w:rsidR="002E767F" w:rsidRPr="00B02B56">
        <w:fldChar w:fldCharType="separate"/>
      </w:r>
      <w:r w:rsidR="00E558E4" w:rsidRPr="00E558E4">
        <w:t xml:space="preserve">Gráfico </w:t>
      </w:r>
      <w:r w:rsidR="00E558E4" w:rsidRPr="00E558E4">
        <w:rPr>
          <w:noProof/>
        </w:rPr>
        <w:t>1</w:t>
      </w:r>
      <w:r w:rsidR="002E767F" w:rsidRPr="00B02B56">
        <w:fldChar w:fldCharType="end"/>
      </w:r>
      <w:r w:rsidR="002E767F" w:rsidRPr="00B02B56">
        <w:t>)</w:t>
      </w:r>
      <w:r w:rsidR="00E66150" w:rsidRPr="00B02B56">
        <w:t>,</w:t>
      </w:r>
      <w:r w:rsidR="00E66150">
        <w:t xml:space="preserve"> de acuerdo a la tipología de hogares señalada en el Boletín 5 </w:t>
      </w:r>
      <w:sdt>
        <w:sdtPr>
          <w:id w:val="1616704099"/>
          <w:citation/>
        </w:sdtPr>
        <w:sdtEndPr/>
        <w:sdtContent>
          <w:r w:rsidR="00E66150">
            <w:fldChar w:fldCharType="begin"/>
          </w:r>
          <w:r w:rsidR="00E66150">
            <w:rPr>
              <w:lang w:val="es-CO"/>
            </w:rPr>
            <w:instrText xml:space="preserve"> CITATION OPD19 \l 9226 </w:instrText>
          </w:r>
          <w:r w:rsidR="00E66150">
            <w:fldChar w:fldCharType="separate"/>
          </w:r>
          <w:r w:rsidR="00E558E4">
            <w:rPr>
              <w:noProof/>
              <w:lang w:val="es-CO"/>
            </w:rPr>
            <w:t>(Observatorio Poblacional Diferencial y de Familias, 2019)</w:t>
          </w:r>
          <w:r w:rsidR="00E66150">
            <w:fldChar w:fldCharType="end"/>
          </w:r>
        </w:sdtContent>
      </w:sdt>
      <w:r w:rsidR="0042553B">
        <w:t xml:space="preserve"> y por el DNP </w:t>
      </w:r>
      <w:sdt>
        <w:sdtPr>
          <w:id w:val="1892148641"/>
          <w:citation/>
        </w:sdtPr>
        <w:sdtEndPr/>
        <w:sdtContent>
          <w:r w:rsidR="0042553B">
            <w:fldChar w:fldCharType="begin"/>
          </w:r>
          <w:r w:rsidR="0042553B">
            <w:rPr>
              <w:lang w:val="es-CO"/>
            </w:rPr>
            <w:instrText xml:space="preserve"> CITATION DNP \l 9226 </w:instrText>
          </w:r>
          <w:r w:rsidR="0042553B">
            <w:fldChar w:fldCharType="separate"/>
          </w:r>
          <w:r w:rsidR="00E558E4">
            <w:rPr>
              <w:noProof/>
              <w:lang w:val="es-CO"/>
            </w:rPr>
            <w:t>(Departamento Nacional de Planeación, 2015)</w:t>
          </w:r>
          <w:r w:rsidR="0042553B">
            <w:fldChar w:fldCharType="end"/>
          </w:r>
        </w:sdtContent>
      </w:sdt>
      <w:r w:rsidR="0042553B">
        <w:t>.</w:t>
      </w:r>
    </w:p>
    <w:p w14:paraId="433AACA6" w14:textId="7E7C6838" w:rsidR="002E767F" w:rsidRDefault="002E767F" w:rsidP="002E767F">
      <w:pPr>
        <w:pStyle w:val="Descripcin"/>
      </w:pPr>
    </w:p>
    <w:p w14:paraId="63B1B321" w14:textId="64B11A35" w:rsidR="002E767F" w:rsidRPr="005E56F8" w:rsidRDefault="002E767F" w:rsidP="005E56F8">
      <w:pPr>
        <w:jc w:val="center"/>
        <w:rPr>
          <w:b/>
        </w:rPr>
      </w:pPr>
      <w:bookmarkStart w:id="2" w:name="_Ref25602967"/>
      <w:bookmarkStart w:id="3" w:name="OLE_LINK1"/>
      <w:r w:rsidRPr="005E56F8">
        <w:rPr>
          <w:b/>
        </w:rPr>
        <w:t xml:space="preserve">Gráfico </w:t>
      </w:r>
      <w:r w:rsidRPr="005E56F8">
        <w:rPr>
          <w:b/>
        </w:rPr>
        <w:fldChar w:fldCharType="begin"/>
      </w:r>
      <w:r w:rsidRPr="005E56F8">
        <w:rPr>
          <w:b/>
        </w:rPr>
        <w:instrText xml:space="preserve"> SEQ Gráfico \* ARABIC </w:instrText>
      </w:r>
      <w:r w:rsidRPr="005E56F8">
        <w:rPr>
          <w:b/>
        </w:rPr>
        <w:fldChar w:fldCharType="separate"/>
      </w:r>
      <w:r w:rsidR="00E558E4">
        <w:rPr>
          <w:b/>
          <w:noProof/>
        </w:rPr>
        <w:t>1</w:t>
      </w:r>
      <w:r w:rsidRPr="005E56F8">
        <w:rPr>
          <w:b/>
        </w:rPr>
        <w:fldChar w:fldCharType="end"/>
      </w:r>
      <w:bookmarkEnd w:id="2"/>
      <w:r w:rsidRPr="005E56F8">
        <w:rPr>
          <w:b/>
        </w:rPr>
        <w:t>. Porcentaje de hogares monoparentales por sexo del jefe de hogar</w:t>
      </w:r>
    </w:p>
    <w:bookmarkEnd w:id="3"/>
    <w:p w14:paraId="3F3837BF" w14:textId="0D0ACE4C" w:rsidR="002E767F" w:rsidRDefault="002E767F" w:rsidP="00770DAF">
      <w:r>
        <w:rPr>
          <w:noProof/>
          <w:lang w:val="es-CO" w:eastAsia="es-CO"/>
        </w:rPr>
        <w:drawing>
          <wp:inline distT="0" distB="0" distL="0" distR="0" wp14:anchorId="1DE082DB" wp14:editId="4251AC90">
            <wp:extent cx="2780665" cy="2045970"/>
            <wp:effectExtent l="0" t="0" r="0" b="0"/>
            <wp:docPr id="1" name="Gráfico 1">
              <a:extLst xmlns:a="http://schemas.openxmlformats.org/drawingml/2006/main">
                <a:ext uri="{FF2B5EF4-FFF2-40B4-BE49-F238E27FC236}">
                  <a16:creationId xmlns:a16="http://schemas.microsoft.com/office/drawing/2014/main" id="{7541D71F-1368-4346-B6F0-4C019E78BB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7AF77A4" w14:textId="474C503D" w:rsidR="000D578C" w:rsidRDefault="000D578C" w:rsidP="000D578C"/>
    <w:p w14:paraId="55AF156B" w14:textId="73424C32" w:rsidR="00EC55AB" w:rsidRDefault="00EC55AB" w:rsidP="000D578C">
      <w:r>
        <w:t xml:space="preserve">En cuanto al tamaño </w:t>
      </w:r>
      <w:r w:rsidRPr="00EC55AB">
        <w:t>del hogar (</w:t>
      </w:r>
      <w:r w:rsidRPr="00EC55AB">
        <w:fldChar w:fldCharType="begin"/>
      </w:r>
      <w:r w:rsidRPr="00EC55AB">
        <w:instrText xml:space="preserve"> REF _Ref26380961 \h  \* MERGEFORMAT </w:instrText>
      </w:r>
      <w:r w:rsidRPr="00EC55AB">
        <w:fldChar w:fldCharType="separate"/>
      </w:r>
      <w:r w:rsidR="00E558E4" w:rsidRPr="00E558E4">
        <w:t xml:space="preserve">Gráfico </w:t>
      </w:r>
      <w:r w:rsidR="00E558E4" w:rsidRPr="00E558E4">
        <w:rPr>
          <w:noProof/>
        </w:rPr>
        <w:t>2</w:t>
      </w:r>
      <w:r w:rsidRPr="00EC55AB">
        <w:fldChar w:fldCharType="end"/>
      </w:r>
      <w:r w:rsidRPr="00EC55AB">
        <w:t>),</w:t>
      </w:r>
      <w:r w:rsidR="006524EB">
        <w:t xml:space="preserve"> por tipología,</w:t>
      </w:r>
      <w:r>
        <w:t xml:space="preserve"> en promedio están integrados por tres personas en la ciudad</w:t>
      </w:r>
      <w:r w:rsidR="006524EB">
        <w:t xml:space="preserve">. Para el caso específico de los hogares familiares </w:t>
      </w:r>
      <w:r w:rsidR="00B57E35">
        <w:t>monoparentales, tanto</w:t>
      </w:r>
      <w:r>
        <w:t xml:space="preserve"> los hogares</w:t>
      </w:r>
      <w:r w:rsidR="00542A42">
        <w:t xml:space="preserve"> </w:t>
      </w:r>
      <w:r>
        <w:t xml:space="preserve">con jefatura femenina </w:t>
      </w:r>
      <w:r w:rsidR="00367CED">
        <w:t xml:space="preserve">como </w:t>
      </w:r>
      <w:r>
        <w:t>masculina</w:t>
      </w:r>
      <w:r w:rsidR="00367CED">
        <w:t>,</w:t>
      </w:r>
      <w:r>
        <w:t xml:space="preserve"> cuentan con tres personas por hogar</w:t>
      </w:r>
      <w:r w:rsidR="006524EB" w:rsidRPr="006524EB">
        <w:t xml:space="preserve"> </w:t>
      </w:r>
      <w:r w:rsidR="006524EB">
        <w:t>en promedio</w:t>
      </w:r>
      <w:r>
        <w:t>.</w:t>
      </w:r>
    </w:p>
    <w:p w14:paraId="7AF9696C" w14:textId="77777777" w:rsidR="00EC55AB" w:rsidRDefault="00EC55AB" w:rsidP="000D578C"/>
    <w:p w14:paraId="2A6C159A" w14:textId="2ECAD409" w:rsidR="00E2099B" w:rsidRPr="00E2099B" w:rsidRDefault="00D11121" w:rsidP="00E2099B">
      <w:pPr>
        <w:jc w:val="center"/>
        <w:rPr>
          <w:b/>
        </w:rPr>
      </w:pPr>
      <w:bookmarkStart w:id="4" w:name="_Ref26380961"/>
      <w:r w:rsidRPr="005E56F8">
        <w:rPr>
          <w:b/>
        </w:rPr>
        <w:t xml:space="preserve">Gráfico </w:t>
      </w:r>
      <w:r w:rsidRPr="005E56F8">
        <w:rPr>
          <w:b/>
        </w:rPr>
        <w:fldChar w:fldCharType="begin"/>
      </w:r>
      <w:r w:rsidRPr="005E56F8">
        <w:rPr>
          <w:b/>
        </w:rPr>
        <w:instrText xml:space="preserve"> SEQ Gráfico \* ARABIC </w:instrText>
      </w:r>
      <w:r w:rsidRPr="005E56F8">
        <w:rPr>
          <w:b/>
        </w:rPr>
        <w:fldChar w:fldCharType="separate"/>
      </w:r>
      <w:r w:rsidR="00E558E4">
        <w:rPr>
          <w:b/>
          <w:noProof/>
        </w:rPr>
        <w:t>2</w:t>
      </w:r>
      <w:r w:rsidRPr="005E56F8">
        <w:rPr>
          <w:b/>
        </w:rPr>
        <w:fldChar w:fldCharType="end"/>
      </w:r>
      <w:bookmarkEnd w:id="4"/>
      <w:r w:rsidRPr="005E56F8">
        <w:rPr>
          <w:b/>
        </w:rPr>
        <w:t xml:space="preserve">. </w:t>
      </w:r>
      <w:r w:rsidR="00A94964">
        <w:rPr>
          <w:b/>
        </w:rPr>
        <w:t xml:space="preserve">Promedio de </w:t>
      </w:r>
      <w:r w:rsidR="00084B9F">
        <w:rPr>
          <w:b/>
        </w:rPr>
        <w:t xml:space="preserve">integrantes </w:t>
      </w:r>
      <w:r>
        <w:rPr>
          <w:b/>
        </w:rPr>
        <w:t xml:space="preserve">por tipo de hogar </w:t>
      </w:r>
    </w:p>
    <w:p w14:paraId="2CC46403" w14:textId="3DD7C007" w:rsidR="00D11121" w:rsidRDefault="00E2099B" w:rsidP="000D578C">
      <w:r>
        <w:rPr>
          <w:noProof/>
          <w:lang w:val="es-CO" w:eastAsia="es-CO"/>
        </w:rPr>
        <w:drawing>
          <wp:inline distT="0" distB="0" distL="0" distR="0" wp14:anchorId="18EE96BA" wp14:editId="4DB39361">
            <wp:extent cx="3356517" cy="2018030"/>
            <wp:effectExtent l="0" t="0" r="0" b="0"/>
            <wp:docPr id="4" name="Chart 4">
              <a:extLst xmlns:a="http://schemas.openxmlformats.org/drawingml/2006/main">
                <a:ext uri="{FF2B5EF4-FFF2-40B4-BE49-F238E27FC236}">
                  <a16:creationId xmlns:a16="http://schemas.microsoft.com/office/drawing/2014/main" id="{E6D719EB-C29A-D74A-A2B4-25FDA3DDFD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B35F517" w14:textId="472A0B4A" w:rsidR="000D578C" w:rsidRPr="00010B36" w:rsidRDefault="000D578C" w:rsidP="000D578C">
      <w:pPr>
        <w:pStyle w:val="Ttulo1"/>
        <w:jc w:val="both"/>
        <w:rPr>
          <w:rFonts w:cs="Times New Roman"/>
          <w:lang w:val="es-CO" w:eastAsia="es-CO"/>
        </w:rPr>
      </w:pPr>
      <w:r w:rsidRPr="00547B8D">
        <w:rPr>
          <w:b/>
        </w:rPr>
        <w:lastRenderedPageBreak/>
        <w:t>Análisis de la situación socioeconómica de</w:t>
      </w:r>
      <w:r w:rsidRPr="00937E36">
        <w:rPr>
          <w:b/>
        </w:rPr>
        <w:t xml:space="preserve"> los hogares </w:t>
      </w:r>
      <w:r w:rsidR="006524EB">
        <w:rPr>
          <w:b/>
        </w:rPr>
        <w:t xml:space="preserve">familiares </w:t>
      </w:r>
      <w:r w:rsidR="00697BE1">
        <w:rPr>
          <w:b/>
        </w:rPr>
        <w:t xml:space="preserve">monoparentales </w:t>
      </w:r>
      <w:r w:rsidRPr="00937E36">
        <w:rPr>
          <w:b/>
        </w:rPr>
        <w:t xml:space="preserve">con jefatura de hogar </w:t>
      </w:r>
      <w:r w:rsidR="0002139F">
        <w:rPr>
          <w:b/>
        </w:rPr>
        <w:t>femenina</w:t>
      </w:r>
      <w:r w:rsidRPr="00937E36">
        <w:rPr>
          <w:b/>
        </w:rPr>
        <w:t xml:space="preserve"> y </w:t>
      </w:r>
      <w:r w:rsidR="0002139F">
        <w:rPr>
          <w:b/>
        </w:rPr>
        <w:t>masculina</w:t>
      </w:r>
      <w:r>
        <w:t xml:space="preserve"> </w:t>
      </w:r>
      <w:r w:rsidRPr="00547B8D">
        <w:rPr>
          <w:b/>
        </w:rPr>
        <w:t>en Bogotá.</w:t>
      </w:r>
    </w:p>
    <w:p w14:paraId="5C58B549" w14:textId="198B9A61" w:rsidR="00697BE1" w:rsidRDefault="00EC55AB" w:rsidP="00EC55AB">
      <w:pPr>
        <w:rPr>
          <w:bCs/>
        </w:rPr>
      </w:pPr>
      <w:r w:rsidRPr="00EC55AB">
        <w:rPr>
          <w:bCs/>
        </w:rPr>
        <w:t>Una mirada general a los principales indicadores</w:t>
      </w:r>
      <w:r>
        <w:rPr>
          <w:b/>
        </w:rPr>
        <w:t xml:space="preserve"> </w:t>
      </w:r>
      <w:r>
        <w:rPr>
          <w:bCs/>
        </w:rPr>
        <w:t xml:space="preserve">que dan cuenta de la situación económica de los hogares es el ingreso promedio de los hogares, el estrato socioeconómico y </w:t>
      </w:r>
      <w:r w:rsidRPr="00EC55AB">
        <w:rPr>
          <w:bCs/>
        </w:rPr>
        <w:t>la incidencia de la pobreza monetaria</w:t>
      </w:r>
      <w:r w:rsidR="005B47B4">
        <w:rPr>
          <w:bCs/>
        </w:rPr>
        <w:t>, entre otras.</w:t>
      </w:r>
    </w:p>
    <w:p w14:paraId="1BAE286C" w14:textId="03517F05" w:rsidR="005B47B4" w:rsidRDefault="005B47B4" w:rsidP="00EC55AB">
      <w:pPr>
        <w:rPr>
          <w:bCs/>
        </w:rPr>
      </w:pPr>
    </w:p>
    <w:p w14:paraId="453E63A0" w14:textId="51A01982" w:rsidR="00E32DC8" w:rsidRDefault="005B47B4" w:rsidP="00EC55AB">
      <w:pPr>
        <w:rPr>
          <w:bCs/>
        </w:rPr>
      </w:pPr>
      <w:r>
        <w:rPr>
          <w:bCs/>
        </w:rPr>
        <w:t>En promedio los hogares</w:t>
      </w:r>
      <w:r w:rsidR="001F4964">
        <w:rPr>
          <w:bCs/>
        </w:rPr>
        <w:t xml:space="preserve"> familiares</w:t>
      </w:r>
      <w:r>
        <w:rPr>
          <w:bCs/>
        </w:rPr>
        <w:t xml:space="preserve"> monoparentales con jefatura masculina cuentan con un mayor nivel de ingresos que aquellos hogares con jefatura femenina</w:t>
      </w:r>
      <w:r w:rsidR="00831557">
        <w:rPr>
          <w:bCs/>
        </w:rPr>
        <w:t xml:space="preserve">, superior en </w:t>
      </w:r>
      <w:r w:rsidR="00BB6A1C">
        <w:rPr>
          <w:bCs/>
        </w:rPr>
        <w:t xml:space="preserve">casi 380 mil pesos mensuales como se muestra en el </w:t>
      </w:r>
      <w:r w:rsidR="00BB6A1C">
        <w:rPr>
          <w:bCs/>
        </w:rPr>
        <w:fldChar w:fldCharType="begin"/>
      </w:r>
      <w:r w:rsidR="00BB6A1C">
        <w:rPr>
          <w:bCs/>
        </w:rPr>
        <w:instrText xml:space="preserve"> REF _Ref26382516 \h </w:instrText>
      </w:r>
      <w:r w:rsidR="00BB6A1C">
        <w:rPr>
          <w:bCs/>
        </w:rPr>
      </w:r>
      <w:r w:rsidR="00BB6A1C">
        <w:rPr>
          <w:bCs/>
        </w:rPr>
        <w:fldChar w:fldCharType="separate"/>
      </w:r>
      <w:r w:rsidR="00E558E4" w:rsidRPr="005E56F8">
        <w:rPr>
          <w:b/>
        </w:rPr>
        <w:t xml:space="preserve">Gráfico </w:t>
      </w:r>
      <w:r w:rsidR="00E558E4">
        <w:rPr>
          <w:b/>
          <w:noProof/>
        </w:rPr>
        <w:t>3</w:t>
      </w:r>
      <w:r w:rsidR="00BB6A1C">
        <w:rPr>
          <w:bCs/>
        </w:rPr>
        <w:fldChar w:fldCharType="end"/>
      </w:r>
      <w:r w:rsidR="00BB6A1C">
        <w:rPr>
          <w:bCs/>
        </w:rPr>
        <w:t xml:space="preserve">. </w:t>
      </w:r>
      <w:r w:rsidR="00E2099B">
        <w:rPr>
          <w:bCs/>
        </w:rPr>
        <w:t xml:space="preserve">En términos de </w:t>
      </w:r>
      <w:r w:rsidR="009239BC">
        <w:rPr>
          <w:bCs/>
        </w:rPr>
        <w:t>salarios mínimos mensuales legales vigentes (</w:t>
      </w:r>
      <w:proofErr w:type="spellStart"/>
      <w:r w:rsidR="009239BC">
        <w:rPr>
          <w:bCs/>
        </w:rPr>
        <w:t>s.m.m.l</w:t>
      </w:r>
      <w:r w:rsidR="00546A7B">
        <w:rPr>
          <w:bCs/>
        </w:rPr>
        <w:t>.v</w:t>
      </w:r>
      <w:proofErr w:type="spellEnd"/>
      <w:r w:rsidR="009239BC">
        <w:rPr>
          <w:bCs/>
        </w:rPr>
        <w:t xml:space="preserve">), los hogares familiares monoparentales con jefatura masculina ganan 1.7 </w:t>
      </w:r>
      <w:proofErr w:type="spellStart"/>
      <w:r w:rsidR="00546A7B">
        <w:rPr>
          <w:bCs/>
        </w:rPr>
        <w:t>s.m.m.l.v</w:t>
      </w:r>
      <w:proofErr w:type="spellEnd"/>
      <w:r w:rsidR="009239BC">
        <w:rPr>
          <w:bCs/>
        </w:rPr>
        <w:t xml:space="preserve"> mientras que los hogares familiares monoparentales con jefatura femenina 1.2 </w:t>
      </w:r>
      <w:proofErr w:type="spellStart"/>
      <w:r w:rsidR="009239BC">
        <w:rPr>
          <w:bCs/>
        </w:rPr>
        <w:t>s.m.m.l</w:t>
      </w:r>
      <w:proofErr w:type="spellEnd"/>
      <w:r w:rsidR="009239BC">
        <w:rPr>
          <w:bCs/>
        </w:rPr>
        <w:t>.</w:t>
      </w:r>
      <w:r w:rsidR="00E32DC8">
        <w:rPr>
          <w:bCs/>
        </w:rPr>
        <w:t xml:space="preserve"> </w:t>
      </w:r>
    </w:p>
    <w:p w14:paraId="37594A07" w14:textId="77777777" w:rsidR="00E32DC8" w:rsidRDefault="00E32DC8" w:rsidP="00EC55AB">
      <w:pPr>
        <w:rPr>
          <w:bCs/>
        </w:rPr>
      </w:pPr>
    </w:p>
    <w:p w14:paraId="3A1C972B" w14:textId="0AF82CF0" w:rsidR="00BB6A1C" w:rsidRDefault="00BB6A1C" w:rsidP="00EC55AB">
      <w:pPr>
        <w:rPr>
          <w:bCs/>
        </w:rPr>
      </w:pPr>
      <w:r>
        <w:rPr>
          <w:bCs/>
        </w:rPr>
        <w:t xml:space="preserve">Por otro lado, se observó que los hogares extensos son los únicos que cuentan con un ingreso mensual menor que los monoparentales con jefatura femenina, con un promedio mensual de 828 mil pesos. </w:t>
      </w:r>
    </w:p>
    <w:p w14:paraId="6DE09E0B" w14:textId="5D1C084D" w:rsidR="003162C3" w:rsidRDefault="003162C3" w:rsidP="00EC55AB">
      <w:pPr>
        <w:rPr>
          <w:bCs/>
        </w:rPr>
      </w:pPr>
    </w:p>
    <w:p w14:paraId="17775900" w14:textId="77777777" w:rsidR="003162C3" w:rsidRPr="00BB6A1C" w:rsidRDefault="003162C3" w:rsidP="00EC55AB">
      <w:pPr>
        <w:rPr>
          <w:bCs/>
        </w:rPr>
      </w:pPr>
    </w:p>
    <w:p w14:paraId="04A05E7F" w14:textId="77777777" w:rsidR="00697BE1" w:rsidRDefault="00697BE1" w:rsidP="00BB6A1C">
      <w:pPr>
        <w:rPr>
          <w:b/>
        </w:rPr>
      </w:pPr>
    </w:p>
    <w:p w14:paraId="6F860729" w14:textId="50C5F7AA" w:rsidR="00697BE1" w:rsidRPr="00BB6A1C" w:rsidRDefault="00697BE1" w:rsidP="00BB6A1C">
      <w:pPr>
        <w:jc w:val="center"/>
        <w:rPr>
          <w:b/>
        </w:rPr>
      </w:pPr>
      <w:bookmarkStart w:id="5" w:name="_Ref26382516"/>
      <w:r w:rsidRPr="005E56F8">
        <w:rPr>
          <w:b/>
        </w:rPr>
        <w:t xml:space="preserve">Gráfico </w:t>
      </w:r>
      <w:r w:rsidRPr="005E56F8">
        <w:rPr>
          <w:b/>
        </w:rPr>
        <w:fldChar w:fldCharType="begin"/>
      </w:r>
      <w:r w:rsidRPr="005E56F8">
        <w:rPr>
          <w:b/>
        </w:rPr>
        <w:instrText xml:space="preserve"> SEQ Gráfico \* ARABIC </w:instrText>
      </w:r>
      <w:r w:rsidRPr="005E56F8">
        <w:rPr>
          <w:b/>
        </w:rPr>
        <w:fldChar w:fldCharType="separate"/>
      </w:r>
      <w:r w:rsidR="00E558E4">
        <w:rPr>
          <w:b/>
          <w:noProof/>
        </w:rPr>
        <w:t>3</w:t>
      </w:r>
      <w:r w:rsidRPr="005E56F8">
        <w:rPr>
          <w:b/>
        </w:rPr>
        <w:fldChar w:fldCharType="end"/>
      </w:r>
      <w:bookmarkEnd w:id="5"/>
      <w:r w:rsidRPr="005E56F8">
        <w:rPr>
          <w:b/>
        </w:rPr>
        <w:t>. P</w:t>
      </w:r>
      <w:r>
        <w:rPr>
          <w:b/>
        </w:rPr>
        <w:t>romedio de ingresos per</w:t>
      </w:r>
      <w:r w:rsidR="000A7FF4">
        <w:rPr>
          <w:b/>
        </w:rPr>
        <w:t xml:space="preserve"> </w:t>
      </w:r>
      <w:r>
        <w:rPr>
          <w:b/>
        </w:rPr>
        <w:t>c</w:t>
      </w:r>
      <w:r w:rsidR="000A7FF4">
        <w:rPr>
          <w:b/>
        </w:rPr>
        <w:t>á</w:t>
      </w:r>
      <w:r>
        <w:rPr>
          <w:b/>
        </w:rPr>
        <w:t xml:space="preserve">pita </w:t>
      </w:r>
      <w:r w:rsidRPr="005E56F8">
        <w:rPr>
          <w:b/>
        </w:rPr>
        <w:t xml:space="preserve">de hogares monoparentales por sexo del jefe de hogar </w:t>
      </w:r>
    </w:p>
    <w:p w14:paraId="09C8752C" w14:textId="306C7529" w:rsidR="00697BE1" w:rsidRDefault="00A63E73" w:rsidP="000D578C">
      <w:pPr>
        <w:rPr>
          <w:lang w:val="es-CO"/>
        </w:rPr>
      </w:pPr>
      <w:r>
        <w:rPr>
          <w:noProof/>
          <w:lang w:val="es-CO" w:eastAsia="es-CO"/>
        </w:rPr>
        <w:drawing>
          <wp:inline distT="0" distB="0" distL="0" distR="0" wp14:anchorId="4BD77731" wp14:editId="3C384FF3">
            <wp:extent cx="2818130" cy="2548328"/>
            <wp:effectExtent l="0" t="0" r="0" b="4445"/>
            <wp:docPr id="25" name="Chart 25">
              <a:extLst xmlns:a="http://schemas.openxmlformats.org/drawingml/2006/main">
                <a:ext uri="{FF2B5EF4-FFF2-40B4-BE49-F238E27FC236}">
                  <a16:creationId xmlns:a16="http://schemas.microsoft.com/office/drawing/2014/main" id="{1A8E1CBB-B708-D04A-BA2D-9A4CA917EB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45D5F39" w14:textId="77777777" w:rsidR="00A63E73" w:rsidRDefault="00A63E73" w:rsidP="000D578C">
      <w:pPr>
        <w:rPr>
          <w:lang w:val="es-CO"/>
        </w:rPr>
      </w:pPr>
    </w:p>
    <w:p w14:paraId="2936321B" w14:textId="57613ADE" w:rsidR="007E7809" w:rsidRDefault="007E7809" w:rsidP="000D578C">
      <w:pPr>
        <w:rPr>
          <w:lang w:val="es-CO"/>
        </w:rPr>
      </w:pPr>
      <w:r>
        <w:rPr>
          <w:lang w:val="es-CO"/>
        </w:rPr>
        <w:t>De igual forma, el 51% de los hogares monoparentales con jef</w:t>
      </w:r>
      <w:r w:rsidR="002E20E0">
        <w:rPr>
          <w:lang w:val="es-CO"/>
        </w:rPr>
        <w:t>a</w:t>
      </w:r>
      <w:r>
        <w:rPr>
          <w:lang w:val="es-CO"/>
        </w:rPr>
        <w:t xml:space="preserve">tura femenina </w:t>
      </w:r>
      <w:r w:rsidR="002E20E0">
        <w:rPr>
          <w:lang w:val="es-CO"/>
        </w:rPr>
        <w:t>pertenecen</w:t>
      </w:r>
      <w:r>
        <w:rPr>
          <w:lang w:val="es-CO"/>
        </w:rPr>
        <w:t xml:space="preserve"> a los estratos </w:t>
      </w:r>
      <w:r w:rsidR="003F12C5">
        <w:rPr>
          <w:lang w:val="es-CO"/>
        </w:rPr>
        <w:t>socioeconómicos</w:t>
      </w:r>
      <w:r>
        <w:rPr>
          <w:lang w:val="es-CO"/>
        </w:rPr>
        <w:t xml:space="preserve"> 1 y 2 mientras que </w:t>
      </w:r>
      <w:r w:rsidR="0045039A">
        <w:rPr>
          <w:lang w:val="es-CO"/>
        </w:rPr>
        <w:t>para aq</w:t>
      </w:r>
      <w:r w:rsidR="007071E0">
        <w:rPr>
          <w:lang w:val="es-CO"/>
        </w:rPr>
        <w:t>u</w:t>
      </w:r>
      <w:r w:rsidR="0045039A">
        <w:rPr>
          <w:lang w:val="es-CO"/>
        </w:rPr>
        <w:t>ellos con jefatur</w:t>
      </w:r>
      <w:r w:rsidR="002E20E0">
        <w:rPr>
          <w:lang w:val="es-CO"/>
        </w:rPr>
        <w:t>a</w:t>
      </w:r>
      <w:r w:rsidR="0045039A">
        <w:rPr>
          <w:lang w:val="es-CO"/>
        </w:rPr>
        <w:t xml:space="preserve"> mas</w:t>
      </w:r>
      <w:r w:rsidR="007071E0">
        <w:rPr>
          <w:lang w:val="es-CO"/>
        </w:rPr>
        <w:t>c</w:t>
      </w:r>
      <w:r w:rsidR="0045039A">
        <w:rPr>
          <w:lang w:val="es-CO"/>
        </w:rPr>
        <w:t xml:space="preserve">ulina el porcentaje es de 48% y para el resto de hogares el 46%, de acuerdo al </w:t>
      </w:r>
      <w:r w:rsidR="0045039A">
        <w:rPr>
          <w:lang w:val="es-CO"/>
        </w:rPr>
        <w:fldChar w:fldCharType="begin"/>
      </w:r>
      <w:r w:rsidR="0045039A">
        <w:rPr>
          <w:lang w:val="es-CO"/>
        </w:rPr>
        <w:instrText xml:space="preserve"> REF _Ref26383094 \h </w:instrText>
      </w:r>
      <w:r w:rsidR="0045039A">
        <w:rPr>
          <w:lang w:val="es-CO"/>
        </w:rPr>
      </w:r>
      <w:r w:rsidR="0045039A">
        <w:rPr>
          <w:lang w:val="es-CO"/>
        </w:rPr>
        <w:fldChar w:fldCharType="separate"/>
      </w:r>
      <w:r w:rsidR="00E558E4" w:rsidRPr="005E56F8">
        <w:rPr>
          <w:b/>
        </w:rPr>
        <w:t xml:space="preserve">Gráfico </w:t>
      </w:r>
      <w:r w:rsidR="00E558E4">
        <w:rPr>
          <w:b/>
          <w:noProof/>
        </w:rPr>
        <w:t>4</w:t>
      </w:r>
      <w:r w:rsidR="0045039A">
        <w:rPr>
          <w:lang w:val="es-CO"/>
        </w:rPr>
        <w:fldChar w:fldCharType="end"/>
      </w:r>
      <w:r w:rsidR="0045039A">
        <w:rPr>
          <w:lang w:val="es-CO"/>
        </w:rPr>
        <w:t>.</w:t>
      </w:r>
    </w:p>
    <w:p w14:paraId="6569219F" w14:textId="77777777" w:rsidR="007E7809" w:rsidRDefault="007E7809" w:rsidP="000D578C">
      <w:pPr>
        <w:rPr>
          <w:lang w:val="es-CO"/>
        </w:rPr>
      </w:pPr>
    </w:p>
    <w:p w14:paraId="517E2BC1" w14:textId="7EA5FAD9" w:rsidR="00697BE1" w:rsidRPr="00697BE1" w:rsidRDefault="00697BE1" w:rsidP="00697BE1">
      <w:pPr>
        <w:jc w:val="center"/>
        <w:rPr>
          <w:b/>
        </w:rPr>
      </w:pPr>
      <w:bookmarkStart w:id="6" w:name="_Ref26383094"/>
      <w:r w:rsidRPr="005E56F8">
        <w:rPr>
          <w:b/>
        </w:rPr>
        <w:t xml:space="preserve">Gráfico </w:t>
      </w:r>
      <w:r w:rsidRPr="005E56F8">
        <w:rPr>
          <w:b/>
        </w:rPr>
        <w:fldChar w:fldCharType="begin"/>
      </w:r>
      <w:r w:rsidRPr="005E56F8">
        <w:rPr>
          <w:b/>
        </w:rPr>
        <w:instrText xml:space="preserve"> SEQ Gráfico \* ARABIC </w:instrText>
      </w:r>
      <w:r w:rsidRPr="005E56F8">
        <w:rPr>
          <w:b/>
        </w:rPr>
        <w:fldChar w:fldCharType="separate"/>
      </w:r>
      <w:r w:rsidR="00E558E4">
        <w:rPr>
          <w:b/>
          <w:noProof/>
        </w:rPr>
        <w:t>4</w:t>
      </w:r>
      <w:r w:rsidRPr="005E56F8">
        <w:rPr>
          <w:b/>
        </w:rPr>
        <w:fldChar w:fldCharType="end"/>
      </w:r>
      <w:bookmarkEnd w:id="6"/>
      <w:r w:rsidRPr="005E56F8">
        <w:rPr>
          <w:b/>
        </w:rPr>
        <w:t xml:space="preserve">. Porcentaje de hogares monoparentales por sexo del jefe de hogar y </w:t>
      </w:r>
      <w:r>
        <w:rPr>
          <w:b/>
        </w:rPr>
        <w:t xml:space="preserve">estrato socio económico </w:t>
      </w:r>
    </w:p>
    <w:p w14:paraId="61C42952" w14:textId="09022DAF" w:rsidR="00697BE1" w:rsidRPr="000D578C" w:rsidRDefault="007440F6" w:rsidP="000D578C">
      <w:pPr>
        <w:rPr>
          <w:lang w:val="es-CO"/>
        </w:rPr>
      </w:pPr>
      <w:r>
        <w:rPr>
          <w:noProof/>
          <w:lang w:val="es-CO" w:eastAsia="es-CO"/>
        </w:rPr>
        <w:drawing>
          <wp:inline distT="0" distB="0" distL="0" distR="0" wp14:anchorId="48906D75" wp14:editId="340B1F56">
            <wp:extent cx="2876550" cy="2141034"/>
            <wp:effectExtent l="0" t="0" r="0" b="0"/>
            <wp:docPr id="18" name="Chart 18">
              <a:extLst xmlns:a="http://schemas.openxmlformats.org/drawingml/2006/main">
                <a:ext uri="{FF2B5EF4-FFF2-40B4-BE49-F238E27FC236}">
                  <a16:creationId xmlns:a16="http://schemas.microsoft.com/office/drawing/2014/main" id="{27A9C439-0BAE-3A4B-A8AB-06D20D0FCB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DDADEA" w14:textId="1A8C626D" w:rsidR="00A63E73" w:rsidRDefault="00A63E73" w:rsidP="000D578C">
      <w:r>
        <w:lastRenderedPageBreak/>
        <w:t>La feminización de la pobreza</w:t>
      </w:r>
      <w:r w:rsidR="0041688A">
        <w:rPr>
          <w:rStyle w:val="Refdenotaalpie"/>
        </w:rPr>
        <w:footnoteReference w:id="1"/>
      </w:r>
      <w:r>
        <w:t xml:space="preserve"> en Bogotá también se evidenció por el porcentaje de hogares monoparentales con jefatura femenina cuyos ingresos están por debajo de la línea de pobreza, y de hecho es casi el doble del porcentaje de hogares </w:t>
      </w:r>
      <w:r w:rsidR="000A7FF4">
        <w:t xml:space="preserve">con jefatura masculina </w:t>
      </w:r>
      <w:r>
        <w:t xml:space="preserve">en la misma condición, como se evidencia en la  </w:t>
      </w:r>
      <w:r>
        <w:fldChar w:fldCharType="begin"/>
      </w:r>
      <w:r>
        <w:instrText xml:space="preserve"> REF _Ref26383588 \h </w:instrText>
      </w:r>
      <w:r>
        <w:fldChar w:fldCharType="separate"/>
      </w:r>
      <w:r w:rsidR="00E558E4" w:rsidRPr="005E56F8">
        <w:rPr>
          <w:b/>
        </w:rPr>
        <w:t xml:space="preserve">Gráfico </w:t>
      </w:r>
      <w:r w:rsidR="00E558E4">
        <w:rPr>
          <w:b/>
          <w:noProof/>
        </w:rPr>
        <w:t>5</w:t>
      </w:r>
      <w:r>
        <w:fldChar w:fldCharType="end"/>
      </w:r>
      <w:r>
        <w:t>.</w:t>
      </w:r>
    </w:p>
    <w:p w14:paraId="72336F77" w14:textId="77777777" w:rsidR="00A63E73" w:rsidRDefault="00A63E73" w:rsidP="000D578C"/>
    <w:p w14:paraId="0E4089FC" w14:textId="69B54C16" w:rsidR="00FE0EE7" w:rsidRPr="003A7F5C" w:rsidRDefault="003A7F5C" w:rsidP="003A7F5C">
      <w:pPr>
        <w:jc w:val="center"/>
        <w:rPr>
          <w:b/>
        </w:rPr>
      </w:pPr>
      <w:bookmarkStart w:id="7" w:name="_Ref26383588"/>
      <w:r w:rsidRPr="005E56F8">
        <w:rPr>
          <w:b/>
        </w:rPr>
        <w:t xml:space="preserve">Gráfico </w:t>
      </w:r>
      <w:r w:rsidRPr="005E56F8">
        <w:rPr>
          <w:b/>
        </w:rPr>
        <w:fldChar w:fldCharType="begin"/>
      </w:r>
      <w:r w:rsidRPr="005E56F8">
        <w:rPr>
          <w:b/>
        </w:rPr>
        <w:instrText xml:space="preserve"> SEQ Gráfico \* ARABIC </w:instrText>
      </w:r>
      <w:r w:rsidRPr="005E56F8">
        <w:rPr>
          <w:b/>
        </w:rPr>
        <w:fldChar w:fldCharType="separate"/>
      </w:r>
      <w:r w:rsidR="00E558E4">
        <w:rPr>
          <w:b/>
          <w:noProof/>
        </w:rPr>
        <w:t>5</w:t>
      </w:r>
      <w:r w:rsidRPr="005E56F8">
        <w:rPr>
          <w:b/>
        </w:rPr>
        <w:fldChar w:fldCharType="end"/>
      </w:r>
      <w:bookmarkEnd w:id="7"/>
      <w:r w:rsidRPr="005E56F8">
        <w:rPr>
          <w:b/>
        </w:rPr>
        <w:t xml:space="preserve">. Porcentaje de hogares </w:t>
      </w:r>
      <w:r w:rsidR="00EE6077">
        <w:rPr>
          <w:b/>
        </w:rPr>
        <w:t xml:space="preserve">familiares y no familiares </w:t>
      </w:r>
      <w:r>
        <w:rPr>
          <w:b/>
        </w:rPr>
        <w:t xml:space="preserve">en pobreza monetaria </w:t>
      </w:r>
    </w:p>
    <w:p w14:paraId="0553CC93" w14:textId="297CA807" w:rsidR="00FE0EE7" w:rsidRDefault="00FE0EE7" w:rsidP="000D578C">
      <w:r>
        <w:rPr>
          <w:noProof/>
          <w:lang w:val="es-CO" w:eastAsia="es-CO"/>
        </w:rPr>
        <w:drawing>
          <wp:inline distT="0" distB="0" distL="0" distR="0" wp14:anchorId="2E46E039" wp14:editId="1F17E9D9">
            <wp:extent cx="2712720" cy="2465882"/>
            <wp:effectExtent l="0" t="0" r="5080" b="0"/>
            <wp:docPr id="10" name="Chart 10">
              <a:extLst xmlns:a="http://schemas.openxmlformats.org/drawingml/2006/main">
                <a:ext uri="{FF2B5EF4-FFF2-40B4-BE49-F238E27FC236}">
                  <a16:creationId xmlns:a16="http://schemas.microsoft.com/office/drawing/2014/main" id="{EC317EE2-C0D3-9942-9A04-BA9763484D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3B77AC5" w14:textId="7ABC4D36" w:rsidR="00FE0EE7" w:rsidRDefault="00FE0EE7" w:rsidP="000D578C"/>
    <w:p w14:paraId="6A21CC53" w14:textId="75BB7C0E" w:rsidR="00F34E36" w:rsidRDefault="00F34E36" w:rsidP="00F34E36">
      <w:r>
        <w:t xml:space="preserve">Finalmente, frente al acceso a otros bienes en el hogar el porcentaje de los hogares monoparentales con jefatura femenina que </w:t>
      </w:r>
      <w:r>
        <w:t>poseían bicicleta era inferior a los de jefatura masculina (28,3% y 37,2% respectivamente). Para el resto de los hogares la tenencia de bicicleta no presentó mayores diferencias siendo el 34,6%.</w:t>
      </w:r>
    </w:p>
    <w:p w14:paraId="24EB18C4" w14:textId="77777777" w:rsidR="00F34E36" w:rsidRDefault="00F34E36" w:rsidP="000D578C"/>
    <w:p w14:paraId="3BF94A63" w14:textId="7DA230E7" w:rsidR="000D578C" w:rsidRDefault="000D578C" w:rsidP="000D578C">
      <w:r>
        <w:t xml:space="preserve">En cuanto al </w:t>
      </w:r>
      <w:r w:rsidRPr="00B02B56">
        <w:rPr>
          <w:bCs/>
        </w:rPr>
        <w:t>nivel educativo</w:t>
      </w:r>
      <w:r>
        <w:t xml:space="preserve"> más alto alcanzado por el jefe de hogar, no se encontraron diferencias por sexo del jefe, pues alrededor del 60% de los jefes de hogares monoparentales con jefatura de hogar femenina y masculina alcanzaron la educación media, básica primaria (grados 1°-5°) y básica secundaria (grados 6°-9°). Este porcentaje también lo presentan los jefes del resto de tipos de hogar. Si bien las diferencias por sexo del jefe de hogar no son significativas, si se observaron porcentajes ligeramente mayores en los niveles educativos más altos para los jefes de hogar frente a las jefas de hogar, como muestra </w:t>
      </w:r>
      <w:r w:rsidRPr="001F7BFF">
        <w:t xml:space="preserve">el </w:t>
      </w:r>
      <w:r w:rsidRPr="001F7BFF">
        <w:fldChar w:fldCharType="begin"/>
      </w:r>
      <w:r w:rsidRPr="001F7BFF">
        <w:instrText xml:space="preserve"> REF _Ref25611679 \h  \* MERGEFORMAT </w:instrText>
      </w:r>
      <w:r w:rsidRPr="001F7BFF">
        <w:fldChar w:fldCharType="separate"/>
      </w:r>
      <w:r w:rsidR="00E558E4" w:rsidRPr="00E558E4">
        <w:t xml:space="preserve">Gráfico </w:t>
      </w:r>
      <w:r w:rsidR="00E558E4" w:rsidRPr="00E558E4">
        <w:rPr>
          <w:noProof/>
        </w:rPr>
        <w:t>6</w:t>
      </w:r>
      <w:r w:rsidRPr="001F7BFF">
        <w:fldChar w:fldCharType="end"/>
      </w:r>
      <w:r w:rsidRPr="001F7BFF">
        <w:t>.</w:t>
      </w:r>
    </w:p>
    <w:p w14:paraId="15B9D843" w14:textId="054067E6" w:rsidR="00EE23E7" w:rsidRDefault="00EE23E7" w:rsidP="000D578C"/>
    <w:p w14:paraId="12DEA758" w14:textId="02C684B5" w:rsidR="007F3CFA" w:rsidRDefault="007F3CFA" w:rsidP="000D578C"/>
    <w:p w14:paraId="14DDCDE7" w14:textId="24C39219" w:rsidR="007F3CFA" w:rsidRDefault="007F3CFA" w:rsidP="000D578C"/>
    <w:p w14:paraId="7DC88F23" w14:textId="77777777" w:rsidR="007F3CFA" w:rsidRDefault="007F3CFA" w:rsidP="000D578C"/>
    <w:p w14:paraId="653E83C9" w14:textId="271785FB" w:rsidR="000D578C" w:rsidRDefault="000D578C" w:rsidP="000D578C">
      <w:pPr>
        <w:jc w:val="center"/>
        <w:rPr>
          <w:b/>
        </w:rPr>
      </w:pPr>
      <w:bookmarkStart w:id="8" w:name="_Ref25611679"/>
      <w:r w:rsidRPr="005E56F8">
        <w:rPr>
          <w:b/>
        </w:rPr>
        <w:lastRenderedPageBreak/>
        <w:t xml:space="preserve">Gráfico </w:t>
      </w:r>
      <w:r w:rsidRPr="005E56F8">
        <w:rPr>
          <w:b/>
        </w:rPr>
        <w:fldChar w:fldCharType="begin"/>
      </w:r>
      <w:r w:rsidRPr="005E56F8">
        <w:rPr>
          <w:b/>
        </w:rPr>
        <w:instrText xml:space="preserve"> SEQ Gráfico \* ARABIC </w:instrText>
      </w:r>
      <w:r w:rsidRPr="005E56F8">
        <w:rPr>
          <w:b/>
        </w:rPr>
        <w:fldChar w:fldCharType="separate"/>
      </w:r>
      <w:r w:rsidR="00E558E4">
        <w:rPr>
          <w:b/>
          <w:noProof/>
        </w:rPr>
        <w:t>6</w:t>
      </w:r>
      <w:r w:rsidRPr="005E56F8">
        <w:rPr>
          <w:b/>
        </w:rPr>
        <w:fldChar w:fldCharType="end"/>
      </w:r>
      <w:bookmarkEnd w:id="8"/>
      <w:r w:rsidRPr="005E56F8">
        <w:rPr>
          <w:b/>
        </w:rPr>
        <w:t xml:space="preserve">. Porcentaje de hogares monoparentales por sexo del jefe de hogar y </w:t>
      </w:r>
      <w:r>
        <w:rPr>
          <w:b/>
        </w:rPr>
        <w:t>niveles educativo alcanzado</w:t>
      </w:r>
    </w:p>
    <w:p w14:paraId="2A52ADFB" w14:textId="75646AB1" w:rsidR="000D578C" w:rsidRDefault="008F03E8" w:rsidP="000D578C">
      <w:pPr>
        <w:jc w:val="center"/>
        <w:rPr>
          <w:b/>
        </w:rPr>
      </w:pPr>
      <w:r>
        <w:rPr>
          <w:noProof/>
          <w:lang w:val="es-CO" w:eastAsia="es-CO"/>
        </w:rPr>
        <w:drawing>
          <wp:inline distT="0" distB="0" distL="0" distR="0" wp14:anchorId="5D44F0E0" wp14:editId="30795C51">
            <wp:extent cx="2923411" cy="2751455"/>
            <wp:effectExtent l="0" t="0" r="0" b="0"/>
            <wp:docPr id="19" name="Chart 19">
              <a:extLst xmlns:a="http://schemas.openxmlformats.org/drawingml/2006/main">
                <a:ext uri="{FF2B5EF4-FFF2-40B4-BE49-F238E27FC236}">
                  <a16:creationId xmlns:a16="http://schemas.microsoft.com/office/drawing/2014/main" id="{2E54EA4D-4D8F-4F84-937D-0C0E3F75A6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298F1CE" w14:textId="6D2E6149" w:rsidR="005E56F8" w:rsidRDefault="005E56F8" w:rsidP="00770DAF"/>
    <w:p w14:paraId="52D8CE1D" w14:textId="1238B599" w:rsidR="00342A85" w:rsidRDefault="00B02B56" w:rsidP="00342A85">
      <w:r>
        <w:t xml:space="preserve">También </w:t>
      </w:r>
      <w:r w:rsidR="00342A85">
        <w:t xml:space="preserve">se observó que alrededor del 99% de los hogares monoparentales con jefatura femenina </w:t>
      </w:r>
      <w:r w:rsidR="000A7FF4">
        <w:t xml:space="preserve">o </w:t>
      </w:r>
      <w:r w:rsidR="00342A85">
        <w:t>masculina tienen a</w:t>
      </w:r>
      <w:r w:rsidR="00342A85" w:rsidRPr="000D0132">
        <w:t>l menos una persona con analfabetismo en el hogar</w:t>
      </w:r>
      <w:r w:rsidR="00342A85">
        <w:t>.</w:t>
      </w:r>
      <w:r w:rsidR="00114710">
        <w:t xml:space="preserve"> El mismo porcentaje también se presentó en los demás tipos de hogares.</w:t>
      </w:r>
    </w:p>
    <w:p w14:paraId="20BC90B6" w14:textId="40458C9C" w:rsidR="002479CB" w:rsidRDefault="002479CB" w:rsidP="002479CB">
      <w:pPr>
        <w:pStyle w:val="Ttulo1"/>
        <w:jc w:val="both"/>
      </w:pPr>
      <w:r w:rsidRPr="009833D1">
        <w:t>Acceso a bienes y servicios</w:t>
      </w:r>
      <w:r>
        <w:t xml:space="preserve"> sociales como </w:t>
      </w:r>
      <w:r w:rsidRPr="009833D1">
        <w:rPr>
          <w:b/>
        </w:rPr>
        <w:t>garantía de derechos</w:t>
      </w:r>
      <w:r w:rsidRPr="009833D1">
        <w:t xml:space="preserve"> de los hogares </w:t>
      </w:r>
      <w:r w:rsidR="000A3718">
        <w:t xml:space="preserve">familiares </w:t>
      </w:r>
      <w:r w:rsidRPr="009833D1">
        <w:t>monoparentales en Bogotá.</w:t>
      </w:r>
      <w:r>
        <w:t xml:space="preserve"> </w:t>
      </w:r>
    </w:p>
    <w:p w14:paraId="32E01EAA" w14:textId="481C2D31" w:rsidR="000B02DC" w:rsidRDefault="0039780F" w:rsidP="00004EE1">
      <w:pPr>
        <w:rPr>
          <w:lang w:val="es-MX"/>
        </w:rPr>
      </w:pPr>
      <w:r>
        <w:rPr>
          <w:lang w:val="es-MX"/>
        </w:rPr>
        <w:t xml:space="preserve">En esta sección se analizan los porcentajes de acceso y coberturas de los hogares </w:t>
      </w:r>
      <w:r w:rsidR="000A3718">
        <w:rPr>
          <w:lang w:val="es-MX"/>
        </w:rPr>
        <w:t xml:space="preserve">familiares </w:t>
      </w:r>
      <w:r>
        <w:rPr>
          <w:lang w:val="es-MX"/>
        </w:rPr>
        <w:t xml:space="preserve">monoparentales con jefatura de hogar femenina y masculina </w:t>
      </w:r>
      <w:r w:rsidR="004F68E9">
        <w:rPr>
          <w:lang w:val="es-MX"/>
        </w:rPr>
        <w:t xml:space="preserve">y </w:t>
      </w:r>
      <w:r>
        <w:rPr>
          <w:lang w:val="es-MX"/>
        </w:rPr>
        <w:t>del resto de tipos de hogares, como una medida de goce efectivo a los derechos</w:t>
      </w:r>
      <w:r w:rsidR="00FA4696">
        <w:rPr>
          <w:lang w:val="es-MX"/>
        </w:rPr>
        <w:t xml:space="preserve"> </w:t>
      </w:r>
      <w:r w:rsidR="003F12C5">
        <w:rPr>
          <w:lang w:val="es-MX"/>
        </w:rPr>
        <w:t>Económicos</w:t>
      </w:r>
      <w:r>
        <w:rPr>
          <w:lang w:val="es-MX"/>
        </w:rPr>
        <w:t>, Sociales y Cult</w:t>
      </w:r>
      <w:r w:rsidR="00FA4696">
        <w:rPr>
          <w:lang w:val="es-MX"/>
        </w:rPr>
        <w:t>u</w:t>
      </w:r>
      <w:r>
        <w:rPr>
          <w:lang w:val="es-MX"/>
        </w:rPr>
        <w:t xml:space="preserve">rales </w:t>
      </w:r>
      <w:r>
        <w:rPr>
          <w:lang w:val="es-MX"/>
        </w:rPr>
        <w:t>(DESC) o de segunda gener</w:t>
      </w:r>
      <w:r w:rsidR="00FA4696">
        <w:rPr>
          <w:lang w:val="es-MX"/>
        </w:rPr>
        <w:t>a</w:t>
      </w:r>
      <w:r>
        <w:rPr>
          <w:lang w:val="es-MX"/>
        </w:rPr>
        <w:t>ción, definidos por las Naciones Unidas</w:t>
      </w:r>
      <w:r w:rsidR="000B02DC">
        <w:rPr>
          <w:lang w:val="es-MX"/>
        </w:rPr>
        <w:t xml:space="preserve">, cuyo pacto fue </w:t>
      </w:r>
      <w:r>
        <w:rPr>
          <w:lang w:val="es-MX"/>
        </w:rPr>
        <w:t>adoptado</w:t>
      </w:r>
      <w:r w:rsidR="000B02DC">
        <w:rPr>
          <w:lang w:val="es-MX"/>
        </w:rPr>
        <w:t xml:space="preserve"> </w:t>
      </w:r>
      <w:r>
        <w:rPr>
          <w:lang w:val="es-MX"/>
        </w:rPr>
        <w:t xml:space="preserve">por Colombia en </w:t>
      </w:r>
      <w:r w:rsidR="0055656D">
        <w:rPr>
          <w:lang w:val="es-MX"/>
        </w:rPr>
        <w:t>1966</w:t>
      </w:r>
      <w:r w:rsidR="004F68E9">
        <w:rPr>
          <w:lang w:val="es-MX"/>
        </w:rPr>
        <w:t xml:space="preserve">. </w:t>
      </w:r>
      <w:r w:rsidR="000B02DC">
        <w:rPr>
          <w:lang w:val="es-MX"/>
        </w:rPr>
        <w:t>Los DESC se refieren a</w:t>
      </w:r>
      <w:r w:rsidR="00004EE1">
        <w:rPr>
          <w:lang w:val="es-MX"/>
        </w:rPr>
        <w:t xml:space="preserve">l </w:t>
      </w:r>
      <w:r w:rsidR="000B02DC" w:rsidRPr="000B02DC">
        <w:rPr>
          <w:lang w:val="es-MX"/>
        </w:rPr>
        <w:t>derecho al trabajo</w:t>
      </w:r>
      <w:r w:rsidR="00004EE1">
        <w:rPr>
          <w:lang w:val="es-MX"/>
        </w:rPr>
        <w:t xml:space="preserve">, </w:t>
      </w:r>
      <w:r w:rsidR="000B02DC" w:rsidRPr="000B02DC">
        <w:rPr>
          <w:lang w:val="es-MX"/>
        </w:rPr>
        <w:t>a la salud</w:t>
      </w:r>
      <w:r w:rsidR="00004EE1">
        <w:rPr>
          <w:lang w:val="es-MX"/>
        </w:rPr>
        <w:t xml:space="preserve">, </w:t>
      </w:r>
      <w:r w:rsidR="000B02DC" w:rsidRPr="000B02DC">
        <w:rPr>
          <w:lang w:val="es-MX"/>
        </w:rPr>
        <w:t>al agua</w:t>
      </w:r>
      <w:r w:rsidR="00004EE1">
        <w:rPr>
          <w:lang w:val="es-MX"/>
        </w:rPr>
        <w:t xml:space="preserve">, </w:t>
      </w:r>
      <w:r w:rsidR="000B02DC" w:rsidRPr="000B02DC">
        <w:rPr>
          <w:lang w:val="es-MX"/>
        </w:rPr>
        <w:t xml:space="preserve">a la </w:t>
      </w:r>
      <w:r w:rsidR="004F68E9">
        <w:rPr>
          <w:lang w:val="es-MX"/>
        </w:rPr>
        <w:t>s</w:t>
      </w:r>
      <w:r w:rsidR="000B02DC" w:rsidRPr="000B02DC">
        <w:rPr>
          <w:lang w:val="es-MX"/>
        </w:rPr>
        <w:t xml:space="preserve">eguridad </w:t>
      </w:r>
      <w:r w:rsidR="004F68E9">
        <w:rPr>
          <w:lang w:val="es-MX"/>
        </w:rPr>
        <w:t>s</w:t>
      </w:r>
      <w:r w:rsidR="000B02DC" w:rsidRPr="000B02DC">
        <w:rPr>
          <w:lang w:val="es-MX"/>
        </w:rPr>
        <w:t>ocial</w:t>
      </w:r>
      <w:r w:rsidR="00004EE1">
        <w:rPr>
          <w:lang w:val="es-MX"/>
        </w:rPr>
        <w:t>,</w:t>
      </w:r>
      <w:r w:rsidR="000B02DC" w:rsidRPr="000B02DC">
        <w:rPr>
          <w:lang w:val="es-MX"/>
        </w:rPr>
        <w:t xml:space="preserve"> a la vivienda</w:t>
      </w:r>
      <w:r w:rsidR="00004EE1">
        <w:rPr>
          <w:lang w:val="es-MX"/>
        </w:rPr>
        <w:t xml:space="preserve">, </w:t>
      </w:r>
      <w:r w:rsidR="000B02DC" w:rsidRPr="000B02DC">
        <w:rPr>
          <w:lang w:val="es-MX"/>
        </w:rPr>
        <w:t>a la alimentación</w:t>
      </w:r>
      <w:r w:rsidR="00004EE1">
        <w:rPr>
          <w:lang w:val="es-MX"/>
        </w:rPr>
        <w:t xml:space="preserve">, </w:t>
      </w:r>
      <w:r w:rsidR="000B02DC" w:rsidRPr="000B02DC">
        <w:rPr>
          <w:lang w:val="es-MX"/>
        </w:rPr>
        <w:t>a la educación</w:t>
      </w:r>
      <w:r w:rsidR="00004EE1">
        <w:rPr>
          <w:lang w:val="es-MX"/>
        </w:rPr>
        <w:t xml:space="preserve">, </w:t>
      </w:r>
      <w:r w:rsidR="000B02DC" w:rsidRPr="000B02DC">
        <w:rPr>
          <w:lang w:val="es-MX"/>
        </w:rPr>
        <w:t>a un medio ambiente adecuado y saludable</w:t>
      </w:r>
      <w:r w:rsidR="00004EE1">
        <w:rPr>
          <w:lang w:val="es-MX"/>
        </w:rPr>
        <w:t xml:space="preserve"> y a los</w:t>
      </w:r>
      <w:r w:rsidR="000B02DC" w:rsidRPr="000B02DC">
        <w:rPr>
          <w:lang w:val="es-MX"/>
        </w:rPr>
        <w:t xml:space="preserve"> derechos culturales</w:t>
      </w:r>
      <w:r w:rsidR="004F68E9">
        <w:rPr>
          <w:lang w:val="es-MX"/>
        </w:rPr>
        <w:t xml:space="preserve"> </w:t>
      </w:r>
      <w:sdt>
        <w:sdtPr>
          <w:rPr>
            <w:lang w:val="es-MX"/>
          </w:rPr>
          <w:id w:val="-1168476545"/>
          <w:citation/>
        </w:sdtPr>
        <w:sdtEndPr/>
        <w:sdtContent>
          <w:r w:rsidR="004F68E9">
            <w:rPr>
              <w:lang w:val="es-MX"/>
            </w:rPr>
            <w:fldChar w:fldCharType="begin"/>
          </w:r>
          <w:r w:rsidR="004F68E9">
            <w:instrText xml:space="preserve"> CITATION Vic09 \l 3082 </w:instrText>
          </w:r>
          <w:r w:rsidR="004F68E9">
            <w:rPr>
              <w:lang w:val="es-MX"/>
            </w:rPr>
            <w:fldChar w:fldCharType="separate"/>
          </w:r>
          <w:r w:rsidR="00E558E4">
            <w:rPr>
              <w:noProof/>
            </w:rPr>
            <w:t>(Vicepresidencia de la República, 2009)</w:t>
          </w:r>
          <w:r w:rsidR="004F68E9">
            <w:rPr>
              <w:lang w:val="es-MX"/>
            </w:rPr>
            <w:fldChar w:fldCharType="end"/>
          </w:r>
        </w:sdtContent>
      </w:sdt>
      <w:r w:rsidR="004F68E9">
        <w:rPr>
          <w:lang w:val="es-MX"/>
        </w:rPr>
        <w:t>.</w:t>
      </w:r>
    </w:p>
    <w:p w14:paraId="50D931FE" w14:textId="1428404D" w:rsidR="004F68E9" w:rsidRDefault="004F68E9" w:rsidP="00004EE1">
      <w:pPr>
        <w:rPr>
          <w:lang w:val="es-MX"/>
        </w:rPr>
      </w:pPr>
    </w:p>
    <w:p w14:paraId="67379606" w14:textId="01BC6E9C" w:rsidR="004F68E9" w:rsidRDefault="004F68E9" w:rsidP="00004EE1">
      <w:pPr>
        <w:rPr>
          <w:lang w:val="es-MX"/>
        </w:rPr>
      </w:pPr>
      <w:r>
        <w:rPr>
          <w:lang w:val="es-MX"/>
        </w:rPr>
        <w:t>Sin embargo, centrare</w:t>
      </w:r>
      <w:r w:rsidR="00266B21">
        <w:rPr>
          <w:lang w:val="es-MX"/>
        </w:rPr>
        <w:t>m</w:t>
      </w:r>
      <w:r>
        <w:rPr>
          <w:lang w:val="es-MX"/>
        </w:rPr>
        <w:t xml:space="preserve">os el análisis en los derechos </w:t>
      </w:r>
      <w:r w:rsidR="009B7A2A">
        <w:rPr>
          <w:lang w:val="es-MX"/>
        </w:rPr>
        <w:t xml:space="preserve">a la vivienda, </w:t>
      </w:r>
      <w:r>
        <w:rPr>
          <w:lang w:val="es-MX"/>
        </w:rPr>
        <w:t>al trabajo, a la salud, a la educación</w:t>
      </w:r>
      <w:r w:rsidR="00D60574">
        <w:rPr>
          <w:lang w:val="es-MX"/>
        </w:rPr>
        <w:t xml:space="preserve"> y a la cultura</w:t>
      </w:r>
      <w:r w:rsidR="00AA6D7F">
        <w:rPr>
          <w:lang w:val="es-MX"/>
        </w:rPr>
        <w:t>,</w:t>
      </w:r>
      <w:r w:rsidR="00D60574">
        <w:rPr>
          <w:lang w:val="es-MX"/>
        </w:rPr>
        <w:t xml:space="preserve"> </w:t>
      </w:r>
      <w:r w:rsidR="00AA6D7F">
        <w:rPr>
          <w:lang w:val="es-MX"/>
        </w:rPr>
        <w:t xml:space="preserve">este </w:t>
      </w:r>
      <w:r w:rsidR="003F12C5">
        <w:rPr>
          <w:lang w:val="es-MX"/>
        </w:rPr>
        <w:t>último</w:t>
      </w:r>
      <w:r w:rsidR="00AA6D7F">
        <w:rPr>
          <w:lang w:val="es-MX"/>
        </w:rPr>
        <w:t xml:space="preserve"> desde una mirada diferencial.</w:t>
      </w:r>
    </w:p>
    <w:p w14:paraId="2DDFCAA4" w14:textId="77777777" w:rsidR="00565473" w:rsidRDefault="00565473" w:rsidP="00004EE1">
      <w:pPr>
        <w:rPr>
          <w:lang w:val="es-MX"/>
        </w:rPr>
      </w:pPr>
    </w:p>
    <w:p w14:paraId="69D649B1" w14:textId="489B4695" w:rsidR="00565473" w:rsidRPr="00EE349C" w:rsidRDefault="00565473" w:rsidP="00EE349C">
      <w:pPr>
        <w:pStyle w:val="Ttulo3"/>
      </w:pPr>
      <w:r w:rsidRPr="00EE349C">
        <w:t>Derecho a la vivienda</w:t>
      </w:r>
    </w:p>
    <w:p w14:paraId="1D1F09F0" w14:textId="5DF2299E" w:rsidR="000D578C" w:rsidRPr="00CB5F77" w:rsidRDefault="002479CB" w:rsidP="00770DAF">
      <w:pPr>
        <w:rPr>
          <w:lang w:val="es-MX"/>
        </w:rPr>
      </w:pPr>
      <w:r>
        <w:rPr>
          <w:lang w:val="es-MX"/>
        </w:rPr>
        <w:t xml:space="preserve">Existen dos variables importantes que se deben tener en cuenta para el análisis de acceso a la vivienda, la primera de ellas es el </w:t>
      </w:r>
      <w:r w:rsidRPr="00CB5F77">
        <w:rPr>
          <w:i/>
          <w:iCs/>
          <w:lang w:val="es-MX"/>
        </w:rPr>
        <w:t>déficit cuantitativo de vivienda</w:t>
      </w:r>
      <w:r>
        <w:rPr>
          <w:lang w:val="es-MX"/>
        </w:rPr>
        <w:t xml:space="preserve">, definido como </w:t>
      </w:r>
      <w:r w:rsidR="00D60574">
        <w:rPr>
          <w:lang w:val="es-MX"/>
        </w:rPr>
        <w:t xml:space="preserve">el </w:t>
      </w:r>
      <w:r w:rsidR="003F12C5">
        <w:rPr>
          <w:lang w:val="es-MX"/>
        </w:rPr>
        <w:t>número</w:t>
      </w:r>
      <w:r w:rsidR="00D60574">
        <w:rPr>
          <w:lang w:val="es-MX"/>
        </w:rPr>
        <w:t xml:space="preserve"> de </w:t>
      </w:r>
      <w:r w:rsidR="00D60574" w:rsidRPr="0039780F">
        <w:t xml:space="preserve">hogares que </w:t>
      </w:r>
      <w:r w:rsidR="00D60574">
        <w:t xml:space="preserve">requieren </w:t>
      </w:r>
      <w:r w:rsidR="00D60574" w:rsidRPr="0039780F">
        <w:t xml:space="preserve">nueva vivienda para </w:t>
      </w:r>
      <w:r w:rsidR="00D60574">
        <w:t xml:space="preserve">habitar, </w:t>
      </w:r>
      <w:r w:rsidR="00565473" w:rsidRPr="00565473">
        <w:rPr>
          <w:lang w:val="es-MX"/>
        </w:rPr>
        <w:t>compara</w:t>
      </w:r>
      <w:r w:rsidR="00D60574">
        <w:rPr>
          <w:lang w:val="es-MX"/>
        </w:rPr>
        <w:t xml:space="preserve">ndo la cantidad de hogares </w:t>
      </w:r>
      <w:r w:rsidR="00565473" w:rsidRPr="00565473">
        <w:rPr>
          <w:lang w:val="es-MX"/>
        </w:rPr>
        <w:t>y el n</w:t>
      </w:r>
      <w:r w:rsidR="00D60574">
        <w:rPr>
          <w:lang w:val="es-MX"/>
        </w:rPr>
        <w:t>ú</w:t>
      </w:r>
      <w:r w:rsidR="00565473" w:rsidRPr="00565473">
        <w:rPr>
          <w:lang w:val="es-MX"/>
        </w:rPr>
        <w:t xml:space="preserve">mero de viviendas </w:t>
      </w:r>
      <w:r w:rsidR="00D60574">
        <w:rPr>
          <w:lang w:val="es-MX"/>
        </w:rPr>
        <w:t xml:space="preserve">alojadas </w:t>
      </w:r>
      <w:r w:rsidR="00565473" w:rsidRPr="00565473">
        <w:rPr>
          <w:lang w:val="es-MX"/>
        </w:rPr>
        <w:t>existentes</w:t>
      </w:r>
      <w:r w:rsidR="00211F6C">
        <w:rPr>
          <w:lang w:val="es-MX"/>
        </w:rPr>
        <w:t xml:space="preserve">. </w:t>
      </w:r>
      <w:r>
        <w:rPr>
          <w:lang w:val="es-MX"/>
        </w:rPr>
        <w:t xml:space="preserve">La segunda variable es el </w:t>
      </w:r>
      <w:r w:rsidR="003F12C5" w:rsidRPr="00CB5F77">
        <w:rPr>
          <w:i/>
          <w:iCs/>
          <w:lang w:val="es-MX"/>
        </w:rPr>
        <w:t>déficit</w:t>
      </w:r>
      <w:r w:rsidRPr="00CB5F77">
        <w:rPr>
          <w:i/>
          <w:iCs/>
          <w:lang w:val="es-MX"/>
        </w:rPr>
        <w:t xml:space="preserve"> cualitativo de vivienda</w:t>
      </w:r>
      <w:r>
        <w:rPr>
          <w:lang w:val="es-MX"/>
        </w:rPr>
        <w:t xml:space="preserve">, que </w:t>
      </w:r>
      <w:r w:rsidR="00CB5F77">
        <w:rPr>
          <w:lang w:val="es-MX"/>
        </w:rPr>
        <w:t xml:space="preserve">se refiere </w:t>
      </w:r>
      <w:r w:rsidR="00565473" w:rsidRPr="00565473">
        <w:rPr>
          <w:lang w:val="es-MX"/>
        </w:rPr>
        <w:t xml:space="preserve">a las viviendas particulares que </w:t>
      </w:r>
      <w:r w:rsidR="00CB5F77">
        <w:rPr>
          <w:lang w:val="es-MX"/>
        </w:rPr>
        <w:t xml:space="preserve">pueden ser mejoradas o ampliadas por sus precarias características en cuanto a </w:t>
      </w:r>
      <w:r w:rsidR="00565473" w:rsidRPr="00565473">
        <w:rPr>
          <w:lang w:val="es-MX"/>
        </w:rPr>
        <w:t>estructura, espacio y disponibilidad de servicios p</w:t>
      </w:r>
      <w:r w:rsidR="00CB5F77">
        <w:rPr>
          <w:lang w:val="es-MX"/>
        </w:rPr>
        <w:t>ú</w:t>
      </w:r>
      <w:r w:rsidR="00565473" w:rsidRPr="00565473">
        <w:rPr>
          <w:lang w:val="es-MX"/>
        </w:rPr>
        <w:t>blicos domiciliarios</w:t>
      </w:r>
      <w:r w:rsidR="00CB5F77">
        <w:rPr>
          <w:lang w:val="es-MX"/>
        </w:rPr>
        <w:t xml:space="preserve"> </w:t>
      </w:r>
      <w:sdt>
        <w:sdtPr>
          <w:rPr>
            <w:lang w:val="es-MX"/>
          </w:rPr>
          <w:id w:val="-1119224389"/>
          <w:citation/>
        </w:sdtPr>
        <w:sdtEndPr/>
        <w:sdtContent>
          <w:r w:rsidR="00CB5F77">
            <w:rPr>
              <w:lang w:val="es-MX"/>
            </w:rPr>
            <w:fldChar w:fldCharType="begin"/>
          </w:r>
          <w:r w:rsidR="00266B21">
            <w:instrText xml:space="preserve">CITATION DAN08 \l 3082 </w:instrText>
          </w:r>
          <w:r w:rsidR="00CB5F77">
            <w:rPr>
              <w:lang w:val="es-MX"/>
            </w:rPr>
            <w:fldChar w:fldCharType="separate"/>
          </w:r>
          <w:r w:rsidR="00E558E4">
            <w:rPr>
              <w:noProof/>
            </w:rPr>
            <w:t>(DANE, 2008)</w:t>
          </w:r>
          <w:r w:rsidR="00CB5F77">
            <w:rPr>
              <w:lang w:val="es-MX"/>
            </w:rPr>
            <w:fldChar w:fldCharType="end"/>
          </w:r>
        </w:sdtContent>
      </w:sdt>
      <w:r w:rsidR="00CB5F77">
        <w:rPr>
          <w:lang w:val="es-MX"/>
        </w:rPr>
        <w:t>.</w:t>
      </w:r>
    </w:p>
    <w:p w14:paraId="3706F0E8" w14:textId="558E942C" w:rsidR="000D578C" w:rsidRDefault="000D578C" w:rsidP="00770DAF"/>
    <w:p w14:paraId="548C01F3" w14:textId="71C8B53A" w:rsidR="00D769AB" w:rsidRDefault="000200C6" w:rsidP="00770DAF">
      <w:r>
        <w:t xml:space="preserve">Sin embargo, </w:t>
      </w:r>
      <w:r w:rsidR="00211F6C">
        <w:t xml:space="preserve">y teniendo en cuenta que </w:t>
      </w:r>
      <w:r w:rsidR="00770C66">
        <w:t xml:space="preserve">la EM (2017) </w:t>
      </w:r>
      <w:r w:rsidR="00211F6C">
        <w:t xml:space="preserve">no es la fuente más idónea para los </w:t>
      </w:r>
      <w:r w:rsidR="00211F6C">
        <w:lastRenderedPageBreak/>
        <w:t>cálculos de déficit de vivienda</w:t>
      </w:r>
      <w:r w:rsidR="00234217">
        <w:rPr>
          <w:rStyle w:val="Refdenotaalpie"/>
        </w:rPr>
        <w:footnoteReference w:id="2"/>
      </w:r>
      <w:r w:rsidR="00211F6C">
        <w:t xml:space="preserve">, se analizarán algunas de las variables más representativas </w:t>
      </w:r>
      <w:r>
        <w:t xml:space="preserve">sobre </w:t>
      </w:r>
      <w:r w:rsidR="00211F6C">
        <w:t>el acceso a la vivienda. E</w:t>
      </w:r>
      <w:r w:rsidR="001F1DC2">
        <w:t xml:space="preserve">l </w:t>
      </w:r>
      <w:r w:rsidR="001F1DC2" w:rsidRPr="001F1DC2">
        <w:fldChar w:fldCharType="begin"/>
      </w:r>
      <w:r w:rsidR="001F1DC2" w:rsidRPr="001F1DC2">
        <w:instrText xml:space="preserve"> REF _Ref25689510 \h  \* MERGEFORMAT </w:instrText>
      </w:r>
      <w:r w:rsidR="001F1DC2" w:rsidRPr="001F1DC2">
        <w:fldChar w:fldCharType="separate"/>
      </w:r>
      <w:r w:rsidR="00E558E4" w:rsidRPr="00E558E4">
        <w:t xml:space="preserve">Gráfico </w:t>
      </w:r>
      <w:r w:rsidR="00E558E4" w:rsidRPr="00E558E4">
        <w:rPr>
          <w:noProof/>
        </w:rPr>
        <w:t>7</w:t>
      </w:r>
      <w:r w:rsidR="001F1DC2" w:rsidRPr="001F1DC2">
        <w:fldChar w:fldCharType="end"/>
      </w:r>
      <w:r w:rsidR="001F1DC2">
        <w:t xml:space="preserve"> muestra </w:t>
      </w:r>
      <w:r w:rsidR="00770C66">
        <w:t xml:space="preserve">que </w:t>
      </w:r>
      <w:r w:rsidR="001F1DC2">
        <w:t xml:space="preserve">el tipo de vivienda más habitada por los hogares monoparentales e incluso por el resto de los hogares en Bogotá fue el apartamento, seguido de casas, </w:t>
      </w:r>
      <w:r w:rsidR="00FE059C">
        <w:t>se observan</w:t>
      </w:r>
      <w:r w:rsidR="001F1DC2">
        <w:t xml:space="preserve"> porcentajes similares por tipos de hogar. </w:t>
      </w:r>
    </w:p>
    <w:p w14:paraId="3BDD751F" w14:textId="77777777" w:rsidR="00E61E27" w:rsidRDefault="00E61E27" w:rsidP="00770DAF"/>
    <w:p w14:paraId="7664DD9E" w14:textId="28480904" w:rsidR="005E56F8" w:rsidRDefault="005E56F8" w:rsidP="00CC6A36">
      <w:pPr>
        <w:jc w:val="center"/>
      </w:pPr>
      <w:bookmarkStart w:id="9" w:name="_Ref25689510"/>
      <w:r w:rsidRPr="005E56F8">
        <w:rPr>
          <w:b/>
        </w:rPr>
        <w:t xml:space="preserve">Gráfico </w:t>
      </w:r>
      <w:r w:rsidRPr="005E56F8">
        <w:rPr>
          <w:b/>
        </w:rPr>
        <w:fldChar w:fldCharType="begin"/>
      </w:r>
      <w:r w:rsidRPr="005E56F8">
        <w:rPr>
          <w:b/>
        </w:rPr>
        <w:instrText xml:space="preserve"> SEQ Gráfico \* ARABIC </w:instrText>
      </w:r>
      <w:r w:rsidRPr="005E56F8">
        <w:rPr>
          <w:b/>
        </w:rPr>
        <w:fldChar w:fldCharType="separate"/>
      </w:r>
      <w:r w:rsidR="00E558E4">
        <w:rPr>
          <w:b/>
          <w:noProof/>
        </w:rPr>
        <w:t>7</w:t>
      </w:r>
      <w:r w:rsidRPr="005E56F8">
        <w:rPr>
          <w:b/>
        </w:rPr>
        <w:fldChar w:fldCharType="end"/>
      </w:r>
      <w:bookmarkEnd w:id="9"/>
      <w:r w:rsidRPr="005E56F8">
        <w:rPr>
          <w:b/>
        </w:rPr>
        <w:t xml:space="preserve">. Porcentaje de hogares monoparentales por sexo del jefe de hogar y tipo de vivienda </w:t>
      </w:r>
      <w:r w:rsidR="00234217" w:rsidRPr="00234217">
        <w:rPr>
          <w:noProof/>
        </w:rPr>
        <w:t xml:space="preserve"> </w:t>
      </w:r>
      <w:r w:rsidR="00BD4759">
        <w:rPr>
          <w:noProof/>
          <w:lang w:val="es-CO" w:eastAsia="es-CO"/>
        </w:rPr>
        <w:drawing>
          <wp:inline distT="0" distB="0" distL="0" distR="0" wp14:anchorId="6E8EB272" wp14:editId="66445FCF">
            <wp:extent cx="2810107" cy="2163337"/>
            <wp:effectExtent l="0" t="0" r="0" b="0"/>
            <wp:docPr id="29" name="Chart 29">
              <a:extLst xmlns:a="http://schemas.openxmlformats.org/drawingml/2006/main">
                <a:ext uri="{FF2B5EF4-FFF2-40B4-BE49-F238E27FC236}">
                  <a16:creationId xmlns:a16="http://schemas.microsoft.com/office/drawing/2014/main" id="{7D4EB909-D556-3E4C-AF63-41D98079BE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F674CF5" w14:textId="0CC354F2" w:rsidR="001F1DC2" w:rsidRDefault="001F1DC2" w:rsidP="00770DAF">
      <w:r>
        <w:t xml:space="preserve">De igual forma, alrededor del 45% </w:t>
      </w:r>
      <w:r w:rsidR="00FE059C">
        <w:t xml:space="preserve">de </w:t>
      </w:r>
      <w:r>
        <w:t xml:space="preserve">los jefes de hogares monoparentales independientemente de su sexo habitan en viviendas en arriendo mientras que en menor porcentaje en viviendas propias. No obstante, se observa una diferencia en la propiedad de la vivienda, dado que es ligeramente mayor en hogares </w:t>
      </w:r>
      <w:r w:rsidR="000F4277">
        <w:t xml:space="preserve">familiares </w:t>
      </w:r>
      <w:r>
        <w:t xml:space="preserve">monoparentales con jefatura </w:t>
      </w:r>
      <w:r w:rsidR="00BD4759">
        <w:t>masculina</w:t>
      </w:r>
      <w:r>
        <w:t xml:space="preserve"> mientras que en las viviendas en arriendo es mayor el porcentaje de hogares </w:t>
      </w:r>
      <w:r>
        <w:t xml:space="preserve">monoparentales con jefatura </w:t>
      </w:r>
      <w:r w:rsidR="00BD4759">
        <w:t>femenina</w:t>
      </w:r>
      <w:r w:rsidR="005E7988">
        <w:t xml:space="preserve">, como se muestra en el </w:t>
      </w:r>
      <w:r w:rsidRPr="000C23CE">
        <w:t xml:space="preserve"> </w:t>
      </w:r>
      <w:r w:rsidR="000C23CE" w:rsidRPr="000C23CE">
        <w:fldChar w:fldCharType="begin"/>
      </w:r>
      <w:r w:rsidR="000C23CE" w:rsidRPr="000C23CE">
        <w:instrText xml:space="preserve"> REF _Ref25690048 \h  \* MERGEFORMAT </w:instrText>
      </w:r>
      <w:r w:rsidR="000C23CE" w:rsidRPr="000C23CE">
        <w:fldChar w:fldCharType="separate"/>
      </w:r>
      <w:r w:rsidR="00E558E4" w:rsidRPr="00E558E4">
        <w:t xml:space="preserve">Gráfico </w:t>
      </w:r>
      <w:r w:rsidR="00E558E4" w:rsidRPr="00E558E4">
        <w:rPr>
          <w:noProof/>
        </w:rPr>
        <w:t>8</w:t>
      </w:r>
      <w:r w:rsidR="000C23CE" w:rsidRPr="000C23CE">
        <w:fldChar w:fldCharType="end"/>
      </w:r>
      <w:r w:rsidR="000C23CE" w:rsidRPr="000C23CE">
        <w:t>.</w:t>
      </w:r>
    </w:p>
    <w:p w14:paraId="30BE0D51" w14:textId="77777777" w:rsidR="001F1DC2" w:rsidRDefault="001F1DC2" w:rsidP="00770DAF"/>
    <w:p w14:paraId="117C9F18" w14:textId="0A97ED66" w:rsidR="00EC09E2" w:rsidRDefault="00EC09E2" w:rsidP="00EC09E2">
      <w:pPr>
        <w:jc w:val="center"/>
      </w:pPr>
      <w:bookmarkStart w:id="10" w:name="_Ref25690048"/>
      <w:r w:rsidRPr="005E56F8">
        <w:rPr>
          <w:b/>
        </w:rPr>
        <w:t xml:space="preserve">Gráfico </w:t>
      </w:r>
      <w:r w:rsidRPr="005E56F8">
        <w:rPr>
          <w:b/>
        </w:rPr>
        <w:fldChar w:fldCharType="begin"/>
      </w:r>
      <w:r w:rsidRPr="005E56F8">
        <w:rPr>
          <w:b/>
        </w:rPr>
        <w:instrText xml:space="preserve"> SEQ Gráfico \* ARABIC </w:instrText>
      </w:r>
      <w:r w:rsidRPr="005E56F8">
        <w:rPr>
          <w:b/>
        </w:rPr>
        <w:fldChar w:fldCharType="separate"/>
      </w:r>
      <w:r w:rsidR="00E558E4">
        <w:rPr>
          <w:b/>
          <w:noProof/>
        </w:rPr>
        <w:t>8</w:t>
      </w:r>
      <w:r w:rsidRPr="005E56F8">
        <w:rPr>
          <w:b/>
        </w:rPr>
        <w:fldChar w:fldCharType="end"/>
      </w:r>
      <w:bookmarkEnd w:id="10"/>
      <w:r w:rsidRPr="005E56F8">
        <w:rPr>
          <w:b/>
        </w:rPr>
        <w:t xml:space="preserve">. Porcentaje de hogares monoparentales por sexo del jefe de hogar y </w:t>
      </w:r>
      <w:r>
        <w:rPr>
          <w:b/>
        </w:rPr>
        <w:t xml:space="preserve">propiedad de la vivienda </w:t>
      </w:r>
    </w:p>
    <w:p w14:paraId="18E1A9FB" w14:textId="4F3A5E45" w:rsidR="00E70AC2" w:rsidRDefault="004477BD" w:rsidP="00770DAF">
      <w:r>
        <w:rPr>
          <w:noProof/>
          <w:lang w:val="es-CO" w:eastAsia="es-CO"/>
        </w:rPr>
        <w:drawing>
          <wp:inline distT="0" distB="0" distL="0" distR="0" wp14:anchorId="0D3F57BC" wp14:editId="6B2006E4">
            <wp:extent cx="2824108" cy="2484120"/>
            <wp:effectExtent l="0" t="0" r="0" b="0"/>
            <wp:docPr id="15" name="Gráfico 15">
              <a:extLst xmlns:a="http://schemas.openxmlformats.org/drawingml/2006/main">
                <a:ext uri="{FF2B5EF4-FFF2-40B4-BE49-F238E27FC236}">
                  <a16:creationId xmlns:a16="http://schemas.microsoft.com/office/drawing/2014/main" id="{0A78E88E-F35A-4528-9034-6E03BC5D96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C08A6D" w14:textId="1C25683A" w:rsidR="00AF4C2F" w:rsidRDefault="00AF4C2F" w:rsidP="00770DAF"/>
    <w:p w14:paraId="621C4785" w14:textId="18F7DE01" w:rsidR="00211F6C" w:rsidRDefault="00211F6C" w:rsidP="00770DAF">
      <w:r>
        <w:t xml:space="preserve">La situación de hacinamiento también es relevante porque está asociada al déficit de vivienda. El hacinamiento acá analizado es del tipo mitigable, es decir, cuando hay menos de cuatro personas por dormitorio en el hogar </w:t>
      </w:r>
      <w:sdt>
        <w:sdtPr>
          <w:id w:val="-326675852"/>
          <w:citation/>
        </w:sdtPr>
        <w:sdtEndPr/>
        <w:sdtContent>
          <w:r>
            <w:fldChar w:fldCharType="begin"/>
          </w:r>
          <w:r>
            <w:instrText xml:space="preserve">CITATION Alc17 \l 3082 </w:instrText>
          </w:r>
          <w:r>
            <w:fldChar w:fldCharType="separate"/>
          </w:r>
          <w:r w:rsidR="00E558E4">
            <w:rPr>
              <w:noProof/>
            </w:rPr>
            <w:t>(Alcaldía Mayor de Bogotá, 2017)</w:t>
          </w:r>
          <w:r>
            <w:fldChar w:fldCharType="end"/>
          </w:r>
        </w:sdtContent>
      </w:sdt>
      <w:r>
        <w:t>.</w:t>
      </w:r>
      <w:r w:rsidR="00B10551">
        <w:t xml:space="preserve"> En el </w:t>
      </w:r>
      <w:r w:rsidR="00B10551" w:rsidRPr="00861A1A">
        <w:fldChar w:fldCharType="begin"/>
      </w:r>
      <w:r w:rsidR="00B10551" w:rsidRPr="00861A1A">
        <w:instrText xml:space="preserve"> REF _Ref25692778 \h </w:instrText>
      </w:r>
      <w:r w:rsidR="00861A1A" w:rsidRPr="00861A1A">
        <w:instrText xml:space="preserve"> \* MERGEFORMAT </w:instrText>
      </w:r>
      <w:r w:rsidR="00B10551" w:rsidRPr="00861A1A">
        <w:fldChar w:fldCharType="separate"/>
      </w:r>
      <w:r w:rsidR="00E558E4" w:rsidRPr="00E558E4">
        <w:t xml:space="preserve">Gráfico </w:t>
      </w:r>
      <w:r w:rsidR="00E558E4" w:rsidRPr="00E558E4">
        <w:rPr>
          <w:noProof/>
        </w:rPr>
        <w:t>9</w:t>
      </w:r>
      <w:r w:rsidR="00B10551" w:rsidRPr="00861A1A">
        <w:fldChar w:fldCharType="end"/>
      </w:r>
      <w:r w:rsidR="00B10551">
        <w:t xml:space="preserve"> se puede apreciar que los hogares monoparentales femeninos presentan mayores niveles de hacinamiento que aquellos monoparentales masculinos. A su vez, estos porcentajes son menores en comparación con el resto de </w:t>
      </w:r>
      <w:r w:rsidR="00861A1A">
        <w:t>los hogares</w:t>
      </w:r>
      <w:r w:rsidR="00B10551">
        <w:t>.</w:t>
      </w:r>
    </w:p>
    <w:p w14:paraId="049E7A0D" w14:textId="77777777" w:rsidR="00EE23E7" w:rsidRDefault="00EE23E7" w:rsidP="00770DAF"/>
    <w:p w14:paraId="6DB5E123" w14:textId="77777777" w:rsidR="00211F6C" w:rsidRDefault="00211F6C" w:rsidP="00770DAF"/>
    <w:p w14:paraId="61EF9924" w14:textId="7C40D4C9" w:rsidR="00565473" w:rsidRDefault="00565473" w:rsidP="00565473">
      <w:pPr>
        <w:jc w:val="center"/>
      </w:pPr>
      <w:bookmarkStart w:id="11" w:name="_Ref25692778"/>
      <w:r w:rsidRPr="005E56F8">
        <w:rPr>
          <w:b/>
        </w:rPr>
        <w:lastRenderedPageBreak/>
        <w:t xml:space="preserve">Gráfico </w:t>
      </w:r>
      <w:r w:rsidRPr="005E56F8">
        <w:rPr>
          <w:b/>
        </w:rPr>
        <w:fldChar w:fldCharType="begin"/>
      </w:r>
      <w:r w:rsidRPr="005E56F8">
        <w:rPr>
          <w:b/>
        </w:rPr>
        <w:instrText xml:space="preserve"> SEQ Gráfico \* ARABIC </w:instrText>
      </w:r>
      <w:r w:rsidRPr="005E56F8">
        <w:rPr>
          <w:b/>
        </w:rPr>
        <w:fldChar w:fldCharType="separate"/>
      </w:r>
      <w:r w:rsidR="00E558E4">
        <w:rPr>
          <w:b/>
          <w:noProof/>
        </w:rPr>
        <w:t>9</w:t>
      </w:r>
      <w:r w:rsidRPr="005E56F8">
        <w:rPr>
          <w:b/>
        </w:rPr>
        <w:fldChar w:fldCharType="end"/>
      </w:r>
      <w:bookmarkEnd w:id="11"/>
      <w:r w:rsidRPr="005E56F8">
        <w:rPr>
          <w:b/>
        </w:rPr>
        <w:t xml:space="preserve">. Porcentaje de hogares monoparentales por sexo del jefe de hogar y </w:t>
      </w:r>
      <w:r>
        <w:rPr>
          <w:b/>
        </w:rPr>
        <w:t>situación de hacinamiento</w:t>
      </w:r>
    </w:p>
    <w:p w14:paraId="17FE7A31" w14:textId="08F63365" w:rsidR="00565473" w:rsidRDefault="00565473" w:rsidP="00565473">
      <w:r>
        <w:rPr>
          <w:noProof/>
          <w:lang w:val="es-CO" w:eastAsia="es-CO"/>
        </w:rPr>
        <w:drawing>
          <wp:inline distT="0" distB="0" distL="0" distR="0" wp14:anchorId="2B77070D" wp14:editId="36C34310">
            <wp:extent cx="2690734" cy="2188564"/>
            <wp:effectExtent l="0" t="0" r="0" b="0"/>
            <wp:docPr id="14" name="Gráfico 14">
              <a:extLst xmlns:a="http://schemas.openxmlformats.org/drawingml/2006/main">
                <a:ext uri="{FF2B5EF4-FFF2-40B4-BE49-F238E27FC236}">
                  <a16:creationId xmlns:a16="http://schemas.microsoft.com/office/drawing/2014/main" id="{E5294F53-E3CF-46B1-90A8-EC4D04EB69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26BB1B6" w14:textId="4F1819DC" w:rsidR="00F22485" w:rsidRDefault="00F22485" w:rsidP="00565473">
      <w:r>
        <w:t xml:space="preserve">Por su parte, las </w:t>
      </w:r>
      <w:r w:rsidR="00CC6F24">
        <w:rPr>
          <w:noProof/>
        </w:rPr>
        <w:t>afectaciones a la estructura física de la vivienda</w:t>
      </w:r>
      <w:r w:rsidR="00CC6F24" w:rsidDel="00CC6F24">
        <w:t xml:space="preserve"> </w:t>
      </w:r>
      <w:r>
        <w:t xml:space="preserve">se presentan </w:t>
      </w:r>
      <w:r w:rsidR="001C7906">
        <w:t xml:space="preserve">en mayor medida en los hogares monoparentales femeninos que en los masculinos y principalmente se dan por </w:t>
      </w:r>
      <w:r>
        <w:t>h</w:t>
      </w:r>
      <w:r w:rsidRPr="00F22485">
        <w:t>umedades</w:t>
      </w:r>
      <w:r w:rsidR="001C7906">
        <w:t xml:space="preserve"> y</w:t>
      </w:r>
      <w:r>
        <w:t xml:space="preserve"> grietas </w:t>
      </w:r>
      <w:r w:rsidRPr="00F22485">
        <w:t>en techo</w:t>
      </w:r>
      <w:r>
        <w:t>s</w:t>
      </w:r>
      <w:r w:rsidRPr="00F22485">
        <w:t xml:space="preserve"> o paredes</w:t>
      </w:r>
      <w:r>
        <w:t xml:space="preserve"> y goteras</w:t>
      </w:r>
      <w:r w:rsidR="001C7906">
        <w:t xml:space="preserve">, </w:t>
      </w:r>
      <w:r w:rsidR="00342A85">
        <w:t xml:space="preserve">como se observa en </w:t>
      </w:r>
      <w:r w:rsidR="00342A85" w:rsidRPr="00342A85">
        <w:t xml:space="preserve">el </w:t>
      </w:r>
      <w:r w:rsidR="00342A85" w:rsidRPr="00342A85">
        <w:fldChar w:fldCharType="begin"/>
      </w:r>
      <w:r w:rsidR="00342A85" w:rsidRPr="00342A85">
        <w:instrText xml:space="preserve"> REF _Ref25693479 \h  \* MERGEFORMAT </w:instrText>
      </w:r>
      <w:r w:rsidR="00342A85" w:rsidRPr="00342A85">
        <w:fldChar w:fldCharType="separate"/>
      </w:r>
      <w:r w:rsidR="00E558E4" w:rsidRPr="00E558E4">
        <w:t xml:space="preserve">Gráfico </w:t>
      </w:r>
      <w:r w:rsidR="00E558E4" w:rsidRPr="00E558E4">
        <w:rPr>
          <w:noProof/>
        </w:rPr>
        <w:t>10</w:t>
      </w:r>
      <w:r w:rsidR="00342A85" w:rsidRPr="00342A85">
        <w:fldChar w:fldCharType="end"/>
      </w:r>
      <w:r w:rsidR="00342A85" w:rsidRPr="00342A85">
        <w:t>.</w:t>
      </w:r>
      <w:r w:rsidR="00342A85">
        <w:t xml:space="preserve"> </w:t>
      </w:r>
      <w:r w:rsidR="001C7906">
        <w:t>Por su parte, no se observaron diferencias respecto al resto de hogares en Bogotá.</w:t>
      </w:r>
    </w:p>
    <w:p w14:paraId="4EBCF49A" w14:textId="77777777" w:rsidR="00EE23E7" w:rsidRDefault="00EE23E7" w:rsidP="00565473"/>
    <w:p w14:paraId="597FE2DD" w14:textId="77777777" w:rsidR="00EE23E7" w:rsidRDefault="00EE23E7" w:rsidP="00565473"/>
    <w:p w14:paraId="1A2F13A0" w14:textId="77777777" w:rsidR="00EE23E7" w:rsidRDefault="00EE23E7" w:rsidP="00565473"/>
    <w:p w14:paraId="1B10A4B7" w14:textId="77777777" w:rsidR="00EE23E7" w:rsidRDefault="00EE23E7" w:rsidP="00565473"/>
    <w:p w14:paraId="688BADCF" w14:textId="77777777" w:rsidR="00EE23E7" w:rsidRDefault="00EE23E7" w:rsidP="00565473"/>
    <w:p w14:paraId="5197DA48" w14:textId="77777777" w:rsidR="00EE23E7" w:rsidRDefault="00EE23E7" w:rsidP="00565473"/>
    <w:p w14:paraId="499DCE34" w14:textId="77777777" w:rsidR="00EE23E7" w:rsidRDefault="00EE23E7" w:rsidP="00565473"/>
    <w:p w14:paraId="45FC76C2" w14:textId="77777777" w:rsidR="00EE23E7" w:rsidRDefault="00EE23E7" w:rsidP="00565473"/>
    <w:p w14:paraId="36693350" w14:textId="2C7B1806" w:rsidR="00EE23E7" w:rsidRDefault="00EE23E7" w:rsidP="00565473"/>
    <w:p w14:paraId="09555927" w14:textId="2A49DEC6" w:rsidR="007C6961" w:rsidRDefault="007C6961" w:rsidP="00565473"/>
    <w:p w14:paraId="6EF40ED8" w14:textId="77777777" w:rsidR="007C6961" w:rsidRDefault="007C6961" w:rsidP="00565473"/>
    <w:p w14:paraId="7CE24A3B" w14:textId="77777777" w:rsidR="00EE23E7" w:rsidRDefault="00EE23E7" w:rsidP="00565473"/>
    <w:p w14:paraId="5162844C" w14:textId="2E3D87A5" w:rsidR="00565473" w:rsidRDefault="00565473" w:rsidP="000C23CE">
      <w:pPr>
        <w:jc w:val="center"/>
      </w:pPr>
      <w:bookmarkStart w:id="12" w:name="_Ref25693479"/>
      <w:r w:rsidRPr="005E56F8">
        <w:rPr>
          <w:b/>
        </w:rPr>
        <w:t xml:space="preserve">Gráfico </w:t>
      </w:r>
      <w:r w:rsidRPr="005E56F8">
        <w:rPr>
          <w:b/>
        </w:rPr>
        <w:fldChar w:fldCharType="begin"/>
      </w:r>
      <w:r w:rsidRPr="005E56F8">
        <w:rPr>
          <w:b/>
        </w:rPr>
        <w:instrText xml:space="preserve"> SEQ Gráfico \* ARABIC </w:instrText>
      </w:r>
      <w:r w:rsidRPr="005E56F8">
        <w:rPr>
          <w:b/>
        </w:rPr>
        <w:fldChar w:fldCharType="separate"/>
      </w:r>
      <w:r w:rsidR="00E558E4">
        <w:rPr>
          <w:b/>
          <w:noProof/>
        </w:rPr>
        <w:t>10</w:t>
      </w:r>
      <w:r w:rsidRPr="005E56F8">
        <w:rPr>
          <w:b/>
        </w:rPr>
        <w:fldChar w:fldCharType="end"/>
      </w:r>
      <w:bookmarkEnd w:id="12"/>
      <w:r w:rsidRPr="005E56F8">
        <w:rPr>
          <w:b/>
        </w:rPr>
        <w:t xml:space="preserve">. Porcentaje de hogares monoparentales por sexo del jefe de hogar y </w:t>
      </w:r>
      <w:r w:rsidR="00F22485">
        <w:rPr>
          <w:b/>
        </w:rPr>
        <w:t xml:space="preserve">afectaciones </w:t>
      </w:r>
      <w:r>
        <w:rPr>
          <w:b/>
        </w:rPr>
        <w:t xml:space="preserve">de la vivienda </w:t>
      </w:r>
    </w:p>
    <w:p w14:paraId="4B7A3CB0" w14:textId="77777777" w:rsidR="00565473" w:rsidRDefault="00565473" w:rsidP="00342A85">
      <w:pPr>
        <w:jc w:val="left"/>
      </w:pPr>
      <w:r>
        <w:rPr>
          <w:noProof/>
          <w:lang w:val="es-CO" w:eastAsia="es-CO"/>
        </w:rPr>
        <w:drawing>
          <wp:inline distT="0" distB="0" distL="0" distR="0" wp14:anchorId="5AB20943" wp14:editId="2B9DBC2B">
            <wp:extent cx="2895600" cy="2847975"/>
            <wp:effectExtent l="0" t="0" r="0" b="0"/>
            <wp:docPr id="2" name="Gráfico 2">
              <a:extLst xmlns:a="http://schemas.openxmlformats.org/drawingml/2006/main">
                <a:ext uri="{FF2B5EF4-FFF2-40B4-BE49-F238E27FC236}">
                  <a16:creationId xmlns:a16="http://schemas.microsoft.com/office/drawing/2014/main" id="{E4BF77B4-DFBF-4DA0-8481-D02A1533DA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F50D42C" w14:textId="4AE86DA8" w:rsidR="00DE1113" w:rsidRDefault="00DE1113" w:rsidP="00DE1113">
      <w:pPr>
        <w:rPr>
          <w:lang w:val="es-MX"/>
        </w:rPr>
      </w:pPr>
    </w:p>
    <w:p w14:paraId="5D8D1777" w14:textId="3D7721F4" w:rsidR="00B56746" w:rsidRDefault="00350EAE" w:rsidP="00DE1113">
      <w:pPr>
        <w:rPr>
          <w:lang w:val="es-MX"/>
        </w:rPr>
      </w:pPr>
      <w:r>
        <w:rPr>
          <w:lang w:val="es-MX"/>
        </w:rPr>
        <w:t>A continuación se analizan algunas variables económicas que determinan la capacidad de los hogares para mejorar sus condiciones de vida, que a su vez determinan el acceso a la vivienda.</w:t>
      </w:r>
      <w:r w:rsidR="00E20E8C">
        <w:rPr>
          <w:lang w:val="es-MX"/>
        </w:rPr>
        <w:t xml:space="preserve"> </w:t>
      </w:r>
      <w:r w:rsidR="00584EBF">
        <w:rPr>
          <w:lang w:val="es-MX"/>
        </w:rPr>
        <w:t>Con la información de la EM (2017) a</w:t>
      </w:r>
      <w:r w:rsidR="00B56746">
        <w:rPr>
          <w:lang w:val="es-MX"/>
        </w:rPr>
        <w:t xml:space="preserve"> nive</w:t>
      </w:r>
      <w:r w:rsidR="00584EBF">
        <w:rPr>
          <w:lang w:val="es-MX"/>
        </w:rPr>
        <w:t>l</w:t>
      </w:r>
      <w:r w:rsidR="00B56746">
        <w:rPr>
          <w:lang w:val="es-MX"/>
        </w:rPr>
        <w:t xml:space="preserve"> general se </w:t>
      </w:r>
      <w:r w:rsidR="00584EBF">
        <w:rPr>
          <w:lang w:val="es-MX"/>
        </w:rPr>
        <w:t>en</w:t>
      </w:r>
      <w:r w:rsidR="00B56746">
        <w:rPr>
          <w:lang w:val="es-MX"/>
        </w:rPr>
        <w:t xml:space="preserve">contró que para el pago de la vivienda los hogares monoparentales femeninos presentan mayores porcentajes </w:t>
      </w:r>
      <w:r w:rsidR="00584EBF">
        <w:rPr>
          <w:lang w:val="es-MX"/>
        </w:rPr>
        <w:t xml:space="preserve">que los hogares monoparentales masculinos en el </w:t>
      </w:r>
      <w:r w:rsidR="00B56746">
        <w:rPr>
          <w:lang w:val="es-MX"/>
        </w:rPr>
        <w:t>acceso a</w:t>
      </w:r>
      <w:r w:rsidR="00584EBF">
        <w:rPr>
          <w:lang w:val="es-MX"/>
        </w:rPr>
        <w:t xml:space="preserve"> </w:t>
      </w:r>
      <w:r w:rsidR="00B56746">
        <w:rPr>
          <w:lang w:val="es-MX"/>
        </w:rPr>
        <w:t>créditos</w:t>
      </w:r>
      <w:r w:rsidR="00584EBF">
        <w:rPr>
          <w:lang w:val="es-MX"/>
        </w:rPr>
        <w:t>:</w:t>
      </w:r>
      <w:r w:rsidR="00B56746">
        <w:rPr>
          <w:lang w:val="es-MX"/>
        </w:rPr>
        <w:t xml:space="preserve"> bancarios</w:t>
      </w:r>
      <w:r w:rsidR="009116B1">
        <w:rPr>
          <w:lang w:val="es-MX"/>
        </w:rPr>
        <w:t xml:space="preserve"> hipotecarios y </w:t>
      </w:r>
      <w:r w:rsidR="00584EBF">
        <w:rPr>
          <w:lang w:val="es-MX"/>
        </w:rPr>
        <w:t>n</w:t>
      </w:r>
      <w:r w:rsidR="009116B1">
        <w:rPr>
          <w:lang w:val="es-MX"/>
        </w:rPr>
        <w:t>o hipotecarios</w:t>
      </w:r>
      <w:r w:rsidR="00B56746">
        <w:rPr>
          <w:lang w:val="es-MX"/>
        </w:rPr>
        <w:t xml:space="preserve"> (</w:t>
      </w:r>
      <w:r w:rsidR="00E20E8C">
        <w:rPr>
          <w:lang w:val="es-MX"/>
        </w:rPr>
        <w:t>7,7%</w:t>
      </w:r>
      <w:r w:rsidR="009116B1">
        <w:rPr>
          <w:lang w:val="es-MX"/>
        </w:rPr>
        <w:t xml:space="preserve"> y 9,2%</w:t>
      </w:r>
      <w:r w:rsidR="00B56746">
        <w:rPr>
          <w:lang w:val="es-MX"/>
        </w:rPr>
        <w:t>),</w:t>
      </w:r>
      <w:r w:rsidR="009116B1">
        <w:rPr>
          <w:lang w:val="es-MX"/>
        </w:rPr>
        <w:t xml:space="preserve"> con el Fondo Nacional del Ahorro (12%), con fondos de empleados (9,9%), fondos de vivienda o cajas de compensación (5,9%), prestamos de amigos o familiares (10%), uso de cesantías (8,5%), ahorros (10,5%)</w:t>
      </w:r>
      <w:r w:rsidR="00584EBF">
        <w:rPr>
          <w:lang w:val="es-MX"/>
        </w:rPr>
        <w:t xml:space="preserve"> y </w:t>
      </w:r>
      <w:r w:rsidR="009116B1">
        <w:rPr>
          <w:lang w:val="es-MX"/>
        </w:rPr>
        <w:t>subsidios (16%)</w:t>
      </w:r>
      <w:r w:rsidR="00584EBF">
        <w:rPr>
          <w:lang w:val="es-MX"/>
        </w:rPr>
        <w:t>.</w:t>
      </w:r>
    </w:p>
    <w:p w14:paraId="0C89CFE3" w14:textId="012CEC0E" w:rsidR="00902B87" w:rsidRDefault="00902B87" w:rsidP="00DE1113">
      <w:pPr>
        <w:rPr>
          <w:lang w:val="es-MX"/>
        </w:rPr>
      </w:pPr>
    </w:p>
    <w:p w14:paraId="33688B7C" w14:textId="40BFEB47" w:rsidR="005A441E" w:rsidRPr="00DE1113" w:rsidRDefault="005A441E" w:rsidP="00DE1113">
      <w:pPr>
        <w:rPr>
          <w:lang w:val="es-MX"/>
        </w:rPr>
      </w:pPr>
      <w:r>
        <w:rPr>
          <w:lang w:val="es-MX"/>
        </w:rPr>
        <w:t xml:space="preserve">Adicionalmente, del ingreso de los hogares destinado a pagar la vivienda, se </w:t>
      </w:r>
      <w:r w:rsidR="005E6652">
        <w:rPr>
          <w:lang w:val="es-MX"/>
        </w:rPr>
        <w:t>en</w:t>
      </w:r>
      <w:r>
        <w:rPr>
          <w:lang w:val="es-MX"/>
        </w:rPr>
        <w:t xml:space="preserve">contró que </w:t>
      </w:r>
      <w:r>
        <w:rPr>
          <w:lang w:val="es-MX"/>
        </w:rPr>
        <w:lastRenderedPageBreak/>
        <w:t xml:space="preserve">los hogares monoparentales con jefatura masculina pagan </w:t>
      </w:r>
      <w:r w:rsidR="005E6652">
        <w:rPr>
          <w:lang w:val="es-MX"/>
        </w:rPr>
        <w:t xml:space="preserve">mensualmente </w:t>
      </w:r>
      <w:r w:rsidR="007B1879">
        <w:rPr>
          <w:lang w:val="es-MX"/>
        </w:rPr>
        <w:t xml:space="preserve">alrededor de cien mil pesos </w:t>
      </w:r>
      <w:r>
        <w:rPr>
          <w:lang w:val="es-MX"/>
        </w:rPr>
        <w:t xml:space="preserve">más que </w:t>
      </w:r>
      <w:r w:rsidR="007B1879">
        <w:rPr>
          <w:lang w:val="es-MX"/>
        </w:rPr>
        <w:t xml:space="preserve">el pago que realizan </w:t>
      </w:r>
      <w:r>
        <w:rPr>
          <w:lang w:val="es-MX"/>
        </w:rPr>
        <w:t>l</w:t>
      </w:r>
      <w:r w:rsidR="007B1879">
        <w:rPr>
          <w:lang w:val="es-MX"/>
        </w:rPr>
        <w:t>os hogares con jefatura femenina</w:t>
      </w:r>
      <w:r w:rsidR="005E6652">
        <w:rPr>
          <w:lang w:val="es-MX"/>
        </w:rPr>
        <w:t xml:space="preserve">. Sin embargo, el valor de estas cuotas mensuales es menor al promedio de la ciudad, como se observa en el </w:t>
      </w:r>
      <w:r w:rsidR="005E6652" w:rsidRPr="007B1879">
        <w:rPr>
          <w:lang w:val="es-MX"/>
        </w:rPr>
        <w:fldChar w:fldCharType="begin"/>
      </w:r>
      <w:r w:rsidR="005E6652" w:rsidRPr="007B1879">
        <w:rPr>
          <w:lang w:val="es-MX"/>
        </w:rPr>
        <w:instrText xml:space="preserve"> REF _Ref25697495 \h  \* MERGEFORMAT </w:instrText>
      </w:r>
      <w:r w:rsidR="005E6652" w:rsidRPr="007B1879">
        <w:rPr>
          <w:lang w:val="es-MX"/>
        </w:rPr>
      </w:r>
      <w:r w:rsidR="005E6652" w:rsidRPr="007B1879">
        <w:rPr>
          <w:lang w:val="es-MX"/>
        </w:rPr>
        <w:fldChar w:fldCharType="separate"/>
      </w:r>
      <w:r w:rsidR="00E558E4" w:rsidRPr="00E558E4">
        <w:t xml:space="preserve">Gráfico </w:t>
      </w:r>
      <w:r w:rsidR="00E558E4" w:rsidRPr="00E558E4">
        <w:rPr>
          <w:noProof/>
        </w:rPr>
        <w:t>11</w:t>
      </w:r>
      <w:r w:rsidR="005E6652" w:rsidRPr="007B1879">
        <w:rPr>
          <w:lang w:val="es-MX"/>
        </w:rPr>
        <w:fldChar w:fldCharType="end"/>
      </w:r>
      <w:r w:rsidR="005E6652" w:rsidRPr="007B1879">
        <w:rPr>
          <w:lang w:val="es-MX"/>
        </w:rPr>
        <w:t>.</w:t>
      </w:r>
    </w:p>
    <w:p w14:paraId="24E9828C" w14:textId="77777777" w:rsidR="00581442" w:rsidRDefault="00581442" w:rsidP="00770DAF"/>
    <w:p w14:paraId="56A1F3D2" w14:textId="5B6F7A7D" w:rsidR="00581442" w:rsidRDefault="00581442" w:rsidP="00581442">
      <w:pPr>
        <w:jc w:val="center"/>
        <w:rPr>
          <w:b/>
        </w:rPr>
      </w:pPr>
      <w:bookmarkStart w:id="13" w:name="_Ref25697495"/>
      <w:r w:rsidRPr="005E56F8">
        <w:rPr>
          <w:b/>
        </w:rPr>
        <w:t xml:space="preserve">Gráfico </w:t>
      </w:r>
      <w:r w:rsidRPr="005E56F8">
        <w:rPr>
          <w:b/>
        </w:rPr>
        <w:fldChar w:fldCharType="begin"/>
      </w:r>
      <w:r w:rsidRPr="005E56F8">
        <w:rPr>
          <w:b/>
        </w:rPr>
        <w:instrText xml:space="preserve"> SEQ Gráfico \* ARABIC </w:instrText>
      </w:r>
      <w:r w:rsidRPr="005E56F8">
        <w:rPr>
          <w:b/>
        </w:rPr>
        <w:fldChar w:fldCharType="separate"/>
      </w:r>
      <w:r w:rsidR="00E558E4">
        <w:rPr>
          <w:b/>
          <w:noProof/>
        </w:rPr>
        <w:t>11</w:t>
      </w:r>
      <w:r w:rsidRPr="005E56F8">
        <w:rPr>
          <w:b/>
        </w:rPr>
        <w:fldChar w:fldCharType="end"/>
      </w:r>
      <w:bookmarkEnd w:id="13"/>
      <w:r w:rsidRPr="005E56F8">
        <w:rPr>
          <w:b/>
        </w:rPr>
        <w:t>. P</w:t>
      </w:r>
      <w:r w:rsidR="0084043D">
        <w:rPr>
          <w:b/>
        </w:rPr>
        <w:t>romedio del valor mensual de la cuota de vivienda</w:t>
      </w:r>
      <w:r w:rsidRPr="005E56F8">
        <w:rPr>
          <w:b/>
        </w:rPr>
        <w:t xml:space="preserve"> </w:t>
      </w:r>
      <w:r w:rsidR="0084043D">
        <w:rPr>
          <w:b/>
        </w:rPr>
        <w:t xml:space="preserve">por tipología de hogar  </w:t>
      </w:r>
    </w:p>
    <w:p w14:paraId="2260593C" w14:textId="1E1398D5" w:rsidR="00581442" w:rsidRDefault="00581442" w:rsidP="00581442">
      <w:pPr>
        <w:jc w:val="center"/>
      </w:pPr>
      <w:r>
        <w:rPr>
          <w:noProof/>
          <w:lang w:val="es-CO" w:eastAsia="es-CO"/>
        </w:rPr>
        <w:drawing>
          <wp:inline distT="0" distB="0" distL="0" distR="0" wp14:anchorId="28B1DD80" wp14:editId="46E322F4">
            <wp:extent cx="2581275" cy="2114550"/>
            <wp:effectExtent l="0" t="0" r="0" b="0"/>
            <wp:docPr id="3" name="Gráfico 3">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CC4AC49" w14:textId="77777777" w:rsidR="00640745" w:rsidRDefault="00640745" w:rsidP="00B4399E">
      <w:pPr>
        <w:jc w:val="center"/>
      </w:pPr>
    </w:p>
    <w:p w14:paraId="0575E7E1" w14:textId="1EC5070A" w:rsidR="00640745" w:rsidRDefault="00B64CA8" w:rsidP="00DC4030">
      <w:r>
        <w:t xml:space="preserve">Entre las principales razones para no adquirir vivienda </w:t>
      </w:r>
      <w:r w:rsidR="009B2C35" w:rsidRPr="009B2C35">
        <w:t>(</w:t>
      </w:r>
      <w:r w:rsidR="009B2C35" w:rsidRPr="00AA6D7F">
        <w:fldChar w:fldCharType="begin"/>
      </w:r>
      <w:r w:rsidR="009B2C35" w:rsidRPr="00AA6D7F">
        <w:instrText xml:space="preserve"> REF _Ref25698194 \h  \* MERGEFORMAT </w:instrText>
      </w:r>
      <w:r w:rsidR="009B2C35" w:rsidRPr="00AA6D7F">
        <w:fldChar w:fldCharType="separate"/>
      </w:r>
      <w:r w:rsidR="00E558E4" w:rsidRPr="00E558E4">
        <w:rPr>
          <w:noProof/>
        </w:rPr>
        <w:t>Gráfico</w:t>
      </w:r>
      <w:r w:rsidR="00E558E4" w:rsidRPr="00B4399E">
        <w:rPr>
          <w:b/>
          <w:noProof/>
        </w:rPr>
        <w:t xml:space="preserve"> </w:t>
      </w:r>
      <w:r w:rsidR="00E558E4">
        <w:rPr>
          <w:b/>
          <w:noProof/>
        </w:rPr>
        <w:t>12</w:t>
      </w:r>
      <w:r w:rsidR="009B2C35" w:rsidRPr="00AA6D7F">
        <w:fldChar w:fldCharType="end"/>
      </w:r>
      <w:r w:rsidR="009B2C35" w:rsidRPr="00AA6D7F">
        <w:t>)</w:t>
      </w:r>
      <w:r w:rsidR="00834107">
        <w:t xml:space="preserve"> las y los</w:t>
      </w:r>
      <w:r>
        <w:t xml:space="preserve"> jefes de hogar señalaron, aparte de ya contar con una, la falta de dinero es la otra gran razón y este porcentaje es similar en los hogares monoparentales sin importar el sexo del jefe y para el resto de </w:t>
      </w:r>
      <w:r w:rsidR="009B2C35">
        <w:t>los hogares</w:t>
      </w:r>
      <w:r>
        <w:t>.</w:t>
      </w:r>
    </w:p>
    <w:p w14:paraId="5377B0A8" w14:textId="77777777" w:rsidR="008B7F2A" w:rsidRDefault="008B7F2A" w:rsidP="00DC4030"/>
    <w:p w14:paraId="1B01A904" w14:textId="77777777" w:rsidR="008B7F2A" w:rsidRDefault="008B7F2A" w:rsidP="00DC4030"/>
    <w:p w14:paraId="29BDC869" w14:textId="77777777" w:rsidR="008B7F2A" w:rsidRDefault="008B7F2A" w:rsidP="00DC4030"/>
    <w:p w14:paraId="70BE2255" w14:textId="1C4E88E2" w:rsidR="008B7F2A" w:rsidRDefault="008B7F2A" w:rsidP="00DC4030"/>
    <w:p w14:paraId="0BE5FB14" w14:textId="10DDF1DB" w:rsidR="00D04997" w:rsidRDefault="00D04997" w:rsidP="00DC4030"/>
    <w:p w14:paraId="2D940BE4" w14:textId="77777777" w:rsidR="00D04997" w:rsidRDefault="00D04997" w:rsidP="00DC4030"/>
    <w:p w14:paraId="63B428BD" w14:textId="77777777" w:rsidR="009B2C35" w:rsidRDefault="009B2C35" w:rsidP="00AA6D7F">
      <w:pPr>
        <w:rPr>
          <w:b/>
        </w:rPr>
      </w:pPr>
      <w:bookmarkStart w:id="14" w:name="_Ref25698194"/>
    </w:p>
    <w:p w14:paraId="572FA14F" w14:textId="74CF2480" w:rsidR="00581442" w:rsidRPr="00B4399E" w:rsidRDefault="006024DD" w:rsidP="00B4399E">
      <w:pPr>
        <w:jc w:val="center"/>
        <w:rPr>
          <w:b/>
        </w:rPr>
      </w:pPr>
      <w:bookmarkStart w:id="15" w:name="OLE_LINK2"/>
      <w:r w:rsidRPr="00B4399E">
        <w:rPr>
          <w:b/>
        </w:rPr>
        <w:t xml:space="preserve">Gráfico </w:t>
      </w:r>
      <w:r w:rsidRPr="00B4399E">
        <w:rPr>
          <w:b/>
        </w:rPr>
        <w:fldChar w:fldCharType="begin"/>
      </w:r>
      <w:r w:rsidRPr="00B4399E">
        <w:rPr>
          <w:b/>
        </w:rPr>
        <w:instrText xml:space="preserve"> SEQ Gráfico \* ARABIC </w:instrText>
      </w:r>
      <w:r w:rsidRPr="00B4399E">
        <w:rPr>
          <w:b/>
        </w:rPr>
        <w:fldChar w:fldCharType="separate"/>
      </w:r>
      <w:r w:rsidR="00E558E4">
        <w:rPr>
          <w:b/>
          <w:noProof/>
        </w:rPr>
        <w:t>12</w:t>
      </w:r>
      <w:r w:rsidRPr="00B4399E">
        <w:rPr>
          <w:b/>
        </w:rPr>
        <w:fldChar w:fldCharType="end"/>
      </w:r>
      <w:bookmarkEnd w:id="14"/>
      <w:r w:rsidRPr="00B4399E">
        <w:rPr>
          <w:b/>
        </w:rPr>
        <w:t xml:space="preserve">. Porcentaje de hogares </w:t>
      </w:r>
      <w:r w:rsidR="00B4399E" w:rsidRPr="00B4399E">
        <w:rPr>
          <w:b/>
        </w:rPr>
        <w:t xml:space="preserve">monoparentales </w:t>
      </w:r>
      <w:r w:rsidRPr="00B4399E">
        <w:rPr>
          <w:b/>
        </w:rPr>
        <w:t>por sexo del jefe de hogar y razones para no adquirir vivienda</w:t>
      </w:r>
    </w:p>
    <w:bookmarkEnd w:id="15"/>
    <w:p w14:paraId="660810EC" w14:textId="21ADB704" w:rsidR="006024DD" w:rsidRDefault="00D2443E" w:rsidP="00581442">
      <w:r>
        <w:rPr>
          <w:noProof/>
          <w:lang w:val="es-CO" w:eastAsia="es-CO"/>
        </w:rPr>
        <w:drawing>
          <wp:inline distT="0" distB="0" distL="0" distR="0" wp14:anchorId="32EDC025" wp14:editId="3EA18F5E">
            <wp:extent cx="2709747" cy="2709545"/>
            <wp:effectExtent l="0" t="0" r="0" b="0"/>
            <wp:docPr id="31" name="Chart 31">
              <a:extLst xmlns:a="http://schemas.openxmlformats.org/drawingml/2006/main">
                <a:ext uri="{FF2B5EF4-FFF2-40B4-BE49-F238E27FC236}">
                  <a16:creationId xmlns:a16="http://schemas.microsoft.com/office/drawing/2014/main" id="{B33FD3E9-D414-4CE6-891D-8A76A07A21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CDA5404" w14:textId="3EC114D5" w:rsidR="009B2C35" w:rsidRDefault="009B2C35" w:rsidP="00581442"/>
    <w:p w14:paraId="307787CC" w14:textId="32253591" w:rsidR="00153718" w:rsidRPr="00E91E2D" w:rsidRDefault="009C7149" w:rsidP="00E91E2D">
      <w:pPr>
        <w:jc w:val="center"/>
        <w:rPr>
          <w:b/>
        </w:rPr>
      </w:pPr>
      <w:r w:rsidRPr="00B4399E">
        <w:rPr>
          <w:b/>
        </w:rPr>
        <w:t xml:space="preserve">Gráfico </w:t>
      </w:r>
      <w:r w:rsidRPr="00B4399E">
        <w:rPr>
          <w:b/>
        </w:rPr>
        <w:fldChar w:fldCharType="begin"/>
      </w:r>
      <w:r w:rsidRPr="00B4399E">
        <w:rPr>
          <w:b/>
        </w:rPr>
        <w:instrText xml:space="preserve"> SEQ Gráfico \* ARABIC </w:instrText>
      </w:r>
      <w:r w:rsidRPr="00B4399E">
        <w:rPr>
          <w:b/>
        </w:rPr>
        <w:fldChar w:fldCharType="separate"/>
      </w:r>
      <w:r w:rsidR="00E558E4">
        <w:rPr>
          <w:b/>
          <w:noProof/>
        </w:rPr>
        <w:t>13</w:t>
      </w:r>
      <w:r w:rsidRPr="00B4399E">
        <w:rPr>
          <w:b/>
        </w:rPr>
        <w:fldChar w:fldCharType="end"/>
      </w:r>
      <w:r w:rsidRPr="00B4399E">
        <w:rPr>
          <w:b/>
        </w:rPr>
        <w:t xml:space="preserve">. </w:t>
      </w:r>
      <w:r w:rsidR="00D04997" w:rsidRPr="00D04997">
        <w:rPr>
          <w:b/>
        </w:rPr>
        <w:t xml:space="preserve">Promedio del canon mensual de arriendo por tipo de hogar </w:t>
      </w:r>
      <w:r w:rsidR="00E91E2D">
        <w:rPr>
          <w:noProof/>
          <w:lang w:val="es-CO" w:eastAsia="es-CO"/>
        </w:rPr>
        <w:drawing>
          <wp:inline distT="0" distB="0" distL="0" distR="0" wp14:anchorId="555FA3F3" wp14:editId="6A157FB7">
            <wp:extent cx="2988527" cy="2697480"/>
            <wp:effectExtent l="0" t="0" r="0" b="0"/>
            <wp:docPr id="30" name="Chart 30">
              <a:extLst xmlns:a="http://schemas.openxmlformats.org/drawingml/2006/main">
                <a:ext uri="{FF2B5EF4-FFF2-40B4-BE49-F238E27FC236}">
                  <a16:creationId xmlns:a16="http://schemas.microsoft.com/office/drawing/2014/main" id="{C97AD576-91D1-734C-A19C-6FB6B22917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63BC1B2" w14:textId="2DAB3173" w:rsidR="0011763D" w:rsidRDefault="009B2C35" w:rsidP="007349EF">
      <w:r>
        <w:t>Por su parte, en cuanto a la propiedad de la</w:t>
      </w:r>
      <w:r w:rsidR="00E408A5">
        <w:t xml:space="preserve"> vivienda, con</w:t>
      </w:r>
      <w:r>
        <w:t xml:space="preserve"> escritura</w:t>
      </w:r>
      <w:r w:rsidR="00E408A5">
        <w:t xml:space="preserve"> pública, como es de esperarse, se observó</w:t>
      </w:r>
      <w:r>
        <w:t xml:space="preserve"> que en los hogares monoparentales femeninos </w:t>
      </w:r>
      <w:r w:rsidR="007349EF">
        <w:t xml:space="preserve">en </w:t>
      </w:r>
      <w:r>
        <w:t xml:space="preserve">el 100% de los casos la escritura está a nombre de la mujer de la misma forma que </w:t>
      </w:r>
      <w:r w:rsidR="007349EF">
        <w:t xml:space="preserve">en los hogares </w:t>
      </w:r>
      <w:r w:rsidR="007349EF">
        <w:lastRenderedPageBreak/>
        <w:t xml:space="preserve">monoparentales masculinos </w:t>
      </w:r>
      <w:r>
        <w:t>está a nombre de un hombre</w:t>
      </w:r>
      <w:r w:rsidR="0011763D">
        <w:t xml:space="preserve">, de acuerdo al </w:t>
      </w:r>
      <w:r w:rsidR="0011763D" w:rsidRPr="0011763D">
        <w:fldChar w:fldCharType="begin"/>
      </w:r>
      <w:r w:rsidR="0011763D" w:rsidRPr="0011763D">
        <w:instrText xml:space="preserve"> REF _Ref25698761 \h  \* MERGEFORMAT </w:instrText>
      </w:r>
      <w:r w:rsidR="0011763D" w:rsidRPr="0011763D">
        <w:fldChar w:fldCharType="separate"/>
      </w:r>
      <w:r w:rsidR="00E558E4" w:rsidRPr="00E558E4">
        <w:t xml:space="preserve">Gráfico </w:t>
      </w:r>
      <w:r w:rsidR="00E558E4" w:rsidRPr="00E558E4">
        <w:rPr>
          <w:noProof/>
        </w:rPr>
        <w:t>14</w:t>
      </w:r>
      <w:r w:rsidR="0011763D" w:rsidRPr="0011763D">
        <w:fldChar w:fldCharType="end"/>
      </w:r>
      <w:r w:rsidR="0011763D">
        <w:t>.</w:t>
      </w:r>
    </w:p>
    <w:p w14:paraId="559371FF" w14:textId="3F13DC12" w:rsidR="00D4274E" w:rsidRDefault="00D4274E" w:rsidP="0011763D">
      <w:pPr>
        <w:rPr>
          <w:b/>
        </w:rPr>
      </w:pPr>
    </w:p>
    <w:p w14:paraId="6E13E245" w14:textId="7DCCB49F" w:rsidR="00D4274E" w:rsidRDefault="008F76E3" w:rsidP="00986269">
      <w:pPr>
        <w:jc w:val="center"/>
        <w:rPr>
          <w:b/>
        </w:rPr>
      </w:pPr>
      <w:bookmarkStart w:id="16" w:name="_Ref25698761"/>
      <w:r w:rsidRPr="005E56F8">
        <w:rPr>
          <w:b/>
        </w:rPr>
        <w:t xml:space="preserve">Gráfico </w:t>
      </w:r>
      <w:r w:rsidRPr="005E56F8">
        <w:rPr>
          <w:b/>
        </w:rPr>
        <w:fldChar w:fldCharType="begin"/>
      </w:r>
      <w:r w:rsidRPr="005E56F8">
        <w:rPr>
          <w:b/>
        </w:rPr>
        <w:instrText xml:space="preserve"> SEQ Gráfico \* ARABIC </w:instrText>
      </w:r>
      <w:r w:rsidRPr="005E56F8">
        <w:rPr>
          <w:b/>
        </w:rPr>
        <w:fldChar w:fldCharType="separate"/>
      </w:r>
      <w:r w:rsidR="00E558E4">
        <w:rPr>
          <w:b/>
          <w:noProof/>
        </w:rPr>
        <w:t>14</w:t>
      </w:r>
      <w:r w:rsidRPr="005E56F8">
        <w:rPr>
          <w:b/>
        </w:rPr>
        <w:fldChar w:fldCharType="end"/>
      </w:r>
      <w:bookmarkEnd w:id="16"/>
      <w:r w:rsidRPr="005E56F8">
        <w:rPr>
          <w:b/>
        </w:rPr>
        <w:t xml:space="preserve">. Porcentaje de hogares </w:t>
      </w:r>
      <w:r>
        <w:rPr>
          <w:b/>
        </w:rPr>
        <w:t>por tipo de hogar y posesión de la escritura de la vivienda</w:t>
      </w:r>
      <w:r w:rsidR="00C52062">
        <w:rPr>
          <w:noProof/>
          <w:lang w:val="es-CO" w:eastAsia="es-CO"/>
        </w:rPr>
        <w:drawing>
          <wp:inline distT="0" distB="0" distL="0" distR="0" wp14:anchorId="7AD328E4" wp14:editId="143C375F">
            <wp:extent cx="2962275" cy="2514600"/>
            <wp:effectExtent l="0" t="0" r="0" b="0"/>
            <wp:docPr id="7" name="Gráfico 7">
              <a:extLst xmlns:a="http://schemas.openxmlformats.org/drawingml/2006/main">
                <a:ext uri="{FF2B5EF4-FFF2-40B4-BE49-F238E27FC236}">
                  <a16:creationId xmlns:a16="http://schemas.microsoft.com/office/drawing/2014/main" id="{28576870-63D1-DB4E-A53A-A227FC0B81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A3D7FB9" w14:textId="6B6390F4" w:rsidR="008F76E3" w:rsidRDefault="008F76E3" w:rsidP="0011763D">
      <w:pPr>
        <w:rPr>
          <w:b/>
        </w:rPr>
      </w:pPr>
    </w:p>
    <w:p w14:paraId="14EBCB31" w14:textId="522C7035" w:rsidR="0011763D" w:rsidRDefault="0011763D" w:rsidP="0011763D">
      <w:r>
        <w:t xml:space="preserve">Sin embargo, </w:t>
      </w:r>
      <w:r w:rsidR="001B4827">
        <w:t xml:space="preserve">se encontraron diferencias por sexo del jefe de hogar dado que </w:t>
      </w:r>
      <w:r>
        <w:t xml:space="preserve">al examinar esta tendencia para el resto de los hogares </w:t>
      </w:r>
      <w:r w:rsidRPr="0011763D">
        <w:t>se encontró que únicamente en</w:t>
      </w:r>
      <w:r>
        <w:t xml:space="preserve"> aquellos familiares sin núcleo (compuestos por otros familiares diferentes a padre, madre e hijos) la escritura está nombre de una mujer </w:t>
      </w:r>
      <w:r w:rsidR="00BA3EBF">
        <w:t xml:space="preserve">predominantemente, </w:t>
      </w:r>
      <w:r>
        <w:t>mientras que en el resto la escritura está a nombre de un hombre</w:t>
      </w:r>
      <w:r w:rsidR="00BA3EBF">
        <w:t xml:space="preserve"> predominantemente</w:t>
      </w:r>
      <w:r>
        <w:t>.</w:t>
      </w:r>
    </w:p>
    <w:p w14:paraId="426B8286" w14:textId="317B2E70" w:rsidR="00F930D5" w:rsidRDefault="00F930D5" w:rsidP="0011763D"/>
    <w:p w14:paraId="5DB15DC5" w14:textId="7C294BC1" w:rsidR="00F930D5" w:rsidRDefault="00F930D5" w:rsidP="0011763D">
      <w:r>
        <w:t xml:space="preserve">Finalmente, frente al acceso a servicios públicos domiciliarios se evidenció que todos los hogares, sin importar su composición, contaron con acceso a acueducto y alcantarillado, energía y recolección de basuras. Tampoco se hallaron diferencias </w:t>
      </w:r>
      <w:r w:rsidR="00AA31AF">
        <w:t xml:space="preserve">por sexo del jefe de hogar </w:t>
      </w:r>
      <w:r>
        <w:t xml:space="preserve">en los hogares monoparentales. </w:t>
      </w:r>
    </w:p>
    <w:p w14:paraId="65BCBEAC" w14:textId="77777777" w:rsidR="0011763D" w:rsidRDefault="0011763D" w:rsidP="0011763D">
      <w:pPr>
        <w:rPr>
          <w:b/>
        </w:rPr>
      </w:pPr>
    </w:p>
    <w:p w14:paraId="23DA91AF" w14:textId="77777777" w:rsidR="00342A85" w:rsidRPr="006F0172" w:rsidRDefault="00342A85" w:rsidP="00EE349C">
      <w:pPr>
        <w:pStyle w:val="Ttulo3"/>
      </w:pPr>
      <w:r w:rsidRPr="006F0172">
        <w:t>Derecho a la salud</w:t>
      </w:r>
    </w:p>
    <w:p w14:paraId="1313A0F2" w14:textId="29E51508" w:rsidR="00342A85" w:rsidRDefault="00342A85" w:rsidP="00342A85">
      <w:r>
        <w:t>El análisis del acceso a</w:t>
      </w:r>
      <w:r w:rsidR="000D7C81">
        <w:t>l</w:t>
      </w:r>
      <w:r>
        <w:t xml:space="preserve"> </w:t>
      </w:r>
      <w:r w:rsidR="00834107">
        <w:rPr>
          <w:noProof/>
        </w:rPr>
        <w:t>Sistema General de Seguridad Social en Salud</w:t>
      </w:r>
      <w:r w:rsidR="00834107" w:rsidDel="00834107">
        <w:t xml:space="preserve"> </w:t>
      </w:r>
      <w:r>
        <w:t>con la información de la EM</w:t>
      </w:r>
      <w:r w:rsidR="00B56CF4">
        <w:t xml:space="preserve"> (2017)</w:t>
      </w:r>
      <w:r>
        <w:t>, señala que el 92,2% y el 91,6% de las personas integrantes de hogares monoparentales con jefatura de hogar femenina y masculina respectivamente están afiliados a alguna entidad de seguridad social en salud, similar al porcentaje de afiliación a salud de las personas que viven en el resto de los tipos de hogares (93,1%). Al indagar por al menos un integrante del hogar que perteneciera al régimen contributivo en salud, se observó que los porcentajes son similares en los hogares monoparentales con jefatura femenina y masculina (76,6% y 75,2% respectivamente), no obstante, este porcentaje es inferior al del resto de personas integrantes de otros tipos de hogares diferentes a los monoparentales (83,7%).</w:t>
      </w:r>
    </w:p>
    <w:p w14:paraId="73122A7E" w14:textId="77777777" w:rsidR="00342A85" w:rsidRDefault="00342A85" w:rsidP="00342A85"/>
    <w:p w14:paraId="1AF52806" w14:textId="2BD5E35B" w:rsidR="00342A85" w:rsidRDefault="00342A85" w:rsidP="00342A85">
      <w:r>
        <w:t xml:space="preserve">Dentro de las principales razones por las cuales las personas en los hogares monoparentales femeninos no se afilian </w:t>
      </w:r>
      <w:r w:rsidR="00834107">
        <w:rPr>
          <w:noProof/>
        </w:rPr>
        <w:t>al sistema de salud</w:t>
      </w:r>
      <w:r w:rsidR="00834107" w:rsidDel="00834107">
        <w:t xml:space="preserve"> </w:t>
      </w:r>
      <w:r>
        <w:t>es porque están a la espera de la encuesta del SISBEN como mecanismo para acceder al régimen subsidiado, por falta de dinero y en tercer lugar porque no tienen empleo. En el caso de los hogares monoparentales masculinos, las principales razones fueron la falta de dinero, espera de la encuesta del SISBEN y el desempleo</w:t>
      </w:r>
      <w:r w:rsidR="004E2482">
        <w:t xml:space="preserve"> respectivamente</w:t>
      </w:r>
      <w:r>
        <w:t xml:space="preserve">. </w:t>
      </w:r>
      <w:r w:rsidR="00203BD7">
        <w:t xml:space="preserve">Se destaca la diferencia de 8 puntos porcentuales entre los hogares monoparentales con jefatura masculina </w:t>
      </w:r>
      <w:r w:rsidR="00203BD7">
        <w:lastRenderedPageBreak/>
        <w:t xml:space="preserve">y femenina que están a la espera de la encuesta del SISBEN, </w:t>
      </w:r>
      <w:r>
        <w:t xml:space="preserve">como se observa en el </w:t>
      </w:r>
      <w:r w:rsidRPr="00616AFC">
        <w:fldChar w:fldCharType="begin"/>
      </w:r>
      <w:r w:rsidRPr="00616AFC">
        <w:instrText xml:space="preserve"> REF _Ref25609057 \h  \* MERGEFORMAT </w:instrText>
      </w:r>
      <w:r w:rsidRPr="00616AFC">
        <w:fldChar w:fldCharType="separate"/>
      </w:r>
      <w:r w:rsidR="00E558E4" w:rsidRPr="00E558E4">
        <w:t xml:space="preserve">Gráfico </w:t>
      </w:r>
      <w:r w:rsidR="00E558E4" w:rsidRPr="00E558E4">
        <w:rPr>
          <w:noProof/>
        </w:rPr>
        <w:t>15</w:t>
      </w:r>
      <w:r w:rsidRPr="00616AFC">
        <w:fldChar w:fldCharType="end"/>
      </w:r>
      <w:r>
        <w:t xml:space="preserve">. </w:t>
      </w:r>
    </w:p>
    <w:p w14:paraId="4A0D3895" w14:textId="5E02E3F8" w:rsidR="00342A85" w:rsidRDefault="00342A85" w:rsidP="00342A85"/>
    <w:p w14:paraId="09069379" w14:textId="77777777" w:rsidR="00AE3224" w:rsidRDefault="00AE3224" w:rsidP="00342A85"/>
    <w:p w14:paraId="78409420" w14:textId="769034B8" w:rsidR="00342A85" w:rsidRDefault="00342A85" w:rsidP="00342A85">
      <w:pPr>
        <w:jc w:val="center"/>
      </w:pPr>
      <w:bookmarkStart w:id="17" w:name="_Ref25609057"/>
      <w:r w:rsidRPr="005E56F8">
        <w:rPr>
          <w:b/>
        </w:rPr>
        <w:t xml:space="preserve">Gráfico </w:t>
      </w:r>
      <w:r w:rsidRPr="005E56F8">
        <w:rPr>
          <w:b/>
        </w:rPr>
        <w:fldChar w:fldCharType="begin"/>
      </w:r>
      <w:r w:rsidRPr="005E56F8">
        <w:rPr>
          <w:b/>
        </w:rPr>
        <w:instrText xml:space="preserve"> SEQ Gráfico \* ARABIC </w:instrText>
      </w:r>
      <w:r w:rsidRPr="005E56F8">
        <w:rPr>
          <w:b/>
        </w:rPr>
        <w:fldChar w:fldCharType="separate"/>
      </w:r>
      <w:r w:rsidR="00E558E4">
        <w:rPr>
          <w:b/>
          <w:noProof/>
        </w:rPr>
        <w:t>15</w:t>
      </w:r>
      <w:r w:rsidRPr="005E56F8">
        <w:rPr>
          <w:b/>
        </w:rPr>
        <w:fldChar w:fldCharType="end"/>
      </w:r>
      <w:bookmarkEnd w:id="17"/>
      <w:r w:rsidRPr="005E56F8">
        <w:rPr>
          <w:b/>
        </w:rPr>
        <w:t xml:space="preserve">. Porcentaje de hogares monoparentales por sexo del jefe de hogar y </w:t>
      </w:r>
      <w:r>
        <w:rPr>
          <w:b/>
        </w:rPr>
        <w:t xml:space="preserve">razones por las cuales no está afiliado a salud </w:t>
      </w:r>
    </w:p>
    <w:p w14:paraId="607F9452" w14:textId="77777777" w:rsidR="00342A85" w:rsidRDefault="00342A85" w:rsidP="00342A85">
      <w:r>
        <w:rPr>
          <w:noProof/>
          <w:lang w:val="es-CO" w:eastAsia="es-CO"/>
        </w:rPr>
        <w:drawing>
          <wp:inline distT="0" distB="0" distL="0" distR="0" wp14:anchorId="75C45206" wp14:editId="74625B73">
            <wp:extent cx="2682240" cy="3407410"/>
            <wp:effectExtent l="0" t="0" r="0" b="0"/>
            <wp:docPr id="22" name="Gráfico 22">
              <a:extLst xmlns:a="http://schemas.openxmlformats.org/drawingml/2006/main">
                <a:ext uri="{FF2B5EF4-FFF2-40B4-BE49-F238E27FC236}">
                  <a16:creationId xmlns:a16="http://schemas.microsoft.com/office/drawing/2014/main" id="{0B5968B3-FED4-4336-8A81-2BC1CD790D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96A0201" w14:textId="77777777" w:rsidR="00342A85" w:rsidRDefault="00342A85" w:rsidP="00342A85"/>
    <w:p w14:paraId="12DBAFA4" w14:textId="32DA280C" w:rsidR="00342A85" w:rsidRDefault="00342A85" w:rsidP="00342A85">
      <w:r>
        <w:t xml:space="preserve">Tampoco </w:t>
      </w:r>
      <w:r w:rsidR="0096438E">
        <w:t>s</w:t>
      </w:r>
      <w:r>
        <w:t xml:space="preserve">e evidenciaron grandes diferencias en el acceso a servicios específicos de salud. Por ejemplo, en el 15,7% de los hogares monoparentales femeninos algún miembro </w:t>
      </w:r>
      <w:r w:rsidRPr="006F33D6">
        <w:t>participa en actividades de promoción y prevención</w:t>
      </w:r>
      <w:r>
        <w:t xml:space="preserve"> a diferencia de un 12,3% de integrantes en hogares monoparentales masculinos. Así mismo, en el 5,4% y el 5% de hogares monoparentales femeninos y masculinos respectivamente</w:t>
      </w:r>
      <w:r w:rsidR="0095715C">
        <w:t>,</w:t>
      </w:r>
      <w:r>
        <w:t xml:space="preserve"> algún integrante considera </w:t>
      </w:r>
      <w:r w:rsidRPr="007F7E9D">
        <w:t xml:space="preserve">que calidad del servicio de salud es </w:t>
      </w:r>
      <w:r w:rsidRPr="007F7E9D">
        <w:t>muy buena, buena, regular</w:t>
      </w:r>
      <w:r>
        <w:t xml:space="preserve">. De igual forma, el 11,7% y el 12% de hogares monoparentales con jefatura de hogar femenina y masculina </w:t>
      </w:r>
      <w:r w:rsidRPr="00B02E23">
        <w:t>tienen un integrante o más con medicina complementaria</w:t>
      </w:r>
      <w:r>
        <w:t>.</w:t>
      </w:r>
    </w:p>
    <w:p w14:paraId="1C8CC56D" w14:textId="77777777" w:rsidR="00203BD7" w:rsidRDefault="00203BD7" w:rsidP="00AA6D7F">
      <w:pPr>
        <w:spacing w:after="160" w:line="259" w:lineRule="auto"/>
        <w:jc w:val="left"/>
        <w:rPr>
          <w:rFonts w:ascii="Cambria" w:hAnsi="Cambria"/>
          <w:color w:val="2F5496" w:themeColor="accent1" w:themeShade="BF"/>
          <w:sz w:val="28"/>
          <w:szCs w:val="28"/>
          <w:lang w:val="es-MX"/>
        </w:rPr>
      </w:pPr>
    </w:p>
    <w:p w14:paraId="635003EB" w14:textId="1E18128F" w:rsidR="00DE4B52" w:rsidRPr="00AA6D7F" w:rsidRDefault="00DE4B52" w:rsidP="00AA6D7F">
      <w:pPr>
        <w:spacing w:after="160" w:line="259" w:lineRule="auto"/>
        <w:jc w:val="left"/>
        <w:rPr>
          <w:rFonts w:ascii="Cambria" w:hAnsi="Cambria"/>
          <w:color w:val="2F5496" w:themeColor="accent1" w:themeShade="BF"/>
          <w:sz w:val="28"/>
          <w:szCs w:val="28"/>
          <w:lang w:val="es-MX"/>
        </w:rPr>
      </w:pPr>
      <w:r w:rsidRPr="00AA6D7F">
        <w:rPr>
          <w:rFonts w:ascii="Cambria" w:hAnsi="Cambria"/>
          <w:color w:val="2F5496" w:themeColor="accent1" w:themeShade="BF"/>
          <w:sz w:val="28"/>
          <w:szCs w:val="28"/>
          <w:lang w:val="es-MX"/>
        </w:rPr>
        <w:t xml:space="preserve">Derecho al trabajo </w:t>
      </w:r>
    </w:p>
    <w:p w14:paraId="6C7F3BD0" w14:textId="7CC8B51A" w:rsidR="00EE349C" w:rsidRDefault="00EE349C" w:rsidP="00EE349C">
      <w:pPr>
        <w:rPr>
          <w:bCs/>
        </w:rPr>
      </w:pPr>
      <w:r w:rsidRPr="00EE349C">
        <w:rPr>
          <w:bCs/>
        </w:rPr>
        <w:t>Otro</w:t>
      </w:r>
      <w:r>
        <w:rPr>
          <w:bCs/>
        </w:rPr>
        <w:t xml:space="preserve"> de los temas importantes para indagar por la protección social y económica de las familias es el acceso al mercado laboral, idealmente al mercado formal. E</w:t>
      </w:r>
      <w:r w:rsidR="00AA6D7F">
        <w:rPr>
          <w:bCs/>
        </w:rPr>
        <w:t>l</w:t>
      </w:r>
      <w:r>
        <w:rPr>
          <w:bCs/>
        </w:rPr>
        <w:t xml:space="preserve"> análisis por sexo del jefe en los hogares monoparentales en la </w:t>
      </w:r>
      <w:r w:rsidRPr="00EE349C">
        <w:rPr>
          <w:bCs/>
        </w:rPr>
        <w:fldChar w:fldCharType="begin"/>
      </w:r>
      <w:r w:rsidRPr="00EE349C">
        <w:rPr>
          <w:bCs/>
        </w:rPr>
        <w:instrText xml:space="preserve"> REF _Ref25756619 \h  \* MERGEFORMAT </w:instrText>
      </w:r>
      <w:r w:rsidRPr="00EE349C">
        <w:rPr>
          <w:bCs/>
        </w:rPr>
      </w:r>
      <w:r w:rsidRPr="00EE349C">
        <w:rPr>
          <w:bCs/>
        </w:rPr>
        <w:fldChar w:fldCharType="separate"/>
      </w:r>
      <w:r w:rsidR="00E558E4" w:rsidRPr="00E558E4">
        <w:rPr>
          <w:bCs/>
        </w:rPr>
        <w:t xml:space="preserve">Gráfico </w:t>
      </w:r>
      <w:r w:rsidR="00E558E4" w:rsidRPr="00E558E4">
        <w:rPr>
          <w:bCs/>
          <w:noProof/>
        </w:rPr>
        <w:t>16</w:t>
      </w:r>
      <w:r w:rsidRPr="00EE349C">
        <w:rPr>
          <w:bCs/>
        </w:rPr>
        <w:fldChar w:fldCharType="end"/>
      </w:r>
      <w:r w:rsidRPr="00EE349C">
        <w:rPr>
          <w:bCs/>
        </w:rPr>
        <w:t xml:space="preserve">, </w:t>
      </w:r>
      <w:r w:rsidR="00F540EC">
        <w:rPr>
          <w:bCs/>
        </w:rPr>
        <w:t xml:space="preserve">no </w:t>
      </w:r>
      <w:r w:rsidRPr="00EE349C">
        <w:rPr>
          <w:bCs/>
        </w:rPr>
        <w:t xml:space="preserve">indica </w:t>
      </w:r>
      <w:r w:rsidR="00F540EC">
        <w:rPr>
          <w:bCs/>
        </w:rPr>
        <w:t xml:space="preserve">diferencias importantes en el </w:t>
      </w:r>
      <w:r>
        <w:rPr>
          <w:bCs/>
        </w:rPr>
        <w:t>porcentaje de hogares en donde el jefe tenía empleo</w:t>
      </w:r>
      <w:r w:rsidR="00F540EC">
        <w:rPr>
          <w:bCs/>
        </w:rPr>
        <w:t xml:space="preserve">, aunque se observó que para aquellos jefes en búsqueda de empleo, el porcentaje fue mayor en un punto porcentual </w:t>
      </w:r>
      <w:r w:rsidR="00FA7AFD">
        <w:rPr>
          <w:bCs/>
        </w:rPr>
        <w:t xml:space="preserve">para </w:t>
      </w:r>
      <w:r w:rsidR="0095715C">
        <w:rPr>
          <w:bCs/>
        </w:rPr>
        <w:t xml:space="preserve"> </w:t>
      </w:r>
      <w:r w:rsidR="00F540EC">
        <w:rPr>
          <w:bCs/>
        </w:rPr>
        <w:t>aquellos con jefatura femenina frente a los hogares con jefatura masculina. Otra diferencia fue el porcentaje de jefes que se dedicaban a las tareas domésticas, siendo mayor el porcentaje para los hogares con jefatura femenina que para la masculina.</w:t>
      </w:r>
    </w:p>
    <w:p w14:paraId="147ACAA1" w14:textId="763F1FF6" w:rsidR="008B7F2A" w:rsidRDefault="008B7F2A" w:rsidP="0096438E">
      <w:pPr>
        <w:rPr>
          <w:b/>
        </w:rPr>
      </w:pPr>
      <w:bookmarkStart w:id="18" w:name="_Ref25756619"/>
    </w:p>
    <w:p w14:paraId="6EBA04C5" w14:textId="7155E2B0" w:rsidR="0096438E" w:rsidRDefault="0096438E" w:rsidP="0096438E">
      <w:pPr>
        <w:rPr>
          <w:b/>
        </w:rPr>
      </w:pPr>
    </w:p>
    <w:p w14:paraId="06E67426" w14:textId="4A3317F9" w:rsidR="0096438E" w:rsidRDefault="0096438E" w:rsidP="0096438E">
      <w:pPr>
        <w:rPr>
          <w:b/>
        </w:rPr>
      </w:pPr>
    </w:p>
    <w:p w14:paraId="252B84C6" w14:textId="11916731" w:rsidR="0096438E" w:rsidRDefault="0096438E" w:rsidP="0096438E">
      <w:pPr>
        <w:rPr>
          <w:b/>
        </w:rPr>
      </w:pPr>
    </w:p>
    <w:p w14:paraId="12306C50" w14:textId="66B804AA" w:rsidR="0096438E" w:rsidRDefault="0096438E" w:rsidP="0096438E">
      <w:pPr>
        <w:rPr>
          <w:b/>
        </w:rPr>
      </w:pPr>
    </w:p>
    <w:p w14:paraId="3C97D22A" w14:textId="27665805" w:rsidR="0096438E" w:rsidRDefault="0096438E" w:rsidP="0096438E">
      <w:pPr>
        <w:rPr>
          <w:b/>
        </w:rPr>
      </w:pPr>
    </w:p>
    <w:p w14:paraId="1C4B8B97" w14:textId="1936D62E" w:rsidR="0096438E" w:rsidRDefault="0096438E" w:rsidP="0096438E">
      <w:pPr>
        <w:rPr>
          <w:b/>
        </w:rPr>
      </w:pPr>
    </w:p>
    <w:p w14:paraId="67C370A2" w14:textId="4FC4F375" w:rsidR="0096438E" w:rsidRDefault="0096438E" w:rsidP="0096438E">
      <w:pPr>
        <w:rPr>
          <w:b/>
        </w:rPr>
      </w:pPr>
    </w:p>
    <w:p w14:paraId="51BCABF7" w14:textId="4E1E021D" w:rsidR="0096438E" w:rsidRDefault="0096438E" w:rsidP="0096438E">
      <w:pPr>
        <w:rPr>
          <w:b/>
        </w:rPr>
      </w:pPr>
    </w:p>
    <w:p w14:paraId="7043F523" w14:textId="77777777" w:rsidR="0096438E" w:rsidRDefault="0096438E" w:rsidP="0096438E">
      <w:pPr>
        <w:rPr>
          <w:b/>
        </w:rPr>
      </w:pPr>
    </w:p>
    <w:p w14:paraId="4B17DEED" w14:textId="2F9BD78C" w:rsidR="00DE4B52" w:rsidRPr="00B56CF4" w:rsidRDefault="00DE4B52" w:rsidP="00B56CF4">
      <w:pPr>
        <w:jc w:val="center"/>
        <w:rPr>
          <w:b/>
        </w:rPr>
      </w:pPr>
      <w:r w:rsidRPr="005E56F8">
        <w:rPr>
          <w:b/>
        </w:rPr>
        <w:lastRenderedPageBreak/>
        <w:t xml:space="preserve">Gráfico </w:t>
      </w:r>
      <w:r w:rsidRPr="005E56F8">
        <w:rPr>
          <w:b/>
        </w:rPr>
        <w:fldChar w:fldCharType="begin"/>
      </w:r>
      <w:r w:rsidRPr="005E56F8">
        <w:rPr>
          <w:b/>
        </w:rPr>
        <w:instrText xml:space="preserve"> SEQ Gráfico \* ARABIC </w:instrText>
      </w:r>
      <w:r w:rsidRPr="005E56F8">
        <w:rPr>
          <w:b/>
        </w:rPr>
        <w:fldChar w:fldCharType="separate"/>
      </w:r>
      <w:r w:rsidR="00E558E4">
        <w:rPr>
          <w:b/>
          <w:noProof/>
        </w:rPr>
        <w:t>16</w:t>
      </w:r>
      <w:r w:rsidRPr="005E56F8">
        <w:rPr>
          <w:b/>
        </w:rPr>
        <w:fldChar w:fldCharType="end"/>
      </w:r>
      <w:bookmarkEnd w:id="18"/>
      <w:r w:rsidRPr="005E56F8">
        <w:rPr>
          <w:b/>
        </w:rPr>
        <w:t xml:space="preserve">. Porcentaje de hogares monoparentales por sexo del jefe de hogar y </w:t>
      </w:r>
      <w:r>
        <w:rPr>
          <w:b/>
        </w:rPr>
        <w:t>ocupación</w:t>
      </w:r>
      <w:r w:rsidR="003162C3">
        <w:rPr>
          <w:b/>
        </w:rPr>
        <w:t xml:space="preserve"> del jefe de hogar</w:t>
      </w:r>
      <w:r>
        <w:rPr>
          <w:b/>
        </w:rPr>
        <w:t xml:space="preserve"> </w:t>
      </w:r>
    </w:p>
    <w:p w14:paraId="380E1CD1" w14:textId="0EABBEF9" w:rsidR="00EE349C" w:rsidRDefault="00DE4B52" w:rsidP="003162C3">
      <w:pPr>
        <w:jc w:val="left"/>
      </w:pPr>
      <w:r>
        <w:rPr>
          <w:noProof/>
          <w:lang w:val="es-CO" w:eastAsia="es-CO"/>
        </w:rPr>
        <w:drawing>
          <wp:inline distT="0" distB="0" distL="0" distR="0" wp14:anchorId="19A0A5E7" wp14:editId="63739EE4">
            <wp:extent cx="2743200" cy="2286000"/>
            <wp:effectExtent l="0" t="0" r="0" b="0"/>
            <wp:docPr id="13" name="Gráfico 13">
              <a:extLst xmlns:a="http://schemas.openxmlformats.org/drawingml/2006/main">
                <a:ext uri="{FF2B5EF4-FFF2-40B4-BE49-F238E27FC236}">
                  <a16:creationId xmlns:a16="http://schemas.microsoft.com/office/drawing/2014/main" id="{775A62C0-E3C0-43D6-9CE0-54AAE03D18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9A16D18" w14:textId="3A64CB7C" w:rsidR="00511AE2" w:rsidRDefault="00511AE2" w:rsidP="00DE4B52">
      <w:r>
        <w:t>Del total de hogares que reportaron estar trabajando,</w:t>
      </w:r>
      <w:r w:rsidR="0035565F">
        <w:t xml:space="preserve"> no se encontraron diferencias importantes </w:t>
      </w:r>
      <w:r w:rsidR="00657806">
        <w:t>por sexo del jefe de hogar para los hogares monoparentales.</w:t>
      </w:r>
      <w:r w:rsidR="00124D40">
        <w:t xml:space="preserve"> El </w:t>
      </w:r>
      <w:r w:rsidR="00124D40" w:rsidRPr="00124D40">
        <w:fldChar w:fldCharType="begin"/>
      </w:r>
      <w:r w:rsidR="00124D40" w:rsidRPr="00124D40">
        <w:instrText xml:space="preserve"> REF _Ref26385134 \h  \* MERGEFORMAT </w:instrText>
      </w:r>
      <w:r w:rsidR="00124D40" w:rsidRPr="00124D40">
        <w:fldChar w:fldCharType="separate"/>
      </w:r>
      <w:r w:rsidR="00E558E4" w:rsidRPr="00E558E4">
        <w:t xml:space="preserve">Gráfico </w:t>
      </w:r>
      <w:r w:rsidR="00E558E4" w:rsidRPr="00E558E4">
        <w:rPr>
          <w:noProof/>
        </w:rPr>
        <w:t>17</w:t>
      </w:r>
      <w:r w:rsidR="00124D40" w:rsidRPr="00124D40">
        <w:fldChar w:fldCharType="end"/>
      </w:r>
      <w:r w:rsidR="00124D40">
        <w:t xml:space="preserve"> muestra que t</w:t>
      </w:r>
      <w:r w:rsidR="00657806">
        <w:t>anto los hogares con jefatura masculina y femenina reportaron en los mismos porcentajes tener contratos laborales por escrito, por lo que podría inferir que hacen parte del mercado laboral formal.</w:t>
      </w:r>
    </w:p>
    <w:p w14:paraId="10B0BE7F" w14:textId="77777777" w:rsidR="00511AE2" w:rsidRDefault="00511AE2" w:rsidP="00DE4B52"/>
    <w:p w14:paraId="302B2CBB" w14:textId="41CC46D9" w:rsidR="00511AE2" w:rsidRPr="009C7A5B" w:rsidRDefault="00511AE2" w:rsidP="00511AE2">
      <w:pPr>
        <w:jc w:val="center"/>
        <w:rPr>
          <w:b/>
        </w:rPr>
      </w:pPr>
      <w:bookmarkStart w:id="19" w:name="_Ref26385134"/>
      <w:r w:rsidRPr="005E56F8">
        <w:rPr>
          <w:b/>
        </w:rPr>
        <w:t xml:space="preserve">Gráfico </w:t>
      </w:r>
      <w:r w:rsidRPr="005E56F8">
        <w:rPr>
          <w:b/>
        </w:rPr>
        <w:fldChar w:fldCharType="begin"/>
      </w:r>
      <w:r w:rsidRPr="005E56F8">
        <w:rPr>
          <w:b/>
        </w:rPr>
        <w:instrText xml:space="preserve"> SEQ Gráfico \* ARABIC </w:instrText>
      </w:r>
      <w:r w:rsidRPr="005E56F8">
        <w:rPr>
          <w:b/>
        </w:rPr>
        <w:fldChar w:fldCharType="separate"/>
      </w:r>
      <w:r w:rsidR="00E558E4">
        <w:rPr>
          <w:b/>
          <w:noProof/>
        </w:rPr>
        <w:t>17</w:t>
      </w:r>
      <w:r w:rsidRPr="005E56F8">
        <w:rPr>
          <w:b/>
        </w:rPr>
        <w:fldChar w:fldCharType="end"/>
      </w:r>
      <w:bookmarkEnd w:id="19"/>
      <w:r w:rsidRPr="005E56F8">
        <w:rPr>
          <w:b/>
        </w:rPr>
        <w:t xml:space="preserve">. Porcentaje de hogares monoparentales por sexo del jefe de hogar y </w:t>
      </w:r>
      <w:r>
        <w:rPr>
          <w:b/>
        </w:rPr>
        <w:t>tipo de contrato</w:t>
      </w:r>
    </w:p>
    <w:p w14:paraId="0AD34268" w14:textId="73C48B40" w:rsidR="00511AE2" w:rsidRDefault="00511AE2" w:rsidP="00511AE2">
      <w:r>
        <w:rPr>
          <w:noProof/>
          <w:lang w:val="es-CO" w:eastAsia="es-CO"/>
        </w:rPr>
        <w:drawing>
          <wp:inline distT="0" distB="0" distL="0" distR="0" wp14:anchorId="2D360586" wp14:editId="56C55135">
            <wp:extent cx="2690734" cy="1889760"/>
            <wp:effectExtent l="0" t="0" r="0" b="2540"/>
            <wp:docPr id="26" name="Chart 26">
              <a:extLst xmlns:a="http://schemas.openxmlformats.org/drawingml/2006/main">
                <a:ext uri="{FF2B5EF4-FFF2-40B4-BE49-F238E27FC236}">
                  <a16:creationId xmlns:a16="http://schemas.microsoft.com/office/drawing/2014/main" id="{DB24707B-D215-0B4E-90B1-B11E03A80F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63221B3" w14:textId="77777777" w:rsidR="004E2482" w:rsidRDefault="004E2482" w:rsidP="00657806">
      <w:pPr>
        <w:rPr>
          <w:bCs/>
        </w:rPr>
      </w:pPr>
    </w:p>
    <w:p w14:paraId="05ACEC44" w14:textId="2F232424" w:rsidR="00657806" w:rsidRPr="00606D50" w:rsidRDefault="00606D50" w:rsidP="00657806">
      <w:pPr>
        <w:rPr>
          <w:bCs/>
        </w:rPr>
      </w:pPr>
      <w:r w:rsidRPr="00606D50">
        <w:rPr>
          <w:bCs/>
        </w:rPr>
        <w:t xml:space="preserve">De manera similar, otro indicador de calidad del trabajo es la </w:t>
      </w:r>
      <w:r w:rsidR="008776FC" w:rsidRPr="00606D50">
        <w:rPr>
          <w:bCs/>
        </w:rPr>
        <w:t>duración</w:t>
      </w:r>
      <w:r w:rsidRPr="00606D50">
        <w:rPr>
          <w:bCs/>
        </w:rPr>
        <w:t xml:space="preserve"> del contrato laboral</w:t>
      </w:r>
      <w:r w:rsidR="008776FC">
        <w:rPr>
          <w:bCs/>
        </w:rPr>
        <w:t>.</w:t>
      </w:r>
      <w:r w:rsidR="00124D40">
        <w:rPr>
          <w:bCs/>
        </w:rPr>
        <w:t xml:space="preserve"> Para todos los hogares se observ</w:t>
      </w:r>
      <w:r w:rsidR="00CF39E0">
        <w:rPr>
          <w:bCs/>
        </w:rPr>
        <w:t>ó</w:t>
      </w:r>
      <w:r w:rsidR="00124D40">
        <w:rPr>
          <w:bCs/>
        </w:rPr>
        <w:t xml:space="preserve"> </w:t>
      </w:r>
      <w:r w:rsidR="00CF39E0">
        <w:rPr>
          <w:bCs/>
        </w:rPr>
        <w:t xml:space="preserve">la tenencia de contratos a </w:t>
      </w:r>
      <w:r w:rsidR="003F12C5">
        <w:rPr>
          <w:bCs/>
        </w:rPr>
        <w:t>término</w:t>
      </w:r>
      <w:r w:rsidR="00CF39E0">
        <w:rPr>
          <w:bCs/>
        </w:rPr>
        <w:t xml:space="preserve"> indefinido, con un mayor porcentaje para los hogares monoparentales con jefatura masculina incluso mayor en comparación a los demás tipos de hogares. </w:t>
      </w:r>
    </w:p>
    <w:p w14:paraId="09078FDD" w14:textId="77777777" w:rsidR="00657806" w:rsidRDefault="00657806" w:rsidP="00511AE2">
      <w:pPr>
        <w:jc w:val="center"/>
        <w:rPr>
          <w:b/>
        </w:rPr>
      </w:pPr>
    </w:p>
    <w:p w14:paraId="65A736D1" w14:textId="696FB06A" w:rsidR="00511AE2" w:rsidRPr="008F0A7C" w:rsidRDefault="00511AE2" w:rsidP="00511AE2">
      <w:pPr>
        <w:jc w:val="center"/>
        <w:rPr>
          <w:b/>
        </w:rPr>
      </w:pPr>
      <w:r w:rsidRPr="005E56F8">
        <w:rPr>
          <w:b/>
        </w:rPr>
        <w:t xml:space="preserve">Gráfico </w:t>
      </w:r>
      <w:r w:rsidRPr="005E56F8">
        <w:rPr>
          <w:b/>
        </w:rPr>
        <w:fldChar w:fldCharType="begin"/>
      </w:r>
      <w:r w:rsidRPr="005E56F8">
        <w:rPr>
          <w:b/>
        </w:rPr>
        <w:instrText xml:space="preserve"> SEQ Gráfico \* ARABIC </w:instrText>
      </w:r>
      <w:r w:rsidRPr="005E56F8">
        <w:rPr>
          <w:b/>
        </w:rPr>
        <w:fldChar w:fldCharType="separate"/>
      </w:r>
      <w:r w:rsidR="00E558E4">
        <w:rPr>
          <w:b/>
          <w:noProof/>
        </w:rPr>
        <w:t>18</w:t>
      </w:r>
      <w:r w:rsidRPr="005E56F8">
        <w:rPr>
          <w:b/>
        </w:rPr>
        <w:fldChar w:fldCharType="end"/>
      </w:r>
      <w:r w:rsidRPr="005E56F8">
        <w:rPr>
          <w:b/>
        </w:rPr>
        <w:t xml:space="preserve">. Porcentaje de hogares monoparentales por sexo del jefe de hogar y </w:t>
      </w:r>
      <w:r>
        <w:rPr>
          <w:b/>
        </w:rPr>
        <w:t xml:space="preserve">duración del contrato </w:t>
      </w:r>
    </w:p>
    <w:p w14:paraId="5AEEE21D" w14:textId="0D80DEA1" w:rsidR="00511AE2" w:rsidRDefault="008776FC" w:rsidP="00511AE2">
      <w:r>
        <w:rPr>
          <w:noProof/>
          <w:lang w:val="es-CO" w:eastAsia="es-CO"/>
        </w:rPr>
        <w:drawing>
          <wp:inline distT="0" distB="0" distL="0" distR="0" wp14:anchorId="23E9838F" wp14:editId="1575D0BA">
            <wp:extent cx="2780675" cy="1977390"/>
            <wp:effectExtent l="0" t="0" r="0" b="3810"/>
            <wp:docPr id="27" name="Chart 27">
              <a:extLst xmlns:a="http://schemas.openxmlformats.org/drawingml/2006/main">
                <a:ext uri="{FF2B5EF4-FFF2-40B4-BE49-F238E27FC236}">
                  <a16:creationId xmlns:a16="http://schemas.microsoft.com/office/drawing/2014/main" id="{394BD304-E2E9-7349-876D-99B288A090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17571CB" w14:textId="77777777" w:rsidR="00CF39E0" w:rsidRDefault="00CF39E0" w:rsidP="00511AE2">
      <w:pPr>
        <w:spacing w:after="160" w:line="259" w:lineRule="auto"/>
        <w:jc w:val="left"/>
      </w:pPr>
    </w:p>
    <w:p w14:paraId="2BE42E0C" w14:textId="722E5576" w:rsidR="008A4170" w:rsidRDefault="00CF39E0" w:rsidP="00CF39E0">
      <w:r>
        <w:t xml:space="preserve">Por el contrario, los hogares monoparentales con jefatura femenina se caracterizaron por un mayor porcentaje en contratos a </w:t>
      </w:r>
      <w:r w:rsidR="003F12C5">
        <w:t>término</w:t>
      </w:r>
      <w:r>
        <w:t xml:space="preserve"> fijo frente a los mismos hogares con jefatura masculina.</w:t>
      </w:r>
    </w:p>
    <w:p w14:paraId="77446801" w14:textId="77777777" w:rsidR="00CF39E0" w:rsidRDefault="00CF39E0" w:rsidP="00CF39E0"/>
    <w:p w14:paraId="1B5C7AF8" w14:textId="6BC74604" w:rsidR="00342A85" w:rsidRPr="008A4170" w:rsidRDefault="00342A85" w:rsidP="008A4170">
      <w:pPr>
        <w:spacing w:after="160" w:line="259" w:lineRule="auto"/>
        <w:jc w:val="left"/>
      </w:pPr>
      <w:r w:rsidRPr="00342A85">
        <w:rPr>
          <w:rFonts w:ascii="Cambria" w:hAnsi="Cambria"/>
          <w:color w:val="2F5496" w:themeColor="accent1" w:themeShade="BF"/>
          <w:sz w:val="28"/>
          <w:szCs w:val="28"/>
          <w:lang w:val="es-MX"/>
        </w:rPr>
        <w:t xml:space="preserve">Derechos culturales </w:t>
      </w:r>
    </w:p>
    <w:p w14:paraId="174C62F1" w14:textId="4624B99B" w:rsidR="008A4170" w:rsidRDefault="00697E90" w:rsidP="00AF321E">
      <w:r>
        <w:t>El abordaje de</w:t>
      </w:r>
      <w:r w:rsidR="002241F2">
        <w:t xml:space="preserve"> estos </w:t>
      </w:r>
      <w:r>
        <w:t xml:space="preserve">derechos </w:t>
      </w:r>
      <w:r w:rsidR="002241F2">
        <w:t xml:space="preserve">es considerado en cierto grado transversal </w:t>
      </w:r>
      <w:r w:rsidR="00D110E4">
        <w:t xml:space="preserve">y diferencial </w:t>
      </w:r>
      <w:r w:rsidR="002241F2">
        <w:t xml:space="preserve">puesto que </w:t>
      </w:r>
      <w:r w:rsidRPr="00697E90">
        <w:t xml:space="preserve">están </w:t>
      </w:r>
      <w:r w:rsidR="002241F2">
        <w:t xml:space="preserve">directamente ligados a </w:t>
      </w:r>
      <w:r w:rsidRPr="00697E90">
        <w:t>los derechos a la educación</w:t>
      </w:r>
      <w:r w:rsidR="002241F2">
        <w:t xml:space="preserve">, </w:t>
      </w:r>
      <w:r w:rsidRPr="00697E90">
        <w:t>a la libertad de pensamiento, de conciencia y de religión</w:t>
      </w:r>
      <w:r w:rsidR="002241F2">
        <w:t xml:space="preserve"> y buscan evitar la </w:t>
      </w:r>
      <w:r w:rsidRPr="00697E90">
        <w:t>discrimin</w:t>
      </w:r>
      <w:r w:rsidR="002241F2">
        <w:t xml:space="preserve">ación para </w:t>
      </w:r>
      <w:r w:rsidRPr="00697E90">
        <w:t>grupos específicos o viol</w:t>
      </w:r>
      <w:r w:rsidR="002241F2">
        <w:t xml:space="preserve">ar </w:t>
      </w:r>
      <w:r w:rsidRPr="00697E90">
        <w:t>otros derechos humanos</w:t>
      </w:r>
      <w:sdt>
        <w:sdtPr>
          <w:id w:val="-1522694138"/>
          <w:citation/>
        </w:sdtPr>
        <w:sdtEndPr/>
        <w:sdtContent>
          <w:r w:rsidR="002241F2">
            <w:fldChar w:fldCharType="begin"/>
          </w:r>
          <w:r w:rsidR="002241F2">
            <w:instrText xml:space="preserve"> CITATION RED \l 3082 </w:instrText>
          </w:r>
          <w:r w:rsidR="002241F2">
            <w:fldChar w:fldCharType="separate"/>
          </w:r>
          <w:r w:rsidR="00E558E4">
            <w:rPr>
              <w:noProof/>
            </w:rPr>
            <w:t xml:space="preserve"> (RED-DESC, s.f.)</w:t>
          </w:r>
          <w:r w:rsidR="002241F2">
            <w:fldChar w:fldCharType="end"/>
          </w:r>
        </w:sdtContent>
      </w:sdt>
      <w:r w:rsidRPr="00697E90">
        <w:t>.</w:t>
      </w:r>
      <w:r w:rsidR="008A4170">
        <w:t xml:space="preserve"> </w:t>
      </w:r>
      <w:r w:rsidR="00D110E4">
        <w:lastRenderedPageBreak/>
        <w:t xml:space="preserve">Como una aproximación para revisar el acceso efectivo de los hogares se presentan a continuación algunos datos extraídos de la EM (2017) relacionados con el acceso a </w:t>
      </w:r>
      <w:r w:rsidR="008A4170">
        <w:t>algunos bines y servicios desde enfoques diferenciales</w:t>
      </w:r>
      <w:r w:rsidR="00D110E4">
        <w:t xml:space="preserve">. </w:t>
      </w:r>
    </w:p>
    <w:p w14:paraId="09958C89" w14:textId="77777777" w:rsidR="008A4170" w:rsidRDefault="008A4170" w:rsidP="00AF321E"/>
    <w:p w14:paraId="07A46744" w14:textId="4195EDDC" w:rsidR="00342A85" w:rsidRDefault="008A4170" w:rsidP="00AF321E">
      <w:r>
        <w:t>P</w:t>
      </w:r>
      <w:r w:rsidR="00AF321E">
        <w:t xml:space="preserve">or pertenencia étnica el 99% de los hogares bogotanos no se </w:t>
      </w:r>
      <w:proofErr w:type="spellStart"/>
      <w:r w:rsidR="00171145">
        <w:t>autoreconoció</w:t>
      </w:r>
      <w:proofErr w:type="spellEnd"/>
      <w:r w:rsidR="00171145">
        <w:t xml:space="preserve"> como parte de </w:t>
      </w:r>
      <w:r w:rsidR="004E2482">
        <w:t>un grupo</w:t>
      </w:r>
      <w:r w:rsidR="00AF321E">
        <w:t xml:space="preserve"> étnico (</w:t>
      </w:r>
      <w:r w:rsidR="00171145">
        <w:t>I</w:t>
      </w:r>
      <w:r w:rsidR="00AF321E">
        <w:t xml:space="preserve">ndígenas, </w:t>
      </w:r>
      <w:r w:rsidR="00171145">
        <w:t>A</w:t>
      </w:r>
      <w:r w:rsidR="00AF321E">
        <w:t xml:space="preserve">frodescendientes, </w:t>
      </w:r>
      <w:r w:rsidR="00171145">
        <w:t>G</w:t>
      </w:r>
      <w:r w:rsidR="00AF321E">
        <w:t xml:space="preserve">itanos, </w:t>
      </w:r>
      <w:proofErr w:type="spellStart"/>
      <w:r w:rsidR="00171145">
        <w:t>P</w:t>
      </w:r>
      <w:r w:rsidR="00AF321E">
        <w:t>alenqueros</w:t>
      </w:r>
      <w:proofErr w:type="spellEnd"/>
      <w:r w:rsidR="00AF321E">
        <w:t xml:space="preserve"> o </w:t>
      </w:r>
      <w:r w:rsidR="00171145">
        <w:t>R</w:t>
      </w:r>
      <w:r w:rsidR="00AF321E">
        <w:t xml:space="preserve">aizal). Del 1% restante </w:t>
      </w:r>
      <w:r w:rsidR="00D110E4">
        <w:t xml:space="preserve">se observa en </w:t>
      </w:r>
      <w:r w:rsidR="00D110E4" w:rsidRPr="00AA6D7F">
        <w:t xml:space="preserve">el </w:t>
      </w:r>
      <w:r w:rsidR="00D110E4" w:rsidRPr="00AA6D7F">
        <w:fldChar w:fldCharType="begin"/>
      </w:r>
      <w:r w:rsidR="00D110E4" w:rsidRPr="00AA6D7F">
        <w:instrText xml:space="preserve"> REF _Ref25759351 \h </w:instrText>
      </w:r>
      <w:r w:rsidR="00AA6D7F" w:rsidRPr="00AA6D7F">
        <w:instrText xml:space="preserve"> \* MERGEFORMAT </w:instrText>
      </w:r>
      <w:r w:rsidR="00D110E4" w:rsidRPr="00AA6D7F">
        <w:fldChar w:fldCharType="separate"/>
      </w:r>
      <w:r w:rsidR="00E558E4" w:rsidRPr="00E558E4">
        <w:t xml:space="preserve">Gráfico </w:t>
      </w:r>
      <w:r w:rsidR="00E558E4" w:rsidRPr="00E558E4">
        <w:rPr>
          <w:noProof/>
        </w:rPr>
        <w:t>19</w:t>
      </w:r>
      <w:r w:rsidR="00D110E4" w:rsidRPr="00AA6D7F">
        <w:fldChar w:fldCharType="end"/>
      </w:r>
      <w:r w:rsidR="00D110E4">
        <w:t xml:space="preserve"> que </w:t>
      </w:r>
      <w:r w:rsidR="00AF321E">
        <w:t xml:space="preserve">todos </w:t>
      </w:r>
      <w:r w:rsidR="00D110E4">
        <w:t xml:space="preserve">los hogares auto identificados </w:t>
      </w:r>
      <w:r w:rsidR="00AF321E">
        <w:t xml:space="preserve">en algún grupo étnico vivían en arriendo a excepción de los hogares </w:t>
      </w:r>
      <w:r w:rsidR="00120F44">
        <w:t>G</w:t>
      </w:r>
      <w:r w:rsidR="00AF321E">
        <w:t>itanos-</w:t>
      </w:r>
      <w:r w:rsidR="0095715C">
        <w:t>R</w:t>
      </w:r>
      <w:r w:rsidR="00AF321E">
        <w:t>rom, quienes pose</w:t>
      </w:r>
      <w:r>
        <w:t xml:space="preserve">ían </w:t>
      </w:r>
      <w:r w:rsidR="00AF321E">
        <w:t>su vivienda</w:t>
      </w:r>
      <w:r w:rsidR="00390FEC">
        <w:t xml:space="preserve"> totalmente pagada</w:t>
      </w:r>
      <w:r w:rsidR="00AF321E">
        <w:t xml:space="preserve">. </w:t>
      </w:r>
    </w:p>
    <w:p w14:paraId="69B6BD7D" w14:textId="77777777" w:rsidR="008A4170" w:rsidRDefault="008A4170" w:rsidP="00AF321E">
      <w:pPr>
        <w:rPr>
          <w:b/>
        </w:rPr>
      </w:pPr>
    </w:p>
    <w:p w14:paraId="5FE80B4E" w14:textId="4BA3C976" w:rsidR="00565473" w:rsidRDefault="00565473" w:rsidP="00986269">
      <w:pPr>
        <w:jc w:val="center"/>
        <w:rPr>
          <w:b/>
        </w:rPr>
      </w:pPr>
      <w:bookmarkStart w:id="20" w:name="_Ref25759351"/>
      <w:r w:rsidRPr="005E56F8">
        <w:rPr>
          <w:b/>
        </w:rPr>
        <w:t xml:space="preserve">Gráfico </w:t>
      </w:r>
      <w:r w:rsidRPr="005E56F8">
        <w:rPr>
          <w:b/>
        </w:rPr>
        <w:fldChar w:fldCharType="begin"/>
      </w:r>
      <w:r w:rsidRPr="005E56F8">
        <w:rPr>
          <w:b/>
        </w:rPr>
        <w:instrText xml:space="preserve"> SEQ Gráfico \* ARABIC </w:instrText>
      </w:r>
      <w:r w:rsidRPr="005E56F8">
        <w:rPr>
          <w:b/>
        </w:rPr>
        <w:fldChar w:fldCharType="separate"/>
      </w:r>
      <w:r w:rsidR="00E558E4">
        <w:rPr>
          <w:b/>
          <w:noProof/>
        </w:rPr>
        <w:t>19</w:t>
      </w:r>
      <w:r w:rsidRPr="005E56F8">
        <w:rPr>
          <w:b/>
        </w:rPr>
        <w:fldChar w:fldCharType="end"/>
      </w:r>
      <w:bookmarkEnd w:id="20"/>
      <w:r w:rsidRPr="005E56F8">
        <w:rPr>
          <w:b/>
        </w:rPr>
        <w:t xml:space="preserve">. Porcentaje de hogares </w:t>
      </w:r>
      <w:r>
        <w:rPr>
          <w:b/>
        </w:rPr>
        <w:t>por pertenencia étnica y propiedad de la vivienda</w:t>
      </w:r>
    </w:p>
    <w:p w14:paraId="0CFF5CF2" w14:textId="34C35759" w:rsidR="00287412" w:rsidRDefault="00390FEC" w:rsidP="00986269">
      <w:pPr>
        <w:jc w:val="center"/>
        <w:rPr>
          <w:b/>
        </w:rPr>
      </w:pPr>
      <w:r>
        <w:rPr>
          <w:noProof/>
          <w:lang w:val="es-CO" w:eastAsia="es-CO"/>
        </w:rPr>
        <w:drawing>
          <wp:inline distT="0" distB="0" distL="0" distR="0" wp14:anchorId="44FAC148" wp14:editId="62565E89">
            <wp:extent cx="2734310" cy="2422826"/>
            <wp:effectExtent l="0" t="0" r="0" b="0"/>
            <wp:docPr id="6" name="Chart 6">
              <a:extLst xmlns:a="http://schemas.openxmlformats.org/drawingml/2006/main">
                <a:ext uri="{FF2B5EF4-FFF2-40B4-BE49-F238E27FC236}">
                  <a16:creationId xmlns:a16="http://schemas.microsoft.com/office/drawing/2014/main" id="{0E990753-1EBF-E044-ABD1-3267671617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17FDAC9" w14:textId="2337577C" w:rsidR="008A4170" w:rsidRDefault="008A4170" w:rsidP="0027682C">
      <w:pPr>
        <w:rPr>
          <w:b/>
        </w:rPr>
      </w:pPr>
    </w:p>
    <w:p w14:paraId="1D23EF70" w14:textId="5D66C1D4" w:rsidR="0027682C" w:rsidRPr="001D2B47" w:rsidRDefault="005D2BF1" w:rsidP="0027682C">
      <w:pPr>
        <w:rPr>
          <w:bCs/>
        </w:rPr>
      </w:pPr>
      <w:r>
        <w:rPr>
          <w:bCs/>
        </w:rPr>
        <w:t xml:space="preserve">En cuanto a la </w:t>
      </w:r>
      <w:r w:rsidRPr="00355853">
        <w:rPr>
          <w:bCs/>
        </w:rPr>
        <w:t xml:space="preserve">orientación sexual </w:t>
      </w:r>
      <w:r>
        <w:rPr>
          <w:bCs/>
        </w:rPr>
        <w:t>del jefe de hogar</w:t>
      </w:r>
      <w:r w:rsidRPr="00355853">
        <w:rPr>
          <w:bCs/>
        </w:rPr>
        <w:t xml:space="preserve"> </w:t>
      </w:r>
      <w:r>
        <w:rPr>
          <w:bCs/>
        </w:rPr>
        <w:t>s</w:t>
      </w:r>
      <w:r w:rsidR="00416A58" w:rsidRPr="00355853">
        <w:rPr>
          <w:bCs/>
        </w:rPr>
        <w:t>e observaron diferencias en cuanto a la tenencia de la vivienda</w:t>
      </w:r>
      <w:r w:rsidR="005F78FD">
        <w:rPr>
          <w:bCs/>
        </w:rPr>
        <w:t xml:space="preserve">, </w:t>
      </w:r>
      <w:r w:rsidR="00416A58" w:rsidRPr="00355853">
        <w:rPr>
          <w:bCs/>
        </w:rPr>
        <w:t xml:space="preserve">como se muestra </w:t>
      </w:r>
      <w:r w:rsidR="001D2B47" w:rsidRPr="00355853">
        <w:rPr>
          <w:bCs/>
        </w:rPr>
        <w:t xml:space="preserve">en el </w:t>
      </w:r>
      <w:r w:rsidR="001D2B47" w:rsidRPr="00355853">
        <w:rPr>
          <w:bCs/>
        </w:rPr>
        <w:fldChar w:fldCharType="begin"/>
      </w:r>
      <w:r w:rsidR="001D2B47" w:rsidRPr="00355853">
        <w:rPr>
          <w:bCs/>
        </w:rPr>
        <w:instrText xml:space="preserve"> REF _Ref25761868 \h  \* MERGEFORMAT </w:instrText>
      </w:r>
      <w:r w:rsidR="001D2B47" w:rsidRPr="00355853">
        <w:rPr>
          <w:bCs/>
        </w:rPr>
      </w:r>
      <w:r w:rsidR="001D2B47" w:rsidRPr="00355853">
        <w:rPr>
          <w:bCs/>
        </w:rPr>
        <w:fldChar w:fldCharType="separate"/>
      </w:r>
      <w:r w:rsidR="00E558E4" w:rsidRPr="00355853">
        <w:rPr>
          <w:bCs/>
        </w:rPr>
        <w:t xml:space="preserve">Gráfico </w:t>
      </w:r>
      <w:r w:rsidR="00E558E4" w:rsidRPr="00355853">
        <w:rPr>
          <w:bCs/>
          <w:noProof/>
        </w:rPr>
        <w:t>20</w:t>
      </w:r>
      <w:r w:rsidR="001D2B47" w:rsidRPr="00355853">
        <w:rPr>
          <w:bCs/>
        </w:rPr>
        <w:fldChar w:fldCharType="end"/>
      </w:r>
      <w:r w:rsidR="00416A58" w:rsidRPr="00355853">
        <w:rPr>
          <w:bCs/>
        </w:rPr>
        <w:t xml:space="preserve">. </w:t>
      </w:r>
      <w:r w:rsidR="001D2B47" w:rsidRPr="00355853">
        <w:rPr>
          <w:bCs/>
        </w:rPr>
        <w:t xml:space="preserve"> </w:t>
      </w:r>
      <w:r>
        <w:rPr>
          <w:bCs/>
        </w:rPr>
        <w:t>L</w:t>
      </w:r>
      <w:r w:rsidR="005F78FD">
        <w:rPr>
          <w:bCs/>
        </w:rPr>
        <w:t xml:space="preserve">os hogares donde el jefe se identificó como </w:t>
      </w:r>
      <w:r w:rsidR="00AA6D7F" w:rsidRPr="00355853">
        <w:rPr>
          <w:bCs/>
        </w:rPr>
        <w:t>bisexual</w:t>
      </w:r>
      <w:r w:rsidR="005F78FD">
        <w:rPr>
          <w:bCs/>
        </w:rPr>
        <w:t xml:space="preserve"> u</w:t>
      </w:r>
      <w:r w:rsidR="00AA6D7F" w:rsidRPr="00355853">
        <w:rPr>
          <w:bCs/>
        </w:rPr>
        <w:t xml:space="preserve"> homosexual </w:t>
      </w:r>
      <w:r>
        <w:rPr>
          <w:bCs/>
        </w:rPr>
        <w:t xml:space="preserve">estaban </w:t>
      </w:r>
      <w:r w:rsidR="00AA6D7F" w:rsidRPr="00355853">
        <w:rPr>
          <w:bCs/>
        </w:rPr>
        <w:t>en arriendo</w:t>
      </w:r>
      <w:r w:rsidR="005F78FD">
        <w:rPr>
          <w:bCs/>
        </w:rPr>
        <w:t xml:space="preserve"> principalmente</w:t>
      </w:r>
      <w:r w:rsidR="00AA6D7F" w:rsidRPr="00355853">
        <w:rPr>
          <w:bCs/>
        </w:rPr>
        <w:t xml:space="preserve">, </w:t>
      </w:r>
      <w:r w:rsidR="005F78FD">
        <w:rPr>
          <w:bCs/>
        </w:rPr>
        <w:t xml:space="preserve">y dentro de este grupo el </w:t>
      </w:r>
      <w:r w:rsidR="00AA6D7F" w:rsidRPr="00355853">
        <w:rPr>
          <w:bCs/>
        </w:rPr>
        <w:t xml:space="preserve">porcentaje </w:t>
      </w:r>
      <w:r>
        <w:rPr>
          <w:bCs/>
        </w:rPr>
        <w:t xml:space="preserve">en arriendo </w:t>
      </w:r>
      <w:r w:rsidR="005F78FD">
        <w:rPr>
          <w:bCs/>
        </w:rPr>
        <w:t xml:space="preserve">fue </w:t>
      </w:r>
      <w:r w:rsidR="00AA6D7F" w:rsidRPr="00355853">
        <w:rPr>
          <w:bCs/>
        </w:rPr>
        <w:t xml:space="preserve">mayor para los hogares </w:t>
      </w:r>
      <w:r>
        <w:rPr>
          <w:bCs/>
        </w:rPr>
        <w:t xml:space="preserve">en </w:t>
      </w:r>
      <w:r w:rsidR="005F78FD">
        <w:rPr>
          <w:bCs/>
        </w:rPr>
        <w:t xml:space="preserve">donde el jefe se identificó como </w:t>
      </w:r>
      <w:r w:rsidR="00AA6D7F" w:rsidRPr="00355853">
        <w:rPr>
          <w:bCs/>
        </w:rPr>
        <w:t xml:space="preserve">homosexual. </w:t>
      </w:r>
      <w:r>
        <w:rPr>
          <w:bCs/>
        </w:rPr>
        <w:t xml:space="preserve">Por su parte, </w:t>
      </w:r>
      <w:r w:rsidR="00AA6D7F" w:rsidRPr="00BD60F8">
        <w:rPr>
          <w:bCs/>
        </w:rPr>
        <w:t xml:space="preserve">los hogares con </w:t>
      </w:r>
      <w:r w:rsidR="005F78FD" w:rsidRPr="00BD60F8">
        <w:rPr>
          <w:bCs/>
        </w:rPr>
        <w:t xml:space="preserve">jefes de hogar </w:t>
      </w:r>
      <w:r w:rsidR="00AA6D7F" w:rsidRPr="00BD60F8">
        <w:rPr>
          <w:bCs/>
        </w:rPr>
        <w:t xml:space="preserve">heterosexuales presentaron el mismo porcentaje </w:t>
      </w:r>
      <w:r w:rsidRPr="00BD60F8">
        <w:rPr>
          <w:bCs/>
        </w:rPr>
        <w:t xml:space="preserve">de habitabilidad en </w:t>
      </w:r>
      <w:r w:rsidR="00AA6D7F" w:rsidRPr="00BD60F8">
        <w:rPr>
          <w:bCs/>
        </w:rPr>
        <w:t xml:space="preserve">arriendo como </w:t>
      </w:r>
      <w:r w:rsidRPr="00BD60F8">
        <w:rPr>
          <w:bCs/>
        </w:rPr>
        <w:t xml:space="preserve">de tenencia de </w:t>
      </w:r>
      <w:r w:rsidR="00AA6D7F" w:rsidRPr="00BD60F8">
        <w:rPr>
          <w:bCs/>
        </w:rPr>
        <w:t>vivienda propia.</w:t>
      </w:r>
    </w:p>
    <w:p w14:paraId="621929A7" w14:textId="5E33B1C1" w:rsidR="008A4170" w:rsidRDefault="008A4170" w:rsidP="00986269">
      <w:pPr>
        <w:jc w:val="center"/>
        <w:rPr>
          <w:b/>
        </w:rPr>
      </w:pPr>
    </w:p>
    <w:p w14:paraId="003725EA" w14:textId="77777777" w:rsidR="003162C3" w:rsidRDefault="003162C3" w:rsidP="00986269">
      <w:pPr>
        <w:jc w:val="center"/>
        <w:rPr>
          <w:b/>
        </w:rPr>
      </w:pPr>
    </w:p>
    <w:p w14:paraId="15328F91" w14:textId="6122B7BB" w:rsidR="00287412" w:rsidRDefault="00714D3D" w:rsidP="00986269">
      <w:pPr>
        <w:jc w:val="center"/>
        <w:rPr>
          <w:b/>
        </w:rPr>
      </w:pPr>
      <w:bookmarkStart w:id="21" w:name="_Ref25761868"/>
      <w:r w:rsidRPr="005E56F8">
        <w:rPr>
          <w:b/>
        </w:rPr>
        <w:t xml:space="preserve">Gráfico </w:t>
      </w:r>
      <w:r w:rsidRPr="005E56F8">
        <w:rPr>
          <w:b/>
        </w:rPr>
        <w:fldChar w:fldCharType="begin"/>
      </w:r>
      <w:r w:rsidRPr="005E56F8">
        <w:rPr>
          <w:b/>
        </w:rPr>
        <w:instrText xml:space="preserve"> SEQ Gráfico \* ARABIC </w:instrText>
      </w:r>
      <w:r w:rsidRPr="005E56F8">
        <w:rPr>
          <w:b/>
        </w:rPr>
        <w:fldChar w:fldCharType="separate"/>
      </w:r>
      <w:r w:rsidR="00E558E4">
        <w:rPr>
          <w:b/>
          <w:noProof/>
        </w:rPr>
        <w:t>20</w:t>
      </w:r>
      <w:r w:rsidRPr="005E56F8">
        <w:rPr>
          <w:b/>
        </w:rPr>
        <w:fldChar w:fldCharType="end"/>
      </w:r>
      <w:bookmarkEnd w:id="21"/>
      <w:r w:rsidRPr="005E56F8">
        <w:rPr>
          <w:b/>
        </w:rPr>
        <w:t xml:space="preserve">. </w:t>
      </w:r>
      <w:r w:rsidR="00287412">
        <w:rPr>
          <w:b/>
        </w:rPr>
        <w:t xml:space="preserve">Porcentaje de hogares </w:t>
      </w:r>
      <w:r>
        <w:rPr>
          <w:b/>
        </w:rPr>
        <w:t xml:space="preserve">por </w:t>
      </w:r>
      <w:r w:rsidR="00287412" w:rsidRPr="00287412">
        <w:rPr>
          <w:b/>
        </w:rPr>
        <w:t>orientación sexual</w:t>
      </w:r>
      <w:r w:rsidR="0027682C">
        <w:rPr>
          <w:b/>
        </w:rPr>
        <w:t xml:space="preserve"> y</w:t>
      </w:r>
      <w:r w:rsidR="0027682C" w:rsidRPr="005E56F8">
        <w:rPr>
          <w:b/>
        </w:rPr>
        <w:t xml:space="preserve"> </w:t>
      </w:r>
      <w:r w:rsidR="0027682C">
        <w:rPr>
          <w:b/>
        </w:rPr>
        <w:t>propiedad de la vivienda</w:t>
      </w:r>
    </w:p>
    <w:p w14:paraId="3EAC0A21" w14:textId="58EF02CD" w:rsidR="00287412" w:rsidRDefault="00714D3D" w:rsidP="00986269">
      <w:pPr>
        <w:jc w:val="center"/>
        <w:rPr>
          <w:b/>
        </w:rPr>
      </w:pPr>
      <w:r>
        <w:rPr>
          <w:noProof/>
          <w:lang w:val="es-CO" w:eastAsia="es-CO"/>
        </w:rPr>
        <w:drawing>
          <wp:inline distT="0" distB="0" distL="0" distR="0" wp14:anchorId="644B5168" wp14:editId="35F60963">
            <wp:extent cx="2734310" cy="2238375"/>
            <wp:effectExtent l="0" t="0" r="0" b="0"/>
            <wp:docPr id="11" name="Gráfico 11">
              <a:extLst xmlns:a="http://schemas.openxmlformats.org/drawingml/2006/main">
                <a:ext uri="{FF2B5EF4-FFF2-40B4-BE49-F238E27FC236}">
                  <a16:creationId xmlns:a16="http://schemas.microsoft.com/office/drawing/2014/main" id="{E5252B45-E5A7-411F-8ACD-A26594F128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0C1AF16" w14:textId="613BCE5A" w:rsidR="00416A58" w:rsidRPr="001D2B47" w:rsidRDefault="00416A58" w:rsidP="00416A58">
      <w:pPr>
        <w:rPr>
          <w:bCs/>
        </w:rPr>
      </w:pPr>
    </w:p>
    <w:p w14:paraId="2D1E1B31" w14:textId="6B2F4CC8" w:rsidR="00E528C7" w:rsidRDefault="00E528C7" w:rsidP="00986269">
      <w:pPr>
        <w:jc w:val="center"/>
        <w:rPr>
          <w:b/>
        </w:rPr>
      </w:pPr>
    </w:p>
    <w:p w14:paraId="1F8CADF9" w14:textId="1302B76C" w:rsidR="000716D4" w:rsidRDefault="000716D4" w:rsidP="000716D4">
      <w:pPr>
        <w:rPr>
          <w:b/>
        </w:rPr>
      </w:pPr>
      <w:r w:rsidRPr="00D46CB3">
        <w:rPr>
          <w:bCs/>
        </w:rPr>
        <w:t xml:space="preserve">Como una </w:t>
      </w:r>
      <w:r w:rsidR="00D46CB3">
        <w:rPr>
          <w:bCs/>
        </w:rPr>
        <w:t xml:space="preserve">variable </w:t>
      </w:r>
      <w:r w:rsidRPr="00D46CB3">
        <w:rPr>
          <w:bCs/>
        </w:rPr>
        <w:t xml:space="preserve">proxy del acceso a la tecnología se calculó el porcentaje de hogares que accedieron o tenían conexión a internet. </w:t>
      </w:r>
      <w:r w:rsidR="00D46CB3">
        <w:rPr>
          <w:bCs/>
        </w:rPr>
        <w:t xml:space="preserve">Los resultados se observan en el </w:t>
      </w:r>
      <w:r w:rsidR="00D46CB3" w:rsidRPr="00AA6D7F">
        <w:rPr>
          <w:bCs/>
        </w:rPr>
        <w:fldChar w:fldCharType="begin"/>
      </w:r>
      <w:r w:rsidR="00D46CB3" w:rsidRPr="00AA6D7F">
        <w:rPr>
          <w:bCs/>
        </w:rPr>
        <w:instrText xml:space="preserve"> REF _Ref25763294 \h </w:instrText>
      </w:r>
      <w:r w:rsidR="00AA6D7F" w:rsidRPr="00AA6D7F">
        <w:rPr>
          <w:bCs/>
        </w:rPr>
        <w:instrText xml:space="preserve"> \* MERGEFORMAT </w:instrText>
      </w:r>
      <w:r w:rsidR="00D46CB3" w:rsidRPr="00AA6D7F">
        <w:rPr>
          <w:bCs/>
        </w:rPr>
      </w:r>
      <w:r w:rsidR="00D46CB3" w:rsidRPr="00AA6D7F">
        <w:rPr>
          <w:bCs/>
        </w:rPr>
        <w:fldChar w:fldCharType="separate"/>
      </w:r>
      <w:r w:rsidR="00E558E4" w:rsidRPr="00E558E4">
        <w:rPr>
          <w:bCs/>
        </w:rPr>
        <w:t xml:space="preserve">Gráfico </w:t>
      </w:r>
      <w:r w:rsidR="00E558E4" w:rsidRPr="00E558E4">
        <w:rPr>
          <w:bCs/>
          <w:noProof/>
        </w:rPr>
        <w:t>21</w:t>
      </w:r>
      <w:r w:rsidR="00D46CB3" w:rsidRPr="00AA6D7F">
        <w:rPr>
          <w:bCs/>
        </w:rPr>
        <w:fldChar w:fldCharType="end"/>
      </w:r>
      <w:r w:rsidR="00D46CB3" w:rsidRPr="00AA6D7F">
        <w:rPr>
          <w:bCs/>
        </w:rPr>
        <w:t xml:space="preserve"> y</w:t>
      </w:r>
      <w:r w:rsidR="00D46CB3">
        <w:rPr>
          <w:bCs/>
        </w:rPr>
        <w:t xml:space="preserve"> revelan que cerca del 60% de los hogares monoparentales accedieron al servicio, aunque no existen diferencias importantes por sexo del jefe de hogar. </w:t>
      </w:r>
      <w:r w:rsidR="00D46CB3">
        <w:t>De igual forma</w:t>
      </w:r>
      <w:r w:rsidR="0095715C">
        <w:t>,</w:t>
      </w:r>
      <w:r w:rsidR="00D46CB3">
        <w:t xml:space="preserve"> el porcentaje de acceso a internet es ligeramente mayor para el resto de tipo de hogares, aunque </w:t>
      </w:r>
      <w:r w:rsidR="00024AA5">
        <w:t xml:space="preserve">se destaca que alrededor de cuatro de cada diez </w:t>
      </w:r>
      <w:r w:rsidR="00D46CB3">
        <w:t xml:space="preserve">hogares sin </w:t>
      </w:r>
      <w:r w:rsidR="00D46CB3">
        <w:lastRenderedPageBreak/>
        <w:t>importar su tipología no acceden a internet en la ciudad.</w:t>
      </w:r>
    </w:p>
    <w:p w14:paraId="3DC80C19" w14:textId="47E85B10" w:rsidR="00986269" w:rsidRDefault="00986269" w:rsidP="00D46CB3">
      <w:pPr>
        <w:jc w:val="center"/>
      </w:pPr>
      <w:bookmarkStart w:id="22" w:name="_Ref25763294"/>
      <w:r w:rsidRPr="005E56F8">
        <w:rPr>
          <w:b/>
        </w:rPr>
        <w:t xml:space="preserve">Gráfico </w:t>
      </w:r>
      <w:r w:rsidRPr="005E56F8">
        <w:rPr>
          <w:b/>
        </w:rPr>
        <w:fldChar w:fldCharType="begin"/>
      </w:r>
      <w:r w:rsidRPr="005E56F8">
        <w:rPr>
          <w:b/>
        </w:rPr>
        <w:instrText xml:space="preserve"> SEQ Gráfico \* ARABIC </w:instrText>
      </w:r>
      <w:r w:rsidRPr="005E56F8">
        <w:rPr>
          <w:b/>
        </w:rPr>
        <w:fldChar w:fldCharType="separate"/>
      </w:r>
      <w:r w:rsidR="00E558E4">
        <w:rPr>
          <w:b/>
          <w:noProof/>
        </w:rPr>
        <w:t>21</w:t>
      </w:r>
      <w:r w:rsidRPr="005E56F8">
        <w:rPr>
          <w:b/>
        </w:rPr>
        <w:fldChar w:fldCharType="end"/>
      </w:r>
      <w:bookmarkEnd w:id="22"/>
      <w:r w:rsidRPr="005E56F8">
        <w:rPr>
          <w:b/>
        </w:rPr>
        <w:t xml:space="preserve">. Porcentaje de hogares monoparentales por sexo del jefe de hogar y </w:t>
      </w:r>
      <w:r>
        <w:rPr>
          <w:b/>
        </w:rPr>
        <w:t xml:space="preserve">acceso/conexión a internet </w:t>
      </w:r>
    </w:p>
    <w:p w14:paraId="39DC0DEA" w14:textId="236EBABE" w:rsidR="00DA684F" w:rsidRDefault="00986269" w:rsidP="00770DAF">
      <w:r>
        <w:rPr>
          <w:noProof/>
          <w:lang w:val="es-CO" w:eastAsia="es-CO"/>
        </w:rPr>
        <w:drawing>
          <wp:inline distT="0" distB="0" distL="0" distR="0" wp14:anchorId="69FECDDB" wp14:editId="6AFD14B0">
            <wp:extent cx="2734310" cy="2360930"/>
            <wp:effectExtent l="0" t="0" r="0" b="0"/>
            <wp:docPr id="20" name="Gráfico 20">
              <a:extLst xmlns:a="http://schemas.openxmlformats.org/drawingml/2006/main">
                <a:ext uri="{FF2B5EF4-FFF2-40B4-BE49-F238E27FC236}">
                  <a16:creationId xmlns:a16="http://schemas.microsoft.com/office/drawing/2014/main" id="{4FBE41C4-E25B-4029-8FB2-500ADDA8DA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F417630" w14:textId="77777777" w:rsidR="00C655EA" w:rsidRDefault="00C655EA" w:rsidP="00770DAF"/>
    <w:p w14:paraId="7E6CF47D" w14:textId="6A437430" w:rsidR="00AA7F27" w:rsidRPr="006F0172" w:rsidRDefault="00011C4A" w:rsidP="006F0172">
      <w:pPr>
        <w:pStyle w:val="Ttulo1"/>
        <w:jc w:val="both"/>
        <w:rPr>
          <w:sz w:val="28"/>
          <w:szCs w:val="28"/>
        </w:rPr>
      </w:pPr>
      <w:r>
        <w:rPr>
          <w:sz w:val="28"/>
          <w:szCs w:val="28"/>
        </w:rPr>
        <w:t>Economía del cuidado: p</w:t>
      </w:r>
      <w:r w:rsidR="006F0172" w:rsidRPr="006F0172">
        <w:rPr>
          <w:sz w:val="28"/>
          <w:szCs w:val="28"/>
        </w:rPr>
        <w:t>rovisión del cuidado al interior del hogar</w:t>
      </w:r>
    </w:p>
    <w:p w14:paraId="10AF6970" w14:textId="52C0AC57" w:rsidR="00E83B86" w:rsidRDefault="00F94528" w:rsidP="00F94528">
      <w:r w:rsidRPr="00F94528">
        <w:t xml:space="preserve">Sobre la </w:t>
      </w:r>
      <w:r w:rsidRPr="00AA6D7F">
        <w:rPr>
          <w:bCs/>
        </w:rPr>
        <w:t>provisión del cuidado</w:t>
      </w:r>
      <w:r w:rsidRPr="00F94528">
        <w:t xml:space="preserve"> </w:t>
      </w:r>
      <w:r w:rsidR="008E608B">
        <w:t xml:space="preserve">no remunerado </w:t>
      </w:r>
      <w:r w:rsidRPr="00F94528">
        <w:t>al interio</w:t>
      </w:r>
      <w:r>
        <w:t>r</w:t>
      </w:r>
      <w:r w:rsidRPr="00F94528">
        <w:t xml:space="preserve"> del hogar, </w:t>
      </w:r>
      <w:r w:rsidR="00AA6D7F">
        <w:t xml:space="preserve">se observa que en su mayoría es provisto </w:t>
      </w:r>
      <w:r w:rsidR="00701DBB">
        <w:t xml:space="preserve">por una persona del mismo hogar sin remuneración alguna. En términos del género del jefe del hogar se observa una diferencia de 11 puntos porcentuales, donde el 60% de los hogares monoparentales con jefatura femenina reportaron proveer el cuidado no remunerado al interior de los hogares, comparado con el 49% reportado por los hogares con jefatura masculina. </w:t>
      </w:r>
      <w:r w:rsidR="008E608B">
        <w:t xml:space="preserve">Por el contrario, en los hogares monoparentales con jefatura masculina es mayor el porcentaje de cuidado </w:t>
      </w:r>
      <w:r w:rsidR="00672C90">
        <w:t xml:space="preserve">es </w:t>
      </w:r>
      <w:r w:rsidR="008E608B">
        <w:t>provisto por una persona no remunerada por fuera del hogar</w:t>
      </w:r>
      <w:r w:rsidR="00E83B86">
        <w:t>.</w:t>
      </w:r>
    </w:p>
    <w:p w14:paraId="48B9FF8C" w14:textId="77777777" w:rsidR="00E83B86" w:rsidRDefault="00E83B86" w:rsidP="00F94528"/>
    <w:p w14:paraId="2E8D5162" w14:textId="04E64741" w:rsidR="00F94528" w:rsidRPr="00F94528" w:rsidRDefault="00E83B86" w:rsidP="00F94528">
      <w:r>
        <w:t xml:space="preserve">Llama la atención el porcentaje de hogares donde las personas que requiere cuidado permanecen solas, siendo mayor en los hogares monoparentales con jefatura masculina que en la femenina. </w:t>
      </w:r>
    </w:p>
    <w:p w14:paraId="3D31017A" w14:textId="77777777" w:rsidR="00F94528" w:rsidRDefault="00F94528" w:rsidP="005A2053">
      <w:pPr>
        <w:jc w:val="center"/>
        <w:rPr>
          <w:b/>
        </w:rPr>
      </w:pPr>
    </w:p>
    <w:p w14:paraId="58258CF6" w14:textId="602693A1" w:rsidR="00672C90" w:rsidRDefault="00E50302" w:rsidP="00176F5C">
      <w:pPr>
        <w:jc w:val="center"/>
        <w:rPr>
          <w:b/>
        </w:rPr>
      </w:pPr>
      <w:r w:rsidRPr="005E56F8">
        <w:rPr>
          <w:b/>
        </w:rPr>
        <w:t xml:space="preserve">Gráfico </w:t>
      </w:r>
      <w:r w:rsidRPr="005E56F8">
        <w:rPr>
          <w:b/>
        </w:rPr>
        <w:fldChar w:fldCharType="begin"/>
      </w:r>
      <w:r w:rsidRPr="005E56F8">
        <w:rPr>
          <w:b/>
        </w:rPr>
        <w:instrText xml:space="preserve"> SEQ Gráfico \* ARABIC </w:instrText>
      </w:r>
      <w:r w:rsidRPr="005E56F8">
        <w:rPr>
          <w:b/>
        </w:rPr>
        <w:fldChar w:fldCharType="separate"/>
      </w:r>
      <w:r w:rsidR="00E558E4">
        <w:rPr>
          <w:b/>
          <w:noProof/>
        </w:rPr>
        <w:t>22</w:t>
      </w:r>
      <w:r w:rsidRPr="005E56F8">
        <w:rPr>
          <w:b/>
        </w:rPr>
        <w:fldChar w:fldCharType="end"/>
      </w:r>
      <w:r w:rsidRPr="005E56F8">
        <w:rPr>
          <w:b/>
        </w:rPr>
        <w:t xml:space="preserve">. Porcentaje de hogares monoparentales por sexo del jefe de hogar y </w:t>
      </w:r>
      <w:r w:rsidR="00696119">
        <w:rPr>
          <w:b/>
        </w:rPr>
        <w:t xml:space="preserve">provisión de cuidado a los miembros del hogar </w:t>
      </w:r>
      <w:r w:rsidR="00940EEA" w:rsidRPr="00940EEA">
        <w:rPr>
          <w:noProof/>
        </w:rPr>
        <w:t xml:space="preserve"> </w:t>
      </w:r>
      <w:r w:rsidR="00940EEA">
        <w:rPr>
          <w:noProof/>
          <w:lang w:val="es-CO" w:eastAsia="es-CO"/>
        </w:rPr>
        <w:drawing>
          <wp:inline distT="0" distB="0" distL="0" distR="0" wp14:anchorId="187DF111" wp14:editId="0F6B049D">
            <wp:extent cx="2609386" cy="2508885"/>
            <wp:effectExtent l="0" t="0" r="0" b="0"/>
            <wp:docPr id="32" name="Chart 32">
              <a:extLst xmlns:a="http://schemas.openxmlformats.org/drawingml/2006/main">
                <a:ext uri="{FF2B5EF4-FFF2-40B4-BE49-F238E27FC236}">
                  <a16:creationId xmlns:a16="http://schemas.microsoft.com/office/drawing/2014/main" id="{EB81B25E-AC6E-C045-9A3B-A8C9C67D23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0A68015" w14:textId="77777777" w:rsidR="00187A0B" w:rsidRPr="00E83B86" w:rsidRDefault="00187A0B" w:rsidP="005A2053">
      <w:pPr>
        <w:jc w:val="center"/>
        <w:rPr>
          <w:bCs/>
        </w:rPr>
      </w:pPr>
    </w:p>
    <w:p w14:paraId="7F228ED7" w14:textId="46E9DFC6" w:rsidR="00187A0B" w:rsidRDefault="00E83B86" w:rsidP="00E83B86">
      <w:pPr>
        <w:rPr>
          <w:bCs/>
        </w:rPr>
      </w:pPr>
      <w:r w:rsidRPr="00DD662D">
        <w:rPr>
          <w:bCs/>
        </w:rPr>
        <w:t xml:space="preserve">Por su parte, se observó </w:t>
      </w:r>
      <w:r w:rsidR="00DD662D" w:rsidRPr="00DD662D">
        <w:rPr>
          <w:bCs/>
        </w:rPr>
        <w:t>que,</w:t>
      </w:r>
      <w:r w:rsidRPr="00DD662D">
        <w:rPr>
          <w:bCs/>
        </w:rPr>
        <w:t xml:space="preserve"> </w:t>
      </w:r>
      <w:r w:rsidR="00DD662D" w:rsidRPr="00DD662D">
        <w:rPr>
          <w:bCs/>
        </w:rPr>
        <w:t xml:space="preserve">del total de hogares en Bogotá, </w:t>
      </w:r>
      <w:r w:rsidR="00DD662D">
        <w:rPr>
          <w:bCs/>
        </w:rPr>
        <w:t xml:space="preserve">sólo </w:t>
      </w:r>
      <w:r w:rsidR="00DD662D" w:rsidRPr="00DD662D">
        <w:rPr>
          <w:bCs/>
        </w:rPr>
        <w:t>el 11% pertenece a algún tipo de organización social</w:t>
      </w:r>
      <w:r w:rsidR="001F09F9">
        <w:rPr>
          <w:bCs/>
        </w:rPr>
        <w:t xml:space="preserve">, como se muestra en la </w:t>
      </w:r>
      <w:r w:rsidR="001F09F9" w:rsidRPr="00A42326">
        <w:rPr>
          <w:bCs/>
        </w:rPr>
        <w:fldChar w:fldCharType="begin"/>
      </w:r>
      <w:r w:rsidR="001F09F9" w:rsidRPr="00A42326">
        <w:rPr>
          <w:bCs/>
        </w:rPr>
        <w:instrText xml:space="preserve"> REF _Ref25777607 \h  \* MERGEFORMAT </w:instrText>
      </w:r>
      <w:r w:rsidR="001F09F9" w:rsidRPr="00A42326">
        <w:rPr>
          <w:bCs/>
        </w:rPr>
      </w:r>
      <w:r w:rsidR="001F09F9" w:rsidRPr="00A42326">
        <w:rPr>
          <w:bCs/>
        </w:rPr>
        <w:fldChar w:fldCharType="separate"/>
      </w:r>
      <w:r w:rsidR="00E558E4" w:rsidRPr="00E558E4">
        <w:rPr>
          <w:bCs/>
        </w:rPr>
        <w:t xml:space="preserve">Tabla </w:t>
      </w:r>
      <w:r w:rsidR="00E558E4" w:rsidRPr="00E558E4">
        <w:rPr>
          <w:bCs/>
          <w:noProof/>
        </w:rPr>
        <w:t>1</w:t>
      </w:r>
      <w:r w:rsidR="001F09F9" w:rsidRPr="00A42326">
        <w:rPr>
          <w:bCs/>
        </w:rPr>
        <w:fldChar w:fldCharType="end"/>
      </w:r>
      <w:r w:rsidR="00DD662D" w:rsidRPr="00DD662D">
        <w:rPr>
          <w:bCs/>
        </w:rPr>
        <w:t xml:space="preserve">. De ellos, </w:t>
      </w:r>
      <w:r w:rsidR="00A42326">
        <w:rPr>
          <w:bCs/>
        </w:rPr>
        <w:t xml:space="preserve">no se observaron diferencias importantes en la pertenencia a organizaciones sociales, deportivas, religiosas u otras asociaciones por sexo del jefe de hogar de los hogares monoparentales. </w:t>
      </w:r>
    </w:p>
    <w:p w14:paraId="45BC3477" w14:textId="77777777" w:rsidR="008B7F2A" w:rsidRDefault="008B7F2A" w:rsidP="00E83B86">
      <w:pPr>
        <w:rPr>
          <w:bCs/>
        </w:rPr>
      </w:pPr>
    </w:p>
    <w:p w14:paraId="09A1FD5F" w14:textId="77777777" w:rsidR="008B7F2A" w:rsidRPr="00DD662D" w:rsidRDefault="008B7F2A" w:rsidP="00E83B86">
      <w:pPr>
        <w:rPr>
          <w:bCs/>
        </w:rPr>
      </w:pPr>
    </w:p>
    <w:p w14:paraId="460EB271" w14:textId="77777777" w:rsidR="00187A0B" w:rsidRPr="00A42326" w:rsidRDefault="00187A0B" w:rsidP="00A42326">
      <w:pPr>
        <w:rPr>
          <w:b/>
          <w:bCs/>
        </w:rPr>
      </w:pPr>
    </w:p>
    <w:p w14:paraId="32A80D07" w14:textId="74FBEBE6" w:rsidR="00861A1A" w:rsidRPr="003C24E7" w:rsidRDefault="00A42326" w:rsidP="003C24E7">
      <w:pPr>
        <w:jc w:val="center"/>
        <w:rPr>
          <w:b/>
          <w:bCs/>
        </w:rPr>
      </w:pPr>
      <w:bookmarkStart w:id="23" w:name="_Ref25777607"/>
      <w:r w:rsidRPr="00A42326">
        <w:rPr>
          <w:b/>
          <w:bCs/>
        </w:rPr>
        <w:lastRenderedPageBreak/>
        <w:t xml:space="preserve">Tabla </w:t>
      </w:r>
      <w:r w:rsidRPr="00A42326">
        <w:rPr>
          <w:b/>
          <w:bCs/>
        </w:rPr>
        <w:fldChar w:fldCharType="begin"/>
      </w:r>
      <w:r w:rsidRPr="00A42326">
        <w:rPr>
          <w:b/>
          <w:bCs/>
        </w:rPr>
        <w:instrText xml:space="preserve"> SEQ Tabla \* ARABIC </w:instrText>
      </w:r>
      <w:r w:rsidRPr="00A42326">
        <w:rPr>
          <w:b/>
          <w:bCs/>
        </w:rPr>
        <w:fldChar w:fldCharType="separate"/>
      </w:r>
      <w:r w:rsidR="00E558E4">
        <w:rPr>
          <w:b/>
          <w:bCs/>
          <w:noProof/>
        </w:rPr>
        <w:t>1</w:t>
      </w:r>
      <w:r w:rsidRPr="00A42326">
        <w:rPr>
          <w:b/>
          <w:bCs/>
        </w:rPr>
        <w:fldChar w:fldCharType="end"/>
      </w:r>
      <w:bookmarkEnd w:id="23"/>
      <w:r w:rsidRPr="00A42326">
        <w:rPr>
          <w:b/>
          <w:bCs/>
        </w:rPr>
        <w:t xml:space="preserve">. </w:t>
      </w:r>
      <w:r w:rsidR="005D6188" w:rsidRPr="00A42326">
        <w:rPr>
          <w:b/>
          <w:bCs/>
        </w:rPr>
        <w:t xml:space="preserve">Porcentaje de hogares monoparentales por sexo del jefe de hogar y </w:t>
      </w:r>
      <w:r w:rsidR="00424BB3" w:rsidRPr="00A42326">
        <w:rPr>
          <w:b/>
          <w:bCs/>
        </w:rPr>
        <w:t>pertenencia a organizaciones sociales</w:t>
      </w:r>
    </w:p>
    <w:tbl>
      <w:tblPr>
        <w:tblW w:w="2062" w:type="dxa"/>
        <w:tblInd w:w="113" w:type="dxa"/>
        <w:tblLook w:val="04A0" w:firstRow="1" w:lastRow="0" w:firstColumn="1" w:lastColumn="0" w:noHBand="0" w:noVBand="1"/>
      </w:tblPr>
      <w:tblGrid>
        <w:gridCol w:w="1050"/>
        <w:gridCol w:w="1081"/>
        <w:gridCol w:w="1081"/>
        <w:gridCol w:w="695"/>
      </w:tblGrid>
      <w:tr w:rsidR="00E11C40" w:rsidRPr="00E11C40" w14:paraId="43DF8704" w14:textId="77777777" w:rsidTr="00BD60F8">
        <w:trPr>
          <w:trHeight w:val="606"/>
          <w:tblHeader/>
        </w:trPr>
        <w:tc>
          <w:tcPr>
            <w:tcW w:w="533" w:type="dxa"/>
            <w:tcBorders>
              <w:top w:val="single" w:sz="4" w:space="0" w:color="auto"/>
              <w:bottom w:val="single" w:sz="4" w:space="0" w:color="auto"/>
            </w:tcBorders>
            <w:shd w:val="clear" w:color="auto" w:fill="auto"/>
            <w:vAlign w:val="center"/>
            <w:hideMark/>
          </w:tcPr>
          <w:p w14:paraId="4E7489AD" w14:textId="77777777" w:rsidR="00E11C40" w:rsidRPr="00E11C40" w:rsidRDefault="00E11C40" w:rsidP="00E11C40">
            <w:pPr>
              <w:spacing w:line="240" w:lineRule="auto"/>
              <w:jc w:val="center"/>
              <w:rPr>
                <w:rFonts w:eastAsia="Times New Roman" w:cs="Calibri"/>
                <w:color w:val="000000"/>
                <w:sz w:val="16"/>
                <w:szCs w:val="16"/>
                <w:lang w:val="en-US"/>
              </w:rPr>
            </w:pPr>
            <w:proofErr w:type="spellStart"/>
            <w:r w:rsidRPr="00E11C40">
              <w:rPr>
                <w:rFonts w:eastAsia="Times New Roman" w:cs="Calibri"/>
                <w:color w:val="000000"/>
                <w:sz w:val="16"/>
                <w:szCs w:val="16"/>
                <w:lang w:val="en-US"/>
              </w:rPr>
              <w:t>Tipología</w:t>
            </w:r>
            <w:proofErr w:type="spellEnd"/>
            <w:r w:rsidRPr="00E11C40">
              <w:rPr>
                <w:rFonts w:eastAsia="Times New Roman" w:cs="Calibri"/>
                <w:color w:val="000000"/>
                <w:sz w:val="16"/>
                <w:szCs w:val="16"/>
                <w:lang w:val="en-US"/>
              </w:rPr>
              <w:t xml:space="preserve"> de </w:t>
            </w:r>
            <w:proofErr w:type="spellStart"/>
            <w:r w:rsidRPr="00E11C40">
              <w:rPr>
                <w:rFonts w:eastAsia="Times New Roman" w:cs="Calibri"/>
                <w:color w:val="000000"/>
                <w:sz w:val="16"/>
                <w:szCs w:val="16"/>
                <w:lang w:val="en-US"/>
              </w:rPr>
              <w:t>hogar</w:t>
            </w:r>
            <w:proofErr w:type="spellEnd"/>
            <w:r w:rsidRPr="00E11C40">
              <w:rPr>
                <w:rFonts w:eastAsia="Times New Roman" w:cs="Calibri"/>
                <w:color w:val="000000"/>
                <w:sz w:val="16"/>
                <w:szCs w:val="16"/>
                <w:lang w:val="en-US"/>
              </w:rPr>
              <w:t xml:space="preserve"> </w:t>
            </w:r>
          </w:p>
        </w:tc>
        <w:tc>
          <w:tcPr>
            <w:tcW w:w="548" w:type="dxa"/>
            <w:tcBorders>
              <w:top w:val="single" w:sz="4" w:space="0" w:color="auto"/>
              <w:bottom w:val="single" w:sz="4" w:space="0" w:color="auto"/>
            </w:tcBorders>
            <w:shd w:val="clear" w:color="auto" w:fill="auto"/>
            <w:vAlign w:val="center"/>
            <w:hideMark/>
          </w:tcPr>
          <w:p w14:paraId="67D28038" w14:textId="77777777" w:rsidR="00E11C40" w:rsidRPr="00E11C40" w:rsidRDefault="00E11C40" w:rsidP="00E11C40">
            <w:pPr>
              <w:spacing w:line="240" w:lineRule="auto"/>
              <w:jc w:val="center"/>
              <w:rPr>
                <w:rFonts w:eastAsia="Times New Roman" w:cs="Calibri"/>
                <w:color w:val="000000"/>
                <w:sz w:val="16"/>
                <w:szCs w:val="16"/>
                <w:lang w:val="en-US"/>
              </w:rPr>
            </w:pPr>
            <w:r w:rsidRPr="00E11C40">
              <w:rPr>
                <w:rFonts w:eastAsia="Times New Roman" w:cs="Calibri"/>
                <w:color w:val="000000"/>
                <w:sz w:val="16"/>
                <w:szCs w:val="16"/>
                <w:lang w:val="en-US"/>
              </w:rPr>
              <w:t xml:space="preserve">Nuclear </w:t>
            </w:r>
            <w:proofErr w:type="spellStart"/>
            <w:r w:rsidRPr="00E11C40">
              <w:rPr>
                <w:rFonts w:eastAsia="Times New Roman" w:cs="Calibri"/>
                <w:color w:val="000000"/>
                <w:sz w:val="16"/>
                <w:szCs w:val="16"/>
                <w:lang w:val="en-US"/>
              </w:rPr>
              <w:t>monoparental</w:t>
            </w:r>
            <w:proofErr w:type="spellEnd"/>
            <w:r w:rsidRPr="00E11C40">
              <w:rPr>
                <w:rFonts w:eastAsia="Times New Roman" w:cs="Calibri"/>
                <w:color w:val="000000"/>
                <w:sz w:val="16"/>
                <w:szCs w:val="16"/>
                <w:lang w:val="en-US"/>
              </w:rPr>
              <w:t xml:space="preserve"> </w:t>
            </w:r>
            <w:proofErr w:type="spellStart"/>
            <w:r w:rsidRPr="00E11C40">
              <w:rPr>
                <w:rFonts w:eastAsia="Times New Roman" w:cs="Calibri"/>
                <w:color w:val="000000"/>
                <w:sz w:val="16"/>
                <w:szCs w:val="16"/>
                <w:lang w:val="en-US"/>
              </w:rPr>
              <w:t>femenino</w:t>
            </w:r>
            <w:proofErr w:type="spellEnd"/>
          </w:p>
        </w:tc>
        <w:tc>
          <w:tcPr>
            <w:tcW w:w="548" w:type="dxa"/>
            <w:tcBorders>
              <w:top w:val="single" w:sz="4" w:space="0" w:color="auto"/>
              <w:bottom w:val="single" w:sz="4" w:space="0" w:color="auto"/>
            </w:tcBorders>
            <w:shd w:val="clear" w:color="auto" w:fill="auto"/>
            <w:vAlign w:val="center"/>
            <w:hideMark/>
          </w:tcPr>
          <w:p w14:paraId="118DE466" w14:textId="77777777" w:rsidR="00E11C40" w:rsidRPr="00E11C40" w:rsidRDefault="00E11C40" w:rsidP="00E11C40">
            <w:pPr>
              <w:spacing w:line="240" w:lineRule="auto"/>
              <w:jc w:val="center"/>
              <w:rPr>
                <w:rFonts w:eastAsia="Times New Roman" w:cs="Calibri"/>
                <w:color w:val="000000"/>
                <w:sz w:val="16"/>
                <w:szCs w:val="16"/>
                <w:lang w:val="en-US"/>
              </w:rPr>
            </w:pPr>
            <w:r w:rsidRPr="00E11C40">
              <w:rPr>
                <w:rFonts w:eastAsia="Times New Roman" w:cs="Calibri"/>
                <w:color w:val="000000"/>
                <w:sz w:val="16"/>
                <w:szCs w:val="16"/>
                <w:lang w:val="en-US"/>
              </w:rPr>
              <w:t xml:space="preserve">Nuclear </w:t>
            </w:r>
            <w:proofErr w:type="spellStart"/>
            <w:r w:rsidRPr="00E11C40">
              <w:rPr>
                <w:rFonts w:eastAsia="Times New Roman" w:cs="Calibri"/>
                <w:color w:val="000000"/>
                <w:sz w:val="16"/>
                <w:szCs w:val="16"/>
                <w:lang w:val="en-US"/>
              </w:rPr>
              <w:t>monoparental</w:t>
            </w:r>
            <w:proofErr w:type="spellEnd"/>
            <w:r w:rsidRPr="00E11C40">
              <w:rPr>
                <w:rFonts w:eastAsia="Times New Roman" w:cs="Calibri"/>
                <w:color w:val="000000"/>
                <w:sz w:val="16"/>
                <w:szCs w:val="16"/>
                <w:lang w:val="en-US"/>
              </w:rPr>
              <w:t xml:space="preserve"> </w:t>
            </w:r>
            <w:proofErr w:type="spellStart"/>
            <w:r w:rsidRPr="00E11C40">
              <w:rPr>
                <w:rFonts w:eastAsia="Times New Roman" w:cs="Calibri"/>
                <w:color w:val="000000"/>
                <w:sz w:val="16"/>
                <w:szCs w:val="16"/>
                <w:lang w:val="en-US"/>
              </w:rPr>
              <w:t>masculino</w:t>
            </w:r>
            <w:proofErr w:type="spellEnd"/>
          </w:p>
        </w:tc>
        <w:tc>
          <w:tcPr>
            <w:tcW w:w="433" w:type="dxa"/>
            <w:tcBorders>
              <w:top w:val="single" w:sz="4" w:space="0" w:color="auto"/>
              <w:bottom w:val="single" w:sz="4" w:space="0" w:color="auto"/>
            </w:tcBorders>
            <w:shd w:val="clear" w:color="auto" w:fill="auto"/>
            <w:vAlign w:val="center"/>
            <w:hideMark/>
          </w:tcPr>
          <w:p w14:paraId="0B7FE0CB" w14:textId="77777777" w:rsidR="00E11C40" w:rsidRPr="00E11C40" w:rsidRDefault="00E11C40" w:rsidP="00E11C40">
            <w:pPr>
              <w:spacing w:line="240" w:lineRule="auto"/>
              <w:jc w:val="center"/>
              <w:rPr>
                <w:rFonts w:eastAsia="Times New Roman" w:cs="Calibri"/>
                <w:color w:val="000000"/>
                <w:sz w:val="16"/>
                <w:szCs w:val="16"/>
                <w:lang w:val="en-US"/>
              </w:rPr>
            </w:pPr>
            <w:r w:rsidRPr="00E11C40">
              <w:rPr>
                <w:rFonts w:eastAsia="Times New Roman" w:cs="Calibri"/>
                <w:color w:val="000000"/>
                <w:sz w:val="16"/>
                <w:szCs w:val="16"/>
                <w:lang w:val="en-US"/>
              </w:rPr>
              <w:t xml:space="preserve">Resto de </w:t>
            </w:r>
            <w:proofErr w:type="spellStart"/>
            <w:r w:rsidRPr="00E11C40">
              <w:rPr>
                <w:rFonts w:eastAsia="Times New Roman" w:cs="Calibri"/>
                <w:color w:val="000000"/>
                <w:sz w:val="16"/>
                <w:szCs w:val="16"/>
                <w:lang w:val="en-US"/>
              </w:rPr>
              <w:t>hogares</w:t>
            </w:r>
            <w:proofErr w:type="spellEnd"/>
          </w:p>
        </w:tc>
      </w:tr>
      <w:tr w:rsidR="00E11C40" w:rsidRPr="00E11C40" w14:paraId="1E4510CF" w14:textId="77777777" w:rsidTr="003827C3">
        <w:trPr>
          <w:trHeight w:val="859"/>
        </w:trPr>
        <w:tc>
          <w:tcPr>
            <w:tcW w:w="533" w:type="dxa"/>
            <w:tcBorders>
              <w:top w:val="single" w:sz="4" w:space="0" w:color="auto"/>
            </w:tcBorders>
            <w:shd w:val="clear" w:color="auto" w:fill="auto"/>
            <w:vAlign w:val="center"/>
            <w:hideMark/>
          </w:tcPr>
          <w:p w14:paraId="714B71ED" w14:textId="41AF8C28" w:rsidR="00E11C40" w:rsidRPr="00E11C40" w:rsidRDefault="00E11C40" w:rsidP="003C24E7">
            <w:pPr>
              <w:spacing w:line="240" w:lineRule="auto"/>
              <w:jc w:val="left"/>
              <w:rPr>
                <w:rFonts w:eastAsia="Times New Roman" w:cs="Calibri"/>
                <w:color w:val="000000"/>
                <w:sz w:val="16"/>
                <w:szCs w:val="16"/>
              </w:rPr>
            </w:pPr>
            <w:r w:rsidRPr="00E11C40">
              <w:rPr>
                <w:rFonts w:eastAsia="Times New Roman" w:cs="Calibri"/>
                <w:color w:val="000000"/>
                <w:sz w:val="16"/>
                <w:szCs w:val="16"/>
              </w:rPr>
              <w:t xml:space="preserve">Organización religiosa </w:t>
            </w:r>
          </w:p>
        </w:tc>
        <w:tc>
          <w:tcPr>
            <w:tcW w:w="548" w:type="dxa"/>
            <w:tcBorders>
              <w:top w:val="single" w:sz="4" w:space="0" w:color="auto"/>
            </w:tcBorders>
            <w:shd w:val="clear" w:color="auto" w:fill="auto"/>
            <w:vAlign w:val="center"/>
            <w:hideMark/>
          </w:tcPr>
          <w:p w14:paraId="765E8A41" w14:textId="77777777" w:rsidR="00E11C40" w:rsidRPr="00E11C40" w:rsidRDefault="00E11C40" w:rsidP="003C24E7">
            <w:pPr>
              <w:spacing w:line="240" w:lineRule="auto"/>
              <w:jc w:val="right"/>
              <w:rPr>
                <w:rFonts w:eastAsia="Times New Roman" w:cs="Calibri"/>
                <w:color w:val="000000"/>
                <w:sz w:val="16"/>
                <w:szCs w:val="16"/>
                <w:lang w:val="en-US"/>
              </w:rPr>
            </w:pPr>
            <w:r w:rsidRPr="00E11C40">
              <w:rPr>
                <w:rFonts w:eastAsia="Times New Roman" w:cs="Calibri"/>
                <w:color w:val="000000"/>
                <w:sz w:val="16"/>
                <w:szCs w:val="16"/>
                <w:lang w:val="en-US"/>
              </w:rPr>
              <w:t>3,8%</w:t>
            </w:r>
          </w:p>
        </w:tc>
        <w:tc>
          <w:tcPr>
            <w:tcW w:w="548" w:type="dxa"/>
            <w:tcBorders>
              <w:top w:val="single" w:sz="4" w:space="0" w:color="auto"/>
            </w:tcBorders>
            <w:shd w:val="clear" w:color="auto" w:fill="auto"/>
            <w:vAlign w:val="center"/>
            <w:hideMark/>
          </w:tcPr>
          <w:p w14:paraId="23EAD4E1" w14:textId="77777777" w:rsidR="00E11C40" w:rsidRPr="00E11C40" w:rsidRDefault="00E11C40" w:rsidP="003C24E7">
            <w:pPr>
              <w:spacing w:line="240" w:lineRule="auto"/>
              <w:jc w:val="right"/>
              <w:rPr>
                <w:rFonts w:eastAsia="Times New Roman" w:cs="Calibri"/>
                <w:color w:val="000000"/>
                <w:sz w:val="16"/>
                <w:szCs w:val="16"/>
                <w:lang w:val="en-US"/>
              </w:rPr>
            </w:pPr>
            <w:r w:rsidRPr="00E11C40">
              <w:rPr>
                <w:rFonts w:eastAsia="Times New Roman" w:cs="Calibri"/>
                <w:color w:val="000000"/>
                <w:sz w:val="16"/>
                <w:szCs w:val="16"/>
                <w:lang w:val="en-US"/>
              </w:rPr>
              <w:t>3,5%</w:t>
            </w:r>
          </w:p>
        </w:tc>
        <w:tc>
          <w:tcPr>
            <w:tcW w:w="433" w:type="dxa"/>
            <w:tcBorders>
              <w:top w:val="single" w:sz="4" w:space="0" w:color="auto"/>
            </w:tcBorders>
            <w:shd w:val="clear" w:color="auto" w:fill="auto"/>
            <w:vAlign w:val="center"/>
            <w:hideMark/>
          </w:tcPr>
          <w:p w14:paraId="02F5798F" w14:textId="77777777" w:rsidR="00E11C40" w:rsidRPr="00E11C40" w:rsidRDefault="00E11C40" w:rsidP="003C24E7">
            <w:pPr>
              <w:spacing w:line="240" w:lineRule="auto"/>
              <w:jc w:val="right"/>
              <w:rPr>
                <w:rFonts w:eastAsia="Times New Roman" w:cs="Calibri"/>
                <w:color w:val="000000"/>
                <w:sz w:val="16"/>
                <w:szCs w:val="16"/>
                <w:lang w:val="en-US"/>
              </w:rPr>
            </w:pPr>
            <w:r w:rsidRPr="00E11C40">
              <w:rPr>
                <w:rFonts w:eastAsia="Times New Roman" w:cs="Calibri"/>
                <w:color w:val="000000"/>
                <w:sz w:val="16"/>
                <w:szCs w:val="16"/>
                <w:lang w:val="en-US"/>
              </w:rPr>
              <w:t>7,2%</w:t>
            </w:r>
          </w:p>
        </w:tc>
      </w:tr>
      <w:tr w:rsidR="00E11C40" w:rsidRPr="00E11C40" w14:paraId="496E582E" w14:textId="77777777" w:rsidTr="003827C3">
        <w:trPr>
          <w:trHeight w:val="654"/>
        </w:trPr>
        <w:tc>
          <w:tcPr>
            <w:tcW w:w="533" w:type="dxa"/>
            <w:shd w:val="clear" w:color="auto" w:fill="auto"/>
            <w:vAlign w:val="center"/>
            <w:hideMark/>
          </w:tcPr>
          <w:p w14:paraId="5AA28EF8" w14:textId="336680C1" w:rsidR="00E11C40" w:rsidRPr="00E11C40" w:rsidRDefault="00E11C40" w:rsidP="003C24E7">
            <w:pPr>
              <w:spacing w:line="240" w:lineRule="auto"/>
              <w:jc w:val="left"/>
              <w:rPr>
                <w:rFonts w:eastAsia="Times New Roman" w:cs="Calibri"/>
                <w:color w:val="000000"/>
                <w:sz w:val="16"/>
                <w:szCs w:val="16"/>
              </w:rPr>
            </w:pPr>
            <w:r w:rsidRPr="00E11C40">
              <w:rPr>
                <w:rFonts w:eastAsia="Times New Roman" w:cs="Calibri"/>
                <w:color w:val="000000"/>
                <w:sz w:val="16"/>
                <w:szCs w:val="16"/>
              </w:rPr>
              <w:t>Organización deportiva</w:t>
            </w:r>
            <w:r>
              <w:rPr>
                <w:rFonts w:eastAsia="Times New Roman" w:cs="Calibri"/>
                <w:color w:val="000000"/>
                <w:sz w:val="16"/>
                <w:szCs w:val="16"/>
              </w:rPr>
              <w:t xml:space="preserve"> o </w:t>
            </w:r>
            <w:r w:rsidRPr="00E11C40">
              <w:rPr>
                <w:rFonts w:eastAsia="Times New Roman" w:cs="Calibri"/>
                <w:color w:val="000000"/>
                <w:sz w:val="16"/>
                <w:szCs w:val="16"/>
              </w:rPr>
              <w:t xml:space="preserve">social </w:t>
            </w:r>
          </w:p>
        </w:tc>
        <w:tc>
          <w:tcPr>
            <w:tcW w:w="548" w:type="dxa"/>
            <w:shd w:val="clear" w:color="auto" w:fill="auto"/>
            <w:vAlign w:val="center"/>
            <w:hideMark/>
          </w:tcPr>
          <w:p w14:paraId="2953B2A9" w14:textId="77777777" w:rsidR="00E11C40" w:rsidRPr="00E11C40" w:rsidRDefault="00E11C40" w:rsidP="003C24E7">
            <w:pPr>
              <w:spacing w:line="240" w:lineRule="auto"/>
              <w:jc w:val="right"/>
              <w:rPr>
                <w:rFonts w:eastAsia="Times New Roman" w:cs="Calibri"/>
                <w:color w:val="000000"/>
                <w:sz w:val="16"/>
                <w:szCs w:val="16"/>
                <w:lang w:val="en-US"/>
              </w:rPr>
            </w:pPr>
            <w:r w:rsidRPr="00E11C40">
              <w:rPr>
                <w:rFonts w:eastAsia="Times New Roman" w:cs="Calibri"/>
                <w:color w:val="000000"/>
                <w:sz w:val="16"/>
                <w:szCs w:val="16"/>
                <w:lang w:val="en-US"/>
              </w:rPr>
              <w:t>3,1%</w:t>
            </w:r>
          </w:p>
        </w:tc>
        <w:tc>
          <w:tcPr>
            <w:tcW w:w="548" w:type="dxa"/>
            <w:shd w:val="clear" w:color="auto" w:fill="auto"/>
            <w:vAlign w:val="center"/>
            <w:hideMark/>
          </w:tcPr>
          <w:p w14:paraId="0AF9CCD2" w14:textId="77777777" w:rsidR="00E11C40" w:rsidRPr="00E11C40" w:rsidRDefault="00E11C40" w:rsidP="003C24E7">
            <w:pPr>
              <w:spacing w:line="240" w:lineRule="auto"/>
              <w:jc w:val="right"/>
              <w:rPr>
                <w:rFonts w:eastAsia="Times New Roman" w:cs="Calibri"/>
                <w:color w:val="000000"/>
                <w:sz w:val="16"/>
                <w:szCs w:val="16"/>
                <w:lang w:val="en-US"/>
              </w:rPr>
            </w:pPr>
            <w:r w:rsidRPr="00E11C40">
              <w:rPr>
                <w:rFonts w:eastAsia="Times New Roman" w:cs="Calibri"/>
                <w:color w:val="000000"/>
                <w:sz w:val="16"/>
                <w:szCs w:val="16"/>
                <w:lang w:val="en-US"/>
              </w:rPr>
              <w:t>3,1%</w:t>
            </w:r>
          </w:p>
        </w:tc>
        <w:tc>
          <w:tcPr>
            <w:tcW w:w="433" w:type="dxa"/>
            <w:shd w:val="clear" w:color="auto" w:fill="auto"/>
            <w:vAlign w:val="center"/>
            <w:hideMark/>
          </w:tcPr>
          <w:p w14:paraId="2C335C72" w14:textId="77777777" w:rsidR="00E11C40" w:rsidRPr="00E11C40" w:rsidRDefault="00E11C40" w:rsidP="003C24E7">
            <w:pPr>
              <w:spacing w:line="240" w:lineRule="auto"/>
              <w:jc w:val="right"/>
              <w:rPr>
                <w:rFonts w:eastAsia="Times New Roman" w:cs="Calibri"/>
                <w:color w:val="000000"/>
                <w:sz w:val="16"/>
                <w:szCs w:val="16"/>
                <w:lang w:val="en-US"/>
              </w:rPr>
            </w:pPr>
            <w:r w:rsidRPr="00E11C40">
              <w:rPr>
                <w:rFonts w:eastAsia="Times New Roman" w:cs="Calibri"/>
                <w:color w:val="000000"/>
                <w:sz w:val="16"/>
                <w:szCs w:val="16"/>
                <w:lang w:val="en-US"/>
              </w:rPr>
              <w:t>1,7%</w:t>
            </w:r>
          </w:p>
        </w:tc>
      </w:tr>
      <w:tr w:rsidR="00E11C40" w:rsidRPr="00E11C40" w14:paraId="52577504" w14:textId="77777777" w:rsidTr="003827C3">
        <w:trPr>
          <w:trHeight w:val="654"/>
        </w:trPr>
        <w:tc>
          <w:tcPr>
            <w:tcW w:w="533" w:type="dxa"/>
            <w:shd w:val="clear" w:color="auto" w:fill="auto"/>
            <w:vAlign w:val="center"/>
            <w:hideMark/>
          </w:tcPr>
          <w:p w14:paraId="2939C397" w14:textId="77777777" w:rsidR="00E11C40" w:rsidRPr="00E11C40" w:rsidRDefault="00E11C40" w:rsidP="003C24E7">
            <w:pPr>
              <w:spacing w:line="240" w:lineRule="auto"/>
              <w:jc w:val="left"/>
              <w:rPr>
                <w:rFonts w:eastAsia="Times New Roman" w:cs="Calibri"/>
                <w:color w:val="000000"/>
                <w:sz w:val="16"/>
                <w:szCs w:val="16"/>
                <w:lang w:val="en-US"/>
              </w:rPr>
            </w:pPr>
            <w:proofErr w:type="spellStart"/>
            <w:r w:rsidRPr="00E11C40">
              <w:rPr>
                <w:rFonts w:eastAsia="Times New Roman" w:cs="Calibri"/>
                <w:color w:val="000000"/>
                <w:sz w:val="16"/>
                <w:szCs w:val="16"/>
                <w:lang w:val="en-US"/>
              </w:rPr>
              <w:t>Otras</w:t>
            </w:r>
            <w:proofErr w:type="spellEnd"/>
            <w:r w:rsidRPr="00E11C40">
              <w:rPr>
                <w:rFonts w:eastAsia="Times New Roman" w:cs="Calibri"/>
                <w:color w:val="000000"/>
                <w:sz w:val="16"/>
                <w:szCs w:val="16"/>
                <w:lang w:val="en-US"/>
              </w:rPr>
              <w:t xml:space="preserve"> </w:t>
            </w:r>
            <w:proofErr w:type="spellStart"/>
            <w:r w:rsidRPr="00E11C40">
              <w:rPr>
                <w:rFonts w:eastAsia="Times New Roman" w:cs="Calibri"/>
                <w:color w:val="000000"/>
                <w:sz w:val="16"/>
                <w:szCs w:val="16"/>
                <w:lang w:val="en-US"/>
              </w:rPr>
              <w:t>asociaciones</w:t>
            </w:r>
            <w:proofErr w:type="spellEnd"/>
          </w:p>
        </w:tc>
        <w:tc>
          <w:tcPr>
            <w:tcW w:w="548" w:type="dxa"/>
            <w:shd w:val="clear" w:color="auto" w:fill="auto"/>
            <w:vAlign w:val="center"/>
            <w:hideMark/>
          </w:tcPr>
          <w:p w14:paraId="28113A65" w14:textId="77777777" w:rsidR="00E11C40" w:rsidRPr="00E11C40" w:rsidRDefault="00E11C40" w:rsidP="003C24E7">
            <w:pPr>
              <w:spacing w:line="240" w:lineRule="auto"/>
              <w:jc w:val="right"/>
              <w:rPr>
                <w:rFonts w:eastAsia="Times New Roman" w:cs="Calibri"/>
                <w:color w:val="000000"/>
                <w:sz w:val="16"/>
                <w:szCs w:val="16"/>
                <w:lang w:val="en-US"/>
              </w:rPr>
            </w:pPr>
            <w:r w:rsidRPr="00E11C40">
              <w:rPr>
                <w:rFonts w:eastAsia="Times New Roman" w:cs="Calibri"/>
                <w:color w:val="000000"/>
                <w:sz w:val="16"/>
                <w:szCs w:val="16"/>
                <w:lang w:val="en-US"/>
              </w:rPr>
              <w:t>4,7%</w:t>
            </w:r>
          </w:p>
        </w:tc>
        <w:tc>
          <w:tcPr>
            <w:tcW w:w="548" w:type="dxa"/>
            <w:shd w:val="clear" w:color="auto" w:fill="auto"/>
            <w:vAlign w:val="center"/>
            <w:hideMark/>
          </w:tcPr>
          <w:p w14:paraId="37F9F38F" w14:textId="77777777" w:rsidR="00E11C40" w:rsidRPr="00E11C40" w:rsidRDefault="00E11C40" w:rsidP="003C24E7">
            <w:pPr>
              <w:spacing w:line="240" w:lineRule="auto"/>
              <w:jc w:val="right"/>
              <w:rPr>
                <w:rFonts w:eastAsia="Times New Roman" w:cs="Calibri"/>
                <w:color w:val="000000"/>
                <w:sz w:val="16"/>
                <w:szCs w:val="16"/>
                <w:lang w:val="en-US"/>
              </w:rPr>
            </w:pPr>
            <w:r w:rsidRPr="00E11C40">
              <w:rPr>
                <w:rFonts w:eastAsia="Times New Roman" w:cs="Calibri"/>
                <w:color w:val="000000"/>
                <w:sz w:val="16"/>
                <w:szCs w:val="16"/>
                <w:lang w:val="en-US"/>
              </w:rPr>
              <w:t>5,8%</w:t>
            </w:r>
          </w:p>
        </w:tc>
        <w:tc>
          <w:tcPr>
            <w:tcW w:w="433" w:type="dxa"/>
            <w:shd w:val="clear" w:color="auto" w:fill="auto"/>
            <w:vAlign w:val="center"/>
            <w:hideMark/>
          </w:tcPr>
          <w:p w14:paraId="0B0177A4" w14:textId="77777777" w:rsidR="00E11C40" w:rsidRPr="00E11C40" w:rsidRDefault="00E11C40" w:rsidP="003C24E7">
            <w:pPr>
              <w:spacing w:line="240" w:lineRule="auto"/>
              <w:jc w:val="right"/>
              <w:rPr>
                <w:rFonts w:eastAsia="Times New Roman" w:cs="Calibri"/>
                <w:color w:val="000000"/>
                <w:sz w:val="16"/>
                <w:szCs w:val="16"/>
                <w:lang w:val="en-US"/>
              </w:rPr>
            </w:pPr>
            <w:r w:rsidRPr="00E11C40">
              <w:rPr>
                <w:rFonts w:eastAsia="Times New Roman" w:cs="Calibri"/>
                <w:color w:val="000000"/>
                <w:sz w:val="16"/>
                <w:szCs w:val="16"/>
                <w:lang w:val="en-US"/>
              </w:rPr>
              <w:t>5,7%</w:t>
            </w:r>
          </w:p>
        </w:tc>
      </w:tr>
      <w:tr w:rsidR="00E11C40" w:rsidRPr="00E11C40" w14:paraId="1C0C117E" w14:textId="77777777" w:rsidTr="003827C3">
        <w:trPr>
          <w:trHeight w:val="654"/>
        </w:trPr>
        <w:tc>
          <w:tcPr>
            <w:tcW w:w="533" w:type="dxa"/>
            <w:tcBorders>
              <w:bottom w:val="single" w:sz="4" w:space="0" w:color="auto"/>
            </w:tcBorders>
            <w:shd w:val="clear" w:color="auto" w:fill="auto"/>
            <w:vAlign w:val="center"/>
            <w:hideMark/>
          </w:tcPr>
          <w:p w14:paraId="0030FB44" w14:textId="77777777" w:rsidR="00E11C40" w:rsidRPr="00E11C40" w:rsidRDefault="00E11C40" w:rsidP="003C24E7">
            <w:pPr>
              <w:spacing w:line="240" w:lineRule="auto"/>
              <w:jc w:val="left"/>
              <w:rPr>
                <w:rFonts w:eastAsia="Times New Roman" w:cs="Calibri"/>
                <w:color w:val="000000"/>
                <w:sz w:val="16"/>
                <w:szCs w:val="16"/>
                <w:lang w:val="en-US"/>
              </w:rPr>
            </w:pPr>
            <w:r w:rsidRPr="00E11C40">
              <w:rPr>
                <w:rFonts w:eastAsia="Times New Roman" w:cs="Calibri"/>
                <w:color w:val="000000"/>
                <w:sz w:val="16"/>
                <w:szCs w:val="16"/>
                <w:lang w:val="en-US"/>
              </w:rPr>
              <w:t xml:space="preserve">A </w:t>
            </w:r>
            <w:proofErr w:type="spellStart"/>
            <w:r w:rsidRPr="00E11C40">
              <w:rPr>
                <w:rFonts w:eastAsia="Times New Roman" w:cs="Calibri"/>
                <w:color w:val="000000"/>
                <w:sz w:val="16"/>
                <w:szCs w:val="16"/>
                <w:lang w:val="en-US"/>
              </w:rPr>
              <w:t>ninguna</w:t>
            </w:r>
            <w:proofErr w:type="spellEnd"/>
          </w:p>
        </w:tc>
        <w:tc>
          <w:tcPr>
            <w:tcW w:w="548" w:type="dxa"/>
            <w:tcBorders>
              <w:bottom w:val="single" w:sz="4" w:space="0" w:color="auto"/>
            </w:tcBorders>
            <w:shd w:val="clear" w:color="auto" w:fill="auto"/>
            <w:vAlign w:val="center"/>
            <w:hideMark/>
          </w:tcPr>
          <w:p w14:paraId="722406E3" w14:textId="77777777" w:rsidR="00E11C40" w:rsidRPr="00E11C40" w:rsidRDefault="00E11C40" w:rsidP="003C24E7">
            <w:pPr>
              <w:spacing w:line="240" w:lineRule="auto"/>
              <w:jc w:val="right"/>
              <w:rPr>
                <w:rFonts w:eastAsia="Times New Roman" w:cs="Calibri"/>
                <w:color w:val="000000"/>
                <w:sz w:val="16"/>
                <w:szCs w:val="16"/>
                <w:lang w:val="en-US"/>
              </w:rPr>
            </w:pPr>
            <w:r w:rsidRPr="00E11C40">
              <w:rPr>
                <w:rFonts w:eastAsia="Times New Roman" w:cs="Calibri"/>
                <w:color w:val="000000"/>
                <w:sz w:val="16"/>
                <w:szCs w:val="16"/>
                <w:lang w:val="en-US"/>
              </w:rPr>
              <w:t>88,4%</w:t>
            </w:r>
          </w:p>
        </w:tc>
        <w:tc>
          <w:tcPr>
            <w:tcW w:w="548" w:type="dxa"/>
            <w:tcBorders>
              <w:bottom w:val="single" w:sz="4" w:space="0" w:color="auto"/>
            </w:tcBorders>
            <w:shd w:val="clear" w:color="auto" w:fill="auto"/>
            <w:vAlign w:val="center"/>
            <w:hideMark/>
          </w:tcPr>
          <w:p w14:paraId="6B293297" w14:textId="77777777" w:rsidR="00E11C40" w:rsidRPr="00E11C40" w:rsidRDefault="00E11C40" w:rsidP="003C24E7">
            <w:pPr>
              <w:spacing w:line="240" w:lineRule="auto"/>
              <w:jc w:val="right"/>
              <w:rPr>
                <w:rFonts w:eastAsia="Times New Roman" w:cs="Calibri"/>
                <w:color w:val="000000"/>
                <w:sz w:val="16"/>
                <w:szCs w:val="16"/>
                <w:lang w:val="en-US"/>
              </w:rPr>
            </w:pPr>
            <w:r w:rsidRPr="00E11C40">
              <w:rPr>
                <w:rFonts w:eastAsia="Times New Roman" w:cs="Calibri"/>
                <w:color w:val="000000"/>
                <w:sz w:val="16"/>
                <w:szCs w:val="16"/>
                <w:lang w:val="en-US"/>
              </w:rPr>
              <w:t>87,6%</w:t>
            </w:r>
          </w:p>
        </w:tc>
        <w:tc>
          <w:tcPr>
            <w:tcW w:w="433" w:type="dxa"/>
            <w:tcBorders>
              <w:bottom w:val="single" w:sz="4" w:space="0" w:color="auto"/>
            </w:tcBorders>
            <w:shd w:val="clear" w:color="auto" w:fill="auto"/>
            <w:vAlign w:val="center"/>
            <w:hideMark/>
          </w:tcPr>
          <w:p w14:paraId="2686CA4F" w14:textId="77777777" w:rsidR="00E11C40" w:rsidRPr="00E11C40" w:rsidRDefault="00E11C40" w:rsidP="003C24E7">
            <w:pPr>
              <w:spacing w:line="240" w:lineRule="auto"/>
              <w:jc w:val="right"/>
              <w:rPr>
                <w:rFonts w:eastAsia="Times New Roman" w:cs="Calibri"/>
                <w:color w:val="000000"/>
                <w:sz w:val="16"/>
                <w:szCs w:val="16"/>
                <w:lang w:val="en-US"/>
              </w:rPr>
            </w:pPr>
            <w:r w:rsidRPr="00E11C40">
              <w:rPr>
                <w:rFonts w:eastAsia="Times New Roman" w:cs="Calibri"/>
                <w:color w:val="000000"/>
                <w:sz w:val="16"/>
                <w:szCs w:val="16"/>
                <w:lang w:val="en-US"/>
              </w:rPr>
              <w:t>85,4%</w:t>
            </w:r>
          </w:p>
        </w:tc>
      </w:tr>
    </w:tbl>
    <w:p w14:paraId="1B30B33D" w14:textId="77777777" w:rsidR="00E26D83" w:rsidRDefault="00E26D83" w:rsidP="00770DAF"/>
    <w:p w14:paraId="551A1DBB" w14:textId="78315F80" w:rsidR="00230D5E" w:rsidRDefault="00772A93" w:rsidP="001F09F9">
      <w:pPr>
        <w:rPr>
          <w:bCs/>
        </w:rPr>
      </w:pPr>
      <w:r>
        <w:rPr>
          <w:bCs/>
        </w:rPr>
        <w:t xml:space="preserve">Frente al resto de los </w:t>
      </w:r>
      <w:r w:rsidR="001F09F9">
        <w:rPr>
          <w:bCs/>
        </w:rPr>
        <w:t xml:space="preserve">hogares </w:t>
      </w:r>
      <w:r>
        <w:rPr>
          <w:bCs/>
        </w:rPr>
        <w:t xml:space="preserve">se observaron diferencias en </w:t>
      </w:r>
      <w:r w:rsidR="00C27B10">
        <w:rPr>
          <w:bCs/>
        </w:rPr>
        <w:t>la participación en asociaciones religiosas, que fue superior para el resto de los hogares</w:t>
      </w:r>
      <w:r w:rsidR="00186F81">
        <w:rPr>
          <w:bCs/>
        </w:rPr>
        <w:t xml:space="preserve"> a diferencia de </w:t>
      </w:r>
      <w:r w:rsidR="00C27B10">
        <w:rPr>
          <w:bCs/>
        </w:rPr>
        <w:t xml:space="preserve">los nucleares monoparentales. </w:t>
      </w:r>
      <w:r>
        <w:rPr>
          <w:bCs/>
        </w:rPr>
        <w:t>Por el cont</w:t>
      </w:r>
      <w:r w:rsidR="00571AFC">
        <w:rPr>
          <w:bCs/>
        </w:rPr>
        <w:t>r</w:t>
      </w:r>
      <w:r>
        <w:rPr>
          <w:bCs/>
        </w:rPr>
        <w:t xml:space="preserve">ario, se observó mayor participación </w:t>
      </w:r>
      <w:r w:rsidR="00186F81">
        <w:rPr>
          <w:bCs/>
        </w:rPr>
        <w:t xml:space="preserve">por parte </w:t>
      </w:r>
      <w:r>
        <w:rPr>
          <w:bCs/>
        </w:rPr>
        <w:t xml:space="preserve">de </w:t>
      </w:r>
      <w:r w:rsidR="00186F81">
        <w:rPr>
          <w:bCs/>
        </w:rPr>
        <w:t xml:space="preserve">este tipo de </w:t>
      </w:r>
      <w:r>
        <w:rPr>
          <w:bCs/>
        </w:rPr>
        <w:t>hogares en organizaciones deportivas</w:t>
      </w:r>
      <w:r w:rsidR="00186F81">
        <w:rPr>
          <w:bCs/>
        </w:rPr>
        <w:t>,</w:t>
      </w:r>
      <w:r>
        <w:rPr>
          <w:bCs/>
        </w:rPr>
        <w:t xml:space="preserve"> a diferencia del resto de hogares. </w:t>
      </w:r>
    </w:p>
    <w:p w14:paraId="04532B30" w14:textId="77777777" w:rsidR="005F705E" w:rsidRPr="001F09F9" w:rsidRDefault="005F705E" w:rsidP="001F09F9">
      <w:pPr>
        <w:rPr>
          <w:bCs/>
        </w:rPr>
      </w:pPr>
    </w:p>
    <w:p w14:paraId="746EE043" w14:textId="77777777" w:rsidR="00BD60F8" w:rsidRDefault="00BD60F8">
      <w:pPr>
        <w:spacing w:after="160" w:line="259" w:lineRule="auto"/>
        <w:jc w:val="left"/>
        <w:rPr>
          <w:rFonts w:ascii="Cambria" w:eastAsiaTheme="majorEastAsia" w:hAnsi="Cambria" w:cstheme="majorBidi"/>
          <w:color w:val="0070C0"/>
          <w:sz w:val="28"/>
          <w:szCs w:val="28"/>
          <w:lang w:val="es-MX"/>
        </w:rPr>
      </w:pPr>
      <w:r>
        <w:rPr>
          <w:sz w:val="28"/>
          <w:szCs w:val="28"/>
        </w:rPr>
        <w:br w:type="page"/>
      </w:r>
    </w:p>
    <w:p w14:paraId="2B849BB8" w14:textId="179CC644" w:rsidR="009C7A93" w:rsidRPr="00176F5C" w:rsidRDefault="009C7A93" w:rsidP="00176F5C">
      <w:pPr>
        <w:pStyle w:val="Ttulo1"/>
        <w:jc w:val="both"/>
        <w:rPr>
          <w:sz w:val="28"/>
          <w:szCs w:val="28"/>
        </w:rPr>
      </w:pPr>
      <w:r w:rsidRPr="00176F5C">
        <w:rPr>
          <w:sz w:val="28"/>
          <w:szCs w:val="28"/>
        </w:rPr>
        <w:lastRenderedPageBreak/>
        <w:t xml:space="preserve">Conclusiones y </w:t>
      </w:r>
      <w:r w:rsidR="00AA5405" w:rsidRPr="00176F5C">
        <w:rPr>
          <w:sz w:val="28"/>
          <w:szCs w:val="28"/>
        </w:rPr>
        <w:t>r</w:t>
      </w:r>
      <w:r w:rsidRPr="00176F5C">
        <w:rPr>
          <w:sz w:val="28"/>
          <w:szCs w:val="28"/>
        </w:rPr>
        <w:t>ecomendaciones</w:t>
      </w:r>
    </w:p>
    <w:p w14:paraId="014D2BB4" w14:textId="0186DC39" w:rsidR="00AA5405" w:rsidRPr="008D20A1" w:rsidRDefault="00AA5405" w:rsidP="00DF7CF1">
      <w:pPr>
        <w:rPr>
          <w:lang w:val="es-MX"/>
        </w:rPr>
      </w:pPr>
      <w:r w:rsidRPr="008D20A1">
        <w:rPr>
          <w:lang w:val="es-MX"/>
        </w:rPr>
        <w:t xml:space="preserve">El porcentaje de hogares monoparentales con jefatura de hogar femenina </w:t>
      </w:r>
      <w:r w:rsidR="009C5F3F" w:rsidRPr="008D20A1">
        <w:rPr>
          <w:lang w:val="es-MX"/>
        </w:rPr>
        <w:t xml:space="preserve">en pobreza monetaria </w:t>
      </w:r>
      <w:r w:rsidRPr="008D20A1">
        <w:rPr>
          <w:lang w:val="es-MX"/>
        </w:rPr>
        <w:t>es casi el doble al porcentaje de hogares monoparentales con jefatura de hogar masculina.</w:t>
      </w:r>
      <w:r w:rsidR="009C5F3F" w:rsidRPr="008D20A1">
        <w:rPr>
          <w:lang w:val="es-MX"/>
        </w:rPr>
        <w:t xml:space="preserve"> Esta problemática estructural requiere intervenciones de inclusión productiva de corto y largo plazo que tengan en cuenta el entorno de las madres jefas de hogar y sus condiciones familiares. </w:t>
      </w:r>
    </w:p>
    <w:p w14:paraId="0F9A69DE" w14:textId="737C661C" w:rsidR="00AA5405" w:rsidRPr="008D20A1" w:rsidRDefault="00AA5405" w:rsidP="00DF7CF1">
      <w:pPr>
        <w:rPr>
          <w:lang w:val="es-MX"/>
        </w:rPr>
      </w:pPr>
    </w:p>
    <w:p w14:paraId="652CCCFE" w14:textId="3793105D" w:rsidR="00A864F1" w:rsidRPr="008D20A1" w:rsidRDefault="00E82331" w:rsidP="00E82331">
      <w:r w:rsidRPr="008D20A1">
        <w:t xml:space="preserve">Esto puede estar explicado por otro hallazgo del </w:t>
      </w:r>
      <w:r w:rsidR="00A547B9" w:rsidRPr="008D20A1">
        <w:t xml:space="preserve">boletín </w:t>
      </w:r>
      <w:r w:rsidRPr="008D20A1">
        <w:t xml:space="preserve">y es que la provisión de cuidado no remunerado se dio en mayor porcentaje en los hogares monoparentales con jefatura femenina que en los de jefatura masculina, pues la diferencia es de 11 puntos porcentuales por sexo de jefe de hogar. La provisión de cuidado al interior del hogar no es </w:t>
      </w:r>
      <w:r w:rsidR="003162C3" w:rsidRPr="008D20A1">
        <w:t>remunerada</w:t>
      </w:r>
      <w:r w:rsidRPr="008D20A1">
        <w:t xml:space="preserve"> y además incrementa el costo de oportunidad para las mujeres cabeza de familia de estar en el mercado percibiendo un ingreso. </w:t>
      </w:r>
    </w:p>
    <w:p w14:paraId="45057653" w14:textId="77777777" w:rsidR="00A864F1" w:rsidRPr="008D20A1" w:rsidRDefault="00A864F1" w:rsidP="00E82331"/>
    <w:p w14:paraId="1A25670B" w14:textId="0CEE9812" w:rsidR="00E82331" w:rsidRPr="008D20A1" w:rsidRDefault="00E82331" w:rsidP="00E82331">
      <w:r w:rsidRPr="008D20A1">
        <w:t xml:space="preserve">Sin embargo, de ninguna manera se busca concluir que el cuidado provisto por las mujeres </w:t>
      </w:r>
      <w:r w:rsidR="00A547B9" w:rsidRPr="008D20A1">
        <w:t xml:space="preserve">sea </w:t>
      </w:r>
      <w:r w:rsidRPr="008D20A1">
        <w:t>un factor negativo per</w:t>
      </w:r>
      <w:r w:rsidR="00A547B9" w:rsidRPr="008D20A1">
        <w:t xml:space="preserve"> </w:t>
      </w:r>
      <w:r w:rsidRPr="008D20A1">
        <w:t xml:space="preserve">se, pero sus efectos si </w:t>
      </w:r>
      <w:r w:rsidR="00A547B9" w:rsidRPr="008D20A1">
        <w:t>lo</w:t>
      </w:r>
      <w:r w:rsidR="00A864F1" w:rsidRPr="008D20A1">
        <w:t xml:space="preserve"> </w:t>
      </w:r>
      <w:r w:rsidR="00A547B9" w:rsidRPr="008D20A1">
        <w:t xml:space="preserve">son </w:t>
      </w:r>
      <w:r w:rsidRPr="008D20A1">
        <w:t xml:space="preserve">cuando </w:t>
      </w:r>
      <w:r w:rsidR="00A547B9" w:rsidRPr="008D20A1">
        <w:t xml:space="preserve">se </w:t>
      </w:r>
      <w:r w:rsidRPr="008D20A1">
        <w:t>incrementa la dependencia económica</w:t>
      </w:r>
      <w:r w:rsidR="00CF2058" w:rsidRPr="008D20A1">
        <w:t xml:space="preserve"> </w:t>
      </w:r>
      <w:r w:rsidR="00A547B9" w:rsidRPr="008D20A1">
        <w:t xml:space="preserve">junto con la ausencia de </w:t>
      </w:r>
      <w:r w:rsidR="00CF2058" w:rsidRPr="008D20A1">
        <w:t>programas u oportunidades para las mujeres de alternar este cuidado con otras actividades remuneradas</w:t>
      </w:r>
      <w:r w:rsidR="00A547B9" w:rsidRPr="008D20A1">
        <w:t xml:space="preserve">. </w:t>
      </w:r>
    </w:p>
    <w:p w14:paraId="066635AA" w14:textId="4E187936" w:rsidR="00E82331" w:rsidRPr="008D20A1" w:rsidRDefault="00E82331" w:rsidP="00DF7CF1"/>
    <w:p w14:paraId="350C3F32" w14:textId="21BE31B0" w:rsidR="00A864F1" w:rsidRPr="008D20A1" w:rsidRDefault="00A864F1" w:rsidP="00A864F1">
      <w:r w:rsidRPr="008D20A1">
        <w:t xml:space="preserve">Por el contrario, llama la atención que en un cuarto de los hogares monoparentales con jefatura de hogar masculina los integrantes que requieren cuidado permanecen solos. En este </w:t>
      </w:r>
      <w:r w:rsidRPr="008D20A1">
        <w:t xml:space="preserve">sentido se deben revisar las redes de apoyo y acceso a servicios de cuidado para los padres cabeza de hogar. </w:t>
      </w:r>
    </w:p>
    <w:p w14:paraId="1BEED91F" w14:textId="77777777" w:rsidR="00A864F1" w:rsidRPr="008D20A1" w:rsidRDefault="00A864F1" w:rsidP="00DF7CF1"/>
    <w:p w14:paraId="5E4612C9" w14:textId="435682E2" w:rsidR="00A864F1" w:rsidRPr="008D20A1" w:rsidRDefault="00DF7CF1" w:rsidP="00DF7CF1">
      <w:pPr>
        <w:rPr>
          <w:lang w:val="es-MX"/>
        </w:rPr>
      </w:pPr>
      <w:r w:rsidRPr="008D20A1">
        <w:rPr>
          <w:lang w:val="es-MX"/>
        </w:rPr>
        <w:t>No se enc</w:t>
      </w:r>
      <w:r w:rsidR="009C5F3F" w:rsidRPr="008D20A1">
        <w:rPr>
          <w:lang w:val="es-MX"/>
        </w:rPr>
        <w:t xml:space="preserve">ontraron </w:t>
      </w:r>
      <w:r w:rsidRPr="008D20A1">
        <w:rPr>
          <w:lang w:val="es-MX"/>
        </w:rPr>
        <w:t xml:space="preserve">diferencias </w:t>
      </w:r>
      <w:r w:rsidR="00EE37A5" w:rsidRPr="008D20A1">
        <w:rPr>
          <w:lang w:val="es-MX"/>
        </w:rPr>
        <w:t xml:space="preserve">en cuanto al acceso a bienes y servicios </w:t>
      </w:r>
      <w:r w:rsidRPr="008D20A1">
        <w:rPr>
          <w:lang w:val="es-MX"/>
        </w:rPr>
        <w:t xml:space="preserve">entre hogares monoparentales por sexo del jefe de </w:t>
      </w:r>
      <w:r w:rsidR="00726EAE" w:rsidRPr="008D20A1">
        <w:rPr>
          <w:lang w:val="es-MX"/>
        </w:rPr>
        <w:t>hogar,</w:t>
      </w:r>
      <w:r w:rsidRPr="008D20A1">
        <w:rPr>
          <w:lang w:val="es-MX"/>
        </w:rPr>
        <w:t xml:space="preserve"> pero si frente al resto de tipología de hogares</w:t>
      </w:r>
      <w:r w:rsidR="00EE37A5" w:rsidRPr="008D20A1">
        <w:rPr>
          <w:lang w:val="es-MX"/>
        </w:rPr>
        <w:t>.</w:t>
      </w:r>
      <w:r w:rsidR="00A864F1" w:rsidRPr="008D20A1">
        <w:rPr>
          <w:lang w:val="es-MX"/>
        </w:rPr>
        <w:t xml:space="preserve"> </w:t>
      </w:r>
      <w:r w:rsidR="009C5F3F" w:rsidRPr="008D20A1">
        <w:rPr>
          <w:lang w:val="es-MX"/>
        </w:rPr>
        <w:t xml:space="preserve">Tampoco </w:t>
      </w:r>
      <w:r w:rsidR="00192FC2" w:rsidRPr="008D20A1">
        <w:rPr>
          <w:lang w:val="es-MX"/>
        </w:rPr>
        <w:t xml:space="preserve">se </w:t>
      </w:r>
      <w:r w:rsidR="006B1325">
        <w:rPr>
          <w:lang w:val="es-MX"/>
        </w:rPr>
        <w:t>en</w:t>
      </w:r>
      <w:r w:rsidR="00192FC2" w:rsidRPr="008D20A1">
        <w:rPr>
          <w:lang w:val="es-MX"/>
        </w:rPr>
        <w:t xml:space="preserve">contraron diferencias en el acceso y calidad de los servicios de salud por sexo del jefe de hogar. </w:t>
      </w:r>
    </w:p>
    <w:p w14:paraId="45C4B997" w14:textId="2710BCE2" w:rsidR="007B28B4" w:rsidRPr="008D20A1" w:rsidRDefault="007B28B4" w:rsidP="00DF7CF1">
      <w:pPr>
        <w:rPr>
          <w:lang w:val="es-MX"/>
        </w:rPr>
      </w:pPr>
    </w:p>
    <w:p w14:paraId="1D4506C3" w14:textId="0F638604" w:rsidR="00A864F1" w:rsidRPr="008D20A1" w:rsidRDefault="006B1325" w:rsidP="00A864F1">
      <w:pPr>
        <w:rPr>
          <w:lang w:val="es-MX"/>
        </w:rPr>
      </w:pPr>
      <w:r>
        <w:rPr>
          <w:lang w:val="es-MX"/>
        </w:rPr>
        <w:t>No obstante, s</w:t>
      </w:r>
      <w:r w:rsidR="00B82565" w:rsidRPr="008D20A1">
        <w:rPr>
          <w:lang w:val="es-MX"/>
        </w:rPr>
        <w:t>e encontraron d</w:t>
      </w:r>
      <w:r w:rsidR="007B28B4" w:rsidRPr="008D20A1">
        <w:rPr>
          <w:lang w:val="es-MX"/>
        </w:rPr>
        <w:t xml:space="preserve">iferencias por </w:t>
      </w:r>
      <w:r w:rsidR="00B82565" w:rsidRPr="008D20A1">
        <w:rPr>
          <w:lang w:val="es-MX"/>
        </w:rPr>
        <w:t xml:space="preserve">la </w:t>
      </w:r>
      <w:r w:rsidR="00EF51E0">
        <w:rPr>
          <w:lang w:val="es-MX"/>
        </w:rPr>
        <w:t>orientación sexual</w:t>
      </w:r>
      <w:r w:rsidR="007B28B4" w:rsidRPr="008D20A1">
        <w:rPr>
          <w:lang w:val="es-MX"/>
        </w:rPr>
        <w:t xml:space="preserve"> en la propie</w:t>
      </w:r>
      <w:r w:rsidR="00B82565" w:rsidRPr="008D20A1">
        <w:rPr>
          <w:lang w:val="es-MX"/>
        </w:rPr>
        <w:t xml:space="preserve">dad </w:t>
      </w:r>
      <w:r w:rsidR="007B28B4" w:rsidRPr="008D20A1">
        <w:rPr>
          <w:lang w:val="es-MX"/>
        </w:rPr>
        <w:t>de la vivienda</w:t>
      </w:r>
      <w:r w:rsidR="00B82565" w:rsidRPr="008D20A1">
        <w:rPr>
          <w:lang w:val="es-MX"/>
        </w:rPr>
        <w:t xml:space="preserve"> con menores </w:t>
      </w:r>
      <w:r w:rsidR="00C26041" w:rsidRPr="008D20A1">
        <w:rPr>
          <w:lang w:val="es-MX"/>
        </w:rPr>
        <w:t>porcentajes</w:t>
      </w:r>
      <w:r w:rsidR="00B82565" w:rsidRPr="008D20A1">
        <w:rPr>
          <w:lang w:val="es-MX"/>
        </w:rPr>
        <w:t xml:space="preserve"> de vivienda propia para hogares con integrantes </w:t>
      </w:r>
      <w:r w:rsidR="007B28B4" w:rsidRPr="008D20A1">
        <w:rPr>
          <w:lang w:val="es-MX"/>
        </w:rPr>
        <w:t xml:space="preserve">homosexuales. </w:t>
      </w:r>
      <w:r>
        <w:rPr>
          <w:lang w:val="es-MX"/>
        </w:rPr>
        <w:t>Sin embargo</w:t>
      </w:r>
      <w:r w:rsidR="00A864F1" w:rsidRPr="008D20A1">
        <w:rPr>
          <w:lang w:val="es-MX"/>
        </w:rPr>
        <w:t>, s</w:t>
      </w:r>
      <w:r w:rsidR="00B82565" w:rsidRPr="008D20A1">
        <w:rPr>
          <w:lang w:val="es-MX"/>
        </w:rPr>
        <w:t xml:space="preserve">e requiere un </w:t>
      </w:r>
      <w:r w:rsidR="000D5111" w:rsidRPr="008D20A1">
        <w:rPr>
          <w:lang w:val="es-MX"/>
        </w:rPr>
        <w:t xml:space="preserve">estudio a profundidad para </w:t>
      </w:r>
      <w:r w:rsidR="00B82565" w:rsidRPr="008D20A1">
        <w:rPr>
          <w:lang w:val="es-MX"/>
        </w:rPr>
        <w:t xml:space="preserve">revelar </w:t>
      </w:r>
      <w:r w:rsidR="007B28B4" w:rsidRPr="008D20A1">
        <w:rPr>
          <w:lang w:val="es-MX"/>
        </w:rPr>
        <w:t xml:space="preserve">si </w:t>
      </w:r>
      <w:r w:rsidR="000D5111" w:rsidRPr="008D20A1">
        <w:rPr>
          <w:lang w:val="es-MX"/>
        </w:rPr>
        <w:t>es</w:t>
      </w:r>
      <w:r w:rsidR="00B82565" w:rsidRPr="008D20A1">
        <w:rPr>
          <w:lang w:val="es-MX"/>
        </w:rPr>
        <w:t>to se da</w:t>
      </w:r>
      <w:r w:rsidR="000D5111" w:rsidRPr="008D20A1">
        <w:rPr>
          <w:lang w:val="es-MX"/>
        </w:rPr>
        <w:t xml:space="preserve"> por </w:t>
      </w:r>
      <w:r w:rsidR="00EF51E0">
        <w:rPr>
          <w:lang w:val="es-MX"/>
        </w:rPr>
        <w:t xml:space="preserve">elección, </w:t>
      </w:r>
      <w:r w:rsidR="000D5111" w:rsidRPr="008D20A1">
        <w:rPr>
          <w:lang w:val="es-MX"/>
        </w:rPr>
        <w:t xml:space="preserve">discriminación o </w:t>
      </w:r>
      <w:r w:rsidR="00B82565" w:rsidRPr="008D20A1">
        <w:rPr>
          <w:lang w:val="es-MX"/>
        </w:rPr>
        <w:t xml:space="preserve">por otras causas como el </w:t>
      </w:r>
      <w:r w:rsidR="007B28B4" w:rsidRPr="008D20A1">
        <w:rPr>
          <w:lang w:val="es-MX"/>
        </w:rPr>
        <w:t>desemple</w:t>
      </w:r>
      <w:r w:rsidR="00B82565" w:rsidRPr="008D20A1">
        <w:rPr>
          <w:lang w:val="es-MX"/>
        </w:rPr>
        <w:t>o</w:t>
      </w:r>
      <w:r w:rsidR="00A864F1" w:rsidRPr="008D20A1">
        <w:rPr>
          <w:lang w:val="es-MX"/>
        </w:rPr>
        <w:t xml:space="preserve"> que afecta a las personas sin importar su identidad u orientación sexual</w:t>
      </w:r>
      <w:r w:rsidR="00B82565" w:rsidRPr="008D20A1">
        <w:rPr>
          <w:lang w:val="es-MX"/>
        </w:rPr>
        <w:t>, entre otras</w:t>
      </w:r>
      <w:r w:rsidR="00A864F1" w:rsidRPr="008D20A1">
        <w:rPr>
          <w:lang w:val="es-MX"/>
        </w:rPr>
        <w:t xml:space="preserve"> causas</w:t>
      </w:r>
      <w:r w:rsidR="00B82565" w:rsidRPr="008D20A1">
        <w:rPr>
          <w:lang w:val="es-MX"/>
        </w:rPr>
        <w:t>.</w:t>
      </w:r>
      <w:r w:rsidR="00A864F1" w:rsidRPr="008D20A1">
        <w:rPr>
          <w:lang w:val="es-MX"/>
        </w:rPr>
        <w:t xml:space="preserve"> </w:t>
      </w:r>
    </w:p>
    <w:p w14:paraId="685D6388" w14:textId="402536EC" w:rsidR="00DE4B52" w:rsidRPr="008D20A1" w:rsidRDefault="00DE4B52">
      <w:pPr>
        <w:spacing w:after="160" w:line="259" w:lineRule="auto"/>
        <w:jc w:val="left"/>
        <w:rPr>
          <w:rFonts w:eastAsiaTheme="majorEastAsia" w:cstheme="majorBidi"/>
          <w:b/>
          <w:bCs/>
          <w:smallCaps/>
          <w:sz w:val="24"/>
          <w:szCs w:val="22"/>
        </w:rPr>
      </w:pPr>
    </w:p>
    <w:p w14:paraId="409BFFF8" w14:textId="1AC34CD9" w:rsidR="00D46CB3" w:rsidRPr="008D20A1" w:rsidRDefault="00B82565" w:rsidP="00D46CB3">
      <w:r w:rsidRPr="008D20A1">
        <w:t>U</w:t>
      </w:r>
      <w:r w:rsidR="00D46CB3" w:rsidRPr="008D20A1">
        <w:t>na tercera parte de todos los hogares sin importar su tipología no acceden a internet en la ciudad.</w:t>
      </w:r>
      <w:r w:rsidR="00E82331" w:rsidRPr="008D20A1">
        <w:t xml:space="preserve"> Por el contrario, se observaron coberturas casi universales en el acceso a servicios públicos domiciliarios dado que menos del 1% de todos los hogares reportaron no haber tenido acceso a dichos servicios.</w:t>
      </w:r>
    </w:p>
    <w:p w14:paraId="1952AB53" w14:textId="1383482D" w:rsidR="008E608B" w:rsidRPr="008D20A1" w:rsidRDefault="008E608B" w:rsidP="00D46CB3"/>
    <w:p w14:paraId="3D483683" w14:textId="6F70E460" w:rsidR="00E82331" w:rsidRPr="008D20A1" w:rsidRDefault="00E82331" w:rsidP="00E82331">
      <w:pPr>
        <w:rPr>
          <w:lang w:val="es-MX"/>
        </w:rPr>
      </w:pPr>
      <w:r w:rsidRPr="008D20A1">
        <w:rPr>
          <w:lang w:val="es-MX"/>
        </w:rPr>
        <w:t xml:space="preserve">Es importante seguir velando por la garantía de los derechos pero también de su protección a través de mecanismos para blindar a las familias para no retroceder en ese goce de derechos, en </w:t>
      </w:r>
      <w:r w:rsidRPr="008D20A1">
        <w:rPr>
          <w:lang w:val="es-MX"/>
        </w:rPr>
        <w:lastRenderedPageBreak/>
        <w:t xml:space="preserve">otras palabras, para hacerlas menos </w:t>
      </w:r>
      <w:r w:rsidR="00C26041" w:rsidRPr="008D20A1">
        <w:rPr>
          <w:lang w:val="es-MX"/>
        </w:rPr>
        <w:t>vulnerables</w:t>
      </w:r>
      <w:r w:rsidRPr="008D20A1">
        <w:rPr>
          <w:lang w:val="es-MX"/>
        </w:rPr>
        <w:t xml:space="preserve"> a las coyunturas </w:t>
      </w:r>
      <w:r w:rsidR="00C26041" w:rsidRPr="008D20A1">
        <w:rPr>
          <w:lang w:val="es-MX"/>
        </w:rPr>
        <w:t>económicas</w:t>
      </w:r>
      <w:r w:rsidRPr="008D20A1">
        <w:rPr>
          <w:lang w:val="es-MX"/>
        </w:rPr>
        <w:t xml:space="preserve"> y sociales que las afectan. </w:t>
      </w:r>
    </w:p>
    <w:p w14:paraId="4E0BFF26" w14:textId="410321BE" w:rsidR="00E82331" w:rsidRPr="008D20A1" w:rsidRDefault="00E82331" w:rsidP="00D46CB3">
      <w:pPr>
        <w:rPr>
          <w:lang w:val="es-MX"/>
        </w:rPr>
      </w:pPr>
    </w:p>
    <w:p w14:paraId="15B89CC1" w14:textId="58F622B2" w:rsidR="00A864F1" w:rsidRPr="008D20A1" w:rsidRDefault="00A864F1" w:rsidP="00A864F1">
      <w:pPr>
        <w:rPr>
          <w:lang w:val="es-MX"/>
        </w:rPr>
      </w:pPr>
      <w:r w:rsidRPr="008D20A1">
        <w:rPr>
          <w:lang w:val="es-MX"/>
        </w:rPr>
        <w:t>Un mecanismo para el cierre de brechas por inequidad de género podría ser la implementación de subsidios, por ejemplo de vivienda para madres cabeza de hogar, a través de mecanismos de focalización como el SISBÉN</w:t>
      </w:r>
      <w:r w:rsidR="008D20A1">
        <w:rPr>
          <w:lang w:val="es-MX"/>
        </w:rPr>
        <w:t xml:space="preserve"> y</w:t>
      </w:r>
      <w:r w:rsidRPr="008D20A1">
        <w:rPr>
          <w:lang w:val="es-MX"/>
        </w:rPr>
        <w:t xml:space="preserve"> de </w:t>
      </w:r>
      <w:r w:rsidR="00C26041" w:rsidRPr="008D20A1">
        <w:rPr>
          <w:lang w:val="es-MX"/>
        </w:rPr>
        <w:t>transferencias</w:t>
      </w:r>
      <w:r w:rsidRPr="008D20A1">
        <w:rPr>
          <w:lang w:val="es-MX"/>
        </w:rPr>
        <w:t xml:space="preserve"> monetarias </w:t>
      </w:r>
      <w:r w:rsidR="008D20A1">
        <w:rPr>
          <w:lang w:val="es-MX"/>
        </w:rPr>
        <w:t>condicionadas que focalicen y prioricen a estos hogares</w:t>
      </w:r>
      <w:r w:rsidRPr="008D20A1">
        <w:rPr>
          <w:lang w:val="es-MX"/>
        </w:rPr>
        <w:t xml:space="preserve">, teniendo siempre en cuenta </w:t>
      </w:r>
      <w:r w:rsidR="0059666E" w:rsidRPr="008D20A1">
        <w:rPr>
          <w:lang w:val="es-MX"/>
        </w:rPr>
        <w:t>la duración del beneficio</w:t>
      </w:r>
      <w:r w:rsidR="008D20A1">
        <w:rPr>
          <w:lang w:val="es-MX"/>
        </w:rPr>
        <w:t>, rigurosos criterios de selección</w:t>
      </w:r>
      <w:r w:rsidR="0059666E" w:rsidRPr="008D20A1">
        <w:rPr>
          <w:lang w:val="es-MX"/>
        </w:rPr>
        <w:t xml:space="preserve"> así como </w:t>
      </w:r>
      <w:r w:rsidRPr="008D20A1">
        <w:rPr>
          <w:lang w:val="es-MX"/>
        </w:rPr>
        <w:t>sus implicaciones en el gasto social</w:t>
      </w:r>
      <w:r w:rsidR="0059666E" w:rsidRPr="008D20A1">
        <w:rPr>
          <w:lang w:val="es-MX"/>
        </w:rPr>
        <w:t>.</w:t>
      </w:r>
    </w:p>
    <w:p w14:paraId="30325376" w14:textId="433B30EF" w:rsidR="00A864F1" w:rsidRDefault="00A864F1" w:rsidP="00D46CB3">
      <w:pPr>
        <w:rPr>
          <w:color w:val="385623" w:themeColor="accent6" w:themeShade="80"/>
          <w:lang w:val="es-MX"/>
        </w:rPr>
      </w:pPr>
    </w:p>
    <w:p w14:paraId="49DE934F" w14:textId="28863283" w:rsidR="008A21B8" w:rsidRDefault="00D53B80" w:rsidP="008A21B8">
      <w:r>
        <w:t>Finalmente, reconociendo que el propósito de este boletín no e</w:t>
      </w:r>
      <w:r w:rsidR="00691B7D">
        <w:t xml:space="preserve">ra </w:t>
      </w:r>
      <w:r>
        <w:t xml:space="preserve">el de evaluar los resultados o impactos de las políticas públicas distritales, es imposible no establecer </w:t>
      </w:r>
      <w:r w:rsidR="00691B7D">
        <w:t>su relación</w:t>
      </w:r>
      <w:r>
        <w:t xml:space="preserve"> </w:t>
      </w:r>
      <w:r w:rsidR="00691B7D">
        <w:t xml:space="preserve">con los resultados encontrados. </w:t>
      </w:r>
      <w:r w:rsidR="008A21B8">
        <w:t xml:space="preserve">De manera particular y en línea con </w:t>
      </w:r>
      <w:r w:rsidR="008A21B8" w:rsidRPr="005031BE">
        <w:t xml:space="preserve">Política Pública para las Familias, en el eje de Seguridad económica y social para las familias, </w:t>
      </w:r>
      <w:r w:rsidR="008A21B8">
        <w:t xml:space="preserve">se recomienda reforzar los mecanismos e instrumentos de implementación de </w:t>
      </w:r>
      <w:r w:rsidR="008A21B8" w:rsidRPr="005031BE">
        <w:t>sus tres líneas de acció</w:t>
      </w:r>
      <w:r w:rsidR="008A21B8" w:rsidRPr="008A21B8">
        <w:t>n: Generación de Ingresos, Economía del Cuidado y Protección económica y social de las familias, dado que se evidenciaron diferencias en estos frentes entre los hogares monoparentales y en otros casos para el resto de los hogares en Bogotá.</w:t>
      </w:r>
    </w:p>
    <w:p w14:paraId="36232F01" w14:textId="7ECF0ABB" w:rsidR="00D57E25" w:rsidRDefault="00D57E25" w:rsidP="008A21B8"/>
    <w:p w14:paraId="67DBB22D" w14:textId="32E5F477" w:rsidR="00D57E25" w:rsidRPr="005031BE" w:rsidRDefault="00D57E25" w:rsidP="008A21B8">
      <w:r>
        <w:t xml:space="preserve">En este mismo sentido, la Política Pública de Mujer y Equidad de Género deberá continuar reforzando </w:t>
      </w:r>
      <w:r w:rsidR="00691B7D">
        <w:t xml:space="preserve">la necesidad de contar con </w:t>
      </w:r>
      <w:r>
        <w:t xml:space="preserve">intervenciones </w:t>
      </w:r>
      <w:r w:rsidR="00691B7D">
        <w:t xml:space="preserve">(políticas, programas, proyectos, </w:t>
      </w:r>
      <w:r w:rsidR="00691B7D">
        <w:t xml:space="preserve">metas e indicadores) </w:t>
      </w:r>
      <w:r>
        <w:t>que reconozcan el enfoque diferencial y de género de manera transversal en las demás políticas públicas distritales.</w:t>
      </w:r>
    </w:p>
    <w:p w14:paraId="12F8FA2A" w14:textId="14F37AB0" w:rsidR="008A21B8" w:rsidRPr="008A21B8" w:rsidRDefault="008A21B8" w:rsidP="0042488E">
      <w:pPr>
        <w:spacing w:after="160" w:line="259" w:lineRule="auto"/>
        <w:jc w:val="left"/>
        <w:rPr>
          <w:color w:val="385623" w:themeColor="accent6" w:themeShade="80"/>
        </w:rPr>
      </w:pPr>
    </w:p>
    <w:sdt>
      <w:sdtPr>
        <w:rPr>
          <w:rFonts w:ascii="Garamond" w:eastAsiaTheme="minorHAnsi" w:hAnsi="Garamond" w:cstheme="minorBidi"/>
          <w:color w:val="auto"/>
          <w:sz w:val="22"/>
          <w:szCs w:val="24"/>
          <w:lang w:val="es-ES"/>
        </w:rPr>
        <w:id w:val="1014046514"/>
        <w:docPartObj>
          <w:docPartGallery w:val="Bibliographies"/>
          <w:docPartUnique/>
        </w:docPartObj>
      </w:sdtPr>
      <w:sdtEndPr/>
      <w:sdtContent>
        <w:p w14:paraId="2A81BE62" w14:textId="54F1FEFD" w:rsidR="00211F6C" w:rsidRDefault="00211F6C">
          <w:pPr>
            <w:pStyle w:val="Ttulo1"/>
          </w:pPr>
          <w:r>
            <w:t>Bibliogra</w:t>
          </w:r>
          <w:r w:rsidR="00230D5E">
            <w:t xml:space="preserve">fía </w:t>
          </w:r>
        </w:p>
        <w:sdt>
          <w:sdtPr>
            <w:id w:val="111145805"/>
            <w:bibliography/>
          </w:sdtPr>
          <w:sdtEndPr/>
          <w:sdtContent>
            <w:p w14:paraId="72AC66DC" w14:textId="77777777" w:rsidR="00E558E4" w:rsidRDefault="00211F6C" w:rsidP="00E558E4">
              <w:pPr>
                <w:pStyle w:val="Bibliografa"/>
                <w:ind w:left="720" w:hanging="720"/>
                <w:rPr>
                  <w:noProof/>
                  <w:sz w:val="24"/>
                  <w:lang w:val="es-MX"/>
                </w:rPr>
              </w:pPr>
              <w:r>
                <w:fldChar w:fldCharType="begin"/>
              </w:r>
              <w:r>
                <w:instrText xml:space="preserve"> BIBLIOGRAPHY </w:instrText>
              </w:r>
              <w:r>
                <w:fldChar w:fldCharType="separate"/>
              </w:r>
              <w:r w:rsidR="00E558E4">
                <w:rPr>
                  <w:noProof/>
                  <w:lang w:val="es-MX"/>
                </w:rPr>
                <w:t xml:space="preserve">Alcaldía Mayor de Bogotá. (2011). </w:t>
              </w:r>
              <w:r w:rsidR="00E558E4">
                <w:rPr>
                  <w:i/>
                  <w:iCs/>
                  <w:noProof/>
                  <w:lang w:val="es-MX"/>
                </w:rPr>
                <w:t>Política Pública par las Familias de Bogotá (2011-2025).</w:t>
              </w:r>
              <w:r w:rsidR="00E558E4">
                <w:rPr>
                  <w:noProof/>
                  <w:lang w:val="es-MX"/>
                </w:rPr>
                <w:t xml:space="preserve"> </w:t>
              </w:r>
            </w:p>
            <w:p w14:paraId="5AF30646" w14:textId="77777777" w:rsidR="00E558E4" w:rsidRDefault="00E558E4" w:rsidP="00E558E4">
              <w:pPr>
                <w:pStyle w:val="Bibliografa"/>
                <w:ind w:left="720" w:hanging="720"/>
                <w:rPr>
                  <w:noProof/>
                  <w:lang w:val="es-MX"/>
                </w:rPr>
              </w:pPr>
              <w:r>
                <w:rPr>
                  <w:noProof/>
                  <w:lang w:val="es-MX"/>
                </w:rPr>
                <w:t xml:space="preserve">Alcaldía Mayor de Bogotá. (2017). </w:t>
              </w:r>
              <w:r>
                <w:rPr>
                  <w:i/>
                  <w:iCs/>
                  <w:noProof/>
                  <w:lang w:val="es-MX"/>
                </w:rPr>
                <w:t>DÉFICIT DE VIVIENDA URBANA EN BOGOTÁ Y CUNDINAMARCA Una aproximación al cálculo a través de la realidad de la población registrada en las bases de datos del Sisbén.</w:t>
              </w:r>
              <w:r>
                <w:rPr>
                  <w:noProof/>
                  <w:lang w:val="es-MX"/>
                </w:rPr>
                <w:t xml:space="preserve"> Bogotá.</w:t>
              </w:r>
            </w:p>
            <w:p w14:paraId="38448B1D" w14:textId="77777777" w:rsidR="00E558E4" w:rsidRDefault="00E558E4" w:rsidP="00E558E4">
              <w:pPr>
                <w:pStyle w:val="Bibliografa"/>
                <w:ind w:left="720" w:hanging="720"/>
                <w:rPr>
                  <w:noProof/>
                  <w:lang w:val="es-MX"/>
                </w:rPr>
              </w:pPr>
              <w:r>
                <w:rPr>
                  <w:noProof/>
                  <w:lang w:val="es-MX"/>
                </w:rPr>
                <w:t xml:space="preserve">Alcaldía Mayor de Bogotá. (2017). </w:t>
              </w:r>
              <w:r>
                <w:rPr>
                  <w:i/>
                  <w:iCs/>
                  <w:noProof/>
                  <w:lang w:val="es-MX"/>
                </w:rPr>
                <w:t>Encuesta Multipropósito de Bogotá.</w:t>
              </w:r>
              <w:r>
                <w:rPr>
                  <w:noProof/>
                  <w:lang w:val="es-MX"/>
                </w:rPr>
                <w:t xml:space="preserve"> </w:t>
              </w:r>
            </w:p>
            <w:p w14:paraId="3899AFA7" w14:textId="77777777" w:rsidR="00E558E4" w:rsidRDefault="00E558E4" w:rsidP="00E558E4">
              <w:pPr>
                <w:pStyle w:val="Bibliografa"/>
                <w:ind w:left="720" w:hanging="720"/>
                <w:rPr>
                  <w:noProof/>
                  <w:lang w:val="es-MX"/>
                </w:rPr>
              </w:pPr>
              <w:r>
                <w:rPr>
                  <w:noProof/>
                  <w:lang w:val="es-MX"/>
                </w:rPr>
                <w:t xml:space="preserve">DANE. (2008). </w:t>
              </w:r>
              <w:r>
                <w:rPr>
                  <w:i/>
                  <w:iCs/>
                  <w:noProof/>
                  <w:lang w:val="es-MX"/>
                </w:rPr>
                <w:t>Ficha Metodológica Déficit de Vivienda.</w:t>
              </w:r>
              <w:r>
                <w:rPr>
                  <w:noProof/>
                  <w:lang w:val="es-MX"/>
                </w:rPr>
                <w:t xml:space="preserve"> Bogotá: Departamento Administrativo Nacional de Estadísticas.</w:t>
              </w:r>
            </w:p>
            <w:p w14:paraId="7AF46485" w14:textId="77777777" w:rsidR="00E558E4" w:rsidRDefault="00E558E4" w:rsidP="00E558E4">
              <w:pPr>
                <w:pStyle w:val="Bibliografa"/>
                <w:ind w:left="720" w:hanging="720"/>
                <w:rPr>
                  <w:noProof/>
                  <w:lang w:val="es-MX"/>
                </w:rPr>
              </w:pPr>
              <w:r>
                <w:rPr>
                  <w:noProof/>
                  <w:lang w:val="es-MX"/>
                </w:rPr>
                <w:t xml:space="preserve">Departamento Nacional de Planeación. (2015). </w:t>
              </w:r>
              <w:r>
                <w:rPr>
                  <w:i/>
                  <w:iCs/>
                  <w:noProof/>
                  <w:lang w:val="es-MX"/>
                </w:rPr>
                <w:t>Tipologías de familias en Colombia: Evolución 1993-2014.</w:t>
              </w:r>
              <w:r>
                <w:rPr>
                  <w:noProof/>
                  <w:lang w:val="es-MX"/>
                </w:rPr>
                <w:t xml:space="preserve"> Obtenido de https://observatoriodefamilia.dnp.gov.co/Documents/Documentos%20de%20trabajo/D3-tipologias-evolucion_dic3-(1).pdf</w:t>
              </w:r>
            </w:p>
            <w:p w14:paraId="0CC12DC4" w14:textId="77777777" w:rsidR="00E558E4" w:rsidRDefault="00E558E4" w:rsidP="00E558E4">
              <w:pPr>
                <w:pStyle w:val="Bibliografa"/>
                <w:ind w:left="720" w:hanging="720"/>
                <w:rPr>
                  <w:noProof/>
                  <w:lang w:val="es-MX"/>
                </w:rPr>
              </w:pPr>
              <w:r>
                <w:rPr>
                  <w:noProof/>
                  <w:lang w:val="es-MX"/>
                </w:rPr>
                <w:t xml:space="preserve">Observatorio Poblacional Diferencial y de Familias. (2019). </w:t>
              </w:r>
              <w:r>
                <w:rPr>
                  <w:i/>
                  <w:iCs/>
                  <w:noProof/>
                  <w:lang w:val="es-MX"/>
                </w:rPr>
                <w:t>Familias Bogotanas. Boletín No. 5.</w:t>
              </w:r>
              <w:r>
                <w:rPr>
                  <w:noProof/>
                  <w:lang w:val="es-MX"/>
                </w:rPr>
                <w:t xml:space="preserve"> Obtenido de http://www.sdp.gov.co/sites/default/files/boletin_5_observatorio_poblacional_diferencial_y_de_familias.pdf</w:t>
              </w:r>
            </w:p>
            <w:p w14:paraId="6A057DF6" w14:textId="77777777" w:rsidR="00E558E4" w:rsidRDefault="00E558E4" w:rsidP="00E558E4">
              <w:pPr>
                <w:pStyle w:val="Bibliografa"/>
                <w:ind w:left="720" w:hanging="720"/>
                <w:rPr>
                  <w:noProof/>
                  <w:lang w:val="es-MX"/>
                </w:rPr>
              </w:pPr>
              <w:r>
                <w:rPr>
                  <w:noProof/>
                  <w:lang w:val="es-MX"/>
                </w:rPr>
                <w:lastRenderedPageBreak/>
                <w:t xml:space="preserve">RED-DESC. (s.f.). </w:t>
              </w:r>
              <w:r>
                <w:rPr>
                  <w:i/>
                  <w:iCs/>
                  <w:noProof/>
                  <w:lang w:val="es-MX"/>
                </w:rPr>
                <w:t>Los derechos culturales</w:t>
              </w:r>
              <w:r>
                <w:rPr>
                  <w:noProof/>
                  <w:lang w:val="es-MX"/>
                </w:rPr>
                <w:t>. Obtenido de https://www.escr-net.org/es/derechos/culturales</w:t>
              </w:r>
            </w:p>
            <w:p w14:paraId="6FBE2453" w14:textId="77777777" w:rsidR="00E558E4" w:rsidRDefault="00E558E4" w:rsidP="00E558E4">
              <w:pPr>
                <w:pStyle w:val="Bibliografa"/>
                <w:ind w:left="720" w:hanging="720"/>
                <w:rPr>
                  <w:noProof/>
                  <w:lang w:val="es-MX"/>
                </w:rPr>
              </w:pPr>
              <w:r>
                <w:rPr>
                  <w:noProof/>
                  <w:lang w:val="es-MX"/>
                </w:rPr>
                <w:t xml:space="preserve">Vicepresidencia de la República. (2009). </w:t>
              </w:r>
              <w:r>
                <w:rPr>
                  <w:i/>
                  <w:iCs/>
                  <w:noProof/>
                  <w:lang w:val="es-MX"/>
                </w:rPr>
                <w:t>Derechos Económicos, Sociales y Culturales. El desafío de la ciudadanía social.</w:t>
              </w:r>
              <w:r>
                <w:rPr>
                  <w:noProof/>
                  <w:lang w:val="es-MX"/>
                </w:rPr>
                <w:t xml:space="preserve"> Bogotá.</w:t>
              </w:r>
            </w:p>
            <w:p w14:paraId="4E71748A" w14:textId="4633EA90" w:rsidR="00211F6C" w:rsidRDefault="00211F6C" w:rsidP="00E558E4">
              <w:r>
                <w:rPr>
                  <w:b/>
                  <w:bCs/>
                  <w:noProof/>
                </w:rPr>
                <w:fldChar w:fldCharType="end"/>
              </w:r>
            </w:p>
          </w:sdtContent>
        </w:sdt>
      </w:sdtContent>
    </w:sdt>
    <w:p w14:paraId="7CD41288" w14:textId="4C606EA6" w:rsidR="00727348" w:rsidRPr="006E1882" w:rsidRDefault="00727348" w:rsidP="00211F6C"/>
    <w:p w14:paraId="6ED7F7E5" w14:textId="77777777" w:rsidR="00727348" w:rsidRPr="006E1882" w:rsidRDefault="00727348" w:rsidP="004563D2">
      <w:pPr>
        <w:rPr>
          <w:b/>
          <w:smallCaps/>
          <w:color w:val="2E74B5" w:themeColor="accent5" w:themeShade="BF"/>
          <w:sz w:val="24"/>
        </w:rPr>
      </w:pPr>
    </w:p>
    <w:sectPr w:rsidR="00727348" w:rsidRPr="006E1882" w:rsidSect="00D84BAE">
      <w:pgSz w:w="12240" w:h="15840"/>
      <w:pgMar w:top="1560" w:right="1701" w:bottom="1134" w:left="1701" w:header="708" w:footer="708"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A36873" w14:textId="77777777" w:rsidR="00C5254C" w:rsidRDefault="00C5254C" w:rsidP="005F22AC">
      <w:pPr>
        <w:spacing w:line="240" w:lineRule="auto"/>
      </w:pPr>
      <w:r>
        <w:separator/>
      </w:r>
    </w:p>
  </w:endnote>
  <w:endnote w:type="continuationSeparator" w:id="0">
    <w:p w14:paraId="43817C60" w14:textId="77777777" w:rsidR="00C5254C" w:rsidRDefault="00C5254C" w:rsidP="005F22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Work Sans">
    <w:altName w:val="Calibri"/>
    <w:panose1 w:val="020B0604020202020204"/>
    <w:charset w:val="00"/>
    <w:family w:val="modern"/>
    <w:notTrueType/>
    <w:pitch w:val="variable"/>
    <w:sig w:usb0="00000007" w:usb1="00000001" w:usb2="00000000" w:usb3="00000000" w:csb0="00000093" w:csb1="00000000"/>
  </w:font>
  <w:font w:name="Segoe UI">
    <w:altName w:val="Calibri"/>
    <w:panose1 w:val="020B0604020202020204"/>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OpenSans-Bold">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3174535"/>
      <w:docPartObj>
        <w:docPartGallery w:val="Page Numbers (Bottom of Page)"/>
        <w:docPartUnique/>
      </w:docPartObj>
    </w:sdtPr>
    <w:sdtEndPr>
      <w:rPr>
        <w:sz w:val="20"/>
      </w:rPr>
    </w:sdtEndPr>
    <w:sdtContent>
      <w:p w14:paraId="06EA76F0" w14:textId="10F7E02F" w:rsidR="0095715C" w:rsidRPr="00F715B8" w:rsidRDefault="0095715C">
        <w:pPr>
          <w:pStyle w:val="Piedepgina"/>
          <w:jc w:val="right"/>
          <w:rPr>
            <w:sz w:val="20"/>
          </w:rPr>
        </w:pPr>
        <w:r w:rsidRPr="00F715B8">
          <w:rPr>
            <w:sz w:val="20"/>
          </w:rPr>
          <w:fldChar w:fldCharType="begin"/>
        </w:r>
        <w:r w:rsidRPr="00F715B8">
          <w:rPr>
            <w:sz w:val="20"/>
          </w:rPr>
          <w:instrText>PAGE   \* MERGEFORMAT</w:instrText>
        </w:r>
        <w:r w:rsidRPr="00F715B8">
          <w:rPr>
            <w:sz w:val="20"/>
          </w:rPr>
          <w:fldChar w:fldCharType="separate"/>
        </w:r>
        <w:r w:rsidR="00EE23E7">
          <w:rPr>
            <w:noProof/>
            <w:sz w:val="20"/>
          </w:rPr>
          <w:t>18</w:t>
        </w:r>
        <w:r w:rsidRPr="00F715B8">
          <w:rPr>
            <w:sz w:val="20"/>
          </w:rPr>
          <w:fldChar w:fldCharType="end"/>
        </w:r>
      </w:p>
    </w:sdtContent>
  </w:sdt>
  <w:p w14:paraId="6BE189EF" w14:textId="77777777" w:rsidR="0095715C" w:rsidRDefault="0095715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7DC31" w14:textId="77777777" w:rsidR="00C5254C" w:rsidRDefault="00C5254C" w:rsidP="005F22AC">
      <w:pPr>
        <w:spacing w:line="240" w:lineRule="auto"/>
      </w:pPr>
      <w:r>
        <w:separator/>
      </w:r>
    </w:p>
  </w:footnote>
  <w:footnote w:type="continuationSeparator" w:id="0">
    <w:p w14:paraId="5C58318E" w14:textId="77777777" w:rsidR="00C5254C" w:rsidRDefault="00C5254C" w:rsidP="005F22AC">
      <w:pPr>
        <w:spacing w:line="240" w:lineRule="auto"/>
      </w:pPr>
      <w:r>
        <w:continuationSeparator/>
      </w:r>
    </w:p>
  </w:footnote>
  <w:footnote w:id="1">
    <w:p w14:paraId="16A8AE51" w14:textId="72302C30" w:rsidR="0041688A" w:rsidRPr="0041688A" w:rsidRDefault="0041688A" w:rsidP="0041688A">
      <w:pPr>
        <w:pStyle w:val="Textonotapie"/>
        <w:rPr>
          <w:lang w:val="es-CO"/>
        </w:rPr>
      </w:pPr>
      <w:r>
        <w:rPr>
          <w:rStyle w:val="Refdenotaalpie"/>
        </w:rPr>
        <w:footnoteRef/>
      </w:r>
      <w:r>
        <w:t xml:space="preserve"> "</w:t>
      </w:r>
      <w:r w:rsidRPr="0041688A">
        <w:rPr>
          <w:i/>
        </w:rPr>
        <w:t>En la década de 1980, algunas feministas del tercer mundo comenzaron a analizar el fenómeno de la pobreza desde una perspectiva de género. Identificaron una serie de fenómenos dentro de la pobreza que afectaban de manera específica a las mujeres y señalaron que la cantidad de mujeres pobres era mayor a la de los hombres, que la pobreza de las mujeres era más aguda que la de los hombres y que existía una tendencia a un aumento más marcado de la pobreza femenina, particularmente relacionada con el aumento de los hogares con jefatura femenina. Para dar cuenta de este conjunto de fenómenos se utilizó el concepto de “feminización de la pobreza”"</w:t>
      </w:r>
      <w:r>
        <w:t xml:space="preserve">  Godoy L (2004). </w:t>
      </w:r>
      <w:r w:rsidRPr="0041688A">
        <w:rPr>
          <w:i/>
        </w:rPr>
        <w:t>Entender la pobreza desde la perspectiva de género</w:t>
      </w:r>
      <w:r>
        <w:t>. SERIE Mujer y desarrollo N° 52. Santiago de Chile. CEPAL</w:t>
      </w:r>
    </w:p>
  </w:footnote>
  <w:footnote w:id="2">
    <w:p w14:paraId="17CF03E0" w14:textId="355C191E" w:rsidR="00234217" w:rsidRDefault="00234217">
      <w:pPr>
        <w:pStyle w:val="Textonotapie"/>
      </w:pPr>
      <w:r w:rsidRPr="00E61E27">
        <w:rPr>
          <w:rStyle w:val="Refdenotaalpie"/>
          <w:sz w:val="18"/>
        </w:rPr>
        <w:footnoteRef/>
      </w:r>
      <w:r w:rsidRPr="00E61E27">
        <w:rPr>
          <w:sz w:val="18"/>
        </w:rPr>
        <w:t xml:space="preserve"> Puesto que no contiene todas las variables necesarias para su cálculo.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E2605A"/>
    <w:multiLevelType w:val="hybridMultilevel"/>
    <w:tmpl w:val="0032CC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574112B"/>
    <w:multiLevelType w:val="hybridMultilevel"/>
    <w:tmpl w:val="65E8E2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4F42024"/>
    <w:multiLevelType w:val="hybridMultilevel"/>
    <w:tmpl w:val="5720E4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75B65D6"/>
    <w:multiLevelType w:val="hybridMultilevel"/>
    <w:tmpl w:val="5C50EE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7E344F3"/>
    <w:multiLevelType w:val="hybridMultilevel"/>
    <w:tmpl w:val="FC3ACC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C82434"/>
    <w:multiLevelType w:val="hybridMultilevel"/>
    <w:tmpl w:val="32C635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1BA5E4C"/>
    <w:multiLevelType w:val="hybridMultilevel"/>
    <w:tmpl w:val="CC1258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88C0551"/>
    <w:multiLevelType w:val="hybridMultilevel"/>
    <w:tmpl w:val="25C205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
  </w:num>
  <w:num w:numId="4">
    <w:abstractNumId w:val="2"/>
  </w:num>
  <w:num w:numId="5">
    <w:abstractNumId w:val="1"/>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AC"/>
    <w:rsid w:val="00004EE1"/>
    <w:rsid w:val="00007523"/>
    <w:rsid w:val="00010B36"/>
    <w:rsid w:val="00011C4A"/>
    <w:rsid w:val="00012157"/>
    <w:rsid w:val="000130F6"/>
    <w:rsid w:val="00015682"/>
    <w:rsid w:val="000200C6"/>
    <w:rsid w:val="0002139F"/>
    <w:rsid w:val="00024AA5"/>
    <w:rsid w:val="0003651B"/>
    <w:rsid w:val="00036C99"/>
    <w:rsid w:val="00047E3E"/>
    <w:rsid w:val="0005142B"/>
    <w:rsid w:val="00051EEB"/>
    <w:rsid w:val="000630B2"/>
    <w:rsid w:val="000716D4"/>
    <w:rsid w:val="00074A33"/>
    <w:rsid w:val="00076616"/>
    <w:rsid w:val="0008171F"/>
    <w:rsid w:val="00081907"/>
    <w:rsid w:val="00084B9F"/>
    <w:rsid w:val="00093852"/>
    <w:rsid w:val="00095620"/>
    <w:rsid w:val="00096E2F"/>
    <w:rsid w:val="000A358A"/>
    <w:rsid w:val="000A3718"/>
    <w:rsid w:val="000A7FF4"/>
    <w:rsid w:val="000B02DC"/>
    <w:rsid w:val="000B4EFF"/>
    <w:rsid w:val="000B63C3"/>
    <w:rsid w:val="000C0302"/>
    <w:rsid w:val="000C211B"/>
    <w:rsid w:val="000C23CE"/>
    <w:rsid w:val="000C71C2"/>
    <w:rsid w:val="000D0132"/>
    <w:rsid w:val="000D3C24"/>
    <w:rsid w:val="000D5111"/>
    <w:rsid w:val="000D578C"/>
    <w:rsid w:val="000D7C81"/>
    <w:rsid w:val="000E4245"/>
    <w:rsid w:val="000F3744"/>
    <w:rsid w:val="000F4277"/>
    <w:rsid w:val="001054DD"/>
    <w:rsid w:val="0011060F"/>
    <w:rsid w:val="001120F5"/>
    <w:rsid w:val="001145B1"/>
    <w:rsid w:val="00114710"/>
    <w:rsid w:val="00114DE3"/>
    <w:rsid w:val="00114F86"/>
    <w:rsid w:val="00115982"/>
    <w:rsid w:val="0011763D"/>
    <w:rsid w:val="00120E78"/>
    <w:rsid w:val="00120F44"/>
    <w:rsid w:val="0012156B"/>
    <w:rsid w:val="001248B8"/>
    <w:rsid w:val="00124D40"/>
    <w:rsid w:val="00125522"/>
    <w:rsid w:val="00133EFC"/>
    <w:rsid w:val="00137E91"/>
    <w:rsid w:val="001438C3"/>
    <w:rsid w:val="0014467A"/>
    <w:rsid w:val="0014605B"/>
    <w:rsid w:val="00153718"/>
    <w:rsid w:val="00153E0E"/>
    <w:rsid w:val="00165A79"/>
    <w:rsid w:val="00166474"/>
    <w:rsid w:val="00171145"/>
    <w:rsid w:val="00172111"/>
    <w:rsid w:val="00176E01"/>
    <w:rsid w:val="00176F5C"/>
    <w:rsid w:val="00183969"/>
    <w:rsid w:val="00186F81"/>
    <w:rsid w:val="00187A0B"/>
    <w:rsid w:val="00192FC2"/>
    <w:rsid w:val="00194AEE"/>
    <w:rsid w:val="001A25AB"/>
    <w:rsid w:val="001A5441"/>
    <w:rsid w:val="001B41F5"/>
    <w:rsid w:val="001B4827"/>
    <w:rsid w:val="001C7906"/>
    <w:rsid w:val="001D215C"/>
    <w:rsid w:val="001D2B47"/>
    <w:rsid w:val="001E2701"/>
    <w:rsid w:val="001F09F9"/>
    <w:rsid w:val="001F1DC2"/>
    <w:rsid w:val="001F4964"/>
    <w:rsid w:val="001F4FAC"/>
    <w:rsid w:val="001F7A0D"/>
    <w:rsid w:val="001F7BFF"/>
    <w:rsid w:val="00203BD7"/>
    <w:rsid w:val="002073F5"/>
    <w:rsid w:val="002079EA"/>
    <w:rsid w:val="00210C8B"/>
    <w:rsid w:val="00211F6C"/>
    <w:rsid w:val="00216B04"/>
    <w:rsid w:val="00221DF7"/>
    <w:rsid w:val="00222A09"/>
    <w:rsid w:val="002241F2"/>
    <w:rsid w:val="00230D5E"/>
    <w:rsid w:val="00234217"/>
    <w:rsid w:val="00235288"/>
    <w:rsid w:val="00246576"/>
    <w:rsid w:val="002479CB"/>
    <w:rsid w:val="00260272"/>
    <w:rsid w:val="00260C14"/>
    <w:rsid w:val="00264084"/>
    <w:rsid w:val="00266B21"/>
    <w:rsid w:val="00267F64"/>
    <w:rsid w:val="00274C6E"/>
    <w:rsid w:val="0027509A"/>
    <w:rsid w:val="00275FF7"/>
    <w:rsid w:val="0027682C"/>
    <w:rsid w:val="00287412"/>
    <w:rsid w:val="00293F25"/>
    <w:rsid w:val="002947BC"/>
    <w:rsid w:val="00294FD0"/>
    <w:rsid w:val="00296E0C"/>
    <w:rsid w:val="002A2FD1"/>
    <w:rsid w:val="002B28F6"/>
    <w:rsid w:val="002E20E0"/>
    <w:rsid w:val="002E767F"/>
    <w:rsid w:val="002F4937"/>
    <w:rsid w:val="002F58B3"/>
    <w:rsid w:val="002F5F46"/>
    <w:rsid w:val="002F7600"/>
    <w:rsid w:val="00302A4F"/>
    <w:rsid w:val="0030692E"/>
    <w:rsid w:val="00306ABF"/>
    <w:rsid w:val="003102E3"/>
    <w:rsid w:val="003120B5"/>
    <w:rsid w:val="003162C3"/>
    <w:rsid w:val="00326879"/>
    <w:rsid w:val="00337153"/>
    <w:rsid w:val="0034236D"/>
    <w:rsid w:val="00342A85"/>
    <w:rsid w:val="0034749B"/>
    <w:rsid w:val="00350EAE"/>
    <w:rsid w:val="0035565F"/>
    <w:rsid w:val="00355853"/>
    <w:rsid w:val="00356393"/>
    <w:rsid w:val="003568B2"/>
    <w:rsid w:val="00357943"/>
    <w:rsid w:val="00367CED"/>
    <w:rsid w:val="00374F33"/>
    <w:rsid w:val="003827C3"/>
    <w:rsid w:val="00387A3D"/>
    <w:rsid w:val="00390FEC"/>
    <w:rsid w:val="003915B6"/>
    <w:rsid w:val="003922B2"/>
    <w:rsid w:val="00396187"/>
    <w:rsid w:val="0039780F"/>
    <w:rsid w:val="003A2BB2"/>
    <w:rsid w:val="003A3CB6"/>
    <w:rsid w:val="003A7DCF"/>
    <w:rsid w:val="003A7F5C"/>
    <w:rsid w:val="003B3849"/>
    <w:rsid w:val="003B6CE6"/>
    <w:rsid w:val="003C12F7"/>
    <w:rsid w:val="003C24E7"/>
    <w:rsid w:val="003E0811"/>
    <w:rsid w:val="003E664A"/>
    <w:rsid w:val="003F12C5"/>
    <w:rsid w:val="00402E00"/>
    <w:rsid w:val="00403971"/>
    <w:rsid w:val="00407D0E"/>
    <w:rsid w:val="00414387"/>
    <w:rsid w:val="0041688A"/>
    <w:rsid w:val="00416A58"/>
    <w:rsid w:val="00416B92"/>
    <w:rsid w:val="0042488E"/>
    <w:rsid w:val="00424BB3"/>
    <w:rsid w:val="0042553B"/>
    <w:rsid w:val="0043477D"/>
    <w:rsid w:val="00434CC6"/>
    <w:rsid w:val="00442530"/>
    <w:rsid w:val="00446B37"/>
    <w:rsid w:val="004477BD"/>
    <w:rsid w:val="0045039A"/>
    <w:rsid w:val="004563D2"/>
    <w:rsid w:val="00456411"/>
    <w:rsid w:val="00463EE0"/>
    <w:rsid w:val="0047613A"/>
    <w:rsid w:val="00477DD4"/>
    <w:rsid w:val="004844BE"/>
    <w:rsid w:val="00485CAC"/>
    <w:rsid w:val="0049339E"/>
    <w:rsid w:val="00493CD4"/>
    <w:rsid w:val="00494186"/>
    <w:rsid w:val="00496287"/>
    <w:rsid w:val="004B2641"/>
    <w:rsid w:val="004B7ACD"/>
    <w:rsid w:val="004C2DE3"/>
    <w:rsid w:val="004C7FD9"/>
    <w:rsid w:val="004D1883"/>
    <w:rsid w:val="004D25BB"/>
    <w:rsid w:val="004D2A4C"/>
    <w:rsid w:val="004E2482"/>
    <w:rsid w:val="004E436F"/>
    <w:rsid w:val="004F267B"/>
    <w:rsid w:val="004F68E9"/>
    <w:rsid w:val="00502196"/>
    <w:rsid w:val="005031BE"/>
    <w:rsid w:val="00511395"/>
    <w:rsid w:val="00511662"/>
    <w:rsid w:val="00511AE2"/>
    <w:rsid w:val="00514CC0"/>
    <w:rsid w:val="005156CC"/>
    <w:rsid w:val="00515EE1"/>
    <w:rsid w:val="00536571"/>
    <w:rsid w:val="00542A42"/>
    <w:rsid w:val="005458A0"/>
    <w:rsid w:val="00546A7B"/>
    <w:rsid w:val="00547B8D"/>
    <w:rsid w:val="00552292"/>
    <w:rsid w:val="0055656D"/>
    <w:rsid w:val="0056318B"/>
    <w:rsid w:val="00565473"/>
    <w:rsid w:val="00567195"/>
    <w:rsid w:val="005676FE"/>
    <w:rsid w:val="00571750"/>
    <w:rsid w:val="00571929"/>
    <w:rsid w:val="00571AFC"/>
    <w:rsid w:val="0057497F"/>
    <w:rsid w:val="00581442"/>
    <w:rsid w:val="00584EBF"/>
    <w:rsid w:val="0059666E"/>
    <w:rsid w:val="005A2053"/>
    <w:rsid w:val="005A26BE"/>
    <w:rsid w:val="005A441E"/>
    <w:rsid w:val="005B2AE1"/>
    <w:rsid w:val="005B47B4"/>
    <w:rsid w:val="005B5874"/>
    <w:rsid w:val="005C13F8"/>
    <w:rsid w:val="005D1F9B"/>
    <w:rsid w:val="005D2BF1"/>
    <w:rsid w:val="005D40A8"/>
    <w:rsid w:val="005D6188"/>
    <w:rsid w:val="005E043C"/>
    <w:rsid w:val="005E56F8"/>
    <w:rsid w:val="005E6652"/>
    <w:rsid w:val="005E672C"/>
    <w:rsid w:val="005E7725"/>
    <w:rsid w:val="005E7988"/>
    <w:rsid w:val="005F22AC"/>
    <w:rsid w:val="005F2B91"/>
    <w:rsid w:val="005F5355"/>
    <w:rsid w:val="005F705E"/>
    <w:rsid w:val="005F78FD"/>
    <w:rsid w:val="006024DD"/>
    <w:rsid w:val="00604BC3"/>
    <w:rsid w:val="00606D50"/>
    <w:rsid w:val="00616021"/>
    <w:rsid w:val="00616AFC"/>
    <w:rsid w:val="00624FA1"/>
    <w:rsid w:val="0063461F"/>
    <w:rsid w:val="00640745"/>
    <w:rsid w:val="00640B1C"/>
    <w:rsid w:val="0064794A"/>
    <w:rsid w:val="006524EB"/>
    <w:rsid w:val="0065415A"/>
    <w:rsid w:val="00655921"/>
    <w:rsid w:val="00657806"/>
    <w:rsid w:val="00665C6B"/>
    <w:rsid w:val="0067168E"/>
    <w:rsid w:val="00672C90"/>
    <w:rsid w:val="00691B7D"/>
    <w:rsid w:val="00696119"/>
    <w:rsid w:val="00697BE1"/>
    <w:rsid w:val="00697E90"/>
    <w:rsid w:val="006A621A"/>
    <w:rsid w:val="006B1325"/>
    <w:rsid w:val="006B3554"/>
    <w:rsid w:val="006B70CD"/>
    <w:rsid w:val="006D5166"/>
    <w:rsid w:val="006D5CB5"/>
    <w:rsid w:val="006E1882"/>
    <w:rsid w:val="006E496C"/>
    <w:rsid w:val="006E5EEB"/>
    <w:rsid w:val="006F0172"/>
    <w:rsid w:val="006F33D6"/>
    <w:rsid w:val="006F5AA2"/>
    <w:rsid w:val="006F5F50"/>
    <w:rsid w:val="00701804"/>
    <w:rsid w:val="00701B69"/>
    <w:rsid w:val="00701DBB"/>
    <w:rsid w:val="007071E0"/>
    <w:rsid w:val="00710A17"/>
    <w:rsid w:val="007127BA"/>
    <w:rsid w:val="00714D3D"/>
    <w:rsid w:val="0071661F"/>
    <w:rsid w:val="00716D5F"/>
    <w:rsid w:val="0072115B"/>
    <w:rsid w:val="00722347"/>
    <w:rsid w:val="00724AE9"/>
    <w:rsid w:val="00726EAE"/>
    <w:rsid w:val="00727348"/>
    <w:rsid w:val="007325F8"/>
    <w:rsid w:val="007349EF"/>
    <w:rsid w:val="007358E4"/>
    <w:rsid w:val="00735D3A"/>
    <w:rsid w:val="007440F6"/>
    <w:rsid w:val="00744CF2"/>
    <w:rsid w:val="007521D1"/>
    <w:rsid w:val="007549FD"/>
    <w:rsid w:val="00766DCC"/>
    <w:rsid w:val="00767C8B"/>
    <w:rsid w:val="00767E4C"/>
    <w:rsid w:val="00770C66"/>
    <w:rsid w:val="00770DAF"/>
    <w:rsid w:val="00772A93"/>
    <w:rsid w:val="00790539"/>
    <w:rsid w:val="007953B4"/>
    <w:rsid w:val="007A6217"/>
    <w:rsid w:val="007A7448"/>
    <w:rsid w:val="007B0E4B"/>
    <w:rsid w:val="007B1867"/>
    <w:rsid w:val="007B1879"/>
    <w:rsid w:val="007B28B4"/>
    <w:rsid w:val="007B5C5A"/>
    <w:rsid w:val="007C6961"/>
    <w:rsid w:val="007D1A66"/>
    <w:rsid w:val="007E2BE0"/>
    <w:rsid w:val="007E39DB"/>
    <w:rsid w:val="007E51CD"/>
    <w:rsid w:val="007E5660"/>
    <w:rsid w:val="007E76FB"/>
    <w:rsid w:val="007E7809"/>
    <w:rsid w:val="007F3CFA"/>
    <w:rsid w:val="007F5586"/>
    <w:rsid w:val="007F7E9D"/>
    <w:rsid w:val="0080678D"/>
    <w:rsid w:val="00807535"/>
    <w:rsid w:val="00813EDF"/>
    <w:rsid w:val="00814A81"/>
    <w:rsid w:val="00817C69"/>
    <w:rsid w:val="00827DEA"/>
    <w:rsid w:val="00831557"/>
    <w:rsid w:val="00831F26"/>
    <w:rsid w:val="0083353C"/>
    <w:rsid w:val="00833E67"/>
    <w:rsid w:val="00834107"/>
    <w:rsid w:val="008353DA"/>
    <w:rsid w:val="0084043D"/>
    <w:rsid w:val="008422C1"/>
    <w:rsid w:val="00843E12"/>
    <w:rsid w:val="00851402"/>
    <w:rsid w:val="008526A3"/>
    <w:rsid w:val="008614AE"/>
    <w:rsid w:val="00861A1A"/>
    <w:rsid w:val="00865E4E"/>
    <w:rsid w:val="00866DC6"/>
    <w:rsid w:val="00873B6F"/>
    <w:rsid w:val="008776FC"/>
    <w:rsid w:val="00885C8D"/>
    <w:rsid w:val="008908D7"/>
    <w:rsid w:val="00891ACC"/>
    <w:rsid w:val="00895F3B"/>
    <w:rsid w:val="00896CE1"/>
    <w:rsid w:val="008975A5"/>
    <w:rsid w:val="008A03B8"/>
    <w:rsid w:val="008A1F0B"/>
    <w:rsid w:val="008A21B8"/>
    <w:rsid w:val="008A4170"/>
    <w:rsid w:val="008A6A62"/>
    <w:rsid w:val="008B19C7"/>
    <w:rsid w:val="008B7F2A"/>
    <w:rsid w:val="008C250E"/>
    <w:rsid w:val="008C2A30"/>
    <w:rsid w:val="008D20A1"/>
    <w:rsid w:val="008D4B4C"/>
    <w:rsid w:val="008D6B32"/>
    <w:rsid w:val="008E1344"/>
    <w:rsid w:val="008E1567"/>
    <w:rsid w:val="008E466E"/>
    <w:rsid w:val="008E608B"/>
    <w:rsid w:val="008E6D57"/>
    <w:rsid w:val="008F03E8"/>
    <w:rsid w:val="008F0A7C"/>
    <w:rsid w:val="008F1D10"/>
    <w:rsid w:val="008F76E3"/>
    <w:rsid w:val="008F7BA5"/>
    <w:rsid w:val="00902B87"/>
    <w:rsid w:val="009049B9"/>
    <w:rsid w:val="009116B1"/>
    <w:rsid w:val="00913F35"/>
    <w:rsid w:val="009145BE"/>
    <w:rsid w:val="00914CC5"/>
    <w:rsid w:val="009239BC"/>
    <w:rsid w:val="00937E36"/>
    <w:rsid w:val="00940EEA"/>
    <w:rsid w:val="00940F40"/>
    <w:rsid w:val="00943651"/>
    <w:rsid w:val="009442DE"/>
    <w:rsid w:val="00950816"/>
    <w:rsid w:val="0095715C"/>
    <w:rsid w:val="0096438E"/>
    <w:rsid w:val="00964E1B"/>
    <w:rsid w:val="009663D6"/>
    <w:rsid w:val="0097327D"/>
    <w:rsid w:val="00981485"/>
    <w:rsid w:val="009833D1"/>
    <w:rsid w:val="00986269"/>
    <w:rsid w:val="009875C9"/>
    <w:rsid w:val="009A7FBB"/>
    <w:rsid w:val="009B2C35"/>
    <w:rsid w:val="009B52F1"/>
    <w:rsid w:val="009B7A2A"/>
    <w:rsid w:val="009C1E20"/>
    <w:rsid w:val="009C5F3F"/>
    <w:rsid w:val="009C7149"/>
    <w:rsid w:val="009C7A5B"/>
    <w:rsid w:val="009C7A93"/>
    <w:rsid w:val="009D090A"/>
    <w:rsid w:val="009F2645"/>
    <w:rsid w:val="00A05577"/>
    <w:rsid w:val="00A07496"/>
    <w:rsid w:val="00A101D4"/>
    <w:rsid w:val="00A117BA"/>
    <w:rsid w:val="00A14D51"/>
    <w:rsid w:val="00A175C7"/>
    <w:rsid w:val="00A2080E"/>
    <w:rsid w:val="00A20853"/>
    <w:rsid w:val="00A27114"/>
    <w:rsid w:val="00A34298"/>
    <w:rsid w:val="00A4095C"/>
    <w:rsid w:val="00A42326"/>
    <w:rsid w:val="00A547B9"/>
    <w:rsid w:val="00A54B28"/>
    <w:rsid w:val="00A5726A"/>
    <w:rsid w:val="00A61C2D"/>
    <w:rsid w:val="00A63E73"/>
    <w:rsid w:val="00A82D4D"/>
    <w:rsid w:val="00A864F1"/>
    <w:rsid w:val="00A92BAE"/>
    <w:rsid w:val="00A92EFC"/>
    <w:rsid w:val="00A94964"/>
    <w:rsid w:val="00A96D82"/>
    <w:rsid w:val="00AA31AF"/>
    <w:rsid w:val="00AA5405"/>
    <w:rsid w:val="00AA6D7F"/>
    <w:rsid w:val="00AA7F27"/>
    <w:rsid w:val="00AC1837"/>
    <w:rsid w:val="00AD1A9C"/>
    <w:rsid w:val="00AE151D"/>
    <w:rsid w:val="00AE1FEA"/>
    <w:rsid w:val="00AE3224"/>
    <w:rsid w:val="00AF321E"/>
    <w:rsid w:val="00AF4C2F"/>
    <w:rsid w:val="00AF5558"/>
    <w:rsid w:val="00AF5AA9"/>
    <w:rsid w:val="00AF67DA"/>
    <w:rsid w:val="00B01F9D"/>
    <w:rsid w:val="00B02B56"/>
    <w:rsid w:val="00B02E23"/>
    <w:rsid w:val="00B06CCC"/>
    <w:rsid w:val="00B10551"/>
    <w:rsid w:val="00B15B24"/>
    <w:rsid w:val="00B20F98"/>
    <w:rsid w:val="00B27831"/>
    <w:rsid w:val="00B3139C"/>
    <w:rsid w:val="00B362D8"/>
    <w:rsid w:val="00B36EE3"/>
    <w:rsid w:val="00B4399E"/>
    <w:rsid w:val="00B51F87"/>
    <w:rsid w:val="00B52CBF"/>
    <w:rsid w:val="00B56746"/>
    <w:rsid w:val="00B56CF4"/>
    <w:rsid w:val="00B57E35"/>
    <w:rsid w:val="00B64CA8"/>
    <w:rsid w:val="00B745BF"/>
    <w:rsid w:val="00B82565"/>
    <w:rsid w:val="00B829CD"/>
    <w:rsid w:val="00BA07B6"/>
    <w:rsid w:val="00BA3EBF"/>
    <w:rsid w:val="00BB17F2"/>
    <w:rsid w:val="00BB1DE0"/>
    <w:rsid w:val="00BB6560"/>
    <w:rsid w:val="00BB6A1C"/>
    <w:rsid w:val="00BD3DE9"/>
    <w:rsid w:val="00BD4759"/>
    <w:rsid w:val="00BD60F8"/>
    <w:rsid w:val="00BD75CE"/>
    <w:rsid w:val="00BE3FD8"/>
    <w:rsid w:val="00BF024E"/>
    <w:rsid w:val="00BF07FE"/>
    <w:rsid w:val="00BF0F71"/>
    <w:rsid w:val="00BF39E9"/>
    <w:rsid w:val="00BF47A3"/>
    <w:rsid w:val="00BF4E09"/>
    <w:rsid w:val="00BF5240"/>
    <w:rsid w:val="00C00AE0"/>
    <w:rsid w:val="00C025CC"/>
    <w:rsid w:val="00C06446"/>
    <w:rsid w:val="00C108AE"/>
    <w:rsid w:val="00C11990"/>
    <w:rsid w:val="00C1651E"/>
    <w:rsid w:val="00C22959"/>
    <w:rsid w:val="00C23881"/>
    <w:rsid w:val="00C23964"/>
    <w:rsid w:val="00C24177"/>
    <w:rsid w:val="00C24BC7"/>
    <w:rsid w:val="00C25621"/>
    <w:rsid w:val="00C26041"/>
    <w:rsid w:val="00C27B10"/>
    <w:rsid w:val="00C309B1"/>
    <w:rsid w:val="00C326ED"/>
    <w:rsid w:val="00C33A59"/>
    <w:rsid w:val="00C43998"/>
    <w:rsid w:val="00C4596A"/>
    <w:rsid w:val="00C52062"/>
    <w:rsid w:val="00C5254C"/>
    <w:rsid w:val="00C55DCB"/>
    <w:rsid w:val="00C56513"/>
    <w:rsid w:val="00C64420"/>
    <w:rsid w:val="00C655EA"/>
    <w:rsid w:val="00C6592F"/>
    <w:rsid w:val="00C67BD3"/>
    <w:rsid w:val="00C71E62"/>
    <w:rsid w:val="00C7519A"/>
    <w:rsid w:val="00C77A1B"/>
    <w:rsid w:val="00C87FFD"/>
    <w:rsid w:val="00CA613F"/>
    <w:rsid w:val="00CB01CF"/>
    <w:rsid w:val="00CB5F77"/>
    <w:rsid w:val="00CC00F0"/>
    <w:rsid w:val="00CC3FE4"/>
    <w:rsid w:val="00CC6A36"/>
    <w:rsid w:val="00CC6F24"/>
    <w:rsid w:val="00CC76F6"/>
    <w:rsid w:val="00CC7B1E"/>
    <w:rsid w:val="00CD1091"/>
    <w:rsid w:val="00CD2EFA"/>
    <w:rsid w:val="00CD732A"/>
    <w:rsid w:val="00CF108F"/>
    <w:rsid w:val="00CF2058"/>
    <w:rsid w:val="00CF39E0"/>
    <w:rsid w:val="00CF3D6F"/>
    <w:rsid w:val="00CF72BE"/>
    <w:rsid w:val="00D005BA"/>
    <w:rsid w:val="00D033BB"/>
    <w:rsid w:val="00D04997"/>
    <w:rsid w:val="00D110E4"/>
    <w:rsid w:val="00D11121"/>
    <w:rsid w:val="00D2443E"/>
    <w:rsid w:val="00D24E81"/>
    <w:rsid w:val="00D25AEF"/>
    <w:rsid w:val="00D32010"/>
    <w:rsid w:val="00D4012C"/>
    <w:rsid w:val="00D41C6A"/>
    <w:rsid w:val="00D4274E"/>
    <w:rsid w:val="00D44F15"/>
    <w:rsid w:val="00D468D5"/>
    <w:rsid w:val="00D46CB3"/>
    <w:rsid w:val="00D46DBB"/>
    <w:rsid w:val="00D53B80"/>
    <w:rsid w:val="00D57E25"/>
    <w:rsid w:val="00D60574"/>
    <w:rsid w:val="00D61061"/>
    <w:rsid w:val="00D769AB"/>
    <w:rsid w:val="00D84662"/>
    <w:rsid w:val="00D84A27"/>
    <w:rsid w:val="00D84BAE"/>
    <w:rsid w:val="00D902C7"/>
    <w:rsid w:val="00D933AE"/>
    <w:rsid w:val="00DA2114"/>
    <w:rsid w:val="00DA684F"/>
    <w:rsid w:val="00DB277E"/>
    <w:rsid w:val="00DC4030"/>
    <w:rsid w:val="00DD045D"/>
    <w:rsid w:val="00DD48C1"/>
    <w:rsid w:val="00DD662D"/>
    <w:rsid w:val="00DE0712"/>
    <w:rsid w:val="00DE1113"/>
    <w:rsid w:val="00DE46E5"/>
    <w:rsid w:val="00DE4B52"/>
    <w:rsid w:val="00DF2C06"/>
    <w:rsid w:val="00DF33DA"/>
    <w:rsid w:val="00DF36ED"/>
    <w:rsid w:val="00DF5889"/>
    <w:rsid w:val="00DF5E9D"/>
    <w:rsid w:val="00DF7CF1"/>
    <w:rsid w:val="00E017E9"/>
    <w:rsid w:val="00E04913"/>
    <w:rsid w:val="00E05C9D"/>
    <w:rsid w:val="00E11C40"/>
    <w:rsid w:val="00E12A3D"/>
    <w:rsid w:val="00E13F06"/>
    <w:rsid w:val="00E2099B"/>
    <w:rsid w:val="00E20E8C"/>
    <w:rsid w:val="00E26D83"/>
    <w:rsid w:val="00E26DFA"/>
    <w:rsid w:val="00E2733A"/>
    <w:rsid w:val="00E32DC8"/>
    <w:rsid w:val="00E408A5"/>
    <w:rsid w:val="00E41617"/>
    <w:rsid w:val="00E462E0"/>
    <w:rsid w:val="00E47BBB"/>
    <w:rsid w:val="00E50302"/>
    <w:rsid w:val="00E528C7"/>
    <w:rsid w:val="00E5391C"/>
    <w:rsid w:val="00E54F57"/>
    <w:rsid w:val="00E558E4"/>
    <w:rsid w:val="00E55A97"/>
    <w:rsid w:val="00E56DB6"/>
    <w:rsid w:val="00E61E27"/>
    <w:rsid w:val="00E62F78"/>
    <w:rsid w:val="00E64DED"/>
    <w:rsid w:val="00E66150"/>
    <w:rsid w:val="00E70AC2"/>
    <w:rsid w:val="00E82035"/>
    <w:rsid w:val="00E82331"/>
    <w:rsid w:val="00E83B86"/>
    <w:rsid w:val="00E85729"/>
    <w:rsid w:val="00E91E2D"/>
    <w:rsid w:val="00E9261B"/>
    <w:rsid w:val="00E947DF"/>
    <w:rsid w:val="00EA2CF4"/>
    <w:rsid w:val="00EA2D05"/>
    <w:rsid w:val="00EA3FF8"/>
    <w:rsid w:val="00EB13AE"/>
    <w:rsid w:val="00EB7454"/>
    <w:rsid w:val="00EC09E2"/>
    <w:rsid w:val="00EC55AB"/>
    <w:rsid w:val="00EC711D"/>
    <w:rsid w:val="00EE170E"/>
    <w:rsid w:val="00EE17D4"/>
    <w:rsid w:val="00EE23E7"/>
    <w:rsid w:val="00EE349C"/>
    <w:rsid w:val="00EE37A5"/>
    <w:rsid w:val="00EE4A59"/>
    <w:rsid w:val="00EE6077"/>
    <w:rsid w:val="00EE6BCF"/>
    <w:rsid w:val="00EE7805"/>
    <w:rsid w:val="00EF51E0"/>
    <w:rsid w:val="00F1275C"/>
    <w:rsid w:val="00F152C5"/>
    <w:rsid w:val="00F22485"/>
    <w:rsid w:val="00F33F26"/>
    <w:rsid w:val="00F341DF"/>
    <w:rsid w:val="00F34E36"/>
    <w:rsid w:val="00F540EC"/>
    <w:rsid w:val="00F54106"/>
    <w:rsid w:val="00F5516F"/>
    <w:rsid w:val="00F6334A"/>
    <w:rsid w:val="00F715B8"/>
    <w:rsid w:val="00F7233A"/>
    <w:rsid w:val="00F930D5"/>
    <w:rsid w:val="00F94528"/>
    <w:rsid w:val="00F95B80"/>
    <w:rsid w:val="00FA1A64"/>
    <w:rsid w:val="00FA4696"/>
    <w:rsid w:val="00FA7AFD"/>
    <w:rsid w:val="00FC1D48"/>
    <w:rsid w:val="00FC6D34"/>
    <w:rsid w:val="00FD1752"/>
    <w:rsid w:val="00FD6754"/>
    <w:rsid w:val="00FE059C"/>
    <w:rsid w:val="00FE0EE7"/>
    <w:rsid w:val="00FE155B"/>
    <w:rsid w:val="00FE355A"/>
    <w:rsid w:val="00FE4492"/>
    <w:rsid w:val="00FF2BCC"/>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F9C85F"/>
  <w15:docId w15:val="{36B3C2D9-5589-4197-BD1D-6FB2524FD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596A"/>
    <w:pPr>
      <w:spacing w:after="0" w:line="360" w:lineRule="auto"/>
      <w:jc w:val="both"/>
    </w:pPr>
    <w:rPr>
      <w:rFonts w:ascii="Garamond" w:hAnsi="Garamond"/>
      <w:szCs w:val="24"/>
      <w:lang w:val="es-ES"/>
    </w:rPr>
  </w:style>
  <w:style w:type="paragraph" w:styleId="Ttulo1">
    <w:name w:val="heading 1"/>
    <w:basedOn w:val="Normal"/>
    <w:next w:val="Normal"/>
    <w:link w:val="Ttulo1Car"/>
    <w:uiPriority w:val="9"/>
    <w:qFormat/>
    <w:rsid w:val="00EE349C"/>
    <w:pPr>
      <w:keepNext/>
      <w:keepLines/>
      <w:spacing w:before="240" w:after="120" w:line="276" w:lineRule="auto"/>
      <w:jc w:val="left"/>
      <w:outlineLvl w:val="0"/>
    </w:pPr>
    <w:rPr>
      <w:rFonts w:ascii="Cambria" w:eastAsiaTheme="majorEastAsia" w:hAnsi="Cambria" w:cstheme="majorBidi"/>
      <w:color w:val="0070C0"/>
      <w:sz w:val="32"/>
      <w:szCs w:val="32"/>
      <w:lang w:val="es-MX"/>
    </w:rPr>
  </w:style>
  <w:style w:type="paragraph" w:styleId="Ttulo2">
    <w:name w:val="heading 2"/>
    <w:basedOn w:val="Normal"/>
    <w:next w:val="Normal"/>
    <w:link w:val="Ttulo2Car"/>
    <w:autoRedefine/>
    <w:uiPriority w:val="9"/>
    <w:unhideWhenUsed/>
    <w:qFormat/>
    <w:rsid w:val="00BD3DE9"/>
    <w:pPr>
      <w:keepNext/>
      <w:keepLines/>
      <w:spacing w:before="40" w:after="120" w:line="276" w:lineRule="auto"/>
      <w:outlineLvl w:val="1"/>
    </w:pPr>
    <w:rPr>
      <w:rFonts w:ascii="Cambria" w:eastAsiaTheme="majorEastAsia" w:hAnsi="Cambria" w:cstheme="majorBidi"/>
      <w:color w:val="2F5496" w:themeColor="accent1" w:themeShade="BF"/>
      <w:sz w:val="26"/>
      <w:szCs w:val="26"/>
      <w:lang w:val="es-MX"/>
    </w:rPr>
  </w:style>
  <w:style w:type="paragraph" w:styleId="Ttulo3">
    <w:name w:val="heading 3"/>
    <w:basedOn w:val="Normal"/>
    <w:next w:val="Normal"/>
    <w:link w:val="Ttulo3Car"/>
    <w:uiPriority w:val="9"/>
    <w:unhideWhenUsed/>
    <w:qFormat/>
    <w:rsid w:val="00EE349C"/>
    <w:pPr>
      <w:keepNext/>
      <w:keepLines/>
      <w:spacing w:before="40"/>
      <w:outlineLvl w:val="2"/>
    </w:pPr>
    <w:rPr>
      <w:rFonts w:ascii="Cambria" w:eastAsiaTheme="majorEastAsia" w:hAnsi="Cambria" w:cstheme="majorBidi"/>
      <w:color w:val="0070C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5F22AC"/>
  </w:style>
  <w:style w:type="character" w:customStyle="1" w:styleId="TextonotapieCar">
    <w:name w:val="Texto nota pie Car"/>
    <w:basedOn w:val="Fuentedeprrafopredeter"/>
    <w:link w:val="Textonotapie"/>
    <w:uiPriority w:val="99"/>
    <w:rsid w:val="005F22AC"/>
    <w:rPr>
      <w:sz w:val="24"/>
      <w:szCs w:val="24"/>
      <w:lang w:val="es-ES"/>
    </w:rPr>
  </w:style>
  <w:style w:type="character" w:styleId="Refdenotaalpie">
    <w:name w:val="footnote reference"/>
    <w:basedOn w:val="Fuentedeprrafopredeter"/>
    <w:uiPriority w:val="99"/>
    <w:unhideWhenUsed/>
    <w:rsid w:val="005F22AC"/>
    <w:rPr>
      <w:vertAlign w:val="superscript"/>
    </w:rPr>
  </w:style>
  <w:style w:type="character" w:customStyle="1" w:styleId="Ttulo1Car">
    <w:name w:val="Título 1 Car"/>
    <w:basedOn w:val="Fuentedeprrafopredeter"/>
    <w:link w:val="Ttulo1"/>
    <w:uiPriority w:val="9"/>
    <w:rsid w:val="00EE349C"/>
    <w:rPr>
      <w:rFonts w:ascii="Cambria" w:eastAsiaTheme="majorEastAsia" w:hAnsi="Cambria" w:cstheme="majorBidi"/>
      <w:color w:val="0070C0"/>
      <w:sz w:val="32"/>
      <w:szCs w:val="32"/>
      <w:lang w:val="es-MX"/>
    </w:rPr>
  </w:style>
  <w:style w:type="paragraph" w:styleId="Ttulo">
    <w:name w:val="Title"/>
    <w:basedOn w:val="Normal"/>
    <w:next w:val="Normal"/>
    <w:link w:val="TtuloCar"/>
    <w:uiPriority w:val="10"/>
    <w:qFormat/>
    <w:rsid w:val="005F22AC"/>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22AC"/>
    <w:rPr>
      <w:rFonts w:asciiTheme="majorHAnsi" w:eastAsiaTheme="majorEastAsia" w:hAnsiTheme="majorHAnsi" w:cstheme="majorBidi"/>
      <w:spacing w:val="-10"/>
      <w:kern w:val="28"/>
      <w:sz w:val="56"/>
      <w:szCs w:val="56"/>
      <w:lang w:val="es-ES"/>
    </w:rPr>
  </w:style>
  <w:style w:type="paragraph" w:styleId="Encabezado">
    <w:name w:val="header"/>
    <w:basedOn w:val="Normal"/>
    <w:link w:val="EncabezadoCar"/>
    <w:uiPriority w:val="99"/>
    <w:unhideWhenUsed/>
    <w:rsid w:val="005F22A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F22AC"/>
    <w:rPr>
      <w:rFonts w:ascii="Work Sans" w:hAnsi="Work Sans"/>
      <w:szCs w:val="24"/>
      <w:lang w:val="es-ES"/>
    </w:rPr>
  </w:style>
  <w:style w:type="paragraph" w:styleId="Piedepgina">
    <w:name w:val="footer"/>
    <w:basedOn w:val="Normal"/>
    <w:link w:val="PiedepginaCar"/>
    <w:uiPriority w:val="99"/>
    <w:unhideWhenUsed/>
    <w:rsid w:val="005F22A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F22AC"/>
    <w:rPr>
      <w:rFonts w:ascii="Work Sans" w:hAnsi="Work Sans"/>
      <w:szCs w:val="24"/>
      <w:lang w:val="es-ES"/>
    </w:rPr>
  </w:style>
  <w:style w:type="paragraph" w:styleId="Textodeglobo">
    <w:name w:val="Balloon Text"/>
    <w:basedOn w:val="Normal"/>
    <w:link w:val="TextodegloboCar"/>
    <w:uiPriority w:val="99"/>
    <w:semiHidden/>
    <w:unhideWhenUsed/>
    <w:rsid w:val="005F22AC"/>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F22AC"/>
    <w:rPr>
      <w:rFonts w:ascii="Segoe UI" w:hAnsi="Segoe UI" w:cs="Segoe UI"/>
      <w:sz w:val="18"/>
      <w:szCs w:val="18"/>
      <w:lang w:val="es-ES"/>
    </w:rPr>
  </w:style>
  <w:style w:type="paragraph" w:styleId="Descripcin">
    <w:name w:val="caption"/>
    <w:basedOn w:val="Normal"/>
    <w:next w:val="Normal"/>
    <w:uiPriority w:val="35"/>
    <w:unhideWhenUsed/>
    <w:qFormat/>
    <w:rsid w:val="00302A4F"/>
    <w:pPr>
      <w:spacing w:after="200" w:line="240" w:lineRule="auto"/>
    </w:pPr>
    <w:rPr>
      <w:i/>
      <w:iCs/>
      <w:color w:val="44546A" w:themeColor="text2"/>
      <w:sz w:val="18"/>
      <w:szCs w:val="18"/>
    </w:rPr>
  </w:style>
  <w:style w:type="character" w:styleId="Hipervnculo">
    <w:name w:val="Hyperlink"/>
    <w:basedOn w:val="Fuentedeprrafopredeter"/>
    <w:uiPriority w:val="99"/>
    <w:semiHidden/>
    <w:unhideWhenUsed/>
    <w:rsid w:val="00727348"/>
    <w:rPr>
      <w:color w:val="0000FF"/>
      <w:u w:val="single"/>
    </w:rPr>
  </w:style>
  <w:style w:type="paragraph" w:styleId="Bibliografa">
    <w:name w:val="Bibliography"/>
    <w:basedOn w:val="Normal"/>
    <w:next w:val="Normal"/>
    <w:uiPriority w:val="37"/>
    <w:unhideWhenUsed/>
    <w:rsid w:val="00727348"/>
  </w:style>
  <w:style w:type="character" w:styleId="Refdecomentario">
    <w:name w:val="annotation reference"/>
    <w:basedOn w:val="Fuentedeprrafopredeter"/>
    <w:uiPriority w:val="99"/>
    <w:semiHidden/>
    <w:unhideWhenUsed/>
    <w:rsid w:val="0014605B"/>
    <w:rPr>
      <w:sz w:val="16"/>
      <w:szCs w:val="16"/>
    </w:rPr>
  </w:style>
  <w:style w:type="paragraph" w:styleId="Textocomentario">
    <w:name w:val="annotation text"/>
    <w:basedOn w:val="Normal"/>
    <w:link w:val="TextocomentarioCar"/>
    <w:uiPriority w:val="99"/>
    <w:semiHidden/>
    <w:unhideWhenUsed/>
    <w:rsid w:val="0014605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4605B"/>
    <w:rPr>
      <w:rFonts w:ascii="Work Sans" w:hAnsi="Work Sans"/>
      <w:sz w:val="20"/>
      <w:szCs w:val="20"/>
      <w:lang w:val="es-ES"/>
    </w:rPr>
  </w:style>
  <w:style w:type="paragraph" w:styleId="Asuntodelcomentario">
    <w:name w:val="annotation subject"/>
    <w:basedOn w:val="Textocomentario"/>
    <w:next w:val="Textocomentario"/>
    <w:link w:val="AsuntodelcomentarioCar"/>
    <w:uiPriority w:val="99"/>
    <w:semiHidden/>
    <w:unhideWhenUsed/>
    <w:rsid w:val="0014605B"/>
    <w:rPr>
      <w:b/>
      <w:bCs/>
    </w:rPr>
  </w:style>
  <w:style w:type="character" w:customStyle="1" w:styleId="AsuntodelcomentarioCar">
    <w:name w:val="Asunto del comentario Car"/>
    <w:basedOn w:val="TextocomentarioCar"/>
    <w:link w:val="Asuntodelcomentario"/>
    <w:uiPriority w:val="99"/>
    <w:semiHidden/>
    <w:rsid w:val="0014605B"/>
    <w:rPr>
      <w:rFonts w:ascii="Work Sans" w:hAnsi="Work Sans"/>
      <w:b/>
      <w:bCs/>
      <w:sz w:val="20"/>
      <w:szCs w:val="20"/>
      <w:lang w:val="es-ES"/>
    </w:rPr>
  </w:style>
  <w:style w:type="paragraph" w:styleId="Prrafodelista">
    <w:name w:val="List Paragraph"/>
    <w:basedOn w:val="Normal"/>
    <w:uiPriority w:val="34"/>
    <w:qFormat/>
    <w:rsid w:val="00396187"/>
    <w:pPr>
      <w:ind w:left="720"/>
      <w:contextualSpacing/>
    </w:pPr>
  </w:style>
  <w:style w:type="paragraph" w:styleId="TtuloTDC">
    <w:name w:val="TOC Heading"/>
    <w:basedOn w:val="Ttulo1"/>
    <w:next w:val="Normal"/>
    <w:uiPriority w:val="39"/>
    <w:unhideWhenUsed/>
    <w:qFormat/>
    <w:rsid w:val="00BB6560"/>
    <w:pPr>
      <w:spacing w:before="480"/>
      <w:outlineLvl w:val="9"/>
    </w:pPr>
    <w:rPr>
      <w:b/>
      <w:bCs/>
      <w:sz w:val="28"/>
      <w:szCs w:val="28"/>
      <w:lang w:val="es-CO" w:eastAsia="es-ES"/>
    </w:rPr>
  </w:style>
  <w:style w:type="paragraph" w:styleId="TDC1">
    <w:name w:val="toc 1"/>
    <w:basedOn w:val="Normal"/>
    <w:next w:val="Normal"/>
    <w:autoRedefine/>
    <w:uiPriority w:val="39"/>
    <w:unhideWhenUsed/>
    <w:rsid w:val="00BB6560"/>
    <w:pPr>
      <w:spacing w:before="120"/>
      <w:jc w:val="left"/>
    </w:pPr>
    <w:rPr>
      <w:rFonts w:asciiTheme="minorHAnsi" w:hAnsiTheme="minorHAnsi"/>
      <w:b/>
      <w:sz w:val="24"/>
    </w:rPr>
  </w:style>
  <w:style w:type="paragraph" w:styleId="TDC2">
    <w:name w:val="toc 2"/>
    <w:basedOn w:val="Normal"/>
    <w:next w:val="Normal"/>
    <w:autoRedefine/>
    <w:uiPriority w:val="39"/>
    <w:semiHidden/>
    <w:unhideWhenUsed/>
    <w:rsid w:val="00BB6560"/>
    <w:pPr>
      <w:ind w:left="220"/>
      <w:jc w:val="left"/>
    </w:pPr>
    <w:rPr>
      <w:rFonts w:asciiTheme="minorHAnsi" w:hAnsiTheme="minorHAnsi"/>
      <w:b/>
      <w:szCs w:val="22"/>
    </w:rPr>
  </w:style>
  <w:style w:type="paragraph" w:styleId="TDC3">
    <w:name w:val="toc 3"/>
    <w:basedOn w:val="Normal"/>
    <w:next w:val="Normal"/>
    <w:autoRedefine/>
    <w:uiPriority w:val="39"/>
    <w:semiHidden/>
    <w:unhideWhenUsed/>
    <w:rsid w:val="00BB6560"/>
    <w:pPr>
      <w:ind w:left="440"/>
      <w:jc w:val="left"/>
    </w:pPr>
    <w:rPr>
      <w:rFonts w:asciiTheme="minorHAnsi" w:hAnsiTheme="minorHAnsi"/>
      <w:szCs w:val="22"/>
    </w:rPr>
  </w:style>
  <w:style w:type="paragraph" w:styleId="TDC4">
    <w:name w:val="toc 4"/>
    <w:basedOn w:val="Normal"/>
    <w:next w:val="Normal"/>
    <w:autoRedefine/>
    <w:uiPriority w:val="39"/>
    <w:semiHidden/>
    <w:unhideWhenUsed/>
    <w:rsid w:val="00BB6560"/>
    <w:pPr>
      <w:ind w:left="660"/>
      <w:jc w:val="left"/>
    </w:pPr>
    <w:rPr>
      <w:rFonts w:asciiTheme="minorHAnsi" w:hAnsiTheme="minorHAnsi"/>
      <w:sz w:val="20"/>
      <w:szCs w:val="20"/>
    </w:rPr>
  </w:style>
  <w:style w:type="paragraph" w:styleId="TDC5">
    <w:name w:val="toc 5"/>
    <w:basedOn w:val="Normal"/>
    <w:next w:val="Normal"/>
    <w:autoRedefine/>
    <w:uiPriority w:val="39"/>
    <w:semiHidden/>
    <w:unhideWhenUsed/>
    <w:rsid w:val="00BB6560"/>
    <w:pPr>
      <w:ind w:left="880"/>
      <w:jc w:val="left"/>
    </w:pPr>
    <w:rPr>
      <w:rFonts w:asciiTheme="minorHAnsi" w:hAnsiTheme="minorHAnsi"/>
      <w:sz w:val="20"/>
      <w:szCs w:val="20"/>
    </w:rPr>
  </w:style>
  <w:style w:type="paragraph" w:styleId="TDC6">
    <w:name w:val="toc 6"/>
    <w:basedOn w:val="Normal"/>
    <w:next w:val="Normal"/>
    <w:autoRedefine/>
    <w:uiPriority w:val="39"/>
    <w:semiHidden/>
    <w:unhideWhenUsed/>
    <w:rsid w:val="00BB6560"/>
    <w:pPr>
      <w:ind w:left="1100"/>
      <w:jc w:val="left"/>
    </w:pPr>
    <w:rPr>
      <w:rFonts w:asciiTheme="minorHAnsi" w:hAnsiTheme="minorHAnsi"/>
      <w:sz w:val="20"/>
      <w:szCs w:val="20"/>
    </w:rPr>
  </w:style>
  <w:style w:type="paragraph" w:styleId="TDC7">
    <w:name w:val="toc 7"/>
    <w:basedOn w:val="Normal"/>
    <w:next w:val="Normal"/>
    <w:autoRedefine/>
    <w:uiPriority w:val="39"/>
    <w:semiHidden/>
    <w:unhideWhenUsed/>
    <w:rsid w:val="00BB6560"/>
    <w:pPr>
      <w:ind w:left="1320"/>
      <w:jc w:val="left"/>
    </w:pPr>
    <w:rPr>
      <w:rFonts w:asciiTheme="minorHAnsi" w:hAnsiTheme="minorHAnsi"/>
      <w:sz w:val="20"/>
      <w:szCs w:val="20"/>
    </w:rPr>
  </w:style>
  <w:style w:type="paragraph" w:styleId="TDC8">
    <w:name w:val="toc 8"/>
    <w:basedOn w:val="Normal"/>
    <w:next w:val="Normal"/>
    <w:autoRedefine/>
    <w:uiPriority w:val="39"/>
    <w:semiHidden/>
    <w:unhideWhenUsed/>
    <w:rsid w:val="00BB6560"/>
    <w:pPr>
      <w:ind w:left="1540"/>
      <w:jc w:val="left"/>
    </w:pPr>
    <w:rPr>
      <w:rFonts w:asciiTheme="minorHAnsi" w:hAnsiTheme="minorHAnsi"/>
      <w:sz w:val="20"/>
      <w:szCs w:val="20"/>
    </w:rPr>
  </w:style>
  <w:style w:type="paragraph" w:styleId="TDC9">
    <w:name w:val="toc 9"/>
    <w:basedOn w:val="Normal"/>
    <w:next w:val="Normal"/>
    <w:autoRedefine/>
    <w:uiPriority w:val="39"/>
    <w:semiHidden/>
    <w:unhideWhenUsed/>
    <w:rsid w:val="00BB6560"/>
    <w:pPr>
      <w:ind w:left="1760"/>
      <w:jc w:val="left"/>
    </w:pPr>
    <w:rPr>
      <w:rFonts w:asciiTheme="minorHAnsi" w:hAnsiTheme="minorHAnsi"/>
      <w:sz w:val="20"/>
      <w:szCs w:val="20"/>
    </w:rPr>
  </w:style>
  <w:style w:type="character" w:customStyle="1" w:styleId="Ttulo2Car">
    <w:name w:val="Título 2 Car"/>
    <w:basedOn w:val="Fuentedeprrafopredeter"/>
    <w:link w:val="Ttulo2"/>
    <w:uiPriority w:val="9"/>
    <w:rsid w:val="00BD3DE9"/>
    <w:rPr>
      <w:rFonts w:ascii="Cambria" w:eastAsiaTheme="majorEastAsia" w:hAnsi="Cambria" w:cstheme="majorBidi"/>
      <w:color w:val="2F5496" w:themeColor="accent1" w:themeShade="BF"/>
      <w:sz w:val="26"/>
      <w:szCs w:val="26"/>
      <w:lang w:val="es-MX"/>
    </w:rPr>
  </w:style>
  <w:style w:type="character" w:customStyle="1" w:styleId="apple-converted-space">
    <w:name w:val="apple-converted-space"/>
    <w:basedOn w:val="Fuentedeprrafopredeter"/>
    <w:rsid w:val="00114F86"/>
  </w:style>
  <w:style w:type="character" w:customStyle="1" w:styleId="Ttulo3Car">
    <w:name w:val="Título 3 Car"/>
    <w:basedOn w:val="Fuentedeprrafopredeter"/>
    <w:link w:val="Ttulo3"/>
    <w:uiPriority w:val="9"/>
    <w:rsid w:val="00EE349C"/>
    <w:rPr>
      <w:rFonts w:ascii="Cambria" w:eastAsiaTheme="majorEastAsia" w:hAnsi="Cambria" w:cstheme="majorBidi"/>
      <w:color w:val="0070C0"/>
      <w:sz w:val="28"/>
      <w:szCs w:val="24"/>
      <w:lang w:val="es-ES"/>
    </w:rPr>
  </w:style>
  <w:style w:type="paragraph" w:styleId="Revisin">
    <w:name w:val="Revision"/>
    <w:hidden/>
    <w:uiPriority w:val="99"/>
    <w:semiHidden/>
    <w:rsid w:val="007071E0"/>
    <w:pPr>
      <w:spacing w:after="0" w:line="240" w:lineRule="auto"/>
    </w:pPr>
    <w:rPr>
      <w:rFonts w:ascii="Garamond" w:hAnsi="Garamond"/>
      <w:szCs w:val="24"/>
      <w:lang w:val="es-ES"/>
    </w:rPr>
  </w:style>
  <w:style w:type="paragraph" w:styleId="Sinespaciado">
    <w:name w:val="No Spacing"/>
    <w:link w:val="SinespaciadoCar"/>
    <w:uiPriority w:val="1"/>
    <w:qFormat/>
    <w:rsid w:val="00D84BAE"/>
    <w:pPr>
      <w:spacing w:after="0" w:line="240" w:lineRule="auto"/>
    </w:pPr>
    <w:rPr>
      <w:rFonts w:eastAsiaTheme="minorEastAsia"/>
      <w:lang w:val="en-US" w:eastAsia="zh-CN"/>
    </w:rPr>
  </w:style>
  <w:style w:type="character" w:customStyle="1" w:styleId="SinespaciadoCar">
    <w:name w:val="Sin espaciado Car"/>
    <w:basedOn w:val="Fuentedeprrafopredeter"/>
    <w:link w:val="Sinespaciado"/>
    <w:uiPriority w:val="1"/>
    <w:rsid w:val="00D84BAE"/>
    <w:rPr>
      <w:rFonts w:eastAsiaTheme="minorEastAsi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82635">
      <w:bodyDiv w:val="1"/>
      <w:marLeft w:val="0"/>
      <w:marRight w:val="0"/>
      <w:marTop w:val="0"/>
      <w:marBottom w:val="0"/>
      <w:divBdr>
        <w:top w:val="none" w:sz="0" w:space="0" w:color="auto"/>
        <w:left w:val="none" w:sz="0" w:space="0" w:color="auto"/>
        <w:bottom w:val="none" w:sz="0" w:space="0" w:color="auto"/>
        <w:right w:val="none" w:sz="0" w:space="0" w:color="auto"/>
      </w:divBdr>
    </w:div>
    <w:div w:id="33584205">
      <w:bodyDiv w:val="1"/>
      <w:marLeft w:val="0"/>
      <w:marRight w:val="0"/>
      <w:marTop w:val="0"/>
      <w:marBottom w:val="0"/>
      <w:divBdr>
        <w:top w:val="none" w:sz="0" w:space="0" w:color="auto"/>
        <w:left w:val="none" w:sz="0" w:space="0" w:color="auto"/>
        <w:bottom w:val="none" w:sz="0" w:space="0" w:color="auto"/>
        <w:right w:val="none" w:sz="0" w:space="0" w:color="auto"/>
      </w:divBdr>
    </w:div>
    <w:div w:id="52046072">
      <w:bodyDiv w:val="1"/>
      <w:marLeft w:val="0"/>
      <w:marRight w:val="0"/>
      <w:marTop w:val="0"/>
      <w:marBottom w:val="0"/>
      <w:divBdr>
        <w:top w:val="none" w:sz="0" w:space="0" w:color="auto"/>
        <w:left w:val="none" w:sz="0" w:space="0" w:color="auto"/>
        <w:bottom w:val="none" w:sz="0" w:space="0" w:color="auto"/>
        <w:right w:val="none" w:sz="0" w:space="0" w:color="auto"/>
      </w:divBdr>
    </w:div>
    <w:div w:id="57897047">
      <w:bodyDiv w:val="1"/>
      <w:marLeft w:val="0"/>
      <w:marRight w:val="0"/>
      <w:marTop w:val="0"/>
      <w:marBottom w:val="0"/>
      <w:divBdr>
        <w:top w:val="none" w:sz="0" w:space="0" w:color="auto"/>
        <w:left w:val="none" w:sz="0" w:space="0" w:color="auto"/>
        <w:bottom w:val="none" w:sz="0" w:space="0" w:color="auto"/>
        <w:right w:val="none" w:sz="0" w:space="0" w:color="auto"/>
      </w:divBdr>
    </w:div>
    <w:div w:id="71661464">
      <w:bodyDiv w:val="1"/>
      <w:marLeft w:val="0"/>
      <w:marRight w:val="0"/>
      <w:marTop w:val="0"/>
      <w:marBottom w:val="0"/>
      <w:divBdr>
        <w:top w:val="none" w:sz="0" w:space="0" w:color="auto"/>
        <w:left w:val="none" w:sz="0" w:space="0" w:color="auto"/>
        <w:bottom w:val="none" w:sz="0" w:space="0" w:color="auto"/>
        <w:right w:val="none" w:sz="0" w:space="0" w:color="auto"/>
      </w:divBdr>
    </w:div>
    <w:div w:id="83773208">
      <w:bodyDiv w:val="1"/>
      <w:marLeft w:val="0"/>
      <w:marRight w:val="0"/>
      <w:marTop w:val="0"/>
      <w:marBottom w:val="0"/>
      <w:divBdr>
        <w:top w:val="none" w:sz="0" w:space="0" w:color="auto"/>
        <w:left w:val="none" w:sz="0" w:space="0" w:color="auto"/>
        <w:bottom w:val="none" w:sz="0" w:space="0" w:color="auto"/>
        <w:right w:val="none" w:sz="0" w:space="0" w:color="auto"/>
      </w:divBdr>
    </w:div>
    <w:div w:id="119999067">
      <w:bodyDiv w:val="1"/>
      <w:marLeft w:val="0"/>
      <w:marRight w:val="0"/>
      <w:marTop w:val="0"/>
      <w:marBottom w:val="0"/>
      <w:divBdr>
        <w:top w:val="none" w:sz="0" w:space="0" w:color="auto"/>
        <w:left w:val="none" w:sz="0" w:space="0" w:color="auto"/>
        <w:bottom w:val="none" w:sz="0" w:space="0" w:color="auto"/>
        <w:right w:val="none" w:sz="0" w:space="0" w:color="auto"/>
      </w:divBdr>
    </w:div>
    <w:div w:id="138158788">
      <w:bodyDiv w:val="1"/>
      <w:marLeft w:val="0"/>
      <w:marRight w:val="0"/>
      <w:marTop w:val="0"/>
      <w:marBottom w:val="0"/>
      <w:divBdr>
        <w:top w:val="none" w:sz="0" w:space="0" w:color="auto"/>
        <w:left w:val="none" w:sz="0" w:space="0" w:color="auto"/>
        <w:bottom w:val="none" w:sz="0" w:space="0" w:color="auto"/>
        <w:right w:val="none" w:sz="0" w:space="0" w:color="auto"/>
      </w:divBdr>
    </w:div>
    <w:div w:id="144319841">
      <w:bodyDiv w:val="1"/>
      <w:marLeft w:val="0"/>
      <w:marRight w:val="0"/>
      <w:marTop w:val="0"/>
      <w:marBottom w:val="0"/>
      <w:divBdr>
        <w:top w:val="none" w:sz="0" w:space="0" w:color="auto"/>
        <w:left w:val="none" w:sz="0" w:space="0" w:color="auto"/>
        <w:bottom w:val="none" w:sz="0" w:space="0" w:color="auto"/>
        <w:right w:val="none" w:sz="0" w:space="0" w:color="auto"/>
      </w:divBdr>
      <w:divsChild>
        <w:div w:id="769591176">
          <w:marLeft w:val="0"/>
          <w:marRight w:val="0"/>
          <w:marTop w:val="0"/>
          <w:marBottom w:val="0"/>
          <w:divBdr>
            <w:top w:val="none" w:sz="0" w:space="0" w:color="auto"/>
            <w:left w:val="none" w:sz="0" w:space="0" w:color="auto"/>
            <w:bottom w:val="none" w:sz="0" w:space="0" w:color="auto"/>
            <w:right w:val="none" w:sz="0" w:space="0" w:color="auto"/>
          </w:divBdr>
          <w:divsChild>
            <w:div w:id="1054618782">
              <w:marLeft w:val="0"/>
              <w:marRight w:val="0"/>
              <w:marTop w:val="0"/>
              <w:marBottom w:val="0"/>
              <w:divBdr>
                <w:top w:val="none" w:sz="0" w:space="0" w:color="auto"/>
                <w:left w:val="none" w:sz="0" w:space="0" w:color="auto"/>
                <w:bottom w:val="none" w:sz="0" w:space="0" w:color="auto"/>
                <w:right w:val="none" w:sz="0" w:space="0" w:color="auto"/>
              </w:divBdr>
              <w:divsChild>
                <w:div w:id="203884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80921">
      <w:bodyDiv w:val="1"/>
      <w:marLeft w:val="0"/>
      <w:marRight w:val="0"/>
      <w:marTop w:val="0"/>
      <w:marBottom w:val="0"/>
      <w:divBdr>
        <w:top w:val="none" w:sz="0" w:space="0" w:color="auto"/>
        <w:left w:val="none" w:sz="0" w:space="0" w:color="auto"/>
        <w:bottom w:val="none" w:sz="0" w:space="0" w:color="auto"/>
        <w:right w:val="none" w:sz="0" w:space="0" w:color="auto"/>
      </w:divBdr>
    </w:div>
    <w:div w:id="152719235">
      <w:bodyDiv w:val="1"/>
      <w:marLeft w:val="0"/>
      <w:marRight w:val="0"/>
      <w:marTop w:val="0"/>
      <w:marBottom w:val="0"/>
      <w:divBdr>
        <w:top w:val="none" w:sz="0" w:space="0" w:color="auto"/>
        <w:left w:val="none" w:sz="0" w:space="0" w:color="auto"/>
        <w:bottom w:val="none" w:sz="0" w:space="0" w:color="auto"/>
        <w:right w:val="none" w:sz="0" w:space="0" w:color="auto"/>
      </w:divBdr>
    </w:div>
    <w:div w:id="161431014">
      <w:bodyDiv w:val="1"/>
      <w:marLeft w:val="0"/>
      <w:marRight w:val="0"/>
      <w:marTop w:val="0"/>
      <w:marBottom w:val="0"/>
      <w:divBdr>
        <w:top w:val="none" w:sz="0" w:space="0" w:color="auto"/>
        <w:left w:val="none" w:sz="0" w:space="0" w:color="auto"/>
        <w:bottom w:val="none" w:sz="0" w:space="0" w:color="auto"/>
        <w:right w:val="none" w:sz="0" w:space="0" w:color="auto"/>
      </w:divBdr>
    </w:div>
    <w:div w:id="166604917">
      <w:bodyDiv w:val="1"/>
      <w:marLeft w:val="0"/>
      <w:marRight w:val="0"/>
      <w:marTop w:val="0"/>
      <w:marBottom w:val="0"/>
      <w:divBdr>
        <w:top w:val="none" w:sz="0" w:space="0" w:color="auto"/>
        <w:left w:val="none" w:sz="0" w:space="0" w:color="auto"/>
        <w:bottom w:val="none" w:sz="0" w:space="0" w:color="auto"/>
        <w:right w:val="none" w:sz="0" w:space="0" w:color="auto"/>
      </w:divBdr>
    </w:div>
    <w:div w:id="168066302">
      <w:bodyDiv w:val="1"/>
      <w:marLeft w:val="0"/>
      <w:marRight w:val="0"/>
      <w:marTop w:val="0"/>
      <w:marBottom w:val="0"/>
      <w:divBdr>
        <w:top w:val="none" w:sz="0" w:space="0" w:color="auto"/>
        <w:left w:val="none" w:sz="0" w:space="0" w:color="auto"/>
        <w:bottom w:val="none" w:sz="0" w:space="0" w:color="auto"/>
        <w:right w:val="none" w:sz="0" w:space="0" w:color="auto"/>
      </w:divBdr>
    </w:div>
    <w:div w:id="181288571">
      <w:bodyDiv w:val="1"/>
      <w:marLeft w:val="0"/>
      <w:marRight w:val="0"/>
      <w:marTop w:val="0"/>
      <w:marBottom w:val="0"/>
      <w:divBdr>
        <w:top w:val="none" w:sz="0" w:space="0" w:color="auto"/>
        <w:left w:val="none" w:sz="0" w:space="0" w:color="auto"/>
        <w:bottom w:val="none" w:sz="0" w:space="0" w:color="auto"/>
        <w:right w:val="none" w:sz="0" w:space="0" w:color="auto"/>
      </w:divBdr>
    </w:div>
    <w:div w:id="222721433">
      <w:bodyDiv w:val="1"/>
      <w:marLeft w:val="0"/>
      <w:marRight w:val="0"/>
      <w:marTop w:val="0"/>
      <w:marBottom w:val="0"/>
      <w:divBdr>
        <w:top w:val="none" w:sz="0" w:space="0" w:color="auto"/>
        <w:left w:val="none" w:sz="0" w:space="0" w:color="auto"/>
        <w:bottom w:val="none" w:sz="0" w:space="0" w:color="auto"/>
        <w:right w:val="none" w:sz="0" w:space="0" w:color="auto"/>
      </w:divBdr>
    </w:div>
    <w:div w:id="234243225">
      <w:bodyDiv w:val="1"/>
      <w:marLeft w:val="0"/>
      <w:marRight w:val="0"/>
      <w:marTop w:val="0"/>
      <w:marBottom w:val="0"/>
      <w:divBdr>
        <w:top w:val="none" w:sz="0" w:space="0" w:color="auto"/>
        <w:left w:val="none" w:sz="0" w:space="0" w:color="auto"/>
        <w:bottom w:val="none" w:sz="0" w:space="0" w:color="auto"/>
        <w:right w:val="none" w:sz="0" w:space="0" w:color="auto"/>
      </w:divBdr>
    </w:div>
    <w:div w:id="238911378">
      <w:bodyDiv w:val="1"/>
      <w:marLeft w:val="0"/>
      <w:marRight w:val="0"/>
      <w:marTop w:val="0"/>
      <w:marBottom w:val="0"/>
      <w:divBdr>
        <w:top w:val="none" w:sz="0" w:space="0" w:color="auto"/>
        <w:left w:val="none" w:sz="0" w:space="0" w:color="auto"/>
        <w:bottom w:val="none" w:sz="0" w:space="0" w:color="auto"/>
        <w:right w:val="none" w:sz="0" w:space="0" w:color="auto"/>
      </w:divBdr>
    </w:div>
    <w:div w:id="286938952">
      <w:bodyDiv w:val="1"/>
      <w:marLeft w:val="0"/>
      <w:marRight w:val="0"/>
      <w:marTop w:val="0"/>
      <w:marBottom w:val="0"/>
      <w:divBdr>
        <w:top w:val="none" w:sz="0" w:space="0" w:color="auto"/>
        <w:left w:val="none" w:sz="0" w:space="0" w:color="auto"/>
        <w:bottom w:val="none" w:sz="0" w:space="0" w:color="auto"/>
        <w:right w:val="none" w:sz="0" w:space="0" w:color="auto"/>
      </w:divBdr>
    </w:div>
    <w:div w:id="305858665">
      <w:bodyDiv w:val="1"/>
      <w:marLeft w:val="0"/>
      <w:marRight w:val="0"/>
      <w:marTop w:val="0"/>
      <w:marBottom w:val="0"/>
      <w:divBdr>
        <w:top w:val="none" w:sz="0" w:space="0" w:color="auto"/>
        <w:left w:val="none" w:sz="0" w:space="0" w:color="auto"/>
        <w:bottom w:val="none" w:sz="0" w:space="0" w:color="auto"/>
        <w:right w:val="none" w:sz="0" w:space="0" w:color="auto"/>
      </w:divBdr>
    </w:div>
    <w:div w:id="309792089">
      <w:bodyDiv w:val="1"/>
      <w:marLeft w:val="0"/>
      <w:marRight w:val="0"/>
      <w:marTop w:val="0"/>
      <w:marBottom w:val="0"/>
      <w:divBdr>
        <w:top w:val="none" w:sz="0" w:space="0" w:color="auto"/>
        <w:left w:val="none" w:sz="0" w:space="0" w:color="auto"/>
        <w:bottom w:val="none" w:sz="0" w:space="0" w:color="auto"/>
        <w:right w:val="none" w:sz="0" w:space="0" w:color="auto"/>
      </w:divBdr>
    </w:div>
    <w:div w:id="316307829">
      <w:bodyDiv w:val="1"/>
      <w:marLeft w:val="0"/>
      <w:marRight w:val="0"/>
      <w:marTop w:val="0"/>
      <w:marBottom w:val="0"/>
      <w:divBdr>
        <w:top w:val="none" w:sz="0" w:space="0" w:color="auto"/>
        <w:left w:val="none" w:sz="0" w:space="0" w:color="auto"/>
        <w:bottom w:val="none" w:sz="0" w:space="0" w:color="auto"/>
        <w:right w:val="none" w:sz="0" w:space="0" w:color="auto"/>
      </w:divBdr>
    </w:div>
    <w:div w:id="326251482">
      <w:bodyDiv w:val="1"/>
      <w:marLeft w:val="0"/>
      <w:marRight w:val="0"/>
      <w:marTop w:val="0"/>
      <w:marBottom w:val="0"/>
      <w:divBdr>
        <w:top w:val="none" w:sz="0" w:space="0" w:color="auto"/>
        <w:left w:val="none" w:sz="0" w:space="0" w:color="auto"/>
        <w:bottom w:val="none" w:sz="0" w:space="0" w:color="auto"/>
        <w:right w:val="none" w:sz="0" w:space="0" w:color="auto"/>
      </w:divBdr>
    </w:div>
    <w:div w:id="346444284">
      <w:bodyDiv w:val="1"/>
      <w:marLeft w:val="0"/>
      <w:marRight w:val="0"/>
      <w:marTop w:val="0"/>
      <w:marBottom w:val="0"/>
      <w:divBdr>
        <w:top w:val="none" w:sz="0" w:space="0" w:color="auto"/>
        <w:left w:val="none" w:sz="0" w:space="0" w:color="auto"/>
        <w:bottom w:val="none" w:sz="0" w:space="0" w:color="auto"/>
        <w:right w:val="none" w:sz="0" w:space="0" w:color="auto"/>
      </w:divBdr>
    </w:div>
    <w:div w:id="357968293">
      <w:bodyDiv w:val="1"/>
      <w:marLeft w:val="0"/>
      <w:marRight w:val="0"/>
      <w:marTop w:val="0"/>
      <w:marBottom w:val="0"/>
      <w:divBdr>
        <w:top w:val="none" w:sz="0" w:space="0" w:color="auto"/>
        <w:left w:val="none" w:sz="0" w:space="0" w:color="auto"/>
        <w:bottom w:val="none" w:sz="0" w:space="0" w:color="auto"/>
        <w:right w:val="none" w:sz="0" w:space="0" w:color="auto"/>
      </w:divBdr>
    </w:div>
    <w:div w:id="384841936">
      <w:bodyDiv w:val="1"/>
      <w:marLeft w:val="0"/>
      <w:marRight w:val="0"/>
      <w:marTop w:val="0"/>
      <w:marBottom w:val="0"/>
      <w:divBdr>
        <w:top w:val="none" w:sz="0" w:space="0" w:color="auto"/>
        <w:left w:val="none" w:sz="0" w:space="0" w:color="auto"/>
        <w:bottom w:val="none" w:sz="0" w:space="0" w:color="auto"/>
        <w:right w:val="none" w:sz="0" w:space="0" w:color="auto"/>
      </w:divBdr>
    </w:div>
    <w:div w:id="432552050">
      <w:bodyDiv w:val="1"/>
      <w:marLeft w:val="0"/>
      <w:marRight w:val="0"/>
      <w:marTop w:val="0"/>
      <w:marBottom w:val="0"/>
      <w:divBdr>
        <w:top w:val="none" w:sz="0" w:space="0" w:color="auto"/>
        <w:left w:val="none" w:sz="0" w:space="0" w:color="auto"/>
        <w:bottom w:val="none" w:sz="0" w:space="0" w:color="auto"/>
        <w:right w:val="none" w:sz="0" w:space="0" w:color="auto"/>
      </w:divBdr>
    </w:div>
    <w:div w:id="445348600">
      <w:bodyDiv w:val="1"/>
      <w:marLeft w:val="0"/>
      <w:marRight w:val="0"/>
      <w:marTop w:val="0"/>
      <w:marBottom w:val="0"/>
      <w:divBdr>
        <w:top w:val="none" w:sz="0" w:space="0" w:color="auto"/>
        <w:left w:val="none" w:sz="0" w:space="0" w:color="auto"/>
        <w:bottom w:val="none" w:sz="0" w:space="0" w:color="auto"/>
        <w:right w:val="none" w:sz="0" w:space="0" w:color="auto"/>
      </w:divBdr>
    </w:div>
    <w:div w:id="448008514">
      <w:bodyDiv w:val="1"/>
      <w:marLeft w:val="0"/>
      <w:marRight w:val="0"/>
      <w:marTop w:val="0"/>
      <w:marBottom w:val="0"/>
      <w:divBdr>
        <w:top w:val="none" w:sz="0" w:space="0" w:color="auto"/>
        <w:left w:val="none" w:sz="0" w:space="0" w:color="auto"/>
        <w:bottom w:val="none" w:sz="0" w:space="0" w:color="auto"/>
        <w:right w:val="none" w:sz="0" w:space="0" w:color="auto"/>
      </w:divBdr>
    </w:div>
    <w:div w:id="453911520">
      <w:bodyDiv w:val="1"/>
      <w:marLeft w:val="0"/>
      <w:marRight w:val="0"/>
      <w:marTop w:val="0"/>
      <w:marBottom w:val="0"/>
      <w:divBdr>
        <w:top w:val="none" w:sz="0" w:space="0" w:color="auto"/>
        <w:left w:val="none" w:sz="0" w:space="0" w:color="auto"/>
        <w:bottom w:val="none" w:sz="0" w:space="0" w:color="auto"/>
        <w:right w:val="none" w:sz="0" w:space="0" w:color="auto"/>
      </w:divBdr>
    </w:div>
    <w:div w:id="467551013">
      <w:bodyDiv w:val="1"/>
      <w:marLeft w:val="0"/>
      <w:marRight w:val="0"/>
      <w:marTop w:val="0"/>
      <w:marBottom w:val="0"/>
      <w:divBdr>
        <w:top w:val="none" w:sz="0" w:space="0" w:color="auto"/>
        <w:left w:val="none" w:sz="0" w:space="0" w:color="auto"/>
        <w:bottom w:val="none" w:sz="0" w:space="0" w:color="auto"/>
        <w:right w:val="none" w:sz="0" w:space="0" w:color="auto"/>
      </w:divBdr>
    </w:div>
    <w:div w:id="507865545">
      <w:bodyDiv w:val="1"/>
      <w:marLeft w:val="0"/>
      <w:marRight w:val="0"/>
      <w:marTop w:val="0"/>
      <w:marBottom w:val="0"/>
      <w:divBdr>
        <w:top w:val="none" w:sz="0" w:space="0" w:color="auto"/>
        <w:left w:val="none" w:sz="0" w:space="0" w:color="auto"/>
        <w:bottom w:val="none" w:sz="0" w:space="0" w:color="auto"/>
        <w:right w:val="none" w:sz="0" w:space="0" w:color="auto"/>
      </w:divBdr>
    </w:div>
    <w:div w:id="510026649">
      <w:bodyDiv w:val="1"/>
      <w:marLeft w:val="0"/>
      <w:marRight w:val="0"/>
      <w:marTop w:val="0"/>
      <w:marBottom w:val="0"/>
      <w:divBdr>
        <w:top w:val="none" w:sz="0" w:space="0" w:color="auto"/>
        <w:left w:val="none" w:sz="0" w:space="0" w:color="auto"/>
        <w:bottom w:val="none" w:sz="0" w:space="0" w:color="auto"/>
        <w:right w:val="none" w:sz="0" w:space="0" w:color="auto"/>
      </w:divBdr>
      <w:divsChild>
        <w:div w:id="410275182">
          <w:marLeft w:val="0"/>
          <w:marRight w:val="0"/>
          <w:marTop w:val="0"/>
          <w:marBottom w:val="0"/>
          <w:divBdr>
            <w:top w:val="none" w:sz="0" w:space="0" w:color="auto"/>
            <w:left w:val="none" w:sz="0" w:space="0" w:color="auto"/>
            <w:bottom w:val="none" w:sz="0" w:space="0" w:color="auto"/>
            <w:right w:val="none" w:sz="0" w:space="0" w:color="auto"/>
          </w:divBdr>
          <w:divsChild>
            <w:div w:id="1374384894">
              <w:marLeft w:val="0"/>
              <w:marRight w:val="0"/>
              <w:marTop w:val="0"/>
              <w:marBottom w:val="0"/>
              <w:divBdr>
                <w:top w:val="none" w:sz="0" w:space="0" w:color="auto"/>
                <w:left w:val="none" w:sz="0" w:space="0" w:color="auto"/>
                <w:bottom w:val="none" w:sz="0" w:space="0" w:color="auto"/>
                <w:right w:val="none" w:sz="0" w:space="0" w:color="auto"/>
              </w:divBdr>
              <w:divsChild>
                <w:div w:id="45737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48542">
      <w:bodyDiv w:val="1"/>
      <w:marLeft w:val="0"/>
      <w:marRight w:val="0"/>
      <w:marTop w:val="0"/>
      <w:marBottom w:val="0"/>
      <w:divBdr>
        <w:top w:val="none" w:sz="0" w:space="0" w:color="auto"/>
        <w:left w:val="none" w:sz="0" w:space="0" w:color="auto"/>
        <w:bottom w:val="none" w:sz="0" w:space="0" w:color="auto"/>
        <w:right w:val="none" w:sz="0" w:space="0" w:color="auto"/>
      </w:divBdr>
    </w:div>
    <w:div w:id="513349288">
      <w:bodyDiv w:val="1"/>
      <w:marLeft w:val="0"/>
      <w:marRight w:val="0"/>
      <w:marTop w:val="0"/>
      <w:marBottom w:val="0"/>
      <w:divBdr>
        <w:top w:val="none" w:sz="0" w:space="0" w:color="auto"/>
        <w:left w:val="none" w:sz="0" w:space="0" w:color="auto"/>
        <w:bottom w:val="none" w:sz="0" w:space="0" w:color="auto"/>
        <w:right w:val="none" w:sz="0" w:space="0" w:color="auto"/>
      </w:divBdr>
    </w:div>
    <w:div w:id="514030806">
      <w:bodyDiv w:val="1"/>
      <w:marLeft w:val="0"/>
      <w:marRight w:val="0"/>
      <w:marTop w:val="0"/>
      <w:marBottom w:val="0"/>
      <w:divBdr>
        <w:top w:val="none" w:sz="0" w:space="0" w:color="auto"/>
        <w:left w:val="none" w:sz="0" w:space="0" w:color="auto"/>
        <w:bottom w:val="none" w:sz="0" w:space="0" w:color="auto"/>
        <w:right w:val="none" w:sz="0" w:space="0" w:color="auto"/>
      </w:divBdr>
    </w:div>
    <w:div w:id="538788532">
      <w:bodyDiv w:val="1"/>
      <w:marLeft w:val="0"/>
      <w:marRight w:val="0"/>
      <w:marTop w:val="0"/>
      <w:marBottom w:val="0"/>
      <w:divBdr>
        <w:top w:val="none" w:sz="0" w:space="0" w:color="auto"/>
        <w:left w:val="none" w:sz="0" w:space="0" w:color="auto"/>
        <w:bottom w:val="none" w:sz="0" w:space="0" w:color="auto"/>
        <w:right w:val="none" w:sz="0" w:space="0" w:color="auto"/>
      </w:divBdr>
    </w:div>
    <w:div w:id="543370976">
      <w:bodyDiv w:val="1"/>
      <w:marLeft w:val="0"/>
      <w:marRight w:val="0"/>
      <w:marTop w:val="0"/>
      <w:marBottom w:val="0"/>
      <w:divBdr>
        <w:top w:val="none" w:sz="0" w:space="0" w:color="auto"/>
        <w:left w:val="none" w:sz="0" w:space="0" w:color="auto"/>
        <w:bottom w:val="none" w:sz="0" w:space="0" w:color="auto"/>
        <w:right w:val="none" w:sz="0" w:space="0" w:color="auto"/>
      </w:divBdr>
    </w:div>
    <w:div w:id="543909880">
      <w:bodyDiv w:val="1"/>
      <w:marLeft w:val="0"/>
      <w:marRight w:val="0"/>
      <w:marTop w:val="0"/>
      <w:marBottom w:val="0"/>
      <w:divBdr>
        <w:top w:val="none" w:sz="0" w:space="0" w:color="auto"/>
        <w:left w:val="none" w:sz="0" w:space="0" w:color="auto"/>
        <w:bottom w:val="none" w:sz="0" w:space="0" w:color="auto"/>
        <w:right w:val="none" w:sz="0" w:space="0" w:color="auto"/>
      </w:divBdr>
      <w:divsChild>
        <w:div w:id="636571030">
          <w:marLeft w:val="0"/>
          <w:marRight w:val="0"/>
          <w:marTop w:val="0"/>
          <w:marBottom w:val="0"/>
          <w:divBdr>
            <w:top w:val="none" w:sz="0" w:space="0" w:color="auto"/>
            <w:left w:val="none" w:sz="0" w:space="0" w:color="auto"/>
            <w:bottom w:val="none" w:sz="0" w:space="0" w:color="auto"/>
            <w:right w:val="none" w:sz="0" w:space="0" w:color="auto"/>
          </w:divBdr>
          <w:divsChild>
            <w:div w:id="2003466806">
              <w:marLeft w:val="0"/>
              <w:marRight w:val="0"/>
              <w:marTop w:val="0"/>
              <w:marBottom w:val="0"/>
              <w:divBdr>
                <w:top w:val="none" w:sz="0" w:space="0" w:color="auto"/>
                <w:left w:val="none" w:sz="0" w:space="0" w:color="auto"/>
                <w:bottom w:val="none" w:sz="0" w:space="0" w:color="auto"/>
                <w:right w:val="none" w:sz="0" w:space="0" w:color="auto"/>
              </w:divBdr>
              <w:divsChild>
                <w:div w:id="109551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656158">
      <w:bodyDiv w:val="1"/>
      <w:marLeft w:val="0"/>
      <w:marRight w:val="0"/>
      <w:marTop w:val="0"/>
      <w:marBottom w:val="0"/>
      <w:divBdr>
        <w:top w:val="none" w:sz="0" w:space="0" w:color="auto"/>
        <w:left w:val="none" w:sz="0" w:space="0" w:color="auto"/>
        <w:bottom w:val="none" w:sz="0" w:space="0" w:color="auto"/>
        <w:right w:val="none" w:sz="0" w:space="0" w:color="auto"/>
      </w:divBdr>
    </w:div>
    <w:div w:id="593438120">
      <w:bodyDiv w:val="1"/>
      <w:marLeft w:val="0"/>
      <w:marRight w:val="0"/>
      <w:marTop w:val="0"/>
      <w:marBottom w:val="0"/>
      <w:divBdr>
        <w:top w:val="none" w:sz="0" w:space="0" w:color="auto"/>
        <w:left w:val="none" w:sz="0" w:space="0" w:color="auto"/>
        <w:bottom w:val="none" w:sz="0" w:space="0" w:color="auto"/>
        <w:right w:val="none" w:sz="0" w:space="0" w:color="auto"/>
      </w:divBdr>
    </w:div>
    <w:div w:id="627273151">
      <w:bodyDiv w:val="1"/>
      <w:marLeft w:val="0"/>
      <w:marRight w:val="0"/>
      <w:marTop w:val="0"/>
      <w:marBottom w:val="0"/>
      <w:divBdr>
        <w:top w:val="none" w:sz="0" w:space="0" w:color="auto"/>
        <w:left w:val="none" w:sz="0" w:space="0" w:color="auto"/>
        <w:bottom w:val="none" w:sz="0" w:space="0" w:color="auto"/>
        <w:right w:val="none" w:sz="0" w:space="0" w:color="auto"/>
      </w:divBdr>
    </w:div>
    <w:div w:id="644627479">
      <w:bodyDiv w:val="1"/>
      <w:marLeft w:val="0"/>
      <w:marRight w:val="0"/>
      <w:marTop w:val="0"/>
      <w:marBottom w:val="0"/>
      <w:divBdr>
        <w:top w:val="none" w:sz="0" w:space="0" w:color="auto"/>
        <w:left w:val="none" w:sz="0" w:space="0" w:color="auto"/>
        <w:bottom w:val="none" w:sz="0" w:space="0" w:color="auto"/>
        <w:right w:val="none" w:sz="0" w:space="0" w:color="auto"/>
      </w:divBdr>
    </w:div>
    <w:div w:id="671613594">
      <w:bodyDiv w:val="1"/>
      <w:marLeft w:val="0"/>
      <w:marRight w:val="0"/>
      <w:marTop w:val="0"/>
      <w:marBottom w:val="0"/>
      <w:divBdr>
        <w:top w:val="none" w:sz="0" w:space="0" w:color="auto"/>
        <w:left w:val="none" w:sz="0" w:space="0" w:color="auto"/>
        <w:bottom w:val="none" w:sz="0" w:space="0" w:color="auto"/>
        <w:right w:val="none" w:sz="0" w:space="0" w:color="auto"/>
      </w:divBdr>
    </w:div>
    <w:div w:id="681012732">
      <w:bodyDiv w:val="1"/>
      <w:marLeft w:val="0"/>
      <w:marRight w:val="0"/>
      <w:marTop w:val="0"/>
      <w:marBottom w:val="0"/>
      <w:divBdr>
        <w:top w:val="none" w:sz="0" w:space="0" w:color="auto"/>
        <w:left w:val="none" w:sz="0" w:space="0" w:color="auto"/>
        <w:bottom w:val="none" w:sz="0" w:space="0" w:color="auto"/>
        <w:right w:val="none" w:sz="0" w:space="0" w:color="auto"/>
      </w:divBdr>
    </w:div>
    <w:div w:id="686059288">
      <w:bodyDiv w:val="1"/>
      <w:marLeft w:val="0"/>
      <w:marRight w:val="0"/>
      <w:marTop w:val="0"/>
      <w:marBottom w:val="0"/>
      <w:divBdr>
        <w:top w:val="none" w:sz="0" w:space="0" w:color="auto"/>
        <w:left w:val="none" w:sz="0" w:space="0" w:color="auto"/>
        <w:bottom w:val="none" w:sz="0" w:space="0" w:color="auto"/>
        <w:right w:val="none" w:sz="0" w:space="0" w:color="auto"/>
      </w:divBdr>
    </w:div>
    <w:div w:id="689910355">
      <w:bodyDiv w:val="1"/>
      <w:marLeft w:val="0"/>
      <w:marRight w:val="0"/>
      <w:marTop w:val="0"/>
      <w:marBottom w:val="0"/>
      <w:divBdr>
        <w:top w:val="none" w:sz="0" w:space="0" w:color="auto"/>
        <w:left w:val="none" w:sz="0" w:space="0" w:color="auto"/>
        <w:bottom w:val="none" w:sz="0" w:space="0" w:color="auto"/>
        <w:right w:val="none" w:sz="0" w:space="0" w:color="auto"/>
      </w:divBdr>
    </w:div>
    <w:div w:id="695885043">
      <w:bodyDiv w:val="1"/>
      <w:marLeft w:val="0"/>
      <w:marRight w:val="0"/>
      <w:marTop w:val="0"/>
      <w:marBottom w:val="0"/>
      <w:divBdr>
        <w:top w:val="none" w:sz="0" w:space="0" w:color="auto"/>
        <w:left w:val="none" w:sz="0" w:space="0" w:color="auto"/>
        <w:bottom w:val="none" w:sz="0" w:space="0" w:color="auto"/>
        <w:right w:val="none" w:sz="0" w:space="0" w:color="auto"/>
      </w:divBdr>
    </w:div>
    <w:div w:id="711340763">
      <w:bodyDiv w:val="1"/>
      <w:marLeft w:val="0"/>
      <w:marRight w:val="0"/>
      <w:marTop w:val="0"/>
      <w:marBottom w:val="0"/>
      <w:divBdr>
        <w:top w:val="none" w:sz="0" w:space="0" w:color="auto"/>
        <w:left w:val="none" w:sz="0" w:space="0" w:color="auto"/>
        <w:bottom w:val="none" w:sz="0" w:space="0" w:color="auto"/>
        <w:right w:val="none" w:sz="0" w:space="0" w:color="auto"/>
      </w:divBdr>
    </w:div>
    <w:div w:id="726533780">
      <w:bodyDiv w:val="1"/>
      <w:marLeft w:val="0"/>
      <w:marRight w:val="0"/>
      <w:marTop w:val="0"/>
      <w:marBottom w:val="0"/>
      <w:divBdr>
        <w:top w:val="none" w:sz="0" w:space="0" w:color="auto"/>
        <w:left w:val="none" w:sz="0" w:space="0" w:color="auto"/>
        <w:bottom w:val="none" w:sz="0" w:space="0" w:color="auto"/>
        <w:right w:val="none" w:sz="0" w:space="0" w:color="auto"/>
      </w:divBdr>
    </w:div>
    <w:div w:id="729574046">
      <w:bodyDiv w:val="1"/>
      <w:marLeft w:val="0"/>
      <w:marRight w:val="0"/>
      <w:marTop w:val="0"/>
      <w:marBottom w:val="0"/>
      <w:divBdr>
        <w:top w:val="none" w:sz="0" w:space="0" w:color="auto"/>
        <w:left w:val="none" w:sz="0" w:space="0" w:color="auto"/>
        <w:bottom w:val="none" w:sz="0" w:space="0" w:color="auto"/>
        <w:right w:val="none" w:sz="0" w:space="0" w:color="auto"/>
      </w:divBdr>
    </w:div>
    <w:div w:id="782119047">
      <w:bodyDiv w:val="1"/>
      <w:marLeft w:val="0"/>
      <w:marRight w:val="0"/>
      <w:marTop w:val="0"/>
      <w:marBottom w:val="0"/>
      <w:divBdr>
        <w:top w:val="none" w:sz="0" w:space="0" w:color="auto"/>
        <w:left w:val="none" w:sz="0" w:space="0" w:color="auto"/>
        <w:bottom w:val="none" w:sz="0" w:space="0" w:color="auto"/>
        <w:right w:val="none" w:sz="0" w:space="0" w:color="auto"/>
      </w:divBdr>
    </w:div>
    <w:div w:id="791943487">
      <w:bodyDiv w:val="1"/>
      <w:marLeft w:val="0"/>
      <w:marRight w:val="0"/>
      <w:marTop w:val="0"/>
      <w:marBottom w:val="0"/>
      <w:divBdr>
        <w:top w:val="none" w:sz="0" w:space="0" w:color="auto"/>
        <w:left w:val="none" w:sz="0" w:space="0" w:color="auto"/>
        <w:bottom w:val="none" w:sz="0" w:space="0" w:color="auto"/>
        <w:right w:val="none" w:sz="0" w:space="0" w:color="auto"/>
      </w:divBdr>
    </w:div>
    <w:div w:id="813450770">
      <w:bodyDiv w:val="1"/>
      <w:marLeft w:val="0"/>
      <w:marRight w:val="0"/>
      <w:marTop w:val="0"/>
      <w:marBottom w:val="0"/>
      <w:divBdr>
        <w:top w:val="none" w:sz="0" w:space="0" w:color="auto"/>
        <w:left w:val="none" w:sz="0" w:space="0" w:color="auto"/>
        <w:bottom w:val="none" w:sz="0" w:space="0" w:color="auto"/>
        <w:right w:val="none" w:sz="0" w:space="0" w:color="auto"/>
      </w:divBdr>
    </w:div>
    <w:div w:id="826093614">
      <w:bodyDiv w:val="1"/>
      <w:marLeft w:val="0"/>
      <w:marRight w:val="0"/>
      <w:marTop w:val="0"/>
      <w:marBottom w:val="0"/>
      <w:divBdr>
        <w:top w:val="none" w:sz="0" w:space="0" w:color="auto"/>
        <w:left w:val="none" w:sz="0" w:space="0" w:color="auto"/>
        <w:bottom w:val="none" w:sz="0" w:space="0" w:color="auto"/>
        <w:right w:val="none" w:sz="0" w:space="0" w:color="auto"/>
      </w:divBdr>
    </w:div>
    <w:div w:id="842552534">
      <w:bodyDiv w:val="1"/>
      <w:marLeft w:val="0"/>
      <w:marRight w:val="0"/>
      <w:marTop w:val="0"/>
      <w:marBottom w:val="0"/>
      <w:divBdr>
        <w:top w:val="none" w:sz="0" w:space="0" w:color="auto"/>
        <w:left w:val="none" w:sz="0" w:space="0" w:color="auto"/>
        <w:bottom w:val="none" w:sz="0" w:space="0" w:color="auto"/>
        <w:right w:val="none" w:sz="0" w:space="0" w:color="auto"/>
      </w:divBdr>
    </w:div>
    <w:div w:id="844592175">
      <w:bodyDiv w:val="1"/>
      <w:marLeft w:val="0"/>
      <w:marRight w:val="0"/>
      <w:marTop w:val="0"/>
      <w:marBottom w:val="0"/>
      <w:divBdr>
        <w:top w:val="none" w:sz="0" w:space="0" w:color="auto"/>
        <w:left w:val="none" w:sz="0" w:space="0" w:color="auto"/>
        <w:bottom w:val="none" w:sz="0" w:space="0" w:color="auto"/>
        <w:right w:val="none" w:sz="0" w:space="0" w:color="auto"/>
      </w:divBdr>
    </w:div>
    <w:div w:id="844705112">
      <w:bodyDiv w:val="1"/>
      <w:marLeft w:val="0"/>
      <w:marRight w:val="0"/>
      <w:marTop w:val="0"/>
      <w:marBottom w:val="0"/>
      <w:divBdr>
        <w:top w:val="none" w:sz="0" w:space="0" w:color="auto"/>
        <w:left w:val="none" w:sz="0" w:space="0" w:color="auto"/>
        <w:bottom w:val="none" w:sz="0" w:space="0" w:color="auto"/>
        <w:right w:val="none" w:sz="0" w:space="0" w:color="auto"/>
      </w:divBdr>
    </w:div>
    <w:div w:id="847335103">
      <w:bodyDiv w:val="1"/>
      <w:marLeft w:val="0"/>
      <w:marRight w:val="0"/>
      <w:marTop w:val="0"/>
      <w:marBottom w:val="0"/>
      <w:divBdr>
        <w:top w:val="none" w:sz="0" w:space="0" w:color="auto"/>
        <w:left w:val="none" w:sz="0" w:space="0" w:color="auto"/>
        <w:bottom w:val="none" w:sz="0" w:space="0" w:color="auto"/>
        <w:right w:val="none" w:sz="0" w:space="0" w:color="auto"/>
      </w:divBdr>
    </w:div>
    <w:div w:id="847524009">
      <w:bodyDiv w:val="1"/>
      <w:marLeft w:val="0"/>
      <w:marRight w:val="0"/>
      <w:marTop w:val="0"/>
      <w:marBottom w:val="0"/>
      <w:divBdr>
        <w:top w:val="none" w:sz="0" w:space="0" w:color="auto"/>
        <w:left w:val="none" w:sz="0" w:space="0" w:color="auto"/>
        <w:bottom w:val="none" w:sz="0" w:space="0" w:color="auto"/>
        <w:right w:val="none" w:sz="0" w:space="0" w:color="auto"/>
      </w:divBdr>
    </w:div>
    <w:div w:id="848182252">
      <w:bodyDiv w:val="1"/>
      <w:marLeft w:val="0"/>
      <w:marRight w:val="0"/>
      <w:marTop w:val="0"/>
      <w:marBottom w:val="0"/>
      <w:divBdr>
        <w:top w:val="none" w:sz="0" w:space="0" w:color="auto"/>
        <w:left w:val="none" w:sz="0" w:space="0" w:color="auto"/>
        <w:bottom w:val="none" w:sz="0" w:space="0" w:color="auto"/>
        <w:right w:val="none" w:sz="0" w:space="0" w:color="auto"/>
      </w:divBdr>
    </w:div>
    <w:div w:id="859708878">
      <w:bodyDiv w:val="1"/>
      <w:marLeft w:val="0"/>
      <w:marRight w:val="0"/>
      <w:marTop w:val="0"/>
      <w:marBottom w:val="0"/>
      <w:divBdr>
        <w:top w:val="none" w:sz="0" w:space="0" w:color="auto"/>
        <w:left w:val="none" w:sz="0" w:space="0" w:color="auto"/>
        <w:bottom w:val="none" w:sz="0" w:space="0" w:color="auto"/>
        <w:right w:val="none" w:sz="0" w:space="0" w:color="auto"/>
      </w:divBdr>
    </w:div>
    <w:div w:id="860238808">
      <w:bodyDiv w:val="1"/>
      <w:marLeft w:val="0"/>
      <w:marRight w:val="0"/>
      <w:marTop w:val="0"/>
      <w:marBottom w:val="0"/>
      <w:divBdr>
        <w:top w:val="none" w:sz="0" w:space="0" w:color="auto"/>
        <w:left w:val="none" w:sz="0" w:space="0" w:color="auto"/>
        <w:bottom w:val="none" w:sz="0" w:space="0" w:color="auto"/>
        <w:right w:val="none" w:sz="0" w:space="0" w:color="auto"/>
      </w:divBdr>
    </w:div>
    <w:div w:id="879709342">
      <w:bodyDiv w:val="1"/>
      <w:marLeft w:val="0"/>
      <w:marRight w:val="0"/>
      <w:marTop w:val="0"/>
      <w:marBottom w:val="0"/>
      <w:divBdr>
        <w:top w:val="none" w:sz="0" w:space="0" w:color="auto"/>
        <w:left w:val="none" w:sz="0" w:space="0" w:color="auto"/>
        <w:bottom w:val="none" w:sz="0" w:space="0" w:color="auto"/>
        <w:right w:val="none" w:sz="0" w:space="0" w:color="auto"/>
      </w:divBdr>
    </w:div>
    <w:div w:id="882524718">
      <w:bodyDiv w:val="1"/>
      <w:marLeft w:val="0"/>
      <w:marRight w:val="0"/>
      <w:marTop w:val="0"/>
      <w:marBottom w:val="0"/>
      <w:divBdr>
        <w:top w:val="none" w:sz="0" w:space="0" w:color="auto"/>
        <w:left w:val="none" w:sz="0" w:space="0" w:color="auto"/>
        <w:bottom w:val="none" w:sz="0" w:space="0" w:color="auto"/>
        <w:right w:val="none" w:sz="0" w:space="0" w:color="auto"/>
      </w:divBdr>
    </w:div>
    <w:div w:id="883062419">
      <w:bodyDiv w:val="1"/>
      <w:marLeft w:val="0"/>
      <w:marRight w:val="0"/>
      <w:marTop w:val="0"/>
      <w:marBottom w:val="0"/>
      <w:divBdr>
        <w:top w:val="none" w:sz="0" w:space="0" w:color="auto"/>
        <w:left w:val="none" w:sz="0" w:space="0" w:color="auto"/>
        <w:bottom w:val="none" w:sz="0" w:space="0" w:color="auto"/>
        <w:right w:val="none" w:sz="0" w:space="0" w:color="auto"/>
      </w:divBdr>
    </w:div>
    <w:div w:id="885145950">
      <w:bodyDiv w:val="1"/>
      <w:marLeft w:val="0"/>
      <w:marRight w:val="0"/>
      <w:marTop w:val="0"/>
      <w:marBottom w:val="0"/>
      <w:divBdr>
        <w:top w:val="none" w:sz="0" w:space="0" w:color="auto"/>
        <w:left w:val="none" w:sz="0" w:space="0" w:color="auto"/>
        <w:bottom w:val="none" w:sz="0" w:space="0" w:color="auto"/>
        <w:right w:val="none" w:sz="0" w:space="0" w:color="auto"/>
      </w:divBdr>
    </w:div>
    <w:div w:id="889926424">
      <w:bodyDiv w:val="1"/>
      <w:marLeft w:val="0"/>
      <w:marRight w:val="0"/>
      <w:marTop w:val="0"/>
      <w:marBottom w:val="0"/>
      <w:divBdr>
        <w:top w:val="none" w:sz="0" w:space="0" w:color="auto"/>
        <w:left w:val="none" w:sz="0" w:space="0" w:color="auto"/>
        <w:bottom w:val="none" w:sz="0" w:space="0" w:color="auto"/>
        <w:right w:val="none" w:sz="0" w:space="0" w:color="auto"/>
      </w:divBdr>
    </w:div>
    <w:div w:id="897712460">
      <w:bodyDiv w:val="1"/>
      <w:marLeft w:val="0"/>
      <w:marRight w:val="0"/>
      <w:marTop w:val="0"/>
      <w:marBottom w:val="0"/>
      <w:divBdr>
        <w:top w:val="none" w:sz="0" w:space="0" w:color="auto"/>
        <w:left w:val="none" w:sz="0" w:space="0" w:color="auto"/>
        <w:bottom w:val="none" w:sz="0" w:space="0" w:color="auto"/>
        <w:right w:val="none" w:sz="0" w:space="0" w:color="auto"/>
      </w:divBdr>
    </w:div>
    <w:div w:id="922029220">
      <w:bodyDiv w:val="1"/>
      <w:marLeft w:val="0"/>
      <w:marRight w:val="0"/>
      <w:marTop w:val="0"/>
      <w:marBottom w:val="0"/>
      <w:divBdr>
        <w:top w:val="none" w:sz="0" w:space="0" w:color="auto"/>
        <w:left w:val="none" w:sz="0" w:space="0" w:color="auto"/>
        <w:bottom w:val="none" w:sz="0" w:space="0" w:color="auto"/>
        <w:right w:val="none" w:sz="0" w:space="0" w:color="auto"/>
      </w:divBdr>
    </w:div>
    <w:div w:id="940918917">
      <w:bodyDiv w:val="1"/>
      <w:marLeft w:val="0"/>
      <w:marRight w:val="0"/>
      <w:marTop w:val="0"/>
      <w:marBottom w:val="0"/>
      <w:divBdr>
        <w:top w:val="none" w:sz="0" w:space="0" w:color="auto"/>
        <w:left w:val="none" w:sz="0" w:space="0" w:color="auto"/>
        <w:bottom w:val="none" w:sz="0" w:space="0" w:color="auto"/>
        <w:right w:val="none" w:sz="0" w:space="0" w:color="auto"/>
      </w:divBdr>
    </w:div>
    <w:div w:id="1002855672">
      <w:bodyDiv w:val="1"/>
      <w:marLeft w:val="0"/>
      <w:marRight w:val="0"/>
      <w:marTop w:val="0"/>
      <w:marBottom w:val="0"/>
      <w:divBdr>
        <w:top w:val="none" w:sz="0" w:space="0" w:color="auto"/>
        <w:left w:val="none" w:sz="0" w:space="0" w:color="auto"/>
        <w:bottom w:val="none" w:sz="0" w:space="0" w:color="auto"/>
        <w:right w:val="none" w:sz="0" w:space="0" w:color="auto"/>
      </w:divBdr>
    </w:div>
    <w:div w:id="1012413278">
      <w:bodyDiv w:val="1"/>
      <w:marLeft w:val="0"/>
      <w:marRight w:val="0"/>
      <w:marTop w:val="0"/>
      <w:marBottom w:val="0"/>
      <w:divBdr>
        <w:top w:val="none" w:sz="0" w:space="0" w:color="auto"/>
        <w:left w:val="none" w:sz="0" w:space="0" w:color="auto"/>
        <w:bottom w:val="none" w:sz="0" w:space="0" w:color="auto"/>
        <w:right w:val="none" w:sz="0" w:space="0" w:color="auto"/>
      </w:divBdr>
    </w:div>
    <w:div w:id="1028138370">
      <w:bodyDiv w:val="1"/>
      <w:marLeft w:val="0"/>
      <w:marRight w:val="0"/>
      <w:marTop w:val="0"/>
      <w:marBottom w:val="0"/>
      <w:divBdr>
        <w:top w:val="none" w:sz="0" w:space="0" w:color="auto"/>
        <w:left w:val="none" w:sz="0" w:space="0" w:color="auto"/>
        <w:bottom w:val="none" w:sz="0" w:space="0" w:color="auto"/>
        <w:right w:val="none" w:sz="0" w:space="0" w:color="auto"/>
      </w:divBdr>
    </w:div>
    <w:div w:id="1039473023">
      <w:bodyDiv w:val="1"/>
      <w:marLeft w:val="0"/>
      <w:marRight w:val="0"/>
      <w:marTop w:val="0"/>
      <w:marBottom w:val="0"/>
      <w:divBdr>
        <w:top w:val="none" w:sz="0" w:space="0" w:color="auto"/>
        <w:left w:val="none" w:sz="0" w:space="0" w:color="auto"/>
        <w:bottom w:val="none" w:sz="0" w:space="0" w:color="auto"/>
        <w:right w:val="none" w:sz="0" w:space="0" w:color="auto"/>
      </w:divBdr>
    </w:div>
    <w:div w:id="1056586313">
      <w:bodyDiv w:val="1"/>
      <w:marLeft w:val="0"/>
      <w:marRight w:val="0"/>
      <w:marTop w:val="0"/>
      <w:marBottom w:val="0"/>
      <w:divBdr>
        <w:top w:val="none" w:sz="0" w:space="0" w:color="auto"/>
        <w:left w:val="none" w:sz="0" w:space="0" w:color="auto"/>
        <w:bottom w:val="none" w:sz="0" w:space="0" w:color="auto"/>
        <w:right w:val="none" w:sz="0" w:space="0" w:color="auto"/>
      </w:divBdr>
    </w:div>
    <w:div w:id="1067217859">
      <w:bodyDiv w:val="1"/>
      <w:marLeft w:val="0"/>
      <w:marRight w:val="0"/>
      <w:marTop w:val="0"/>
      <w:marBottom w:val="0"/>
      <w:divBdr>
        <w:top w:val="none" w:sz="0" w:space="0" w:color="auto"/>
        <w:left w:val="none" w:sz="0" w:space="0" w:color="auto"/>
        <w:bottom w:val="none" w:sz="0" w:space="0" w:color="auto"/>
        <w:right w:val="none" w:sz="0" w:space="0" w:color="auto"/>
      </w:divBdr>
    </w:div>
    <w:div w:id="1117799415">
      <w:bodyDiv w:val="1"/>
      <w:marLeft w:val="0"/>
      <w:marRight w:val="0"/>
      <w:marTop w:val="0"/>
      <w:marBottom w:val="0"/>
      <w:divBdr>
        <w:top w:val="none" w:sz="0" w:space="0" w:color="auto"/>
        <w:left w:val="none" w:sz="0" w:space="0" w:color="auto"/>
        <w:bottom w:val="none" w:sz="0" w:space="0" w:color="auto"/>
        <w:right w:val="none" w:sz="0" w:space="0" w:color="auto"/>
      </w:divBdr>
    </w:div>
    <w:div w:id="1129781313">
      <w:bodyDiv w:val="1"/>
      <w:marLeft w:val="0"/>
      <w:marRight w:val="0"/>
      <w:marTop w:val="0"/>
      <w:marBottom w:val="0"/>
      <w:divBdr>
        <w:top w:val="none" w:sz="0" w:space="0" w:color="auto"/>
        <w:left w:val="none" w:sz="0" w:space="0" w:color="auto"/>
        <w:bottom w:val="none" w:sz="0" w:space="0" w:color="auto"/>
        <w:right w:val="none" w:sz="0" w:space="0" w:color="auto"/>
      </w:divBdr>
    </w:div>
    <w:div w:id="1132360165">
      <w:bodyDiv w:val="1"/>
      <w:marLeft w:val="0"/>
      <w:marRight w:val="0"/>
      <w:marTop w:val="0"/>
      <w:marBottom w:val="0"/>
      <w:divBdr>
        <w:top w:val="none" w:sz="0" w:space="0" w:color="auto"/>
        <w:left w:val="none" w:sz="0" w:space="0" w:color="auto"/>
        <w:bottom w:val="none" w:sz="0" w:space="0" w:color="auto"/>
        <w:right w:val="none" w:sz="0" w:space="0" w:color="auto"/>
      </w:divBdr>
    </w:div>
    <w:div w:id="1134906883">
      <w:bodyDiv w:val="1"/>
      <w:marLeft w:val="0"/>
      <w:marRight w:val="0"/>
      <w:marTop w:val="0"/>
      <w:marBottom w:val="0"/>
      <w:divBdr>
        <w:top w:val="none" w:sz="0" w:space="0" w:color="auto"/>
        <w:left w:val="none" w:sz="0" w:space="0" w:color="auto"/>
        <w:bottom w:val="none" w:sz="0" w:space="0" w:color="auto"/>
        <w:right w:val="none" w:sz="0" w:space="0" w:color="auto"/>
      </w:divBdr>
    </w:div>
    <w:div w:id="1157916884">
      <w:bodyDiv w:val="1"/>
      <w:marLeft w:val="0"/>
      <w:marRight w:val="0"/>
      <w:marTop w:val="0"/>
      <w:marBottom w:val="0"/>
      <w:divBdr>
        <w:top w:val="none" w:sz="0" w:space="0" w:color="auto"/>
        <w:left w:val="none" w:sz="0" w:space="0" w:color="auto"/>
        <w:bottom w:val="none" w:sz="0" w:space="0" w:color="auto"/>
        <w:right w:val="none" w:sz="0" w:space="0" w:color="auto"/>
      </w:divBdr>
    </w:div>
    <w:div w:id="1182663974">
      <w:bodyDiv w:val="1"/>
      <w:marLeft w:val="0"/>
      <w:marRight w:val="0"/>
      <w:marTop w:val="0"/>
      <w:marBottom w:val="0"/>
      <w:divBdr>
        <w:top w:val="none" w:sz="0" w:space="0" w:color="auto"/>
        <w:left w:val="none" w:sz="0" w:space="0" w:color="auto"/>
        <w:bottom w:val="none" w:sz="0" w:space="0" w:color="auto"/>
        <w:right w:val="none" w:sz="0" w:space="0" w:color="auto"/>
      </w:divBdr>
    </w:div>
    <w:div w:id="1188912498">
      <w:bodyDiv w:val="1"/>
      <w:marLeft w:val="0"/>
      <w:marRight w:val="0"/>
      <w:marTop w:val="0"/>
      <w:marBottom w:val="0"/>
      <w:divBdr>
        <w:top w:val="none" w:sz="0" w:space="0" w:color="auto"/>
        <w:left w:val="none" w:sz="0" w:space="0" w:color="auto"/>
        <w:bottom w:val="none" w:sz="0" w:space="0" w:color="auto"/>
        <w:right w:val="none" w:sz="0" w:space="0" w:color="auto"/>
      </w:divBdr>
    </w:div>
    <w:div w:id="1193376773">
      <w:bodyDiv w:val="1"/>
      <w:marLeft w:val="0"/>
      <w:marRight w:val="0"/>
      <w:marTop w:val="0"/>
      <w:marBottom w:val="0"/>
      <w:divBdr>
        <w:top w:val="none" w:sz="0" w:space="0" w:color="auto"/>
        <w:left w:val="none" w:sz="0" w:space="0" w:color="auto"/>
        <w:bottom w:val="none" w:sz="0" w:space="0" w:color="auto"/>
        <w:right w:val="none" w:sz="0" w:space="0" w:color="auto"/>
      </w:divBdr>
    </w:div>
    <w:div w:id="1202862662">
      <w:bodyDiv w:val="1"/>
      <w:marLeft w:val="0"/>
      <w:marRight w:val="0"/>
      <w:marTop w:val="0"/>
      <w:marBottom w:val="0"/>
      <w:divBdr>
        <w:top w:val="none" w:sz="0" w:space="0" w:color="auto"/>
        <w:left w:val="none" w:sz="0" w:space="0" w:color="auto"/>
        <w:bottom w:val="none" w:sz="0" w:space="0" w:color="auto"/>
        <w:right w:val="none" w:sz="0" w:space="0" w:color="auto"/>
      </w:divBdr>
      <w:divsChild>
        <w:div w:id="490292110">
          <w:marLeft w:val="0"/>
          <w:marRight w:val="0"/>
          <w:marTop w:val="0"/>
          <w:marBottom w:val="0"/>
          <w:divBdr>
            <w:top w:val="none" w:sz="0" w:space="0" w:color="auto"/>
            <w:left w:val="none" w:sz="0" w:space="0" w:color="auto"/>
            <w:bottom w:val="none" w:sz="0" w:space="0" w:color="auto"/>
            <w:right w:val="none" w:sz="0" w:space="0" w:color="auto"/>
          </w:divBdr>
        </w:div>
      </w:divsChild>
    </w:div>
    <w:div w:id="1203253780">
      <w:bodyDiv w:val="1"/>
      <w:marLeft w:val="0"/>
      <w:marRight w:val="0"/>
      <w:marTop w:val="0"/>
      <w:marBottom w:val="0"/>
      <w:divBdr>
        <w:top w:val="none" w:sz="0" w:space="0" w:color="auto"/>
        <w:left w:val="none" w:sz="0" w:space="0" w:color="auto"/>
        <w:bottom w:val="none" w:sz="0" w:space="0" w:color="auto"/>
        <w:right w:val="none" w:sz="0" w:space="0" w:color="auto"/>
      </w:divBdr>
    </w:div>
    <w:div w:id="1206793256">
      <w:bodyDiv w:val="1"/>
      <w:marLeft w:val="0"/>
      <w:marRight w:val="0"/>
      <w:marTop w:val="0"/>
      <w:marBottom w:val="0"/>
      <w:divBdr>
        <w:top w:val="none" w:sz="0" w:space="0" w:color="auto"/>
        <w:left w:val="none" w:sz="0" w:space="0" w:color="auto"/>
        <w:bottom w:val="none" w:sz="0" w:space="0" w:color="auto"/>
        <w:right w:val="none" w:sz="0" w:space="0" w:color="auto"/>
      </w:divBdr>
    </w:div>
    <w:div w:id="1218930626">
      <w:bodyDiv w:val="1"/>
      <w:marLeft w:val="0"/>
      <w:marRight w:val="0"/>
      <w:marTop w:val="0"/>
      <w:marBottom w:val="0"/>
      <w:divBdr>
        <w:top w:val="none" w:sz="0" w:space="0" w:color="auto"/>
        <w:left w:val="none" w:sz="0" w:space="0" w:color="auto"/>
        <w:bottom w:val="none" w:sz="0" w:space="0" w:color="auto"/>
        <w:right w:val="none" w:sz="0" w:space="0" w:color="auto"/>
      </w:divBdr>
    </w:div>
    <w:div w:id="1228227168">
      <w:bodyDiv w:val="1"/>
      <w:marLeft w:val="0"/>
      <w:marRight w:val="0"/>
      <w:marTop w:val="0"/>
      <w:marBottom w:val="0"/>
      <w:divBdr>
        <w:top w:val="none" w:sz="0" w:space="0" w:color="auto"/>
        <w:left w:val="none" w:sz="0" w:space="0" w:color="auto"/>
        <w:bottom w:val="none" w:sz="0" w:space="0" w:color="auto"/>
        <w:right w:val="none" w:sz="0" w:space="0" w:color="auto"/>
      </w:divBdr>
    </w:div>
    <w:div w:id="1246838307">
      <w:bodyDiv w:val="1"/>
      <w:marLeft w:val="0"/>
      <w:marRight w:val="0"/>
      <w:marTop w:val="0"/>
      <w:marBottom w:val="0"/>
      <w:divBdr>
        <w:top w:val="none" w:sz="0" w:space="0" w:color="auto"/>
        <w:left w:val="none" w:sz="0" w:space="0" w:color="auto"/>
        <w:bottom w:val="none" w:sz="0" w:space="0" w:color="auto"/>
        <w:right w:val="none" w:sz="0" w:space="0" w:color="auto"/>
      </w:divBdr>
    </w:div>
    <w:div w:id="1286086586">
      <w:bodyDiv w:val="1"/>
      <w:marLeft w:val="0"/>
      <w:marRight w:val="0"/>
      <w:marTop w:val="0"/>
      <w:marBottom w:val="0"/>
      <w:divBdr>
        <w:top w:val="none" w:sz="0" w:space="0" w:color="auto"/>
        <w:left w:val="none" w:sz="0" w:space="0" w:color="auto"/>
        <w:bottom w:val="none" w:sz="0" w:space="0" w:color="auto"/>
        <w:right w:val="none" w:sz="0" w:space="0" w:color="auto"/>
      </w:divBdr>
    </w:div>
    <w:div w:id="1302615988">
      <w:bodyDiv w:val="1"/>
      <w:marLeft w:val="0"/>
      <w:marRight w:val="0"/>
      <w:marTop w:val="0"/>
      <w:marBottom w:val="0"/>
      <w:divBdr>
        <w:top w:val="none" w:sz="0" w:space="0" w:color="auto"/>
        <w:left w:val="none" w:sz="0" w:space="0" w:color="auto"/>
        <w:bottom w:val="none" w:sz="0" w:space="0" w:color="auto"/>
        <w:right w:val="none" w:sz="0" w:space="0" w:color="auto"/>
      </w:divBdr>
    </w:div>
    <w:div w:id="1339041126">
      <w:bodyDiv w:val="1"/>
      <w:marLeft w:val="0"/>
      <w:marRight w:val="0"/>
      <w:marTop w:val="0"/>
      <w:marBottom w:val="0"/>
      <w:divBdr>
        <w:top w:val="none" w:sz="0" w:space="0" w:color="auto"/>
        <w:left w:val="none" w:sz="0" w:space="0" w:color="auto"/>
        <w:bottom w:val="none" w:sz="0" w:space="0" w:color="auto"/>
        <w:right w:val="none" w:sz="0" w:space="0" w:color="auto"/>
      </w:divBdr>
    </w:div>
    <w:div w:id="1352536460">
      <w:bodyDiv w:val="1"/>
      <w:marLeft w:val="0"/>
      <w:marRight w:val="0"/>
      <w:marTop w:val="0"/>
      <w:marBottom w:val="0"/>
      <w:divBdr>
        <w:top w:val="none" w:sz="0" w:space="0" w:color="auto"/>
        <w:left w:val="none" w:sz="0" w:space="0" w:color="auto"/>
        <w:bottom w:val="none" w:sz="0" w:space="0" w:color="auto"/>
        <w:right w:val="none" w:sz="0" w:space="0" w:color="auto"/>
      </w:divBdr>
    </w:div>
    <w:div w:id="1352683218">
      <w:bodyDiv w:val="1"/>
      <w:marLeft w:val="0"/>
      <w:marRight w:val="0"/>
      <w:marTop w:val="0"/>
      <w:marBottom w:val="0"/>
      <w:divBdr>
        <w:top w:val="none" w:sz="0" w:space="0" w:color="auto"/>
        <w:left w:val="none" w:sz="0" w:space="0" w:color="auto"/>
        <w:bottom w:val="none" w:sz="0" w:space="0" w:color="auto"/>
        <w:right w:val="none" w:sz="0" w:space="0" w:color="auto"/>
      </w:divBdr>
    </w:div>
    <w:div w:id="1353337226">
      <w:bodyDiv w:val="1"/>
      <w:marLeft w:val="0"/>
      <w:marRight w:val="0"/>
      <w:marTop w:val="0"/>
      <w:marBottom w:val="0"/>
      <w:divBdr>
        <w:top w:val="none" w:sz="0" w:space="0" w:color="auto"/>
        <w:left w:val="none" w:sz="0" w:space="0" w:color="auto"/>
        <w:bottom w:val="none" w:sz="0" w:space="0" w:color="auto"/>
        <w:right w:val="none" w:sz="0" w:space="0" w:color="auto"/>
      </w:divBdr>
    </w:div>
    <w:div w:id="1355570729">
      <w:bodyDiv w:val="1"/>
      <w:marLeft w:val="0"/>
      <w:marRight w:val="0"/>
      <w:marTop w:val="0"/>
      <w:marBottom w:val="0"/>
      <w:divBdr>
        <w:top w:val="none" w:sz="0" w:space="0" w:color="auto"/>
        <w:left w:val="none" w:sz="0" w:space="0" w:color="auto"/>
        <w:bottom w:val="none" w:sz="0" w:space="0" w:color="auto"/>
        <w:right w:val="none" w:sz="0" w:space="0" w:color="auto"/>
      </w:divBdr>
      <w:divsChild>
        <w:div w:id="1313171455">
          <w:marLeft w:val="0"/>
          <w:marRight w:val="0"/>
          <w:marTop w:val="0"/>
          <w:marBottom w:val="0"/>
          <w:divBdr>
            <w:top w:val="none" w:sz="0" w:space="0" w:color="auto"/>
            <w:left w:val="none" w:sz="0" w:space="0" w:color="auto"/>
            <w:bottom w:val="none" w:sz="0" w:space="0" w:color="auto"/>
            <w:right w:val="none" w:sz="0" w:space="0" w:color="auto"/>
          </w:divBdr>
        </w:div>
      </w:divsChild>
    </w:div>
    <w:div w:id="1372461084">
      <w:bodyDiv w:val="1"/>
      <w:marLeft w:val="0"/>
      <w:marRight w:val="0"/>
      <w:marTop w:val="0"/>
      <w:marBottom w:val="0"/>
      <w:divBdr>
        <w:top w:val="none" w:sz="0" w:space="0" w:color="auto"/>
        <w:left w:val="none" w:sz="0" w:space="0" w:color="auto"/>
        <w:bottom w:val="none" w:sz="0" w:space="0" w:color="auto"/>
        <w:right w:val="none" w:sz="0" w:space="0" w:color="auto"/>
      </w:divBdr>
    </w:div>
    <w:div w:id="1376612815">
      <w:bodyDiv w:val="1"/>
      <w:marLeft w:val="0"/>
      <w:marRight w:val="0"/>
      <w:marTop w:val="0"/>
      <w:marBottom w:val="0"/>
      <w:divBdr>
        <w:top w:val="none" w:sz="0" w:space="0" w:color="auto"/>
        <w:left w:val="none" w:sz="0" w:space="0" w:color="auto"/>
        <w:bottom w:val="none" w:sz="0" w:space="0" w:color="auto"/>
        <w:right w:val="none" w:sz="0" w:space="0" w:color="auto"/>
      </w:divBdr>
    </w:div>
    <w:div w:id="1376734005">
      <w:bodyDiv w:val="1"/>
      <w:marLeft w:val="0"/>
      <w:marRight w:val="0"/>
      <w:marTop w:val="0"/>
      <w:marBottom w:val="0"/>
      <w:divBdr>
        <w:top w:val="none" w:sz="0" w:space="0" w:color="auto"/>
        <w:left w:val="none" w:sz="0" w:space="0" w:color="auto"/>
        <w:bottom w:val="none" w:sz="0" w:space="0" w:color="auto"/>
        <w:right w:val="none" w:sz="0" w:space="0" w:color="auto"/>
      </w:divBdr>
    </w:div>
    <w:div w:id="1380009912">
      <w:bodyDiv w:val="1"/>
      <w:marLeft w:val="0"/>
      <w:marRight w:val="0"/>
      <w:marTop w:val="0"/>
      <w:marBottom w:val="0"/>
      <w:divBdr>
        <w:top w:val="none" w:sz="0" w:space="0" w:color="auto"/>
        <w:left w:val="none" w:sz="0" w:space="0" w:color="auto"/>
        <w:bottom w:val="none" w:sz="0" w:space="0" w:color="auto"/>
        <w:right w:val="none" w:sz="0" w:space="0" w:color="auto"/>
      </w:divBdr>
    </w:div>
    <w:div w:id="1389383343">
      <w:bodyDiv w:val="1"/>
      <w:marLeft w:val="0"/>
      <w:marRight w:val="0"/>
      <w:marTop w:val="0"/>
      <w:marBottom w:val="0"/>
      <w:divBdr>
        <w:top w:val="none" w:sz="0" w:space="0" w:color="auto"/>
        <w:left w:val="none" w:sz="0" w:space="0" w:color="auto"/>
        <w:bottom w:val="none" w:sz="0" w:space="0" w:color="auto"/>
        <w:right w:val="none" w:sz="0" w:space="0" w:color="auto"/>
      </w:divBdr>
    </w:div>
    <w:div w:id="1419249884">
      <w:bodyDiv w:val="1"/>
      <w:marLeft w:val="0"/>
      <w:marRight w:val="0"/>
      <w:marTop w:val="0"/>
      <w:marBottom w:val="0"/>
      <w:divBdr>
        <w:top w:val="none" w:sz="0" w:space="0" w:color="auto"/>
        <w:left w:val="none" w:sz="0" w:space="0" w:color="auto"/>
        <w:bottom w:val="none" w:sz="0" w:space="0" w:color="auto"/>
        <w:right w:val="none" w:sz="0" w:space="0" w:color="auto"/>
      </w:divBdr>
    </w:div>
    <w:div w:id="1458333237">
      <w:bodyDiv w:val="1"/>
      <w:marLeft w:val="0"/>
      <w:marRight w:val="0"/>
      <w:marTop w:val="0"/>
      <w:marBottom w:val="0"/>
      <w:divBdr>
        <w:top w:val="none" w:sz="0" w:space="0" w:color="auto"/>
        <w:left w:val="none" w:sz="0" w:space="0" w:color="auto"/>
        <w:bottom w:val="none" w:sz="0" w:space="0" w:color="auto"/>
        <w:right w:val="none" w:sz="0" w:space="0" w:color="auto"/>
      </w:divBdr>
    </w:div>
    <w:div w:id="1460225505">
      <w:bodyDiv w:val="1"/>
      <w:marLeft w:val="0"/>
      <w:marRight w:val="0"/>
      <w:marTop w:val="0"/>
      <w:marBottom w:val="0"/>
      <w:divBdr>
        <w:top w:val="none" w:sz="0" w:space="0" w:color="auto"/>
        <w:left w:val="none" w:sz="0" w:space="0" w:color="auto"/>
        <w:bottom w:val="none" w:sz="0" w:space="0" w:color="auto"/>
        <w:right w:val="none" w:sz="0" w:space="0" w:color="auto"/>
      </w:divBdr>
    </w:div>
    <w:div w:id="1509715661">
      <w:bodyDiv w:val="1"/>
      <w:marLeft w:val="0"/>
      <w:marRight w:val="0"/>
      <w:marTop w:val="0"/>
      <w:marBottom w:val="0"/>
      <w:divBdr>
        <w:top w:val="none" w:sz="0" w:space="0" w:color="auto"/>
        <w:left w:val="none" w:sz="0" w:space="0" w:color="auto"/>
        <w:bottom w:val="none" w:sz="0" w:space="0" w:color="auto"/>
        <w:right w:val="none" w:sz="0" w:space="0" w:color="auto"/>
      </w:divBdr>
    </w:div>
    <w:div w:id="1522162706">
      <w:bodyDiv w:val="1"/>
      <w:marLeft w:val="0"/>
      <w:marRight w:val="0"/>
      <w:marTop w:val="0"/>
      <w:marBottom w:val="0"/>
      <w:divBdr>
        <w:top w:val="none" w:sz="0" w:space="0" w:color="auto"/>
        <w:left w:val="none" w:sz="0" w:space="0" w:color="auto"/>
        <w:bottom w:val="none" w:sz="0" w:space="0" w:color="auto"/>
        <w:right w:val="none" w:sz="0" w:space="0" w:color="auto"/>
      </w:divBdr>
    </w:div>
    <w:div w:id="1530945827">
      <w:bodyDiv w:val="1"/>
      <w:marLeft w:val="0"/>
      <w:marRight w:val="0"/>
      <w:marTop w:val="0"/>
      <w:marBottom w:val="0"/>
      <w:divBdr>
        <w:top w:val="none" w:sz="0" w:space="0" w:color="auto"/>
        <w:left w:val="none" w:sz="0" w:space="0" w:color="auto"/>
        <w:bottom w:val="none" w:sz="0" w:space="0" w:color="auto"/>
        <w:right w:val="none" w:sz="0" w:space="0" w:color="auto"/>
      </w:divBdr>
    </w:div>
    <w:div w:id="1531332115">
      <w:bodyDiv w:val="1"/>
      <w:marLeft w:val="0"/>
      <w:marRight w:val="0"/>
      <w:marTop w:val="0"/>
      <w:marBottom w:val="0"/>
      <w:divBdr>
        <w:top w:val="none" w:sz="0" w:space="0" w:color="auto"/>
        <w:left w:val="none" w:sz="0" w:space="0" w:color="auto"/>
        <w:bottom w:val="none" w:sz="0" w:space="0" w:color="auto"/>
        <w:right w:val="none" w:sz="0" w:space="0" w:color="auto"/>
      </w:divBdr>
    </w:div>
    <w:div w:id="1547447839">
      <w:bodyDiv w:val="1"/>
      <w:marLeft w:val="0"/>
      <w:marRight w:val="0"/>
      <w:marTop w:val="0"/>
      <w:marBottom w:val="0"/>
      <w:divBdr>
        <w:top w:val="none" w:sz="0" w:space="0" w:color="auto"/>
        <w:left w:val="none" w:sz="0" w:space="0" w:color="auto"/>
        <w:bottom w:val="none" w:sz="0" w:space="0" w:color="auto"/>
        <w:right w:val="none" w:sz="0" w:space="0" w:color="auto"/>
      </w:divBdr>
    </w:div>
    <w:div w:id="1548688402">
      <w:bodyDiv w:val="1"/>
      <w:marLeft w:val="0"/>
      <w:marRight w:val="0"/>
      <w:marTop w:val="0"/>
      <w:marBottom w:val="0"/>
      <w:divBdr>
        <w:top w:val="none" w:sz="0" w:space="0" w:color="auto"/>
        <w:left w:val="none" w:sz="0" w:space="0" w:color="auto"/>
        <w:bottom w:val="none" w:sz="0" w:space="0" w:color="auto"/>
        <w:right w:val="none" w:sz="0" w:space="0" w:color="auto"/>
      </w:divBdr>
    </w:div>
    <w:div w:id="1550998169">
      <w:bodyDiv w:val="1"/>
      <w:marLeft w:val="0"/>
      <w:marRight w:val="0"/>
      <w:marTop w:val="0"/>
      <w:marBottom w:val="0"/>
      <w:divBdr>
        <w:top w:val="none" w:sz="0" w:space="0" w:color="auto"/>
        <w:left w:val="none" w:sz="0" w:space="0" w:color="auto"/>
        <w:bottom w:val="none" w:sz="0" w:space="0" w:color="auto"/>
        <w:right w:val="none" w:sz="0" w:space="0" w:color="auto"/>
      </w:divBdr>
      <w:divsChild>
        <w:div w:id="1802530950">
          <w:marLeft w:val="0"/>
          <w:marRight w:val="0"/>
          <w:marTop w:val="0"/>
          <w:marBottom w:val="0"/>
          <w:divBdr>
            <w:top w:val="none" w:sz="0" w:space="0" w:color="auto"/>
            <w:left w:val="none" w:sz="0" w:space="0" w:color="auto"/>
            <w:bottom w:val="none" w:sz="0" w:space="0" w:color="auto"/>
            <w:right w:val="none" w:sz="0" w:space="0" w:color="auto"/>
          </w:divBdr>
          <w:divsChild>
            <w:div w:id="1742095948">
              <w:marLeft w:val="0"/>
              <w:marRight w:val="0"/>
              <w:marTop w:val="0"/>
              <w:marBottom w:val="0"/>
              <w:divBdr>
                <w:top w:val="none" w:sz="0" w:space="0" w:color="auto"/>
                <w:left w:val="none" w:sz="0" w:space="0" w:color="auto"/>
                <w:bottom w:val="none" w:sz="0" w:space="0" w:color="auto"/>
                <w:right w:val="none" w:sz="0" w:space="0" w:color="auto"/>
              </w:divBdr>
              <w:divsChild>
                <w:div w:id="14778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85953">
      <w:bodyDiv w:val="1"/>
      <w:marLeft w:val="0"/>
      <w:marRight w:val="0"/>
      <w:marTop w:val="0"/>
      <w:marBottom w:val="0"/>
      <w:divBdr>
        <w:top w:val="none" w:sz="0" w:space="0" w:color="auto"/>
        <w:left w:val="none" w:sz="0" w:space="0" w:color="auto"/>
        <w:bottom w:val="none" w:sz="0" w:space="0" w:color="auto"/>
        <w:right w:val="none" w:sz="0" w:space="0" w:color="auto"/>
      </w:divBdr>
    </w:div>
    <w:div w:id="1566138362">
      <w:bodyDiv w:val="1"/>
      <w:marLeft w:val="0"/>
      <w:marRight w:val="0"/>
      <w:marTop w:val="0"/>
      <w:marBottom w:val="0"/>
      <w:divBdr>
        <w:top w:val="none" w:sz="0" w:space="0" w:color="auto"/>
        <w:left w:val="none" w:sz="0" w:space="0" w:color="auto"/>
        <w:bottom w:val="none" w:sz="0" w:space="0" w:color="auto"/>
        <w:right w:val="none" w:sz="0" w:space="0" w:color="auto"/>
      </w:divBdr>
    </w:div>
    <w:div w:id="1596205843">
      <w:bodyDiv w:val="1"/>
      <w:marLeft w:val="0"/>
      <w:marRight w:val="0"/>
      <w:marTop w:val="0"/>
      <w:marBottom w:val="0"/>
      <w:divBdr>
        <w:top w:val="none" w:sz="0" w:space="0" w:color="auto"/>
        <w:left w:val="none" w:sz="0" w:space="0" w:color="auto"/>
        <w:bottom w:val="none" w:sz="0" w:space="0" w:color="auto"/>
        <w:right w:val="none" w:sz="0" w:space="0" w:color="auto"/>
      </w:divBdr>
    </w:div>
    <w:div w:id="1611626593">
      <w:bodyDiv w:val="1"/>
      <w:marLeft w:val="0"/>
      <w:marRight w:val="0"/>
      <w:marTop w:val="0"/>
      <w:marBottom w:val="0"/>
      <w:divBdr>
        <w:top w:val="none" w:sz="0" w:space="0" w:color="auto"/>
        <w:left w:val="none" w:sz="0" w:space="0" w:color="auto"/>
        <w:bottom w:val="none" w:sz="0" w:space="0" w:color="auto"/>
        <w:right w:val="none" w:sz="0" w:space="0" w:color="auto"/>
      </w:divBdr>
    </w:div>
    <w:div w:id="1628270168">
      <w:bodyDiv w:val="1"/>
      <w:marLeft w:val="0"/>
      <w:marRight w:val="0"/>
      <w:marTop w:val="0"/>
      <w:marBottom w:val="0"/>
      <w:divBdr>
        <w:top w:val="none" w:sz="0" w:space="0" w:color="auto"/>
        <w:left w:val="none" w:sz="0" w:space="0" w:color="auto"/>
        <w:bottom w:val="none" w:sz="0" w:space="0" w:color="auto"/>
        <w:right w:val="none" w:sz="0" w:space="0" w:color="auto"/>
      </w:divBdr>
    </w:div>
    <w:div w:id="1628928194">
      <w:bodyDiv w:val="1"/>
      <w:marLeft w:val="0"/>
      <w:marRight w:val="0"/>
      <w:marTop w:val="0"/>
      <w:marBottom w:val="0"/>
      <w:divBdr>
        <w:top w:val="none" w:sz="0" w:space="0" w:color="auto"/>
        <w:left w:val="none" w:sz="0" w:space="0" w:color="auto"/>
        <w:bottom w:val="none" w:sz="0" w:space="0" w:color="auto"/>
        <w:right w:val="none" w:sz="0" w:space="0" w:color="auto"/>
      </w:divBdr>
    </w:div>
    <w:div w:id="1656372198">
      <w:bodyDiv w:val="1"/>
      <w:marLeft w:val="0"/>
      <w:marRight w:val="0"/>
      <w:marTop w:val="0"/>
      <w:marBottom w:val="0"/>
      <w:divBdr>
        <w:top w:val="none" w:sz="0" w:space="0" w:color="auto"/>
        <w:left w:val="none" w:sz="0" w:space="0" w:color="auto"/>
        <w:bottom w:val="none" w:sz="0" w:space="0" w:color="auto"/>
        <w:right w:val="none" w:sz="0" w:space="0" w:color="auto"/>
      </w:divBdr>
    </w:div>
    <w:div w:id="1705132728">
      <w:bodyDiv w:val="1"/>
      <w:marLeft w:val="0"/>
      <w:marRight w:val="0"/>
      <w:marTop w:val="0"/>
      <w:marBottom w:val="0"/>
      <w:divBdr>
        <w:top w:val="none" w:sz="0" w:space="0" w:color="auto"/>
        <w:left w:val="none" w:sz="0" w:space="0" w:color="auto"/>
        <w:bottom w:val="none" w:sz="0" w:space="0" w:color="auto"/>
        <w:right w:val="none" w:sz="0" w:space="0" w:color="auto"/>
      </w:divBdr>
    </w:div>
    <w:div w:id="1706327053">
      <w:bodyDiv w:val="1"/>
      <w:marLeft w:val="0"/>
      <w:marRight w:val="0"/>
      <w:marTop w:val="0"/>
      <w:marBottom w:val="0"/>
      <w:divBdr>
        <w:top w:val="none" w:sz="0" w:space="0" w:color="auto"/>
        <w:left w:val="none" w:sz="0" w:space="0" w:color="auto"/>
        <w:bottom w:val="none" w:sz="0" w:space="0" w:color="auto"/>
        <w:right w:val="none" w:sz="0" w:space="0" w:color="auto"/>
      </w:divBdr>
    </w:div>
    <w:div w:id="1715960454">
      <w:bodyDiv w:val="1"/>
      <w:marLeft w:val="0"/>
      <w:marRight w:val="0"/>
      <w:marTop w:val="0"/>
      <w:marBottom w:val="0"/>
      <w:divBdr>
        <w:top w:val="none" w:sz="0" w:space="0" w:color="auto"/>
        <w:left w:val="none" w:sz="0" w:space="0" w:color="auto"/>
        <w:bottom w:val="none" w:sz="0" w:space="0" w:color="auto"/>
        <w:right w:val="none" w:sz="0" w:space="0" w:color="auto"/>
      </w:divBdr>
    </w:div>
    <w:div w:id="1740518068">
      <w:bodyDiv w:val="1"/>
      <w:marLeft w:val="0"/>
      <w:marRight w:val="0"/>
      <w:marTop w:val="0"/>
      <w:marBottom w:val="0"/>
      <w:divBdr>
        <w:top w:val="none" w:sz="0" w:space="0" w:color="auto"/>
        <w:left w:val="none" w:sz="0" w:space="0" w:color="auto"/>
        <w:bottom w:val="none" w:sz="0" w:space="0" w:color="auto"/>
        <w:right w:val="none" w:sz="0" w:space="0" w:color="auto"/>
      </w:divBdr>
    </w:div>
    <w:div w:id="1740706551">
      <w:bodyDiv w:val="1"/>
      <w:marLeft w:val="0"/>
      <w:marRight w:val="0"/>
      <w:marTop w:val="0"/>
      <w:marBottom w:val="0"/>
      <w:divBdr>
        <w:top w:val="none" w:sz="0" w:space="0" w:color="auto"/>
        <w:left w:val="none" w:sz="0" w:space="0" w:color="auto"/>
        <w:bottom w:val="none" w:sz="0" w:space="0" w:color="auto"/>
        <w:right w:val="none" w:sz="0" w:space="0" w:color="auto"/>
      </w:divBdr>
      <w:divsChild>
        <w:div w:id="1089043048">
          <w:marLeft w:val="0"/>
          <w:marRight w:val="0"/>
          <w:marTop w:val="0"/>
          <w:marBottom w:val="0"/>
          <w:divBdr>
            <w:top w:val="none" w:sz="0" w:space="0" w:color="auto"/>
            <w:left w:val="none" w:sz="0" w:space="0" w:color="auto"/>
            <w:bottom w:val="none" w:sz="0" w:space="0" w:color="auto"/>
            <w:right w:val="none" w:sz="0" w:space="0" w:color="auto"/>
          </w:divBdr>
        </w:div>
        <w:div w:id="531378772">
          <w:marLeft w:val="0"/>
          <w:marRight w:val="0"/>
          <w:marTop w:val="0"/>
          <w:marBottom w:val="0"/>
          <w:divBdr>
            <w:top w:val="none" w:sz="0" w:space="0" w:color="auto"/>
            <w:left w:val="none" w:sz="0" w:space="0" w:color="auto"/>
            <w:bottom w:val="none" w:sz="0" w:space="0" w:color="auto"/>
            <w:right w:val="none" w:sz="0" w:space="0" w:color="auto"/>
          </w:divBdr>
        </w:div>
        <w:div w:id="1355495350">
          <w:marLeft w:val="0"/>
          <w:marRight w:val="0"/>
          <w:marTop w:val="0"/>
          <w:marBottom w:val="0"/>
          <w:divBdr>
            <w:top w:val="none" w:sz="0" w:space="0" w:color="auto"/>
            <w:left w:val="none" w:sz="0" w:space="0" w:color="auto"/>
            <w:bottom w:val="none" w:sz="0" w:space="0" w:color="auto"/>
            <w:right w:val="none" w:sz="0" w:space="0" w:color="auto"/>
          </w:divBdr>
        </w:div>
      </w:divsChild>
    </w:div>
    <w:div w:id="1741057423">
      <w:bodyDiv w:val="1"/>
      <w:marLeft w:val="0"/>
      <w:marRight w:val="0"/>
      <w:marTop w:val="0"/>
      <w:marBottom w:val="0"/>
      <w:divBdr>
        <w:top w:val="none" w:sz="0" w:space="0" w:color="auto"/>
        <w:left w:val="none" w:sz="0" w:space="0" w:color="auto"/>
        <w:bottom w:val="none" w:sz="0" w:space="0" w:color="auto"/>
        <w:right w:val="none" w:sz="0" w:space="0" w:color="auto"/>
      </w:divBdr>
    </w:div>
    <w:div w:id="1742101010">
      <w:bodyDiv w:val="1"/>
      <w:marLeft w:val="0"/>
      <w:marRight w:val="0"/>
      <w:marTop w:val="0"/>
      <w:marBottom w:val="0"/>
      <w:divBdr>
        <w:top w:val="none" w:sz="0" w:space="0" w:color="auto"/>
        <w:left w:val="none" w:sz="0" w:space="0" w:color="auto"/>
        <w:bottom w:val="none" w:sz="0" w:space="0" w:color="auto"/>
        <w:right w:val="none" w:sz="0" w:space="0" w:color="auto"/>
      </w:divBdr>
    </w:div>
    <w:div w:id="1755937532">
      <w:bodyDiv w:val="1"/>
      <w:marLeft w:val="0"/>
      <w:marRight w:val="0"/>
      <w:marTop w:val="0"/>
      <w:marBottom w:val="0"/>
      <w:divBdr>
        <w:top w:val="none" w:sz="0" w:space="0" w:color="auto"/>
        <w:left w:val="none" w:sz="0" w:space="0" w:color="auto"/>
        <w:bottom w:val="none" w:sz="0" w:space="0" w:color="auto"/>
        <w:right w:val="none" w:sz="0" w:space="0" w:color="auto"/>
      </w:divBdr>
    </w:div>
    <w:div w:id="1775056496">
      <w:bodyDiv w:val="1"/>
      <w:marLeft w:val="0"/>
      <w:marRight w:val="0"/>
      <w:marTop w:val="0"/>
      <w:marBottom w:val="0"/>
      <w:divBdr>
        <w:top w:val="none" w:sz="0" w:space="0" w:color="auto"/>
        <w:left w:val="none" w:sz="0" w:space="0" w:color="auto"/>
        <w:bottom w:val="none" w:sz="0" w:space="0" w:color="auto"/>
        <w:right w:val="none" w:sz="0" w:space="0" w:color="auto"/>
      </w:divBdr>
      <w:divsChild>
        <w:div w:id="341011406">
          <w:marLeft w:val="0"/>
          <w:marRight w:val="0"/>
          <w:marTop w:val="0"/>
          <w:marBottom w:val="0"/>
          <w:divBdr>
            <w:top w:val="none" w:sz="0" w:space="0" w:color="auto"/>
            <w:left w:val="none" w:sz="0" w:space="0" w:color="auto"/>
            <w:bottom w:val="none" w:sz="0" w:space="0" w:color="auto"/>
            <w:right w:val="none" w:sz="0" w:space="0" w:color="auto"/>
          </w:divBdr>
          <w:divsChild>
            <w:div w:id="1122920622">
              <w:marLeft w:val="0"/>
              <w:marRight w:val="0"/>
              <w:marTop w:val="0"/>
              <w:marBottom w:val="0"/>
              <w:divBdr>
                <w:top w:val="none" w:sz="0" w:space="0" w:color="auto"/>
                <w:left w:val="none" w:sz="0" w:space="0" w:color="auto"/>
                <w:bottom w:val="none" w:sz="0" w:space="0" w:color="auto"/>
                <w:right w:val="none" w:sz="0" w:space="0" w:color="auto"/>
              </w:divBdr>
              <w:divsChild>
                <w:div w:id="985940294">
                  <w:marLeft w:val="0"/>
                  <w:marRight w:val="0"/>
                  <w:marTop w:val="0"/>
                  <w:marBottom w:val="0"/>
                  <w:divBdr>
                    <w:top w:val="none" w:sz="0" w:space="0" w:color="auto"/>
                    <w:left w:val="none" w:sz="0" w:space="0" w:color="auto"/>
                    <w:bottom w:val="none" w:sz="0" w:space="0" w:color="auto"/>
                    <w:right w:val="none" w:sz="0" w:space="0" w:color="auto"/>
                  </w:divBdr>
                  <w:divsChild>
                    <w:div w:id="92834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745398">
      <w:bodyDiv w:val="1"/>
      <w:marLeft w:val="0"/>
      <w:marRight w:val="0"/>
      <w:marTop w:val="0"/>
      <w:marBottom w:val="0"/>
      <w:divBdr>
        <w:top w:val="none" w:sz="0" w:space="0" w:color="auto"/>
        <w:left w:val="none" w:sz="0" w:space="0" w:color="auto"/>
        <w:bottom w:val="none" w:sz="0" w:space="0" w:color="auto"/>
        <w:right w:val="none" w:sz="0" w:space="0" w:color="auto"/>
      </w:divBdr>
    </w:div>
    <w:div w:id="1808468398">
      <w:bodyDiv w:val="1"/>
      <w:marLeft w:val="0"/>
      <w:marRight w:val="0"/>
      <w:marTop w:val="0"/>
      <w:marBottom w:val="0"/>
      <w:divBdr>
        <w:top w:val="none" w:sz="0" w:space="0" w:color="auto"/>
        <w:left w:val="none" w:sz="0" w:space="0" w:color="auto"/>
        <w:bottom w:val="none" w:sz="0" w:space="0" w:color="auto"/>
        <w:right w:val="none" w:sz="0" w:space="0" w:color="auto"/>
      </w:divBdr>
    </w:div>
    <w:div w:id="1809784452">
      <w:bodyDiv w:val="1"/>
      <w:marLeft w:val="0"/>
      <w:marRight w:val="0"/>
      <w:marTop w:val="0"/>
      <w:marBottom w:val="0"/>
      <w:divBdr>
        <w:top w:val="none" w:sz="0" w:space="0" w:color="auto"/>
        <w:left w:val="none" w:sz="0" w:space="0" w:color="auto"/>
        <w:bottom w:val="none" w:sz="0" w:space="0" w:color="auto"/>
        <w:right w:val="none" w:sz="0" w:space="0" w:color="auto"/>
      </w:divBdr>
      <w:divsChild>
        <w:div w:id="1689943641">
          <w:marLeft w:val="0"/>
          <w:marRight w:val="0"/>
          <w:marTop w:val="0"/>
          <w:marBottom w:val="0"/>
          <w:divBdr>
            <w:top w:val="none" w:sz="0" w:space="0" w:color="auto"/>
            <w:left w:val="none" w:sz="0" w:space="0" w:color="auto"/>
            <w:bottom w:val="none" w:sz="0" w:space="0" w:color="auto"/>
            <w:right w:val="none" w:sz="0" w:space="0" w:color="auto"/>
          </w:divBdr>
        </w:div>
        <w:div w:id="722020216">
          <w:marLeft w:val="0"/>
          <w:marRight w:val="0"/>
          <w:marTop w:val="0"/>
          <w:marBottom w:val="0"/>
          <w:divBdr>
            <w:top w:val="none" w:sz="0" w:space="0" w:color="auto"/>
            <w:left w:val="none" w:sz="0" w:space="0" w:color="auto"/>
            <w:bottom w:val="none" w:sz="0" w:space="0" w:color="auto"/>
            <w:right w:val="none" w:sz="0" w:space="0" w:color="auto"/>
          </w:divBdr>
        </w:div>
        <w:div w:id="451092791">
          <w:marLeft w:val="0"/>
          <w:marRight w:val="0"/>
          <w:marTop w:val="0"/>
          <w:marBottom w:val="0"/>
          <w:divBdr>
            <w:top w:val="none" w:sz="0" w:space="0" w:color="auto"/>
            <w:left w:val="none" w:sz="0" w:space="0" w:color="auto"/>
            <w:bottom w:val="none" w:sz="0" w:space="0" w:color="auto"/>
            <w:right w:val="none" w:sz="0" w:space="0" w:color="auto"/>
          </w:divBdr>
        </w:div>
        <w:div w:id="1499081612">
          <w:marLeft w:val="0"/>
          <w:marRight w:val="0"/>
          <w:marTop w:val="0"/>
          <w:marBottom w:val="0"/>
          <w:divBdr>
            <w:top w:val="none" w:sz="0" w:space="0" w:color="auto"/>
            <w:left w:val="none" w:sz="0" w:space="0" w:color="auto"/>
            <w:bottom w:val="none" w:sz="0" w:space="0" w:color="auto"/>
            <w:right w:val="none" w:sz="0" w:space="0" w:color="auto"/>
          </w:divBdr>
        </w:div>
        <w:div w:id="1055784997">
          <w:marLeft w:val="0"/>
          <w:marRight w:val="0"/>
          <w:marTop w:val="0"/>
          <w:marBottom w:val="0"/>
          <w:divBdr>
            <w:top w:val="none" w:sz="0" w:space="0" w:color="auto"/>
            <w:left w:val="none" w:sz="0" w:space="0" w:color="auto"/>
            <w:bottom w:val="none" w:sz="0" w:space="0" w:color="auto"/>
            <w:right w:val="none" w:sz="0" w:space="0" w:color="auto"/>
          </w:divBdr>
        </w:div>
        <w:div w:id="2034455140">
          <w:marLeft w:val="0"/>
          <w:marRight w:val="0"/>
          <w:marTop w:val="0"/>
          <w:marBottom w:val="0"/>
          <w:divBdr>
            <w:top w:val="none" w:sz="0" w:space="0" w:color="auto"/>
            <w:left w:val="none" w:sz="0" w:space="0" w:color="auto"/>
            <w:bottom w:val="none" w:sz="0" w:space="0" w:color="auto"/>
            <w:right w:val="none" w:sz="0" w:space="0" w:color="auto"/>
          </w:divBdr>
        </w:div>
        <w:div w:id="1094860987">
          <w:marLeft w:val="0"/>
          <w:marRight w:val="0"/>
          <w:marTop w:val="0"/>
          <w:marBottom w:val="0"/>
          <w:divBdr>
            <w:top w:val="none" w:sz="0" w:space="0" w:color="auto"/>
            <w:left w:val="none" w:sz="0" w:space="0" w:color="auto"/>
            <w:bottom w:val="none" w:sz="0" w:space="0" w:color="auto"/>
            <w:right w:val="none" w:sz="0" w:space="0" w:color="auto"/>
          </w:divBdr>
        </w:div>
        <w:div w:id="1923836480">
          <w:marLeft w:val="0"/>
          <w:marRight w:val="0"/>
          <w:marTop w:val="0"/>
          <w:marBottom w:val="0"/>
          <w:divBdr>
            <w:top w:val="none" w:sz="0" w:space="0" w:color="auto"/>
            <w:left w:val="none" w:sz="0" w:space="0" w:color="auto"/>
            <w:bottom w:val="none" w:sz="0" w:space="0" w:color="auto"/>
            <w:right w:val="none" w:sz="0" w:space="0" w:color="auto"/>
          </w:divBdr>
        </w:div>
        <w:div w:id="1295673838">
          <w:marLeft w:val="0"/>
          <w:marRight w:val="0"/>
          <w:marTop w:val="0"/>
          <w:marBottom w:val="0"/>
          <w:divBdr>
            <w:top w:val="none" w:sz="0" w:space="0" w:color="auto"/>
            <w:left w:val="none" w:sz="0" w:space="0" w:color="auto"/>
            <w:bottom w:val="none" w:sz="0" w:space="0" w:color="auto"/>
            <w:right w:val="none" w:sz="0" w:space="0" w:color="auto"/>
          </w:divBdr>
        </w:div>
      </w:divsChild>
    </w:div>
    <w:div w:id="1829394584">
      <w:bodyDiv w:val="1"/>
      <w:marLeft w:val="0"/>
      <w:marRight w:val="0"/>
      <w:marTop w:val="0"/>
      <w:marBottom w:val="0"/>
      <w:divBdr>
        <w:top w:val="none" w:sz="0" w:space="0" w:color="auto"/>
        <w:left w:val="none" w:sz="0" w:space="0" w:color="auto"/>
        <w:bottom w:val="none" w:sz="0" w:space="0" w:color="auto"/>
        <w:right w:val="none" w:sz="0" w:space="0" w:color="auto"/>
      </w:divBdr>
    </w:div>
    <w:div w:id="1836263763">
      <w:bodyDiv w:val="1"/>
      <w:marLeft w:val="0"/>
      <w:marRight w:val="0"/>
      <w:marTop w:val="0"/>
      <w:marBottom w:val="0"/>
      <w:divBdr>
        <w:top w:val="none" w:sz="0" w:space="0" w:color="auto"/>
        <w:left w:val="none" w:sz="0" w:space="0" w:color="auto"/>
        <w:bottom w:val="none" w:sz="0" w:space="0" w:color="auto"/>
        <w:right w:val="none" w:sz="0" w:space="0" w:color="auto"/>
      </w:divBdr>
    </w:div>
    <w:div w:id="1850489005">
      <w:bodyDiv w:val="1"/>
      <w:marLeft w:val="0"/>
      <w:marRight w:val="0"/>
      <w:marTop w:val="0"/>
      <w:marBottom w:val="0"/>
      <w:divBdr>
        <w:top w:val="none" w:sz="0" w:space="0" w:color="auto"/>
        <w:left w:val="none" w:sz="0" w:space="0" w:color="auto"/>
        <w:bottom w:val="none" w:sz="0" w:space="0" w:color="auto"/>
        <w:right w:val="none" w:sz="0" w:space="0" w:color="auto"/>
      </w:divBdr>
    </w:div>
    <w:div w:id="1852645191">
      <w:bodyDiv w:val="1"/>
      <w:marLeft w:val="0"/>
      <w:marRight w:val="0"/>
      <w:marTop w:val="0"/>
      <w:marBottom w:val="0"/>
      <w:divBdr>
        <w:top w:val="none" w:sz="0" w:space="0" w:color="auto"/>
        <w:left w:val="none" w:sz="0" w:space="0" w:color="auto"/>
        <w:bottom w:val="none" w:sz="0" w:space="0" w:color="auto"/>
        <w:right w:val="none" w:sz="0" w:space="0" w:color="auto"/>
      </w:divBdr>
    </w:div>
    <w:div w:id="1867524906">
      <w:bodyDiv w:val="1"/>
      <w:marLeft w:val="0"/>
      <w:marRight w:val="0"/>
      <w:marTop w:val="0"/>
      <w:marBottom w:val="0"/>
      <w:divBdr>
        <w:top w:val="none" w:sz="0" w:space="0" w:color="auto"/>
        <w:left w:val="none" w:sz="0" w:space="0" w:color="auto"/>
        <w:bottom w:val="none" w:sz="0" w:space="0" w:color="auto"/>
        <w:right w:val="none" w:sz="0" w:space="0" w:color="auto"/>
      </w:divBdr>
    </w:div>
    <w:div w:id="1876889997">
      <w:bodyDiv w:val="1"/>
      <w:marLeft w:val="0"/>
      <w:marRight w:val="0"/>
      <w:marTop w:val="0"/>
      <w:marBottom w:val="0"/>
      <w:divBdr>
        <w:top w:val="none" w:sz="0" w:space="0" w:color="auto"/>
        <w:left w:val="none" w:sz="0" w:space="0" w:color="auto"/>
        <w:bottom w:val="none" w:sz="0" w:space="0" w:color="auto"/>
        <w:right w:val="none" w:sz="0" w:space="0" w:color="auto"/>
      </w:divBdr>
    </w:div>
    <w:div w:id="1889606462">
      <w:bodyDiv w:val="1"/>
      <w:marLeft w:val="0"/>
      <w:marRight w:val="0"/>
      <w:marTop w:val="0"/>
      <w:marBottom w:val="0"/>
      <w:divBdr>
        <w:top w:val="none" w:sz="0" w:space="0" w:color="auto"/>
        <w:left w:val="none" w:sz="0" w:space="0" w:color="auto"/>
        <w:bottom w:val="none" w:sz="0" w:space="0" w:color="auto"/>
        <w:right w:val="none" w:sz="0" w:space="0" w:color="auto"/>
      </w:divBdr>
    </w:div>
    <w:div w:id="1905219957">
      <w:bodyDiv w:val="1"/>
      <w:marLeft w:val="0"/>
      <w:marRight w:val="0"/>
      <w:marTop w:val="0"/>
      <w:marBottom w:val="0"/>
      <w:divBdr>
        <w:top w:val="none" w:sz="0" w:space="0" w:color="auto"/>
        <w:left w:val="none" w:sz="0" w:space="0" w:color="auto"/>
        <w:bottom w:val="none" w:sz="0" w:space="0" w:color="auto"/>
        <w:right w:val="none" w:sz="0" w:space="0" w:color="auto"/>
      </w:divBdr>
    </w:div>
    <w:div w:id="1918049536">
      <w:bodyDiv w:val="1"/>
      <w:marLeft w:val="0"/>
      <w:marRight w:val="0"/>
      <w:marTop w:val="0"/>
      <w:marBottom w:val="0"/>
      <w:divBdr>
        <w:top w:val="none" w:sz="0" w:space="0" w:color="auto"/>
        <w:left w:val="none" w:sz="0" w:space="0" w:color="auto"/>
        <w:bottom w:val="none" w:sz="0" w:space="0" w:color="auto"/>
        <w:right w:val="none" w:sz="0" w:space="0" w:color="auto"/>
      </w:divBdr>
      <w:divsChild>
        <w:div w:id="994072929">
          <w:marLeft w:val="0"/>
          <w:marRight w:val="0"/>
          <w:marTop w:val="0"/>
          <w:marBottom w:val="0"/>
          <w:divBdr>
            <w:top w:val="none" w:sz="0" w:space="0" w:color="auto"/>
            <w:left w:val="none" w:sz="0" w:space="0" w:color="auto"/>
            <w:bottom w:val="none" w:sz="0" w:space="0" w:color="auto"/>
            <w:right w:val="none" w:sz="0" w:space="0" w:color="auto"/>
          </w:divBdr>
          <w:divsChild>
            <w:div w:id="1400589129">
              <w:marLeft w:val="0"/>
              <w:marRight w:val="0"/>
              <w:marTop w:val="0"/>
              <w:marBottom w:val="0"/>
              <w:divBdr>
                <w:top w:val="none" w:sz="0" w:space="0" w:color="auto"/>
                <w:left w:val="none" w:sz="0" w:space="0" w:color="auto"/>
                <w:bottom w:val="none" w:sz="0" w:space="0" w:color="auto"/>
                <w:right w:val="none" w:sz="0" w:space="0" w:color="auto"/>
              </w:divBdr>
              <w:divsChild>
                <w:div w:id="1492483440">
                  <w:marLeft w:val="0"/>
                  <w:marRight w:val="0"/>
                  <w:marTop w:val="0"/>
                  <w:marBottom w:val="0"/>
                  <w:divBdr>
                    <w:top w:val="none" w:sz="0" w:space="0" w:color="auto"/>
                    <w:left w:val="none" w:sz="0" w:space="0" w:color="auto"/>
                    <w:bottom w:val="none" w:sz="0" w:space="0" w:color="auto"/>
                    <w:right w:val="none" w:sz="0" w:space="0" w:color="auto"/>
                  </w:divBdr>
                  <w:divsChild>
                    <w:div w:id="21054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436600">
      <w:bodyDiv w:val="1"/>
      <w:marLeft w:val="0"/>
      <w:marRight w:val="0"/>
      <w:marTop w:val="0"/>
      <w:marBottom w:val="0"/>
      <w:divBdr>
        <w:top w:val="none" w:sz="0" w:space="0" w:color="auto"/>
        <w:left w:val="none" w:sz="0" w:space="0" w:color="auto"/>
        <w:bottom w:val="none" w:sz="0" w:space="0" w:color="auto"/>
        <w:right w:val="none" w:sz="0" w:space="0" w:color="auto"/>
      </w:divBdr>
    </w:div>
    <w:div w:id="1950811909">
      <w:bodyDiv w:val="1"/>
      <w:marLeft w:val="0"/>
      <w:marRight w:val="0"/>
      <w:marTop w:val="0"/>
      <w:marBottom w:val="0"/>
      <w:divBdr>
        <w:top w:val="none" w:sz="0" w:space="0" w:color="auto"/>
        <w:left w:val="none" w:sz="0" w:space="0" w:color="auto"/>
        <w:bottom w:val="none" w:sz="0" w:space="0" w:color="auto"/>
        <w:right w:val="none" w:sz="0" w:space="0" w:color="auto"/>
      </w:divBdr>
    </w:div>
    <w:div w:id="1990742680">
      <w:bodyDiv w:val="1"/>
      <w:marLeft w:val="0"/>
      <w:marRight w:val="0"/>
      <w:marTop w:val="0"/>
      <w:marBottom w:val="0"/>
      <w:divBdr>
        <w:top w:val="none" w:sz="0" w:space="0" w:color="auto"/>
        <w:left w:val="none" w:sz="0" w:space="0" w:color="auto"/>
        <w:bottom w:val="none" w:sz="0" w:space="0" w:color="auto"/>
        <w:right w:val="none" w:sz="0" w:space="0" w:color="auto"/>
      </w:divBdr>
    </w:div>
    <w:div w:id="1996761177">
      <w:bodyDiv w:val="1"/>
      <w:marLeft w:val="0"/>
      <w:marRight w:val="0"/>
      <w:marTop w:val="0"/>
      <w:marBottom w:val="0"/>
      <w:divBdr>
        <w:top w:val="none" w:sz="0" w:space="0" w:color="auto"/>
        <w:left w:val="none" w:sz="0" w:space="0" w:color="auto"/>
        <w:bottom w:val="none" w:sz="0" w:space="0" w:color="auto"/>
        <w:right w:val="none" w:sz="0" w:space="0" w:color="auto"/>
      </w:divBdr>
    </w:div>
    <w:div w:id="2028361307">
      <w:bodyDiv w:val="1"/>
      <w:marLeft w:val="0"/>
      <w:marRight w:val="0"/>
      <w:marTop w:val="0"/>
      <w:marBottom w:val="0"/>
      <w:divBdr>
        <w:top w:val="none" w:sz="0" w:space="0" w:color="auto"/>
        <w:left w:val="none" w:sz="0" w:space="0" w:color="auto"/>
        <w:bottom w:val="none" w:sz="0" w:space="0" w:color="auto"/>
        <w:right w:val="none" w:sz="0" w:space="0" w:color="auto"/>
      </w:divBdr>
      <w:divsChild>
        <w:div w:id="2002000744">
          <w:marLeft w:val="0"/>
          <w:marRight w:val="0"/>
          <w:marTop w:val="0"/>
          <w:marBottom w:val="0"/>
          <w:divBdr>
            <w:top w:val="none" w:sz="0" w:space="0" w:color="auto"/>
            <w:left w:val="none" w:sz="0" w:space="0" w:color="auto"/>
            <w:bottom w:val="none" w:sz="0" w:space="0" w:color="auto"/>
            <w:right w:val="none" w:sz="0" w:space="0" w:color="auto"/>
          </w:divBdr>
          <w:divsChild>
            <w:div w:id="1015302626">
              <w:marLeft w:val="0"/>
              <w:marRight w:val="0"/>
              <w:marTop w:val="0"/>
              <w:marBottom w:val="0"/>
              <w:divBdr>
                <w:top w:val="none" w:sz="0" w:space="0" w:color="auto"/>
                <w:left w:val="none" w:sz="0" w:space="0" w:color="auto"/>
                <w:bottom w:val="none" w:sz="0" w:space="0" w:color="auto"/>
                <w:right w:val="none" w:sz="0" w:space="0" w:color="auto"/>
              </w:divBdr>
              <w:divsChild>
                <w:div w:id="64474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869627">
      <w:bodyDiv w:val="1"/>
      <w:marLeft w:val="0"/>
      <w:marRight w:val="0"/>
      <w:marTop w:val="0"/>
      <w:marBottom w:val="0"/>
      <w:divBdr>
        <w:top w:val="none" w:sz="0" w:space="0" w:color="auto"/>
        <w:left w:val="none" w:sz="0" w:space="0" w:color="auto"/>
        <w:bottom w:val="none" w:sz="0" w:space="0" w:color="auto"/>
        <w:right w:val="none" w:sz="0" w:space="0" w:color="auto"/>
      </w:divBdr>
    </w:div>
    <w:div w:id="2033605990">
      <w:bodyDiv w:val="1"/>
      <w:marLeft w:val="0"/>
      <w:marRight w:val="0"/>
      <w:marTop w:val="0"/>
      <w:marBottom w:val="0"/>
      <w:divBdr>
        <w:top w:val="none" w:sz="0" w:space="0" w:color="auto"/>
        <w:left w:val="none" w:sz="0" w:space="0" w:color="auto"/>
        <w:bottom w:val="none" w:sz="0" w:space="0" w:color="auto"/>
        <w:right w:val="none" w:sz="0" w:space="0" w:color="auto"/>
      </w:divBdr>
    </w:div>
    <w:div w:id="2052999770">
      <w:bodyDiv w:val="1"/>
      <w:marLeft w:val="0"/>
      <w:marRight w:val="0"/>
      <w:marTop w:val="0"/>
      <w:marBottom w:val="0"/>
      <w:divBdr>
        <w:top w:val="none" w:sz="0" w:space="0" w:color="auto"/>
        <w:left w:val="none" w:sz="0" w:space="0" w:color="auto"/>
        <w:bottom w:val="none" w:sz="0" w:space="0" w:color="auto"/>
        <w:right w:val="none" w:sz="0" w:space="0" w:color="auto"/>
      </w:divBdr>
    </w:div>
    <w:div w:id="2060931219">
      <w:bodyDiv w:val="1"/>
      <w:marLeft w:val="0"/>
      <w:marRight w:val="0"/>
      <w:marTop w:val="0"/>
      <w:marBottom w:val="0"/>
      <w:divBdr>
        <w:top w:val="none" w:sz="0" w:space="0" w:color="auto"/>
        <w:left w:val="none" w:sz="0" w:space="0" w:color="auto"/>
        <w:bottom w:val="none" w:sz="0" w:space="0" w:color="auto"/>
        <w:right w:val="none" w:sz="0" w:space="0" w:color="auto"/>
      </w:divBdr>
    </w:div>
    <w:div w:id="2069376934">
      <w:bodyDiv w:val="1"/>
      <w:marLeft w:val="0"/>
      <w:marRight w:val="0"/>
      <w:marTop w:val="0"/>
      <w:marBottom w:val="0"/>
      <w:divBdr>
        <w:top w:val="none" w:sz="0" w:space="0" w:color="auto"/>
        <w:left w:val="none" w:sz="0" w:space="0" w:color="auto"/>
        <w:bottom w:val="none" w:sz="0" w:space="0" w:color="auto"/>
        <w:right w:val="none" w:sz="0" w:space="0" w:color="auto"/>
      </w:divBdr>
    </w:div>
    <w:div w:id="2086369755">
      <w:bodyDiv w:val="1"/>
      <w:marLeft w:val="0"/>
      <w:marRight w:val="0"/>
      <w:marTop w:val="0"/>
      <w:marBottom w:val="0"/>
      <w:divBdr>
        <w:top w:val="none" w:sz="0" w:space="0" w:color="auto"/>
        <w:left w:val="none" w:sz="0" w:space="0" w:color="auto"/>
        <w:bottom w:val="none" w:sz="0" w:space="0" w:color="auto"/>
        <w:right w:val="none" w:sz="0" w:space="0" w:color="auto"/>
      </w:divBdr>
    </w:div>
    <w:div w:id="2087452695">
      <w:bodyDiv w:val="1"/>
      <w:marLeft w:val="0"/>
      <w:marRight w:val="0"/>
      <w:marTop w:val="0"/>
      <w:marBottom w:val="0"/>
      <w:divBdr>
        <w:top w:val="none" w:sz="0" w:space="0" w:color="auto"/>
        <w:left w:val="none" w:sz="0" w:space="0" w:color="auto"/>
        <w:bottom w:val="none" w:sz="0" w:space="0" w:color="auto"/>
        <w:right w:val="none" w:sz="0" w:space="0" w:color="auto"/>
      </w:divBdr>
    </w:div>
    <w:div w:id="2092777998">
      <w:bodyDiv w:val="1"/>
      <w:marLeft w:val="0"/>
      <w:marRight w:val="0"/>
      <w:marTop w:val="0"/>
      <w:marBottom w:val="0"/>
      <w:divBdr>
        <w:top w:val="none" w:sz="0" w:space="0" w:color="auto"/>
        <w:left w:val="none" w:sz="0" w:space="0" w:color="auto"/>
        <w:bottom w:val="none" w:sz="0" w:space="0" w:color="auto"/>
        <w:right w:val="none" w:sz="0" w:space="0" w:color="auto"/>
      </w:divBdr>
      <w:divsChild>
        <w:div w:id="847327159">
          <w:marLeft w:val="0"/>
          <w:marRight w:val="0"/>
          <w:marTop w:val="0"/>
          <w:marBottom w:val="0"/>
          <w:divBdr>
            <w:top w:val="none" w:sz="0" w:space="0" w:color="auto"/>
            <w:left w:val="none" w:sz="0" w:space="0" w:color="auto"/>
            <w:bottom w:val="none" w:sz="0" w:space="0" w:color="auto"/>
            <w:right w:val="none" w:sz="0" w:space="0" w:color="auto"/>
          </w:divBdr>
          <w:divsChild>
            <w:div w:id="412892503">
              <w:marLeft w:val="0"/>
              <w:marRight w:val="0"/>
              <w:marTop w:val="0"/>
              <w:marBottom w:val="0"/>
              <w:divBdr>
                <w:top w:val="none" w:sz="0" w:space="0" w:color="auto"/>
                <w:left w:val="none" w:sz="0" w:space="0" w:color="auto"/>
                <w:bottom w:val="none" w:sz="0" w:space="0" w:color="auto"/>
                <w:right w:val="none" w:sz="0" w:space="0" w:color="auto"/>
              </w:divBdr>
              <w:divsChild>
                <w:div w:id="1519078159">
                  <w:marLeft w:val="0"/>
                  <w:marRight w:val="0"/>
                  <w:marTop w:val="0"/>
                  <w:marBottom w:val="0"/>
                  <w:divBdr>
                    <w:top w:val="none" w:sz="0" w:space="0" w:color="auto"/>
                    <w:left w:val="none" w:sz="0" w:space="0" w:color="auto"/>
                    <w:bottom w:val="none" w:sz="0" w:space="0" w:color="auto"/>
                    <w:right w:val="none" w:sz="0" w:space="0" w:color="auto"/>
                  </w:divBdr>
                </w:div>
              </w:divsChild>
            </w:div>
            <w:div w:id="1197623649">
              <w:marLeft w:val="0"/>
              <w:marRight w:val="0"/>
              <w:marTop w:val="0"/>
              <w:marBottom w:val="0"/>
              <w:divBdr>
                <w:top w:val="none" w:sz="0" w:space="0" w:color="auto"/>
                <w:left w:val="none" w:sz="0" w:space="0" w:color="auto"/>
                <w:bottom w:val="none" w:sz="0" w:space="0" w:color="auto"/>
                <w:right w:val="none" w:sz="0" w:space="0" w:color="auto"/>
              </w:divBdr>
              <w:divsChild>
                <w:div w:id="13556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8515">
          <w:marLeft w:val="0"/>
          <w:marRight w:val="0"/>
          <w:marTop w:val="0"/>
          <w:marBottom w:val="0"/>
          <w:divBdr>
            <w:top w:val="none" w:sz="0" w:space="0" w:color="auto"/>
            <w:left w:val="none" w:sz="0" w:space="0" w:color="auto"/>
            <w:bottom w:val="none" w:sz="0" w:space="0" w:color="auto"/>
            <w:right w:val="none" w:sz="0" w:space="0" w:color="auto"/>
          </w:divBdr>
          <w:divsChild>
            <w:div w:id="220100565">
              <w:marLeft w:val="0"/>
              <w:marRight w:val="0"/>
              <w:marTop w:val="0"/>
              <w:marBottom w:val="0"/>
              <w:divBdr>
                <w:top w:val="none" w:sz="0" w:space="0" w:color="auto"/>
                <w:left w:val="none" w:sz="0" w:space="0" w:color="auto"/>
                <w:bottom w:val="none" w:sz="0" w:space="0" w:color="auto"/>
                <w:right w:val="none" w:sz="0" w:space="0" w:color="auto"/>
              </w:divBdr>
              <w:divsChild>
                <w:div w:id="20965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23744">
      <w:bodyDiv w:val="1"/>
      <w:marLeft w:val="0"/>
      <w:marRight w:val="0"/>
      <w:marTop w:val="0"/>
      <w:marBottom w:val="0"/>
      <w:divBdr>
        <w:top w:val="none" w:sz="0" w:space="0" w:color="auto"/>
        <w:left w:val="none" w:sz="0" w:space="0" w:color="auto"/>
        <w:bottom w:val="none" w:sz="0" w:space="0" w:color="auto"/>
        <w:right w:val="none" w:sz="0" w:space="0" w:color="auto"/>
      </w:divBdr>
    </w:div>
    <w:div w:id="2111314199">
      <w:bodyDiv w:val="1"/>
      <w:marLeft w:val="0"/>
      <w:marRight w:val="0"/>
      <w:marTop w:val="0"/>
      <w:marBottom w:val="0"/>
      <w:divBdr>
        <w:top w:val="none" w:sz="0" w:space="0" w:color="auto"/>
        <w:left w:val="none" w:sz="0" w:space="0" w:color="auto"/>
        <w:bottom w:val="none" w:sz="0" w:space="0" w:color="auto"/>
        <w:right w:val="none" w:sz="0" w:space="0" w:color="auto"/>
      </w:divBdr>
    </w:div>
    <w:div w:id="2119248604">
      <w:bodyDiv w:val="1"/>
      <w:marLeft w:val="0"/>
      <w:marRight w:val="0"/>
      <w:marTop w:val="0"/>
      <w:marBottom w:val="0"/>
      <w:divBdr>
        <w:top w:val="none" w:sz="0" w:space="0" w:color="auto"/>
        <w:left w:val="none" w:sz="0" w:space="0" w:color="auto"/>
        <w:bottom w:val="none" w:sz="0" w:space="0" w:color="auto"/>
        <w:right w:val="none" w:sz="0" w:space="0" w:color="auto"/>
      </w:divBdr>
    </w:div>
    <w:div w:id="2119331209">
      <w:bodyDiv w:val="1"/>
      <w:marLeft w:val="0"/>
      <w:marRight w:val="0"/>
      <w:marTop w:val="0"/>
      <w:marBottom w:val="0"/>
      <w:divBdr>
        <w:top w:val="none" w:sz="0" w:space="0" w:color="auto"/>
        <w:left w:val="none" w:sz="0" w:space="0" w:color="auto"/>
        <w:bottom w:val="none" w:sz="0" w:space="0" w:color="auto"/>
        <w:right w:val="none" w:sz="0" w:space="0" w:color="auto"/>
      </w:divBdr>
    </w:div>
    <w:div w:id="2137016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3.xml"/><Relationship Id="rId32" Type="http://schemas.openxmlformats.org/officeDocument/2006/relationships/chart" Target="charts/chart2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10" Type="http://schemas.openxmlformats.org/officeDocument/2006/relationships/image" Target="media/image3.png"/><Relationship Id="rId19" Type="http://schemas.openxmlformats.org/officeDocument/2006/relationships/chart" Target="charts/chart8.xml"/><Relationship Id="rId31" Type="http://schemas.openxmlformats.org/officeDocument/2006/relationships/chart" Target="charts/chart2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Direcci&#243;n%20de%20Desarrollo%20Social\Personales\Observatario\Bolet&#237;n%209\resultados%20analisis%20por%20hogar.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Direcci&#243;n%20de%20Desarrollo%20Social\Personales\Observatario\Bolet&#237;n%209\Vivienda%20y%20tipologia%20familiar%20grafico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Direcci&#243;n%20de%20Desarrollo%20Social\Personales\Observatario\Bolet&#237;n%209\Vivienda%20y%20tipologia%20familiar%20grafico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karlabibiana\Documents\SDP\Boleti&#769;n%20ge&#769;nero\Vivienda%20y%20tipologia%20familiar%20grafico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karlabibiana\Documents\SDP\Boleti&#769;n%20ge&#769;nero\informacio&#769;n%20hogares%20281119.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Direcci&#243;n%20de%20Desarrollo%20Social\Personales\Observatario\Bolet&#237;n%209\Vivienda%20y%20tipologia%20familiar%20grafico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Direcci&#243;n%20de%20Desarrollo%20Social\Personales\Observatario\Bolet&#237;n%209\resultados%20analisis%20por%20hogar.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Direcci&#243;n%20de%20Desarrollo%20Social\Personales\Observatario\Bolet&#237;n%209\resultados%20analisis%20por%20hogar.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Users\karlabibiana\Documents\SDP\Boleti&#769;n%20ge&#769;nero\informacio&#769;n%20hogares%20281119.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Users\karlabibiana\Documents\SDP\Boleti&#769;n%20ge&#769;nero\informacio&#769;n%20hogares%20281119.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Users\karlabibiana\Documents\SDP\Boleti&#769;n%20ge&#769;nero\Vivienda%20y%20tipologia%20familiar%20grafico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Users\karlabibiana\Documents\SDP\Boleti&#769;n%20ge&#769;nero\informacio&#769;n%20hogares%20281119.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Direcci&#243;n%20de%20Desarrollo%20Social\Personales\Observatario\Bolet&#237;n%209\Vivienda%20y%20tipologia%20familiar%20grafico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D:\Direcci&#243;n%20de%20Desarrollo%20Social\Personales\Observatario\Bolet&#237;n%209\resultados%20analisis%20por%20hogar.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Users\karlabibiana\Documents\SDP\Boleti&#769;n%20ge&#769;nero\resultados%20analisis%20por%20hogar.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karlabibiana\Downloads\informacio&#769;n%20hogares%2028111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karlabibiana\Documents\SDP\Boleti&#769;n%20ge&#769;nero\informacio&#769;n%20hogares%2028111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karlabibiana\Downloads\informacio&#769;n%20hogares%2028111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karlabibiana\Documents\SDP\Boleti&#769;n%20ge&#769;nero\resultados%20analisis%20por%20hogar.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karlabibiana\Documents\SDP\Boleti&#769;n%20ge&#769;nero\resultados%20analisis%20por%20hogar.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Direcci&#243;n%20de%20Desarrollo%20Social\Personales\Observatario\Bolet&#237;n%209\resultados%20analisis%20por%20hogar.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Direcci&#243;n%20de%20Desarrollo%20Social\Personales\Observatario\Bolet&#237;n%209\resultados%20analisis%20por%20hogar.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0-F25B-364C-BA7C-B7D3CD6EE44A}"/>
              </c:ext>
            </c:extLst>
          </c:dPt>
          <c:dPt>
            <c:idx val="2"/>
            <c:invertIfNegative val="0"/>
            <c:bubble3D val="0"/>
            <c:spPr>
              <a:solidFill>
                <a:schemeClr val="bg1">
                  <a:lumMod val="50000"/>
                </a:schemeClr>
              </a:solidFill>
              <a:ln>
                <a:noFill/>
              </a:ln>
              <a:effectLst/>
            </c:spPr>
            <c:extLst>
              <c:ext xmlns:c16="http://schemas.microsoft.com/office/drawing/2014/chart" uri="{C3380CC4-5D6E-409C-BE32-E72D297353CC}">
                <c16:uniqueId val="{00000001-F25B-364C-BA7C-B7D3CD6EE44A}"/>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'Vivienda '!$J$120:$J$122</c:f>
              <c:strCache>
                <c:ptCount val="3"/>
                <c:pt idx="0">
                  <c:v>Nuclear monoparental femenina</c:v>
                </c:pt>
                <c:pt idx="1">
                  <c:v>Nuclear monoparental masculina</c:v>
                </c:pt>
                <c:pt idx="2">
                  <c:v>Resto de hogares</c:v>
                </c:pt>
              </c:strCache>
            </c:strRef>
          </c:cat>
          <c:val>
            <c:numRef>
              <c:f>('Vivienda '!$I$120:$I$121,'Vivienda '!$I$122)</c:f>
              <c:numCache>
                <c:formatCode>0.0%</c:formatCode>
                <c:ptCount val="3"/>
                <c:pt idx="0">
                  <c:v>0.11689308626351069</c:v>
                </c:pt>
                <c:pt idx="1">
                  <c:v>2.1028657707173038E-2</c:v>
                </c:pt>
                <c:pt idx="2">
                  <c:v>0.8620782560293162</c:v>
                </c:pt>
              </c:numCache>
            </c:numRef>
          </c:val>
          <c:extLst>
            <c:ext xmlns:c16="http://schemas.microsoft.com/office/drawing/2014/chart" uri="{C3380CC4-5D6E-409C-BE32-E72D297353CC}">
              <c16:uniqueId val="{00000000-21B5-457B-BF01-6FDCE9A1F831}"/>
            </c:ext>
          </c:extLst>
        </c:ser>
        <c:dLbls>
          <c:showLegendKey val="0"/>
          <c:showVal val="0"/>
          <c:showCatName val="0"/>
          <c:showSerName val="0"/>
          <c:showPercent val="0"/>
          <c:showBubbleSize val="0"/>
        </c:dLbls>
        <c:gapWidth val="219"/>
        <c:overlap val="-27"/>
        <c:axId val="454889544"/>
        <c:axId val="454886016"/>
      </c:barChart>
      <c:catAx>
        <c:axId val="45488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crossAx val="454886016"/>
        <c:crosses val="autoZero"/>
        <c:auto val="1"/>
        <c:lblAlgn val="ctr"/>
        <c:lblOffset val="100"/>
        <c:noMultiLvlLbl val="0"/>
      </c:catAx>
      <c:valAx>
        <c:axId val="454886016"/>
        <c:scaling>
          <c:orientation val="minMax"/>
        </c:scaling>
        <c:delete val="1"/>
        <c:axPos val="l"/>
        <c:numFmt formatCode="0.0%" sourceLinked="1"/>
        <c:majorTickMark val="none"/>
        <c:minorTickMark val="none"/>
        <c:tickLblPos val="nextTo"/>
        <c:crossAx val="454889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Garamond" panose="02020404030301010803" pitchFamily="18" charset="0"/>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94711286089239"/>
          <c:y val="2.4170155988026579E-2"/>
          <c:w val="0.55258442694663168"/>
          <c:h val="0.86339276152353861"/>
        </c:manualLayout>
      </c:layout>
      <c:barChart>
        <c:barDir val="bar"/>
        <c:grouping val="percentStacked"/>
        <c:varyColors val="0"/>
        <c:ser>
          <c:idx val="0"/>
          <c:order val="0"/>
          <c:tx>
            <c:strRef>
              <c:f>Hoja1!$Z$13</c:f>
              <c:strCache>
                <c:ptCount val="1"/>
                <c:pt idx="0">
                  <c:v>Resto de hogares</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Hoja1!$AA$12:$AK$12</c:f>
              <c:strCache>
                <c:ptCount val="11"/>
                <c:pt idx="0">
                  <c:v>Humedades en el techo o en las paredes</c:v>
                </c:pt>
                <c:pt idx="1">
                  <c:v>Goteras en el techo</c:v>
                </c:pt>
                <c:pt idx="2">
                  <c:v>Grietas en techos y paredes</c:v>
                </c:pt>
                <c:pt idx="3">
                  <c:v>Fallas en tuberías, cañerías o desagües</c:v>
                </c:pt>
                <c:pt idx="4">
                  <c:v>Grietas en el piso</c:v>
                </c:pt>
                <c:pt idx="5">
                  <c:v>Cielorrasos o tejas en mal estado</c:v>
                </c:pt>
                <c:pt idx="6">
                  <c:v>Escasa ventilación</c:v>
                </c:pt>
                <c:pt idx="7">
                  <c:v>Inundación cuando llueve o cuando se crece el río</c:v>
                </c:pt>
                <c:pt idx="8">
                  <c:v>Peligro de derrumbe, avalancha o deslizamiento</c:v>
                </c:pt>
                <c:pt idx="9">
                  <c:v>Hundimiento del terreno</c:v>
                </c:pt>
                <c:pt idx="10">
                  <c:v>Sin afectación</c:v>
                </c:pt>
              </c:strCache>
            </c:strRef>
          </c:cat>
          <c:val>
            <c:numRef>
              <c:f>Hoja1!$AA$13:$AK$13</c:f>
              <c:numCache>
                <c:formatCode>0.0%</c:formatCode>
                <c:ptCount val="11"/>
                <c:pt idx="0">
                  <c:v>0.20225195714285713</c:v>
                </c:pt>
                <c:pt idx="1">
                  <c:v>0.1162559</c:v>
                </c:pt>
                <c:pt idx="2">
                  <c:v>0.11793167142857142</c:v>
                </c:pt>
                <c:pt idx="3">
                  <c:v>4.9313599999999999E-2</c:v>
                </c:pt>
                <c:pt idx="4">
                  <c:v>4.5479814285714286E-2</c:v>
                </c:pt>
                <c:pt idx="5">
                  <c:v>4.9468428571428573E-2</c:v>
                </c:pt>
                <c:pt idx="6">
                  <c:v>4.3157600000000004E-2</c:v>
                </c:pt>
                <c:pt idx="7">
                  <c:v>2.884965714285714E-2</c:v>
                </c:pt>
                <c:pt idx="8">
                  <c:v>1.1663199999999999E-2</c:v>
                </c:pt>
                <c:pt idx="9">
                  <c:v>1.3914157142857141E-2</c:v>
                </c:pt>
                <c:pt idx="10">
                  <c:v>0.32171401428571428</c:v>
                </c:pt>
              </c:numCache>
            </c:numRef>
          </c:val>
          <c:extLst>
            <c:ext xmlns:c16="http://schemas.microsoft.com/office/drawing/2014/chart" uri="{C3380CC4-5D6E-409C-BE32-E72D297353CC}">
              <c16:uniqueId val="{00000000-BAD9-2E4C-9CEA-AABB83D246D8}"/>
            </c:ext>
          </c:extLst>
        </c:ser>
        <c:ser>
          <c:idx val="1"/>
          <c:order val="1"/>
          <c:tx>
            <c:strRef>
              <c:f>Hoja1!$Z$14</c:f>
              <c:strCache>
                <c:ptCount val="1"/>
                <c:pt idx="0">
                  <c:v>Nuclear monoparental masculino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Hoja1!$AA$12:$AK$12</c:f>
              <c:strCache>
                <c:ptCount val="11"/>
                <c:pt idx="0">
                  <c:v>Humedades en el techo o en las paredes</c:v>
                </c:pt>
                <c:pt idx="1">
                  <c:v>Goteras en el techo</c:v>
                </c:pt>
                <c:pt idx="2">
                  <c:v>Grietas en techos y paredes</c:v>
                </c:pt>
                <c:pt idx="3">
                  <c:v>Fallas en tuberías, cañerías o desagües</c:v>
                </c:pt>
                <c:pt idx="4">
                  <c:v>Grietas en el piso</c:v>
                </c:pt>
                <c:pt idx="5">
                  <c:v>Cielorrasos o tejas en mal estado</c:v>
                </c:pt>
                <c:pt idx="6">
                  <c:v>Escasa ventilación</c:v>
                </c:pt>
                <c:pt idx="7">
                  <c:v>Inundación cuando llueve o cuando se crece el río</c:v>
                </c:pt>
                <c:pt idx="8">
                  <c:v>Peligro de derrumbe, avalancha o deslizamiento</c:v>
                </c:pt>
                <c:pt idx="9">
                  <c:v>Hundimiento del terreno</c:v>
                </c:pt>
                <c:pt idx="10">
                  <c:v>Sin afectación</c:v>
                </c:pt>
              </c:strCache>
            </c:strRef>
          </c:cat>
          <c:val>
            <c:numRef>
              <c:f>Hoja1!$AA$14:$AK$14</c:f>
              <c:numCache>
                <c:formatCode>0.0%</c:formatCode>
                <c:ptCount val="11"/>
                <c:pt idx="0">
                  <c:v>0.19415540000000001</c:v>
                </c:pt>
                <c:pt idx="1">
                  <c:v>0.12823370000000001</c:v>
                </c:pt>
                <c:pt idx="2">
                  <c:v>0.1211935</c:v>
                </c:pt>
                <c:pt idx="3">
                  <c:v>4.1565600000000001E-2</c:v>
                </c:pt>
                <c:pt idx="4">
                  <c:v>5.5982299999999999E-2</c:v>
                </c:pt>
                <c:pt idx="5">
                  <c:v>5.3546200000000002E-2</c:v>
                </c:pt>
                <c:pt idx="6">
                  <c:v>4.6881600000000002E-2</c:v>
                </c:pt>
                <c:pt idx="7">
                  <c:v>2.6954599999999999E-2</c:v>
                </c:pt>
                <c:pt idx="8">
                  <c:v>1.24023E-2</c:v>
                </c:pt>
                <c:pt idx="9">
                  <c:v>1.14328E-2</c:v>
                </c:pt>
                <c:pt idx="10">
                  <c:v>0.30765200000000004</c:v>
                </c:pt>
              </c:numCache>
            </c:numRef>
          </c:val>
          <c:extLst>
            <c:ext xmlns:c16="http://schemas.microsoft.com/office/drawing/2014/chart" uri="{C3380CC4-5D6E-409C-BE32-E72D297353CC}">
              <c16:uniqueId val="{00000001-BAD9-2E4C-9CEA-AABB83D246D8}"/>
            </c:ext>
          </c:extLst>
        </c:ser>
        <c:ser>
          <c:idx val="2"/>
          <c:order val="2"/>
          <c:tx>
            <c:strRef>
              <c:f>Hoja1!$Z$15</c:f>
              <c:strCache>
                <c:ptCount val="1"/>
                <c:pt idx="0">
                  <c:v>Nuclear monoparental femenino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Hoja1!$AA$12:$AK$12</c:f>
              <c:strCache>
                <c:ptCount val="11"/>
                <c:pt idx="0">
                  <c:v>Humedades en el techo o en las paredes</c:v>
                </c:pt>
                <c:pt idx="1">
                  <c:v>Goteras en el techo</c:v>
                </c:pt>
                <c:pt idx="2">
                  <c:v>Grietas en techos y paredes</c:v>
                </c:pt>
                <c:pt idx="3">
                  <c:v>Fallas en tuberías, cañerías o desagües</c:v>
                </c:pt>
                <c:pt idx="4">
                  <c:v>Grietas en el piso</c:v>
                </c:pt>
                <c:pt idx="5">
                  <c:v>Cielorrasos o tejas en mal estado</c:v>
                </c:pt>
                <c:pt idx="6">
                  <c:v>Escasa ventilación</c:v>
                </c:pt>
                <c:pt idx="7">
                  <c:v>Inundación cuando llueve o cuando se crece el río</c:v>
                </c:pt>
                <c:pt idx="8">
                  <c:v>Peligro de derrumbe, avalancha o deslizamiento</c:v>
                </c:pt>
                <c:pt idx="9">
                  <c:v>Hundimiento del terreno</c:v>
                </c:pt>
                <c:pt idx="10">
                  <c:v>Sin afectación</c:v>
                </c:pt>
              </c:strCache>
            </c:strRef>
          </c:cat>
          <c:val>
            <c:numRef>
              <c:f>Hoja1!$AA$15:$AK$15</c:f>
              <c:numCache>
                <c:formatCode>0.0%</c:formatCode>
                <c:ptCount val="11"/>
                <c:pt idx="0">
                  <c:v>0.22077040000000001</c:v>
                </c:pt>
                <c:pt idx="1">
                  <c:v>0.12615699999999999</c:v>
                </c:pt>
                <c:pt idx="2">
                  <c:v>0.13383529999999999</c:v>
                </c:pt>
                <c:pt idx="3">
                  <c:v>5.4052299999999998E-2</c:v>
                </c:pt>
                <c:pt idx="4">
                  <c:v>5.4496900000000001E-2</c:v>
                </c:pt>
                <c:pt idx="5">
                  <c:v>6.3492999999999994E-2</c:v>
                </c:pt>
                <c:pt idx="6">
                  <c:v>4.8223799999999997E-2</c:v>
                </c:pt>
                <c:pt idx="7">
                  <c:v>3.7270900000000003E-2</c:v>
                </c:pt>
                <c:pt idx="8">
                  <c:v>1.49106E-2</c:v>
                </c:pt>
                <c:pt idx="9">
                  <c:v>1.9426800000000001E-2</c:v>
                </c:pt>
                <c:pt idx="10">
                  <c:v>0.22736299999999998</c:v>
                </c:pt>
              </c:numCache>
            </c:numRef>
          </c:val>
          <c:extLst>
            <c:ext xmlns:c16="http://schemas.microsoft.com/office/drawing/2014/chart" uri="{C3380CC4-5D6E-409C-BE32-E72D297353CC}">
              <c16:uniqueId val="{00000002-BAD9-2E4C-9CEA-AABB83D246D8}"/>
            </c:ext>
          </c:extLst>
        </c:ser>
        <c:dLbls>
          <c:showLegendKey val="0"/>
          <c:showVal val="0"/>
          <c:showCatName val="0"/>
          <c:showSerName val="0"/>
          <c:showPercent val="0"/>
          <c:showBubbleSize val="0"/>
        </c:dLbls>
        <c:gapWidth val="182"/>
        <c:overlap val="100"/>
        <c:axId val="454462232"/>
        <c:axId val="454451256"/>
      </c:barChart>
      <c:catAx>
        <c:axId val="454462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Garamond" panose="02020404030301010803" pitchFamily="18" charset="0"/>
                <a:ea typeface="+mn-ea"/>
                <a:cs typeface="+mn-cs"/>
              </a:defRPr>
            </a:pPr>
            <a:endParaRPr lang="es-CO"/>
          </a:p>
        </c:txPr>
        <c:crossAx val="454451256"/>
        <c:crosses val="autoZero"/>
        <c:auto val="1"/>
        <c:lblAlgn val="ctr"/>
        <c:lblOffset val="100"/>
        <c:noMultiLvlLbl val="0"/>
      </c:catAx>
      <c:valAx>
        <c:axId val="454451256"/>
        <c:scaling>
          <c:orientation val="minMax"/>
        </c:scaling>
        <c:delete val="1"/>
        <c:axPos val="b"/>
        <c:numFmt formatCode="0%" sourceLinked="1"/>
        <c:majorTickMark val="none"/>
        <c:minorTickMark val="none"/>
        <c:tickLblPos val="nextTo"/>
        <c:crossAx val="454462232"/>
        <c:crosses val="autoZero"/>
        <c:crossBetween val="between"/>
      </c:valAx>
      <c:spPr>
        <a:noFill/>
        <a:ln>
          <a:noFill/>
        </a:ln>
        <a:effectLst/>
      </c:spPr>
    </c:plotArea>
    <c:legend>
      <c:legendPos val="b"/>
      <c:layout>
        <c:manualLayout>
          <c:xMode val="edge"/>
          <c:yMode val="edge"/>
          <c:x val="7.2834645669292731E-5"/>
          <c:y val="0.9341511073657599"/>
          <c:w val="0.97035087719298263"/>
          <c:h val="6.5848892634240125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Garamond" panose="02020404030301010803" pitchFamily="18" charset="0"/>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6321459452809169E-2"/>
          <c:y val="5.5165496489468405E-2"/>
          <c:w val="0.98367854054719084"/>
          <c:h val="0.44660082610034829"/>
        </c:manualLayout>
      </c:layout>
      <c:barChart>
        <c:barDir val="col"/>
        <c:grouping val="clustered"/>
        <c:varyColors val="0"/>
        <c:ser>
          <c:idx val="0"/>
          <c:order val="0"/>
          <c:spPr>
            <a:noFill/>
            <a:ln>
              <a:noFill/>
            </a:ln>
            <a:effectLst/>
          </c:spPr>
          <c:invertIfNegative val="0"/>
          <c:dPt>
            <c:idx val="0"/>
            <c:invertIfNegative val="0"/>
            <c:bubble3D val="0"/>
            <c:spPr>
              <a:noFill/>
              <a:ln>
                <a:noFill/>
              </a:ln>
              <a:effectLst/>
            </c:spPr>
            <c:extLst>
              <c:ext xmlns:c16="http://schemas.microsoft.com/office/drawing/2014/chart" uri="{C3380CC4-5D6E-409C-BE32-E72D297353CC}">
                <c16:uniqueId val="{00000001-1B85-4013-B5B1-9C9DB4E11601}"/>
              </c:ext>
            </c:extLst>
          </c:dPt>
          <c:dPt>
            <c:idx val="1"/>
            <c:invertIfNegative val="0"/>
            <c:bubble3D val="0"/>
            <c:spPr>
              <a:noFill/>
              <a:ln>
                <a:noFill/>
              </a:ln>
              <a:effectLst/>
            </c:spPr>
            <c:extLst>
              <c:ext xmlns:c16="http://schemas.microsoft.com/office/drawing/2014/chart" uri="{C3380CC4-5D6E-409C-BE32-E72D297353CC}">
                <c16:uniqueId val="{00000003-1B85-4013-B5B1-9C9DB4E11601}"/>
              </c:ext>
            </c:extLst>
          </c:dPt>
          <c:dPt>
            <c:idx val="2"/>
            <c:invertIfNegative val="0"/>
            <c:bubble3D val="0"/>
            <c:spPr>
              <a:noFill/>
              <a:ln>
                <a:noFill/>
              </a:ln>
              <a:effectLst/>
            </c:spPr>
            <c:extLst>
              <c:ext xmlns:c16="http://schemas.microsoft.com/office/drawing/2014/chart" uri="{C3380CC4-5D6E-409C-BE32-E72D297353CC}">
                <c16:uniqueId val="{00000005-1B85-4013-B5B1-9C9DB4E11601}"/>
              </c:ext>
            </c:extLst>
          </c:dPt>
          <c:dPt>
            <c:idx val="3"/>
            <c:invertIfNegative val="0"/>
            <c:bubble3D val="0"/>
            <c:spPr>
              <a:noFill/>
              <a:ln>
                <a:noFill/>
              </a:ln>
              <a:effectLst/>
            </c:spPr>
            <c:extLst>
              <c:ext xmlns:c16="http://schemas.microsoft.com/office/drawing/2014/chart" uri="{C3380CC4-5D6E-409C-BE32-E72D297353CC}">
                <c16:uniqueId val="{00000007-1B85-4013-B5B1-9C9DB4E11601}"/>
              </c:ext>
            </c:extLst>
          </c:dPt>
          <c:dPt>
            <c:idx val="4"/>
            <c:invertIfNegative val="0"/>
            <c:bubble3D val="0"/>
            <c:spPr>
              <a:noFill/>
              <a:ln>
                <a:noFill/>
              </a:ln>
              <a:effectLst/>
            </c:spPr>
            <c:extLst>
              <c:ext xmlns:c16="http://schemas.microsoft.com/office/drawing/2014/chart" uri="{C3380CC4-5D6E-409C-BE32-E72D297353CC}">
                <c16:uniqueId val="{00000009-1B85-4013-B5B1-9C9DB4E11601}"/>
              </c:ext>
            </c:extLst>
          </c:dPt>
          <c:dPt>
            <c:idx val="5"/>
            <c:invertIfNegative val="0"/>
            <c:bubble3D val="0"/>
            <c:spPr>
              <a:noFill/>
              <a:ln>
                <a:noFill/>
              </a:ln>
              <a:effectLst/>
            </c:spPr>
            <c:extLst>
              <c:ext xmlns:c16="http://schemas.microsoft.com/office/drawing/2014/chart" uri="{C3380CC4-5D6E-409C-BE32-E72D297353CC}">
                <c16:uniqueId val="{0000000B-1B85-4013-B5B1-9C9DB4E11601}"/>
              </c:ext>
            </c:extLst>
          </c:dPt>
          <c:dPt>
            <c:idx val="6"/>
            <c:invertIfNegative val="0"/>
            <c:bubble3D val="0"/>
            <c:spPr>
              <a:noFill/>
              <a:ln>
                <a:noFill/>
              </a:ln>
              <a:effectLst/>
            </c:spPr>
            <c:extLst>
              <c:ext xmlns:c16="http://schemas.microsoft.com/office/drawing/2014/chart" uri="{C3380CC4-5D6E-409C-BE32-E72D297353CC}">
                <c16:uniqueId val="{0000000D-1B85-4013-B5B1-9C9DB4E11601}"/>
              </c:ext>
            </c:extLst>
          </c:dPt>
          <c:dPt>
            <c:idx val="7"/>
            <c:invertIfNegative val="0"/>
            <c:bubble3D val="0"/>
            <c:spPr>
              <a:noFill/>
              <a:ln>
                <a:noFill/>
              </a:ln>
              <a:effectLst/>
            </c:spPr>
            <c:extLst>
              <c:ext xmlns:c16="http://schemas.microsoft.com/office/drawing/2014/chart" uri="{C3380CC4-5D6E-409C-BE32-E72D297353CC}">
                <c16:uniqueId val="{0000000F-1B85-4013-B5B1-9C9DB4E11601}"/>
              </c:ext>
            </c:extLst>
          </c:dPt>
          <c:dPt>
            <c:idx val="8"/>
            <c:invertIfNegative val="0"/>
            <c:bubble3D val="0"/>
            <c:spPr>
              <a:noFill/>
              <a:ln>
                <a:noFill/>
              </a:ln>
              <a:effectLst/>
            </c:spPr>
            <c:extLst>
              <c:ext xmlns:c16="http://schemas.microsoft.com/office/drawing/2014/chart" uri="{C3380CC4-5D6E-409C-BE32-E72D297353CC}">
                <c16:uniqueId val="{00000011-1B85-4013-B5B1-9C9DB4E11601}"/>
              </c:ext>
            </c:extLst>
          </c:dPt>
          <c:dPt>
            <c:idx val="9"/>
            <c:invertIfNegative val="0"/>
            <c:bubble3D val="0"/>
            <c:spPr>
              <a:noFill/>
              <a:ln>
                <a:noFill/>
              </a:ln>
              <a:effectLst/>
            </c:spPr>
            <c:extLst>
              <c:ext xmlns:c16="http://schemas.microsoft.com/office/drawing/2014/chart" uri="{C3380CC4-5D6E-409C-BE32-E72D297353CC}">
                <c16:uniqueId val="{00000013-1B85-4013-B5B1-9C9DB4E11601}"/>
              </c:ext>
            </c:extLst>
          </c:dPt>
          <c:dLbls>
            <c:dLbl>
              <c:idx val="7"/>
              <c:spPr>
                <a:solidFill>
                  <a:schemeClr val="accent1"/>
                </a:solidFill>
                <a:ln>
                  <a:noFill/>
                </a:ln>
                <a:effectLst/>
              </c:spPr>
              <c:txPr>
                <a:bodyPr rot="-5400000" spcFirstLastPara="1" vertOverflow="ellipsis"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dLblPos val="inBase"/>
              <c:showLegendKey val="0"/>
              <c:showVal val="1"/>
              <c:showCatName val="0"/>
              <c:showSerName val="0"/>
              <c:showPercent val="0"/>
              <c:showBubbleSize val="0"/>
              <c:extLst>
                <c:ext xmlns:c16="http://schemas.microsoft.com/office/drawing/2014/chart" uri="{C3380CC4-5D6E-409C-BE32-E72D297353CC}">
                  <c16:uniqueId val="{0000000F-1B85-4013-B5B1-9C9DB4E11601}"/>
                </c:ext>
              </c:extLst>
            </c:dLbl>
            <c:dLbl>
              <c:idx val="9"/>
              <c:spPr>
                <a:solidFill>
                  <a:schemeClr val="accent2"/>
                </a:solidFill>
                <a:ln>
                  <a:noFill/>
                </a:ln>
                <a:effectLst/>
              </c:spPr>
              <c:txPr>
                <a:bodyPr rot="-5400000" spcFirstLastPara="1" vertOverflow="ellipsis"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dLblPos val="inBase"/>
              <c:showLegendKey val="0"/>
              <c:showVal val="1"/>
              <c:showCatName val="0"/>
              <c:showSerName val="0"/>
              <c:showPercent val="0"/>
              <c:showBubbleSize val="0"/>
              <c:extLst>
                <c:ext xmlns:c16="http://schemas.microsoft.com/office/drawing/2014/chart" uri="{C3380CC4-5D6E-409C-BE32-E72D297353CC}">
                  <c16:uniqueId val="{00000013-1B85-4013-B5B1-9C9DB4E11601}"/>
                </c:ext>
              </c:extLst>
            </c:dLbl>
            <c:spPr>
              <a:noFill/>
              <a:ln>
                <a:noFill/>
              </a:ln>
              <a:effectLst/>
            </c:spPr>
            <c:txPr>
              <a:bodyPr rot="-5400000" spcFirstLastPara="1" vertOverflow="ellipsis"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Hoja2!$B$24:$B$33</c:f>
              <c:strCache>
                <c:ptCount val="10"/>
                <c:pt idx="0">
                  <c:v>Familiar Compuesto</c:v>
                </c:pt>
                <c:pt idx="1">
                  <c:v>Nuclear sin hijos</c:v>
                </c:pt>
                <c:pt idx="2">
                  <c:v>Unipersonal</c:v>
                </c:pt>
                <c:pt idx="3">
                  <c:v>No familares sin núcleo</c:v>
                </c:pt>
                <c:pt idx="4">
                  <c:v>Familiar sin núcleo</c:v>
                </c:pt>
                <c:pt idx="5">
                  <c:v>Bogotá</c:v>
                </c:pt>
                <c:pt idx="6">
                  <c:v>Nuclear con hijos</c:v>
                </c:pt>
                <c:pt idx="7">
                  <c:v>Nuclear monoparental masculino</c:v>
                </c:pt>
                <c:pt idx="8">
                  <c:v>Familiar Extenso</c:v>
                </c:pt>
                <c:pt idx="9">
                  <c:v>Nuclear monoparental femenino</c:v>
                </c:pt>
              </c:strCache>
            </c:strRef>
          </c:cat>
          <c:val>
            <c:numRef>
              <c:f>Hoja2!$C$24:$C$33</c:f>
              <c:numCache>
                <c:formatCode>_(* #,##0_);_(* \(#,##0\);_(* "-"_);_(@_)</c:formatCode>
                <c:ptCount val="10"/>
                <c:pt idx="0">
                  <c:v>1406007</c:v>
                </c:pt>
                <c:pt idx="1">
                  <c:v>1219976</c:v>
                </c:pt>
                <c:pt idx="2">
                  <c:v>1147587</c:v>
                </c:pt>
                <c:pt idx="3">
                  <c:v>1057546</c:v>
                </c:pt>
                <c:pt idx="4">
                  <c:v>1034037</c:v>
                </c:pt>
                <c:pt idx="5">
                  <c:v>968616</c:v>
                </c:pt>
                <c:pt idx="6">
                  <c:v>961225</c:v>
                </c:pt>
                <c:pt idx="7">
                  <c:v>850771.6</c:v>
                </c:pt>
                <c:pt idx="8">
                  <c:v>767131.5</c:v>
                </c:pt>
                <c:pt idx="9">
                  <c:v>744213.9</c:v>
                </c:pt>
              </c:numCache>
            </c:numRef>
          </c:val>
          <c:extLst>
            <c:ext xmlns:c16="http://schemas.microsoft.com/office/drawing/2014/chart" uri="{C3380CC4-5D6E-409C-BE32-E72D297353CC}">
              <c16:uniqueId val="{00000014-1B85-4013-B5B1-9C9DB4E11601}"/>
            </c:ext>
          </c:extLst>
        </c:ser>
        <c:dLbls>
          <c:showLegendKey val="0"/>
          <c:showVal val="0"/>
          <c:showCatName val="0"/>
          <c:showSerName val="0"/>
          <c:showPercent val="0"/>
          <c:showBubbleSize val="0"/>
        </c:dLbls>
        <c:gapWidth val="219"/>
        <c:overlap val="-27"/>
        <c:axId val="454454000"/>
        <c:axId val="454454784"/>
      </c:barChart>
      <c:catAx>
        <c:axId val="45445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crossAx val="454454784"/>
        <c:crosses val="autoZero"/>
        <c:auto val="1"/>
        <c:lblAlgn val="ctr"/>
        <c:lblOffset val="100"/>
        <c:noMultiLvlLbl val="0"/>
      </c:catAx>
      <c:valAx>
        <c:axId val="454454784"/>
        <c:scaling>
          <c:orientation val="minMax"/>
        </c:scaling>
        <c:delete val="1"/>
        <c:axPos val="l"/>
        <c:numFmt formatCode="_(* #,##0_);_(* \(#,##0\);_(* &quot;-&quot;_);_(@_)" sourceLinked="1"/>
        <c:majorTickMark val="none"/>
        <c:minorTickMark val="none"/>
        <c:tickLblPos val="nextTo"/>
        <c:crossAx val="454454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Garamond" panose="02020404030301010803" pitchFamily="18" charset="0"/>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539952685286536"/>
          <c:y val="5.1558471994375438E-2"/>
          <c:w val="0.50771724162282406"/>
          <c:h val="0.62360728461789705"/>
        </c:manualLayout>
      </c:layout>
      <c:barChart>
        <c:barDir val="bar"/>
        <c:grouping val="percentStacked"/>
        <c:varyColors val="0"/>
        <c:ser>
          <c:idx val="0"/>
          <c:order val="0"/>
          <c:tx>
            <c:strRef>
              <c:f>Hoja2!$L$90</c:f>
              <c:strCache>
                <c:ptCount val="1"/>
                <c:pt idx="0">
                  <c:v>Resto de hogares</c:v>
                </c:pt>
              </c:strCache>
            </c:strRef>
          </c:tx>
          <c:spPr>
            <a:solidFill>
              <a:schemeClr val="bg1">
                <a:lumMod val="50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Hoja2!$M$79:$S$79</c:f>
              <c:strCache>
                <c:ptCount val="7"/>
                <c:pt idx="0">
                  <c:v>NS/NR</c:v>
                </c:pt>
                <c:pt idx="1">
                  <c:v>Poseen vivienda</c:v>
                </c:pt>
                <c:pt idx="2">
                  <c:v>Prefieren otro tipo de inversión</c:v>
                </c:pt>
                <c:pt idx="3">
                  <c:v>No cuentan con el dinero suficiente</c:v>
                </c:pt>
                <c:pt idx="4">
                  <c:v>No tienen capacidad de endeudamiento</c:v>
                </c:pt>
                <c:pt idx="5">
                  <c:v>No cumplen los requisitos para obtener</c:v>
                </c:pt>
                <c:pt idx="6">
                  <c:v>Otra razón,</c:v>
                </c:pt>
              </c:strCache>
            </c:strRef>
          </c:cat>
          <c:val>
            <c:numRef>
              <c:f>Hoja2!$M$90:$T$90</c:f>
              <c:numCache>
                <c:formatCode>#,#00%</c:formatCode>
                <c:ptCount val="7"/>
                <c:pt idx="0">
                  <c:v>0.25986118271892661</c:v>
                </c:pt>
                <c:pt idx="1">
                  <c:v>0.34731120356681988</c:v>
                </c:pt>
                <c:pt idx="2">
                  <c:v>6.6730714397214536E-2</c:v>
                </c:pt>
                <c:pt idx="3">
                  <c:v>0.22984640869193798</c:v>
                </c:pt>
                <c:pt idx="4">
                  <c:v>6.2605982997317247E-2</c:v>
                </c:pt>
                <c:pt idx="5">
                  <c:v>2.2306611587176502E-2</c:v>
                </c:pt>
                <c:pt idx="6">
                  <c:v>1.1337825340833651E-2</c:v>
                </c:pt>
              </c:numCache>
            </c:numRef>
          </c:val>
          <c:extLst>
            <c:ext xmlns:c16="http://schemas.microsoft.com/office/drawing/2014/chart" uri="{C3380CC4-5D6E-409C-BE32-E72D297353CC}">
              <c16:uniqueId val="{00000000-1DDE-6546-993A-9415061CEBC5}"/>
            </c:ext>
          </c:extLst>
        </c:ser>
        <c:ser>
          <c:idx val="1"/>
          <c:order val="1"/>
          <c:tx>
            <c:strRef>
              <c:f>Hoja2!$L$91</c:f>
              <c:strCache>
                <c:ptCount val="1"/>
                <c:pt idx="0">
                  <c:v>Nuclear monoparental femenino</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Hoja2!$M$79:$S$79</c:f>
              <c:strCache>
                <c:ptCount val="7"/>
                <c:pt idx="0">
                  <c:v>NS/NR</c:v>
                </c:pt>
                <c:pt idx="1">
                  <c:v>Poseen vivienda</c:v>
                </c:pt>
                <c:pt idx="2">
                  <c:v>Prefieren otro tipo de inversión</c:v>
                </c:pt>
                <c:pt idx="3">
                  <c:v>No cuentan con el dinero suficiente</c:v>
                </c:pt>
                <c:pt idx="4">
                  <c:v>No tienen capacidad de endeudamiento</c:v>
                </c:pt>
                <c:pt idx="5">
                  <c:v>No cumplen los requisitos para obtener</c:v>
                </c:pt>
                <c:pt idx="6">
                  <c:v>Otra razón,</c:v>
                </c:pt>
              </c:strCache>
            </c:strRef>
          </c:cat>
          <c:val>
            <c:numRef>
              <c:f>Hoja2!$M$91:$T$91</c:f>
              <c:numCache>
                <c:formatCode>#,#00%</c:formatCode>
                <c:ptCount val="7"/>
                <c:pt idx="0">
                  <c:v>0.26048175026592968</c:v>
                </c:pt>
                <c:pt idx="1">
                  <c:v>0.34339710048673772</c:v>
                </c:pt>
                <c:pt idx="2">
                  <c:v>4.8180286567198229E-2</c:v>
                </c:pt>
                <c:pt idx="3">
                  <c:v>0.25809307556079719</c:v>
                </c:pt>
                <c:pt idx="4">
                  <c:v>6.253523152917273E-2</c:v>
                </c:pt>
                <c:pt idx="5">
                  <c:v>2.0716265899935641E-2</c:v>
                </c:pt>
                <c:pt idx="6">
                  <c:v>6.5961588246048917E-3</c:v>
                </c:pt>
              </c:numCache>
            </c:numRef>
          </c:val>
          <c:extLst>
            <c:ext xmlns:c16="http://schemas.microsoft.com/office/drawing/2014/chart" uri="{C3380CC4-5D6E-409C-BE32-E72D297353CC}">
              <c16:uniqueId val="{00000001-1DDE-6546-993A-9415061CEBC5}"/>
            </c:ext>
          </c:extLst>
        </c:ser>
        <c:ser>
          <c:idx val="2"/>
          <c:order val="2"/>
          <c:tx>
            <c:strRef>
              <c:f>Hoja2!$L$92</c:f>
              <c:strCache>
                <c:ptCount val="1"/>
                <c:pt idx="0">
                  <c:v>Nuclear monoparental masculino</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Hoja2!$M$79:$S$79</c:f>
              <c:strCache>
                <c:ptCount val="7"/>
                <c:pt idx="0">
                  <c:v>NS/NR</c:v>
                </c:pt>
                <c:pt idx="1">
                  <c:v>Poseen vivienda</c:v>
                </c:pt>
                <c:pt idx="2">
                  <c:v>Prefieren otro tipo de inversión</c:v>
                </c:pt>
                <c:pt idx="3">
                  <c:v>No cuentan con el dinero suficiente</c:v>
                </c:pt>
                <c:pt idx="4">
                  <c:v>No tienen capacidad de endeudamiento</c:v>
                </c:pt>
                <c:pt idx="5">
                  <c:v>No cumplen los requisitos para obtener</c:v>
                </c:pt>
                <c:pt idx="6">
                  <c:v>Otra razón,</c:v>
                </c:pt>
              </c:strCache>
            </c:strRef>
          </c:cat>
          <c:val>
            <c:numRef>
              <c:f>Hoja2!$M$92:$T$92</c:f>
              <c:numCache>
                <c:formatCode>#,#00%</c:formatCode>
                <c:ptCount val="7"/>
                <c:pt idx="0">
                  <c:v>0.23184186914584104</c:v>
                </c:pt>
                <c:pt idx="1">
                  <c:v>0.3449180906524742</c:v>
                </c:pt>
                <c:pt idx="2">
                  <c:v>7.4205046206221398E-2</c:v>
                </c:pt>
                <c:pt idx="3">
                  <c:v>0.24056051265955</c:v>
                </c:pt>
                <c:pt idx="4">
                  <c:v>8.0817346188572392E-2</c:v>
                </c:pt>
                <c:pt idx="5">
                  <c:v>1.7795551253096942E-2</c:v>
                </c:pt>
                <c:pt idx="6">
                  <c:v>9.8614297736946705E-3</c:v>
                </c:pt>
              </c:numCache>
            </c:numRef>
          </c:val>
          <c:extLst>
            <c:ext xmlns:c16="http://schemas.microsoft.com/office/drawing/2014/chart" uri="{C3380CC4-5D6E-409C-BE32-E72D297353CC}">
              <c16:uniqueId val="{00000002-1DDE-6546-993A-9415061CEBC5}"/>
            </c:ext>
          </c:extLst>
        </c:ser>
        <c:dLbls>
          <c:showLegendKey val="0"/>
          <c:showVal val="0"/>
          <c:showCatName val="0"/>
          <c:showSerName val="0"/>
          <c:showPercent val="0"/>
          <c:showBubbleSize val="0"/>
        </c:dLbls>
        <c:gapWidth val="182"/>
        <c:overlap val="100"/>
        <c:axId val="199995760"/>
        <c:axId val="199994976"/>
      </c:barChart>
      <c:catAx>
        <c:axId val="199995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crossAx val="199994976"/>
        <c:crosses val="autoZero"/>
        <c:auto val="1"/>
        <c:lblAlgn val="ctr"/>
        <c:lblOffset val="100"/>
        <c:noMultiLvlLbl val="0"/>
      </c:catAx>
      <c:valAx>
        <c:axId val="199994976"/>
        <c:scaling>
          <c:orientation val="minMax"/>
        </c:scaling>
        <c:delete val="1"/>
        <c:axPos val="b"/>
        <c:numFmt formatCode="0%" sourceLinked="1"/>
        <c:majorTickMark val="none"/>
        <c:minorTickMark val="none"/>
        <c:tickLblPos val="nextTo"/>
        <c:crossAx val="19999576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Garamond" panose="02020404030301010803" pitchFamily="18" charset="0"/>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bg1">
                <a:lumMod val="65000"/>
              </a:schemeClr>
            </a:solidFill>
            <a:ln>
              <a:noFill/>
            </a:ln>
            <a:effectLst/>
          </c:spPr>
          <c:invertIfNegative val="0"/>
          <c:dPt>
            <c:idx val="0"/>
            <c:invertIfNegative val="0"/>
            <c:bubble3D val="0"/>
            <c:spPr>
              <a:solidFill>
                <a:schemeClr val="accent2">
                  <a:lumMod val="75000"/>
                </a:schemeClr>
              </a:solidFill>
              <a:ln>
                <a:noFill/>
              </a:ln>
              <a:effectLst/>
            </c:spPr>
            <c:extLst>
              <c:ext xmlns:c16="http://schemas.microsoft.com/office/drawing/2014/chart" uri="{C3380CC4-5D6E-409C-BE32-E72D297353CC}">
                <c16:uniqueId val="{00000001-EB3E-E14D-80A8-5BA49DC9AD12}"/>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3-EB3E-E14D-80A8-5BA49DC9AD12}"/>
              </c:ext>
            </c:extLst>
          </c:dPt>
          <c:dLbls>
            <c:dLbl>
              <c:idx val="0"/>
              <c:spPr>
                <a:solidFill>
                  <a:schemeClr val="accent2">
                    <a:lumMod val="60000"/>
                    <a:lumOff val="40000"/>
                  </a:schemeClr>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showLegendKey val="0"/>
              <c:showVal val="1"/>
              <c:showCatName val="0"/>
              <c:showSerName val="0"/>
              <c:showPercent val="0"/>
              <c:showBubbleSize val="0"/>
              <c:extLst>
                <c:ext xmlns:c16="http://schemas.microsoft.com/office/drawing/2014/chart" uri="{C3380CC4-5D6E-409C-BE32-E72D297353CC}">
                  <c16:uniqueId val="{00000001-EB3E-E14D-80A8-5BA49DC9AD12}"/>
                </c:ext>
              </c:extLst>
            </c:dLbl>
            <c:dLbl>
              <c:idx val="2"/>
              <c:spPr>
                <a:solidFill>
                  <a:schemeClr val="accent1">
                    <a:lumMod val="60000"/>
                    <a:lumOff val="40000"/>
                  </a:schemeClr>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showLegendKey val="0"/>
              <c:showVal val="1"/>
              <c:showCatName val="0"/>
              <c:showSerName val="0"/>
              <c:showPercent val="0"/>
              <c:showBubbleSize val="0"/>
              <c:extLst>
                <c:ext xmlns:c16="http://schemas.microsoft.com/office/drawing/2014/chart" uri="{C3380CC4-5D6E-409C-BE32-E72D297353CC}">
                  <c16:uniqueId val="{00000003-EB3E-E14D-80A8-5BA49DC9AD1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'Pago arriendo'!$B$6:$B$15</c:f>
              <c:strCache>
                <c:ptCount val="10"/>
                <c:pt idx="0">
                  <c:v>Nuclear monoparental femenino</c:v>
                </c:pt>
                <c:pt idx="1">
                  <c:v>Nucleares con hijos</c:v>
                </c:pt>
                <c:pt idx="2">
                  <c:v>Nuclear monoparental masculino </c:v>
                </c:pt>
                <c:pt idx="3">
                  <c:v>Familiar Extenso</c:v>
                </c:pt>
                <c:pt idx="4">
                  <c:v>Bogotá</c:v>
                </c:pt>
                <c:pt idx="5">
                  <c:v>Unipersonal</c:v>
                </c:pt>
                <c:pt idx="6">
                  <c:v>Nucleares sin hijos</c:v>
                </c:pt>
                <c:pt idx="7">
                  <c:v>Familiar sin núcleo</c:v>
                </c:pt>
                <c:pt idx="8">
                  <c:v>Familiar Compuesto</c:v>
                </c:pt>
                <c:pt idx="9">
                  <c:v>No familares sin núcleo</c:v>
                </c:pt>
              </c:strCache>
            </c:strRef>
          </c:cat>
          <c:val>
            <c:numRef>
              <c:f>'Pago arriendo'!$C$6:$C$15</c:f>
              <c:numCache>
                <c:formatCode>#,##0</c:formatCode>
                <c:ptCount val="10"/>
                <c:pt idx="0">
                  <c:v>616792.9</c:v>
                </c:pt>
                <c:pt idx="1">
                  <c:v>678010</c:v>
                </c:pt>
                <c:pt idx="2">
                  <c:v>679793.8</c:v>
                </c:pt>
                <c:pt idx="3">
                  <c:v>688564</c:v>
                </c:pt>
                <c:pt idx="4">
                  <c:v>701836.80000000005</c:v>
                </c:pt>
                <c:pt idx="5">
                  <c:v>704840.9</c:v>
                </c:pt>
                <c:pt idx="6">
                  <c:v>798900.5</c:v>
                </c:pt>
                <c:pt idx="7">
                  <c:v>810456.9</c:v>
                </c:pt>
                <c:pt idx="8">
                  <c:v>868045.1</c:v>
                </c:pt>
                <c:pt idx="9">
                  <c:v>950133.7</c:v>
                </c:pt>
              </c:numCache>
            </c:numRef>
          </c:val>
          <c:extLst>
            <c:ext xmlns:c16="http://schemas.microsoft.com/office/drawing/2014/chart" uri="{C3380CC4-5D6E-409C-BE32-E72D297353CC}">
              <c16:uniqueId val="{00000004-EB3E-E14D-80A8-5BA49DC9AD12}"/>
            </c:ext>
          </c:extLst>
        </c:ser>
        <c:dLbls>
          <c:showLegendKey val="0"/>
          <c:showVal val="0"/>
          <c:showCatName val="0"/>
          <c:showSerName val="0"/>
          <c:showPercent val="0"/>
          <c:showBubbleSize val="0"/>
        </c:dLbls>
        <c:gapWidth val="182"/>
        <c:axId val="199995368"/>
        <c:axId val="199993408"/>
      </c:barChart>
      <c:catAx>
        <c:axId val="199995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crossAx val="199993408"/>
        <c:crosses val="autoZero"/>
        <c:auto val="1"/>
        <c:lblAlgn val="ctr"/>
        <c:lblOffset val="100"/>
        <c:noMultiLvlLbl val="0"/>
      </c:catAx>
      <c:valAx>
        <c:axId val="1999934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crossAx val="199995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Garamond" panose="02020404030301010803" pitchFamily="18" charset="0"/>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'Información de personas'!$O$6</c:f>
              <c:strCache>
                <c:ptCount val="1"/>
                <c:pt idx="0">
                  <c:v>Hombre</c:v>
                </c:pt>
              </c:strCache>
            </c:strRef>
          </c:tx>
          <c:spPr>
            <a:solidFill>
              <a:schemeClr val="accent1"/>
            </a:solidFill>
            <a:ln>
              <a:noFill/>
            </a:ln>
            <a:effectLst/>
          </c:spPr>
          <c:invertIfNegative val="0"/>
          <c:dLbls>
            <c:dLbl>
              <c:idx val="9"/>
              <c:delete val="1"/>
              <c:extLst>
                <c:ext xmlns:c15="http://schemas.microsoft.com/office/drawing/2012/chart" uri="{CE6537A1-D6FC-4f65-9D91-7224C49458BB}"/>
                <c:ext xmlns:c16="http://schemas.microsoft.com/office/drawing/2014/chart" uri="{C3380CC4-5D6E-409C-BE32-E72D297353CC}">
                  <c16:uniqueId val="{00000000-1D27-4124-ACD1-EB4F4213C9C3}"/>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'Información de personas'!$N$7:$N$16</c:f>
              <c:strCache>
                <c:ptCount val="10"/>
                <c:pt idx="0">
                  <c:v>Nuclear monoparental masculino</c:v>
                </c:pt>
                <c:pt idx="1">
                  <c:v>Nuclear con hijos</c:v>
                </c:pt>
                <c:pt idx="2">
                  <c:v>Nuclear sin hijos</c:v>
                </c:pt>
                <c:pt idx="3">
                  <c:v>Bogotá</c:v>
                </c:pt>
                <c:pt idx="4">
                  <c:v>No familares sin núcleo</c:v>
                </c:pt>
                <c:pt idx="5">
                  <c:v>Familiar Compuesto</c:v>
                </c:pt>
                <c:pt idx="6">
                  <c:v>Unipersonal</c:v>
                </c:pt>
                <c:pt idx="7">
                  <c:v>Familiar Extenso</c:v>
                </c:pt>
                <c:pt idx="8">
                  <c:v>Familiar sin núcleo</c:v>
                </c:pt>
                <c:pt idx="9">
                  <c:v>Nuclear monoparental femenino</c:v>
                </c:pt>
              </c:strCache>
            </c:strRef>
          </c:cat>
          <c:val>
            <c:numRef>
              <c:f>'Información de personas'!$O$7:$O$16</c:f>
              <c:numCache>
                <c:formatCode>0.0%</c:formatCode>
                <c:ptCount val="10"/>
                <c:pt idx="0">
                  <c:v>1</c:v>
                </c:pt>
                <c:pt idx="1">
                  <c:v>0.82574687637778477</c:v>
                </c:pt>
                <c:pt idx="2">
                  <c:v>0.79802484948834151</c:v>
                </c:pt>
                <c:pt idx="3">
                  <c:v>0.62895949708151466</c:v>
                </c:pt>
                <c:pt idx="4">
                  <c:v>0.62143166066558919</c:v>
                </c:pt>
                <c:pt idx="5">
                  <c:v>0.61864679553407231</c:v>
                </c:pt>
                <c:pt idx="6">
                  <c:v>0.57095060635151018</c:v>
                </c:pt>
                <c:pt idx="7">
                  <c:v>0.52156070106209751</c:v>
                </c:pt>
                <c:pt idx="8">
                  <c:v>0.49633831990564165</c:v>
                </c:pt>
                <c:pt idx="9">
                  <c:v>0</c:v>
                </c:pt>
              </c:numCache>
            </c:numRef>
          </c:val>
          <c:extLst>
            <c:ext xmlns:c16="http://schemas.microsoft.com/office/drawing/2014/chart" uri="{C3380CC4-5D6E-409C-BE32-E72D297353CC}">
              <c16:uniqueId val="{00000001-1D27-4124-ACD1-EB4F4213C9C3}"/>
            </c:ext>
          </c:extLst>
        </c:ser>
        <c:ser>
          <c:idx val="1"/>
          <c:order val="1"/>
          <c:tx>
            <c:strRef>
              <c:f>'Información de personas'!$P$6</c:f>
              <c:strCache>
                <c:ptCount val="1"/>
                <c:pt idx="0">
                  <c:v>Mujer</c:v>
                </c:pt>
              </c:strCache>
            </c:strRef>
          </c:tx>
          <c:spPr>
            <a:solidFill>
              <a:schemeClr val="accent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1D27-4124-ACD1-EB4F4213C9C3}"/>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'Información de personas'!$N$7:$N$16</c:f>
              <c:strCache>
                <c:ptCount val="10"/>
                <c:pt idx="0">
                  <c:v>Nuclear monoparental masculino</c:v>
                </c:pt>
                <c:pt idx="1">
                  <c:v>Nuclear con hijos</c:v>
                </c:pt>
                <c:pt idx="2">
                  <c:v>Nuclear sin hijos</c:v>
                </c:pt>
                <c:pt idx="3">
                  <c:v>Bogotá</c:v>
                </c:pt>
                <c:pt idx="4">
                  <c:v>No familares sin núcleo</c:v>
                </c:pt>
                <c:pt idx="5">
                  <c:v>Familiar Compuesto</c:v>
                </c:pt>
                <c:pt idx="6">
                  <c:v>Unipersonal</c:v>
                </c:pt>
                <c:pt idx="7">
                  <c:v>Familiar Extenso</c:v>
                </c:pt>
                <c:pt idx="8">
                  <c:v>Familiar sin núcleo</c:v>
                </c:pt>
                <c:pt idx="9">
                  <c:v>Nuclear monoparental femenino</c:v>
                </c:pt>
              </c:strCache>
            </c:strRef>
          </c:cat>
          <c:val>
            <c:numRef>
              <c:f>'Información de personas'!$P$7:$P$16</c:f>
              <c:numCache>
                <c:formatCode>0.0%</c:formatCode>
                <c:ptCount val="10"/>
                <c:pt idx="0">
                  <c:v>0</c:v>
                </c:pt>
                <c:pt idx="1">
                  <c:v>0.17425311397470614</c:v>
                </c:pt>
                <c:pt idx="2">
                  <c:v>0.20197527770684881</c:v>
                </c:pt>
                <c:pt idx="3">
                  <c:v>0.37090204951046457</c:v>
                </c:pt>
                <c:pt idx="4">
                  <c:v>0.37684035806452587</c:v>
                </c:pt>
                <c:pt idx="5">
                  <c:v>0.38135317760288145</c:v>
                </c:pt>
                <c:pt idx="6">
                  <c:v>0.42829166707337535</c:v>
                </c:pt>
                <c:pt idx="7">
                  <c:v>0.4784392456705639</c:v>
                </c:pt>
                <c:pt idx="8">
                  <c:v>0.50366126063504146</c:v>
                </c:pt>
                <c:pt idx="9">
                  <c:v>1</c:v>
                </c:pt>
              </c:numCache>
            </c:numRef>
          </c:val>
          <c:extLst>
            <c:ext xmlns:c16="http://schemas.microsoft.com/office/drawing/2014/chart" uri="{C3380CC4-5D6E-409C-BE32-E72D297353CC}">
              <c16:uniqueId val="{00000003-1D27-4124-ACD1-EB4F4213C9C3}"/>
            </c:ext>
          </c:extLst>
        </c:ser>
        <c:dLbls>
          <c:showLegendKey val="0"/>
          <c:showVal val="0"/>
          <c:showCatName val="0"/>
          <c:showSerName val="0"/>
          <c:showPercent val="0"/>
          <c:showBubbleSize val="0"/>
        </c:dLbls>
        <c:gapWidth val="150"/>
        <c:overlap val="100"/>
        <c:axId val="199993800"/>
        <c:axId val="199992624"/>
      </c:barChart>
      <c:catAx>
        <c:axId val="199993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crossAx val="199992624"/>
        <c:crosses val="autoZero"/>
        <c:auto val="1"/>
        <c:lblAlgn val="ctr"/>
        <c:lblOffset val="100"/>
        <c:noMultiLvlLbl val="0"/>
      </c:catAx>
      <c:valAx>
        <c:axId val="199992624"/>
        <c:scaling>
          <c:orientation val="minMax"/>
        </c:scaling>
        <c:delete val="1"/>
        <c:axPos val="b"/>
        <c:numFmt formatCode="0%" sourceLinked="1"/>
        <c:majorTickMark val="none"/>
        <c:minorTickMark val="none"/>
        <c:tickLblPos val="nextTo"/>
        <c:crossAx val="199993800"/>
        <c:crosses val="autoZero"/>
        <c:crossBetween val="between"/>
      </c:valAx>
      <c:spPr>
        <a:noFill/>
        <a:ln>
          <a:noFill/>
        </a:ln>
        <a:effectLst/>
      </c:spPr>
    </c:plotArea>
    <c:legend>
      <c:legendPos val="b"/>
      <c:layout>
        <c:manualLayout>
          <c:xMode val="edge"/>
          <c:yMode val="edge"/>
          <c:x val="9.6236507414065198E-2"/>
          <c:y val="0.92205082319255549"/>
          <c:w val="0.63182115097349156"/>
          <c:h val="7.4161198600174991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legend>
    <c:plotVisOnly val="1"/>
    <c:dispBlanksAs val="gap"/>
    <c:showDLblsOverMax val="0"/>
  </c:chart>
  <c:spPr>
    <a:noFill/>
    <a:ln w="9525" cap="flat" cmpd="sng" algn="ctr">
      <a:noFill/>
      <a:round/>
    </a:ln>
    <a:effectLst/>
  </c:spPr>
  <c:txPr>
    <a:bodyPr/>
    <a:lstStyle/>
    <a:p>
      <a:pPr>
        <a:defRPr sz="800">
          <a:solidFill>
            <a:sysClr val="windowText" lastClr="000000"/>
          </a:solidFill>
          <a:latin typeface="Garamond" panose="02020404030301010803" pitchFamily="18" charset="0"/>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757739799570506"/>
          <c:y val="1.8635855385762207E-2"/>
          <c:w val="0.47765934442853736"/>
          <c:h val="0.68942686674042752"/>
        </c:manualLayout>
      </c:layout>
      <c:barChart>
        <c:barDir val="bar"/>
        <c:grouping val="percentStacked"/>
        <c:varyColors val="0"/>
        <c:ser>
          <c:idx val="0"/>
          <c:order val="0"/>
          <c:tx>
            <c:strRef>
              <c:f>salud!$B$56</c:f>
              <c:strCache>
                <c:ptCount val="1"/>
                <c:pt idx="0">
                  <c:v>Resto de hogares</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salud!$C$41:$K$41</c:f>
              <c:strCache>
                <c:ptCount val="9"/>
                <c:pt idx="0">
                  <c:v>Falta de dinero</c:v>
                </c:pt>
                <c:pt idx="1">
                  <c:v>Muchos trámites</c:v>
                </c:pt>
                <c:pt idx="2">
                  <c:v>No le interesa o descuido</c:v>
                </c:pt>
                <c:pt idx="3">
                  <c:v>No sabe que debe afiliarse</c:v>
                </c:pt>
                <c:pt idx="4">
                  <c:v>Esta a la espera de la encuesta SISBEN</c:v>
                </c:pt>
                <c:pt idx="5">
                  <c:v>No está vinculado(a) laboralmente </c:v>
                </c:pt>
                <c:pt idx="6">
                  <c:v>No sabe como afiliarse</c:v>
                </c:pt>
                <c:pt idx="7">
                  <c:v>Está en trámite de afiliación </c:v>
                </c:pt>
                <c:pt idx="8">
                  <c:v>Otra razón</c:v>
                </c:pt>
              </c:strCache>
            </c:strRef>
          </c:cat>
          <c:val>
            <c:numRef>
              <c:f>salud!$C$56:$L$56</c:f>
              <c:numCache>
                <c:formatCode>0.0%</c:formatCode>
                <c:ptCount val="9"/>
                <c:pt idx="0">
                  <c:v>0.21075784533138325</c:v>
                </c:pt>
                <c:pt idx="1">
                  <c:v>5.0576871167727189E-2</c:v>
                </c:pt>
                <c:pt idx="2">
                  <c:v>8.0632696145589447E-2</c:v>
                </c:pt>
                <c:pt idx="3">
                  <c:v>1.462905951413877E-2</c:v>
                </c:pt>
                <c:pt idx="4">
                  <c:v>0.26604845850131481</c:v>
                </c:pt>
                <c:pt idx="5">
                  <c:v>0.15932311092939574</c:v>
                </c:pt>
                <c:pt idx="6">
                  <c:v>3.7618073616453536E-2</c:v>
                </c:pt>
                <c:pt idx="7">
                  <c:v>0.12286240509153817</c:v>
                </c:pt>
                <c:pt idx="8">
                  <c:v>5.7551524529001093E-2</c:v>
                </c:pt>
              </c:numCache>
            </c:numRef>
          </c:val>
          <c:extLst>
            <c:ext xmlns:c16="http://schemas.microsoft.com/office/drawing/2014/chart" uri="{C3380CC4-5D6E-409C-BE32-E72D297353CC}">
              <c16:uniqueId val="{00000000-449F-3641-B1D0-409EAFA1DD79}"/>
            </c:ext>
          </c:extLst>
        </c:ser>
        <c:ser>
          <c:idx val="1"/>
          <c:order val="1"/>
          <c:tx>
            <c:strRef>
              <c:f>salud!$B$57</c:f>
              <c:strCache>
                <c:ptCount val="1"/>
                <c:pt idx="0">
                  <c:v>Nuclear monoparental femenino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salud!$C$41:$K$41</c:f>
              <c:strCache>
                <c:ptCount val="9"/>
                <c:pt idx="0">
                  <c:v>Falta de dinero</c:v>
                </c:pt>
                <c:pt idx="1">
                  <c:v>Muchos trámites</c:v>
                </c:pt>
                <c:pt idx="2">
                  <c:v>No le interesa o descuido</c:v>
                </c:pt>
                <c:pt idx="3">
                  <c:v>No sabe que debe afiliarse</c:v>
                </c:pt>
                <c:pt idx="4">
                  <c:v>Esta a la espera de la encuesta SISBEN</c:v>
                </c:pt>
                <c:pt idx="5">
                  <c:v>No está vinculado(a) laboralmente </c:v>
                </c:pt>
                <c:pt idx="6">
                  <c:v>No sabe como afiliarse</c:v>
                </c:pt>
                <c:pt idx="7">
                  <c:v>Está en trámite de afiliación </c:v>
                </c:pt>
                <c:pt idx="8">
                  <c:v>Otra razón</c:v>
                </c:pt>
              </c:strCache>
            </c:strRef>
          </c:cat>
          <c:val>
            <c:numRef>
              <c:f>salud!$C$57:$L$57</c:f>
              <c:numCache>
                <c:formatCode>0.0%</c:formatCode>
                <c:ptCount val="9"/>
                <c:pt idx="0">
                  <c:v>0.20938222448261914</c:v>
                </c:pt>
                <c:pt idx="1">
                  <c:v>4.5966177027598636E-2</c:v>
                </c:pt>
                <c:pt idx="2">
                  <c:v>7.992894729145876E-2</c:v>
                </c:pt>
                <c:pt idx="3">
                  <c:v>7.5255937049054974E-3</c:v>
                </c:pt>
                <c:pt idx="4">
                  <c:v>0.29712244020152406</c:v>
                </c:pt>
                <c:pt idx="5">
                  <c:v>0.18662873764994647</c:v>
                </c:pt>
                <c:pt idx="6">
                  <c:v>2.6067894889640397E-2</c:v>
                </c:pt>
                <c:pt idx="7">
                  <c:v>0.11066514636743831</c:v>
                </c:pt>
                <c:pt idx="8">
                  <c:v>3.6712765449024444E-2</c:v>
                </c:pt>
              </c:numCache>
            </c:numRef>
          </c:val>
          <c:extLst>
            <c:ext xmlns:c16="http://schemas.microsoft.com/office/drawing/2014/chart" uri="{C3380CC4-5D6E-409C-BE32-E72D297353CC}">
              <c16:uniqueId val="{00000001-449F-3641-B1D0-409EAFA1DD79}"/>
            </c:ext>
          </c:extLst>
        </c:ser>
        <c:ser>
          <c:idx val="2"/>
          <c:order val="2"/>
          <c:tx>
            <c:strRef>
              <c:f>salud!$B$58</c:f>
              <c:strCache>
                <c:ptCount val="1"/>
                <c:pt idx="0">
                  <c:v>Nuclear monoparental masculino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salud!$C$41:$K$41</c:f>
              <c:strCache>
                <c:ptCount val="9"/>
                <c:pt idx="0">
                  <c:v>Falta de dinero</c:v>
                </c:pt>
                <c:pt idx="1">
                  <c:v>Muchos trámites</c:v>
                </c:pt>
                <c:pt idx="2">
                  <c:v>No le interesa o descuido</c:v>
                </c:pt>
                <c:pt idx="3">
                  <c:v>No sabe que debe afiliarse</c:v>
                </c:pt>
                <c:pt idx="4">
                  <c:v>Esta a la espera de la encuesta SISBEN</c:v>
                </c:pt>
                <c:pt idx="5">
                  <c:v>No está vinculado(a) laboralmente </c:v>
                </c:pt>
                <c:pt idx="6">
                  <c:v>No sabe como afiliarse</c:v>
                </c:pt>
                <c:pt idx="7">
                  <c:v>Está en trámite de afiliación </c:v>
                </c:pt>
                <c:pt idx="8">
                  <c:v>Otra razón</c:v>
                </c:pt>
              </c:strCache>
            </c:strRef>
          </c:cat>
          <c:val>
            <c:numRef>
              <c:f>salud!$C$58:$L$58</c:f>
              <c:numCache>
                <c:formatCode>0.0%</c:formatCode>
                <c:ptCount val="9"/>
                <c:pt idx="0">
                  <c:v>0.27694656437404003</c:v>
                </c:pt>
                <c:pt idx="1">
                  <c:v>8.3502472783752293E-2</c:v>
                </c:pt>
                <c:pt idx="2">
                  <c:v>0.12285966774367554</c:v>
                </c:pt>
                <c:pt idx="3">
                  <c:v>1.1026238068485246E-2</c:v>
                </c:pt>
                <c:pt idx="4">
                  <c:v>0.21419929633516252</c:v>
                </c:pt>
                <c:pt idx="5">
                  <c:v>0.1588421480637407</c:v>
                </c:pt>
                <c:pt idx="6">
                  <c:v>8.2056708846116148E-3</c:v>
                </c:pt>
                <c:pt idx="7">
                  <c:v>8.195040239360625E-2</c:v>
                </c:pt>
                <c:pt idx="8">
                  <c:v>4.2467512107365234E-2</c:v>
                </c:pt>
              </c:numCache>
            </c:numRef>
          </c:val>
          <c:extLst>
            <c:ext xmlns:c16="http://schemas.microsoft.com/office/drawing/2014/chart" uri="{C3380CC4-5D6E-409C-BE32-E72D297353CC}">
              <c16:uniqueId val="{00000002-449F-3641-B1D0-409EAFA1DD79}"/>
            </c:ext>
          </c:extLst>
        </c:ser>
        <c:dLbls>
          <c:showLegendKey val="0"/>
          <c:showVal val="0"/>
          <c:showCatName val="0"/>
          <c:showSerName val="0"/>
          <c:showPercent val="0"/>
          <c:showBubbleSize val="0"/>
        </c:dLbls>
        <c:gapWidth val="182"/>
        <c:overlap val="100"/>
        <c:axId val="380547784"/>
        <c:axId val="380545824"/>
      </c:barChart>
      <c:catAx>
        <c:axId val="380547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crossAx val="380545824"/>
        <c:crosses val="autoZero"/>
        <c:auto val="1"/>
        <c:lblAlgn val="ctr"/>
        <c:lblOffset val="100"/>
        <c:noMultiLvlLbl val="0"/>
      </c:catAx>
      <c:valAx>
        <c:axId val="380545824"/>
        <c:scaling>
          <c:orientation val="minMax"/>
        </c:scaling>
        <c:delete val="1"/>
        <c:axPos val="b"/>
        <c:numFmt formatCode="0%" sourceLinked="1"/>
        <c:majorTickMark val="none"/>
        <c:minorTickMark val="none"/>
        <c:tickLblPos val="nextTo"/>
        <c:crossAx val="380547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Garamond" panose="02020404030301010803" pitchFamily="18" charset="0"/>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152012248468941"/>
          <c:y val="6.1111111111111109E-2"/>
          <c:w val="0.63755395158938466"/>
          <c:h val="0.73205555555555546"/>
        </c:manualLayout>
      </c:layout>
      <c:barChart>
        <c:barDir val="bar"/>
        <c:grouping val="percentStacked"/>
        <c:varyColors val="0"/>
        <c:ser>
          <c:idx val="0"/>
          <c:order val="0"/>
          <c:tx>
            <c:strRef>
              <c:f>'K Fuerza ocupados'!$B$20</c:f>
              <c:strCache>
                <c:ptCount val="1"/>
                <c:pt idx="0">
                  <c:v>Nuclear monoparental femenino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 Fuerza ocupados'!$C$5:$H$5</c:f>
              <c:strCache>
                <c:ptCount val="6"/>
                <c:pt idx="0">
                  <c:v>Trabajando</c:v>
                </c:pt>
                <c:pt idx="1">
                  <c:v>Buscando trabajo</c:v>
                </c:pt>
                <c:pt idx="2">
                  <c:v>Estudiando</c:v>
                </c:pt>
                <c:pt idx="3">
                  <c:v>Oficios del hogar</c:v>
                </c:pt>
                <c:pt idx="4">
                  <c:v>Incapacitado</c:v>
                </c:pt>
                <c:pt idx="5">
                  <c:v>Otra actividad</c:v>
                </c:pt>
              </c:strCache>
            </c:strRef>
          </c:cat>
          <c:val>
            <c:numRef>
              <c:f>'K Fuerza ocupados'!$C$20:$H$20</c:f>
              <c:numCache>
                <c:formatCode>0.0%</c:formatCode>
                <c:ptCount val="6"/>
                <c:pt idx="0">
                  <c:v>0.46689960333538971</c:v>
                </c:pt>
                <c:pt idx="1">
                  <c:v>6.0837562198692026E-2</c:v>
                </c:pt>
                <c:pt idx="2">
                  <c:v>0.26599018807197727</c:v>
                </c:pt>
                <c:pt idx="3">
                  <c:v>0.14894650517373115</c:v>
                </c:pt>
                <c:pt idx="4">
                  <c:v>2.955599606090685E-2</c:v>
                </c:pt>
                <c:pt idx="5">
                  <c:v>2.7770145159302918E-2</c:v>
                </c:pt>
              </c:numCache>
            </c:numRef>
          </c:val>
          <c:extLst>
            <c:ext xmlns:c16="http://schemas.microsoft.com/office/drawing/2014/chart" uri="{C3380CC4-5D6E-409C-BE32-E72D297353CC}">
              <c16:uniqueId val="{00000000-C98F-9941-B166-BDC93EE04AD5}"/>
            </c:ext>
          </c:extLst>
        </c:ser>
        <c:ser>
          <c:idx val="1"/>
          <c:order val="1"/>
          <c:tx>
            <c:strRef>
              <c:f>'K Fuerza ocupados'!$B$21</c:f>
              <c:strCache>
                <c:ptCount val="1"/>
                <c:pt idx="0">
                  <c:v>Nuclear monoparental masculino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 Fuerza ocupados'!$C$5:$H$5</c:f>
              <c:strCache>
                <c:ptCount val="6"/>
                <c:pt idx="0">
                  <c:v>Trabajando</c:v>
                </c:pt>
                <c:pt idx="1">
                  <c:v>Buscando trabajo</c:v>
                </c:pt>
                <c:pt idx="2">
                  <c:v>Estudiando</c:v>
                </c:pt>
                <c:pt idx="3">
                  <c:v>Oficios del hogar</c:v>
                </c:pt>
                <c:pt idx="4">
                  <c:v>Incapacitado</c:v>
                </c:pt>
                <c:pt idx="5">
                  <c:v>Otra actividad</c:v>
                </c:pt>
              </c:strCache>
            </c:strRef>
          </c:cat>
          <c:val>
            <c:numRef>
              <c:f>'K Fuerza ocupados'!$C$21:$H$21</c:f>
              <c:numCache>
                <c:formatCode>0.0%</c:formatCode>
                <c:ptCount val="6"/>
                <c:pt idx="0">
                  <c:v>0.51612839459912607</c:v>
                </c:pt>
                <c:pt idx="1">
                  <c:v>5.1298442104460926E-2</c:v>
                </c:pt>
                <c:pt idx="2">
                  <c:v>0.25474807247739051</c:v>
                </c:pt>
                <c:pt idx="3">
                  <c:v>9.142038093181587E-2</c:v>
                </c:pt>
                <c:pt idx="4">
                  <c:v>4.3982739622497713E-2</c:v>
                </c:pt>
                <c:pt idx="5">
                  <c:v>4.2422113161772176E-2</c:v>
                </c:pt>
              </c:numCache>
            </c:numRef>
          </c:val>
          <c:extLst>
            <c:ext xmlns:c16="http://schemas.microsoft.com/office/drawing/2014/chart" uri="{C3380CC4-5D6E-409C-BE32-E72D297353CC}">
              <c16:uniqueId val="{00000001-C98F-9941-B166-BDC93EE04AD5}"/>
            </c:ext>
          </c:extLst>
        </c:ser>
        <c:ser>
          <c:idx val="2"/>
          <c:order val="2"/>
          <c:tx>
            <c:strRef>
              <c:f>'K Fuerza ocupados'!$B$22</c:f>
              <c:strCache>
                <c:ptCount val="1"/>
                <c:pt idx="0">
                  <c:v>Resto de hogares</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 Fuerza ocupados'!$C$5:$H$5</c:f>
              <c:strCache>
                <c:ptCount val="6"/>
                <c:pt idx="0">
                  <c:v>Trabajando</c:v>
                </c:pt>
                <c:pt idx="1">
                  <c:v>Buscando trabajo</c:v>
                </c:pt>
                <c:pt idx="2">
                  <c:v>Estudiando</c:v>
                </c:pt>
                <c:pt idx="3">
                  <c:v>Oficios del hogar</c:v>
                </c:pt>
                <c:pt idx="4">
                  <c:v>Incapacitado</c:v>
                </c:pt>
                <c:pt idx="5">
                  <c:v>Otra actividad</c:v>
                </c:pt>
              </c:strCache>
            </c:strRef>
          </c:cat>
          <c:val>
            <c:numRef>
              <c:f>'K Fuerza ocupados'!$C$22:$H$22</c:f>
              <c:numCache>
                <c:formatCode>0.0%</c:formatCode>
                <c:ptCount val="6"/>
                <c:pt idx="0">
                  <c:v>0.52262505022524675</c:v>
                </c:pt>
                <c:pt idx="1">
                  <c:v>4.8684641923582954E-2</c:v>
                </c:pt>
                <c:pt idx="2">
                  <c:v>0.17507548191269548</c:v>
                </c:pt>
                <c:pt idx="3">
                  <c:v>0.18559472344221342</c:v>
                </c:pt>
                <c:pt idx="4">
                  <c:v>3.258872334893901E-2</c:v>
                </c:pt>
                <c:pt idx="5">
                  <c:v>3.5431372397903282E-2</c:v>
                </c:pt>
              </c:numCache>
            </c:numRef>
          </c:val>
          <c:extLst>
            <c:ext xmlns:c16="http://schemas.microsoft.com/office/drawing/2014/chart" uri="{C3380CC4-5D6E-409C-BE32-E72D297353CC}">
              <c16:uniqueId val="{00000002-C98F-9941-B166-BDC93EE04AD5}"/>
            </c:ext>
          </c:extLst>
        </c:ser>
        <c:dLbls>
          <c:showLegendKey val="0"/>
          <c:showVal val="0"/>
          <c:showCatName val="0"/>
          <c:showSerName val="0"/>
          <c:showPercent val="0"/>
          <c:showBubbleSize val="0"/>
        </c:dLbls>
        <c:gapWidth val="182"/>
        <c:overlap val="100"/>
        <c:axId val="380547392"/>
        <c:axId val="380546216"/>
      </c:barChart>
      <c:catAx>
        <c:axId val="38054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crossAx val="380546216"/>
        <c:crosses val="autoZero"/>
        <c:auto val="1"/>
        <c:lblAlgn val="ctr"/>
        <c:lblOffset val="100"/>
        <c:noMultiLvlLbl val="0"/>
      </c:catAx>
      <c:valAx>
        <c:axId val="380546216"/>
        <c:scaling>
          <c:orientation val="minMax"/>
        </c:scaling>
        <c:delete val="1"/>
        <c:axPos val="b"/>
        <c:numFmt formatCode="0%" sourceLinked="1"/>
        <c:majorTickMark val="none"/>
        <c:minorTickMark val="none"/>
        <c:tickLblPos val="nextTo"/>
        <c:crossAx val="380547392"/>
        <c:crosses val="autoZero"/>
        <c:crossBetween val="between"/>
      </c:valAx>
      <c:spPr>
        <a:noFill/>
        <a:ln>
          <a:noFill/>
        </a:ln>
        <a:effectLst/>
      </c:spPr>
    </c:plotArea>
    <c:legend>
      <c:legendPos val="b"/>
      <c:layout>
        <c:manualLayout>
          <c:xMode val="edge"/>
          <c:yMode val="edge"/>
          <c:x val="0"/>
          <c:y val="0.82094444444444437"/>
          <c:w val="0.97796296296296314"/>
          <c:h val="0.1512777777777777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Garamond" panose="02020404030301010803" pitchFamily="18" charset="0"/>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49246980658782"/>
          <c:y val="0"/>
          <c:w val="0.73412519007079835"/>
          <c:h val="0.64177832105664223"/>
        </c:manualLayout>
      </c:layout>
      <c:barChart>
        <c:barDir val="bar"/>
        <c:grouping val="percentStacked"/>
        <c:varyColors val="0"/>
        <c:ser>
          <c:idx val="0"/>
          <c:order val="0"/>
          <c:tx>
            <c:strRef>
              <c:f>'Tipo de vincluación la'!$I$20</c:f>
              <c:strCache>
                <c:ptCount val="1"/>
                <c:pt idx="0">
                  <c:v>Resto de hogares</c:v>
                </c:pt>
              </c:strCache>
            </c:strRef>
          </c:tx>
          <c:spPr>
            <a:solidFill>
              <a:schemeClr val="bg1">
                <a:lumMod val="6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'Tipo de vincluación la'!$J$19:$L$19</c:f>
              <c:strCache>
                <c:ptCount val="3"/>
                <c:pt idx="0">
                  <c:v>Verbal</c:v>
                </c:pt>
                <c:pt idx="1">
                  <c:v>Escrito</c:v>
                </c:pt>
                <c:pt idx="2">
                  <c:v>No sabe</c:v>
                </c:pt>
              </c:strCache>
            </c:strRef>
          </c:cat>
          <c:val>
            <c:numRef>
              <c:f>'Tipo de vincluación la'!$J$20:$L$20</c:f>
              <c:numCache>
                <c:formatCode>#,#00%</c:formatCode>
                <c:ptCount val="3"/>
                <c:pt idx="0">
                  <c:v>6.1024558178499062E-2</c:v>
                </c:pt>
                <c:pt idx="1">
                  <c:v>0.92289102338407647</c:v>
                </c:pt>
                <c:pt idx="2">
                  <c:v>1.6084418437424468E-2</c:v>
                </c:pt>
              </c:numCache>
            </c:numRef>
          </c:val>
          <c:extLst>
            <c:ext xmlns:c16="http://schemas.microsoft.com/office/drawing/2014/chart" uri="{C3380CC4-5D6E-409C-BE32-E72D297353CC}">
              <c16:uniqueId val="{00000000-DD42-9F41-8B3B-37C4288A30C8}"/>
            </c:ext>
          </c:extLst>
        </c:ser>
        <c:ser>
          <c:idx val="1"/>
          <c:order val="1"/>
          <c:tx>
            <c:strRef>
              <c:f>'Tipo de vincluación la'!$I$21</c:f>
              <c:strCache>
                <c:ptCount val="1"/>
                <c:pt idx="0">
                  <c:v>Nuclear monoparental femenino</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'Tipo de vincluación la'!$J$19:$L$19</c:f>
              <c:strCache>
                <c:ptCount val="3"/>
                <c:pt idx="0">
                  <c:v>Verbal</c:v>
                </c:pt>
                <c:pt idx="1">
                  <c:v>Escrito</c:v>
                </c:pt>
                <c:pt idx="2">
                  <c:v>No sabe</c:v>
                </c:pt>
              </c:strCache>
            </c:strRef>
          </c:cat>
          <c:val>
            <c:numRef>
              <c:f>'Tipo de vincluación la'!$J$21:$L$21</c:f>
              <c:numCache>
                <c:formatCode>#,#00%</c:formatCode>
                <c:ptCount val="3"/>
                <c:pt idx="0">
                  <c:v>8.4244720589133723E-2</c:v>
                </c:pt>
                <c:pt idx="1">
                  <c:v>0.89805815712008408</c:v>
                </c:pt>
                <c:pt idx="2">
                  <c:v>1.7697122290782206E-2</c:v>
                </c:pt>
              </c:numCache>
            </c:numRef>
          </c:val>
          <c:extLst>
            <c:ext xmlns:c16="http://schemas.microsoft.com/office/drawing/2014/chart" uri="{C3380CC4-5D6E-409C-BE32-E72D297353CC}">
              <c16:uniqueId val="{00000001-DD42-9F41-8B3B-37C4288A30C8}"/>
            </c:ext>
          </c:extLst>
        </c:ser>
        <c:ser>
          <c:idx val="2"/>
          <c:order val="2"/>
          <c:tx>
            <c:strRef>
              <c:f>'Tipo de vincluación la'!$I$22</c:f>
              <c:strCache>
                <c:ptCount val="1"/>
                <c:pt idx="0">
                  <c:v>Nuclear monoparental masculino </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'Tipo de vincluación la'!$J$19:$L$19</c:f>
              <c:strCache>
                <c:ptCount val="3"/>
                <c:pt idx="0">
                  <c:v>Verbal</c:v>
                </c:pt>
                <c:pt idx="1">
                  <c:v>Escrito</c:v>
                </c:pt>
                <c:pt idx="2">
                  <c:v>No sabe</c:v>
                </c:pt>
              </c:strCache>
            </c:strRef>
          </c:cat>
          <c:val>
            <c:numRef>
              <c:f>'Tipo de vincluación la'!$J$22:$L$22</c:f>
              <c:numCache>
                <c:formatCode>#,#00%</c:formatCode>
                <c:ptCount val="3"/>
                <c:pt idx="0">
                  <c:v>8.6454418718625053E-2</c:v>
                </c:pt>
                <c:pt idx="1">
                  <c:v>0.89728514887944433</c:v>
                </c:pt>
                <c:pt idx="2">
                  <c:v>1.6260432401930598E-2</c:v>
                </c:pt>
              </c:numCache>
            </c:numRef>
          </c:val>
          <c:extLst>
            <c:ext xmlns:c16="http://schemas.microsoft.com/office/drawing/2014/chart" uri="{C3380CC4-5D6E-409C-BE32-E72D297353CC}">
              <c16:uniqueId val="{00000002-DD42-9F41-8B3B-37C4288A30C8}"/>
            </c:ext>
          </c:extLst>
        </c:ser>
        <c:dLbls>
          <c:showLegendKey val="0"/>
          <c:showVal val="0"/>
          <c:showCatName val="0"/>
          <c:showSerName val="0"/>
          <c:showPercent val="0"/>
          <c:showBubbleSize val="0"/>
        </c:dLbls>
        <c:gapWidth val="150"/>
        <c:overlap val="100"/>
        <c:axId val="380544256"/>
        <c:axId val="380547000"/>
      </c:barChart>
      <c:catAx>
        <c:axId val="380544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crossAx val="380547000"/>
        <c:crosses val="autoZero"/>
        <c:auto val="1"/>
        <c:lblAlgn val="ctr"/>
        <c:lblOffset val="100"/>
        <c:noMultiLvlLbl val="0"/>
      </c:catAx>
      <c:valAx>
        <c:axId val="38054700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crossAx val="380544256"/>
        <c:crosses val="autoZero"/>
        <c:crossBetween val="between"/>
      </c:valAx>
      <c:spPr>
        <a:noFill/>
        <a:ln>
          <a:noFill/>
        </a:ln>
        <a:effectLst/>
      </c:spPr>
    </c:plotArea>
    <c:legend>
      <c:legendPos val="b"/>
      <c:layout>
        <c:manualLayout>
          <c:xMode val="edge"/>
          <c:yMode val="edge"/>
          <c:x val="0.12303687131359503"/>
          <c:y val="0.77678012022690712"/>
          <c:w val="0.55712428935312974"/>
          <c:h val="0.2232198797730928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Garamond" panose="02020404030301010803" pitchFamily="18" charset="0"/>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726464712577747"/>
          <c:y val="7.0648683365446371E-2"/>
          <c:w val="0.59461495721347235"/>
          <c:h val="0.71545673842792767"/>
        </c:manualLayout>
      </c:layout>
      <c:barChart>
        <c:barDir val="bar"/>
        <c:grouping val="percentStacked"/>
        <c:varyColors val="0"/>
        <c:ser>
          <c:idx val="0"/>
          <c:order val="0"/>
          <c:tx>
            <c:strRef>
              <c:f>'Tipo de vincluación la'!$I$40</c:f>
              <c:strCache>
                <c:ptCount val="1"/>
                <c:pt idx="0">
                  <c:v>Resto de hogares</c:v>
                </c:pt>
              </c:strCache>
            </c:strRef>
          </c:tx>
          <c:spPr>
            <a:solidFill>
              <a:schemeClr val="bg1">
                <a:lumMod val="65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'Tipo de vincluación la'!$J$39:$L$39</c:f>
              <c:strCache>
                <c:ptCount val="3"/>
                <c:pt idx="0">
                  <c:v>A termino indefinido</c:v>
                </c:pt>
                <c:pt idx="1">
                  <c:v>A termino fijo</c:v>
                </c:pt>
                <c:pt idx="2">
                  <c:v>No sabe</c:v>
                </c:pt>
              </c:strCache>
            </c:strRef>
          </c:cat>
          <c:val>
            <c:numRef>
              <c:f>'Tipo de vincluación la'!$J$40:$L$40</c:f>
              <c:numCache>
                <c:formatCode>#,#00%</c:formatCode>
                <c:ptCount val="3"/>
                <c:pt idx="0">
                  <c:v>0.73852908843990761</c:v>
                </c:pt>
                <c:pt idx="1">
                  <c:v>0.23688539976554085</c:v>
                </c:pt>
                <c:pt idx="2">
                  <c:v>2.4585511794551484E-2</c:v>
                </c:pt>
              </c:numCache>
            </c:numRef>
          </c:val>
          <c:extLst>
            <c:ext xmlns:c16="http://schemas.microsoft.com/office/drawing/2014/chart" uri="{C3380CC4-5D6E-409C-BE32-E72D297353CC}">
              <c16:uniqueId val="{00000000-B95E-F14C-88B4-0F9F764586A3}"/>
            </c:ext>
          </c:extLst>
        </c:ser>
        <c:ser>
          <c:idx val="1"/>
          <c:order val="1"/>
          <c:tx>
            <c:strRef>
              <c:f>'Tipo de vincluación la'!$I$41</c:f>
              <c:strCache>
                <c:ptCount val="1"/>
                <c:pt idx="0">
                  <c:v>Nuclear monoparental femenino</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'Tipo de vincluación la'!$J$39:$L$39</c:f>
              <c:strCache>
                <c:ptCount val="3"/>
                <c:pt idx="0">
                  <c:v>A termino indefinido</c:v>
                </c:pt>
                <c:pt idx="1">
                  <c:v>A termino fijo</c:v>
                </c:pt>
                <c:pt idx="2">
                  <c:v>No sabe</c:v>
                </c:pt>
              </c:strCache>
            </c:strRef>
          </c:cat>
          <c:val>
            <c:numRef>
              <c:f>'Tipo de vincluación la'!$J$41:$L$41</c:f>
              <c:numCache>
                <c:formatCode>#,#00%</c:formatCode>
                <c:ptCount val="3"/>
                <c:pt idx="0">
                  <c:v>0.77913838233486732</c:v>
                </c:pt>
                <c:pt idx="1">
                  <c:v>0.19208467534430473</c:v>
                </c:pt>
                <c:pt idx="2">
                  <c:v>2.8776942320827951E-2</c:v>
                </c:pt>
              </c:numCache>
            </c:numRef>
          </c:val>
          <c:extLst>
            <c:ext xmlns:c16="http://schemas.microsoft.com/office/drawing/2014/chart" uri="{C3380CC4-5D6E-409C-BE32-E72D297353CC}">
              <c16:uniqueId val="{00000001-B95E-F14C-88B4-0F9F764586A3}"/>
            </c:ext>
          </c:extLst>
        </c:ser>
        <c:ser>
          <c:idx val="2"/>
          <c:order val="2"/>
          <c:tx>
            <c:strRef>
              <c:f>'Tipo de vincluación la'!$I$42</c:f>
              <c:strCache>
                <c:ptCount val="1"/>
                <c:pt idx="0">
                  <c:v>Nuclear monoparental masculino </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'Tipo de vincluación la'!$J$39:$L$39</c:f>
              <c:strCache>
                <c:ptCount val="3"/>
                <c:pt idx="0">
                  <c:v>A termino indefinido</c:v>
                </c:pt>
                <c:pt idx="1">
                  <c:v>A termino fijo</c:v>
                </c:pt>
                <c:pt idx="2">
                  <c:v>No sabe</c:v>
                </c:pt>
              </c:strCache>
            </c:strRef>
          </c:cat>
          <c:val>
            <c:numRef>
              <c:f>'Tipo de vincluación la'!$J$42:$L$42</c:f>
              <c:numCache>
                <c:formatCode>#,#00%</c:formatCode>
                <c:ptCount val="3"/>
                <c:pt idx="0">
                  <c:v>0.83734441605450682</c:v>
                </c:pt>
                <c:pt idx="1">
                  <c:v>0.13043526082644538</c:v>
                </c:pt>
                <c:pt idx="2">
                  <c:v>3.222032311904776E-2</c:v>
                </c:pt>
              </c:numCache>
            </c:numRef>
          </c:val>
          <c:extLst>
            <c:ext xmlns:c16="http://schemas.microsoft.com/office/drawing/2014/chart" uri="{C3380CC4-5D6E-409C-BE32-E72D297353CC}">
              <c16:uniqueId val="{00000002-B95E-F14C-88B4-0F9F764586A3}"/>
            </c:ext>
          </c:extLst>
        </c:ser>
        <c:dLbls>
          <c:showLegendKey val="0"/>
          <c:showVal val="0"/>
          <c:showCatName val="0"/>
          <c:showSerName val="0"/>
          <c:showPercent val="0"/>
          <c:showBubbleSize val="0"/>
        </c:dLbls>
        <c:gapWidth val="150"/>
        <c:overlap val="100"/>
        <c:axId val="445583936"/>
        <c:axId val="445587072"/>
      </c:barChart>
      <c:catAx>
        <c:axId val="445583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crossAx val="445587072"/>
        <c:crosses val="autoZero"/>
        <c:auto val="1"/>
        <c:lblAlgn val="ctr"/>
        <c:lblOffset val="100"/>
        <c:noMultiLvlLbl val="0"/>
      </c:catAx>
      <c:valAx>
        <c:axId val="445587072"/>
        <c:scaling>
          <c:orientation val="minMax"/>
        </c:scaling>
        <c:delete val="1"/>
        <c:axPos val="b"/>
        <c:numFmt formatCode="0%" sourceLinked="1"/>
        <c:majorTickMark val="none"/>
        <c:minorTickMark val="none"/>
        <c:tickLblPos val="nextTo"/>
        <c:crossAx val="445583936"/>
        <c:crosses val="autoZero"/>
        <c:crossBetween val="between"/>
      </c:valAx>
      <c:spPr>
        <a:noFill/>
        <a:ln>
          <a:noFill/>
        </a:ln>
        <a:effectLst/>
      </c:spPr>
    </c:plotArea>
    <c:legend>
      <c:legendPos val="b"/>
      <c:layout>
        <c:manualLayout>
          <c:xMode val="edge"/>
          <c:yMode val="edge"/>
          <c:x val="3.9152504886420985E-3"/>
          <c:y val="0.81236276101325489"/>
          <c:w val="0.97846774063038877"/>
          <c:h val="0.1876372389867451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Garamond" panose="02020404030301010803" pitchFamily="18" charset="0"/>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909472590891303"/>
          <c:y val="6.3236562230526011E-2"/>
          <c:w val="0.57840661812303651"/>
          <c:h val="0.56764343088904634"/>
        </c:manualLayout>
      </c:layout>
      <c:barChart>
        <c:barDir val="bar"/>
        <c:grouping val="percentStacked"/>
        <c:varyColors val="0"/>
        <c:ser>
          <c:idx val="0"/>
          <c:order val="0"/>
          <c:tx>
            <c:strRef>
              <c:f>'Información de personas'!$L$69</c:f>
              <c:strCache>
                <c:ptCount val="1"/>
                <c:pt idx="0">
                  <c:v>En arriendo, subarriendo o leasing</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'Información de personas'!$M$68:$Q$68</c:f>
              <c:strCache>
                <c:ptCount val="5"/>
                <c:pt idx="0">
                  <c:v>Indígena</c:v>
                </c:pt>
                <c:pt idx="1">
                  <c:v>Gitano Rrom</c:v>
                </c:pt>
                <c:pt idx="2">
                  <c:v>Raizal</c:v>
                </c:pt>
                <c:pt idx="3">
                  <c:v>Palenquero</c:v>
                </c:pt>
                <c:pt idx="4">
                  <c:v>Afrodescendientes</c:v>
                </c:pt>
              </c:strCache>
            </c:strRef>
          </c:cat>
          <c:val>
            <c:numRef>
              <c:f>'Información de personas'!$M$69:$Q$69</c:f>
              <c:numCache>
                <c:formatCode>#,#00%</c:formatCode>
                <c:ptCount val="5"/>
                <c:pt idx="0">
                  <c:v>0.60066486883592141</c:v>
                </c:pt>
                <c:pt idx="1">
                  <c:v>0.38343845799654941</c:v>
                </c:pt>
                <c:pt idx="2">
                  <c:v>0.78906440543989165</c:v>
                </c:pt>
                <c:pt idx="3">
                  <c:v>0.67219272601726177</c:v>
                </c:pt>
                <c:pt idx="4">
                  <c:v>0.61786489844152426</c:v>
                </c:pt>
              </c:numCache>
            </c:numRef>
          </c:val>
          <c:extLst>
            <c:ext xmlns:c16="http://schemas.microsoft.com/office/drawing/2014/chart" uri="{C3380CC4-5D6E-409C-BE32-E72D297353CC}">
              <c16:uniqueId val="{00000000-23C0-A740-9050-1164DC56F62F}"/>
            </c:ext>
          </c:extLst>
        </c:ser>
        <c:ser>
          <c:idx val="1"/>
          <c:order val="1"/>
          <c:tx>
            <c:strRef>
              <c:f>'Información de personas'!$L$70</c:f>
              <c:strCache>
                <c:ptCount val="1"/>
                <c:pt idx="0">
                  <c:v>Propia, totalmente pagada</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'Información de personas'!$M$68:$Q$68</c:f>
              <c:strCache>
                <c:ptCount val="5"/>
                <c:pt idx="0">
                  <c:v>Indígena</c:v>
                </c:pt>
                <c:pt idx="1">
                  <c:v>Gitano Rrom</c:v>
                </c:pt>
                <c:pt idx="2">
                  <c:v>Raizal</c:v>
                </c:pt>
                <c:pt idx="3">
                  <c:v>Palenquero</c:v>
                </c:pt>
                <c:pt idx="4">
                  <c:v>Afrodescendientes</c:v>
                </c:pt>
              </c:strCache>
            </c:strRef>
          </c:cat>
          <c:val>
            <c:numRef>
              <c:f>'Información de personas'!$M$70:$Q$70</c:f>
              <c:numCache>
                <c:formatCode>#,#00%</c:formatCode>
                <c:ptCount val="5"/>
                <c:pt idx="0">
                  <c:v>0.30238216381321142</c:v>
                </c:pt>
                <c:pt idx="1">
                  <c:v>0.50752046222380021</c:v>
                </c:pt>
                <c:pt idx="2">
                  <c:v>0.10802428870562054</c:v>
                </c:pt>
                <c:pt idx="3">
                  <c:v>7.8320778943282335E-2</c:v>
                </c:pt>
                <c:pt idx="4">
                  <c:v>0.22873710949730824</c:v>
                </c:pt>
              </c:numCache>
            </c:numRef>
          </c:val>
          <c:extLst>
            <c:ext xmlns:c16="http://schemas.microsoft.com/office/drawing/2014/chart" uri="{C3380CC4-5D6E-409C-BE32-E72D297353CC}">
              <c16:uniqueId val="{00000001-23C0-A740-9050-1164DC56F62F}"/>
            </c:ext>
          </c:extLst>
        </c:ser>
        <c:ser>
          <c:idx val="2"/>
          <c:order val="2"/>
          <c:tx>
            <c:strRef>
              <c:f>'Información de personas'!$L$71</c:f>
              <c:strCache>
                <c:ptCount val="1"/>
                <c:pt idx="0">
                  <c:v>Propia, la están pagando</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'Información de personas'!$M$68:$Q$68</c:f>
              <c:strCache>
                <c:ptCount val="5"/>
                <c:pt idx="0">
                  <c:v>Indígena</c:v>
                </c:pt>
                <c:pt idx="1">
                  <c:v>Gitano Rrom</c:v>
                </c:pt>
                <c:pt idx="2">
                  <c:v>Raizal</c:v>
                </c:pt>
                <c:pt idx="3">
                  <c:v>Palenquero</c:v>
                </c:pt>
                <c:pt idx="4">
                  <c:v>Afrodescendientes</c:v>
                </c:pt>
              </c:strCache>
            </c:strRef>
          </c:cat>
          <c:val>
            <c:numRef>
              <c:f>'Información de personas'!$M$71:$Q$71</c:f>
              <c:numCache>
                <c:formatCode>#,#00%</c:formatCode>
                <c:ptCount val="5"/>
                <c:pt idx="0">
                  <c:v>4.8729371589291734E-2</c:v>
                </c:pt>
                <c:pt idx="1">
                  <c:v>7.0877520678579151E-2</c:v>
                </c:pt>
                <c:pt idx="2">
                  <c:v>8.9955440060188616E-2</c:v>
                </c:pt>
                <c:pt idx="3">
                  <c:v>0.24948649503945589</c:v>
                </c:pt>
                <c:pt idx="4">
                  <c:v>0.1022153484097084</c:v>
                </c:pt>
              </c:numCache>
            </c:numRef>
          </c:val>
          <c:extLst>
            <c:ext xmlns:c16="http://schemas.microsoft.com/office/drawing/2014/chart" uri="{C3380CC4-5D6E-409C-BE32-E72D297353CC}">
              <c16:uniqueId val="{00000002-23C0-A740-9050-1164DC56F62F}"/>
            </c:ext>
          </c:extLst>
        </c:ser>
        <c:ser>
          <c:idx val="3"/>
          <c:order val="3"/>
          <c:tx>
            <c:strRef>
              <c:f>'Información de personas'!$L$72</c:f>
              <c:strCache>
                <c:ptCount val="1"/>
                <c:pt idx="0">
                  <c:v>Otra forma </c:v>
                </c:pt>
              </c:strCache>
            </c:strRef>
          </c:tx>
          <c:spPr>
            <a:solidFill>
              <a:schemeClr val="accent4"/>
            </a:solidFill>
            <a:ln>
              <a:noFill/>
            </a:ln>
            <a:effectLst/>
          </c:spPr>
          <c:invertIfNegative val="0"/>
          <c:dLbls>
            <c:dLbl>
              <c:idx val="0"/>
              <c:layout>
                <c:manualLayout>
                  <c:x val="5.738851849278246E-2"/>
                  <c:y val="-9.856516961047735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C0-A740-9050-1164DC56F62F}"/>
                </c:ext>
              </c:extLst>
            </c:dLbl>
            <c:dLbl>
              <c:idx val="1"/>
              <c:layout>
                <c:manualLayout>
                  <c:x val="5.5736182071528098E-2"/>
                  <c:y val="-4.928258480523867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C0-A740-9050-1164DC56F62F}"/>
                </c:ext>
              </c:extLst>
            </c:dLbl>
            <c:dLbl>
              <c:idx val="2"/>
              <c:layout>
                <c:manualLayout>
                  <c:x val="4.6446818392939911E-2"/>
                  <c:y val="-4.928258480523867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C0-A740-9050-1164DC56F62F}"/>
                </c:ext>
              </c:extLst>
            </c:dLbl>
            <c:dLbl>
              <c:idx val="3"/>
              <c:layout>
                <c:manualLayout>
                  <c:x val="4.180213655364607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C0-A740-9050-1164DC56F62F}"/>
                </c:ext>
              </c:extLst>
            </c:dLbl>
            <c:dLbl>
              <c:idx val="4"/>
              <c:layout>
                <c:manualLayout>
                  <c:x val="6.0380863910822112E-2"/>
                  <c:y val="-1.2320646201309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3C0-A740-9050-1164DC56F62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'Información de personas'!$M$68:$Q$68</c:f>
              <c:strCache>
                <c:ptCount val="5"/>
                <c:pt idx="0">
                  <c:v>Indígena</c:v>
                </c:pt>
                <c:pt idx="1">
                  <c:v>Gitano Rrom</c:v>
                </c:pt>
                <c:pt idx="2">
                  <c:v>Raizal</c:v>
                </c:pt>
                <c:pt idx="3">
                  <c:v>Palenquero</c:v>
                </c:pt>
                <c:pt idx="4">
                  <c:v>Afrodescendientes</c:v>
                </c:pt>
              </c:strCache>
            </c:strRef>
          </c:cat>
          <c:val>
            <c:numRef>
              <c:f>'Información de personas'!$M$72:$Q$72</c:f>
              <c:numCache>
                <c:formatCode>#,#00%</c:formatCode>
                <c:ptCount val="5"/>
                <c:pt idx="0">
                  <c:v>4.8223650917099285E-2</c:v>
                </c:pt>
                <c:pt idx="1">
                  <c:v>3.8163559655828558E-2</c:v>
                </c:pt>
                <c:pt idx="2">
                  <c:v>1.2955868386550672E-2</c:v>
                </c:pt>
                <c:pt idx="3">
                  <c:v>0</c:v>
                </c:pt>
                <c:pt idx="4">
                  <c:v>5.1182882775965333E-2</c:v>
                </c:pt>
              </c:numCache>
            </c:numRef>
          </c:val>
          <c:extLst>
            <c:ext xmlns:c16="http://schemas.microsoft.com/office/drawing/2014/chart" uri="{C3380CC4-5D6E-409C-BE32-E72D297353CC}">
              <c16:uniqueId val="{00000003-23C0-A740-9050-1164DC56F62F}"/>
            </c:ext>
          </c:extLst>
        </c:ser>
        <c:dLbls>
          <c:showLegendKey val="0"/>
          <c:showVal val="0"/>
          <c:showCatName val="0"/>
          <c:showSerName val="0"/>
          <c:showPercent val="0"/>
          <c:showBubbleSize val="0"/>
        </c:dLbls>
        <c:gapWidth val="150"/>
        <c:overlap val="100"/>
        <c:axId val="445584720"/>
        <c:axId val="445585112"/>
      </c:barChart>
      <c:catAx>
        <c:axId val="445584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crossAx val="445585112"/>
        <c:crosses val="autoZero"/>
        <c:auto val="1"/>
        <c:lblAlgn val="ctr"/>
        <c:lblOffset val="100"/>
        <c:noMultiLvlLbl val="0"/>
      </c:catAx>
      <c:valAx>
        <c:axId val="445585112"/>
        <c:scaling>
          <c:orientation val="minMax"/>
        </c:scaling>
        <c:delete val="1"/>
        <c:axPos val="b"/>
        <c:numFmt formatCode="0%" sourceLinked="1"/>
        <c:majorTickMark val="none"/>
        <c:minorTickMark val="none"/>
        <c:tickLblPos val="nextTo"/>
        <c:crossAx val="445584720"/>
        <c:crosses val="autoZero"/>
        <c:crossBetween val="between"/>
      </c:valAx>
      <c:spPr>
        <a:noFill/>
        <a:ln>
          <a:noFill/>
        </a:ln>
        <a:effectLst/>
      </c:spPr>
    </c:plotArea>
    <c:legend>
      <c:legendPos val="b"/>
      <c:layout>
        <c:manualLayout>
          <c:xMode val="edge"/>
          <c:yMode val="edge"/>
          <c:x val="1.1249638848557695E-3"/>
          <c:y val="0.68752603505207011"/>
          <c:w val="0.97917097915013296"/>
          <c:h val="0.3124739649479298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Garamond" panose="02020404030301010803" pitchFamily="18"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693525129558583"/>
          <c:y val="1.5247543396282419E-3"/>
          <c:w val="0.61852534803848747"/>
          <c:h val="0.9003850289638905"/>
        </c:manualLayout>
      </c:layout>
      <c:barChart>
        <c:barDir val="bar"/>
        <c:grouping val="clustered"/>
        <c:varyColors val="0"/>
        <c:ser>
          <c:idx val="0"/>
          <c:order val="0"/>
          <c:spPr>
            <a:solidFill>
              <a:schemeClr val="bg1">
                <a:lumMod val="65000"/>
              </a:schemeClr>
            </a:solidFill>
            <a:ln>
              <a:noFill/>
            </a:ln>
            <a:effectLst/>
          </c:spPr>
          <c:invertIfNegative val="0"/>
          <c:dPt>
            <c:idx val="4"/>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3-2730-BA46-8CD2-5CF4413EB06F}"/>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2-2730-BA46-8CD2-5CF4413EB06F}"/>
              </c:ext>
            </c:extLst>
          </c:dPt>
          <c:dLbls>
            <c:dLbl>
              <c:idx val="1"/>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30-BA46-8CD2-5CF4413EB06F}"/>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Tamaño!$B$6:$B$15</c:f>
              <c:strCache>
                <c:ptCount val="10"/>
                <c:pt idx="0">
                  <c:v>Familiar Compuesto</c:v>
                </c:pt>
                <c:pt idx="1">
                  <c:v>Familiar Extenso</c:v>
                </c:pt>
                <c:pt idx="2">
                  <c:v>Familiar sin nucleo</c:v>
                </c:pt>
                <c:pt idx="3">
                  <c:v>No familares sin núcleo</c:v>
                </c:pt>
                <c:pt idx="4">
                  <c:v>Nuclear monoparental femenino</c:v>
                </c:pt>
                <c:pt idx="5">
                  <c:v>Nuclear monoparental masculino </c:v>
                </c:pt>
                <c:pt idx="6">
                  <c:v>Unipersonal</c:v>
                </c:pt>
                <c:pt idx="7">
                  <c:v>Nucleares con hijos</c:v>
                </c:pt>
                <c:pt idx="8">
                  <c:v>Nucleares sin hijos</c:v>
                </c:pt>
                <c:pt idx="9">
                  <c:v>Bogotá</c:v>
                </c:pt>
              </c:strCache>
            </c:strRef>
          </c:cat>
          <c:val>
            <c:numRef>
              <c:f>Tamaño!$C$6:$C$15</c:f>
              <c:numCache>
                <c:formatCode>#,#00</c:formatCode>
                <c:ptCount val="10"/>
                <c:pt idx="0">
                  <c:v>4.8741370000000002</c:v>
                </c:pt>
                <c:pt idx="1">
                  <c:v>4.6166039999999997</c:v>
                </c:pt>
                <c:pt idx="2">
                  <c:v>2.5659689999999999</c:v>
                </c:pt>
                <c:pt idx="3">
                  <c:v>2.373443</c:v>
                </c:pt>
                <c:pt idx="4">
                  <c:v>2.5839400000000001</c:v>
                </c:pt>
                <c:pt idx="5">
                  <c:v>2.373577</c:v>
                </c:pt>
                <c:pt idx="6">
                  <c:v>1</c:v>
                </c:pt>
                <c:pt idx="7">
                  <c:v>3.6722920000000001</c:v>
                </c:pt>
                <c:pt idx="8">
                  <c:v>2</c:v>
                </c:pt>
                <c:pt idx="9">
                  <c:v>2.9826890000000001</c:v>
                </c:pt>
              </c:numCache>
            </c:numRef>
          </c:val>
          <c:extLst>
            <c:ext xmlns:c16="http://schemas.microsoft.com/office/drawing/2014/chart" uri="{C3380CC4-5D6E-409C-BE32-E72D297353CC}">
              <c16:uniqueId val="{00000000-2730-BA46-8CD2-5CF4413EB06F}"/>
            </c:ext>
          </c:extLst>
        </c:ser>
        <c:dLbls>
          <c:showLegendKey val="0"/>
          <c:showVal val="0"/>
          <c:showCatName val="0"/>
          <c:showSerName val="0"/>
          <c:showPercent val="0"/>
          <c:showBubbleSize val="0"/>
        </c:dLbls>
        <c:gapWidth val="182"/>
        <c:axId val="454884056"/>
        <c:axId val="454861320"/>
      </c:barChart>
      <c:catAx>
        <c:axId val="454884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454861320"/>
        <c:crosses val="autoZero"/>
        <c:auto val="1"/>
        <c:lblAlgn val="ctr"/>
        <c:lblOffset val="100"/>
        <c:noMultiLvlLbl val="0"/>
      </c:catAx>
      <c:valAx>
        <c:axId val="454861320"/>
        <c:scaling>
          <c:orientation val="minMax"/>
        </c:scaling>
        <c:delete val="1"/>
        <c:axPos val="b"/>
        <c:numFmt formatCode="#,#00" sourceLinked="1"/>
        <c:majorTickMark val="none"/>
        <c:minorTickMark val="none"/>
        <c:tickLblPos val="nextTo"/>
        <c:crossAx val="4548840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75161923849161"/>
          <c:y val="4.954954954954955E-2"/>
          <c:w val="0.65655576726852483"/>
          <c:h val="0.5821526777237952"/>
        </c:manualLayout>
      </c:layout>
      <c:barChart>
        <c:barDir val="bar"/>
        <c:grouping val="stacked"/>
        <c:varyColors val="0"/>
        <c:ser>
          <c:idx val="0"/>
          <c:order val="0"/>
          <c:tx>
            <c:strRef>
              <c:f>'Información de personas'!$L$103</c:f>
              <c:strCache>
                <c:ptCount val="1"/>
                <c:pt idx="0">
                  <c:v>En arriendo, subarriendo o leasing</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'Información de personas'!$M$102:$P$102</c:f>
              <c:strCache>
                <c:ptCount val="4"/>
                <c:pt idx="0">
                  <c:v>NS/NR</c:v>
                </c:pt>
                <c:pt idx="1">
                  <c:v>Heterosexual</c:v>
                </c:pt>
                <c:pt idx="2">
                  <c:v>Homosexual</c:v>
                </c:pt>
                <c:pt idx="3">
                  <c:v>Bisexual</c:v>
                </c:pt>
              </c:strCache>
            </c:strRef>
          </c:cat>
          <c:val>
            <c:numRef>
              <c:f>'Información de personas'!$M$103:$P$103</c:f>
              <c:numCache>
                <c:formatCode>0%</c:formatCode>
                <c:ptCount val="4"/>
                <c:pt idx="0">
                  <c:v>0.53612414743989134</c:v>
                </c:pt>
                <c:pt idx="1">
                  <c:v>0.4281839133675957</c:v>
                </c:pt>
                <c:pt idx="2">
                  <c:v>0.60417365627124531</c:v>
                </c:pt>
                <c:pt idx="3">
                  <c:v>0.55715622073482329</c:v>
                </c:pt>
              </c:numCache>
            </c:numRef>
          </c:val>
          <c:extLst>
            <c:ext xmlns:c16="http://schemas.microsoft.com/office/drawing/2014/chart" uri="{C3380CC4-5D6E-409C-BE32-E72D297353CC}">
              <c16:uniqueId val="{00000000-8B69-401B-B5F2-B3A1A5910F90}"/>
            </c:ext>
          </c:extLst>
        </c:ser>
        <c:ser>
          <c:idx val="1"/>
          <c:order val="1"/>
          <c:tx>
            <c:strRef>
              <c:f>'Información de personas'!$L$104</c:f>
              <c:strCache>
                <c:ptCount val="1"/>
                <c:pt idx="0">
                  <c:v>Propia, totalmente pagada</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'Información de personas'!$M$102:$P$102</c:f>
              <c:strCache>
                <c:ptCount val="4"/>
                <c:pt idx="0">
                  <c:v>NS/NR</c:v>
                </c:pt>
                <c:pt idx="1">
                  <c:v>Heterosexual</c:v>
                </c:pt>
                <c:pt idx="2">
                  <c:v>Homosexual</c:v>
                </c:pt>
                <c:pt idx="3">
                  <c:v>Bisexual</c:v>
                </c:pt>
              </c:strCache>
            </c:strRef>
          </c:cat>
          <c:val>
            <c:numRef>
              <c:f>'Información de personas'!$M$104:$P$104</c:f>
              <c:numCache>
                <c:formatCode>0%</c:formatCode>
                <c:ptCount val="4"/>
                <c:pt idx="0">
                  <c:v>0.29138994245589428</c:v>
                </c:pt>
                <c:pt idx="1">
                  <c:v>0.42628130165018963</c:v>
                </c:pt>
                <c:pt idx="2">
                  <c:v>0.298464891203918</c:v>
                </c:pt>
                <c:pt idx="3">
                  <c:v>0.35726367612937193</c:v>
                </c:pt>
              </c:numCache>
            </c:numRef>
          </c:val>
          <c:extLst>
            <c:ext xmlns:c16="http://schemas.microsoft.com/office/drawing/2014/chart" uri="{C3380CC4-5D6E-409C-BE32-E72D297353CC}">
              <c16:uniqueId val="{00000001-8B69-401B-B5F2-B3A1A5910F90}"/>
            </c:ext>
          </c:extLst>
        </c:ser>
        <c:ser>
          <c:idx val="2"/>
          <c:order val="2"/>
          <c:tx>
            <c:strRef>
              <c:f>'Información de personas'!$L$105</c:f>
              <c:strCache>
                <c:ptCount val="1"/>
                <c:pt idx="0">
                  <c:v>Propia, la están pagando</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'Información de personas'!$M$102:$P$102</c:f>
              <c:strCache>
                <c:ptCount val="4"/>
                <c:pt idx="0">
                  <c:v>NS/NR</c:v>
                </c:pt>
                <c:pt idx="1">
                  <c:v>Heterosexual</c:v>
                </c:pt>
                <c:pt idx="2">
                  <c:v>Homosexual</c:v>
                </c:pt>
                <c:pt idx="3">
                  <c:v>Bisexual</c:v>
                </c:pt>
              </c:strCache>
            </c:strRef>
          </c:cat>
          <c:val>
            <c:numRef>
              <c:f>'Información de personas'!$M$105:$P$105</c:f>
              <c:numCache>
                <c:formatCode>0%</c:formatCode>
                <c:ptCount val="4"/>
                <c:pt idx="0">
                  <c:v>0.11501728218407006</c:v>
                </c:pt>
                <c:pt idx="1">
                  <c:v>9.2165779065018202E-2</c:v>
                </c:pt>
                <c:pt idx="2">
                  <c:v>8.6310909797396307E-2</c:v>
                </c:pt>
                <c:pt idx="3">
                  <c:v>4.0925890079371169E-2</c:v>
                </c:pt>
              </c:numCache>
            </c:numRef>
          </c:val>
          <c:extLst>
            <c:ext xmlns:c16="http://schemas.microsoft.com/office/drawing/2014/chart" uri="{C3380CC4-5D6E-409C-BE32-E72D297353CC}">
              <c16:uniqueId val="{00000002-8B69-401B-B5F2-B3A1A5910F90}"/>
            </c:ext>
          </c:extLst>
        </c:ser>
        <c:ser>
          <c:idx val="3"/>
          <c:order val="3"/>
          <c:tx>
            <c:strRef>
              <c:f>'Información de personas'!$L$108</c:f>
              <c:strCache>
                <c:ptCount val="1"/>
                <c:pt idx="0">
                  <c:v>Otra forma de tenencia</c:v>
                </c:pt>
              </c:strCache>
            </c:strRef>
          </c:tx>
          <c:spPr>
            <a:solidFill>
              <a:schemeClr val="accent4"/>
            </a:solidFill>
            <a:ln>
              <a:noFill/>
            </a:ln>
            <a:effectLst/>
          </c:spPr>
          <c:invertIfNegative val="0"/>
          <c:dLbls>
            <c:dLbl>
              <c:idx val="0"/>
              <c:layout>
                <c:manualLayout>
                  <c:x val="5.1091500232234091E-2"/>
                  <c:y val="-1.0401771090807824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55-454F-B0C0-FB6AFF4151B7}"/>
                </c:ext>
              </c:extLst>
            </c:dLbl>
            <c:dLbl>
              <c:idx val="1"/>
              <c:layout>
                <c:manualLayout>
                  <c:x val="5.1091500232233925E-2"/>
                  <c:y val="-5.200885545403912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55-454F-B0C0-FB6AFF4151B7}"/>
                </c:ext>
              </c:extLst>
            </c:dLbl>
            <c:dLbl>
              <c:idx val="2"/>
              <c:layout>
                <c:manualLayout>
                  <c:x val="4.180213655364607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55-454F-B0C0-FB6AFF4151B7}"/>
                </c:ext>
              </c:extLst>
            </c:dLbl>
            <c:dLbl>
              <c:idx val="3"/>
              <c:layout>
                <c:manualLayout>
                  <c:x val="4.64468183929400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55-454F-B0C0-FB6AFF4151B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'Información de personas'!$M$102:$P$102</c:f>
              <c:strCache>
                <c:ptCount val="4"/>
                <c:pt idx="0">
                  <c:v>NS/NR</c:v>
                </c:pt>
                <c:pt idx="1">
                  <c:v>Heterosexual</c:v>
                </c:pt>
                <c:pt idx="2">
                  <c:v>Homosexual</c:v>
                </c:pt>
                <c:pt idx="3">
                  <c:v>Bisexual</c:v>
                </c:pt>
              </c:strCache>
            </c:strRef>
          </c:cat>
          <c:val>
            <c:numRef>
              <c:f>'Información de personas'!$M$108:$P$108</c:f>
              <c:numCache>
                <c:formatCode>0%</c:formatCode>
                <c:ptCount val="4"/>
                <c:pt idx="0">
                  <c:v>2.8734342388613422E-2</c:v>
                </c:pt>
                <c:pt idx="1">
                  <c:v>2.6684511827962713E-2</c:v>
                </c:pt>
                <c:pt idx="2">
                  <c:v>5.5251036132103679E-3</c:v>
                </c:pt>
                <c:pt idx="3">
                  <c:v>2.2327091014926026E-2</c:v>
                </c:pt>
              </c:numCache>
            </c:numRef>
          </c:val>
          <c:extLst>
            <c:ext xmlns:c16="http://schemas.microsoft.com/office/drawing/2014/chart" uri="{C3380CC4-5D6E-409C-BE32-E72D297353CC}">
              <c16:uniqueId val="{00000003-8B69-401B-B5F2-B3A1A5910F90}"/>
            </c:ext>
          </c:extLst>
        </c:ser>
        <c:dLbls>
          <c:showLegendKey val="0"/>
          <c:showVal val="0"/>
          <c:showCatName val="0"/>
          <c:showSerName val="0"/>
          <c:showPercent val="0"/>
          <c:showBubbleSize val="0"/>
        </c:dLbls>
        <c:gapWidth val="182"/>
        <c:overlap val="100"/>
        <c:axId val="445585896"/>
        <c:axId val="445586288"/>
      </c:barChart>
      <c:catAx>
        <c:axId val="445585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crossAx val="445586288"/>
        <c:crosses val="autoZero"/>
        <c:auto val="1"/>
        <c:lblAlgn val="ctr"/>
        <c:lblOffset val="100"/>
        <c:noMultiLvlLbl val="0"/>
      </c:catAx>
      <c:valAx>
        <c:axId val="445586288"/>
        <c:scaling>
          <c:orientation val="minMax"/>
          <c:max val="1"/>
        </c:scaling>
        <c:delete val="1"/>
        <c:axPos val="b"/>
        <c:numFmt formatCode="0%" sourceLinked="1"/>
        <c:majorTickMark val="none"/>
        <c:minorTickMark val="none"/>
        <c:tickLblPos val="nextTo"/>
        <c:crossAx val="445585896"/>
        <c:crosses val="autoZero"/>
        <c:crossBetween val="between"/>
      </c:valAx>
      <c:spPr>
        <a:noFill/>
        <a:ln>
          <a:noFill/>
        </a:ln>
        <a:effectLst/>
      </c:spPr>
    </c:plotArea>
    <c:legend>
      <c:legendPos val="b"/>
      <c:layout>
        <c:manualLayout>
          <c:xMode val="edge"/>
          <c:yMode val="edge"/>
          <c:x val="6.7617058782654477E-2"/>
          <c:y val="0.72102529736974363"/>
          <c:w val="0.82296374588104493"/>
          <c:h val="0.2789747026302562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Garamond" panose="02020404030301010803" pitchFamily="18" charset="0"/>
        </a:defRPr>
      </a:pPr>
      <a:endParaRPr lang="es-C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 Servicios públicos'!$C$14</c:f>
              <c:strCache>
                <c:ptCount val="1"/>
                <c:pt idx="0">
                  <c:v> Si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 Servicios públicos'!$B$29:$B$31</c:f>
              <c:strCache>
                <c:ptCount val="3"/>
                <c:pt idx="0">
                  <c:v>Nuclear monoparental femenina</c:v>
                </c:pt>
                <c:pt idx="1">
                  <c:v>Nuclear monoparental masculina</c:v>
                </c:pt>
                <c:pt idx="2">
                  <c:v>Resto de hogares</c:v>
                </c:pt>
              </c:strCache>
            </c:strRef>
          </c:cat>
          <c:val>
            <c:numRef>
              <c:f>'D- Servicios públicos'!$C$29:$C$31</c:f>
              <c:numCache>
                <c:formatCode>0.0%</c:formatCode>
                <c:ptCount val="3"/>
                <c:pt idx="0">
                  <c:v>0.63553892079904706</c:v>
                </c:pt>
                <c:pt idx="1">
                  <c:v>0.61045695454057081</c:v>
                </c:pt>
                <c:pt idx="2">
                  <c:v>0.67452248171247231</c:v>
                </c:pt>
              </c:numCache>
            </c:numRef>
          </c:val>
          <c:extLst>
            <c:ext xmlns:c16="http://schemas.microsoft.com/office/drawing/2014/chart" uri="{C3380CC4-5D6E-409C-BE32-E72D297353CC}">
              <c16:uniqueId val="{00000000-6275-447A-8A41-A28E903F5206}"/>
            </c:ext>
          </c:extLst>
        </c:ser>
        <c:ser>
          <c:idx val="1"/>
          <c:order val="1"/>
          <c:tx>
            <c:strRef>
              <c:f>'D- Servicios públicos'!$D$14</c:f>
              <c:strCache>
                <c:ptCount val="1"/>
                <c:pt idx="0">
                  <c:v> No</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 Servicios públicos'!$B$29:$B$31</c:f>
              <c:strCache>
                <c:ptCount val="3"/>
                <c:pt idx="0">
                  <c:v>Nuclear monoparental femenina</c:v>
                </c:pt>
                <c:pt idx="1">
                  <c:v>Nuclear monoparental masculina</c:v>
                </c:pt>
                <c:pt idx="2">
                  <c:v>Resto de hogares</c:v>
                </c:pt>
              </c:strCache>
            </c:strRef>
          </c:cat>
          <c:val>
            <c:numRef>
              <c:f>'D- Servicios públicos'!$D$29:$D$31</c:f>
              <c:numCache>
                <c:formatCode>0.0%</c:formatCode>
                <c:ptCount val="3"/>
                <c:pt idx="0">
                  <c:v>0.36446107920095289</c:v>
                </c:pt>
                <c:pt idx="1">
                  <c:v>0.38954480683837767</c:v>
                </c:pt>
                <c:pt idx="2">
                  <c:v>0.32547743235696447</c:v>
                </c:pt>
              </c:numCache>
            </c:numRef>
          </c:val>
          <c:extLst>
            <c:ext xmlns:c16="http://schemas.microsoft.com/office/drawing/2014/chart" uri="{C3380CC4-5D6E-409C-BE32-E72D297353CC}">
              <c16:uniqueId val="{00000001-6275-447A-8A41-A28E903F5206}"/>
            </c:ext>
          </c:extLst>
        </c:ser>
        <c:dLbls>
          <c:showLegendKey val="0"/>
          <c:showVal val="0"/>
          <c:showCatName val="0"/>
          <c:showSerName val="0"/>
          <c:showPercent val="0"/>
          <c:showBubbleSize val="0"/>
        </c:dLbls>
        <c:gapWidth val="219"/>
        <c:overlap val="-27"/>
        <c:axId val="297591408"/>
        <c:axId val="297585920"/>
      </c:barChart>
      <c:catAx>
        <c:axId val="29759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97585920"/>
        <c:crosses val="autoZero"/>
        <c:auto val="1"/>
        <c:lblAlgn val="ctr"/>
        <c:lblOffset val="100"/>
        <c:noMultiLvlLbl val="0"/>
      </c:catAx>
      <c:valAx>
        <c:axId val="297585920"/>
        <c:scaling>
          <c:orientation val="minMax"/>
        </c:scaling>
        <c:delete val="1"/>
        <c:axPos val="l"/>
        <c:numFmt formatCode="0.0%" sourceLinked="1"/>
        <c:majorTickMark val="none"/>
        <c:minorTickMark val="none"/>
        <c:tickLblPos val="nextTo"/>
        <c:crossAx val="29759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824334138811864"/>
          <c:y val="5.5682105796001011E-2"/>
          <c:w val="0.67783375459668904"/>
          <c:h val="0.66485231487294161"/>
        </c:manualLayout>
      </c:layout>
      <c:barChart>
        <c:barDir val="bar"/>
        <c:grouping val="percentStacked"/>
        <c:varyColors val="0"/>
        <c:ser>
          <c:idx val="0"/>
          <c:order val="0"/>
          <c:tx>
            <c:strRef>
              <c:f>Educacion!$C$95</c:f>
              <c:strCache>
                <c:ptCount val="1"/>
                <c:pt idx="0">
                  <c:v>Una persona de este hogar no remunerada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Educacion!$B$110:$B$112</c:f>
              <c:strCache>
                <c:ptCount val="3"/>
                <c:pt idx="0">
                  <c:v>Resto de hogares</c:v>
                </c:pt>
                <c:pt idx="1">
                  <c:v>Nuclear monoparentales femeninos</c:v>
                </c:pt>
                <c:pt idx="2">
                  <c:v>Nuclear monoparentales masculinos</c:v>
                </c:pt>
              </c:strCache>
            </c:strRef>
          </c:cat>
          <c:val>
            <c:numRef>
              <c:f>Educacion!$C$110:$C$112</c:f>
              <c:numCache>
                <c:formatCode>#,#00%</c:formatCode>
                <c:ptCount val="3"/>
                <c:pt idx="0">
                  <c:v>0.80393608423384011</c:v>
                </c:pt>
                <c:pt idx="1">
                  <c:v>0.60036325260086099</c:v>
                </c:pt>
                <c:pt idx="2">
                  <c:v>0.49288990165216484</c:v>
                </c:pt>
              </c:numCache>
            </c:numRef>
          </c:val>
          <c:extLst>
            <c:ext xmlns:c16="http://schemas.microsoft.com/office/drawing/2014/chart" uri="{C3380CC4-5D6E-409C-BE32-E72D297353CC}">
              <c16:uniqueId val="{00000000-13CE-DE48-B575-7DCA8935B9F7}"/>
            </c:ext>
          </c:extLst>
        </c:ser>
        <c:ser>
          <c:idx val="1"/>
          <c:order val="1"/>
          <c:tx>
            <c:strRef>
              <c:f>Educacion!$D$95</c:f>
              <c:strCache>
                <c:ptCount val="1"/>
                <c:pt idx="0">
                  <c:v>Una persona de otro hogar no remunerada</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Educacion!$B$110:$B$112</c:f>
              <c:strCache>
                <c:ptCount val="3"/>
                <c:pt idx="0">
                  <c:v>Resto de hogares</c:v>
                </c:pt>
                <c:pt idx="1">
                  <c:v>Nuclear monoparentales femeninos</c:v>
                </c:pt>
                <c:pt idx="2">
                  <c:v>Nuclear monoparentales masculinos</c:v>
                </c:pt>
              </c:strCache>
            </c:strRef>
          </c:cat>
          <c:val>
            <c:numRef>
              <c:f>Educacion!$D$110:$D$112</c:f>
              <c:numCache>
                <c:formatCode>#,#00%</c:formatCode>
                <c:ptCount val="3"/>
                <c:pt idx="0">
                  <c:v>8.5551778983237334E-2</c:v>
                </c:pt>
                <c:pt idx="1">
                  <c:v>0.19184535291162783</c:v>
                </c:pt>
                <c:pt idx="2">
                  <c:v>0.24477202217032107</c:v>
                </c:pt>
              </c:numCache>
            </c:numRef>
          </c:val>
          <c:extLst>
            <c:ext xmlns:c16="http://schemas.microsoft.com/office/drawing/2014/chart" uri="{C3380CC4-5D6E-409C-BE32-E72D297353CC}">
              <c16:uniqueId val="{00000001-13CE-DE48-B575-7DCA8935B9F7}"/>
            </c:ext>
          </c:extLst>
        </c:ser>
        <c:ser>
          <c:idx val="2"/>
          <c:order val="2"/>
          <c:tx>
            <c:strRef>
              <c:f>Educacion!$E$95</c:f>
              <c:strCache>
                <c:ptCount val="1"/>
                <c:pt idx="0">
                  <c:v>Una institución</c:v>
                </c:pt>
              </c:strCache>
            </c:strRef>
          </c:tx>
          <c:spPr>
            <a:solidFill>
              <a:schemeClr val="accent3"/>
            </a:solidFill>
            <a:ln>
              <a:noFill/>
            </a:ln>
            <a:effectLst/>
          </c:spPr>
          <c:invertIfNegative val="0"/>
          <c:dLbls>
            <c:dLbl>
              <c:idx val="0"/>
              <c:layout>
                <c:manualLayout>
                  <c:x val="-8.8996759501849404E-3"/>
                  <c:y val="-6.50374417650309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CE-DE48-B575-7DCA8935B9F7}"/>
                </c:ext>
              </c:extLst>
            </c:dLbl>
            <c:dLbl>
              <c:idx val="1"/>
              <c:layout>
                <c:manualLayout>
                  <c:x val="-4.4498379750926333E-3"/>
                  <c:y val="-6.9373271216032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3CE-DE48-B575-7DCA8935B9F7}"/>
                </c:ext>
              </c:extLst>
            </c:dLbl>
            <c:dLbl>
              <c:idx val="2"/>
              <c:layout>
                <c:manualLayout>
                  <c:x val="-6.6747569626387053E-3"/>
                  <c:y val="-7.3709100667034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3CE-DE48-B575-7DCA8935B9F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Educacion!$B$110:$B$112</c:f>
              <c:strCache>
                <c:ptCount val="3"/>
                <c:pt idx="0">
                  <c:v>Resto de hogares</c:v>
                </c:pt>
                <c:pt idx="1">
                  <c:v>Nuclear monoparentales femeninos</c:v>
                </c:pt>
                <c:pt idx="2">
                  <c:v>Nuclear monoparentales masculinos</c:v>
                </c:pt>
              </c:strCache>
            </c:strRef>
          </c:cat>
          <c:val>
            <c:numRef>
              <c:f>Educacion!$E$110:$E$112</c:f>
              <c:numCache>
                <c:formatCode>#,#00%</c:formatCode>
                <c:ptCount val="3"/>
                <c:pt idx="0">
                  <c:v>6.1666144809723071E-3</c:v>
                </c:pt>
                <c:pt idx="1">
                  <c:v>8.4073211733663236E-3</c:v>
                </c:pt>
                <c:pt idx="2">
                  <c:v>7.8184327547245313E-3</c:v>
                </c:pt>
              </c:numCache>
            </c:numRef>
          </c:val>
          <c:extLst>
            <c:ext xmlns:c16="http://schemas.microsoft.com/office/drawing/2014/chart" uri="{C3380CC4-5D6E-409C-BE32-E72D297353CC}">
              <c16:uniqueId val="{00000005-13CE-DE48-B575-7DCA8935B9F7}"/>
            </c:ext>
          </c:extLst>
        </c:ser>
        <c:ser>
          <c:idx val="3"/>
          <c:order val="3"/>
          <c:tx>
            <c:strRef>
              <c:f>Educacion!$F$95</c:f>
              <c:strCache>
                <c:ptCount val="1"/>
                <c:pt idx="0">
                  <c:v>Permanece solo</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Educacion!$B$110:$B$112</c:f>
              <c:strCache>
                <c:ptCount val="3"/>
                <c:pt idx="0">
                  <c:v>Resto de hogares</c:v>
                </c:pt>
                <c:pt idx="1">
                  <c:v>Nuclear monoparentales femeninos</c:v>
                </c:pt>
                <c:pt idx="2">
                  <c:v>Nuclear monoparentales masculinos</c:v>
                </c:pt>
              </c:strCache>
            </c:strRef>
          </c:cat>
          <c:val>
            <c:numRef>
              <c:f>Educacion!$F$110:$F$112</c:f>
              <c:numCache>
                <c:formatCode>#,#00%</c:formatCode>
                <c:ptCount val="3"/>
                <c:pt idx="0">
                  <c:v>0.10434552661123413</c:v>
                </c:pt>
                <c:pt idx="1">
                  <c:v>0.19938404771133963</c:v>
                </c:pt>
                <c:pt idx="2">
                  <c:v>0.2545193171880612</c:v>
                </c:pt>
              </c:numCache>
            </c:numRef>
          </c:val>
          <c:extLst>
            <c:ext xmlns:c16="http://schemas.microsoft.com/office/drawing/2014/chart" uri="{C3380CC4-5D6E-409C-BE32-E72D297353CC}">
              <c16:uniqueId val="{00000006-13CE-DE48-B575-7DCA8935B9F7}"/>
            </c:ext>
          </c:extLst>
        </c:ser>
        <c:dLbls>
          <c:showLegendKey val="0"/>
          <c:showVal val="0"/>
          <c:showCatName val="0"/>
          <c:showSerName val="0"/>
          <c:showPercent val="0"/>
          <c:showBubbleSize val="0"/>
        </c:dLbls>
        <c:gapWidth val="150"/>
        <c:overlap val="100"/>
        <c:axId val="297600032"/>
        <c:axId val="297598856"/>
      </c:barChart>
      <c:catAx>
        <c:axId val="297600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97598856"/>
        <c:crosses val="autoZero"/>
        <c:auto val="1"/>
        <c:lblAlgn val="ctr"/>
        <c:lblOffset val="100"/>
        <c:noMultiLvlLbl val="0"/>
      </c:catAx>
      <c:valAx>
        <c:axId val="297598856"/>
        <c:scaling>
          <c:orientation val="minMax"/>
        </c:scaling>
        <c:delete val="1"/>
        <c:axPos val="b"/>
        <c:numFmt formatCode="0%" sourceLinked="1"/>
        <c:majorTickMark val="none"/>
        <c:minorTickMark val="none"/>
        <c:tickLblPos val="nextTo"/>
        <c:crossAx val="297600032"/>
        <c:crosses val="autoZero"/>
        <c:crossBetween val="between"/>
        <c:majorUnit val="0.2"/>
      </c:valAx>
      <c:spPr>
        <a:noFill/>
        <a:ln>
          <a:noFill/>
        </a:ln>
        <a:effectLst/>
      </c:spPr>
    </c:plotArea>
    <c:legend>
      <c:legendPos val="b"/>
      <c:layout>
        <c:manualLayout>
          <c:xMode val="edge"/>
          <c:yMode val="edge"/>
          <c:x val="1.7359305029923653E-3"/>
          <c:y val="0.75135329040589749"/>
          <c:w val="0.99652813899401527"/>
          <c:h val="0.2182746518871929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571879224876068E-2"/>
          <c:y val="0.1196112633939696"/>
          <c:w val="0.9008562415502479"/>
          <c:h val="0.39429845129313978"/>
        </c:manualLayout>
      </c:layout>
      <c:barChart>
        <c:barDir val="col"/>
        <c:grouping val="clustered"/>
        <c:varyColors val="0"/>
        <c:ser>
          <c:idx val="0"/>
          <c:order val="0"/>
          <c:spPr>
            <a:solidFill>
              <a:schemeClr val="bg1">
                <a:lumMod val="50000"/>
              </a:schemeClr>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EBD6-584E-9F3A-10F89C9E913E}"/>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2-EBD6-584E-9F3A-10F89C9E913E}"/>
              </c:ext>
            </c:extLst>
          </c:dPt>
          <c:dLbls>
            <c:dLbl>
              <c:idx val="1"/>
              <c:spPr>
                <a:solidFill>
                  <a:schemeClr val="accent6">
                    <a:lumMod val="60000"/>
                    <a:lumOff val="40000"/>
                  </a:schemeClr>
                </a:solidFill>
                <a:ln>
                  <a:noFill/>
                </a:ln>
                <a:effectLst/>
              </c:spPr>
              <c:txPr>
                <a:bodyPr rot="-540000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EBD6-584E-9F3A-10F89C9E913E}"/>
                </c:ext>
              </c:extLst>
            </c:dLbl>
            <c:dLbl>
              <c:idx val="4"/>
              <c:spPr>
                <a:solidFill>
                  <a:schemeClr val="accent1">
                    <a:lumMod val="40000"/>
                    <a:lumOff val="60000"/>
                  </a:schemeClr>
                </a:solidFill>
                <a:ln>
                  <a:noFill/>
                </a:ln>
                <a:effectLst/>
              </c:spPr>
              <c:txPr>
                <a:bodyPr rot="-540000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2-EBD6-584E-9F3A-10F89C9E913E}"/>
                </c:ext>
              </c:extLst>
            </c:dLbl>
            <c:spPr>
              <a:noFill/>
              <a:ln>
                <a:noFill/>
              </a:ln>
              <a:effectLst/>
            </c:spPr>
            <c:txPr>
              <a:bodyPr rot="-5400000" spcFirstLastPara="1" vertOverflow="clip" horzOverflow="clip" vert="horz" wrap="square" lIns="36576" tIns="18288" rIns="36576" bIns="18288" anchor="ctr" anchorCtr="1">
                <a:spAutoFit/>
              </a:bodyPr>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ingresos!$B$6:$B$15</c:f>
              <c:strCache>
                <c:ptCount val="10"/>
                <c:pt idx="0">
                  <c:v>Familiar Extenso</c:v>
                </c:pt>
                <c:pt idx="1">
                  <c:v>Nuclear monoparental femenino</c:v>
                </c:pt>
                <c:pt idx="2">
                  <c:v>nuclear con hijo</c:v>
                </c:pt>
                <c:pt idx="3">
                  <c:v>Familiar sin nuc</c:v>
                </c:pt>
                <c:pt idx="4">
                  <c:v>Nuclear monoparental masculino </c:v>
                </c:pt>
                <c:pt idx="5">
                  <c:v>Familiar Compues</c:v>
                </c:pt>
                <c:pt idx="6">
                  <c:v>Bogotá</c:v>
                </c:pt>
                <c:pt idx="7">
                  <c:v>No familares sin</c:v>
                </c:pt>
                <c:pt idx="8">
                  <c:v>nuclear sin hijo</c:v>
                </c:pt>
                <c:pt idx="9">
                  <c:v>Unipersonal</c:v>
                </c:pt>
              </c:strCache>
            </c:strRef>
          </c:cat>
          <c:val>
            <c:numRef>
              <c:f>ingresos!$C$6:$C$15</c:f>
              <c:numCache>
                <c:formatCode>#,##0</c:formatCode>
                <c:ptCount val="10"/>
                <c:pt idx="0">
                  <c:v>828701.1</c:v>
                </c:pt>
                <c:pt idx="1">
                  <c:v>1019134</c:v>
                </c:pt>
                <c:pt idx="2">
                  <c:v>1165576</c:v>
                </c:pt>
                <c:pt idx="3">
                  <c:v>1382029</c:v>
                </c:pt>
                <c:pt idx="4">
                  <c:v>1398709</c:v>
                </c:pt>
                <c:pt idx="5">
                  <c:v>1455008</c:v>
                </c:pt>
                <c:pt idx="6">
                  <c:v>1465734</c:v>
                </c:pt>
                <c:pt idx="7">
                  <c:v>2001219</c:v>
                </c:pt>
                <c:pt idx="8">
                  <c:v>2025876</c:v>
                </c:pt>
                <c:pt idx="9">
                  <c:v>2635504</c:v>
                </c:pt>
              </c:numCache>
            </c:numRef>
          </c:val>
          <c:extLst>
            <c:ext xmlns:c16="http://schemas.microsoft.com/office/drawing/2014/chart" uri="{C3380CC4-5D6E-409C-BE32-E72D297353CC}">
              <c16:uniqueId val="{00000000-EBD6-584E-9F3A-10F89C9E913E}"/>
            </c:ext>
          </c:extLst>
        </c:ser>
        <c:dLbls>
          <c:showLegendKey val="0"/>
          <c:showVal val="0"/>
          <c:showCatName val="0"/>
          <c:showSerName val="0"/>
          <c:showPercent val="0"/>
          <c:showBubbleSize val="0"/>
        </c:dLbls>
        <c:gapWidth val="219"/>
        <c:overlap val="-27"/>
        <c:axId val="454866416"/>
        <c:axId val="454867984"/>
      </c:barChart>
      <c:dateAx>
        <c:axId val="454866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ysClr val="windowText" lastClr="000000"/>
                </a:solidFill>
                <a:latin typeface="Garamond" panose="02020404030301010803" pitchFamily="18" charset="0"/>
                <a:ea typeface="+mn-ea"/>
                <a:cs typeface="+mn-cs"/>
              </a:defRPr>
            </a:pPr>
            <a:endParaRPr lang="es-CO"/>
          </a:p>
        </c:txPr>
        <c:crossAx val="454867984"/>
        <c:crosses val="autoZero"/>
        <c:auto val="0"/>
        <c:lblOffset val="100"/>
        <c:baseTimeUnit val="days"/>
      </c:dateAx>
      <c:valAx>
        <c:axId val="454867984"/>
        <c:scaling>
          <c:orientation val="minMax"/>
        </c:scaling>
        <c:delete val="1"/>
        <c:axPos val="l"/>
        <c:numFmt formatCode="#,##0" sourceLinked="1"/>
        <c:majorTickMark val="none"/>
        <c:minorTickMark val="none"/>
        <c:tickLblPos val="nextTo"/>
        <c:crossAx val="454866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Garamond" panose="02020404030301010803" pitchFamily="18" charset="0"/>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ingresos!$K$31</c:f>
              <c:strCache>
                <c:ptCount val="1"/>
                <c:pt idx="0">
                  <c:v>Resto de hogares </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ingresos!$L$31:$Q$31</c:f>
              <c:numCache>
                <c:formatCode>0%</c:formatCode>
                <c:ptCount val="6"/>
                <c:pt idx="0">
                  <c:v>8.0495203602137036E-2</c:v>
                </c:pt>
                <c:pt idx="1">
                  <c:v>0.38181785153234327</c:v>
                </c:pt>
                <c:pt idx="2">
                  <c:v>0.36158054474297247</c:v>
                </c:pt>
                <c:pt idx="3">
                  <c:v>0.11433036681407355</c:v>
                </c:pt>
                <c:pt idx="4">
                  <c:v>3.8519895625815946E-2</c:v>
                </c:pt>
                <c:pt idx="5">
                  <c:v>2.3256146034249282E-2</c:v>
                </c:pt>
              </c:numCache>
            </c:numRef>
          </c:val>
          <c:extLst>
            <c:ext xmlns:c16="http://schemas.microsoft.com/office/drawing/2014/chart" uri="{C3380CC4-5D6E-409C-BE32-E72D297353CC}">
              <c16:uniqueId val="{00000000-2292-BB46-8468-5AFCDCA4818B}"/>
            </c:ext>
          </c:extLst>
        </c:ser>
        <c:ser>
          <c:idx val="1"/>
          <c:order val="1"/>
          <c:tx>
            <c:strRef>
              <c:f>ingresos!$K$32</c:f>
              <c:strCache>
                <c:ptCount val="1"/>
                <c:pt idx="0">
                  <c:v>Nuclear monoparental femenino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ingresos!$L$32:$Q$32</c:f>
              <c:numCache>
                <c:formatCode>0%</c:formatCode>
                <c:ptCount val="6"/>
                <c:pt idx="0">
                  <c:v>9.768675205780647E-2</c:v>
                </c:pt>
                <c:pt idx="1">
                  <c:v>0.41531647458782872</c:v>
                </c:pt>
                <c:pt idx="2">
                  <c:v>0.36058235519465226</c:v>
                </c:pt>
                <c:pt idx="3">
                  <c:v>8.8089548843138368E-2</c:v>
                </c:pt>
                <c:pt idx="4">
                  <c:v>2.7538778843116195E-2</c:v>
                </c:pt>
                <c:pt idx="5">
                  <c:v>1.0786103148094573E-2</c:v>
                </c:pt>
              </c:numCache>
            </c:numRef>
          </c:val>
          <c:extLst>
            <c:ext xmlns:c16="http://schemas.microsoft.com/office/drawing/2014/chart" uri="{C3380CC4-5D6E-409C-BE32-E72D297353CC}">
              <c16:uniqueId val="{00000001-2292-BB46-8468-5AFCDCA4818B}"/>
            </c:ext>
          </c:extLst>
        </c:ser>
        <c:ser>
          <c:idx val="2"/>
          <c:order val="2"/>
          <c:tx>
            <c:strRef>
              <c:f>ingresos!$K$33</c:f>
              <c:strCache>
                <c:ptCount val="1"/>
                <c:pt idx="0">
                  <c:v>Nuclear monoparental masculino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ingresos!$L$33:$Q$33</c:f>
              <c:numCache>
                <c:formatCode>0%</c:formatCode>
                <c:ptCount val="6"/>
                <c:pt idx="0">
                  <c:v>0.10676391937540138</c:v>
                </c:pt>
                <c:pt idx="1">
                  <c:v>0.37350419401645901</c:v>
                </c:pt>
                <c:pt idx="2">
                  <c:v>0.3818384168455346</c:v>
                </c:pt>
                <c:pt idx="3">
                  <c:v>8.8377408287704837E-2</c:v>
                </c:pt>
                <c:pt idx="4">
                  <c:v>3.3061077181105208E-2</c:v>
                </c:pt>
                <c:pt idx="5">
                  <c:v>1.6454911020482358E-2</c:v>
                </c:pt>
              </c:numCache>
            </c:numRef>
          </c:val>
          <c:extLst>
            <c:ext xmlns:c16="http://schemas.microsoft.com/office/drawing/2014/chart" uri="{C3380CC4-5D6E-409C-BE32-E72D297353CC}">
              <c16:uniqueId val="{00000002-2292-BB46-8468-5AFCDCA4818B}"/>
            </c:ext>
          </c:extLst>
        </c:ser>
        <c:dLbls>
          <c:showLegendKey val="0"/>
          <c:showVal val="0"/>
          <c:showCatName val="0"/>
          <c:showSerName val="0"/>
          <c:showPercent val="0"/>
          <c:showBubbleSize val="0"/>
        </c:dLbls>
        <c:gapWidth val="75"/>
        <c:overlap val="100"/>
        <c:axId val="454868768"/>
        <c:axId val="454864848"/>
      </c:barChart>
      <c:catAx>
        <c:axId val="454868768"/>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r>
                  <a:rPr lang="en-US"/>
                  <a:t>Estrato socioeconómico</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crossAx val="454864848"/>
        <c:crosses val="autoZero"/>
        <c:auto val="1"/>
        <c:lblAlgn val="ctr"/>
        <c:lblOffset val="100"/>
        <c:noMultiLvlLbl val="0"/>
      </c:catAx>
      <c:valAx>
        <c:axId val="454864848"/>
        <c:scaling>
          <c:orientation val="minMax"/>
        </c:scaling>
        <c:delete val="1"/>
        <c:axPos val="b"/>
        <c:numFmt formatCode="0%" sourceLinked="1"/>
        <c:majorTickMark val="out"/>
        <c:minorTickMark val="none"/>
        <c:tickLblPos val="nextTo"/>
        <c:crossAx val="45486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Garamond" panose="02020404030301010803" pitchFamily="18" charset="0"/>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bg1">
                <a:lumMod val="50000"/>
              </a:schemeClr>
            </a:solidFill>
            <a:ln>
              <a:noFill/>
            </a:ln>
            <a:effectLst/>
          </c:spPr>
          <c:invertIfNegative val="0"/>
          <c:dPt>
            <c:idx val="2"/>
            <c:invertIfNegative val="0"/>
            <c:bubble3D val="0"/>
            <c:spPr>
              <a:solidFill>
                <a:schemeClr val="accent1"/>
              </a:solidFill>
              <a:ln>
                <a:noFill/>
              </a:ln>
              <a:effectLst/>
            </c:spPr>
            <c:extLst>
              <c:ext xmlns:c16="http://schemas.microsoft.com/office/drawing/2014/chart" uri="{C3380CC4-5D6E-409C-BE32-E72D297353CC}">
                <c16:uniqueId val="{00000001-5760-2A43-A4FA-6FACA285C3F2}"/>
              </c:ext>
            </c:extLst>
          </c:dPt>
          <c:dPt>
            <c:idx val="8"/>
            <c:invertIfNegative val="0"/>
            <c:bubble3D val="0"/>
            <c:spPr>
              <a:solidFill>
                <a:schemeClr val="accent2"/>
              </a:solidFill>
              <a:ln>
                <a:noFill/>
              </a:ln>
              <a:effectLst/>
            </c:spPr>
            <c:extLst>
              <c:ext xmlns:c16="http://schemas.microsoft.com/office/drawing/2014/chart" uri="{C3380CC4-5D6E-409C-BE32-E72D297353CC}">
                <c16:uniqueId val="{00000002-5760-2A43-A4FA-6FACA285C3F2}"/>
              </c:ext>
            </c:extLst>
          </c:dPt>
          <c:dLbls>
            <c:dLbl>
              <c:idx val="2"/>
              <c:spPr>
                <a:solidFill>
                  <a:schemeClr val="accent1">
                    <a:lumMod val="40000"/>
                    <a:lumOff val="60000"/>
                  </a:schemeClr>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showLegendKey val="0"/>
              <c:showVal val="1"/>
              <c:showCatName val="0"/>
              <c:showSerName val="0"/>
              <c:showPercent val="0"/>
              <c:showBubbleSize val="0"/>
              <c:extLst>
                <c:ext xmlns:c16="http://schemas.microsoft.com/office/drawing/2014/chart" uri="{C3380CC4-5D6E-409C-BE32-E72D297353CC}">
                  <c16:uniqueId val="{00000001-5760-2A43-A4FA-6FACA285C3F2}"/>
                </c:ext>
              </c:extLst>
            </c:dLbl>
            <c:dLbl>
              <c:idx val="8"/>
              <c:spPr>
                <a:solidFill>
                  <a:srgbClr val="92D050"/>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showLegendKey val="0"/>
              <c:showVal val="1"/>
              <c:showCatName val="0"/>
              <c:showSerName val="0"/>
              <c:showPercent val="0"/>
              <c:showBubbleSize val="0"/>
              <c:extLst>
                <c:ext xmlns:c16="http://schemas.microsoft.com/office/drawing/2014/chart" uri="{C3380CC4-5D6E-409C-BE32-E72D297353CC}">
                  <c16:uniqueId val="{00000002-5760-2A43-A4FA-6FACA285C3F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ingresos!$B$37:$B$45</c:f>
              <c:strCache>
                <c:ptCount val="9"/>
                <c:pt idx="0">
                  <c:v>nuclear sin hijos</c:v>
                </c:pt>
                <c:pt idx="1">
                  <c:v>No familares sin nu..</c:v>
                </c:pt>
                <c:pt idx="2">
                  <c:v>Nuclear monoparental masculino </c:v>
                </c:pt>
                <c:pt idx="3">
                  <c:v>Familiar Compuesto</c:v>
                </c:pt>
                <c:pt idx="4">
                  <c:v>Familiar sin nucleo</c:v>
                </c:pt>
                <c:pt idx="5">
                  <c:v>Unipersonal</c:v>
                </c:pt>
                <c:pt idx="6">
                  <c:v>nuclear con hijos</c:v>
                </c:pt>
                <c:pt idx="7">
                  <c:v>Familiar Extenso</c:v>
                </c:pt>
                <c:pt idx="8">
                  <c:v>Nuclear monoparental femenino</c:v>
                </c:pt>
              </c:strCache>
            </c:strRef>
          </c:cat>
          <c:val>
            <c:numRef>
              <c:f>ingresos!$F$37:$F$45</c:f>
              <c:numCache>
                <c:formatCode>#,#00%</c:formatCode>
                <c:ptCount val="9"/>
                <c:pt idx="0">
                  <c:v>7.7097361240382051E-2</c:v>
                </c:pt>
                <c:pt idx="1">
                  <c:v>9.2266467751550618E-2</c:v>
                </c:pt>
                <c:pt idx="2">
                  <c:v>0.10257497568418075</c:v>
                </c:pt>
                <c:pt idx="3">
                  <c:v>0.10982781861856247</c:v>
                </c:pt>
                <c:pt idx="4">
                  <c:v>0.11752251348012413</c:v>
                </c:pt>
                <c:pt idx="5">
                  <c:v>0.11892915846723129</c:v>
                </c:pt>
                <c:pt idx="6">
                  <c:v>0.1366188568280727</c:v>
                </c:pt>
                <c:pt idx="7">
                  <c:v>0.14988973660899058</c:v>
                </c:pt>
                <c:pt idx="8">
                  <c:v>0.1864966005040069</c:v>
                </c:pt>
              </c:numCache>
            </c:numRef>
          </c:val>
          <c:extLst>
            <c:ext xmlns:c16="http://schemas.microsoft.com/office/drawing/2014/chart" uri="{C3380CC4-5D6E-409C-BE32-E72D297353CC}">
              <c16:uniqueId val="{00000000-5760-2A43-A4FA-6FACA285C3F2}"/>
            </c:ext>
          </c:extLst>
        </c:ser>
        <c:dLbls>
          <c:showLegendKey val="0"/>
          <c:showVal val="0"/>
          <c:showCatName val="0"/>
          <c:showSerName val="0"/>
          <c:showPercent val="0"/>
          <c:showBubbleSize val="0"/>
        </c:dLbls>
        <c:gapWidth val="182"/>
        <c:axId val="454873080"/>
        <c:axId val="454874648"/>
      </c:barChart>
      <c:catAx>
        <c:axId val="454873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Garamond" panose="02020404030301010803" pitchFamily="18" charset="0"/>
                <a:ea typeface="+mn-ea"/>
                <a:cs typeface="+mn-cs"/>
              </a:defRPr>
            </a:pPr>
            <a:endParaRPr lang="es-CO"/>
          </a:p>
        </c:txPr>
        <c:crossAx val="454874648"/>
        <c:crosses val="autoZero"/>
        <c:auto val="1"/>
        <c:lblAlgn val="ctr"/>
        <c:lblOffset val="100"/>
        <c:noMultiLvlLbl val="0"/>
      </c:catAx>
      <c:valAx>
        <c:axId val="454874648"/>
        <c:scaling>
          <c:orientation val="minMax"/>
        </c:scaling>
        <c:delete val="1"/>
        <c:axPos val="b"/>
        <c:numFmt formatCode="#,#00%" sourceLinked="1"/>
        <c:majorTickMark val="none"/>
        <c:minorTickMark val="none"/>
        <c:tickLblPos val="nextTo"/>
        <c:crossAx val="454873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Garamond" panose="02020404030301010803" pitchFamily="18" charset="0"/>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Educacion!$B$58</c:f>
              <c:strCache>
                <c:ptCount val="1"/>
                <c:pt idx="0">
                  <c:v>Resto de hogares</c:v>
                </c:pt>
              </c:strCache>
            </c:strRef>
          </c:tx>
          <c:spPr>
            <a:solidFill>
              <a:schemeClr val="bg1">
                <a:lumMod val="50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(Educacion!$E$44:$I$44,Educacion!$K$44,Educacion!$M$44,Educacion!$O$44,Educacion!$Q$44)</c:f>
              <c:strCache>
                <c:ptCount val="9"/>
                <c:pt idx="0">
                  <c:v>Básica primaria</c:v>
                </c:pt>
                <c:pt idx="1">
                  <c:v>Básica secundaria</c:v>
                </c:pt>
                <c:pt idx="2">
                  <c:v>Media (10.°-13.°)</c:v>
                </c:pt>
                <c:pt idx="3">
                  <c:v>Técnico</c:v>
                </c:pt>
                <c:pt idx="4">
                  <c:v>Tecnológico</c:v>
                </c:pt>
                <c:pt idx="5">
                  <c:v>Universitaria completa</c:v>
                </c:pt>
                <c:pt idx="6">
                  <c:v>Especialización completa</c:v>
                </c:pt>
                <c:pt idx="7">
                  <c:v>Maestría completa</c:v>
                </c:pt>
                <c:pt idx="8">
                  <c:v>Doctorado completo</c:v>
                </c:pt>
              </c:strCache>
            </c:strRef>
          </c:cat>
          <c:val>
            <c:numRef>
              <c:f>(Educacion!$E$58:$I$58,Educacion!$K$58,Educacion!$M$58,Educacion!$O$58)</c:f>
              <c:numCache>
                <c:formatCode>#,#00%</c:formatCode>
                <c:ptCount val="8"/>
                <c:pt idx="0">
                  <c:v>0.17619337063232515</c:v>
                </c:pt>
                <c:pt idx="1">
                  <c:v>0.10882157039895056</c:v>
                </c:pt>
                <c:pt idx="2">
                  <c:v>0.27452005137917529</c:v>
                </c:pt>
                <c:pt idx="3">
                  <c:v>9.4879921482402069E-2</c:v>
                </c:pt>
                <c:pt idx="4">
                  <c:v>4.2871761482847152E-2</c:v>
                </c:pt>
                <c:pt idx="5">
                  <c:v>0.1679646309545875</c:v>
                </c:pt>
                <c:pt idx="6">
                  <c:v>6.0242148935637924E-2</c:v>
                </c:pt>
                <c:pt idx="7">
                  <c:v>3.0762577458406333E-2</c:v>
                </c:pt>
              </c:numCache>
            </c:numRef>
          </c:val>
          <c:extLst>
            <c:ext xmlns:c16="http://schemas.microsoft.com/office/drawing/2014/chart" uri="{C3380CC4-5D6E-409C-BE32-E72D297353CC}">
              <c16:uniqueId val="{00000000-01B1-B345-8055-3921DD68E747}"/>
            </c:ext>
          </c:extLst>
        </c:ser>
        <c:ser>
          <c:idx val="1"/>
          <c:order val="1"/>
          <c:tx>
            <c:strRef>
              <c:f>Educacion!$B$59</c:f>
              <c:strCache>
                <c:ptCount val="1"/>
                <c:pt idx="0">
                  <c:v>Nuclear monoparentales femeninos</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(Educacion!$E$44:$I$44,Educacion!$K$44,Educacion!$M$44,Educacion!$O$44,Educacion!$Q$44)</c:f>
              <c:strCache>
                <c:ptCount val="9"/>
                <c:pt idx="0">
                  <c:v>Básica primaria</c:v>
                </c:pt>
                <c:pt idx="1">
                  <c:v>Básica secundaria</c:v>
                </c:pt>
                <c:pt idx="2">
                  <c:v>Media (10.°-13.°)</c:v>
                </c:pt>
                <c:pt idx="3">
                  <c:v>Técnico</c:v>
                </c:pt>
                <c:pt idx="4">
                  <c:v>Tecnológico</c:v>
                </c:pt>
                <c:pt idx="5">
                  <c:v>Universitaria completa</c:v>
                </c:pt>
                <c:pt idx="6">
                  <c:v>Especialización completa</c:v>
                </c:pt>
                <c:pt idx="7">
                  <c:v>Maestría completa</c:v>
                </c:pt>
                <c:pt idx="8">
                  <c:v>Doctorado completo</c:v>
                </c:pt>
              </c:strCache>
            </c:strRef>
          </c:cat>
          <c:val>
            <c:numRef>
              <c:f>(Educacion!$E$59:$I$59,Educacion!$K$59,Educacion!$M$59,Educacion!$O$59)</c:f>
              <c:numCache>
                <c:formatCode>#,#00%</c:formatCode>
                <c:ptCount val="8"/>
                <c:pt idx="0">
                  <c:v>0.19702784432648016</c:v>
                </c:pt>
                <c:pt idx="1">
                  <c:v>0.13033530064181553</c:v>
                </c:pt>
                <c:pt idx="2">
                  <c:v>0.28262980600097876</c:v>
                </c:pt>
                <c:pt idx="3">
                  <c:v>0.11715684945012975</c:v>
                </c:pt>
                <c:pt idx="4">
                  <c:v>4.5196711194791052E-2</c:v>
                </c:pt>
                <c:pt idx="5">
                  <c:v>0.12545971013809157</c:v>
                </c:pt>
                <c:pt idx="6">
                  <c:v>4.4879134672518146E-2</c:v>
                </c:pt>
                <c:pt idx="7">
                  <c:v>1.3149321530792669E-2</c:v>
                </c:pt>
              </c:numCache>
            </c:numRef>
          </c:val>
          <c:extLst>
            <c:ext xmlns:c16="http://schemas.microsoft.com/office/drawing/2014/chart" uri="{C3380CC4-5D6E-409C-BE32-E72D297353CC}">
              <c16:uniqueId val="{00000001-01B1-B345-8055-3921DD68E747}"/>
            </c:ext>
          </c:extLst>
        </c:ser>
        <c:ser>
          <c:idx val="2"/>
          <c:order val="2"/>
          <c:tx>
            <c:strRef>
              <c:f>Educacion!$B$60</c:f>
              <c:strCache>
                <c:ptCount val="1"/>
                <c:pt idx="0">
                  <c:v>Nuclear monoparentales masculinos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(Educacion!$E$44:$I$44,Educacion!$K$44,Educacion!$M$44,Educacion!$O$44,Educacion!$Q$44)</c:f>
              <c:strCache>
                <c:ptCount val="9"/>
                <c:pt idx="0">
                  <c:v>Básica primaria</c:v>
                </c:pt>
                <c:pt idx="1">
                  <c:v>Básica secundaria</c:v>
                </c:pt>
                <c:pt idx="2">
                  <c:v>Media (10.°-13.°)</c:v>
                </c:pt>
                <c:pt idx="3">
                  <c:v>Técnico</c:v>
                </c:pt>
                <c:pt idx="4">
                  <c:v>Tecnológico</c:v>
                </c:pt>
                <c:pt idx="5">
                  <c:v>Universitaria completa</c:v>
                </c:pt>
                <c:pt idx="6">
                  <c:v>Especialización completa</c:v>
                </c:pt>
                <c:pt idx="7">
                  <c:v>Maestría completa</c:v>
                </c:pt>
                <c:pt idx="8">
                  <c:v>Doctorado completo</c:v>
                </c:pt>
              </c:strCache>
            </c:strRef>
          </c:cat>
          <c:val>
            <c:numRef>
              <c:f>(Educacion!$E$60:$I$60,Educacion!$K$60,Educacion!$M$60,Educacion!$O$60)</c:f>
              <c:numCache>
                <c:formatCode>#,#00%</c:formatCode>
                <c:ptCount val="8"/>
                <c:pt idx="0">
                  <c:v>0.20919616929832419</c:v>
                </c:pt>
                <c:pt idx="1">
                  <c:v>0.14824194525316689</c:v>
                </c:pt>
                <c:pt idx="2">
                  <c:v>0.25084699621839329</c:v>
                </c:pt>
                <c:pt idx="3">
                  <c:v>9.4420662128642863E-2</c:v>
                </c:pt>
                <c:pt idx="4">
                  <c:v>3.5978811940891364E-2</c:v>
                </c:pt>
                <c:pt idx="5">
                  <c:v>0.14307712060612013</c:v>
                </c:pt>
                <c:pt idx="6">
                  <c:v>5.389374042544557E-2</c:v>
                </c:pt>
                <c:pt idx="7">
                  <c:v>1.5704055831088831E-2</c:v>
                </c:pt>
              </c:numCache>
            </c:numRef>
          </c:val>
          <c:extLst>
            <c:ext xmlns:c16="http://schemas.microsoft.com/office/drawing/2014/chart" uri="{C3380CC4-5D6E-409C-BE32-E72D297353CC}">
              <c16:uniqueId val="{00000002-01B1-B345-8055-3921DD68E747}"/>
            </c:ext>
          </c:extLst>
        </c:ser>
        <c:dLbls>
          <c:showLegendKey val="0"/>
          <c:showVal val="0"/>
          <c:showCatName val="0"/>
          <c:showSerName val="0"/>
          <c:showPercent val="0"/>
          <c:showBubbleSize val="0"/>
        </c:dLbls>
        <c:gapWidth val="182"/>
        <c:overlap val="100"/>
        <c:axId val="454881704"/>
        <c:axId val="454875432"/>
      </c:barChart>
      <c:catAx>
        <c:axId val="454881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crossAx val="454875432"/>
        <c:crosses val="autoZero"/>
        <c:auto val="1"/>
        <c:lblAlgn val="ctr"/>
        <c:lblOffset val="100"/>
        <c:noMultiLvlLbl val="0"/>
      </c:catAx>
      <c:valAx>
        <c:axId val="454875432"/>
        <c:scaling>
          <c:orientation val="minMax"/>
        </c:scaling>
        <c:delete val="1"/>
        <c:axPos val="b"/>
        <c:numFmt formatCode="0%" sourceLinked="1"/>
        <c:majorTickMark val="none"/>
        <c:minorTickMark val="none"/>
        <c:tickLblPos val="nextTo"/>
        <c:crossAx val="454881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Garamond" panose="02020404030301010803" pitchFamily="18" charset="0"/>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75378694255146"/>
          <c:y val="5.1353874883286646E-2"/>
          <c:w val="0.87724621305744854"/>
          <c:h val="0.62510090650433403"/>
        </c:manualLayout>
      </c:layout>
      <c:barChart>
        <c:barDir val="col"/>
        <c:grouping val="clustered"/>
        <c:varyColors val="0"/>
        <c:ser>
          <c:idx val="0"/>
          <c:order val="0"/>
          <c:tx>
            <c:strRef>
              <c:f>'Vivienda '!$C$127</c:f>
              <c:strCache>
                <c:ptCount val="1"/>
                <c:pt idx="0">
                  <c:v>Nuclear monoparental femenina</c:v>
                </c:pt>
              </c:strCache>
            </c:strRef>
          </c:tx>
          <c:spPr>
            <a:solidFill>
              <a:schemeClr val="accent2"/>
            </a:solidFill>
            <a:ln>
              <a:noFill/>
            </a:ln>
            <a:effectLst/>
          </c:spPr>
          <c:invertIfNegative val="0"/>
          <c:dLbls>
            <c:numFmt formatCode="0.0%" sourceLinked="0"/>
            <c:spPr>
              <a:noFill/>
              <a:ln>
                <a:noFill/>
              </a:ln>
              <a:effectLst/>
            </c:spPr>
            <c:txPr>
              <a:bodyPr rot="-5400000" spcFirstLastPara="1" vertOverflow="ellipsis"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'Vivienda '!$D$115:$F$115</c:f>
              <c:strCache>
                <c:ptCount val="3"/>
                <c:pt idx="0">
                  <c:v> Casa</c:v>
                </c:pt>
                <c:pt idx="1">
                  <c:v> Apartamento</c:v>
                </c:pt>
                <c:pt idx="2">
                  <c:v> Cuarto (s)</c:v>
                </c:pt>
              </c:strCache>
            </c:strRef>
          </c:cat>
          <c:val>
            <c:numRef>
              <c:f>'Vivienda '!$D$127:$F$127</c:f>
              <c:numCache>
                <c:formatCode>#,#00%</c:formatCode>
                <c:ptCount val="3"/>
                <c:pt idx="0">
                  <c:v>0.27757327603552573</c:v>
                </c:pt>
                <c:pt idx="1">
                  <c:v>0.70185705608114812</c:v>
                </c:pt>
                <c:pt idx="2">
                  <c:v>2.0471122583065608E-2</c:v>
                </c:pt>
              </c:numCache>
            </c:numRef>
          </c:val>
          <c:extLst>
            <c:ext xmlns:c16="http://schemas.microsoft.com/office/drawing/2014/chart" uri="{C3380CC4-5D6E-409C-BE32-E72D297353CC}">
              <c16:uniqueId val="{00000000-B4C4-B947-89E2-58F5716DB41C}"/>
            </c:ext>
          </c:extLst>
        </c:ser>
        <c:ser>
          <c:idx val="1"/>
          <c:order val="1"/>
          <c:tx>
            <c:strRef>
              <c:f>'Vivienda '!$C$128</c:f>
              <c:strCache>
                <c:ptCount val="1"/>
                <c:pt idx="0">
                  <c:v>Nuclear monoparental masculina</c:v>
                </c:pt>
              </c:strCache>
            </c:strRef>
          </c:tx>
          <c:spPr>
            <a:solidFill>
              <a:schemeClr val="accent1"/>
            </a:solidFill>
            <a:ln>
              <a:noFill/>
            </a:ln>
            <a:effectLst/>
          </c:spPr>
          <c:invertIfNegative val="0"/>
          <c:dLbls>
            <c:numFmt formatCode="0.0%" sourceLinked="0"/>
            <c:spPr>
              <a:noFill/>
              <a:ln>
                <a:noFill/>
              </a:ln>
              <a:effectLst/>
            </c:spPr>
            <c:txPr>
              <a:bodyPr rot="-5400000" spcFirstLastPara="1" vertOverflow="ellipsis"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'Vivienda '!$D$115:$F$115</c:f>
              <c:strCache>
                <c:ptCount val="3"/>
                <c:pt idx="0">
                  <c:v> Casa</c:v>
                </c:pt>
                <c:pt idx="1">
                  <c:v> Apartamento</c:v>
                </c:pt>
                <c:pt idx="2">
                  <c:v> Cuarto (s)</c:v>
                </c:pt>
              </c:strCache>
            </c:strRef>
          </c:cat>
          <c:val>
            <c:numRef>
              <c:f>'Vivienda '!$D$128:$F$128</c:f>
              <c:numCache>
                <c:formatCode>#,#00%</c:formatCode>
                <c:ptCount val="3"/>
                <c:pt idx="0">
                  <c:v>0.32062557134729636</c:v>
                </c:pt>
                <c:pt idx="1">
                  <c:v>0.64816631644581923</c:v>
                </c:pt>
                <c:pt idx="2">
                  <c:v>3.1208112206884527E-2</c:v>
                </c:pt>
              </c:numCache>
            </c:numRef>
          </c:val>
          <c:extLst>
            <c:ext xmlns:c16="http://schemas.microsoft.com/office/drawing/2014/chart" uri="{C3380CC4-5D6E-409C-BE32-E72D297353CC}">
              <c16:uniqueId val="{00000001-B4C4-B947-89E2-58F5716DB41C}"/>
            </c:ext>
          </c:extLst>
        </c:ser>
        <c:ser>
          <c:idx val="2"/>
          <c:order val="2"/>
          <c:tx>
            <c:strRef>
              <c:f>'Vivienda '!$C$129</c:f>
              <c:strCache>
                <c:ptCount val="1"/>
                <c:pt idx="0">
                  <c:v>Resto de hogares</c:v>
                </c:pt>
              </c:strCache>
            </c:strRef>
          </c:tx>
          <c:spPr>
            <a:solidFill>
              <a:schemeClr val="bg1">
                <a:lumMod val="50000"/>
              </a:schemeClr>
            </a:solidFill>
            <a:ln>
              <a:noFill/>
            </a:ln>
            <a:effectLst/>
          </c:spPr>
          <c:invertIfNegative val="0"/>
          <c:dLbls>
            <c:numFmt formatCode="0.0%" sourceLinked="0"/>
            <c:spPr>
              <a:noFill/>
              <a:ln>
                <a:noFill/>
              </a:ln>
              <a:effectLst/>
            </c:spPr>
            <c:txPr>
              <a:bodyPr rot="-5400000" spcFirstLastPara="1" vertOverflow="ellipsis"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'Vivienda '!$D$115:$F$115</c:f>
              <c:strCache>
                <c:ptCount val="3"/>
                <c:pt idx="0">
                  <c:v> Casa</c:v>
                </c:pt>
                <c:pt idx="1">
                  <c:v> Apartamento</c:v>
                </c:pt>
                <c:pt idx="2">
                  <c:v> Cuarto (s)</c:v>
                </c:pt>
              </c:strCache>
            </c:strRef>
          </c:cat>
          <c:val>
            <c:numRef>
              <c:f>'Vivienda '!$D$129:$F$129</c:f>
              <c:numCache>
                <c:formatCode>#,#00%</c:formatCode>
                <c:ptCount val="3"/>
                <c:pt idx="0">
                  <c:v>0.29752679809058852</c:v>
                </c:pt>
                <c:pt idx="1">
                  <c:v>0.67675444215897784</c:v>
                </c:pt>
                <c:pt idx="2">
                  <c:v>2.5689801150661797E-2</c:v>
                </c:pt>
              </c:numCache>
            </c:numRef>
          </c:val>
          <c:extLst>
            <c:ext xmlns:c16="http://schemas.microsoft.com/office/drawing/2014/chart" uri="{C3380CC4-5D6E-409C-BE32-E72D297353CC}">
              <c16:uniqueId val="{00000002-B4C4-B947-89E2-58F5716DB41C}"/>
            </c:ext>
          </c:extLst>
        </c:ser>
        <c:dLbls>
          <c:showLegendKey val="0"/>
          <c:showVal val="0"/>
          <c:showCatName val="0"/>
          <c:showSerName val="0"/>
          <c:showPercent val="0"/>
          <c:showBubbleSize val="0"/>
        </c:dLbls>
        <c:gapWidth val="219"/>
        <c:overlap val="-27"/>
        <c:axId val="454878176"/>
        <c:axId val="454878568"/>
      </c:barChart>
      <c:catAx>
        <c:axId val="454878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crossAx val="454878568"/>
        <c:crosses val="autoZero"/>
        <c:auto val="1"/>
        <c:lblAlgn val="ctr"/>
        <c:lblOffset val="100"/>
        <c:noMultiLvlLbl val="0"/>
      </c:catAx>
      <c:valAx>
        <c:axId val="454878568"/>
        <c:scaling>
          <c:orientation val="minMax"/>
        </c:scaling>
        <c:delete val="1"/>
        <c:axPos val="l"/>
        <c:numFmt formatCode="#,#00%" sourceLinked="1"/>
        <c:majorTickMark val="none"/>
        <c:minorTickMark val="none"/>
        <c:tickLblPos val="nextTo"/>
        <c:crossAx val="454878176"/>
        <c:crosses val="autoZero"/>
        <c:crossBetween val="between"/>
      </c:valAx>
      <c:spPr>
        <a:noFill/>
        <a:ln>
          <a:noFill/>
        </a:ln>
        <a:effectLst/>
      </c:spPr>
    </c:plotArea>
    <c:legend>
      <c:legendPos val="b"/>
      <c:layout>
        <c:manualLayout>
          <c:xMode val="edge"/>
          <c:yMode val="edge"/>
          <c:x val="2.8238762755552434E-2"/>
          <c:y val="0.79824874831822512"/>
          <c:w val="0.91661664489248262"/>
          <c:h val="0.1737400471999823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Garamond" panose="02020404030301010803" pitchFamily="18" charset="0"/>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439514611342814E-2"/>
          <c:y val="6.4535054268113817E-2"/>
          <c:w val="0.90497922343837045"/>
          <c:h val="0.48180153045551027"/>
        </c:manualLayout>
      </c:layout>
      <c:barChart>
        <c:barDir val="col"/>
        <c:grouping val="clustered"/>
        <c:varyColors val="0"/>
        <c:ser>
          <c:idx val="0"/>
          <c:order val="0"/>
          <c:tx>
            <c:strRef>
              <c:f>'Hogar - tipologia'!$C$32</c:f>
              <c:strCache>
                <c:ptCount val="1"/>
                <c:pt idx="0">
                  <c:v>Nuclear monoparental femenina</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'Hogar - tipologia'!$D$17:$H$17</c:f>
              <c:strCache>
                <c:ptCount val="5"/>
                <c:pt idx="0">
                  <c:v>Propia, totalmente pagada</c:v>
                </c:pt>
                <c:pt idx="1">
                  <c:v>Propia, la están pagando</c:v>
                </c:pt>
                <c:pt idx="2">
                  <c:v>En arriedo</c:v>
                </c:pt>
                <c:pt idx="3">
                  <c:v>En usufructo</c:v>
                </c:pt>
                <c:pt idx="4">
                  <c:v>Otra forma</c:v>
                </c:pt>
              </c:strCache>
            </c:strRef>
          </c:cat>
          <c:val>
            <c:numRef>
              <c:f>'Hogar - tipologia'!$D$32:$I$32</c:f>
              <c:numCache>
                <c:formatCode>0.0%</c:formatCode>
                <c:ptCount val="5"/>
                <c:pt idx="0">
                  <c:v>0.3791525674536243</c:v>
                </c:pt>
                <c:pt idx="1">
                  <c:v>8.0254690486956368E-2</c:v>
                </c:pt>
                <c:pt idx="2">
                  <c:v>0.47197621984664317</c:v>
                </c:pt>
                <c:pt idx="3">
                  <c:v>4.3018002103355955E-2</c:v>
                </c:pt>
                <c:pt idx="4">
                  <c:v>2.5598364845120691E-2</c:v>
                </c:pt>
              </c:numCache>
            </c:numRef>
          </c:val>
          <c:extLst>
            <c:ext xmlns:c16="http://schemas.microsoft.com/office/drawing/2014/chart" uri="{C3380CC4-5D6E-409C-BE32-E72D297353CC}">
              <c16:uniqueId val="{00000000-6D94-4089-8FF3-D95E8F66F031}"/>
            </c:ext>
          </c:extLst>
        </c:ser>
        <c:ser>
          <c:idx val="1"/>
          <c:order val="1"/>
          <c:tx>
            <c:strRef>
              <c:f>'Hogar - tipologia'!$C$33</c:f>
              <c:strCache>
                <c:ptCount val="1"/>
                <c:pt idx="0">
                  <c:v>Nuclear monoparental masculina</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'Hogar - tipologia'!$D$17:$H$17</c:f>
              <c:strCache>
                <c:ptCount val="5"/>
                <c:pt idx="0">
                  <c:v>Propia, totalmente pagada</c:v>
                </c:pt>
                <c:pt idx="1">
                  <c:v>Propia, la están pagando</c:v>
                </c:pt>
                <c:pt idx="2">
                  <c:v>En arriedo</c:v>
                </c:pt>
                <c:pt idx="3">
                  <c:v>En usufructo</c:v>
                </c:pt>
                <c:pt idx="4">
                  <c:v>Otra forma</c:v>
                </c:pt>
              </c:strCache>
            </c:strRef>
          </c:cat>
          <c:val>
            <c:numRef>
              <c:f>'Hogar - tipologia'!$D$33:$I$33</c:f>
              <c:numCache>
                <c:formatCode>0.0%</c:formatCode>
                <c:ptCount val="5"/>
                <c:pt idx="0">
                  <c:v>0.41554880830468449</c:v>
                </c:pt>
                <c:pt idx="1">
                  <c:v>7.1099185996906317E-2</c:v>
                </c:pt>
                <c:pt idx="2">
                  <c:v>0.44218436199552824</c:v>
                </c:pt>
                <c:pt idx="3">
                  <c:v>4.0563718366977412E-2</c:v>
                </c:pt>
                <c:pt idx="4">
                  <c:v>3.0603920051770414E-2</c:v>
                </c:pt>
              </c:numCache>
            </c:numRef>
          </c:val>
          <c:extLst>
            <c:ext xmlns:c16="http://schemas.microsoft.com/office/drawing/2014/chart" uri="{C3380CC4-5D6E-409C-BE32-E72D297353CC}">
              <c16:uniqueId val="{00000001-6D94-4089-8FF3-D95E8F66F031}"/>
            </c:ext>
          </c:extLst>
        </c:ser>
        <c:ser>
          <c:idx val="2"/>
          <c:order val="2"/>
          <c:tx>
            <c:strRef>
              <c:f>'Hogar - tipologia'!$C$34</c:f>
              <c:strCache>
                <c:ptCount val="1"/>
                <c:pt idx="0">
                  <c:v>Resto de hogares</c:v>
                </c:pt>
              </c:strCache>
            </c:strRef>
          </c:tx>
          <c:spPr>
            <a:solidFill>
              <a:schemeClr val="bg1">
                <a:lumMod val="50000"/>
              </a:schemeClr>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'Hogar - tipologia'!$D$17:$H$17</c:f>
              <c:strCache>
                <c:ptCount val="5"/>
                <c:pt idx="0">
                  <c:v>Propia, totalmente pagada</c:v>
                </c:pt>
                <c:pt idx="1">
                  <c:v>Propia, la están pagando</c:v>
                </c:pt>
                <c:pt idx="2">
                  <c:v>En arriedo</c:v>
                </c:pt>
                <c:pt idx="3">
                  <c:v>En usufructo</c:v>
                </c:pt>
                <c:pt idx="4">
                  <c:v>Otra forma</c:v>
                </c:pt>
              </c:strCache>
            </c:strRef>
          </c:cat>
          <c:val>
            <c:numRef>
              <c:f>'Hogar - tipologia'!$D$34:$I$34</c:f>
              <c:numCache>
                <c:formatCode>0.0%</c:formatCode>
                <c:ptCount val="5"/>
                <c:pt idx="0">
                  <c:v>0.40736604094336137</c:v>
                </c:pt>
                <c:pt idx="1">
                  <c:v>9.8268715261039086E-2</c:v>
                </c:pt>
                <c:pt idx="2">
                  <c:v>0.44308438322472304</c:v>
                </c:pt>
                <c:pt idx="3">
                  <c:v>2.8562209137126572E-2</c:v>
                </c:pt>
                <c:pt idx="4">
                  <c:v>2.2718620434299171E-2</c:v>
                </c:pt>
              </c:numCache>
            </c:numRef>
          </c:val>
          <c:extLst>
            <c:ext xmlns:c16="http://schemas.microsoft.com/office/drawing/2014/chart" uri="{C3380CC4-5D6E-409C-BE32-E72D297353CC}">
              <c16:uniqueId val="{00000002-6D94-4089-8FF3-D95E8F66F031}"/>
            </c:ext>
          </c:extLst>
        </c:ser>
        <c:dLbls>
          <c:showLegendKey val="0"/>
          <c:showVal val="0"/>
          <c:showCatName val="0"/>
          <c:showSerName val="0"/>
          <c:showPercent val="0"/>
          <c:showBubbleSize val="0"/>
        </c:dLbls>
        <c:gapWidth val="150"/>
        <c:axId val="454466152"/>
        <c:axId val="454464584"/>
      </c:barChart>
      <c:catAx>
        <c:axId val="4544661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crossAx val="454464584"/>
        <c:crosses val="autoZero"/>
        <c:auto val="1"/>
        <c:lblAlgn val="ctr"/>
        <c:lblOffset val="100"/>
        <c:noMultiLvlLbl val="0"/>
      </c:catAx>
      <c:valAx>
        <c:axId val="454464584"/>
        <c:scaling>
          <c:orientation val="minMax"/>
        </c:scaling>
        <c:delete val="1"/>
        <c:axPos val="l"/>
        <c:numFmt formatCode="0.0%" sourceLinked="1"/>
        <c:majorTickMark val="none"/>
        <c:minorTickMark val="none"/>
        <c:tickLblPos val="nextTo"/>
        <c:crossAx val="454466152"/>
        <c:crosses val="autoZero"/>
        <c:crossBetween val="between"/>
        <c:majorUnit val="0.2"/>
      </c:valAx>
      <c:spPr>
        <a:noFill/>
        <a:ln>
          <a:noFill/>
        </a:ln>
        <a:effectLst/>
      </c:spPr>
    </c:plotArea>
    <c:legend>
      <c:legendPos val="b"/>
      <c:layout>
        <c:manualLayout>
          <c:xMode val="edge"/>
          <c:yMode val="edge"/>
          <c:x val="1.887957121994539E-3"/>
          <c:y val="0.79331182164857728"/>
          <c:w val="0.76199808795411095"/>
          <c:h val="0.1714872396597242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Garamond" panose="02020404030301010803" pitchFamily="18" charset="0"/>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'Hogar - tipologia'!$D$42</c:f>
              <c:strCache>
                <c:ptCount val="1"/>
                <c:pt idx="0">
                  <c:v>No</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'Hogar - tipologia'!$H$48:$H$50</c:f>
              <c:strCache>
                <c:ptCount val="3"/>
                <c:pt idx="0">
                  <c:v>Nuclear monoparental femenina</c:v>
                </c:pt>
                <c:pt idx="1">
                  <c:v>Nuclear monoparental masculina</c:v>
                </c:pt>
                <c:pt idx="2">
                  <c:v>Resto de hogares</c:v>
                </c:pt>
              </c:strCache>
            </c:strRef>
          </c:cat>
          <c:val>
            <c:numRef>
              <c:f>'Hogar - tipologia'!$I$48:$I$50</c:f>
              <c:numCache>
                <c:formatCode>0.0%</c:formatCode>
                <c:ptCount val="3"/>
                <c:pt idx="0">
                  <c:v>0.96104291980535561</c:v>
                </c:pt>
                <c:pt idx="1">
                  <c:v>0.99187811125354786</c:v>
                </c:pt>
                <c:pt idx="2">
                  <c:v>0.95931017418430276</c:v>
                </c:pt>
              </c:numCache>
            </c:numRef>
          </c:val>
          <c:extLst>
            <c:ext xmlns:c16="http://schemas.microsoft.com/office/drawing/2014/chart" uri="{C3380CC4-5D6E-409C-BE32-E72D297353CC}">
              <c16:uniqueId val="{00000000-F78B-094E-BFF7-5411EFE23DE9}"/>
            </c:ext>
          </c:extLst>
        </c:ser>
        <c:ser>
          <c:idx val="1"/>
          <c:order val="1"/>
          <c:tx>
            <c:strRef>
              <c:f>'Hogar - tipologia'!$E$42</c:f>
              <c:strCache>
                <c:ptCount val="1"/>
                <c:pt idx="0">
                  <c:v>Si</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'Hogar - tipologia'!$H$48:$H$50</c:f>
              <c:strCache>
                <c:ptCount val="3"/>
                <c:pt idx="0">
                  <c:v>Nuclear monoparental femenina</c:v>
                </c:pt>
                <c:pt idx="1">
                  <c:v>Nuclear monoparental masculina</c:v>
                </c:pt>
                <c:pt idx="2">
                  <c:v>Resto de hogares</c:v>
                </c:pt>
              </c:strCache>
            </c:strRef>
          </c:cat>
          <c:val>
            <c:numRef>
              <c:f>'Hogar - tipologia'!$J$48:$J$50</c:f>
              <c:numCache>
                <c:formatCode>0.0%</c:formatCode>
                <c:ptCount val="3"/>
                <c:pt idx="0">
                  <c:v>3.8957111881236114E-2</c:v>
                </c:pt>
                <c:pt idx="1">
                  <c:v>8.1218882180388325E-3</c:v>
                </c:pt>
                <c:pt idx="2">
                  <c:v>4.0689751520991378E-2</c:v>
                </c:pt>
              </c:numCache>
            </c:numRef>
          </c:val>
          <c:extLst>
            <c:ext xmlns:c16="http://schemas.microsoft.com/office/drawing/2014/chart" uri="{C3380CC4-5D6E-409C-BE32-E72D297353CC}">
              <c16:uniqueId val="{00000001-F78B-094E-BFF7-5411EFE23DE9}"/>
            </c:ext>
          </c:extLst>
        </c:ser>
        <c:dLbls>
          <c:showLegendKey val="0"/>
          <c:showVal val="0"/>
          <c:showCatName val="0"/>
          <c:showSerName val="0"/>
          <c:showPercent val="0"/>
          <c:showBubbleSize val="0"/>
        </c:dLbls>
        <c:gapWidth val="219"/>
        <c:overlap val="-27"/>
        <c:axId val="454466936"/>
        <c:axId val="454457920"/>
      </c:barChart>
      <c:catAx>
        <c:axId val="454466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crossAx val="454457920"/>
        <c:crosses val="autoZero"/>
        <c:auto val="1"/>
        <c:lblAlgn val="ctr"/>
        <c:lblOffset val="100"/>
        <c:noMultiLvlLbl val="0"/>
      </c:catAx>
      <c:valAx>
        <c:axId val="454457920"/>
        <c:scaling>
          <c:orientation val="minMax"/>
        </c:scaling>
        <c:delete val="1"/>
        <c:axPos val="l"/>
        <c:numFmt formatCode="0.0%" sourceLinked="1"/>
        <c:majorTickMark val="none"/>
        <c:minorTickMark val="none"/>
        <c:tickLblPos val="nextTo"/>
        <c:crossAx val="454466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ysClr val="windowText" lastClr="000000"/>
          </a:solidFill>
          <a:latin typeface="Garamond" panose="02020404030301010803" pitchFamily="18"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DNP</b:Tag>
    <b:SourceType>DocumentFromInternetSite</b:SourceType>
    <b:Guid>{DFB13177-88D3-F247-9DFB-61016B21D044}</b:Guid>
    <b:Author>
      <b:Author>
        <b:Corporate>Departamento Nacional de Planeación</b:Corporate>
      </b:Author>
    </b:Author>
    <b:URL>https://observatoriodefamilia.dnp.gov.co/Documents/Documentos%20de%20trabajo/D3-tipologias-evolucion_dic3-(1).pdf</b:URL>
    <b:Title>Tipologías de familias en Colombia: Evolución 1993-2014</b:Title>
    <b:Year>2015</b:Year>
    <b:RefOrder>3</b:RefOrder>
  </b:Source>
  <b:Source>
    <b:Tag>OPD19</b:Tag>
    <b:SourceType>DocumentFromInternetSite</b:SourceType>
    <b:Guid>{0BC11315-EB5F-D24C-B0B5-AAC9AA5AC05F}</b:Guid>
    <b:Author>
      <b:Author>
        <b:Corporate>Observatorio Poblacional Diferencial y de Familias</b:Corporate>
      </b:Author>
    </b:Author>
    <b:Title>Familias Bogotanas. Boletín No. 5</b:Title>
    <b:Year>2019</b:Year>
    <b:URL>http://www.sdp.gov.co/sites/default/files/boletin_5_observatorio_poblacional_diferencial_y_de_familias.pdf</b:URL>
    <b:RefOrder>2</b:RefOrder>
  </b:Source>
  <b:Source>
    <b:Tag>Enc17</b:Tag>
    <b:SourceType>Book</b:SourceType>
    <b:Guid>{5210525F-D710-1643-99FE-838B7C7A6C14}</b:Guid>
    <b:Title>Encuesta Multipropósito de Bogotá</b:Title>
    <b:Year>2017</b:Year>
    <b:Author>
      <b:Author>
        <b:Corporate>Alcaldía Mayor de Bogotá</b:Corporate>
      </b:Author>
    </b:Author>
    <b:RefOrder>1</b:RefOrder>
  </b:Source>
  <b:Source>
    <b:Tag>Alc11</b:Tag>
    <b:SourceType>Book</b:SourceType>
    <b:Guid>{6B07A708-62ED-8644-9F3C-BCB3826BE389}</b:Guid>
    <b:Title>Política Pública par las Familias de Bogotá (2011-2025)</b:Title>
    <b:Year>2011</b:Year>
    <b:Author>
      <b:Author>
        <b:Corporate>Alcaldía Mayor de Bogotá</b:Corporate>
      </b:Author>
    </b:Author>
    <b:RefOrder>8</b:RefOrder>
  </b:Source>
  <b:Source>
    <b:Tag>Vic09</b:Tag>
    <b:SourceType>Report</b:SourceType>
    <b:Guid>{72807A37-45A6-614B-9A57-B3B1471A130B}</b:Guid>
    <b:Author>
      <b:Author>
        <b:Corporate>Vicepresidencia de la República</b:Corporate>
      </b:Author>
    </b:Author>
    <b:Title>Derechos Económicos, Sociales y Culturales. El desafío de la ciudadanía social</b:Title>
    <b:City>Bogotá</b:City>
    <b:Year>2009</b:Year>
    <b:RefOrder>4</b:RefOrder>
  </b:Source>
  <b:Source>
    <b:Tag>DAN08</b:Tag>
    <b:SourceType>Report</b:SourceType>
    <b:Guid>{1B107E98-64EA-3C48-8C95-0D2E69A72B51}</b:Guid>
    <b:Title>Ficha Metodológica Déficit de Vivienda</b:Title>
    <b:City>Bogotá</b:City>
    <b:Year>2008</b:Year>
    <b:Author>
      <b:Author>
        <b:Corporate>DANE</b:Corporate>
      </b:Author>
    </b:Author>
    <b:Publisher>Departamento Administrativo Nacional de Estadísticas</b:Publisher>
    <b:RefOrder>5</b:RefOrder>
  </b:Source>
  <b:Source>
    <b:Tag>Alc17</b:Tag>
    <b:SourceType>Report</b:SourceType>
    <b:Guid>{ACBAA903-B023-A746-912B-F8C3648EFB5E}</b:Guid>
    <b:Author>
      <b:Author>
        <b:Corporate>Alcaldía Mayor de Bogotá</b:Corporate>
      </b:Author>
    </b:Author>
    <b:Title>DÉFICIT DE VIVIENDA URBANA EN BOGOTÁ Y CUNDINAMARCA Una aproximación al cálculo a través de la realidad de la población registrada en las bases de datos del Sisbén</b:Title>
    <b:City>Bogotá</b:City>
    <b:Year>2017</b:Year>
    <b:RefOrder>6</b:RefOrder>
  </b:Source>
  <b:Source>
    <b:Tag>RED</b:Tag>
    <b:SourceType>InternetSite</b:SourceType>
    <b:Guid>{A91B378B-0BB1-374E-BFB7-D25E80ACA1FF}</b:Guid>
    <b:Author>
      <b:Author>
        <b:Corporate>RED-DESC</b:Corporate>
      </b:Author>
    </b:Author>
    <b:Title>Los derechos culturales</b:Title>
    <b:URL>https://www.escr-net.org/es/derechos/culturales</b:URL>
    <b:RefOrder>7</b:RefOrder>
  </b:Source>
</b:Sources>
</file>

<file path=customXml/itemProps1.xml><?xml version="1.0" encoding="utf-8"?>
<ds:datastoreItem xmlns:ds="http://schemas.openxmlformats.org/officeDocument/2006/customXml" ds:itemID="{EC3B2E5D-4CDE-BA47-BD23-F245FDE8A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20</Pages>
  <Words>5100</Words>
  <Characters>28052</Characters>
  <Application>Microsoft Office Word</Application>
  <DocSecurity>0</DocSecurity>
  <Lines>233</Lines>
  <Paragraphs>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la situación socioeconómica de los hogares familiares monoparentales con jefatura femenina y jefatura masculina en Bogotá.</dc:title>
  <dc:subject>Boletín 9.</dc:subject>
  <dc:creator>Karla Bibiana Mora Martinez</dc:creator>
  <cp:keywords/>
  <dc:description/>
  <cp:lastModifiedBy>Juliana Moncada</cp:lastModifiedBy>
  <cp:revision>13</cp:revision>
  <cp:lastPrinted>2019-10-24T20:11:00Z</cp:lastPrinted>
  <dcterms:created xsi:type="dcterms:W3CDTF">2020-01-17T14:28:00Z</dcterms:created>
  <dcterms:modified xsi:type="dcterms:W3CDTF">2020-07-22T16:44:00Z</dcterms:modified>
</cp:coreProperties>
</file>