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315632"/>
        <w:docPartObj>
          <w:docPartGallery w:val="Cover Pages"/>
          <w:docPartUnique/>
        </w:docPartObj>
      </w:sdtPr>
      <w:sdtContent>
        <w:p w14:paraId="4E90C9C2" w14:textId="3637C8C1" w:rsidR="009E7B73" w:rsidRDefault="009E7B73">
          <w:r>
            <w:rPr>
              <w:noProof/>
            </w:rPr>
            <mc:AlternateContent>
              <mc:Choice Requires="wpg">
                <w:drawing>
                  <wp:anchor distT="0" distB="0" distL="114300" distR="114300" simplePos="0" relativeHeight="251662336" behindDoc="0" locked="0" layoutInCell="1" allowOverlap="1" wp14:anchorId="2398EB53" wp14:editId="3C888C7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B528819"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5E6D5CCC" wp14:editId="7D2DACF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113C6" w14:textId="19D6EE93" w:rsidR="009E7B73" w:rsidRDefault="009E7B73">
                                <w:pPr>
                                  <w:jc w:val="right"/>
                                  <w:rPr>
                                    <w:color w:val="4472C4"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9E7B73">
                                      <w:rPr>
                                        <w:rFonts w:ascii="OpenSans-Bold" w:eastAsia="Times New Roman" w:hAnsi="OpenSans-Bold" w:cs="Times New Roman"/>
                                        <w:color w:val="00253F"/>
                                        <w:sz w:val="34"/>
                                        <w:szCs w:val="34"/>
                                        <w:lang w:eastAsia="es-ES_tradnl"/>
                                      </w:rPr>
                                      <w:t xml:space="preserve">Habitantes de calle y </w:t>
                                    </w:r>
                                    <w:r>
                                      <w:rPr>
                                        <w:rFonts w:ascii="OpenSans-Bold" w:eastAsia="Times New Roman" w:hAnsi="OpenSans-Bold" w:cs="Times New Roman"/>
                                        <w:color w:val="00253F"/>
                                        <w:sz w:val="34"/>
                                        <w:szCs w:val="34"/>
                                        <w:lang w:eastAsia="es-ES_tradnl"/>
                                      </w:rPr>
                                      <w:t xml:space="preserve">sus </w:t>
                                    </w:r>
                                    <w:r w:rsidRPr="009E7B73">
                                      <w:rPr>
                                        <w:rFonts w:ascii="OpenSans-Bold" w:eastAsia="Times New Roman" w:hAnsi="OpenSans-Bold" w:cs="Times New Roman"/>
                                        <w:color w:val="00253F"/>
                                        <w:sz w:val="34"/>
                                        <w:szCs w:val="34"/>
                                        <w:lang w:eastAsia="es-ES_tradnl"/>
                                      </w:rPr>
                                      <w:t>redes de apoyo</w:t>
                                    </w:r>
                                    <w:r>
                                      <w:rPr>
                                        <w:rFonts w:ascii="OpenSans-Bold" w:eastAsia="Times New Roman" w:hAnsi="OpenSans-Bold" w:cs="Times New Roman"/>
                                        <w:color w:val="00253F"/>
                                        <w:sz w:val="34"/>
                                        <w:szCs w:val="34"/>
                                        <w:lang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A707588" w14:textId="2A7E7CE8" w:rsidR="009E7B73" w:rsidRPr="009E7B73" w:rsidRDefault="009E7B73">
                                    <w:pPr>
                                      <w:jc w:val="right"/>
                                      <w:rPr>
                                        <w:smallCaps/>
                                        <w:color w:val="404040" w:themeColor="text1" w:themeTint="BF"/>
                                        <w:sz w:val="32"/>
                                        <w:szCs w:val="36"/>
                                      </w:rPr>
                                    </w:pPr>
                                    <w:r w:rsidRPr="009E7B73">
                                      <w:rPr>
                                        <w:color w:val="404040" w:themeColor="text1" w:themeTint="BF"/>
                                        <w:sz w:val="32"/>
                                        <w:szCs w:val="36"/>
                                      </w:rPr>
                                      <w:t>Boletín 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E6D5CCC" id="_x0000_t202" coordsize="21600,21600" o:spt="202" path="m,l,21600r21600,l21600,xe">
                    <v:stroke joinstyle="miter"/>
                    <v:path gradientshapeok="t" o:connecttype="rect"/>
                  </v:shapetype>
                  <v:shape id="Cuadro de texto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Aa&#13;&#10;orvVhQIAAGkFAAAOAAAAAAAAAAAAAAAAAC4CAABkcnMvZTJvRG9jLnhtbFBLAQItABQABgAIAAAA&#13;&#10;IQAOK02K3gAAAAsBAAAPAAAAAAAAAAAAAAAAAN8EAABkcnMvZG93bnJldi54bWxQSwUGAAAAAAQA&#13;&#10;BADzAAAA6gUAAAAA&#13;&#10;" filled="f" stroked="f" strokeweight=".5pt">
                    <v:textbox inset="126pt,0,54pt,0">
                      <w:txbxContent>
                        <w:p w14:paraId="3D5113C6" w14:textId="19D6EE93" w:rsidR="009E7B73" w:rsidRDefault="009E7B73">
                          <w:pPr>
                            <w:jc w:val="right"/>
                            <w:rPr>
                              <w:color w:val="4472C4" w:themeColor="accent1"/>
                              <w:sz w:val="64"/>
                              <w:szCs w:val="64"/>
                            </w:rPr>
                          </w:pPr>
                          <w:sdt>
                            <w:sdtPr>
                              <w:rPr>
                                <w:rFonts w:ascii="OpenSans-Bold" w:eastAsia="Times New Roman" w:hAnsi="OpenSans-Bold" w:cs="Times New Roman"/>
                                <w:color w:val="00253F"/>
                                <w:sz w:val="34"/>
                                <w:szCs w:val="34"/>
                                <w:lang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9E7B73">
                                <w:rPr>
                                  <w:rFonts w:ascii="OpenSans-Bold" w:eastAsia="Times New Roman" w:hAnsi="OpenSans-Bold" w:cs="Times New Roman"/>
                                  <w:color w:val="00253F"/>
                                  <w:sz w:val="34"/>
                                  <w:szCs w:val="34"/>
                                  <w:lang w:eastAsia="es-ES_tradnl"/>
                                </w:rPr>
                                <w:t xml:space="preserve">Habitantes de calle y </w:t>
                              </w:r>
                              <w:r>
                                <w:rPr>
                                  <w:rFonts w:ascii="OpenSans-Bold" w:eastAsia="Times New Roman" w:hAnsi="OpenSans-Bold" w:cs="Times New Roman"/>
                                  <w:color w:val="00253F"/>
                                  <w:sz w:val="34"/>
                                  <w:szCs w:val="34"/>
                                  <w:lang w:eastAsia="es-ES_tradnl"/>
                                </w:rPr>
                                <w:t xml:space="preserve">sus </w:t>
                              </w:r>
                              <w:r w:rsidRPr="009E7B73">
                                <w:rPr>
                                  <w:rFonts w:ascii="OpenSans-Bold" w:eastAsia="Times New Roman" w:hAnsi="OpenSans-Bold" w:cs="Times New Roman"/>
                                  <w:color w:val="00253F"/>
                                  <w:sz w:val="34"/>
                                  <w:szCs w:val="34"/>
                                  <w:lang w:eastAsia="es-ES_tradnl"/>
                                </w:rPr>
                                <w:t>redes de apoyo</w:t>
                              </w:r>
                              <w:r>
                                <w:rPr>
                                  <w:rFonts w:ascii="OpenSans-Bold" w:eastAsia="Times New Roman" w:hAnsi="OpenSans-Bold" w:cs="Times New Roman"/>
                                  <w:color w:val="00253F"/>
                                  <w:sz w:val="34"/>
                                  <w:szCs w:val="34"/>
                                  <w:lang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A707588" w14:textId="2A7E7CE8" w:rsidR="009E7B73" w:rsidRPr="009E7B73" w:rsidRDefault="009E7B73">
                              <w:pPr>
                                <w:jc w:val="right"/>
                                <w:rPr>
                                  <w:smallCaps/>
                                  <w:color w:val="404040" w:themeColor="text1" w:themeTint="BF"/>
                                  <w:sz w:val="32"/>
                                  <w:szCs w:val="36"/>
                                </w:rPr>
                              </w:pPr>
                              <w:r w:rsidRPr="009E7B73">
                                <w:rPr>
                                  <w:color w:val="404040" w:themeColor="text1" w:themeTint="BF"/>
                                  <w:sz w:val="32"/>
                                  <w:szCs w:val="36"/>
                                </w:rPr>
                                <w:t>Boletín 6.</w:t>
                              </w:r>
                            </w:p>
                          </w:sdtContent>
                        </w:sdt>
                      </w:txbxContent>
                    </v:textbox>
                    <w10:wrap type="square" anchorx="page" anchory="page"/>
                  </v:shape>
                </w:pict>
              </mc:Fallback>
            </mc:AlternateContent>
          </w:r>
        </w:p>
        <w:p w14:paraId="3020576F" w14:textId="750636C2" w:rsidR="009E7B73" w:rsidRDefault="009E7B73">
          <w:pPr>
            <w:rPr>
              <w:rFonts w:ascii="Cambria" w:eastAsiaTheme="majorEastAsia" w:hAnsi="Cambria" w:cstheme="majorBidi"/>
              <w:color w:val="2F5496" w:themeColor="accent1" w:themeShade="BF"/>
              <w:sz w:val="32"/>
              <w:szCs w:val="32"/>
              <w:lang w:val="es-MX"/>
            </w:rPr>
          </w:pPr>
          <w:r>
            <w:rPr>
              <w:noProof/>
            </w:rPr>
            <mc:AlternateContent>
              <mc:Choice Requires="wps">
                <w:drawing>
                  <wp:anchor distT="0" distB="0" distL="114300" distR="114300" simplePos="0" relativeHeight="251666432" behindDoc="0" locked="0" layoutInCell="1" allowOverlap="1" wp14:anchorId="0A6FA48B" wp14:editId="1E8B4A0D">
                    <wp:simplePos x="0" y="0"/>
                    <wp:positionH relativeFrom="page">
                      <wp:posOffset>149852</wp:posOffset>
                    </wp:positionH>
                    <wp:positionV relativeFrom="page">
                      <wp:posOffset>7407412</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293BF" w14:textId="77777777" w:rsidR="009E7B73" w:rsidRPr="00CE0B27" w:rsidRDefault="009E7B73" w:rsidP="009E7B73">
                                <w:pPr>
                                  <w:pStyle w:val="Sinespaciado"/>
                                  <w:jc w:val="center"/>
                                  <w:rPr>
                                    <w:color w:val="4472C4" w:themeColor="accent1"/>
                                    <w:sz w:val="32"/>
                                    <w:szCs w:val="28"/>
                                    <w:lang w:val="es-ES"/>
                                  </w:rPr>
                                </w:pPr>
                                <w:r w:rsidRPr="00CE0B27">
                                  <w:rPr>
                                    <w:color w:val="4472C4" w:themeColor="accent1"/>
                                    <w:sz w:val="32"/>
                                    <w:szCs w:val="28"/>
                                    <w:lang w:val="es-ES"/>
                                  </w:rPr>
                                  <w:t>Secretaría Distrital de Planeación.</w:t>
                                </w:r>
                              </w:p>
                              <w:p w14:paraId="7C7AE9E3" w14:textId="77777777" w:rsidR="009E7B73" w:rsidRPr="00CE0B27" w:rsidRDefault="009E7B73" w:rsidP="009E7B73">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26BB210" w14:textId="77777777" w:rsidR="009E7B73" w:rsidRPr="00CE0B27" w:rsidRDefault="009E7B73" w:rsidP="009E7B73">
                                <w:pPr>
                                  <w:pStyle w:val="Sinespaciado"/>
                                  <w:jc w:val="center"/>
                                  <w:rPr>
                                    <w:color w:val="595959" w:themeColor="text1" w:themeTint="A6"/>
                                    <w:sz w:val="21"/>
                                    <w:szCs w:val="20"/>
                                    <w:lang w:val="es-ES"/>
                                  </w:rPr>
                                </w:pPr>
                              </w:p>
                              <w:p w14:paraId="489AC862" w14:textId="237CD907" w:rsidR="009E7B73" w:rsidRPr="00CE0B27" w:rsidRDefault="009E7B73" w:rsidP="009E7B73">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9</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A6FA48B" id="Cuadro de texto 153" o:spid="_x0000_s1027" type="#_x0000_t202" style="position:absolute;margin-left:11.8pt;margin-top:583.25pt;width:8in;height:79.5pt;z-index:25166643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" filled="f" stroked="f" strokeweight=".5pt">
                    <v:textbox style="mso-fit-shape-to-text:t" inset="126pt,0,54pt,0">
                      <w:txbxContent>
                        <w:p w14:paraId="6FD293BF" w14:textId="77777777" w:rsidR="009E7B73" w:rsidRPr="00CE0B27" w:rsidRDefault="009E7B73" w:rsidP="009E7B73">
                          <w:pPr>
                            <w:pStyle w:val="Sinespaciado"/>
                            <w:jc w:val="center"/>
                            <w:rPr>
                              <w:color w:val="4472C4" w:themeColor="accent1"/>
                              <w:sz w:val="32"/>
                              <w:szCs w:val="28"/>
                              <w:lang w:val="es-ES"/>
                            </w:rPr>
                          </w:pPr>
                          <w:r w:rsidRPr="00CE0B27">
                            <w:rPr>
                              <w:color w:val="4472C4" w:themeColor="accent1"/>
                              <w:sz w:val="32"/>
                              <w:szCs w:val="28"/>
                              <w:lang w:val="es-ES"/>
                            </w:rPr>
                            <w:t>Secretaría Distrital de Planeación.</w:t>
                          </w:r>
                        </w:p>
                        <w:p w14:paraId="7C7AE9E3" w14:textId="77777777" w:rsidR="009E7B73" w:rsidRPr="00CE0B27" w:rsidRDefault="009E7B73" w:rsidP="009E7B73">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26BB210" w14:textId="77777777" w:rsidR="009E7B73" w:rsidRPr="00CE0B27" w:rsidRDefault="009E7B73" w:rsidP="009E7B73">
                          <w:pPr>
                            <w:pStyle w:val="Sinespaciado"/>
                            <w:jc w:val="center"/>
                            <w:rPr>
                              <w:color w:val="595959" w:themeColor="text1" w:themeTint="A6"/>
                              <w:sz w:val="21"/>
                              <w:szCs w:val="20"/>
                              <w:lang w:val="es-ES"/>
                            </w:rPr>
                          </w:pPr>
                        </w:p>
                        <w:p w14:paraId="489AC862" w14:textId="237CD907" w:rsidR="009E7B73" w:rsidRPr="00CE0B27" w:rsidRDefault="009E7B73" w:rsidP="009E7B73">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9</w:t>
                          </w:r>
                          <w:r w:rsidRPr="00CE0B27">
                            <w:rPr>
                              <w:color w:val="595959" w:themeColor="text1" w:themeTint="A6"/>
                              <w:sz w:val="32"/>
                              <w:szCs w:val="20"/>
                              <w:lang w:val="es-ES"/>
                            </w:rPr>
                            <w:t>.</w:t>
                          </w:r>
                        </w:p>
                      </w:txbxContent>
                    </v:textbox>
                    <w10:wrap type="square" anchorx="page" anchory="page"/>
                  </v:shape>
                </w:pict>
              </mc:Fallback>
            </mc:AlternateContent>
          </w:r>
          <w:r>
            <w:rPr>
              <w:noProof/>
              <w:lang w:val="es-MX"/>
            </w:rPr>
            <w:drawing>
              <wp:anchor distT="0" distB="0" distL="114300" distR="114300" simplePos="0" relativeHeight="251664384" behindDoc="0" locked="0" layoutInCell="1" allowOverlap="1" wp14:anchorId="45C5F0F5" wp14:editId="1E838056">
                <wp:simplePos x="0" y="0"/>
                <wp:positionH relativeFrom="column">
                  <wp:posOffset>243069</wp:posOffset>
                </wp:positionH>
                <wp:positionV relativeFrom="paragraph">
                  <wp:posOffset>995423</wp:posOffset>
                </wp:positionV>
                <wp:extent cx="5282631" cy="335281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23F7E9A8" w14:textId="77777777" w:rsidR="009E7B73" w:rsidRDefault="009E7B73" w:rsidP="008F66B6">
      <w:pPr>
        <w:pStyle w:val="Ttulo1"/>
        <w:sectPr w:rsidR="009E7B73" w:rsidSect="009E7B73">
          <w:headerReference w:type="default" r:id="rId11"/>
          <w:footerReference w:type="default" r:id="rId12"/>
          <w:pgSz w:w="12240" w:h="15840"/>
          <w:pgMar w:top="1417" w:right="1701" w:bottom="1417" w:left="1701" w:header="708" w:footer="708" w:gutter="0"/>
          <w:pgNumType w:start="0"/>
          <w:cols w:num="2" w:space="284"/>
          <w:titlePg/>
          <w:docGrid w:linePitch="360"/>
        </w:sectPr>
      </w:pPr>
    </w:p>
    <w:p w14:paraId="74F51487" w14:textId="77777777" w:rsidR="009E7B73" w:rsidRPr="00890DCF" w:rsidRDefault="009E7B73" w:rsidP="009E7B73">
      <w:pPr>
        <w:jc w:val="right"/>
        <w:rPr>
          <w:rFonts w:ascii="Calibri" w:eastAsia="Times New Roman" w:hAnsi="Calibri" w:cs="Arial"/>
          <w:b/>
          <w:bCs/>
          <w:color w:val="222222"/>
          <w:sz w:val="32"/>
          <w:lang w:eastAsia="es-ES_tradnl"/>
        </w:rPr>
      </w:pPr>
      <w:r w:rsidRPr="00890DCF">
        <w:rPr>
          <w:rFonts w:ascii="Calibri" w:eastAsia="Times New Roman" w:hAnsi="Calibri" w:cs="Arial"/>
          <w:b/>
          <w:color w:val="222222"/>
          <w:sz w:val="32"/>
          <w:lang w:eastAsia="es-ES_tradnl"/>
        </w:rPr>
        <w:lastRenderedPageBreak/>
        <w:t>Enrique Peñalosa Londoño</w:t>
      </w:r>
      <w:r w:rsidRPr="00890DCF">
        <w:rPr>
          <w:rFonts w:ascii="Calibri" w:eastAsia="Times New Roman" w:hAnsi="Calibri" w:cs="Arial"/>
          <w:b/>
          <w:bCs/>
          <w:color w:val="222222"/>
          <w:sz w:val="32"/>
          <w:lang w:eastAsia="es-ES_tradnl"/>
        </w:rPr>
        <w:t xml:space="preserve"> </w:t>
      </w:r>
    </w:p>
    <w:p w14:paraId="7921840A" w14:textId="77777777" w:rsidR="009E7B73" w:rsidRPr="00890DCF" w:rsidRDefault="009E7B73" w:rsidP="009E7B73">
      <w:pPr>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Alcalde Mayor de Bogotá D.C.</w:t>
      </w:r>
    </w:p>
    <w:p w14:paraId="15D35D5C"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p>
    <w:p w14:paraId="68B15149" w14:textId="77777777" w:rsidR="009E7B73" w:rsidRPr="00890DCF" w:rsidRDefault="009E7B73" w:rsidP="009E7B73">
      <w:pPr>
        <w:jc w:val="right"/>
        <w:rPr>
          <w:rFonts w:ascii="Calibri" w:eastAsia="Times New Roman" w:hAnsi="Calibri" w:cs="Arial"/>
          <w:b/>
          <w:color w:val="222222"/>
          <w:sz w:val="32"/>
          <w:lang w:eastAsia="es-ES_tradnl"/>
        </w:rPr>
      </w:pPr>
      <w:r w:rsidRPr="00890DCF">
        <w:rPr>
          <w:rFonts w:ascii="Calibri" w:eastAsia="Times New Roman" w:hAnsi="Calibri" w:cs="Arial"/>
          <w:b/>
          <w:color w:val="222222"/>
          <w:sz w:val="32"/>
          <w:lang w:eastAsia="es-ES_tradnl"/>
        </w:rPr>
        <w:t>Andrés Ortiz Gómez </w:t>
      </w:r>
    </w:p>
    <w:p w14:paraId="75884691" w14:textId="77777777" w:rsidR="009E7B73" w:rsidRPr="00890DCF" w:rsidRDefault="009E7B73" w:rsidP="009E7B73">
      <w:pPr>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Secretario Distrital de Planeación</w:t>
      </w:r>
    </w:p>
    <w:p w14:paraId="08081BD8"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p>
    <w:p w14:paraId="3A20E7FD"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p>
    <w:p w14:paraId="1B70A96F"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p>
    <w:p w14:paraId="4C20B69B" w14:textId="77777777" w:rsidR="009E7B73" w:rsidRPr="00890DCF" w:rsidRDefault="009E7B73" w:rsidP="009E7B73">
      <w:pPr>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Paola Gómez Campos </w:t>
      </w:r>
    </w:p>
    <w:p w14:paraId="1E0A2364" w14:textId="77777777" w:rsidR="009E7B73" w:rsidRPr="00890DCF" w:rsidRDefault="009E7B73" w:rsidP="009E7B73">
      <w:pPr>
        <w:jc w:val="right"/>
        <w:rPr>
          <w:rFonts w:ascii="Calibri" w:eastAsia="Times New Roman" w:hAnsi="Calibri" w:cs="Arial"/>
          <w:color w:val="44546A" w:themeColor="text2"/>
          <w:sz w:val="24"/>
          <w:lang w:eastAsia="es-ES_tradnl"/>
        </w:rPr>
      </w:pPr>
      <w:r w:rsidRPr="00890DCF">
        <w:rPr>
          <w:rFonts w:ascii="Calibri" w:eastAsia="Times New Roman" w:hAnsi="Calibri" w:cs="Arial"/>
          <w:b/>
          <w:bCs/>
          <w:color w:val="44546A" w:themeColor="text2"/>
          <w:sz w:val="24"/>
          <w:lang w:eastAsia="es-ES_tradnl"/>
        </w:rPr>
        <w:t>Subsecretaria de Planeación Socioeconómica</w:t>
      </w:r>
      <w:r w:rsidRPr="00890DCF">
        <w:rPr>
          <w:rFonts w:ascii="Calibri" w:eastAsia="Times New Roman" w:hAnsi="Calibri" w:cs="Arial"/>
          <w:color w:val="44546A" w:themeColor="text2"/>
          <w:sz w:val="24"/>
          <w:lang w:eastAsia="es-ES_tradnl"/>
        </w:rPr>
        <w:t> </w:t>
      </w:r>
    </w:p>
    <w:p w14:paraId="05FC66F5"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p>
    <w:p w14:paraId="3F067E40"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p>
    <w:p w14:paraId="77262E65" w14:textId="77777777" w:rsidR="009E7B73" w:rsidRPr="00890DCF" w:rsidRDefault="009E7B73" w:rsidP="009E7B73">
      <w:pPr>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Diego Alejandro Peña Restrepo</w:t>
      </w:r>
    </w:p>
    <w:p w14:paraId="0ECECE08" w14:textId="77777777" w:rsidR="009E7B73" w:rsidRPr="00890DCF" w:rsidRDefault="009E7B73" w:rsidP="009E7B73">
      <w:pPr>
        <w:jc w:val="right"/>
        <w:rPr>
          <w:rFonts w:ascii="Calibri" w:eastAsia="Times New Roman" w:hAnsi="Calibri" w:cs="Arial"/>
          <w:b/>
          <w:bCs/>
          <w:color w:val="44546A" w:themeColor="text2"/>
          <w:sz w:val="24"/>
          <w:lang w:eastAsia="es-ES_tradnl"/>
        </w:rPr>
      </w:pPr>
      <w:r w:rsidRPr="00890DCF">
        <w:rPr>
          <w:rFonts w:ascii="Calibri" w:eastAsia="Times New Roman" w:hAnsi="Calibri" w:cs="Arial"/>
          <w:b/>
          <w:bCs/>
          <w:color w:val="44546A" w:themeColor="text2"/>
          <w:sz w:val="24"/>
          <w:lang w:eastAsia="es-ES_tradnl"/>
        </w:rPr>
        <w:t>Director de Equidad y Políticas Poblacionales</w:t>
      </w:r>
    </w:p>
    <w:p w14:paraId="2EC2CDC4" w14:textId="77777777" w:rsidR="009E7B73" w:rsidRPr="00890DCF" w:rsidRDefault="009E7B73" w:rsidP="009E7B73">
      <w:pPr>
        <w:spacing w:after="0" w:line="240" w:lineRule="auto"/>
        <w:jc w:val="right"/>
        <w:rPr>
          <w:rFonts w:ascii="Calibri" w:eastAsia="Times New Roman" w:hAnsi="Calibri" w:cs="Arial"/>
          <w:color w:val="44546A" w:themeColor="text2"/>
          <w:sz w:val="24"/>
          <w:lang w:eastAsia="es-ES_tradnl"/>
        </w:rPr>
      </w:pPr>
    </w:p>
    <w:p w14:paraId="025CAF46" w14:textId="77777777" w:rsidR="009E7B73" w:rsidRPr="00890DCF" w:rsidRDefault="009E7B73" w:rsidP="009E7B73">
      <w:pPr>
        <w:spacing w:after="0" w:line="240" w:lineRule="auto"/>
        <w:jc w:val="right"/>
        <w:rPr>
          <w:rFonts w:ascii="Calibri" w:eastAsia="Times New Roman" w:hAnsi="Calibri" w:cs="Arial"/>
          <w:color w:val="222222"/>
          <w:sz w:val="24"/>
          <w:lang w:eastAsia="es-ES_tradnl"/>
        </w:rPr>
      </w:pPr>
      <w:r w:rsidRPr="00890DCF">
        <w:rPr>
          <w:rFonts w:ascii="Calibri" w:eastAsia="Times New Roman" w:hAnsi="Calibri" w:cs="Arial"/>
          <w:color w:val="44546A" w:themeColor="text2"/>
          <w:sz w:val="24"/>
          <w:lang w:eastAsia="es-ES_tradnl"/>
        </w:rPr>
        <w:t> </w:t>
      </w:r>
    </w:p>
    <w:p w14:paraId="65FE4335" w14:textId="42A65209" w:rsidR="009E7B73" w:rsidRDefault="009E7B73" w:rsidP="009E7B73">
      <w:pPr>
        <w:jc w:val="right"/>
        <w:rPr>
          <w:rFonts w:ascii="Calibri" w:eastAsia="Times New Roman" w:hAnsi="Calibri" w:cs="Arial"/>
          <w:b/>
          <w:color w:val="222222"/>
          <w:sz w:val="28"/>
          <w:lang w:eastAsia="es-ES_tradnl"/>
        </w:rPr>
      </w:pPr>
      <w:r>
        <w:rPr>
          <w:rFonts w:ascii="Calibri" w:eastAsia="Times New Roman" w:hAnsi="Calibri" w:cs="Arial"/>
          <w:b/>
          <w:color w:val="222222"/>
          <w:sz w:val="28"/>
          <w:lang w:eastAsia="es-ES_tradnl"/>
        </w:rPr>
        <w:t>Andrés Mauricio Ortíz Riomalo</w:t>
      </w:r>
    </w:p>
    <w:p w14:paraId="01A60B59" w14:textId="2037E86B" w:rsidR="009E7B73" w:rsidRDefault="009E7B73" w:rsidP="009E7B73">
      <w:pPr>
        <w:jc w:val="right"/>
        <w:rPr>
          <w:rFonts w:ascii="Calibri" w:eastAsia="Times New Roman" w:hAnsi="Calibri" w:cs="Arial"/>
          <w:b/>
          <w:color w:val="222222"/>
          <w:sz w:val="28"/>
          <w:lang w:eastAsia="es-ES_tradnl"/>
        </w:rPr>
      </w:pPr>
      <w:r>
        <w:rPr>
          <w:rFonts w:ascii="Calibri" w:eastAsia="Times New Roman" w:hAnsi="Calibri" w:cs="Arial"/>
          <w:b/>
          <w:color w:val="222222"/>
          <w:sz w:val="28"/>
          <w:lang w:eastAsia="es-ES_tradnl"/>
        </w:rPr>
        <w:t>Germán Romero Otálora</w:t>
      </w:r>
    </w:p>
    <w:p w14:paraId="38BCC674" w14:textId="3E914484" w:rsidR="009E7B73" w:rsidRPr="00890DCF" w:rsidRDefault="009E7B73" w:rsidP="009E7B73">
      <w:pPr>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Juliana Moncada Guayazán</w:t>
      </w:r>
    </w:p>
    <w:p w14:paraId="3D16288F" w14:textId="77777777" w:rsidR="009E7B73" w:rsidRPr="00890DCF" w:rsidRDefault="009E7B73" w:rsidP="009E7B73">
      <w:pPr>
        <w:jc w:val="right"/>
        <w:rPr>
          <w:rFonts w:ascii="Calibri" w:eastAsia="Times New Roman" w:hAnsi="Calibri" w:cs="Arial"/>
          <w:color w:val="44546A" w:themeColor="text2"/>
          <w:sz w:val="24"/>
          <w:lang w:eastAsia="es-ES_tradnl"/>
        </w:rPr>
      </w:pPr>
      <w:r w:rsidRPr="00890DCF">
        <w:rPr>
          <w:rFonts w:ascii="Calibri" w:eastAsia="Times New Roman" w:hAnsi="Calibri" w:cs="Arial"/>
          <w:b/>
          <w:bCs/>
          <w:color w:val="44546A" w:themeColor="text2"/>
          <w:sz w:val="24"/>
          <w:lang w:eastAsia="es-ES_tradnl"/>
        </w:rPr>
        <w:t>Equipo de trabajo del Observatorio Poblacional Diferencial y de Familias</w:t>
      </w:r>
    </w:p>
    <w:p w14:paraId="161ECD52" w14:textId="77777777" w:rsidR="009E7B73" w:rsidRPr="00890DCF" w:rsidRDefault="009E7B73" w:rsidP="009E7B73">
      <w:pPr>
        <w:rPr>
          <w:rFonts w:ascii="Calibri" w:eastAsia="Times New Roman" w:hAnsi="Calibri" w:cs="Arial"/>
          <w:b/>
          <w:bCs/>
          <w:color w:val="222222"/>
          <w:sz w:val="24"/>
          <w:lang w:eastAsia="es-ES_tradnl"/>
        </w:rPr>
      </w:pPr>
    </w:p>
    <w:p w14:paraId="36B76E53" w14:textId="77777777" w:rsidR="009E7B73" w:rsidRPr="00890DCF" w:rsidRDefault="009E7B73" w:rsidP="009E7B73">
      <w:pPr>
        <w:jc w:val="right"/>
        <w:rPr>
          <w:rFonts w:ascii="Calibri" w:eastAsia="Times New Roman" w:hAnsi="Calibri" w:cs="Arial"/>
          <w:b/>
          <w:bCs/>
          <w:color w:val="44546A" w:themeColor="text2"/>
          <w:sz w:val="28"/>
          <w:lang w:eastAsia="es-ES_tradnl"/>
        </w:rPr>
      </w:pPr>
      <w:r w:rsidRPr="00890DCF">
        <w:rPr>
          <w:rFonts w:ascii="Calibri" w:eastAsia="Times New Roman" w:hAnsi="Calibri" w:cs="Arial"/>
          <w:b/>
          <w:bCs/>
          <w:color w:val="44546A" w:themeColor="text2"/>
          <w:sz w:val="28"/>
          <w:lang w:eastAsia="es-ES_tradnl"/>
        </w:rPr>
        <w:t xml:space="preserve">Coordinación Editorial </w:t>
      </w:r>
    </w:p>
    <w:p w14:paraId="36102E16" w14:textId="77777777" w:rsidR="009E7B73" w:rsidRPr="00890DCF" w:rsidRDefault="009E7B73" w:rsidP="009E7B73">
      <w:pPr>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25C4C3DB" w14:textId="77777777" w:rsidR="009E7B73" w:rsidRPr="00890DCF" w:rsidRDefault="009E7B73" w:rsidP="009E7B73">
      <w:pPr>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 xml:space="preserve">Diseño y diagramación </w:t>
      </w:r>
    </w:p>
    <w:p w14:paraId="089A7570" w14:textId="77777777" w:rsidR="009E7B73" w:rsidRPr="00890DCF" w:rsidRDefault="009E7B73" w:rsidP="009E7B73">
      <w:pPr>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28980B1A" w14:textId="77777777" w:rsidR="009E7B73" w:rsidRPr="00890DCF" w:rsidRDefault="009E7B73" w:rsidP="009E7B73">
      <w:pPr>
        <w:jc w:val="center"/>
        <w:rPr>
          <w:rFonts w:ascii="Calibri" w:eastAsia="Times New Roman" w:hAnsi="Calibri" w:cs="Arial"/>
          <w:b/>
          <w:bCs/>
          <w:color w:val="222222"/>
          <w:sz w:val="24"/>
          <w:lang w:eastAsia="es-ES_tradnl"/>
        </w:rPr>
      </w:pPr>
    </w:p>
    <w:p w14:paraId="6BEEADDF" w14:textId="5E7ADE3E" w:rsidR="009E7B73" w:rsidRPr="00890DCF" w:rsidRDefault="009E7B73" w:rsidP="009E7B73">
      <w:pPr>
        <w:jc w:val="right"/>
        <w:rPr>
          <w:rFonts w:ascii="Calibri" w:eastAsia="Times New Roman" w:hAnsi="Calibri" w:cs="Arial"/>
          <w:color w:val="808080" w:themeColor="background1" w:themeShade="80"/>
          <w:sz w:val="28"/>
          <w:lang w:eastAsia="es-ES_tradnl"/>
        </w:rPr>
      </w:pPr>
      <w:r w:rsidRPr="00890DCF">
        <w:rPr>
          <w:rFonts w:ascii="Calibri" w:eastAsia="Times New Roman" w:hAnsi="Calibri" w:cs="Arial"/>
          <w:color w:val="808080" w:themeColor="background1" w:themeShade="80"/>
          <w:sz w:val="28"/>
          <w:lang w:eastAsia="es-ES_tradnl"/>
        </w:rPr>
        <w:t>Año de publicación 20</w:t>
      </w:r>
      <w:r>
        <w:rPr>
          <w:rFonts w:ascii="Calibri" w:eastAsia="Times New Roman" w:hAnsi="Calibri" w:cs="Arial"/>
          <w:color w:val="808080" w:themeColor="background1" w:themeShade="80"/>
          <w:sz w:val="28"/>
          <w:lang w:eastAsia="es-ES_tradnl"/>
        </w:rPr>
        <w:t>20</w:t>
      </w:r>
      <w:bookmarkStart w:id="0" w:name="_GoBack"/>
      <w:bookmarkEnd w:id="0"/>
      <w:r w:rsidRPr="00890DCF">
        <w:rPr>
          <w:rFonts w:ascii="Calibri" w:eastAsia="Times New Roman" w:hAnsi="Calibri" w:cs="Arial"/>
          <w:color w:val="808080" w:themeColor="background1" w:themeShade="80"/>
          <w:sz w:val="28"/>
          <w:lang w:eastAsia="es-ES_tradnl"/>
        </w:rPr>
        <w:t xml:space="preserve"> Bogotá D.C.  </w:t>
      </w:r>
    </w:p>
    <w:p w14:paraId="5E89C4D3" w14:textId="77777777" w:rsidR="009E7B73" w:rsidRDefault="009E7B73" w:rsidP="008F66B6">
      <w:pPr>
        <w:pStyle w:val="Ttulo1"/>
        <w:sectPr w:rsidR="009E7B73" w:rsidSect="009E7B73">
          <w:pgSz w:w="12240" w:h="15840"/>
          <w:pgMar w:top="1417" w:right="1701" w:bottom="1417" w:left="1701" w:header="708" w:footer="708" w:gutter="0"/>
          <w:pgNumType w:start="0"/>
          <w:cols w:space="284"/>
          <w:titlePg/>
          <w:docGrid w:linePitch="360"/>
        </w:sectPr>
      </w:pPr>
    </w:p>
    <w:p w14:paraId="7B9DC1FC" w14:textId="438EF640" w:rsidR="004E4443" w:rsidRPr="008F66B6" w:rsidRDefault="004E4443" w:rsidP="008F66B6">
      <w:pPr>
        <w:pStyle w:val="Ttulo1"/>
      </w:pPr>
      <w:r w:rsidRPr="008F66B6">
        <w:lastRenderedPageBreak/>
        <w:t>Introducción</w:t>
      </w:r>
    </w:p>
    <w:p w14:paraId="5FA1CAE7" w14:textId="2B035F06" w:rsidR="004151D3" w:rsidRDefault="00C16A44" w:rsidP="004E4443">
      <w:pPr>
        <w:pStyle w:val="Primerprrafo"/>
        <w:spacing w:line="360" w:lineRule="auto"/>
      </w:pPr>
      <w:r>
        <w:t xml:space="preserve">La </w:t>
      </w:r>
      <w:r w:rsidRPr="00C16A44">
        <w:t>Política Pública Distrital para el Fenómeno de Habitabilidad en Calle</w:t>
      </w:r>
      <w:r>
        <w:t xml:space="preserve"> reconoce </w:t>
      </w:r>
      <w:r w:rsidR="004502D7">
        <w:t xml:space="preserve">el rol </w:t>
      </w:r>
      <w:r w:rsidR="008D6262">
        <w:t xml:space="preserve">de las redes de apoyo sociales </w:t>
      </w:r>
      <w:r w:rsidR="004151D3">
        <w:t xml:space="preserve">para determinar el grado de vulnerabilidad que tienen las personas que habitan la calle. </w:t>
      </w:r>
      <w:r w:rsidR="00F51790">
        <w:t xml:space="preserve">Adicionalmente, las reconoce como actores que inciden </w:t>
      </w:r>
      <w:r w:rsidR="005813FE">
        <w:t>en la</w:t>
      </w:r>
      <w:r w:rsidR="00F51790">
        <w:t xml:space="preserve"> transforma</w:t>
      </w:r>
      <w:r w:rsidR="005813FE">
        <w:t>ción de</w:t>
      </w:r>
      <w:r w:rsidR="00F51790">
        <w:t xml:space="preserve"> las realidades y </w:t>
      </w:r>
      <w:r w:rsidR="00CE2922">
        <w:t xml:space="preserve">en </w:t>
      </w:r>
      <w:r w:rsidR="00F51790">
        <w:t xml:space="preserve">factores relacionados con el fenómeno. </w:t>
      </w:r>
      <w:r w:rsidR="00FF4EDB">
        <w:t xml:space="preserve">Por esta razón, </w:t>
      </w:r>
      <w:r w:rsidR="00246411">
        <w:t>dentro de las líneas de acción de la política se consideró la promoción de las redes de apoyo para proteger a las personas que habitan la calle</w:t>
      </w:r>
      <w:r w:rsidR="007E0CA2">
        <w:t>.</w:t>
      </w:r>
      <w:r w:rsidR="00246411">
        <w:t xml:space="preserve"> </w:t>
      </w:r>
    </w:p>
    <w:p w14:paraId="7619CC79" w14:textId="05CE9186" w:rsidR="004151D3" w:rsidRDefault="004151D3" w:rsidP="00F00AEF">
      <w:pPr>
        <w:pStyle w:val="Prrafo"/>
        <w:spacing w:line="360" w:lineRule="auto"/>
      </w:pPr>
      <w:r>
        <w:t>Sin embargo, la misma política resalta que</w:t>
      </w:r>
      <w:r w:rsidR="00EA1137">
        <w:t xml:space="preserve"> </w:t>
      </w:r>
      <w:r>
        <w:t>estas redes de apoyo (sociales y familiares) no siempre se mantienen.</w:t>
      </w:r>
      <w:r w:rsidR="00BF39FE">
        <w:t xml:space="preserve"> Por ejemplo, e</w:t>
      </w:r>
      <w:r w:rsidR="00BF39FE" w:rsidRPr="00F00AEF">
        <w:t>l 80,6 % de las personas encuestadas no tenía redes de apoyo sociales n</w:t>
      </w:r>
      <w:r w:rsidR="00CE2922">
        <w:t>i</w:t>
      </w:r>
      <w:r w:rsidR="00BF39FE" w:rsidRPr="00F00AEF">
        <w:t xml:space="preserve"> familiares. Frente a las redes de apoyo familiares, este porcentaje es menor, pero sigue siendo alto: </w:t>
      </w:r>
      <w:r w:rsidR="005813FE">
        <w:t>e</w:t>
      </w:r>
      <w:r w:rsidR="00BF39FE" w:rsidRPr="00F00AEF">
        <w:t xml:space="preserve">l </w:t>
      </w:r>
      <w:r w:rsidRPr="00F00AEF">
        <w:t xml:space="preserve">75,8 % de la población habitante de calle no cuenta con el apoyo de sus familias </w:t>
      </w:r>
      <w:sdt>
        <w:sdtPr>
          <w:id w:val="-630791800"/>
          <w:citation/>
        </w:sdtPr>
        <w:sdtEndPr/>
        <w:sdtContent>
          <w:r w:rsidR="00BF39FE">
            <w:fldChar w:fldCharType="begin"/>
          </w:r>
          <w:r w:rsidR="00BF39FE" w:rsidRPr="00F00AEF">
            <w:instrText xml:space="preserve"> CITATION Sec15 \l 11274 </w:instrText>
          </w:r>
          <w:r w:rsidR="00BF39FE">
            <w:fldChar w:fldCharType="separate"/>
          </w:r>
          <w:r w:rsidR="00BF39FE" w:rsidRPr="00F00AEF">
            <w:t>(Secretaría Distrital de Integración Social, 2015)</w:t>
          </w:r>
          <w:r w:rsidR="00BF39FE">
            <w:fldChar w:fldCharType="end"/>
          </w:r>
        </w:sdtContent>
      </w:sdt>
      <w:r w:rsidR="00BF39FE" w:rsidRPr="00F00AEF">
        <w:t>.</w:t>
      </w:r>
    </w:p>
    <w:p w14:paraId="4CA354A8" w14:textId="30410B0A" w:rsidR="003A7350" w:rsidRDefault="004162C3" w:rsidP="00F00AEF">
      <w:pPr>
        <w:pStyle w:val="Prrafo"/>
        <w:spacing w:line="360" w:lineRule="auto"/>
      </w:pPr>
      <w:r>
        <w:t xml:space="preserve">Para el caso de </w:t>
      </w:r>
      <w:r w:rsidR="00EA1137">
        <w:t>las redes familiares, esta ausencia se podría dar por la misma dinámica del fenómeno –la cual destruye antiguas redes sociales, construye nuevas redes y genera nuevos contactos— o porque la familia se puede convertir en una de las razones para iniciar a habitar la calle.</w:t>
      </w:r>
      <w:r w:rsidR="000F7834">
        <w:t xml:space="preserve"> Como ejemplo, el Censo de Habitante de Calle del 2017, realizado por el </w:t>
      </w:r>
      <w:r w:rsidR="003A7350" w:rsidRPr="00F00AEF">
        <w:t>Departamento Administrativo Nacional de Estadística</w:t>
      </w:r>
      <w:r w:rsidR="000F7834">
        <w:t xml:space="preserve"> y la Secretaría Distrital de Integración Social, resalta que el </w:t>
      </w:r>
      <w:bookmarkStart w:id="1" w:name="_Hlk11742427"/>
      <w:r w:rsidR="000F7834" w:rsidRPr="003A7350">
        <w:t>32,7 % de</w:t>
      </w:r>
      <w:r w:rsidR="005F346F" w:rsidRPr="003A7350">
        <w:t xml:space="preserve"> las personas </w:t>
      </w:r>
      <w:r w:rsidR="00B96739" w:rsidRPr="003A7350">
        <w:t>comenzaron a vivir</w:t>
      </w:r>
      <w:r w:rsidR="005F346F" w:rsidRPr="003A7350">
        <w:t xml:space="preserve"> en la calle por conflictos </w:t>
      </w:r>
      <w:r w:rsidR="005813FE">
        <w:t>con</w:t>
      </w:r>
      <w:r w:rsidR="00EC35C4">
        <w:t xml:space="preserve"> la familia </w:t>
      </w:r>
      <w:r w:rsidR="005F346F" w:rsidRPr="003A7350">
        <w:t xml:space="preserve">o dificultades </w:t>
      </w:r>
      <w:r w:rsidR="00EC35C4">
        <w:t xml:space="preserve">al interior de </w:t>
      </w:r>
      <w:r w:rsidR="00EC35C4">
        <w:t>esta</w:t>
      </w:r>
      <w:r w:rsidR="005F346F" w:rsidRPr="003A7350">
        <w:t>; de igual forma, el 38 % de las personas afirmaron que no tienen contacto con alguno de sus familiares</w:t>
      </w:r>
      <w:bookmarkEnd w:id="1"/>
      <w:r w:rsidR="00574E47" w:rsidRPr="003A7350">
        <w:t>.</w:t>
      </w:r>
      <w:r w:rsidR="00574E47">
        <w:t xml:space="preserve"> </w:t>
      </w:r>
    </w:p>
    <w:p w14:paraId="23B169F2" w14:textId="2CCD565D" w:rsidR="00574E47" w:rsidRDefault="00C028C9" w:rsidP="004151D3">
      <w:pPr>
        <w:pStyle w:val="Prrafo"/>
        <w:spacing w:line="360" w:lineRule="auto"/>
      </w:pPr>
      <w:r>
        <w:t>Est</w:t>
      </w:r>
      <w:r w:rsidR="00EC35C4">
        <w:t>os conflictos familiares y la</w:t>
      </w:r>
      <w:r>
        <w:t xml:space="preserve"> </w:t>
      </w:r>
      <w:r w:rsidR="00EC35C4">
        <w:t xml:space="preserve">pérdida de contacto con los miembros </w:t>
      </w:r>
      <w:r>
        <w:t>podría</w:t>
      </w:r>
      <w:r w:rsidR="00EC35C4">
        <w:t>n</w:t>
      </w:r>
      <w:r>
        <w:t xml:space="preserve"> ser </w:t>
      </w:r>
      <w:r w:rsidR="00EC35C4">
        <w:t xml:space="preserve">razones </w:t>
      </w:r>
      <w:r>
        <w:t xml:space="preserve">por las cuales </w:t>
      </w:r>
      <w:r w:rsidR="00574E47">
        <w:t xml:space="preserve">el </w:t>
      </w:r>
      <w:bookmarkStart w:id="2" w:name="_Hlk11742456"/>
      <w:r w:rsidR="00574E47">
        <w:t>48 % de los habitantes de calle reciben apoyo de las instituciones oficiales y solo el 18 % lo recibe de algún miembro de la familia</w:t>
      </w:r>
      <w:r w:rsidR="00D72A15">
        <w:t xml:space="preserve"> </w:t>
      </w:r>
      <w:bookmarkEnd w:id="2"/>
      <w:sdt>
        <w:sdtPr>
          <w:id w:val="1709675699"/>
          <w:citation/>
        </w:sdtPr>
        <w:sdtEndPr/>
        <w:sdtContent>
          <w:r w:rsidR="00D72A15">
            <w:fldChar w:fldCharType="begin"/>
          </w:r>
          <w:r w:rsidR="00D72A15" w:rsidRPr="004151D3">
            <w:instrText xml:space="preserve"> CITATION Dep18 \l 11274 </w:instrText>
          </w:r>
          <w:r w:rsidR="00D72A15">
            <w:fldChar w:fldCharType="separate"/>
          </w:r>
          <w:r w:rsidR="00BC0799" w:rsidRPr="004151D3">
            <w:t>(Departamento Administrativo Nacional de Estadística y Secretaría Distrital de Integración Social, 2018)</w:t>
          </w:r>
          <w:r w:rsidR="00D72A15">
            <w:fldChar w:fldCharType="end"/>
          </w:r>
        </w:sdtContent>
      </w:sdt>
      <w:r w:rsidR="00574E47">
        <w:t xml:space="preserve">. </w:t>
      </w:r>
    </w:p>
    <w:p w14:paraId="683A22D5" w14:textId="4135BE74" w:rsidR="00574E47" w:rsidRDefault="00CA0DCF" w:rsidP="004E4443">
      <w:pPr>
        <w:pStyle w:val="Prrafo"/>
        <w:spacing w:line="360" w:lineRule="auto"/>
      </w:pPr>
      <w:r>
        <w:t>Frente a esta realidad y las posibles relaciones entre las redes de apoyo sociales y el desarrollo del fenómeno de habitabilidad en calle, e</w:t>
      </w:r>
      <w:r w:rsidR="00574E47">
        <w:t xml:space="preserve">ste boletín </w:t>
      </w:r>
      <w:r w:rsidR="001068D0">
        <w:t>hace</w:t>
      </w:r>
      <w:r w:rsidR="00574E47">
        <w:t xml:space="preserve"> una </w:t>
      </w:r>
      <w:r>
        <w:t xml:space="preserve">caracterización </w:t>
      </w:r>
      <w:r w:rsidR="00574E47">
        <w:t xml:space="preserve">inicial </w:t>
      </w:r>
      <w:r>
        <w:t xml:space="preserve">de las redes de apoyo que tiene este grupo poblacional. Asimismo, parte de este contexto general </w:t>
      </w:r>
      <w:r w:rsidR="00CE2922">
        <w:t xml:space="preserve">e </w:t>
      </w:r>
      <w:r>
        <w:t xml:space="preserve">indaga sobre las relaciones de esta población con </w:t>
      </w:r>
      <w:r w:rsidR="00574E47">
        <w:t xml:space="preserve">la familia, concebida como red de apoyo, </w:t>
      </w:r>
      <w:r>
        <w:t>y</w:t>
      </w:r>
      <w:r w:rsidR="001068D0">
        <w:t xml:space="preserve"> sobre</w:t>
      </w:r>
      <w:r>
        <w:t xml:space="preserve"> su rol </w:t>
      </w:r>
      <w:r w:rsidRPr="00CA0DCF">
        <w:t>en la provisión de ayuda</w:t>
      </w:r>
      <w:r>
        <w:t>.</w:t>
      </w:r>
      <w:r w:rsidR="00574E47">
        <w:t xml:space="preserve"> Para ello, realiza un análisis descriptivo de las preguntas </w:t>
      </w:r>
      <w:r w:rsidR="00C5458F">
        <w:t xml:space="preserve">realizadas en el Censo de Habitabilidad de Calle de 2017 sobre </w:t>
      </w:r>
      <w:r w:rsidR="00574E47">
        <w:t>contacto familiar, redes de apoyo</w:t>
      </w:r>
      <w:r w:rsidR="00C5458F">
        <w:t xml:space="preserve"> y tipo de ayuda que recibe la persona.</w:t>
      </w:r>
    </w:p>
    <w:p w14:paraId="19572EE1" w14:textId="45D840EE" w:rsidR="003C4B62" w:rsidRDefault="00C5458F" w:rsidP="004E4443">
      <w:pPr>
        <w:pStyle w:val="Prrafo"/>
        <w:spacing w:line="360" w:lineRule="auto"/>
      </w:pPr>
      <w:r>
        <w:t xml:space="preserve">Para presentar este análisis, el boletín se organiza en </w:t>
      </w:r>
      <w:r w:rsidR="004D3B05">
        <w:t>cuatro</w:t>
      </w:r>
      <w:r>
        <w:t xml:space="preserve"> secciones. La primera sección presenta una caracterización general de los contactos que tiene </w:t>
      </w:r>
      <w:r w:rsidR="00CE2922">
        <w:t xml:space="preserve">la persona </w:t>
      </w:r>
      <w:r>
        <w:t xml:space="preserve">habitante de calle, su red de apoyo y el tipo de ayuda que recibe. En la segunda sección se hace una descripción </w:t>
      </w:r>
      <w:r w:rsidR="00514D41">
        <w:t>de</w:t>
      </w:r>
      <w:r w:rsidR="00C028C9">
        <w:t xml:space="preserve"> las </w:t>
      </w:r>
      <w:r w:rsidR="006F674C">
        <w:t>redes de apoyo familiares</w:t>
      </w:r>
      <w:r w:rsidR="00693C1A">
        <w:t xml:space="preserve"> de</w:t>
      </w:r>
      <w:r w:rsidR="006F674C">
        <w:t xml:space="preserve"> </w:t>
      </w:r>
      <w:r w:rsidR="00C028C9">
        <w:t>las personas que habitan la</w:t>
      </w:r>
      <w:r w:rsidR="00514D41">
        <w:t xml:space="preserve"> calle. La tercera sección analiza </w:t>
      </w:r>
      <w:r w:rsidR="006F674C">
        <w:t xml:space="preserve">el posible rol que puede tener el conflicto familiar en la </w:t>
      </w:r>
      <w:r w:rsidR="00E86AF8">
        <w:t xml:space="preserve">estructura de </w:t>
      </w:r>
      <w:r w:rsidR="00CA0DCF">
        <w:t xml:space="preserve">las </w:t>
      </w:r>
      <w:r w:rsidR="00E86AF8">
        <w:t xml:space="preserve">redes familiares </w:t>
      </w:r>
      <w:r w:rsidR="006F674C">
        <w:t>de estas personas</w:t>
      </w:r>
      <w:r w:rsidR="003C4B62">
        <w:t xml:space="preserve">. </w:t>
      </w:r>
      <w:r w:rsidR="00E86AF8">
        <w:lastRenderedPageBreak/>
        <w:t>L</w:t>
      </w:r>
      <w:r w:rsidR="003C4B62">
        <w:t>a última sección expone las principales conclusiones del análisis.</w:t>
      </w:r>
    </w:p>
    <w:p w14:paraId="40AE3DFD" w14:textId="2956BBAB" w:rsidR="00C5458F" w:rsidRPr="0004303C" w:rsidRDefault="003C4B62" w:rsidP="003809A7">
      <w:pPr>
        <w:pStyle w:val="Ttulo1"/>
      </w:pPr>
      <w:r w:rsidRPr="0004303C">
        <w:t xml:space="preserve">Habitantes de calle y redes </w:t>
      </w:r>
      <w:r w:rsidR="0035381E" w:rsidRPr="0004303C">
        <w:t>de apoyo</w:t>
      </w:r>
    </w:p>
    <w:p w14:paraId="778CDAFD" w14:textId="48EEDF61" w:rsidR="009A7F28" w:rsidRDefault="00C14D73" w:rsidP="004E4443">
      <w:pPr>
        <w:pStyle w:val="Primerprrafo"/>
        <w:spacing w:line="360" w:lineRule="auto"/>
      </w:pPr>
      <w:r>
        <w:t xml:space="preserve">La política pública distrital reconoce la desestructuración y atomización de la familia como una de las causas que históricamente han contribuido al desarrollo del fenómeno de habitabilidad en calle. </w:t>
      </w:r>
      <w:r w:rsidR="004166CE">
        <w:t>Esta situación, j</w:t>
      </w:r>
      <w:r>
        <w:t xml:space="preserve">unto con el consumo de sustancias psicoactivas, </w:t>
      </w:r>
      <w:r w:rsidR="006C50D1">
        <w:t xml:space="preserve">las </w:t>
      </w:r>
      <w:r>
        <w:t>crisis familiares</w:t>
      </w:r>
      <w:r w:rsidR="006C50D1">
        <w:t>, la violencia intrafamiliar</w:t>
      </w:r>
      <w:r w:rsidR="00C06421">
        <w:t>, el abandono y la ausencia de redes de apoyo, y</w:t>
      </w:r>
      <w:r w:rsidR="006C50D1">
        <w:t xml:space="preserve"> las condiciones económicas precarias de los hogares</w:t>
      </w:r>
      <w:r w:rsidR="000C5A26">
        <w:t>,</w:t>
      </w:r>
      <w:r w:rsidR="004166CE">
        <w:t xml:space="preserve"> contribuyó</w:t>
      </w:r>
      <w:r w:rsidR="006C50D1">
        <w:t xml:space="preserve"> a complejizar el fenómeno y aumentar la permanencia de las personas afectadas en la calle. </w:t>
      </w:r>
    </w:p>
    <w:p w14:paraId="71BA1212" w14:textId="205EBB61" w:rsidR="003C4B62" w:rsidRDefault="009A7F28" w:rsidP="004E4443">
      <w:pPr>
        <w:pStyle w:val="Prrafo"/>
        <w:spacing w:line="360" w:lineRule="auto"/>
      </w:pPr>
      <w:r>
        <w:t xml:space="preserve">Ya </w:t>
      </w:r>
      <w:r w:rsidR="002A124B">
        <w:t xml:space="preserve">en </w:t>
      </w:r>
      <w:r>
        <w:t>el Censo de Habitante de Calle de</w:t>
      </w:r>
      <w:r w:rsidR="00EA5656">
        <w:t>l año</w:t>
      </w:r>
      <w:r>
        <w:t xml:space="preserve"> 2011</w:t>
      </w:r>
      <w:r w:rsidR="005C232F">
        <w:t xml:space="preserve"> se identificaba como principal razón para habitar la calle </w:t>
      </w:r>
      <w:r w:rsidR="004844C6">
        <w:t xml:space="preserve">las </w:t>
      </w:r>
      <w:r w:rsidR="005C232F">
        <w:t>dificultades con la red familiar (44,3 %)</w:t>
      </w:r>
      <w:r w:rsidR="00BF75F2">
        <w:t xml:space="preserve"> </w:t>
      </w:r>
      <w:sdt>
        <w:sdtPr>
          <w:id w:val="-270096732"/>
          <w:citation/>
        </w:sdtPr>
        <w:sdtEndPr/>
        <w:sdtContent>
          <w:r w:rsidR="00BF75F2">
            <w:fldChar w:fldCharType="begin"/>
          </w:r>
          <w:r w:rsidR="00BF75F2">
            <w:rPr>
              <w:lang w:val="es-AR"/>
            </w:rPr>
            <w:instrText xml:space="preserve"> CITATION Sec12 \l 11274 </w:instrText>
          </w:r>
          <w:r w:rsidR="00BF75F2">
            <w:fldChar w:fldCharType="separate"/>
          </w:r>
          <w:r w:rsidR="00BC0799" w:rsidRPr="00BC0799">
            <w:rPr>
              <w:noProof/>
              <w:lang w:val="es-AR"/>
            </w:rPr>
            <w:t>(Secretaría Distrital de Integración Social , 2012)</w:t>
          </w:r>
          <w:r w:rsidR="00BF75F2">
            <w:fldChar w:fldCharType="end"/>
          </w:r>
        </w:sdtContent>
      </w:sdt>
      <w:r w:rsidR="004844C6">
        <w:t xml:space="preserve">. De igual forma, en el ejercicio de </w:t>
      </w:r>
      <w:r w:rsidR="004844C6" w:rsidRPr="00CE5707">
        <w:t>caracterización de l</w:t>
      </w:r>
      <w:r w:rsidR="00E168F7" w:rsidRPr="00BA52FD">
        <w:t>a</w:t>
      </w:r>
      <w:r w:rsidR="004844C6" w:rsidRPr="00BA52FD">
        <w:t xml:space="preserve">s </w:t>
      </w:r>
      <w:r w:rsidR="00E168F7" w:rsidRPr="00BA52FD">
        <w:t xml:space="preserve">personas </w:t>
      </w:r>
      <w:r w:rsidR="004844C6" w:rsidRPr="00BA52FD">
        <w:t>habitantes de calle ubicad</w:t>
      </w:r>
      <w:r w:rsidR="00E168F7" w:rsidRPr="00BA52FD">
        <w:t>a</w:t>
      </w:r>
      <w:r w:rsidR="004844C6" w:rsidRPr="00BA52FD">
        <w:t>s</w:t>
      </w:r>
      <w:r w:rsidR="004844C6">
        <w:t xml:space="preserve"> en parches y cambuches, realizada por la Secretaría Distrital de Integración Social en el 2014, </w:t>
      </w:r>
      <w:r w:rsidR="004166CE">
        <w:t xml:space="preserve">se </w:t>
      </w:r>
      <w:r w:rsidR="004844C6">
        <w:t>encontró que la segunda condición expulsora es el deterioro de la red familiar (19 %)</w:t>
      </w:r>
      <w:r w:rsidR="00BF75F2">
        <w:t xml:space="preserve"> </w:t>
      </w:r>
      <w:sdt>
        <w:sdtPr>
          <w:id w:val="90055083"/>
          <w:citation/>
        </w:sdtPr>
        <w:sdtEndPr/>
        <w:sdtContent>
          <w:r w:rsidR="00BF75F2">
            <w:fldChar w:fldCharType="begin"/>
          </w:r>
          <w:r w:rsidR="00BF75F2">
            <w:rPr>
              <w:lang w:val="es-AR"/>
            </w:rPr>
            <w:instrText xml:space="preserve"> CITATION Sec15 \l 11274 </w:instrText>
          </w:r>
          <w:r w:rsidR="00BF75F2">
            <w:fldChar w:fldCharType="separate"/>
          </w:r>
          <w:r w:rsidR="00BC0799" w:rsidRPr="00BC0799">
            <w:rPr>
              <w:noProof/>
              <w:lang w:val="es-AR"/>
            </w:rPr>
            <w:t>(Secretaría Distrital de Integración Social, 2015)</w:t>
          </w:r>
          <w:r w:rsidR="00BF75F2">
            <w:fldChar w:fldCharType="end"/>
          </w:r>
        </w:sdtContent>
      </w:sdt>
      <w:r w:rsidR="004844C6" w:rsidRPr="004844C6">
        <w:t>.</w:t>
      </w:r>
    </w:p>
    <w:p w14:paraId="0A54279D" w14:textId="73B47876" w:rsidR="00DF11B0" w:rsidRDefault="00403B13" w:rsidP="004E4443">
      <w:pPr>
        <w:pStyle w:val="Prrafo"/>
        <w:spacing w:line="360" w:lineRule="auto"/>
      </w:pPr>
      <w:r>
        <w:t xml:space="preserve">Por esta razón, la </w:t>
      </w:r>
      <w:r w:rsidR="00C06421">
        <w:t xml:space="preserve">misma política distrital reconoce que se deben diseñar acciones para que la interacción con la familia y la consolidación de redes de apoyo sean parte de los mecanismos para prevenir o superar el fenómeno. Es así como </w:t>
      </w:r>
      <w:r w:rsidR="008771D8">
        <w:t>a través de la dignificación, la inclusión social y el valor de la solidaridad</w:t>
      </w:r>
      <w:r w:rsidR="00850D86">
        <w:t>, la política</w:t>
      </w:r>
      <w:r w:rsidR="008771D8">
        <w:t xml:space="preserve"> busca orientar las </w:t>
      </w:r>
      <w:r w:rsidR="008771D8">
        <w:t xml:space="preserve">acciones para que la familia, sociedad y el Estado garanticen el acceso y sostenibilidad de los servicios sociales y </w:t>
      </w:r>
      <w:r w:rsidR="008771D8" w:rsidRPr="00E86AF8">
        <w:rPr>
          <w:i/>
        </w:rPr>
        <w:t xml:space="preserve">“las condiciones materiales, sociales y afectivas que permitan, entre otras cosas, contribuir a los procesos de reducción del daño y/o mitigación del riesgo de </w:t>
      </w:r>
      <w:r w:rsidR="008771D8" w:rsidRPr="005A317F">
        <w:rPr>
          <w:i/>
        </w:rPr>
        <w:t xml:space="preserve">los Ciudadanos y Ciudadanas Habitantes de Calle, y dado el caso, promover la superación de la habitabilidad en calle </w:t>
      </w:r>
      <w:r w:rsidR="008771D8">
        <w:t>(…)”</w:t>
      </w:r>
      <w:r w:rsidR="008B1962">
        <w:t xml:space="preserve"> (</w:t>
      </w:r>
      <w:r w:rsidR="008B1962" w:rsidRPr="00215793">
        <w:rPr>
          <w:noProof/>
          <w:lang w:val="es-AR"/>
        </w:rPr>
        <w:t>Secretaría Distrital de Integración Social, 2015</w:t>
      </w:r>
      <w:r w:rsidR="008B1962">
        <w:rPr>
          <w:noProof/>
          <w:lang w:val="es-AR"/>
        </w:rPr>
        <w:t>, pág 69</w:t>
      </w:r>
      <w:r w:rsidR="008B1962" w:rsidRPr="00215793">
        <w:rPr>
          <w:noProof/>
          <w:lang w:val="es-AR"/>
        </w:rPr>
        <w:t>)</w:t>
      </w:r>
      <w:r w:rsidR="00DF11B0">
        <w:t>.</w:t>
      </w:r>
    </w:p>
    <w:p w14:paraId="59807B3D" w14:textId="77777777" w:rsidR="00B02AEF" w:rsidRDefault="00CD5035" w:rsidP="004E4443">
      <w:pPr>
        <w:pStyle w:val="Prrafo"/>
        <w:spacing w:line="360" w:lineRule="auto"/>
      </w:pPr>
      <w:r>
        <w:t>Dada esta importancia</w:t>
      </w:r>
      <w:r w:rsidR="00B02AEF">
        <w:t xml:space="preserve">, </w:t>
      </w:r>
      <w:r>
        <w:t xml:space="preserve">se requiere hacer un análisis inicial para </w:t>
      </w:r>
      <w:r w:rsidR="00B02AEF">
        <w:t>entender cómo están conformadas estas redes de apoyo, el rol que los familiares tienen dentro de la red, cómo los conflictos familiares inciden en las redes y en las vivencias de los habitantes de calle, y cómo, al final, esto afecta el tipo de ayuda que reciben.</w:t>
      </w:r>
    </w:p>
    <w:p w14:paraId="3104BEC2" w14:textId="6D7E311D" w:rsidR="00AC63A5" w:rsidRDefault="008771D8" w:rsidP="004E4443">
      <w:pPr>
        <w:pStyle w:val="Prrafo"/>
        <w:spacing w:line="360" w:lineRule="auto"/>
      </w:pPr>
      <w:r>
        <w:t xml:space="preserve"> </w:t>
      </w:r>
      <w:r w:rsidR="00CD5035">
        <w:t xml:space="preserve">Entre todas las fuentes de apoyo, </w:t>
      </w:r>
      <w:r w:rsidR="007918E2">
        <w:t xml:space="preserve">el 48 % de las personas reciben ayuda de una institución oficial, el 18 % de algún familiar y el 11 % de los amigos. </w:t>
      </w:r>
      <w:r w:rsidR="00AC63A5">
        <w:t xml:space="preserve">Adicionalmente, entre todas estas posibles fuentes de ayuda que una persona habitante de calle puede </w:t>
      </w:r>
      <w:r w:rsidR="00403B13">
        <w:t>tener</w:t>
      </w:r>
      <w:r w:rsidR="00AC63A5">
        <w:t xml:space="preserve">, el 64,3 % considera que su principal fuente de ayuda son las instituciones oficiales, </w:t>
      </w:r>
      <w:r w:rsidR="004E17FC">
        <w:t>seguido</w:t>
      </w:r>
      <w:r w:rsidR="00AC63A5">
        <w:t xml:space="preserve"> de algún familiar y de los amigos, con 16,8 % y 7,3 %, respectivamente.</w:t>
      </w:r>
    </w:p>
    <w:p w14:paraId="1E16EC06" w14:textId="23389732" w:rsidR="00C06421" w:rsidRPr="00AD5D3F" w:rsidRDefault="00AC63A5" w:rsidP="004E4443">
      <w:pPr>
        <w:pStyle w:val="Prrafo"/>
        <w:spacing w:line="360" w:lineRule="auto"/>
      </w:pPr>
      <w:r w:rsidRPr="00AD5D3F">
        <w:t>D</w:t>
      </w:r>
      <w:r w:rsidR="007918E2" w:rsidRPr="00AD5D3F">
        <w:t xml:space="preserve">ado que las personas habitantes de calle pueden recibir ayuda de distintas fuentes, </w:t>
      </w:r>
      <w:r w:rsidR="008009D3" w:rsidRPr="00AD5D3F">
        <w:t xml:space="preserve">en el </w:t>
      </w:r>
      <w:r w:rsidR="008009D3" w:rsidRPr="00AD5D3F">
        <w:fldChar w:fldCharType="begin"/>
      </w:r>
      <w:r w:rsidR="008009D3" w:rsidRPr="00AD5D3F">
        <w:instrText xml:space="preserve"> REF _Ref9431681 \h </w:instrText>
      </w:r>
      <w:r w:rsidR="00AD5D3F">
        <w:instrText xml:space="preserve"> \* MERGEFORMAT </w:instrText>
      </w:r>
      <w:r w:rsidR="008009D3" w:rsidRPr="00AD5D3F">
        <w:fldChar w:fldCharType="separate"/>
      </w:r>
      <w:r w:rsidR="00BC0799">
        <w:t>Gráfico 1</w:t>
      </w:r>
      <w:r w:rsidR="008009D3" w:rsidRPr="00AD5D3F">
        <w:fldChar w:fldCharType="end"/>
      </w:r>
      <w:r w:rsidR="008009D3" w:rsidRPr="00AD5D3F">
        <w:t xml:space="preserve"> </w:t>
      </w:r>
      <w:r w:rsidR="00951AEC" w:rsidRPr="00AD5D3F">
        <w:t>se presenta</w:t>
      </w:r>
      <w:r w:rsidR="007F5FAA" w:rsidRPr="00AD5D3F">
        <w:t xml:space="preserve"> </w:t>
      </w:r>
      <w:r w:rsidR="007918E2" w:rsidRPr="00AD5D3F">
        <w:t>el tamaño de</w:t>
      </w:r>
      <w:r w:rsidR="00403B13">
        <w:t xml:space="preserve"> las</w:t>
      </w:r>
      <w:r w:rsidR="007918E2" w:rsidRPr="00AD5D3F">
        <w:t xml:space="preserve"> red</w:t>
      </w:r>
      <w:r w:rsidR="00403B13">
        <w:t>es</w:t>
      </w:r>
      <w:r w:rsidR="007918E2" w:rsidRPr="00AD5D3F">
        <w:t xml:space="preserve">. </w:t>
      </w:r>
      <w:bookmarkStart w:id="3" w:name="_Hlk11742502"/>
      <w:r w:rsidR="007F5FAA" w:rsidRPr="00181A0B">
        <w:t>En est</w:t>
      </w:r>
      <w:r w:rsidR="00714C12" w:rsidRPr="00181A0B">
        <w:t>e gráfico</w:t>
      </w:r>
      <w:r w:rsidR="007F5FAA" w:rsidRPr="00181A0B">
        <w:t xml:space="preserve"> se puede observar que</w:t>
      </w:r>
      <w:r w:rsidR="007918E2" w:rsidRPr="00181A0B">
        <w:t xml:space="preserve"> </w:t>
      </w:r>
      <w:r w:rsidR="009D712E" w:rsidRPr="00181A0B">
        <w:t>el 42 % de las personas solo tiene una fuente de ayuda y el 35,7</w:t>
      </w:r>
      <w:r w:rsidR="00403B13">
        <w:t> </w:t>
      </w:r>
      <w:r w:rsidR="009D712E" w:rsidRPr="00181A0B">
        <w:t>% no tiene ninguna fuente de ayuda</w:t>
      </w:r>
      <w:bookmarkEnd w:id="3"/>
      <w:r w:rsidR="009D712E" w:rsidRPr="005121BE">
        <w:t>.</w:t>
      </w:r>
    </w:p>
    <w:p w14:paraId="706969F5" w14:textId="1D00158B" w:rsidR="00AE4DF1" w:rsidRDefault="008009D3" w:rsidP="00AE4DF1">
      <w:pPr>
        <w:pStyle w:val="Ttulostablaygrfico"/>
        <w:spacing w:after="0"/>
      </w:pPr>
      <w:bookmarkStart w:id="4" w:name="_Ref9431681"/>
      <w:r>
        <w:lastRenderedPageBreak/>
        <w:t xml:space="preserve">Gráfico </w:t>
      </w:r>
      <w:r w:rsidR="00F2011D">
        <w:fldChar w:fldCharType="begin"/>
      </w:r>
      <w:r w:rsidR="00F2011D">
        <w:instrText xml:space="preserve"> SEQ Gráfico \* ARABIC </w:instrText>
      </w:r>
      <w:r w:rsidR="00F2011D">
        <w:fldChar w:fldCharType="separate"/>
      </w:r>
      <w:r w:rsidR="00360AA1">
        <w:rPr>
          <w:noProof/>
        </w:rPr>
        <w:t>1</w:t>
      </w:r>
      <w:r w:rsidR="00F2011D">
        <w:rPr>
          <w:noProof/>
        </w:rPr>
        <w:fldChar w:fldCharType="end"/>
      </w:r>
      <w:bookmarkEnd w:id="4"/>
      <w:r>
        <w:t xml:space="preserve">. </w:t>
      </w:r>
      <w:r w:rsidR="003F3686">
        <w:t xml:space="preserve"> </w:t>
      </w:r>
      <w:r w:rsidR="006259F8">
        <w:t xml:space="preserve">Fuentes de ayuda de las personas </w:t>
      </w:r>
      <w:r w:rsidR="00850D86">
        <w:t>habitantes de calle</w:t>
      </w:r>
      <w:r w:rsidR="00AE4DF1">
        <w:t xml:space="preserve"> </w:t>
      </w:r>
    </w:p>
    <w:p w14:paraId="1712DCA9" w14:textId="0663D8A2" w:rsidR="009D712E" w:rsidRPr="00AE4DF1" w:rsidRDefault="00AE4DF1" w:rsidP="00850D86">
      <w:pPr>
        <w:pStyle w:val="Ttulostablaygrfico"/>
        <w:spacing w:before="0"/>
        <w:rPr>
          <w:sz w:val="18"/>
        </w:rPr>
      </w:pPr>
      <w:r w:rsidRPr="00AE4DF1">
        <w:rPr>
          <w:sz w:val="18"/>
        </w:rPr>
        <w:t>Porcentaje</w:t>
      </w:r>
    </w:p>
    <w:p w14:paraId="044F8D4C" w14:textId="79CB469F" w:rsidR="00F84DE4" w:rsidRDefault="00F84DE4" w:rsidP="008009D3">
      <w:pPr>
        <w:pStyle w:val="Notayfuente"/>
        <w:spacing w:after="0"/>
        <w:rPr>
          <w:rStyle w:val="Referenciasutil"/>
          <w:vertAlign w:val="baseline"/>
        </w:rPr>
      </w:pPr>
      <w:r>
        <w:rPr>
          <w:noProof/>
          <w:lang w:eastAsia="es-CO"/>
        </w:rPr>
        <w:drawing>
          <wp:inline distT="0" distB="0" distL="0" distR="0" wp14:anchorId="066143D7" wp14:editId="709DE8CC">
            <wp:extent cx="2686050" cy="1924050"/>
            <wp:effectExtent l="0" t="0" r="0" b="0"/>
            <wp:docPr id="49" name="Gráfico 4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6AEEB4" w14:textId="77777777" w:rsidR="00FE6A23" w:rsidRPr="00B762DB" w:rsidRDefault="009D712E" w:rsidP="00B762DB">
      <w:pPr>
        <w:pStyle w:val="Notayfuente"/>
        <w:rPr>
          <w:rStyle w:val="Referenciasutil"/>
          <w:vertAlign w:val="baseline"/>
        </w:rPr>
      </w:pPr>
      <w:r w:rsidRPr="00B762DB">
        <w:rPr>
          <w:rStyle w:val="Referenciasutil"/>
          <w:vertAlign w:val="baseline"/>
        </w:rPr>
        <w:t>Fuente: Censo CHC 2017</w:t>
      </w:r>
    </w:p>
    <w:p w14:paraId="03543BBF" w14:textId="5D6DDA66" w:rsidR="00D741D2" w:rsidRPr="00AD5D3F" w:rsidRDefault="00AD5D3F" w:rsidP="004E4443">
      <w:pPr>
        <w:pStyle w:val="Prrafo"/>
        <w:spacing w:line="360" w:lineRule="auto"/>
      </w:pPr>
      <w:r>
        <w:t>Ahora bien, si se analiza cuál es la principal fuente de apoyo al interior de estas redes</w:t>
      </w:r>
      <w:r w:rsidR="00F84DE4">
        <w:t xml:space="preserve">, </w:t>
      </w:r>
      <w:r w:rsidR="00AC63A5" w:rsidRPr="00AD5D3F">
        <w:t xml:space="preserve">se </w:t>
      </w:r>
      <w:r w:rsidR="00F84DE4">
        <w:t>observa</w:t>
      </w:r>
      <w:r w:rsidR="00AC63A5" w:rsidRPr="00AD5D3F">
        <w:t xml:space="preserve"> que</w:t>
      </w:r>
      <w:r w:rsidR="00F84DE4">
        <w:t xml:space="preserve">, </w:t>
      </w:r>
      <w:r w:rsidR="00F84DE4" w:rsidRPr="00AD5D3F">
        <w:t>para las personas que solo tienen un</w:t>
      </w:r>
      <w:r w:rsidR="00F84DE4">
        <w:t>a fuente de ayuda</w:t>
      </w:r>
      <w:r w:rsidR="00F84DE4" w:rsidRPr="00AD5D3F">
        <w:t>, el 71 % afirmó que su principal fuente son las instituciones oficiales</w:t>
      </w:r>
      <w:r w:rsidR="00F84DE4">
        <w:t>. Esta situación también se presenta en los casos donde las redes de apoyo tienen más de una fuente.</w:t>
      </w:r>
      <w:r w:rsidR="00B0459B" w:rsidRPr="00AD5D3F">
        <w:t xml:space="preserve"> </w:t>
      </w:r>
      <w:r w:rsidR="00A43989" w:rsidRPr="00AD5D3F">
        <w:t xml:space="preserve">Por ejemplo, </w:t>
      </w:r>
      <w:r w:rsidR="00F84DE4">
        <w:t xml:space="preserve">para las personas que tienen </w:t>
      </w:r>
      <w:r w:rsidR="0008394D">
        <w:t xml:space="preserve">2 fuentes de apoyo en su red, el </w:t>
      </w:r>
      <w:r w:rsidR="00A43989" w:rsidRPr="00AD5D3F">
        <w:t>55 %</w:t>
      </w:r>
      <w:r w:rsidR="0008394D">
        <w:t xml:space="preserve"> afirmó que las instituciones oficiales son su principal fuente. Este porcentaje disminuye a medida que aumenta el número de fuentes dentro de la red. Así, solo el 38 % de las personas que tienen </w:t>
      </w:r>
      <w:r w:rsidR="005E7CE2">
        <w:t>seis</w:t>
      </w:r>
      <w:r w:rsidR="0008394D">
        <w:t xml:space="preserve"> fuentes de ayuda respondieron que su principal fuente de ayuda son las instituciones oficiales</w:t>
      </w:r>
      <w:r w:rsidR="00A43989" w:rsidRPr="00AD5D3F">
        <w:t xml:space="preserve">. </w:t>
      </w:r>
    </w:p>
    <w:p w14:paraId="5184C562" w14:textId="6220C0BA" w:rsidR="00C16A44" w:rsidRDefault="007620D7" w:rsidP="004E4443">
      <w:pPr>
        <w:pStyle w:val="Prrafo"/>
        <w:spacing w:line="360" w:lineRule="auto"/>
      </w:pPr>
      <w:r>
        <w:t xml:space="preserve">Solo en un caso, cuando las redes de apoyo están compuestas por cuatro fuentes distintas, las personas afirmaron que su </w:t>
      </w:r>
      <w:r w:rsidR="004F1285">
        <w:t xml:space="preserve">principal </w:t>
      </w:r>
      <w:r>
        <w:t>fuente de ayuda es un familiar</w:t>
      </w:r>
      <w:r w:rsidR="004F1285">
        <w:t xml:space="preserve"> (40 %)</w:t>
      </w:r>
      <w:r>
        <w:t xml:space="preserve">. En ese caso, </w:t>
      </w:r>
      <w:r w:rsidR="004F1285">
        <w:t>solo el 23 </w:t>
      </w:r>
      <w:r>
        <w:t xml:space="preserve">% </w:t>
      </w:r>
      <w:r w:rsidR="00403B13">
        <w:t xml:space="preserve">afirmó </w:t>
      </w:r>
      <w:r>
        <w:t xml:space="preserve">que su principal fuente son las instituciones oficiales. Para los demás casos, es menor el porcentaje de personas que dijeron que su principal fuente de ayuda es un familiar. Sin </w:t>
      </w:r>
      <w:r>
        <w:t xml:space="preserve">embargo, este </w:t>
      </w:r>
      <w:r w:rsidR="00B62CC4">
        <w:t>porcentaje</w:t>
      </w:r>
      <w:r w:rsidR="004F1285">
        <w:t xml:space="preserve"> es creciente, lo que puede indicar que </w:t>
      </w:r>
      <w:r w:rsidR="00F539C1">
        <w:t>a medida que aumenta el número de fuentes de ayuda, es menor la dependencia a una única fuente. A</w:t>
      </w:r>
      <w:r>
        <w:t>sí, aunque solo el</w:t>
      </w:r>
      <w:r w:rsidR="00FF30E6">
        <w:t xml:space="preserve"> 12 %</w:t>
      </w:r>
      <w:r>
        <w:t xml:space="preserve"> de las personas que tienen una sola fuente de ayuda dijeron que su principal fuente es un familiar</w:t>
      </w:r>
      <w:r w:rsidR="00FF30E6">
        <w:t xml:space="preserve">, </w:t>
      </w:r>
      <w:r>
        <w:t xml:space="preserve">el </w:t>
      </w:r>
      <w:r w:rsidR="00FF30E6">
        <w:t xml:space="preserve">33 % </w:t>
      </w:r>
      <w:r>
        <w:t xml:space="preserve">de las personas que tienen </w:t>
      </w:r>
      <w:r w:rsidR="005E7CE2">
        <w:t>seis</w:t>
      </w:r>
      <w:r>
        <w:t xml:space="preserve"> fuentes de ayuda </w:t>
      </w:r>
      <w:r w:rsidR="00FF30E6">
        <w:t>afirmó que la principal fuente es un familiar.</w:t>
      </w:r>
    </w:p>
    <w:p w14:paraId="09FC4C94" w14:textId="77777777" w:rsidR="00BC5E68" w:rsidRDefault="003D4A18" w:rsidP="004E4443">
      <w:pPr>
        <w:pStyle w:val="Prrafo"/>
        <w:spacing w:line="360" w:lineRule="auto"/>
      </w:pPr>
      <w:r>
        <w:t>Frente al tipo de ayuda que las personas habitantes de calle</w:t>
      </w:r>
      <w:r w:rsidR="0094513B">
        <w:t xml:space="preserve"> </w:t>
      </w:r>
      <w:r w:rsidR="006705A0">
        <w:t>reciben</w:t>
      </w:r>
      <w:r w:rsidR="0094513B">
        <w:t xml:space="preserve">, el documento de caracterización del DANE indica que </w:t>
      </w:r>
      <w:r w:rsidR="0042791A">
        <w:t>4.437 de personas</w:t>
      </w:r>
      <w:r w:rsidR="0094513B">
        <w:t xml:space="preserve"> </w:t>
      </w:r>
      <w:r w:rsidR="0042791A">
        <w:t>reconocieron</w:t>
      </w:r>
      <w:r w:rsidR="006705A0">
        <w:t xml:space="preserve"> que reciben </w:t>
      </w:r>
      <w:r w:rsidR="0094513B">
        <w:t xml:space="preserve">algún tipo de ayuda, siendo las principales la alimentación, el aseo personal y el </w:t>
      </w:r>
      <w:r w:rsidR="0042791A">
        <w:t>alojamiento (DANE y Secretaría Distrital de Integración Social, 2018</w:t>
      </w:r>
      <w:r w:rsidR="0094513B">
        <w:t>).</w:t>
      </w:r>
      <w:r w:rsidR="0090339B">
        <w:t xml:space="preserve"> </w:t>
      </w:r>
    </w:p>
    <w:p w14:paraId="745879D0" w14:textId="1270FAF4" w:rsidR="00BC5E68" w:rsidRDefault="00F43B98" w:rsidP="004E4443">
      <w:pPr>
        <w:pStyle w:val="Prrafo"/>
        <w:spacing w:line="360" w:lineRule="auto"/>
      </w:pPr>
      <w:r>
        <w:t xml:space="preserve">Dada la posibilidad de </w:t>
      </w:r>
      <w:r w:rsidR="0090339B">
        <w:t xml:space="preserve">recibir </w:t>
      </w:r>
      <w:r w:rsidR="00B76D14">
        <w:t>distintos tipos de ayuda</w:t>
      </w:r>
      <w:r>
        <w:t xml:space="preserve">, se calculó el número de </w:t>
      </w:r>
      <w:r w:rsidR="00B76D14">
        <w:t>ayudas</w:t>
      </w:r>
      <w:r w:rsidR="0042791A">
        <w:t xml:space="preserve"> que</w:t>
      </w:r>
      <w:r>
        <w:t xml:space="preserve"> </w:t>
      </w:r>
      <w:r w:rsidR="00B76D14">
        <w:t>las personas</w:t>
      </w:r>
      <w:r>
        <w:t xml:space="preserve"> reciben (i.e. ayuda económica, alimentación, alojamiento, apoyo psicosocial, formación y capacitación</w:t>
      </w:r>
      <w:r w:rsidR="00BD1218">
        <w:t>, rehabilitación del consumo se sustancias psicoactivas, servicios médicos y aseo personal)</w:t>
      </w:r>
      <w:r>
        <w:t xml:space="preserve">. </w:t>
      </w:r>
    </w:p>
    <w:p w14:paraId="6D9526E1" w14:textId="2F1283D6" w:rsidR="00CF5383" w:rsidRDefault="00F43B98" w:rsidP="004E4443">
      <w:pPr>
        <w:pStyle w:val="Prrafo"/>
        <w:spacing w:line="360" w:lineRule="auto"/>
      </w:pPr>
      <w:r>
        <w:t>Frente a esto</w:t>
      </w:r>
      <w:r w:rsidR="00DD4671">
        <w:t xml:space="preserve">, se puede observar que </w:t>
      </w:r>
      <w:r w:rsidR="008001BB">
        <w:t>cerca d</w:t>
      </w:r>
      <w:r w:rsidR="00DD4671">
        <w:t>el</w:t>
      </w:r>
      <w:r w:rsidR="009D7C4B">
        <w:t xml:space="preserve"> 27 </w:t>
      </w:r>
      <w:r w:rsidR="00DD4671">
        <w:t>% de la población recibe siete distintos tipos de ayuda</w:t>
      </w:r>
      <w:r w:rsidR="00BA62C3">
        <w:t xml:space="preserve">. Por lo demás, </w:t>
      </w:r>
      <w:r>
        <w:t>más</w:t>
      </w:r>
      <w:r w:rsidR="008001BB">
        <w:t xml:space="preserve"> d</w:t>
      </w:r>
      <w:r w:rsidR="00BA62C3">
        <w:t>el 4</w:t>
      </w:r>
      <w:r w:rsidR="008001BB">
        <w:t>4</w:t>
      </w:r>
      <w:r w:rsidR="00BA62C3">
        <w:t xml:space="preserve"> % de la población recibe entre uno o tres distintos tipos de ayuda y </w:t>
      </w:r>
      <w:r w:rsidR="00146296">
        <w:t>cerca</w:t>
      </w:r>
      <w:r w:rsidR="00BA62C3">
        <w:t xml:space="preserve"> </w:t>
      </w:r>
      <w:r w:rsidR="00146296">
        <w:t>d</w:t>
      </w:r>
      <w:r w:rsidR="00BA62C3">
        <w:t>el 3 % recibe todas las ayudas (</w:t>
      </w:r>
      <w:r w:rsidR="00BA62C3">
        <w:fldChar w:fldCharType="begin"/>
      </w:r>
      <w:r w:rsidR="00BA62C3">
        <w:instrText xml:space="preserve"> REF _Ref9438646 \h </w:instrText>
      </w:r>
      <w:r w:rsidR="004E4443">
        <w:instrText xml:space="preserve"> \* MERGEFORMAT </w:instrText>
      </w:r>
      <w:r w:rsidR="00BA62C3">
        <w:fldChar w:fldCharType="separate"/>
      </w:r>
      <w:r w:rsidR="00BC0799">
        <w:t xml:space="preserve">Gráfico </w:t>
      </w:r>
      <w:r w:rsidR="00BC0799">
        <w:rPr>
          <w:noProof/>
        </w:rPr>
        <w:t>2</w:t>
      </w:r>
      <w:r w:rsidR="00BA62C3">
        <w:fldChar w:fldCharType="end"/>
      </w:r>
      <w:r w:rsidR="00BA62C3">
        <w:t>).</w:t>
      </w:r>
    </w:p>
    <w:p w14:paraId="0E017443" w14:textId="16F88AD8" w:rsidR="00BA62C3" w:rsidRDefault="00BA62C3" w:rsidP="00BA62C3">
      <w:pPr>
        <w:pStyle w:val="Ttulostablaygrfico"/>
        <w:spacing w:after="0"/>
      </w:pPr>
      <w:bookmarkStart w:id="5" w:name="_Ref9438646"/>
      <w:r>
        <w:lastRenderedPageBreak/>
        <w:t xml:space="preserve">Gráfico </w:t>
      </w:r>
      <w:r w:rsidR="00F2011D">
        <w:fldChar w:fldCharType="begin"/>
      </w:r>
      <w:r w:rsidR="00F2011D">
        <w:instrText xml:space="preserve"> SEQ Gráfico \* ARABIC </w:instrText>
      </w:r>
      <w:r w:rsidR="00F2011D">
        <w:fldChar w:fldCharType="separate"/>
      </w:r>
      <w:r w:rsidR="00360AA1">
        <w:rPr>
          <w:noProof/>
        </w:rPr>
        <w:t>2</w:t>
      </w:r>
      <w:r w:rsidR="00F2011D">
        <w:rPr>
          <w:noProof/>
        </w:rPr>
        <w:fldChar w:fldCharType="end"/>
      </w:r>
      <w:bookmarkEnd w:id="5"/>
      <w:r>
        <w:t xml:space="preserve">. </w:t>
      </w:r>
      <w:r w:rsidR="006259F8">
        <w:t xml:space="preserve">Cantidad de ayuda </w:t>
      </w:r>
      <w:r>
        <w:t>que recibe</w:t>
      </w:r>
      <w:r w:rsidR="00B62CC4">
        <w:t xml:space="preserve"> la persona </w:t>
      </w:r>
      <w:r w:rsidR="006259F8">
        <w:t>habitante de</w:t>
      </w:r>
      <w:r w:rsidR="00B62CC4">
        <w:t xml:space="preserve"> calle</w:t>
      </w:r>
    </w:p>
    <w:p w14:paraId="68D5DED1" w14:textId="77777777" w:rsidR="00BA62C3" w:rsidRPr="00CE11B4" w:rsidRDefault="00BA62C3" w:rsidP="00CE11B4">
      <w:pPr>
        <w:pStyle w:val="Ttulostablaygrfico"/>
        <w:spacing w:before="0"/>
        <w:rPr>
          <w:sz w:val="18"/>
        </w:rPr>
      </w:pPr>
      <w:r w:rsidRPr="00CE11B4">
        <w:rPr>
          <w:sz w:val="18"/>
        </w:rPr>
        <w:t>Porcentaje</w:t>
      </w:r>
    </w:p>
    <w:p w14:paraId="6FD1E5C5" w14:textId="77777777" w:rsidR="00BA62C3" w:rsidRDefault="00BA62C3" w:rsidP="00BA62C3">
      <w:pPr>
        <w:pStyle w:val="Prrafo"/>
        <w:spacing w:after="0"/>
        <w:ind w:firstLine="0"/>
      </w:pPr>
      <w:r>
        <w:rPr>
          <w:noProof/>
          <w:lang w:eastAsia="es-CO"/>
        </w:rPr>
        <w:drawing>
          <wp:inline distT="0" distB="0" distL="0" distR="0" wp14:anchorId="64B60403" wp14:editId="27088131">
            <wp:extent cx="2762250" cy="1924050"/>
            <wp:effectExtent l="0" t="0" r="0" b="0"/>
            <wp:docPr id="3" name="Gráfico 3">
              <a:extLst xmlns:a="http://schemas.openxmlformats.org/drawingml/2006/main">
                <a:ext uri="{FF2B5EF4-FFF2-40B4-BE49-F238E27FC236}">
                  <a16:creationId xmlns:a16="http://schemas.microsoft.com/office/drawing/2014/main" id="{4279445B-BA0D-4A6C-BCE2-D4BEBD068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689B58" w14:textId="77777777" w:rsidR="00BA62C3" w:rsidRPr="00BA62C3" w:rsidRDefault="00BA62C3" w:rsidP="00BA62C3">
      <w:pPr>
        <w:pStyle w:val="Notayfuente"/>
        <w:rPr>
          <w:rStyle w:val="Referenciasutil"/>
          <w:vertAlign w:val="baseline"/>
        </w:rPr>
      </w:pPr>
      <w:r w:rsidRPr="00BA62C3">
        <w:rPr>
          <w:rStyle w:val="Referenciasutil"/>
          <w:vertAlign w:val="baseline"/>
        </w:rPr>
        <w:t>Fuente: Censo CHC 2017</w:t>
      </w:r>
      <w:r>
        <w:rPr>
          <w:rStyle w:val="Referenciasutil"/>
          <w:vertAlign w:val="baseline"/>
        </w:rPr>
        <w:t>.</w:t>
      </w:r>
    </w:p>
    <w:p w14:paraId="77B7AFBA" w14:textId="39250853" w:rsidR="00BC5E68" w:rsidRDefault="00324905" w:rsidP="004E4443">
      <w:pPr>
        <w:pStyle w:val="Prrafo"/>
        <w:spacing w:line="360" w:lineRule="auto"/>
      </w:pPr>
      <w:r>
        <w:t>Al analizar la posible relación</w:t>
      </w:r>
      <w:r w:rsidR="0077644D">
        <w:t xml:space="preserve"> entre el tamaño de la red y el número de tipos </w:t>
      </w:r>
      <w:r>
        <w:t xml:space="preserve">de ayuda que recibe, no se encontró una relación que indique que un mayor tamaño de red puede estar relacionado con recibir más tipos de ayuda. </w:t>
      </w:r>
      <w:r w:rsidR="00ED2E07">
        <w:t>Así, puede que un</w:t>
      </w:r>
      <w:r w:rsidR="007C0D63">
        <w:t xml:space="preserve">a red de ayuda extensa </w:t>
      </w:r>
      <w:r w:rsidR="00087576">
        <w:t xml:space="preserve">ofrezca a las personas habitantes de calle solo un </w:t>
      </w:r>
      <w:r w:rsidR="007C0D63">
        <w:t xml:space="preserve">mismo </w:t>
      </w:r>
      <w:r w:rsidR="00087576">
        <w:t>tipo de ayuda</w:t>
      </w:r>
      <w:r w:rsidR="007C0D63">
        <w:t xml:space="preserve"> o, por el contrario, que una red pequeña (incluso con una sola fuente de ayuda) provea a las personas con distintas </w:t>
      </w:r>
      <w:r w:rsidR="007C0D63" w:rsidRPr="00595136">
        <w:t>fuentes de ayuda</w:t>
      </w:r>
      <w:r w:rsidR="00454A59" w:rsidRPr="00595136">
        <w:t xml:space="preserve">. </w:t>
      </w:r>
    </w:p>
    <w:p w14:paraId="0BE7E5C1" w14:textId="01460EF0" w:rsidR="00E20985" w:rsidRDefault="007C0D63" w:rsidP="004E4443">
      <w:pPr>
        <w:pStyle w:val="Prrafo"/>
        <w:spacing w:line="360" w:lineRule="auto"/>
      </w:pPr>
      <w:r w:rsidRPr="00595136">
        <w:t xml:space="preserve">Para analizar esta posibilidad, el </w:t>
      </w:r>
      <w:r w:rsidRPr="00595136">
        <w:fldChar w:fldCharType="begin"/>
      </w:r>
      <w:r w:rsidRPr="00595136">
        <w:instrText xml:space="preserve"> REF _Ref9442952 \h </w:instrText>
      </w:r>
      <w:r w:rsidR="00CC1E1B" w:rsidRPr="00595136">
        <w:instrText xml:space="preserve"> \* MERGEFORMAT </w:instrText>
      </w:r>
      <w:r w:rsidRPr="00595136">
        <w:fldChar w:fldCharType="separate"/>
      </w:r>
      <w:r w:rsidR="00BC0799">
        <w:t xml:space="preserve">Gráfico </w:t>
      </w:r>
      <w:r w:rsidR="00BC0799">
        <w:rPr>
          <w:noProof/>
        </w:rPr>
        <w:t>3</w:t>
      </w:r>
      <w:r w:rsidRPr="00595136">
        <w:fldChar w:fldCharType="end"/>
      </w:r>
      <w:r w:rsidRPr="00595136">
        <w:t xml:space="preserve"> presenta</w:t>
      </w:r>
      <w:r w:rsidR="00ED2E07" w:rsidRPr="00595136">
        <w:t xml:space="preserve"> </w:t>
      </w:r>
      <w:r w:rsidRPr="00595136">
        <w:t>el</w:t>
      </w:r>
      <w:r w:rsidR="00595136" w:rsidRPr="00595136">
        <w:t xml:space="preserve"> promedio de tipo de ayudas que recibe una persona que solo tiene una fuente de ayuda. </w:t>
      </w:r>
      <w:r w:rsidR="00ED2E07" w:rsidRPr="00595136">
        <w:t xml:space="preserve"> </w:t>
      </w:r>
      <w:r w:rsidR="00595136" w:rsidRPr="00595136">
        <w:t>Se puede observar que</w:t>
      </w:r>
      <w:r w:rsidR="00595136">
        <w:t xml:space="preserve"> </w:t>
      </w:r>
      <w:r w:rsidR="00595136" w:rsidRPr="00595136">
        <w:t xml:space="preserve">las personas que tienen como fuente principal </w:t>
      </w:r>
      <w:r w:rsidR="00595136">
        <w:t xml:space="preserve">de ayuda </w:t>
      </w:r>
      <w:r w:rsidR="00595136" w:rsidRPr="00595136">
        <w:t>las instituciones</w:t>
      </w:r>
      <w:r w:rsidR="00595136">
        <w:t xml:space="preserve"> oficiales reciben</w:t>
      </w:r>
      <w:r w:rsidR="00595136" w:rsidRPr="00595136">
        <w:t xml:space="preserve">, en promedio, </w:t>
      </w:r>
      <w:r w:rsidR="00595136">
        <w:t>un mayor número de tipos de ayuda.</w:t>
      </w:r>
    </w:p>
    <w:p w14:paraId="6D1F95E7" w14:textId="7A7D06C9" w:rsidR="0077644D" w:rsidRDefault="0077644D" w:rsidP="0077644D">
      <w:pPr>
        <w:pStyle w:val="Ttulostablaygrfico"/>
        <w:spacing w:after="0"/>
      </w:pPr>
      <w:bookmarkStart w:id="6" w:name="_Ref9442952"/>
      <w:r>
        <w:t xml:space="preserve">Gráfico </w:t>
      </w:r>
      <w:r w:rsidR="00F2011D">
        <w:fldChar w:fldCharType="begin"/>
      </w:r>
      <w:r w:rsidR="00F2011D">
        <w:instrText xml:space="preserve"> SEQ Gráfico \* ARABIC </w:instrText>
      </w:r>
      <w:r w:rsidR="00F2011D">
        <w:fldChar w:fldCharType="separate"/>
      </w:r>
      <w:r w:rsidR="00360AA1">
        <w:rPr>
          <w:noProof/>
        </w:rPr>
        <w:t>3</w:t>
      </w:r>
      <w:r w:rsidR="00F2011D">
        <w:rPr>
          <w:noProof/>
        </w:rPr>
        <w:fldChar w:fldCharType="end"/>
      </w:r>
      <w:bookmarkEnd w:id="6"/>
      <w:r>
        <w:t xml:space="preserve">. </w:t>
      </w:r>
      <w:r w:rsidR="00A978EC">
        <w:t>Promedio de tipos de ayudas que reciben de la principal fuente de ayuda</w:t>
      </w:r>
    </w:p>
    <w:p w14:paraId="34A4F0C5" w14:textId="6AAC05F9" w:rsidR="0077644D" w:rsidRPr="00CC297F" w:rsidRDefault="00595136" w:rsidP="0077644D">
      <w:pPr>
        <w:pStyle w:val="Prrafo"/>
        <w:spacing w:after="0"/>
        <w:ind w:firstLine="0"/>
      </w:pPr>
      <w:r>
        <w:rPr>
          <w:noProof/>
          <w:lang w:eastAsia="es-CO"/>
        </w:rPr>
        <w:drawing>
          <wp:inline distT="0" distB="0" distL="0" distR="0" wp14:anchorId="646E02DD" wp14:editId="16B3AB80">
            <wp:extent cx="2715895" cy="2962275"/>
            <wp:effectExtent l="0" t="0" r="825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B59267" w14:textId="77777777" w:rsidR="0077644D" w:rsidRPr="00C75C62" w:rsidRDefault="0077644D" w:rsidP="0077644D">
      <w:pPr>
        <w:pStyle w:val="Notayfuente"/>
        <w:rPr>
          <w:rStyle w:val="Referenciasutil"/>
          <w:vertAlign w:val="baseline"/>
        </w:rPr>
      </w:pPr>
      <w:r w:rsidRPr="00C75C62">
        <w:rPr>
          <w:rStyle w:val="Referenciasutil"/>
          <w:vertAlign w:val="baseline"/>
        </w:rPr>
        <w:t>Fuente: Censo CHC 2017.</w:t>
      </w:r>
    </w:p>
    <w:p w14:paraId="3338D0A2" w14:textId="13581BF7" w:rsidR="00454A59" w:rsidRDefault="00A21006" w:rsidP="004E4443">
      <w:pPr>
        <w:pStyle w:val="Prrafo"/>
        <w:spacing w:line="360" w:lineRule="auto"/>
      </w:pPr>
      <w:r>
        <w:t xml:space="preserve">Al </w:t>
      </w:r>
      <w:r w:rsidR="00FD2503">
        <w:t>compara</w:t>
      </w:r>
      <w:r>
        <w:t>r</w:t>
      </w:r>
      <w:r w:rsidR="00FD2503">
        <w:t xml:space="preserve"> el tamaño de la red</w:t>
      </w:r>
      <w:r w:rsidR="00493CC7">
        <w:t xml:space="preserve"> con </w:t>
      </w:r>
      <w:r w:rsidR="00015357">
        <w:t>la edad</w:t>
      </w:r>
      <w:r w:rsidR="00493CC7">
        <w:t xml:space="preserve"> de la persona viviendo en la calle, se </w:t>
      </w:r>
      <w:r>
        <w:t>observa que la</w:t>
      </w:r>
      <w:r w:rsidR="00493CC7">
        <w:t xml:space="preserve">s que </w:t>
      </w:r>
      <w:r w:rsidR="00792DAC">
        <w:t xml:space="preserve">personas </w:t>
      </w:r>
      <w:r w:rsidR="004B39CE">
        <w:t>más jóvenes tienen</w:t>
      </w:r>
      <w:r>
        <w:t xml:space="preserve"> una </w:t>
      </w:r>
      <w:r w:rsidR="00493CC7">
        <w:t xml:space="preserve">red levemente </w:t>
      </w:r>
      <w:r>
        <w:t xml:space="preserve">más </w:t>
      </w:r>
      <w:r w:rsidR="004B39CE">
        <w:t>grande</w:t>
      </w:r>
      <w:r w:rsidR="00493CC7">
        <w:t xml:space="preserve"> que aquellos que</w:t>
      </w:r>
      <w:r w:rsidR="004B39CE">
        <w:t xml:space="preserve"> tienen más edad</w:t>
      </w:r>
      <w:r w:rsidR="00AF7755">
        <w:t xml:space="preserve"> </w:t>
      </w:r>
      <w:r w:rsidR="00493CC7">
        <w:t>(</w:t>
      </w:r>
      <w:r w:rsidR="00493CC7">
        <w:fldChar w:fldCharType="begin"/>
      </w:r>
      <w:r w:rsidR="00493CC7">
        <w:instrText xml:space="preserve"> REF _Ref9447327 \h </w:instrText>
      </w:r>
      <w:r w:rsidR="004E4443">
        <w:instrText xml:space="preserve"> \* MERGEFORMAT </w:instrText>
      </w:r>
      <w:r w:rsidR="00493CC7">
        <w:fldChar w:fldCharType="separate"/>
      </w:r>
      <w:r w:rsidR="00BC0799">
        <w:t xml:space="preserve">Gráfico </w:t>
      </w:r>
      <w:r w:rsidR="00BC0799">
        <w:rPr>
          <w:noProof/>
        </w:rPr>
        <w:t>4</w:t>
      </w:r>
      <w:r w:rsidR="00493CC7">
        <w:fldChar w:fldCharType="end"/>
      </w:r>
      <w:r w:rsidR="00493CC7">
        <w:t>)</w:t>
      </w:r>
      <w:r>
        <w:t xml:space="preserve">. </w:t>
      </w:r>
      <w:r w:rsidR="004B39CE">
        <w:t xml:space="preserve">Una posible explicación de este resultado, que se analizará </w:t>
      </w:r>
      <w:r>
        <w:t xml:space="preserve">en las siguientes secciones, está en el hecho de que las personas con más edad </w:t>
      </w:r>
      <w:r w:rsidR="004B39CE">
        <w:t>pierden contacto con sus familiares y, por ende, se reducen sus redes de apoyo.</w:t>
      </w:r>
    </w:p>
    <w:p w14:paraId="25A8AC32" w14:textId="08295F42" w:rsidR="00493CC7" w:rsidRDefault="00493CC7" w:rsidP="00493CC7">
      <w:pPr>
        <w:pStyle w:val="Ttulostablaygrfico"/>
      </w:pPr>
      <w:bookmarkStart w:id="7" w:name="_Ref9447327"/>
      <w:r>
        <w:lastRenderedPageBreak/>
        <w:t xml:space="preserve">Gráfico </w:t>
      </w:r>
      <w:r w:rsidR="00F2011D">
        <w:fldChar w:fldCharType="begin"/>
      </w:r>
      <w:r w:rsidR="00F2011D">
        <w:instrText xml:space="preserve"> SEQ Gráfico \* ARABIC </w:instrText>
      </w:r>
      <w:r w:rsidR="00F2011D">
        <w:fldChar w:fldCharType="separate"/>
      </w:r>
      <w:r w:rsidR="00360AA1">
        <w:rPr>
          <w:noProof/>
        </w:rPr>
        <w:t>4</w:t>
      </w:r>
      <w:r w:rsidR="00F2011D">
        <w:rPr>
          <w:noProof/>
        </w:rPr>
        <w:fldChar w:fldCharType="end"/>
      </w:r>
      <w:bookmarkEnd w:id="7"/>
      <w:r>
        <w:t xml:space="preserve">. </w:t>
      </w:r>
      <w:r w:rsidR="003E507E">
        <w:t>Tamaño de la red según la edad de las personas habitantes de calle</w:t>
      </w:r>
    </w:p>
    <w:p w14:paraId="52E2CFBB" w14:textId="77777777" w:rsidR="00493CC7" w:rsidRDefault="00493CC7" w:rsidP="00493CC7">
      <w:pPr>
        <w:pStyle w:val="Prrafo"/>
        <w:spacing w:after="0"/>
        <w:ind w:firstLine="0"/>
      </w:pPr>
      <w:r>
        <w:rPr>
          <w:noProof/>
          <w:lang w:eastAsia="es-CO"/>
        </w:rPr>
        <w:drawing>
          <wp:inline distT="0" distB="0" distL="0" distR="0" wp14:anchorId="5C649410" wp14:editId="5504D750">
            <wp:extent cx="2715895" cy="2276475"/>
            <wp:effectExtent l="0" t="0" r="8255" b="0"/>
            <wp:docPr id="7" name="Gráfico 7">
              <a:extLst xmlns:a="http://schemas.openxmlformats.org/drawingml/2006/main">
                <a:ext uri="{FF2B5EF4-FFF2-40B4-BE49-F238E27FC236}">
                  <a16:creationId xmlns:a16="http://schemas.microsoft.com/office/drawing/2014/main" id="{92FC8528-D825-4282-8E8A-47F76BCA2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482368" w14:textId="77777777" w:rsidR="00493CC7" w:rsidRPr="00493CC7" w:rsidRDefault="00493CC7" w:rsidP="00493CC7">
      <w:pPr>
        <w:pStyle w:val="Notayfuente"/>
        <w:rPr>
          <w:rStyle w:val="Referenciasutil"/>
          <w:vertAlign w:val="baseline"/>
        </w:rPr>
      </w:pPr>
      <w:r w:rsidRPr="00493CC7">
        <w:rPr>
          <w:rStyle w:val="Referenciasutil"/>
          <w:vertAlign w:val="baseline"/>
        </w:rPr>
        <w:t>Fuente: Censo CHC 2017.</w:t>
      </w:r>
    </w:p>
    <w:p w14:paraId="5B152C37" w14:textId="17C2AD2F" w:rsidR="00797EC4" w:rsidRDefault="00797EC4" w:rsidP="004E4443">
      <w:pPr>
        <w:pStyle w:val="Prrafo"/>
        <w:spacing w:line="360" w:lineRule="auto"/>
      </w:pPr>
      <w:r w:rsidRPr="00097FC7">
        <w:t xml:space="preserve">Cuando se analiza el tamaño de red según los años que </w:t>
      </w:r>
      <w:r w:rsidR="000F08E7" w:rsidRPr="00097FC7">
        <w:t>las personas han</w:t>
      </w:r>
      <w:r w:rsidRPr="00097FC7">
        <w:t xml:space="preserve"> vivido en la calle, también se puede observar que el tamaño promedio de la red disminuye a medida que las personas viven más años en la calle. Sin embargo,</w:t>
      </w:r>
      <w:r w:rsidR="000F08E7" w:rsidRPr="00097FC7">
        <w:t xml:space="preserve"> esta caída en el número promedio de fuentes de ayuda no es tan drástica; incluso las personas que han vivido más de 50 años en la calle tienen en promedio una red de ayuda más grande</w:t>
      </w:r>
      <w:r w:rsidR="008B1962" w:rsidRPr="00097FC7">
        <w:t xml:space="preserve"> (</w:t>
      </w:r>
      <w:r w:rsidR="008B1962" w:rsidRPr="00097FC7">
        <w:fldChar w:fldCharType="begin"/>
      </w:r>
      <w:r w:rsidR="008B1962" w:rsidRPr="00097FC7">
        <w:instrText xml:space="preserve"> REF _Ref11701863 \h </w:instrText>
      </w:r>
      <w:r w:rsidR="00097FC7">
        <w:instrText xml:space="preserve"> \* MERGEFORMAT </w:instrText>
      </w:r>
      <w:r w:rsidR="008B1962" w:rsidRPr="00097FC7">
        <w:fldChar w:fldCharType="separate"/>
      </w:r>
      <w:r w:rsidR="00BC0799">
        <w:t xml:space="preserve">Gráfico </w:t>
      </w:r>
      <w:r w:rsidR="00BC0799">
        <w:rPr>
          <w:noProof/>
        </w:rPr>
        <w:t>5</w:t>
      </w:r>
      <w:r w:rsidR="008B1962" w:rsidRPr="00097FC7">
        <w:fldChar w:fldCharType="end"/>
      </w:r>
      <w:r w:rsidR="008B1962" w:rsidRPr="00097FC7">
        <w:t>)</w:t>
      </w:r>
      <w:r w:rsidR="000F08E7" w:rsidRPr="00097FC7">
        <w:t>.</w:t>
      </w:r>
      <w:r w:rsidRPr="00097FC7">
        <w:t xml:space="preserve"> </w:t>
      </w:r>
    </w:p>
    <w:p w14:paraId="3D29FEDE" w14:textId="3C72AFAC" w:rsidR="00797EC4" w:rsidRDefault="00797EC4" w:rsidP="00797EC4">
      <w:pPr>
        <w:pStyle w:val="Ttulostablaygrfico"/>
      </w:pPr>
      <w:bookmarkStart w:id="8" w:name="_Ref11701863"/>
      <w:bookmarkStart w:id="9" w:name="_Ref11701857"/>
      <w:r>
        <w:t xml:space="preserve">Gráfico </w:t>
      </w:r>
      <w:r w:rsidR="00F2011D">
        <w:fldChar w:fldCharType="begin"/>
      </w:r>
      <w:r w:rsidR="00F2011D">
        <w:instrText xml:space="preserve"> SEQ Gráfico \* ARABIC </w:instrText>
      </w:r>
      <w:r w:rsidR="00F2011D">
        <w:fldChar w:fldCharType="separate"/>
      </w:r>
      <w:r w:rsidR="00360AA1">
        <w:rPr>
          <w:noProof/>
        </w:rPr>
        <w:t>5</w:t>
      </w:r>
      <w:r w:rsidR="00F2011D">
        <w:rPr>
          <w:noProof/>
        </w:rPr>
        <w:fldChar w:fldCharType="end"/>
      </w:r>
      <w:bookmarkEnd w:id="8"/>
      <w:r>
        <w:t xml:space="preserve">. Tamaño de la red </w:t>
      </w:r>
      <w:r w:rsidR="003102B7">
        <w:t>según los años que han vivido en la calle</w:t>
      </w:r>
      <w:bookmarkEnd w:id="9"/>
    </w:p>
    <w:p w14:paraId="0F235116" w14:textId="77777777" w:rsidR="00797EC4" w:rsidRDefault="00797EC4" w:rsidP="00797EC4">
      <w:pPr>
        <w:pStyle w:val="Prrafo"/>
        <w:ind w:firstLine="0"/>
      </w:pPr>
      <w:r>
        <w:rPr>
          <w:noProof/>
          <w:lang w:eastAsia="es-CO"/>
        </w:rPr>
        <w:drawing>
          <wp:inline distT="0" distB="0" distL="0" distR="0" wp14:anchorId="32D49A56" wp14:editId="0AFB7BCE">
            <wp:extent cx="2749550" cy="21399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EA6294" w14:textId="77777777" w:rsidR="00797EC4" w:rsidRPr="00493CC7" w:rsidRDefault="00797EC4" w:rsidP="00797EC4">
      <w:pPr>
        <w:pStyle w:val="Notayfuente"/>
        <w:rPr>
          <w:rStyle w:val="Referenciasutil"/>
          <w:vertAlign w:val="baseline"/>
        </w:rPr>
      </w:pPr>
      <w:r w:rsidRPr="00493CC7">
        <w:rPr>
          <w:rStyle w:val="Referenciasutil"/>
          <w:vertAlign w:val="baseline"/>
        </w:rPr>
        <w:t>Fuente: Censo CHC 2017.</w:t>
      </w:r>
    </w:p>
    <w:p w14:paraId="58ED5C0E" w14:textId="77777777" w:rsidR="00D51E95" w:rsidRDefault="004B39CE" w:rsidP="00D51E95">
      <w:pPr>
        <w:pStyle w:val="Prrafo"/>
        <w:spacing w:line="360" w:lineRule="auto"/>
      </w:pPr>
      <w:r>
        <w:t xml:space="preserve">Si se analiza la correlación entre estas variables se </w:t>
      </w:r>
      <w:r w:rsidR="00464F67">
        <w:t xml:space="preserve">tiene que hay una relación negativa y estadísticamente significativa; esto quiere decir que a medida que aumenta la edad de las personas que habitan la calle, se </w:t>
      </w:r>
      <w:r w:rsidR="00097FC7">
        <w:t>reduce</w:t>
      </w:r>
      <w:r w:rsidR="00464F67">
        <w:t xml:space="preserve"> el tamaño de la red y el número de tipos de ayuda que recibe. Sin embargo, el tamaño de los coeficientes (-0,0514, para el primer caso, y -0,059 para el segundo caso) indica que, aunque con la edad disminuye el tamaño de las redes y el número de tipos de ayuda recibida, esta reducción no es muy alta.</w:t>
      </w:r>
      <w:r w:rsidR="00D51E95" w:rsidRPr="00D51E95">
        <w:t xml:space="preserve"> </w:t>
      </w:r>
    </w:p>
    <w:p w14:paraId="1394F823" w14:textId="7F401833" w:rsidR="00D51E95" w:rsidRDefault="00D51E95" w:rsidP="00D51E95">
      <w:pPr>
        <w:pStyle w:val="Prrafo"/>
        <w:spacing w:line="360" w:lineRule="auto"/>
      </w:pPr>
      <w:r>
        <w:t>Lo mismo se puede observar con el número de tipos de ayuda que reciben. Las personas con más edad reciben un menor número de tipos de ayudas que las personas más jóvenes (</w:t>
      </w:r>
      <w:r>
        <w:fldChar w:fldCharType="begin"/>
      </w:r>
      <w:r>
        <w:instrText xml:space="preserve"> REF _Ref9447615 \h  \* MERGEFORMAT </w:instrText>
      </w:r>
      <w:r>
        <w:fldChar w:fldCharType="separate"/>
      </w:r>
      <w:r w:rsidRPr="00493CC7">
        <w:t xml:space="preserve">Gráfico </w:t>
      </w:r>
      <w:r>
        <w:rPr>
          <w:noProof/>
        </w:rPr>
        <w:t>6</w:t>
      </w:r>
      <w:r>
        <w:fldChar w:fldCharType="end"/>
      </w:r>
      <w:r>
        <w:t xml:space="preserve">). En este caso, la diferencia es mayor entre aquellas personas que son más jóvenes (14-30 años) y las personas mayores de 60 años. </w:t>
      </w:r>
    </w:p>
    <w:p w14:paraId="37114C10" w14:textId="2491CAEF" w:rsidR="00493CC7" w:rsidRPr="00493CC7" w:rsidRDefault="00493CC7" w:rsidP="00493CC7">
      <w:pPr>
        <w:pStyle w:val="Ttulostablaygrfico"/>
      </w:pPr>
      <w:bookmarkStart w:id="10" w:name="_Ref9447615"/>
      <w:r w:rsidRPr="00493CC7">
        <w:t xml:space="preserve">Gráfico </w:t>
      </w:r>
      <w:r w:rsidR="00F2011D">
        <w:fldChar w:fldCharType="begin"/>
      </w:r>
      <w:r w:rsidR="00F2011D">
        <w:instrText xml:space="preserve"> SEQ Gráfico \* ARABIC </w:instrText>
      </w:r>
      <w:r w:rsidR="00F2011D">
        <w:fldChar w:fldCharType="separate"/>
      </w:r>
      <w:r w:rsidR="00360AA1">
        <w:rPr>
          <w:noProof/>
        </w:rPr>
        <w:t>6</w:t>
      </w:r>
      <w:r w:rsidR="00F2011D">
        <w:rPr>
          <w:noProof/>
        </w:rPr>
        <w:fldChar w:fldCharType="end"/>
      </w:r>
      <w:bookmarkEnd w:id="10"/>
      <w:r w:rsidRPr="00493CC7">
        <w:t>. Promedio de tipo</w:t>
      </w:r>
      <w:r w:rsidR="00D51E95">
        <w:t>s</w:t>
      </w:r>
      <w:r w:rsidRPr="00493CC7">
        <w:t xml:space="preserve"> de ayuda</w:t>
      </w:r>
      <w:r w:rsidR="00A233B0">
        <w:t xml:space="preserve"> y edad del habitante de calle</w:t>
      </w:r>
    </w:p>
    <w:p w14:paraId="7127E92D" w14:textId="77777777" w:rsidR="00493CC7" w:rsidRDefault="00493CC7" w:rsidP="0038485A">
      <w:pPr>
        <w:pStyle w:val="Prrafo"/>
        <w:spacing w:after="0"/>
        <w:ind w:firstLine="0"/>
      </w:pPr>
      <w:r>
        <w:rPr>
          <w:noProof/>
          <w:lang w:eastAsia="es-CO"/>
        </w:rPr>
        <w:drawing>
          <wp:inline distT="0" distB="0" distL="0" distR="0" wp14:anchorId="232969D9" wp14:editId="3F749430">
            <wp:extent cx="2673350" cy="2228850"/>
            <wp:effectExtent l="0" t="0" r="0" b="0"/>
            <wp:docPr id="30" name="Gráfico 30">
              <a:extLst xmlns:a="http://schemas.openxmlformats.org/drawingml/2006/main">
                <a:ext uri="{FF2B5EF4-FFF2-40B4-BE49-F238E27FC236}">
                  <a16:creationId xmlns:a16="http://schemas.microsoft.com/office/drawing/2014/main" id="{212B452E-04CD-46A9-9A32-7F5ADE0CF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F41043" w14:textId="77777777" w:rsidR="0038485A" w:rsidRPr="00493CC7" w:rsidRDefault="0038485A" w:rsidP="0038485A">
      <w:pPr>
        <w:pStyle w:val="Notayfuente"/>
        <w:rPr>
          <w:rStyle w:val="Referenciasutil"/>
          <w:vertAlign w:val="baseline"/>
        </w:rPr>
      </w:pPr>
      <w:r w:rsidRPr="00493CC7">
        <w:rPr>
          <w:rStyle w:val="Referenciasutil"/>
          <w:vertAlign w:val="baseline"/>
        </w:rPr>
        <w:t>Fuente: Censo CHC 2017.</w:t>
      </w:r>
    </w:p>
    <w:p w14:paraId="175B7229" w14:textId="0357E6CA" w:rsidR="00097FC7" w:rsidRDefault="00097FC7" w:rsidP="004E4443">
      <w:pPr>
        <w:pStyle w:val="Prrafo"/>
        <w:spacing w:line="360" w:lineRule="auto"/>
      </w:pPr>
      <w:r>
        <w:t xml:space="preserve">Si se analiza la relación entre los distintos tipos de ayuda que recibe una persona y los años que ha vivido en la calle, se encuentra que las personas que han vivido más años reciben un menor número de </w:t>
      </w:r>
      <w:r>
        <w:lastRenderedPageBreak/>
        <w:t>distintos tipos de ayuda (</w:t>
      </w:r>
      <w:r>
        <w:fldChar w:fldCharType="begin"/>
      </w:r>
      <w:r>
        <w:instrText xml:space="preserve"> REF _Ref11702414 \h </w:instrText>
      </w:r>
      <w:r w:rsidR="004E4443">
        <w:instrText xml:space="preserve"> \* MERGEFORMAT </w:instrText>
      </w:r>
      <w:r>
        <w:fldChar w:fldCharType="separate"/>
      </w:r>
      <w:r w:rsidR="00BC0799">
        <w:t xml:space="preserve">Gráfico </w:t>
      </w:r>
      <w:r w:rsidR="00BC0799">
        <w:rPr>
          <w:noProof/>
        </w:rPr>
        <w:t>7</w:t>
      </w:r>
      <w:r>
        <w:fldChar w:fldCharType="end"/>
      </w:r>
      <w:r>
        <w:t>).</w:t>
      </w:r>
      <w:r w:rsidR="00744FE2">
        <w:t xml:space="preserve"> No obstante esta relación negativa, es importante destacar </w:t>
      </w:r>
      <w:r w:rsidR="008E75D5">
        <w:t xml:space="preserve">también </w:t>
      </w:r>
      <w:r w:rsidR="00744FE2">
        <w:t xml:space="preserve">que la </w:t>
      </w:r>
      <w:r w:rsidR="008E75D5">
        <w:t>diferencia entre los distintos rangos no es muy grande.</w:t>
      </w:r>
      <w:r w:rsidR="00744FE2">
        <w:t xml:space="preserve"> </w:t>
      </w:r>
    </w:p>
    <w:p w14:paraId="1AAEA475" w14:textId="1B3BFF86" w:rsidR="00097FC7" w:rsidRDefault="00097FC7" w:rsidP="00097FC7">
      <w:pPr>
        <w:pStyle w:val="Ttulostablaygrfico"/>
      </w:pPr>
      <w:bookmarkStart w:id="11" w:name="_Ref11702414"/>
      <w:r>
        <w:t xml:space="preserve">Gráfico </w:t>
      </w:r>
      <w:r w:rsidR="00F2011D">
        <w:fldChar w:fldCharType="begin"/>
      </w:r>
      <w:r w:rsidR="00F2011D">
        <w:instrText xml:space="preserve"> SEQ Gráfico \* ARABIC </w:instrText>
      </w:r>
      <w:r w:rsidR="00F2011D">
        <w:fldChar w:fldCharType="separate"/>
      </w:r>
      <w:r w:rsidR="00360AA1">
        <w:rPr>
          <w:noProof/>
        </w:rPr>
        <w:t>7</w:t>
      </w:r>
      <w:r w:rsidR="00F2011D">
        <w:rPr>
          <w:noProof/>
        </w:rPr>
        <w:fldChar w:fldCharType="end"/>
      </w:r>
      <w:bookmarkEnd w:id="11"/>
      <w:r>
        <w:t xml:space="preserve">. </w:t>
      </w:r>
      <w:r w:rsidR="00D51E95">
        <w:t xml:space="preserve">Promedio de tipos </w:t>
      </w:r>
      <w:r w:rsidR="00562944">
        <w:t xml:space="preserve">de ayuda según los años </w:t>
      </w:r>
      <w:r>
        <w:t>viviendo en la calle</w:t>
      </w:r>
    </w:p>
    <w:p w14:paraId="7F75653A" w14:textId="5A15C613" w:rsidR="00097FC7" w:rsidRDefault="00097FC7" w:rsidP="00097FC7">
      <w:pPr>
        <w:pStyle w:val="Prrafo"/>
        <w:ind w:firstLine="0"/>
      </w:pPr>
      <w:r>
        <w:rPr>
          <w:noProof/>
          <w:lang w:eastAsia="es-CO"/>
        </w:rPr>
        <w:drawing>
          <wp:inline distT="0" distB="0" distL="0" distR="0" wp14:anchorId="105CB4AD" wp14:editId="0B90C96A">
            <wp:extent cx="2715895" cy="2047875"/>
            <wp:effectExtent l="0" t="0" r="825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F94868" w14:textId="77777777" w:rsidR="00097FC7" w:rsidRPr="00097FC7" w:rsidRDefault="00097FC7" w:rsidP="00097FC7">
      <w:pPr>
        <w:pStyle w:val="Notayfuente"/>
        <w:rPr>
          <w:rStyle w:val="Referenciasutil"/>
          <w:vertAlign w:val="baseline"/>
        </w:rPr>
      </w:pPr>
      <w:r w:rsidRPr="00097FC7">
        <w:rPr>
          <w:rStyle w:val="Referenciasutil"/>
          <w:vertAlign w:val="baseline"/>
        </w:rPr>
        <w:t>Fuente: Censo CHC 2017.</w:t>
      </w:r>
    </w:p>
    <w:p w14:paraId="2E9AEA11" w14:textId="3614DF29" w:rsidR="00626973" w:rsidRDefault="00542559" w:rsidP="004E4443">
      <w:pPr>
        <w:pStyle w:val="Prrafo"/>
        <w:spacing w:line="360" w:lineRule="auto"/>
        <w:rPr>
          <w:rStyle w:val="Referenciasutil"/>
          <w:vertAlign w:val="baseline"/>
        </w:rPr>
      </w:pPr>
      <w:r>
        <w:t>Por último</w:t>
      </w:r>
      <w:r w:rsidR="00121DAB">
        <w:t xml:space="preserve">, </w:t>
      </w:r>
      <w:r>
        <w:t xml:space="preserve">es importante tener en cuenta cómo el lugar de nacimiento puede tener </w:t>
      </w:r>
      <w:r w:rsidR="00121DAB">
        <w:t xml:space="preserve">alguna </w:t>
      </w:r>
      <w:r w:rsidR="00A70C12">
        <w:t>relación con</w:t>
      </w:r>
      <w:r w:rsidR="00121DAB">
        <w:t xml:space="preserve"> el tamaño de la red y los distintos tipos de ayuda que recibe. </w:t>
      </w:r>
      <w:r>
        <w:t xml:space="preserve">En Bogotá 40,2 % de las personas que habitan la calle nacieron en un municipio </w:t>
      </w:r>
      <w:r w:rsidR="00B1716E">
        <w:t xml:space="preserve">distinto </w:t>
      </w:r>
      <w:r>
        <w:t>a Bogotá</w:t>
      </w:r>
      <w:r w:rsidR="00B1716E">
        <w:t xml:space="preserve">. Para este grupo de personas, haber tenido que trasladarse a Bogotá pudo significar perder contacto con personas que, cuando </w:t>
      </w:r>
      <w:r w:rsidR="00D51E95">
        <w:t xml:space="preserve">empiezan </w:t>
      </w:r>
      <w:r w:rsidR="00B1716E">
        <w:t xml:space="preserve">a habitar en la calle, pueden resultar </w:t>
      </w:r>
      <w:r w:rsidR="00D51E95">
        <w:t xml:space="preserve">en </w:t>
      </w:r>
      <w:r w:rsidR="00B1716E">
        <w:t xml:space="preserve">fuentes de ayuda. Al analizar esta relación se tiene que las personas que nacieron en Bogotá tienen en </w:t>
      </w:r>
      <w:r w:rsidR="00626973">
        <w:t xml:space="preserve">promedio </w:t>
      </w:r>
      <w:r w:rsidR="00B1716E">
        <w:t xml:space="preserve">más integrantes en su red de ayuda </w:t>
      </w:r>
      <w:r w:rsidR="00626973">
        <w:t>que aquellas que nacieron en otro municipio</w:t>
      </w:r>
      <w:r w:rsidR="0069302E">
        <w:rPr>
          <w:rStyle w:val="Refdenotaalpie"/>
        </w:rPr>
        <w:footnoteReference w:id="2"/>
      </w:r>
      <w:r w:rsidR="004A20D4">
        <w:t>.</w:t>
      </w:r>
    </w:p>
    <w:p w14:paraId="7A169793" w14:textId="74B18478" w:rsidR="006E205B" w:rsidRDefault="003F6E97" w:rsidP="004E4443">
      <w:pPr>
        <w:pStyle w:val="Prrafo"/>
        <w:spacing w:line="360" w:lineRule="auto"/>
      </w:pPr>
      <w:r>
        <w:t>Esta relación e</w:t>
      </w:r>
      <w:r w:rsidR="006E205B">
        <w:t xml:space="preserve">s distinta cuando se hace el mismo análisis con el número de tipos de ayudas </w:t>
      </w:r>
      <w:r w:rsidR="006E205B">
        <w:t>que reciben. En este caso,</w:t>
      </w:r>
      <w:r>
        <w:t xml:space="preserve"> las personas que nacieron en </w:t>
      </w:r>
      <w:r w:rsidR="006E205B">
        <w:t>un</w:t>
      </w:r>
      <w:r>
        <w:t xml:space="preserve"> municipio distinto a Bogotá reciben en promedio más tipos de ayuda.</w:t>
      </w:r>
      <w:r w:rsidR="004A20D4">
        <w:t xml:space="preserve"> Sin embargo, </w:t>
      </w:r>
      <w:r w:rsidR="006E205B">
        <w:t>la diferencia entre los promedios no es estadísticamente significativa</w:t>
      </w:r>
      <w:r w:rsidR="004A20D4">
        <w:t>, por lo que</w:t>
      </w:r>
      <w:r w:rsidR="006E205B">
        <w:t xml:space="preserve"> se puede afirmar que tanto las personas que nacieron en Bogotá como las que nacieron en otro municipio reciben igual número de tipos de ayuda.</w:t>
      </w:r>
    </w:p>
    <w:p w14:paraId="0C04E9EA" w14:textId="77777777" w:rsidR="009B2B37" w:rsidRDefault="009B2B37" w:rsidP="008F66B6">
      <w:pPr>
        <w:pStyle w:val="Ttulo1"/>
        <w:jc w:val="both"/>
      </w:pPr>
      <w:r>
        <w:t>Contacto familiar de los habitantes de calle</w:t>
      </w:r>
    </w:p>
    <w:p w14:paraId="338E5C99" w14:textId="1015AA3E" w:rsidR="00AC13B7" w:rsidRDefault="007F3F7C" w:rsidP="004E4443">
      <w:pPr>
        <w:pStyle w:val="Prrafo"/>
        <w:spacing w:line="360" w:lineRule="auto"/>
      </w:pPr>
      <w:r>
        <w:t xml:space="preserve">En esta sección se </w:t>
      </w:r>
      <w:r w:rsidR="00665455">
        <w:t xml:space="preserve">hace un análisis del contacto que tienen las personas habitantes de calle con algún familiar </w:t>
      </w:r>
      <w:r w:rsidR="00AC13B7">
        <w:t>y cómo</w:t>
      </w:r>
      <w:r w:rsidR="00665455">
        <w:t xml:space="preserve"> este</w:t>
      </w:r>
      <w:r w:rsidR="00AC13B7">
        <w:t xml:space="preserve"> </w:t>
      </w:r>
      <w:r w:rsidR="004371F7">
        <w:t>varía</w:t>
      </w:r>
      <w:r w:rsidR="00AC13B7">
        <w:t xml:space="preserve"> según el municipio de origen de la persona, </w:t>
      </w:r>
      <w:r w:rsidR="00665455">
        <w:t xml:space="preserve">su </w:t>
      </w:r>
      <w:r w:rsidR="00AC13B7">
        <w:t xml:space="preserve">edad y </w:t>
      </w:r>
      <w:r w:rsidR="00665455">
        <w:t xml:space="preserve">el </w:t>
      </w:r>
      <w:r w:rsidR="004371F7">
        <w:t xml:space="preserve">número de </w:t>
      </w:r>
      <w:r w:rsidR="00AC13B7">
        <w:t xml:space="preserve">años viviendo </w:t>
      </w:r>
      <w:r w:rsidR="00AC13B7" w:rsidRPr="00A759C5">
        <w:t xml:space="preserve">en la calle. Adicionalmente, </w:t>
      </w:r>
      <w:r w:rsidR="00A759C5" w:rsidRPr="00A759C5">
        <w:t xml:space="preserve">se </w:t>
      </w:r>
      <w:r w:rsidR="00665455" w:rsidRPr="00A759C5">
        <w:t>hace un análisis inicial sobre la manera</w:t>
      </w:r>
      <w:r w:rsidR="00A759C5" w:rsidRPr="00A759C5">
        <w:t xml:space="preserve"> como mantener contacto con un familiar puede estar relacionado con la forma como se estructura la red de apoyo y el tipo de ayuda que recibe la persona habitante de calle.</w:t>
      </w:r>
    </w:p>
    <w:p w14:paraId="778321F6" w14:textId="2A32C9EE" w:rsidR="004A20D4" w:rsidRDefault="00A759C5" w:rsidP="004E4443">
      <w:pPr>
        <w:pStyle w:val="Prrafo"/>
        <w:spacing w:line="360" w:lineRule="auto"/>
      </w:pPr>
      <w:r w:rsidRPr="00181A0B">
        <w:t>En general, e</w:t>
      </w:r>
      <w:r w:rsidR="00CE61EB" w:rsidRPr="005E1341">
        <w:t>l 61 % d</w:t>
      </w:r>
      <w:r w:rsidRPr="00181A0B">
        <w:t>e los habitantes de calle tiene</w:t>
      </w:r>
      <w:r w:rsidR="00CE61EB" w:rsidRPr="005E1341">
        <w:t xml:space="preserve"> contacto con algún familiar. </w:t>
      </w:r>
      <w:r w:rsidR="00CE1189" w:rsidRPr="005E1341">
        <w:t>Entre</w:t>
      </w:r>
      <w:r w:rsidR="00CE1189">
        <w:t xml:space="preserve"> estos, un 26 % tiene un mayor contacto con la madre y un 17,2 % con el hermano o la hermana (DANE y Secretaría Distrital de Integración Social, 2018). </w:t>
      </w:r>
      <w:r w:rsidR="00CE61EB" w:rsidRPr="005E1341">
        <w:t>Sin embargo, c</w:t>
      </w:r>
      <w:r w:rsidR="00266288" w:rsidRPr="005E1341">
        <w:t xml:space="preserve">omo se mencionó en la anterior sección, solo el 18 % recibe ayuda de </w:t>
      </w:r>
      <w:r w:rsidR="00266288" w:rsidRPr="00865A91">
        <w:t xml:space="preserve">algún familiar. </w:t>
      </w:r>
      <w:r w:rsidR="00CE1189" w:rsidRPr="005E1341">
        <w:t>Esto</w:t>
      </w:r>
      <w:r w:rsidR="00CE1189">
        <w:t xml:space="preserve"> indica que</w:t>
      </w:r>
      <w:r>
        <w:t xml:space="preserve"> mantener el contacto con algún familiar no</w:t>
      </w:r>
      <w:r w:rsidR="00266288">
        <w:t xml:space="preserve"> se traduce directamente en algún tipo de ayuda.</w:t>
      </w:r>
    </w:p>
    <w:p w14:paraId="7CBAC609" w14:textId="61F5D7FF" w:rsidR="00DC14B9" w:rsidRDefault="005E1341" w:rsidP="004E4443">
      <w:pPr>
        <w:pStyle w:val="Prrafo"/>
        <w:spacing w:line="360" w:lineRule="auto"/>
      </w:pPr>
      <w:r>
        <w:lastRenderedPageBreak/>
        <w:t>Ahora bien</w:t>
      </w:r>
      <w:r w:rsidR="00CE1189">
        <w:t xml:space="preserve">, si </w:t>
      </w:r>
      <w:r w:rsidR="00C86C0B">
        <w:t xml:space="preserve">se </w:t>
      </w:r>
      <w:r w:rsidR="00CE1189">
        <w:t xml:space="preserve">analiza el porcentaje de personas que tiene contacto familiar y reportaron recibir ayuda de algún miembro de la familia, se tiene que </w:t>
      </w:r>
      <w:r w:rsidR="00DC14B9">
        <w:t xml:space="preserve">el 33 % </w:t>
      </w:r>
      <w:r w:rsidR="00C86C0B">
        <w:t xml:space="preserve">de </w:t>
      </w:r>
      <w:r w:rsidR="00CE1189">
        <w:t xml:space="preserve">las personas que dijeron tener mayor contacto con la madre recibe </w:t>
      </w:r>
      <w:r w:rsidR="00DC14B9">
        <w:t>efectivamente ayuda de algún familiar</w:t>
      </w:r>
      <w:r w:rsidR="00837C00">
        <w:t xml:space="preserve">. </w:t>
      </w:r>
      <w:r w:rsidR="00A50DC4">
        <w:t xml:space="preserve">De </w:t>
      </w:r>
      <w:r w:rsidR="00837C00">
        <w:t xml:space="preserve">las personas que tienen mayor contacto con sus hermanos o hermanas, el </w:t>
      </w:r>
      <w:r w:rsidR="00F84178">
        <w:t xml:space="preserve">25 </w:t>
      </w:r>
      <w:r w:rsidR="00837C00">
        <w:t xml:space="preserve">% dijo que recibe ayuda de un familiar. </w:t>
      </w:r>
      <w:r w:rsidR="00F331BB">
        <w:t>Caso para resaltar es el grupo de personas que mencionaron tener contacto con su padre. Aunque solo el 4,3 % del total de la población afirmó que el padre es el familiar con el que mantiene mayor contacto, el 37 % de estas personas indicó que recibe ayuda de algún familiar (</w:t>
      </w:r>
      <w:r w:rsidR="00F331BB">
        <w:fldChar w:fldCharType="begin"/>
      </w:r>
      <w:r w:rsidR="00F331BB">
        <w:instrText xml:space="preserve"> REF _Ref9879265 \h  \* MERGEFORMAT </w:instrText>
      </w:r>
      <w:r w:rsidR="00F331BB">
        <w:fldChar w:fldCharType="separate"/>
      </w:r>
      <w:r w:rsidR="00F331BB" w:rsidRPr="005F47CE">
        <w:t xml:space="preserve">Gráfico </w:t>
      </w:r>
      <w:r w:rsidR="00F331BB">
        <w:rPr>
          <w:noProof/>
        </w:rPr>
        <w:t>8</w:t>
      </w:r>
      <w:r w:rsidR="00F331BB">
        <w:fldChar w:fldCharType="end"/>
      </w:r>
      <w:r w:rsidR="00F331BB">
        <w:t xml:space="preserve">). </w:t>
      </w:r>
      <w:r w:rsidR="00185063">
        <w:t xml:space="preserve">Este resultado podría indicar que, según el familiar con quien </w:t>
      </w:r>
      <w:r w:rsidR="00766678">
        <w:t>la persona tiene</w:t>
      </w:r>
      <w:r w:rsidR="00185063">
        <w:t xml:space="preserve"> mayor contacto, </w:t>
      </w:r>
      <w:r w:rsidR="00766678">
        <w:t>hay una</w:t>
      </w:r>
      <w:r w:rsidR="00185063">
        <w:t xml:space="preserve"> mayor </w:t>
      </w:r>
      <w:r w:rsidR="006732F4">
        <w:t xml:space="preserve">o menor </w:t>
      </w:r>
      <w:r w:rsidR="00185063">
        <w:t>probabilidad de recibir algún tipo de ayuda</w:t>
      </w:r>
      <w:r w:rsidR="00766678">
        <w:t>.</w:t>
      </w:r>
      <w:r w:rsidR="002C7805">
        <w:t xml:space="preserve"> </w:t>
      </w:r>
      <w:r w:rsidR="00F331BB">
        <w:t>Por eso, aunque pocas personas tienen mayor contacto con su padre, un mayor porcentaje de este grupo de personas recibe ayuda del familiar.</w:t>
      </w:r>
      <w:r w:rsidR="00185063">
        <w:t xml:space="preserve"> </w:t>
      </w:r>
    </w:p>
    <w:p w14:paraId="244C4839" w14:textId="77777777" w:rsidR="002C7805" w:rsidRPr="005F47CE" w:rsidRDefault="002C7805" w:rsidP="002C7805">
      <w:pPr>
        <w:pStyle w:val="Ttulostablaygrfico"/>
        <w:spacing w:after="0"/>
      </w:pPr>
      <w:bookmarkStart w:id="12" w:name="_Ref9879265"/>
      <w:r w:rsidRPr="005F47CE">
        <w:t xml:space="preserve">Gráfico </w:t>
      </w:r>
      <w:r w:rsidR="00F2011D">
        <w:fldChar w:fldCharType="begin"/>
      </w:r>
      <w:r w:rsidR="00F2011D">
        <w:instrText xml:space="preserve"> SEQ Gráfico \* ARABIC </w:instrText>
      </w:r>
      <w:r w:rsidR="00F2011D">
        <w:fldChar w:fldCharType="separate"/>
      </w:r>
      <w:r w:rsidR="00360AA1">
        <w:rPr>
          <w:noProof/>
        </w:rPr>
        <w:t>8</w:t>
      </w:r>
      <w:r w:rsidR="00F2011D">
        <w:rPr>
          <w:noProof/>
        </w:rPr>
        <w:fldChar w:fldCharType="end"/>
      </w:r>
      <w:bookmarkEnd w:id="12"/>
      <w:r w:rsidRPr="005F47CE">
        <w:t xml:space="preserve">. Contacto </w:t>
      </w:r>
      <w:r w:rsidRPr="005F47CE">
        <w:rPr>
          <w:rStyle w:val="TtulostablaygrficoCar"/>
          <w:b/>
        </w:rPr>
        <w:t>familiar</w:t>
      </w:r>
      <w:r w:rsidRPr="005F47CE">
        <w:t xml:space="preserve"> como fuente de apoyo</w:t>
      </w:r>
    </w:p>
    <w:p w14:paraId="1D7B7D6A" w14:textId="07C461F3" w:rsidR="002C7805" w:rsidRDefault="002C7805" w:rsidP="002C7805">
      <w:pPr>
        <w:pStyle w:val="Ttulostablaygrfico"/>
        <w:spacing w:before="0"/>
        <w:rPr>
          <w:sz w:val="18"/>
        </w:rPr>
      </w:pPr>
      <w:r w:rsidRPr="00282961">
        <w:rPr>
          <w:sz w:val="18"/>
        </w:rPr>
        <w:t>Porcentaje</w:t>
      </w:r>
      <w:r w:rsidR="00FF66CD">
        <w:rPr>
          <w:sz w:val="18"/>
        </w:rPr>
        <w:t xml:space="preserve"> que recibe ayuda de un familiar</w:t>
      </w:r>
    </w:p>
    <w:p w14:paraId="6F53B398" w14:textId="43C115FD" w:rsidR="00CE1189" w:rsidRDefault="00CE1189" w:rsidP="002C7805">
      <w:pPr>
        <w:pStyle w:val="Ttulostablaygrfico"/>
        <w:spacing w:before="0"/>
      </w:pPr>
      <w:r>
        <w:rPr>
          <w:noProof/>
          <w:lang w:eastAsia="es-CO"/>
        </w:rPr>
        <w:drawing>
          <wp:inline distT="0" distB="0" distL="0" distR="0" wp14:anchorId="61755E01" wp14:editId="4ED3873A">
            <wp:extent cx="2715895" cy="2832100"/>
            <wp:effectExtent l="0" t="0" r="8255" b="6350"/>
            <wp:docPr id="1" name="Gráfico 1">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7DB4E2" w14:textId="77777777" w:rsidR="002C7805" w:rsidRPr="002C7805" w:rsidRDefault="002C7805" w:rsidP="002C7805">
      <w:pPr>
        <w:pStyle w:val="Notayfuente"/>
        <w:rPr>
          <w:rStyle w:val="Referenciasutil"/>
          <w:vertAlign w:val="baseline"/>
        </w:rPr>
      </w:pPr>
      <w:r w:rsidRPr="002C7805">
        <w:rPr>
          <w:rStyle w:val="Referenciasutil"/>
          <w:vertAlign w:val="baseline"/>
        </w:rPr>
        <w:t>Fuente: Censo CHC 2017.</w:t>
      </w:r>
    </w:p>
    <w:p w14:paraId="3C911160" w14:textId="7A236F50" w:rsidR="00877E78" w:rsidRDefault="0089434B" w:rsidP="004E4443">
      <w:pPr>
        <w:pStyle w:val="Prrafo"/>
        <w:spacing w:line="360" w:lineRule="auto"/>
      </w:pPr>
      <w:r>
        <w:t xml:space="preserve">Al revisar si el porcentaje de personas que mantienen </w:t>
      </w:r>
      <w:r w:rsidR="00877E78">
        <w:t>contacto</w:t>
      </w:r>
      <w:r>
        <w:t xml:space="preserve"> con algún</w:t>
      </w:r>
      <w:r w:rsidR="00877E78">
        <w:t xml:space="preserve"> familiar varía según el municipio de </w:t>
      </w:r>
      <w:r>
        <w:t>nacimiento</w:t>
      </w:r>
      <w:r w:rsidR="00877E78">
        <w:t xml:space="preserve"> de la persona, se encuentra</w:t>
      </w:r>
      <w:r>
        <w:t xml:space="preserve"> que, en comparación con las personas que nacieron en otro municipio, </w:t>
      </w:r>
      <w:r w:rsidR="00411AFA">
        <w:t xml:space="preserve">las </w:t>
      </w:r>
      <w:r>
        <w:t xml:space="preserve">personas que nacieron en Bogotá </w:t>
      </w:r>
      <w:r w:rsidR="00411AFA">
        <w:t xml:space="preserve">reportan en mayor medida tener </w:t>
      </w:r>
      <w:r>
        <w:t>contacto con algún familiar</w:t>
      </w:r>
      <w:r w:rsidR="00877E78">
        <w:t xml:space="preserve"> </w:t>
      </w:r>
      <w:r w:rsidR="00087B30">
        <w:t>(</w:t>
      </w:r>
      <w:r w:rsidR="00087B30">
        <w:fldChar w:fldCharType="begin"/>
      </w:r>
      <w:r w:rsidR="00087B30">
        <w:instrText xml:space="preserve"> REF _Ref9531291 \h </w:instrText>
      </w:r>
      <w:r w:rsidR="004E4443">
        <w:instrText xml:space="preserve"> \* MERGEFORMAT </w:instrText>
      </w:r>
      <w:r w:rsidR="00087B30">
        <w:fldChar w:fldCharType="separate"/>
      </w:r>
      <w:r w:rsidR="00BC0799" w:rsidRPr="004B6983">
        <w:t xml:space="preserve">Gráfico </w:t>
      </w:r>
      <w:r w:rsidR="00BC0799">
        <w:rPr>
          <w:noProof/>
        </w:rPr>
        <w:t>9</w:t>
      </w:r>
      <w:r w:rsidR="00087B30">
        <w:fldChar w:fldCharType="end"/>
      </w:r>
      <w:r w:rsidR="00087B30">
        <w:t>).</w:t>
      </w:r>
    </w:p>
    <w:p w14:paraId="24547076" w14:textId="67ED443B" w:rsidR="002738B4" w:rsidRDefault="002738B4" w:rsidP="002738B4">
      <w:pPr>
        <w:pStyle w:val="Ttulostablaygrfico"/>
        <w:spacing w:after="0"/>
      </w:pPr>
      <w:bookmarkStart w:id="13" w:name="_Ref9531291"/>
      <w:r w:rsidRPr="004B6983">
        <w:t xml:space="preserve">Gráfico </w:t>
      </w:r>
      <w:r w:rsidR="00F2011D">
        <w:fldChar w:fldCharType="begin"/>
      </w:r>
      <w:r w:rsidR="00F2011D">
        <w:instrText xml:space="preserve"> SEQ Gráfico \* ARABIC </w:instrText>
      </w:r>
      <w:r w:rsidR="00F2011D">
        <w:fldChar w:fldCharType="separate"/>
      </w:r>
      <w:r w:rsidR="00360AA1">
        <w:rPr>
          <w:noProof/>
        </w:rPr>
        <w:t>9</w:t>
      </w:r>
      <w:r w:rsidR="00F2011D">
        <w:rPr>
          <w:noProof/>
        </w:rPr>
        <w:fldChar w:fldCharType="end"/>
      </w:r>
      <w:bookmarkEnd w:id="13"/>
      <w:r w:rsidRPr="004B6983">
        <w:t xml:space="preserve">. </w:t>
      </w:r>
      <w:r w:rsidR="000F6B14">
        <w:t>Porcentaje que mantiene un contacto familiar según lugar de nacimiento</w:t>
      </w:r>
    </w:p>
    <w:p w14:paraId="566B1783" w14:textId="77777777" w:rsidR="002738B4" w:rsidRPr="004B6983" w:rsidRDefault="002738B4" w:rsidP="00BE000A">
      <w:pPr>
        <w:pStyle w:val="Ttulostablaygrfico"/>
        <w:spacing w:before="0"/>
        <w:rPr>
          <w:sz w:val="18"/>
        </w:rPr>
      </w:pPr>
      <w:r w:rsidRPr="004B6983">
        <w:rPr>
          <w:sz w:val="18"/>
        </w:rPr>
        <w:t>Porcentaje</w:t>
      </w:r>
    </w:p>
    <w:p w14:paraId="6571E2B7" w14:textId="77777777" w:rsidR="002738B4" w:rsidRDefault="002738B4" w:rsidP="002738B4">
      <w:pPr>
        <w:pStyle w:val="Prrafo"/>
        <w:spacing w:after="0"/>
        <w:ind w:firstLine="0"/>
      </w:pPr>
      <w:r>
        <w:rPr>
          <w:noProof/>
          <w:lang w:eastAsia="es-CO"/>
        </w:rPr>
        <w:drawing>
          <wp:inline distT="0" distB="0" distL="0" distR="0" wp14:anchorId="5D8C0E5D" wp14:editId="7E3A5057">
            <wp:extent cx="2715895" cy="1485900"/>
            <wp:effectExtent l="0" t="0" r="8255" b="0"/>
            <wp:docPr id="2" name="Gráfico 2">
              <a:extLst xmlns:a="http://schemas.openxmlformats.org/drawingml/2006/main">
                <a:ext uri="{FF2B5EF4-FFF2-40B4-BE49-F238E27FC236}">
                  <a16:creationId xmlns:a16="http://schemas.microsoft.com/office/drawing/2014/main" id="{4719941B-8C22-4D85-8954-0F9DD29F9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13766C" w14:textId="77777777" w:rsidR="002738B4" w:rsidRDefault="002738B4" w:rsidP="002738B4">
      <w:pPr>
        <w:pStyle w:val="Notayfuente"/>
        <w:rPr>
          <w:rStyle w:val="Referenciasutil"/>
          <w:vertAlign w:val="baseline"/>
        </w:rPr>
      </w:pPr>
      <w:r w:rsidRPr="00493CC7">
        <w:rPr>
          <w:rStyle w:val="Referenciasutil"/>
          <w:vertAlign w:val="baseline"/>
        </w:rPr>
        <w:t>Fuente: Censo CHC 2017.</w:t>
      </w:r>
    </w:p>
    <w:p w14:paraId="4EB2F54F" w14:textId="00461F83" w:rsidR="00CE0405" w:rsidRPr="00760826" w:rsidRDefault="00CE0405" w:rsidP="004E4443">
      <w:pPr>
        <w:pStyle w:val="Prrafo"/>
        <w:spacing w:line="360" w:lineRule="auto"/>
        <w:rPr>
          <w:rStyle w:val="Referenciasutil"/>
          <w:sz w:val="22"/>
          <w:vertAlign w:val="baseline"/>
        </w:rPr>
      </w:pPr>
      <w:r w:rsidRPr="00760826">
        <w:rPr>
          <w:rStyle w:val="Referenciasutil"/>
          <w:sz w:val="22"/>
          <w:vertAlign w:val="baseline"/>
        </w:rPr>
        <w:lastRenderedPageBreak/>
        <w:t xml:space="preserve">Esta relación se mantiene </w:t>
      </w:r>
      <w:r w:rsidR="005C3512">
        <w:rPr>
          <w:rStyle w:val="Referenciasutil"/>
          <w:sz w:val="22"/>
          <w:vertAlign w:val="baseline"/>
        </w:rPr>
        <w:t>cuando se analiza por cada uno de</w:t>
      </w:r>
      <w:r w:rsidRPr="00760826">
        <w:rPr>
          <w:rStyle w:val="Referenciasutil"/>
          <w:sz w:val="22"/>
          <w:vertAlign w:val="baseline"/>
        </w:rPr>
        <w:t xml:space="preserve"> los familiares con los que los habitantes de calle </w:t>
      </w:r>
      <w:r w:rsidR="009F6EAC">
        <w:rPr>
          <w:rStyle w:val="Referenciasutil"/>
          <w:sz w:val="22"/>
          <w:vertAlign w:val="baseline"/>
        </w:rPr>
        <w:t xml:space="preserve">tienen mayor </w:t>
      </w:r>
      <w:r w:rsidRPr="00760826">
        <w:rPr>
          <w:rStyle w:val="Referenciasutil"/>
          <w:sz w:val="22"/>
          <w:vertAlign w:val="baseline"/>
        </w:rPr>
        <w:t xml:space="preserve">contacto. </w:t>
      </w:r>
      <w:r w:rsidR="005C3512">
        <w:rPr>
          <w:rStyle w:val="Referenciasutil"/>
          <w:sz w:val="22"/>
          <w:vertAlign w:val="baseline"/>
        </w:rPr>
        <w:t>En la mayoría de los casos, es mayor el porcentaje de habitantes de calle que nacieron en Bogotá que mantienen algún contacto con sus familiares (</w:t>
      </w:r>
      <w:r w:rsidRPr="00760826">
        <w:rPr>
          <w:rStyle w:val="Referenciasutil"/>
          <w:sz w:val="22"/>
          <w:vertAlign w:val="baseline"/>
        </w:rPr>
        <w:fldChar w:fldCharType="begin"/>
      </w:r>
      <w:r w:rsidRPr="00760826">
        <w:rPr>
          <w:rStyle w:val="Referenciasutil"/>
          <w:sz w:val="22"/>
          <w:vertAlign w:val="baseline"/>
        </w:rPr>
        <w:instrText xml:space="preserve"> REF _Ref9532749 \h </w:instrText>
      </w:r>
      <w:r w:rsidR="00760826">
        <w:rPr>
          <w:rStyle w:val="Referenciasutil"/>
          <w:sz w:val="22"/>
          <w:vertAlign w:val="baseline"/>
        </w:rPr>
        <w:instrText xml:space="preserve"> \* MERGEFORMAT </w:instrText>
      </w:r>
      <w:r w:rsidRPr="00760826">
        <w:rPr>
          <w:rStyle w:val="Referenciasutil"/>
          <w:sz w:val="22"/>
          <w:vertAlign w:val="baseline"/>
        </w:rPr>
      </w:r>
      <w:r w:rsidRPr="00760826">
        <w:rPr>
          <w:rStyle w:val="Referenciasutil"/>
          <w:sz w:val="22"/>
          <w:vertAlign w:val="baseline"/>
        </w:rPr>
        <w:fldChar w:fldCharType="separate"/>
      </w:r>
      <w:r w:rsidR="00BC0799">
        <w:t>Gráfico 10</w:t>
      </w:r>
      <w:r w:rsidRPr="00760826">
        <w:rPr>
          <w:rStyle w:val="Referenciasutil"/>
          <w:sz w:val="22"/>
          <w:vertAlign w:val="baseline"/>
        </w:rPr>
        <w:fldChar w:fldCharType="end"/>
      </w:r>
      <w:r w:rsidR="005C3512">
        <w:rPr>
          <w:rStyle w:val="Referenciasutil"/>
          <w:sz w:val="22"/>
          <w:vertAlign w:val="baseline"/>
        </w:rPr>
        <w:t>)</w:t>
      </w:r>
      <w:r w:rsidR="00F822F9">
        <w:rPr>
          <w:rStyle w:val="Referenciasutil"/>
          <w:sz w:val="22"/>
          <w:vertAlign w:val="baseline"/>
        </w:rPr>
        <w:t>.</w:t>
      </w:r>
      <w:r w:rsidR="005C3512">
        <w:rPr>
          <w:rStyle w:val="Referenciasutil"/>
          <w:sz w:val="22"/>
          <w:vertAlign w:val="baseline"/>
        </w:rPr>
        <w:t xml:space="preserve"> </w:t>
      </w:r>
      <w:r w:rsidR="008D5EC3">
        <w:rPr>
          <w:rStyle w:val="Referenciasutil"/>
          <w:sz w:val="22"/>
          <w:vertAlign w:val="baseline"/>
        </w:rPr>
        <w:t>Cabe resaltar que</w:t>
      </w:r>
      <w:r w:rsidR="00775C54">
        <w:rPr>
          <w:rStyle w:val="Referenciasutil"/>
          <w:sz w:val="22"/>
          <w:vertAlign w:val="baseline"/>
        </w:rPr>
        <w:t xml:space="preserve">, a diferencia de los otros casos, las personas habitantes de calle que nacieron en otro municipio tienen mayor contacto con su hijo o hija (5,9 %) que las personas que nacieron en Bogotá (4 %). </w:t>
      </w:r>
    </w:p>
    <w:p w14:paraId="4279BD01" w14:textId="6B3D6219" w:rsidR="00CE0405" w:rsidRDefault="00CE0405" w:rsidP="00CE0405">
      <w:pPr>
        <w:pStyle w:val="Ttulostablaygrfico"/>
        <w:spacing w:after="0"/>
      </w:pPr>
      <w:bookmarkStart w:id="14" w:name="_Ref9532749"/>
      <w:r>
        <w:t xml:space="preserve">Gráfico </w:t>
      </w:r>
      <w:r w:rsidR="00F2011D">
        <w:fldChar w:fldCharType="begin"/>
      </w:r>
      <w:r w:rsidR="00F2011D">
        <w:instrText xml:space="preserve"> SEQ Gráfico \* ARABIC </w:instrText>
      </w:r>
      <w:r w:rsidR="00F2011D">
        <w:fldChar w:fldCharType="separate"/>
      </w:r>
      <w:r w:rsidR="00360AA1">
        <w:rPr>
          <w:noProof/>
        </w:rPr>
        <w:t>10</w:t>
      </w:r>
      <w:r w:rsidR="00F2011D">
        <w:rPr>
          <w:noProof/>
        </w:rPr>
        <w:fldChar w:fldCharType="end"/>
      </w:r>
      <w:bookmarkEnd w:id="14"/>
      <w:r>
        <w:t xml:space="preserve">. </w:t>
      </w:r>
      <w:r w:rsidR="000F6B14">
        <w:t>Familiar con el que mantiene mayor contacto según lugar de nacimiento</w:t>
      </w:r>
    </w:p>
    <w:p w14:paraId="53549904" w14:textId="5A8E1A85" w:rsidR="00CE0405" w:rsidRDefault="00CE0405" w:rsidP="00BE000A">
      <w:pPr>
        <w:pStyle w:val="Ttulostablaygrfico"/>
        <w:spacing w:before="0"/>
        <w:rPr>
          <w:sz w:val="18"/>
        </w:rPr>
      </w:pPr>
      <w:r w:rsidRPr="004B6983">
        <w:rPr>
          <w:sz w:val="18"/>
        </w:rPr>
        <w:t>Porcentaje</w:t>
      </w:r>
    </w:p>
    <w:p w14:paraId="189C47DF" w14:textId="652BFF1D" w:rsidR="00EE576C" w:rsidRPr="00CE0405" w:rsidRDefault="00EE576C" w:rsidP="00EE576C">
      <w:pPr>
        <w:pStyle w:val="Ttulostablaygrfico"/>
        <w:spacing w:before="0" w:after="0"/>
        <w:rPr>
          <w:sz w:val="18"/>
        </w:rPr>
      </w:pPr>
      <w:r>
        <w:rPr>
          <w:noProof/>
          <w:lang w:eastAsia="es-CO"/>
        </w:rPr>
        <w:drawing>
          <wp:inline distT="0" distB="0" distL="0" distR="0" wp14:anchorId="63E6F5D1" wp14:editId="412EA95B">
            <wp:extent cx="2715895" cy="2390775"/>
            <wp:effectExtent l="0" t="0" r="8255" b="0"/>
            <wp:docPr id="10" name="Gráfico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9B7251" w14:textId="77777777" w:rsidR="002738B4" w:rsidRDefault="002738B4" w:rsidP="002738B4">
      <w:pPr>
        <w:pStyle w:val="Notayfuente"/>
        <w:rPr>
          <w:rStyle w:val="Referenciasutil"/>
          <w:vertAlign w:val="baseline"/>
        </w:rPr>
      </w:pPr>
      <w:r w:rsidRPr="00493CC7">
        <w:rPr>
          <w:rStyle w:val="Referenciasutil"/>
          <w:vertAlign w:val="baseline"/>
        </w:rPr>
        <w:t>Fuente: Censo CHC 2017.</w:t>
      </w:r>
    </w:p>
    <w:p w14:paraId="387D7DE5" w14:textId="3C72549C" w:rsidR="00D260C7" w:rsidRDefault="00D260C7" w:rsidP="004E4443">
      <w:pPr>
        <w:pStyle w:val="Prrafo"/>
        <w:spacing w:line="360" w:lineRule="auto"/>
      </w:pPr>
      <w:r>
        <w:t>Si se analiza por rangos de edades el porcentaje de personas que tienen contacto con algún familiar, se puede observar que este va disminuyendo a medida que aumenta la edad</w:t>
      </w:r>
      <w:r w:rsidR="00411466">
        <w:t xml:space="preserve"> (</w:t>
      </w:r>
      <w:r w:rsidR="00411466">
        <w:fldChar w:fldCharType="begin"/>
      </w:r>
      <w:r w:rsidR="00411466">
        <w:instrText xml:space="preserve"> REF _Ref9593456 \h </w:instrText>
      </w:r>
      <w:r w:rsidR="004E4443">
        <w:instrText xml:space="preserve"> \* MERGEFORMAT </w:instrText>
      </w:r>
      <w:r w:rsidR="00411466">
        <w:fldChar w:fldCharType="separate"/>
      </w:r>
      <w:r w:rsidR="00BC0799">
        <w:t xml:space="preserve">Gráfico </w:t>
      </w:r>
      <w:r w:rsidR="00BC0799">
        <w:rPr>
          <w:noProof/>
        </w:rPr>
        <w:t>11</w:t>
      </w:r>
      <w:r w:rsidR="00411466">
        <w:fldChar w:fldCharType="end"/>
      </w:r>
      <w:r w:rsidR="00411466">
        <w:t>)</w:t>
      </w:r>
      <w:r>
        <w:t>.</w:t>
      </w:r>
      <w:r w:rsidR="00B16E4B">
        <w:t xml:space="preserve"> </w:t>
      </w:r>
    </w:p>
    <w:p w14:paraId="41538665" w14:textId="74AFFA9C" w:rsidR="00F822F9" w:rsidRDefault="00F822F9" w:rsidP="00F822F9">
      <w:pPr>
        <w:pStyle w:val="Ttulostablaygrfico"/>
        <w:spacing w:after="0"/>
      </w:pPr>
      <w:bookmarkStart w:id="15" w:name="_Ref9593456"/>
      <w:bookmarkStart w:id="16" w:name="_Ref9593452"/>
      <w:r>
        <w:t xml:space="preserve">Gráfico </w:t>
      </w:r>
      <w:r w:rsidR="00F2011D">
        <w:fldChar w:fldCharType="begin"/>
      </w:r>
      <w:r w:rsidR="00F2011D">
        <w:instrText xml:space="preserve"> SEQ Gráfico \* ARABIC </w:instrText>
      </w:r>
      <w:r w:rsidR="00F2011D">
        <w:fldChar w:fldCharType="separate"/>
      </w:r>
      <w:r w:rsidR="00360AA1">
        <w:rPr>
          <w:noProof/>
        </w:rPr>
        <w:t>11</w:t>
      </w:r>
      <w:r w:rsidR="00F2011D">
        <w:rPr>
          <w:noProof/>
        </w:rPr>
        <w:fldChar w:fldCharType="end"/>
      </w:r>
      <w:bookmarkEnd w:id="15"/>
      <w:r>
        <w:t xml:space="preserve">. </w:t>
      </w:r>
      <w:r w:rsidR="009E5D39">
        <w:t>Tener contacto con un familiar según la edad de la persona</w:t>
      </w:r>
      <w:bookmarkEnd w:id="16"/>
    </w:p>
    <w:p w14:paraId="3C57A01E" w14:textId="77777777" w:rsidR="00F822F9" w:rsidRDefault="00F822F9" w:rsidP="00BE000A">
      <w:pPr>
        <w:pStyle w:val="Ttulostablaygrfico"/>
        <w:spacing w:before="0"/>
      </w:pPr>
      <w:r w:rsidRPr="00F822F9">
        <w:rPr>
          <w:sz w:val="18"/>
        </w:rPr>
        <w:t>Porcentaje</w:t>
      </w:r>
    </w:p>
    <w:p w14:paraId="08A6670F" w14:textId="77777777" w:rsidR="002738B4" w:rsidRDefault="00F822F9" w:rsidP="00F822F9">
      <w:pPr>
        <w:pStyle w:val="Prrafo"/>
        <w:spacing w:after="0"/>
        <w:ind w:firstLine="0"/>
      </w:pPr>
      <w:r>
        <w:rPr>
          <w:noProof/>
          <w:lang w:eastAsia="es-CO"/>
        </w:rPr>
        <w:drawing>
          <wp:inline distT="0" distB="0" distL="0" distR="0" wp14:anchorId="7F4C314C" wp14:editId="08929CEC">
            <wp:extent cx="2657475" cy="2857500"/>
            <wp:effectExtent l="0" t="0" r="0" b="0"/>
            <wp:docPr id="6" name="Gráfico 6">
              <a:extLst xmlns:a="http://schemas.openxmlformats.org/drawingml/2006/main">
                <a:ext uri="{FF2B5EF4-FFF2-40B4-BE49-F238E27FC236}">
                  <a16:creationId xmlns:a16="http://schemas.microsoft.com/office/drawing/2014/main" id="{FBA50105-2922-4E5F-B76E-40AC749EC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CC5ADA" w14:textId="77777777" w:rsidR="00F822F9" w:rsidRDefault="00F822F9" w:rsidP="00F822F9">
      <w:pPr>
        <w:pStyle w:val="Notayfuente"/>
        <w:rPr>
          <w:rStyle w:val="Referenciasutil"/>
          <w:vertAlign w:val="baseline"/>
        </w:rPr>
      </w:pPr>
      <w:r w:rsidRPr="00493CC7">
        <w:rPr>
          <w:rStyle w:val="Referenciasutil"/>
          <w:vertAlign w:val="baseline"/>
        </w:rPr>
        <w:t>Fuente: Censo CHC 2017.</w:t>
      </w:r>
    </w:p>
    <w:p w14:paraId="24C64413" w14:textId="0924CAF4" w:rsidR="000069B7" w:rsidRDefault="000C2ADE" w:rsidP="004E4443">
      <w:pPr>
        <w:pStyle w:val="Prrafo"/>
        <w:spacing w:line="360" w:lineRule="auto"/>
      </w:pPr>
      <w:r>
        <w:t xml:space="preserve">Aunque es posible que con la edad se vaya perdiendo contacto con las personas de la familia de origen, también puede ser que </w:t>
      </w:r>
      <w:r w:rsidR="001F76A3">
        <w:t xml:space="preserve">esto se deba </w:t>
      </w:r>
      <w:r>
        <w:t xml:space="preserve">a la muerte de sus familiares. </w:t>
      </w:r>
      <w:r w:rsidR="00510FEA">
        <w:t xml:space="preserve">A </w:t>
      </w:r>
      <w:r w:rsidR="00BE000A">
        <w:t>medida que aumenta la edad, el porcentaje de</w:t>
      </w:r>
      <w:r w:rsidR="00510FEA">
        <w:t xml:space="preserve"> personas que tienen</w:t>
      </w:r>
      <w:r w:rsidR="00BE000A">
        <w:t xml:space="preserve"> contacto </w:t>
      </w:r>
      <w:r w:rsidR="00077A47">
        <w:t xml:space="preserve">con la madre y el padre </w:t>
      </w:r>
      <w:r w:rsidR="00BE000A">
        <w:t xml:space="preserve">disminuye, </w:t>
      </w:r>
      <w:r w:rsidR="0097772F">
        <w:t>aunque</w:t>
      </w:r>
      <w:r w:rsidR="00BE000A">
        <w:t xml:space="preserve"> la madre </w:t>
      </w:r>
      <w:r w:rsidR="0097772F">
        <w:t xml:space="preserve">continúa siendo </w:t>
      </w:r>
      <w:r w:rsidR="00BE000A">
        <w:t xml:space="preserve">el principal contacto para las personas entre </w:t>
      </w:r>
      <w:r w:rsidR="003B650E">
        <w:t xml:space="preserve">los </w:t>
      </w:r>
      <w:r w:rsidR="00BE000A">
        <w:t>14 y 40 años</w:t>
      </w:r>
      <w:r w:rsidR="00510FEA">
        <w:t xml:space="preserve"> (</w:t>
      </w:r>
      <w:r w:rsidR="00510FEA">
        <w:fldChar w:fldCharType="begin"/>
      </w:r>
      <w:r w:rsidR="00510FEA">
        <w:instrText xml:space="preserve"> REF _Ref9594292 \h </w:instrText>
      </w:r>
      <w:r w:rsidR="004E4443">
        <w:instrText xml:space="preserve"> \* MERGEFORMAT </w:instrText>
      </w:r>
      <w:r w:rsidR="00510FEA">
        <w:fldChar w:fldCharType="separate"/>
      </w:r>
      <w:r w:rsidR="00BC0799">
        <w:t xml:space="preserve">Gráfico </w:t>
      </w:r>
      <w:r w:rsidR="00BC0799">
        <w:rPr>
          <w:noProof/>
        </w:rPr>
        <w:t>12</w:t>
      </w:r>
      <w:r w:rsidR="00510FEA">
        <w:fldChar w:fldCharType="end"/>
      </w:r>
      <w:r w:rsidR="00510FEA">
        <w:t>)</w:t>
      </w:r>
      <w:r w:rsidR="00BE000A">
        <w:t xml:space="preserve">. </w:t>
      </w:r>
    </w:p>
    <w:p w14:paraId="652E4F83" w14:textId="298D8E57" w:rsidR="000069B7" w:rsidRDefault="000069B7" w:rsidP="000069B7">
      <w:pPr>
        <w:pStyle w:val="Ttulostablaygrfico"/>
        <w:spacing w:after="0"/>
      </w:pPr>
      <w:bookmarkStart w:id="17" w:name="_Ref9594292"/>
      <w:r>
        <w:lastRenderedPageBreak/>
        <w:t xml:space="preserve">Gráfico </w:t>
      </w:r>
      <w:r w:rsidR="00F2011D">
        <w:fldChar w:fldCharType="begin"/>
      </w:r>
      <w:r w:rsidR="00F2011D">
        <w:instrText xml:space="preserve"> SEQ Gráfico \* ARABIC </w:instrText>
      </w:r>
      <w:r w:rsidR="00F2011D">
        <w:fldChar w:fldCharType="separate"/>
      </w:r>
      <w:r w:rsidR="00360AA1">
        <w:rPr>
          <w:noProof/>
        </w:rPr>
        <w:t>12</w:t>
      </w:r>
      <w:r w:rsidR="00F2011D">
        <w:rPr>
          <w:noProof/>
        </w:rPr>
        <w:fldChar w:fldCharType="end"/>
      </w:r>
      <w:bookmarkEnd w:id="17"/>
      <w:r>
        <w:t xml:space="preserve">. </w:t>
      </w:r>
      <w:r w:rsidR="00EC3BE2">
        <w:t xml:space="preserve">Familiar con el que mantienen contacto según la edad </w:t>
      </w:r>
    </w:p>
    <w:p w14:paraId="3CAD40C9" w14:textId="77777777" w:rsidR="000069B7" w:rsidRDefault="000069B7" w:rsidP="000069B7">
      <w:pPr>
        <w:pStyle w:val="Ttulostablaygrfico"/>
        <w:spacing w:before="0"/>
      </w:pPr>
      <w:r w:rsidRPr="00BE000A">
        <w:rPr>
          <w:sz w:val="18"/>
        </w:rPr>
        <w:t>Porcentaje</w:t>
      </w:r>
    </w:p>
    <w:p w14:paraId="5D9B43F2" w14:textId="201AAE9B" w:rsidR="000069B7" w:rsidRDefault="0097772F" w:rsidP="000069B7">
      <w:pPr>
        <w:pStyle w:val="Prrafo"/>
        <w:spacing w:after="0"/>
        <w:ind w:firstLine="0"/>
      </w:pPr>
      <w:r>
        <w:rPr>
          <w:noProof/>
          <w:lang w:eastAsia="es-CO"/>
        </w:rPr>
        <w:drawing>
          <wp:inline distT="0" distB="0" distL="0" distR="0" wp14:anchorId="68DD193B" wp14:editId="174B0100">
            <wp:extent cx="2715895" cy="3543300"/>
            <wp:effectExtent l="0" t="0" r="8255" b="0"/>
            <wp:docPr id="11" name="Gráfico 1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8A8E75" w14:textId="77777777" w:rsidR="000069B7" w:rsidRDefault="000069B7" w:rsidP="000069B7">
      <w:pPr>
        <w:pStyle w:val="Notayfuente"/>
      </w:pPr>
      <w:r w:rsidRPr="00BE000A">
        <w:rPr>
          <w:rStyle w:val="Referenciasutil"/>
          <w:vertAlign w:val="baseline"/>
        </w:rPr>
        <w:t>Fuente: Censo CHC 2017.</w:t>
      </w:r>
    </w:p>
    <w:p w14:paraId="6687D56D" w14:textId="56115025" w:rsidR="00F822F9" w:rsidRDefault="00F11CE2" w:rsidP="004E4443">
      <w:pPr>
        <w:pStyle w:val="Prrafo"/>
        <w:spacing w:line="360" w:lineRule="auto"/>
      </w:pPr>
      <w:r>
        <w:t xml:space="preserve">En todos los rangos de edad, el porcentaje de personas que dice que su principal contacto es el hermano o hermana se mantiene </w:t>
      </w:r>
      <w:r w:rsidR="00BE000A">
        <w:t>entre 14</w:t>
      </w:r>
      <w:r w:rsidR="009F3C4F">
        <w:t xml:space="preserve"> %</w:t>
      </w:r>
      <w:r w:rsidR="00BE000A">
        <w:t xml:space="preserve"> y 24</w:t>
      </w:r>
      <w:r>
        <w:t> </w:t>
      </w:r>
      <w:r w:rsidR="00BE000A">
        <w:t>%.</w:t>
      </w:r>
      <w:r w:rsidR="00DB360B">
        <w:t xml:space="preserve"> </w:t>
      </w:r>
      <w:r w:rsidR="00F276F5">
        <w:t>A pesar de este bajo porcentaje, p</w:t>
      </w:r>
      <w:r>
        <w:t xml:space="preserve">ara las personas habitantes de calle </w:t>
      </w:r>
      <w:r w:rsidR="00F276F5">
        <w:t xml:space="preserve">que tienen entre </w:t>
      </w:r>
      <w:r>
        <w:t>51 y 70 años</w:t>
      </w:r>
      <w:r w:rsidR="00F276F5">
        <w:t>, el hermano o hermana es el principal familiar de contacto.</w:t>
      </w:r>
      <w:r w:rsidR="00DB360B">
        <w:t xml:space="preserve"> Por otro lado</w:t>
      </w:r>
      <w:r w:rsidR="00BE000A">
        <w:t xml:space="preserve">, el porcentaje </w:t>
      </w:r>
      <w:r w:rsidR="00DB360B">
        <w:t xml:space="preserve">de personas que dice que el mayor contacto es su hijo o hija </w:t>
      </w:r>
      <w:r w:rsidR="00BE000A">
        <w:t xml:space="preserve">aumenta con </w:t>
      </w:r>
      <w:r w:rsidR="00DB360B">
        <w:t>la edad</w:t>
      </w:r>
      <w:r w:rsidR="00BE000A">
        <w:t xml:space="preserve"> y se convierte en </w:t>
      </w:r>
      <w:r w:rsidR="003B650E">
        <w:t xml:space="preserve">el </w:t>
      </w:r>
      <w:r w:rsidR="00BE000A">
        <w:t>principal contacto para las personas mayores de 70 años</w:t>
      </w:r>
      <w:r w:rsidR="00822672">
        <w:t xml:space="preserve"> que tienen contacto con algún familiar</w:t>
      </w:r>
      <w:r w:rsidR="00BE000A">
        <w:t>.</w:t>
      </w:r>
      <w:r w:rsidR="00F276F5">
        <w:t xml:space="preserve"> </w:t>
      </w:r>
    </w:p>
    <w:p w14:paraId="041395E9" w14:textId="638AA3CB" w:rsidR="00071AA1" w:rsidRDefault="004B58E0" w:rsidP="004E4443">
      <w:pPr>
        <w:pStyle w:val="Prrafo"/>
        <w:spacing w:line="360" w:lineRule="auto"/>
      </w:pPr>
      <w:r>
        <w:t>Esta</w:t>
      </w:r>
      <w:r w:rsidR="0050141F">
        <w:t xml:space="preserve"> pérdida de contacto</w:t>
      </w:r>
      <w:r w:rsidR="000069B7">
        <w:t xml:space="preserve"> </w:t>
      </w:r>
      <w:r w:rsidR="0050141F">
        <w:t xml:space="preserve">se </w:t>
      </w:r>
      <w:r>
        <w:t>puede traducir</w:t>
      </w:r>
      <w:r w:rsidR="0050141F">
        <w:t xml:space="preserve"> en una pérdida de ayuda por parte del familiar. </w:t>
      </w:r>
      <w:r>
        <w:t>Aunque, c</w:t>
      </w:r>
      <w:r w:rsidR="000953AA">
        <w:t xml:space="preserve">omo ya se indicó, </w:t>
      </w:r>
      <w:r>
        <w:t>el</w:t>
      </w:r>
      <w:r w:rsidR="000953AA">
        <w:t xml:space="preserve"> contacto con un familiar no se traduce directame</w:t>
      </w:r>
      <w:r>
        <w:t xml:space="preserve">nte en ayuda de algún familiar, se puede observar que </w:t>
      </w:r>
      <w:r w:rsidR="000953AA">
        <w:t xml:space="preserve">el porcentaje </w:t>
      </w:r>
      <w:r w:rsidR="000953AA">
        <w:t>de personas que reciben ayuda de algún familiar disminuye a medida que va aumentando el rango de edad. Lo mismo</w:t>
      </w:r>
      <w:r w:rsidR="009A383E">
        <w:t xml:space="preserve"> sucede</w:t>
      </w:r>
      <w:r w:rsidR="000953AA">
        <w:t xml:space="preserve"> </w:t>
      </w:r>
      <w:r>
        <w:t xml:space="preserve">con el </w:t>
      </w:r>
      <w:r w:rsidR="00CF5B55">
        <w:t>porcentaje de personas que dice que la principal ayuda proviene de un familiar</w:t>
      </w:r>
      <w:r w:rsidR="00D50F32">
        <w:t xml:space="preserve"> </w:t>
      </w:r>
      <w:r w:rsidR="00CF5B55">
        <w:t>(</w:t>
      </w:r>
      <w:r w:rsidR="00D50F32">
        <w:fldChar w:fldCharType="begin"/>
      </w:r>
      <w:r w:rsidR="00D50F32">
        <w:instrText xml:space="preserve"> REF _Ref9614468 \h </w:instrText>
      </w:r>
      <w:r w:rsidR="004E4443">
        <w:instrText xml:space="preserve"> \* MERGEFORMAT </w:instrText>
      </w:r>
      <w:r w:rsidR="00D50F32">
        <w:fldChar w:fldCharType="separate"/>
      </w:r>
      <w:r w:rsidR="00BC0799">
        <w:t xml:space="preserve">Gráfico </w:t>
      </w:r>
      <w:r w:rsidR="00BC0799">
        <w:rPr>
          <w:noProof/>
        </w:rPr>
        <w:t>13</w:t>
      </w:r>
      <w:r w:rsidR="00D50F32">
        <w:fldChar w:fldCharType="end"/>
      </w:r>
      <w:r w:rsidR="00CF5B55">
        <w:t>)</w:t>
      </w:r>
      <w:r w:rsidR="00D50F32">
        <w:t>.</w:t>
      </w:r>
      <w:r w:rsidR="000069B7">
        <w:t xml:space="preserve"> </w:t>
      </w:r>
      <w:r w:rsidR="009A383E">
        <w:t xml:space="preserve">En este caso, el 24 % de las personas que tienen entre 14 y 20 años reportaron que su principal ayuda es un familiar; sin embargo, </w:t>
      </w:r>
      <w:r w:rsidR="00C10024">
        <w:t xml:space="preserve">solo el </w:t>
      </w:r>
      <w:r w:rsidR="009A383E">
        <w:t xml:space="preserve">1 % </w:t>
      </w:r>
      <w:r w:rsidR="00C10024">
        <w:t>de las personas mayores de 70 reportaron esto.</w:t>
      </w:r>
      <w:r w:rsidR="009A383E">
        <w:t xml:space="preserve"> </w:t>
      </w:r>
    </w:p>
    <w:p w14:paraId="7E6AC0EA" w14:textId="05DA82DE" w:rsidR="00D50F32" w:rsidRDefault="00D50F32" w:rsidP="00D50F32">
      <w:pPr>
        <w:pStyle w:val="Ttulostablaygrfico"/>
        <w:spacing w:after="0"/>
      </w:pPr>
      <w:bookmarkStart w:id="18" w:name="_Ref9614468"/>
      <w:bookmarkStart w:id="19" w:name="_Ref9615197"/>
      <w:r>
        <w:t xml:space="preserve">Gráfico </w:t>
      </w:r>
      <w:r w:rsidR="00F2011D">
        <w:fldChar w:fldCharType="begin"/>
      </w:r>
      <w:r w:rsidR="00F2011D">
        <w:instrText xml:space="preserve"> SEQ Gráfico \* ARABIC </w:instrText>
      </w:r>
      <w:r w:rsidR="00F2011D">
        <w:fldChar w:fldCharType="separate"/>
      </w:r>
      <w:r w:rsidR="00360AA1">
        <w:rPr>
          <w:noProof/>
        </w:rPr>
        <w:t>13</w:t>
      </w:r>
      <w:r w:rsidR="00F2011D">
        <w:rPr>
          <w:noProof/>
        </w:rPr>
        <w:fldChar w:fldCharType="end"/>
      </w:r>
      <w:bookmarkEnd w:id="18"/>
      <w:bookmarkEnd w:id="19"/>
      <w:r>
        <w:t xml:space="preserve">. </w:t>
      </w:r>
      <w:r w:rsidR="00213EAC">
        <w:t>Tener un familiar como fuente de ayuda según la edad</w:t>
      </w:r>
    </w:p>
    <w:p w14:paraId="6077D6D4" w14:textId="77777777" w:rsidR="00D50F32" w:rsidRDefault="00D50F32" w:rsidP="00D50F32">
      <w:pPr>
        <w:pStyle w:val="Ttulostablaygrfico"/>
        <w:spacing w:before="0"/>
      </w:pPr>
      <w:r w:rsidRPr="00BE000A">
        <w:rPr>
          <w:sz w:val="18"/>
        </w:rPr>
        <w:t>Porcentaje</w:t>
      </w:r>
    </w:p>
    <w:p w14:paraId="70796CBD" w14:textId="68C8E30C" w:rsidR="00BE000A" w:rsidRDefault="00213EAC" w:rsidP="00D50F32">
      <w:pPr>
        <w:pStyle w:val="Prrafo"/>
        <w:spacing w:after="0"/>
        <w:ind w:firstLine="0"/>
      </w:pPr>
      <w:r>
        <w:rPr>
          <w:noProof/>
          <w:lang w:eastAsia="es-CO"/>
        </w:rPr>
        <w:drawing>
          <wp:inline distT="0" distB="0" distL="0" distR="0" wp14:anchorId="7DBB230A" wp14:editId="4FAC79AB">
            <wp:extent cx="2715895" cy="3657600"/>
            <wp:effectExtent l="0" t="0" r="8255" b="0"/>
            <wp:docPr id="8" name="Gráfico 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4D73CF" w14:textId="77777777" w:rsidR="00D50F32" w:rsidRPr="00BE000A" w:rsidRDefault="00D50F32" w:rsidP="00D50F32">
      <w:pPr>
        <w:pStyle w:val="Notayfuente"/>
        <w:rPr>
          <w:rStyle w:val="Referenciasutil"/>
          <w:vertAlign w:val="baseline"/>
        </w:rPr>
      </w:pPr>
      <w:r w:rsidRPr="00BE000A">
        <w:rPr>
          <w:rStyle w:val="Referenciasutil"/>
          <w:vertAlign w:val="baseline"/>
        </w:rPr>
        <w:t>Fuente: Censo CHC 2017.</w:t>
      </w:r>
    </w:p>
    <w:p w14:paraId="1F60D4CC" w14:textId="2F6C372A" w:rsidR="00BF5D68" w:rsidRDefault="00FC5EAB" w:rsidP="004E4443">
      <w:pPr>
        <w:pStyle w:val="Prrafo"/>
        <w:spacing w:line="360" w:lineRule="auto"/>
      </w:pPr>
      <w:r>
        <w:t xml:space="preserve">En el </w:t>
      </w:r>
      <w:r>
        <w:fldChar w:fldCharType="begin"/>
      </w:r>
      <w:r>
        <w:instrText xml:space="preserve"> REF _Ref9847044 \h </w:instrText>
      </w:r>
      <w:r w:rsidR="004E4443">
        <w:instrText xml:space="preserve"> \* MERGEFORMAT </w:instrText>
      </w:r>
      <w:r>
        <w:fldChar w:fldCharType="separate"/>
      </w:r>
      <w:r w:rsidR="00BC0799">
        <w:t xml:space="preserve">Gráfico </w:t>
      </w:r>
      <w:r w:rsidR="00BC0799">
        <w:rPr>
          <w:noProof/>
        </w:rPr>
        <w:t>14</w:t>
      </w:r>
      <w:r>
        <w:fldChar w:fldCharType="end"/>
      </w:r>
      <w:r>
        <w:t xml:space="preserve"> se observa una relación negativa entre los años que la persona ha vivido en la calle y mantener contacto con algún familiar</w:t>
      </w:r>
      <w:r w:rsidR="00736C38">
        <w:t>: a medida que aumenta el tiempo que han vivido en la calle, disminuye el número de personas que tiene contacto con algún familiar.</w:t>
      </w:r>
      <w:r w:rsidR="00A63F76">
        <w:t xml:space="preserve"> Por ejemplo, </w:t>
      </w:r>
      <w:r w:rsidR="00736C38">
        <w:t>68</w:t>
      </w:r>
      <w:r>
        <w:t> </w:t>
      </w:r>
      <w:r w:rsidR="00736C38">
        <w:t xml:space="preserve">% de </w:t>
      </w:r>
      <w:r w:rsidR="00736C38">
        <w:lastRenderedPageBreak/>
        <w:t xml:space="preserve">las personas que han vivido menos de 5 años todavía mantienen este tipo de contacto; lo que contrasta con las personas que han vivido entre 41 y 50 años en la calle, donde solo el 30 % mantienen contacto </w:t>
      </w:r>
      <w:r w:rsidR="00A63F76">
        <w:t xml:space="preserve">con algún familiar. </w:t>
      </w:r>
    </w:p>
    <w:p w14:paraId="60D04EAE" w14:textId="4D3BD0F6" w:rsidR="00A63F76" w:rsidRDefault="00A63F76" w:rsidP="00A63F76">
      <w:pPr>
        <w:pStyle w:val="Ttulostablaygrfico"/>
        <w:spacing w:after="0"/>
      </w:pPr>
      <w:bookmarkStart w:id="20" w:name="_Ref9847044"/>
      <w:r>
        <w:t xml:space="preserve">Gráfico </w:t>
      </w:r>
      <w:r w:rsidR="00F2011D">
        <w:fldChar w:fldCharType="begin"/>
      </w:r>
      <w:r w:rsidR="00F2011D">
        <w:instrText xml:space="preserve"> SEQ Gráfico \* ARABIC </w:instrText>
      </w:r>
      <w:r w:rsidR="00F2011D">
        <w:fldChar w:fldCharType="separate"/>
      </w:r>
      <w:r w:rsidR="00360AA1">
        <w:rPr>
          <w:noProof/>
        </w:rPr>
        <w:t>14</w:t>
      </w:r>
      <w:r w:rsidR="00F2011D">
        <w:rPr>
          <w:noProof/>
        </w:rPr>
        <w:fldChar w:fldCharType="end"/>
      </w:r>
      <w:bookmarkEnd w:id="20"/>
      <w:r>
        <w:t xml:space="preserve">. </w:t>
      </w:r>
      <w:r w:rsidR="00213EAC">
        <w:t>Tener contacto con algún familiar según los a</w:t>
      </w:r>
      <w:r>
        <w:t xml:space="preserve">ños </w:t>
      </w:r>
      <w:r w:rsidR="00213EAC">
        <w:t xml:space="preserve">que ha vivido en la </w:t>
      </w:r>
      <w:r>
        <w:t>calle</w:t>
      </w:r>
    </w:p>
    <w:p w14:paraId="3267485F" w14:textId="77777777" w:rsidR="00A63F76" w:rsidRPr="00A63F76" w:rsidRDefault="00A63F76" w:rsidP="00A63F76">
      <w:pPr>
        <w:pStyle w:val="Ttulostablaygrfico"/>
        <w:spacing w:before="0"/>
        <w:rPr>
          <w:sz w:val="18"/>
        </w:rPr>
      </w:pPr>
      <w:r w:rsidRPr="00A63F76">
        <w:rPr>
          <w:sz w:val="18"/>
        </w:rPr>
        <w:t>Porcentaje</w:t>
      </w:r>
    </w:p>
    <w:p w14:paraId="3F503236" w14:textId="77777777" w:rsidR="00A63F76" w:rsidRDefault="00A63F76" w:rsidP="00A63F76">
      <w:pPr>
        <w:pStyle w:val="Prrafo"/>
        <w:ind w:firstLine="0"/>
      </w:pPr>
      <w:r>
        <w:rPr>
          <w:noProof/>
          <w:lang w:eastAsia="es-CO"/>
        </w:rPr>
        <w:drawing>
          <wp:inline distT="0" distB="0" distL="0" distR="0" wp14:anchorId="659D597D" wp14:editId="336DEE48">
            <wp:extent cx="2715895" cy="3143250"/>
            <wp:effectExtent l="0" t="0" r="8255" b="0"/>
            <wp:docPr id="13" name="Gráfico 1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A32952" w14:textId="77777777" w:rsidR="00A63F76" w:rsidRPr="00A63F76" w:rsidRDefault="00A63F76" w:rsidP="00A63F76">
      <w:pPr>
        <w:pStyle w:val="Notayfuente"/>
        <w:rPr>
          <w:rStyle w:val="Referenciasutil"/>
          <w:vertAlign w:val="baseline"/>
        </w:rPr>
      </w:pPr>
      <w:r w:rsidRPr="00A63F76">
        <w:rPr>
          <w:rStyle w:val="Referenciasutil"/>
          <w:vertAlign w:val="baseline"/>
        </w:rPr>
        <w:t>Fuente: Censo CHC 2017.</w:t>
      </w:r>
    </w:p>
    <w:p w14:paraId="4874F140" w14:textId="036520DE" w:rsidR="001E44BE" w:rsidRDefault="00FC5EAB" w:rsidP="004E4443">
      <w:pPr>
        <w:pStyle w:val="Prrafo"/>
        <w:spacing w:line="360" w:lineRule="auto"/>
      </w:pPr>
      <w:r>
        <w:t xml:space="preserve">Si a medida que aumenta el tiempo que ha vivido en la calle, disminuye el contacto con algún familiar, también puede existir una relación entre </w:t>
      </w:r>
      <w:r w:rsidR="000244E9">
        <w:t xml:space="preserve">el tiempo que ha habitado en la calle y </w:t>
      </w:r>
      <w:r>
        <w:t xml:space="preserve">recibir cualquier tipo de ayuda de algún familiar. </w:t>
      </w:r>
      <w:r w:rsidR="000244E9">
        <w:t xml:space="preserve">Como se indica en el </w:t>
      </w:r>
      <w:r w:rsidR="000244E9">
        <w:fldChar w:fldCharType="begin"/>
      </w:r>
      <w:r w:rsidR="000244E9">
        <w:instrText xml:space="preserve"> REF _Ref9847883 \h </w:instrText>
      </w:r>
      <w:r w:rsidR="004E4443">
        <w:instrText xml:space="preserve"> \* MERGEFORMAT </w:instrText>
      </w:r>
      <w:r w:rsidR="000244E9">
        <w:fldChar w:fldCharType="separate"/>
      </w:r>
      <w:r w:rsidR="00BC0799">
        <w:t xml:space="preserve">Gráfico </w:t>
      </w:r>
      <w:r w:rsidR="00BC0799">
        <w:rPr>
          <w:noProof/>
        </w:rPr>
        <w:t>15</w:t>
      </w:r>
      <w:r w:rsidR="000244E9">
        <w:fldChar w:fldCharType="end"/>
      </w:r>
      <w:r w:rsidR="000244E9">
        <w:t>, el porcentaje de personas que reportaron tener a un familiar como la principal fuente de ayuda disminuye a medida que aumenta el tiempo que ha habitado en la calle: pasa de 20 % para las personas que han vivido menos de 5 años a 3 % aproximadamente para aquellas que han vivid</w:t>
      </w:r>
      <w:r w:rsidR="003C547A">
        <w:t>o</w:t>
      </w:r>
      <w:r w:rsidR="000244E9">
        <w:t xml:space="preserve"> entre 51 y 60 años.</w:t>
      </w:r>
      <w:r w:rsidR="00D3142D">
        <w:t xml:space="preserve"> Lo mismo </w:t>
      </w:r>
      <w:r w:rsidR="00D3142D">
        <w:t xml:space="preserve">ocurre cuando se analiza el grupo de personas que </w:t>
      </w:r>
      <w:r w:rsidR="000244E9">
        <w:t>reciben ayuda de algún familia</w:t>
      </w:r>
      <w:r w:rsidR="003C547A">
        <w:t>r. La única</w:t>
      </w:r>
      <w:r w:rsidR="000244E9">
        <w:t xml:space="preserve"> excepción</w:t>
      </w:r>
      <w:r w:rsidR="003C547A">
        <w:t xml:space="preserve"> es </w:t>
      </w:r>
      <w:r w:rsidR="000244E9">
        <w:t xml:space="preserve">el grupo de personas que han </w:t>
      </w:r>
      <w:r w:rsidR="00D3142D">
        <w:t>vivido entre 50 y 60 años</w:t>
      </w:r>
      <w:r w:rsidR="000244E9">
        <w:t>, donde el porcentaje de personas que reciben ayuda de algún familiar (10,5 %) es mayor que el porcentaje de personas</w:t>
      </w:r>
      <w:r w:rsidR="001E5499">
        <w:t xml:space="preserve"> que han vivido entre 31 y 50 años y reciben </w:t>
      </w:r>
      <w:r w:rsidR="004570BC">
        <w:t>algún tipo de ayuda de una familiar</w:t>
      </w:r>
      <w:r w:rsidR="001E5499">
        <w:t xml:space="preserve"> (entre 5 y 9 %)</w:t>
      </w:r>
      <w:r w:rsidR="00D3142D">
        <w:t>.</w:t>
      </w:r>
    </w:p>
    <w:p w14:paraId="49580283" w14:textId="19C156BB" w:rsidR="00053630" w:rsidRDefault="00053630" w:rsidP="00053630">
      <w:pPr>
        <w:pStyle w:val="Ttulostablaygrfico"/>
        <w:spacing w:after="0"/>
      </w:pPr>
      <w:bookmarkStart w:id="21" w:name="_Ref9847883"/>
      <w:r>
        <w:t xml:space="preserve">Gráfico </w:t>
      </w:r>
      <w:r w:rsidR="00F2011D">
        <w:fldChar w:fldCharType="begin"/>
      </w:r>
      <w:r w:rsidR="00F2011D">
        <w:instrText xml:space="preserve"> SEQ Gráfico \* ARABIC </w:instrText>
      </w:r>
      <w:r w:rsidR="00F2011D">
        <w:fldChar w:fldCharType="separate"/>
      </w:r>
      <w:r w:rsidR="00360AA1">
        <w:rPr>
          <w:noProof/>
        </w:rPr>
        <w:t>15</w:t>
      </w:r>
      <w:r w:rsidR="00F2011D">
        <w:rPr>
          <w:noProof/>
        </w:rPr>
        <w:fldChar w:fldCharType="end"/>
      </w:r>
      <w:bookmarkEnd w:id="21"/>
      <w:r>
        <w:t xml:space="preserve">. </w:t>
      </w:r>
      <w:r w:rsidR="00213EAC">
        <w:t xml:space="preserve">Tener un familiar como fuente </w:t>
      </w:r>
      <w:r w:rsidR="00FD712A">
        <w:t>d</w:t>
      </w:r>
      <w:r w:rsidR="00213EAC">
        <w:t>e ayuda según los años que ha vivido en la calle</w:t>
      </w:r>
    </w:p>
    <w:p w14:paraId="50653966" w14:textId="0913BD7B" w:rsidR="00053630" w:rsidRDefault="00053630" w:rsidP="00053630">
      <w:pPr>
        <w:pStyle w:val="Ttulostablaygrfico"/>
        <w:spacing w:before="0"/>
        <w:rPr>
          <w:sz w:val="18"/>
        </w:rPr>
      </w:pPr>
      <w:r w:rsidRPr="00A63F76">
        <w:rPr>
          <w:sz w:val="18"/>
        </w:rPr>
        <w:t>Porcentaje</w:t>
      </w:r>
    </w:p>
    <w:p w14:paraId="5558C311" w14:textId="6D028924" w:rsidR="00213EAC" w:rsidRDefault="00213EAC" w:rsidP="00053630">
      <w:pPr>
        <w:pStyle w:val="Ttulostablaygrfico"/>
        <w:spacing w:before="0"/>
      </w:pPr>
      <w:r>
        <w:rPr>
          <w:noProof/>
          <w:lang w:eastAsia="es-CO"/>
        </w:rPr>
        <w:drawing>
          <wp:inline distT="0" distB="0" distL="0" distR="0" wp14:anchorId="1554099D" wp14:editId="42FB5BA2">
            <wp:extent cx="2715895" cy="4124325"/>
            <wp:effectExtent l="0" t="0" r="8255" b="0"/>
            <wp:docPr id="17" name="Gráfico 1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63A273" w14:textId="096EC528" w:rsidR="00053630" w:rsidRPr="00FD0409" w:rsidRDefault="00053630" w:rsidP="00213EAC">
      <w:pPr>
        <w:pStyle w:val="Notayfuente"/>
        <w:rPr>
          <w:rStyle w:val="Referenciasutil"/>
          <w:vertAlign w:val="baseline"/>
        </w:rPr>
      </w:pPr>
      <w:r w:rsidRPr="00C22346">
        <w:rPr>
          <w:rStyle w:val="Referenciasutil"/>
          <w:vertAlign w:val="baseline"/>
        </w:rPr>
        <w:t>Fuente: Censo CHC 2017.</w:t>
      </w:r>
    </w:p>
    <w:p w14:paraId="288C0372" w14:textId="59AA925A" w:rsidR="003C547A" w:rsidRDefault="00F92EF5" w:rsidP="004E4443">
      <w:pPr>
        <w:pStyle w:val="Prrafo"/>
        <w:spacing w:line="360" w:lineRule="auto"/>
      </w:pPr>
      <w:r w:rsidRPr="002F0EE4">
        <w:t>En la</w:t>
      </w:r>
      <w:r>
        <w:t xml:space="preserve"> última parte de esta sección se busca </w:t>
      </w:r>
      <w:r w:rsidR="00605934">
        <w:t xml:space="preserve">entender </w:t>
      </w:r>
      <w:r>
        <w:t xml:space="preserve">de qué manera la ausencia de un familiar con el que se mantiene contacto o la ausencia de un familiar en la red de apoyo puede afectar tanto </w:t>
      </w:r>
      <w:r>
        <w:lastRenderedPageBreak/>
        <w:t>la estructura de esta red como el tipo de ayuda que reciben.</w:t>
      </w:r>
      <w:r w:rsidR="006B1F82">
        <w:t xml:space="preserve"> </w:t>
      </w:r>
    </w:p>
    <w:p w14:paraId="5EE6C9E1" w14:textId="7FBD7F40" w:rsidR="00AC7CDB" w:rsidRDefault="00A833A6" w:rsidP="004E4443">
      <w:pPr>
        <w:pStyle w:val="Prrafo"/>
        <w:spacing w:line="360" w:lineRule="auto"/>
      </w:pPr>
      <w:r>
        <w:t xml:space="preserve">En primer lugar, el </w:t>
      </w:r>
      <w:r>
        <w:fldChar w:fldCharType="begin"/>
      </w:r>
      <w:r>
        <w:instrText xml:space="preserve"> REF _Ref9848667 \h </w:instrText>
      </w:r>
      <w:r w:rsidR="004E4443">
        <w:instrText xml:space="preserve"> \* MERGEFORMAT </w:instrText>
      </w:r>
      <w:r>
        <w:fldChar w:fldCharType="separate"/>
      </w:r>
      <w:r>
        <w:t xml:space="preserve">Gráfico </w:t>
      </w:r>
      <w:r>
        <w:rPr>
          <w:noProof/>
        </w:rPr>
        <w:t>16</w:t>
      </w:r>
      <w:r>
        <w:fldChar w:fldCharType="end"/>
      </w:r>
      <w:r>
        <w:t xml:space="preserve"> indica el porcentaje de personas que tienen o no contacto con un familiar y recibe algún tipo de ayuda de las distintas fuentes. En general, se puede observar que para ambos casos es mayor el porcentaje de personas que reciben ayuda de instituciones oficiales (50,6 % de las personas que mantienen contacto y 44,85 % de las personas que no </w:t>
      </w:r>
      <w:r w:rsidR="00FD0409">
        <w:t xml:space="preserve">lo </w:t>
      </w:r>
      <w:r>
        <w:t>tienen</w:t>
      </w:r>
      <w:r w:rsidR="00BB265B">
        <w:t>)</w:t>
      </w:r>
      <w:r>
        <w:t xml:space="preserve">. </w:t>
      </w:r>
    </w:p>
    <w:p w14:paraId="6C8CA8B9" w14:textId="41C7149D" w:rsidR="002F0EE4" w:rsidRDefault="00A833A6" w:rsidP="004E4443">
      <w:pPr>
        <w:pStyle w:val="Prrafo"/>
        <w:spacing w:line="360" w:lineRule="auto"/>
      </w:pPr>
      <w:r>
        <w:t xml:space="preserve">Sin embargo, </w:t>
      </w:r>
      <w:r w:rsidR="00AC7CDB">
        <w:t>el gráfico indica</w:t>
      </w:r>
      <w:r>
        <w:t xml:space="preserve"> que para la mayoría de </w:t>
      </w:r>
      <w:r w:rsidR="00BB265B">
        <w:t>los casos</w:t>
      </w:r>
      <w:r>
        <w:t xml:space="preserve"> es mayor el porcentaje de personas que tienen contacto con un familiar y reciben ayuda de alguna de las fuentes. Por ejemplo, mientras el 12,13 % de las personas que tienen contacto con un familiar reciben ayuda de sus amigos, el 9,29 % de las personas que no mantienen este contacto recibe ayuda de sus amigos. </w:t>
      </w:r>
    </w:p>
    <w:p w14:paraId="11AE7577" w14:textId="7A7B7035" w:rsidR="00A833A6" w:rsidRDefault="00A833A6" w:rsidP="004E4443">
      <w:pPr>
        <w:pStyle w:val="Prrafo"/>
        <w:spacing w:line="360" w:lineRule="auto"/>
      </w:pPr>
      <w:r>
        <w:t xml:space="preserve">El caso que más contrasta es el del familiar: como se puede deducir, la ausencia de un contacto familiar significa </w:t>
      </w:r>
      <w:r w:rsidR="001C6B99">
        <w:t>ausencia total de esta fuente de ayuda. En cambio, para las personas que tienen un contacto familiar, el 28 % reportó recibir algún tipo de ayuda de un familiar; llegando a ser la segunda fuente de ayuda más importante.</w:t>
      </w:r>
    </w:p>
    <w:p w14:paraId="0F80C610" w14:textId="11DFE047" w:rsidR="008645A4" w:rsidRDefault="008645A4" w:rsidP="00130E09">
      <w:pPr>
        <w:pStyle w:val="Ttulostablaygrfico"/>
        <w:spacing w:after="0"/>
      </w:pPr>
      <w:bookmarkStart w:id="22" w:name="_Ref9848667"/>
      <w:r>
        <w:t xml:space="preserve">Gráfico </w:t>
      </w:r>
      <w:r w:rsidR="00F2011D">
        <w:fldChar w:fldCharType="begin"/>
      </w:r>
      <w:r w:rsidR="00F2011D">
        <w:instrText xml:space="preserve"> SEQ Gráfico \* ARABIC </w:instrText>
      </w:r>
      <w:r w:rsidR="00F2011D">
        <w:fldChar w:fldCharType="separate"/>
      </w:r>
      <w:r w:rsidR="00360AA1">
        <w:rPr>
          <w:noProof/>
        </w:rPr>
        <w:t>16</w:t>
      </w:r>
      <w:r w:rsidR="00F2011D">
        <w:rPr>
          <w:noProof/>
        </w:rPr>
        <w:fldChar w:fldCharType="end"/>
      </w:r>
      <w:bookmarkEnd w:id="22"/>
      <w:r>
        <w:t xml:space="preserve">. </w:t>
      </w:r>
      <w:r w:rsidR="00FD712A">
        <w:t>Fuentes de ayuda para las</w:t>
      </w:r>
      <w:r w:rsidR="00B2267D">
        <w:t xml:space="preserve"> personas que</w:t>
      </w:r>
      <w:r w:rsidR="00FD712A">
        <w:t xml:space="preserve"> tienen contacto</w:t>
      </w:r>
      <w:r>
        <w:t xml:space="preserve"> </w:t>
      </w:r>
      <w:r w:rsidR="00130E09">
        <w:t xml:space="preserve">con </w:t>
      </w:r>
      <w:r w:rsidR="00B2267D">
        <w:t>un</w:t>
      </w:r>
      <w:r w:rsidR="00130E09">
        <w:t xml:space="preserve"> </w:t>
      </w:r>
      <w:r>
        <w:t xml:space="preserve">familiar </w:t>
      </w:r>
    </w:p>
    <w:p w14:paraId="5A3B0DE1" w14:textId="77777777" w:rsidR="00130E09" w:rsidRDefault="00130E09" w:rsidP="00130E09">
      <w:pPr>
        <w:pStyle w:val="Ttulostablaygrfico"/>
        <w:spacing w:before="0"/>
      </w:pPr>
      <w:r w:rsidRPr="00130E09">
        <w:rPr>
          <w:sz w:val="18"/>
        </w:rPr>
        <w:t>Porcentaje</w:t>
      </w:r>
    </w:p>
    <w:p w14:paraId="2690682D" w14:textId="33822126" w:rsidR="00D50F32" w:rsidRDefault="00340A53" w:rsidP="008645A4">
      <w:pPr>
        <w:pStyle w:val="Prrafo"/>
        <w:spacing w:after="0"/>
        <w:ind w:firstLine="0"/>
      </w:pPr>
      <w:r>
        <w:rPr>
          <w:noProof/>
          <w:lang w:eastAsia="es-CO"/>
        </w:rPr>
        <w:drawing>
          <wp:inline distT="0" distB="0" distL="0" distR="0" wp14:anchorId="223E8859" wp14:editId="3F5BCBF6">
            <wp:extent cx="2715895" cy="3686175"/>
            <wp:effectExtent l="0" t="0" r="8255" b="0"/>
            <wp:docPr id="18" name="Gráfico 18">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F94E5B" w14:textId="77777777" w:rsidR="008645A4" w:rsidRPr="00D3142D" w:rsidRDefault="008645A4" w:rsidP="008645A4">
      <w:pPr>
        <w:pStyle w:val="Notayfuente"/>
        <w:rPr>
          <w:rStyle w:val="Referenciasutil"/>
          <w:vertAlign w:val="baseline"/>
        </w:rPr>
      </w:pPr>
      <w:r w:rsidRPr="00D3142D">
        <w:rPr>
          <w:rStyle w:val="Referenciasutil"/>
          <w:vertAlign w:val="baseline"/>
        </w:rPr>
        <w:t>Fuente: Censo CHC 2017.</w:t>
      </w:r>
    </w:p>
    <w:p w14:paraId="533FC1E3" w14:textId="7A960A3A" w:rsidR="00053630" w:rsidRDefault="00FF7E9C" w:rsidP="004E4443">
      <w:pPr>
        <w:pStyle w:val="Prrafo"/>
        <w:spacing w:line="360" w:lineRule="auto"/>
      </w:pPr>
      <w:r>
        <w:t>De igual manera,</w:t>
      </w:r>
      <w:r w:rsidR="003167DA">
        <w:t xml:space="preserve"> es conveniente analizar si la ausencia de un familiar dentro de la red de ayuda implica un ajuste en la estructura de la red para obtener ayuda de otras fuentes.</w:t>
      </w:r>
      <w:r w:rsidR="00BA1418">
        <w:t xml:space="preserve"> </w:t>
      </w:r>
      <w:r>
        <w:t>E</w:t>
      </w:r>
      <w:r w:rsidR="00FE3987">
        <w:t xml:space="preserve">l </w:t>
      </w:r>
      <w:r w:rsidR="00FE3987">
        <w:fldChar w:fldCharType="begin"/>
      </w:r>
      <w:r w:rsidR="00FE3987">
        <w:instrText xml:space="preserve"> REF _Ref9852792 \h </w:instrText>
      </w:r>
      <w:r w:rsidR="004E4443">
        <w:instrText xml:space="preserve"> \* MERGEFORMAT </w:instrText>
      </w:r>
      <w:r w:rsidR="00FE3987">
        <w:fldChar w:fldCharType="separate"/>
      </w:r>
      <w:r w:rsidR="00FE3987">
        <w:t xml:space="preserve">Gráfico </w:t>
      </w:r>
      <w:r w:rsidR="00FE3987">
        <w:rPr>
          <w:noProof/>
        </w:rPr>
        <w:t>17</w:t>
      </w:r>
      <w:r w:rsidR="00FE3987">
        <w:fldChar w:fldCharType="end"/>
      </w:r>
      <w:r>
        <w:t xml:space="preserve"> muestra que</w:t>
      </w:r>
      <w:r w:rsidR="00FE3987">
        <w:t xml:space="preserve"> es mayor el porcentaje de personas que no reciben ayuda de algún familiar y tampoco la reciben de las demás fuentes. Por ejemplo, mientras el 57,3 % de las personas que reciben ayuda de un familiar reciben ayuda de instituciones oficiales, solo el 46,41 % de las personas que no reciben ayuda de algún familiar reciben ayuda de las instituciones familiares. Otra forma de analizar esto es que el 53 % de las personas que no reciben ayuda de un familiar no reciben ayuda de una institución oficial</w:t>
      </w:r>
      <w:r w:rsidR="003167DA">
        <w:t xml:space="preserve"> </w:t>
      </w:r>
    </w:p>
    <w:p w14:paraId="60CF0C47" w14:textId="2B3B9ED3" w:rsidR="00282961" w:rsidRDefault="00282961" w:rsidP="00282961">
      <w:pPr>
        <w:pStyle w:val="Ttulostablaygrfico"/>
        <w:spacing w:after="0"/>
      </w:pPr>
      <w:bookmarkStart w:id="23" w:name="_Ref9852792"/>
      <w:r>
        <w:lastRenderedPageBreak/>
        <w:t xml:space="preserve">Gráfico </w:t>
      </w:r>
      <w:r w:rsidR="00F2011D">
        <w:fldChar w:fldCharType="begin"/>
      </w:r>
      <w:r w:rsidR="00F2011D">
        <w:instrText xml:space="preserve"> SEQ Gráfico \* ARABIC </w:instrText>
      </w:r>
      <w:r w:rsidR="00F2011D">
        <w:fldChar w:fldCharType="separate"/>
      </w:r>
      <w:r w:rsidR="00360AA1">
        <w:rPr>
          <w:noProof/>
        </w:rPr>
        <w:t>17</w:t>
      </w:r>
      <w:r w:rsidR="00F2011D">
        <w:rPr>
          <w:noProof/>
        </w:rPr>
        <w:fldChar w:fldCharType="end"/>
      </w:r>
      <w:bookmarkEnd w:id="23"/>
      <w:r>
        <w:t xml:space="preserve">. </w:t>
      </w:r>
      <w:r w:rsidR="00340A53">
        <w:t>Fuentes alternativas de ayuda para las personas que reciben ayuda de un f</w:t>
      </w:r>
      <w:r>
        <w:t xml:space="preserve">amiliar </w:t>
      </w:r>
    </w:p>
    <w:p w14:paraId="0216EC12" w14:textId="77777777" w:rsidR="00282961" w:rsidRDefault="00282961" w:rsidP="00282961">
      <w:pPr>
        <w:pStyle w:val="Ttulostablaygrfico"/>
        <w:spacing w:before="0"/>
      </w:pPr>
      <w:r w:rsidRPr="00282961">
        <w:rPr>
          <w:sz w:val="18"/>
        </w:rPr>
        <w:t>Porcentaje</w:t>
      </w:r>
    </w:p>
    <w:p w14:paraId="446B0DB6" w14:textId="7FB31FEA" w:rsidR="00282961" w:rsidRDefault="00340A53" w:rsidP="00282961">
      <w:pPr>
        <w:pStyle w:val="Prrafo"/>
        <w:spacing w:after="0"/>
        <w:ind w:firstLine="0"/>
      </w:pPr>
      <w:r>
        <w:rPr>
          <w:noProof/>
          <w:lang w:eastAsia="es-CO"/>
        </w:rPr>
        <w:drawing>
          <wp:inline distT="0" distB="0" distL="0" distR="0" wp14:anchorId="15DC5051" wp14:editId="5DA80426">
            <wp:extent cx="2715895" cy="3667125"/>
            <wp:effectExtent l="0" t="0" r="8255" b="0"/>
            <wp:docPr id="19" name="Gráfico 19">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F9C82C" w14:textId="77777777" w:rsidR="00282961" w:rsidRPr="00282961" w:rsidRDefault="00282961" w:rsidP="00282961">
      <w:pPr>
        <w:pStyle w:val="Notayfuente"/>
        <w:rPr>
          <w:rStyle w:val="Referenciasutil"/>
          <w:vertAlign w:val="baseline"/>
        </w:rPr>
      </w:pPr>
      <w:r w:rsidRPr="00282961">
        <w:rPr>
          <w:rStyle w:val="Referenciasutil"/>
          <w:vertAlign w:val="baseline"/>
        </w:rPr>
        <w:t>Fuente: Censo CHC 2017.</w:t>
      </w:r>
    </w:p>
    <w:p w14:paraId="75A58179" w14:textId="24B0BEB7" w:rsidR="00CC7755" w:rsidRDefault="00F55AE7" w:rsidP="004E4443">
      <w:pPr>
        <w:pStyle w:val="Prrafo"/>
        <w:spacing w:line="360" w:lineRule="auto"/>
      </w:pPr>
      <w:bookmarkStart w:id="24" w:name="_Ref9867493"/>
      <w:r>
        <w:t>Por otro lado, también es importante analizar qué sucede con las distintas fuentes cuando los familiares no son la principal fuente de ayudas. En estos casos, es mayor el porcentaje de personas que recibe ayuda de instituciones oficiales (83,13 %), seguido en menor medida por los amigos</w:t>
      </w:r>
      <w:r w:rsidR="00DC072D">
        <w:t xml:space="preserve"> y amigas</w:t>
      </w:r>
      <w:r>
        <w:t xml:space="preserve">, donde el 16,38 % reportó recibir </w:t>
      </w:r>
      <w:r w:rsidR="00DC072D">
        <w:t xml:space="preserve">de ellos </w:t>
      </w:r>
      <w:r>
        <w:t xml:space="preserve">algún tipo de ayuda. Como era de esperarse, todas las personas que dicen que su principal fuente de ayuda es un familiar reciben ayuda de este. </w:t>
      </w:r>
      <w:r w:rsidR="00774234">
        <w:t>De igual manera, para este grupo de personas habitantes de calle, la segunda fuente de ayuda importante son las instituciones oficiales (36,34 % afirmó que recibe ayuda de estos actores).</w:t>
      </w:r>
    </w:p>
    <w:p w14:paraId="5E8134A5" w14:textId="258B49DB" w:rsidR="004E12DD" w:rsidRDefault="004E12DD" w:rsidP="004E12DD">
      <w:pPr>
        <w:pStyle w:val="Ttulostablaygrfico"/>
        <w:spacing w:after="0"/>
      </w:pPr>
      <w:bookmarkStart w:id="25" w:name="_Ref11708048"/>
      <w:r>
        <w:t xml:space="preserve">Gráfico </w:t>
      </w:r>
      <w:r w:rsidR="00F2011D">
        <w:fldChar w:fldCharType="begin"/>
      </w:r>
      <w:r w:rsidR="00F2011D">
        <w:instrText xml:space="preserve"> SEQ Gráfico \* ARABIC </w:instrText>
      </w:r>
      <w:r w:rsidR="00F2011D">
        <w:fldChar w:fldCharType="separate"/>
      </w:r>
      <w:r w:rsidR="00360AA1">
        <w:rPr>
          <w:noProof/>
        </w:rPr>
        <w:t>18</w:t>
      </w:r>
      <w:r w:rsidR="00F2011D">
        <w:rPr>
          <w:noProof/>
        </w:rPr>
        <w:fldChar w:fldCharType="end"/>
      </w:r>
      <w:bookmarkEnd w:id="24"/>
      <w:bookmarkEnd w:id="25"/>
      <w:r>
        <w:t>.</w:t>
      </w:r>
      <w:r w:rsidR="00705BB6">
        <w:t xml:space="preserve"> Fuentes de ayuda para quienes consideran el familiar su principal fuente</w:t>
      </w:r>
    </w:p>
    <w:p w14:paraId="1DCD9707" w14:textId="2409C59D" w:rsidR="004E12DD" w:rsidRDefault="004E12DD" w:rsidP="004E12DD">
      <w:pPr>
        <w:pStyle w:val="Ttulostablaygrfico"/>
        <w:spacing w:before="0"/>
      </w:pPr>
      <w:r w:rsidRPr="00282961">
        <w:rPr>
          <w:sz w:val="18"/>
        </w:rPr>
        <w:t>Porcentaje</w:t>
      </w:r>
    </w:p>
    <w:p w14:paraId="7327AF65" w14:textId="767AB6E7" w:rsidR="008B363F" w:rsidRDefault="00340A53" w:rsidP="004E12DD">
      <w:pPr>
        <w:pStyle w:val="Prrafo"/>
        <w:spacing w:after="0"/>
        <w:ind w:firstLine="0"/>
      </w:pPr>
      <w:r>
        <w:rPr>
          <w:noProof/>
          <w:lang w:eastAsia="es-CO"/>
        </w:rPr>
        <w:drawing>
          <wp:inline distT="0" distB="0" distL="0" distR="0" wp14:anchorId="5CC7B5A3" wp14:editId="7AA6D457">
            <wp:extent cx="2715895" cy="4257675"/>
            <wp:effectExtent l="0" t="0" r="8255" b="0"/>
            <wp:docPr id="20" name="Gráfico 20">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80BD50" w14:textId="77777777" w:rsidR="008B363F" w:rsidRPr="008B363F" w:rsidRDefault="008B363F" w:rsidP="008B363F">
      <w:pPr>
        <w:pStyle w:val="Notayfuente"/>
        <w:rPr>
          <w:rStyle w:val="Referenciasutil"/>
          <w:vertAlign w:val="baseline"/>
        </w:rPr>
      </w:pPr>
      <w:r w:rsidRPr="008B363F">
        <w:rPr>
          <w:rStyle w:val="Referenciasutil"/>
          <w:vertAlign w:val="baseline"/>
        </w:rPr>
        <w:t>Fuente: Censo CHC 2017.</w:t>
      </w:r>
    </w:p>
    <w:p w14:paraId="69EB7735" w14:textId="6395707E" w:rsidR="00E80CE6" w:rsidRDefault="005C3305" w:rsidP="004E4443">
      <w:pPr>
        <w:pStyle w:val="Prrafo"/>
        <w:spacing w:line="360" w:lineRule="auto"/>
      </w:pPr>
      <w:r w:rsidRPr="00B179D0">
        <w:t>E</w:t>
      </w:r>
      <w:r w:rsidR="00E80CE6" w:rsidRPr="00B179D0">
        <w:t xml:space="preserve">l </w:t>
      </w:r>
      <w:r w:rsidR="00E80CE6" w:rsidRPr="00B179D0">
        <w:fldChar w:fldCharType="begin"/>
      </w:r>
      <w:r w:rsidR="00E80CE6" w:rsidRPr="00B179D0">
        <w:instrText xml:space="preserve"> REF _Ref9880848 \h </w:instrText>
      </w:r>
      <w:r w:rsidR="00485964" w:rsidRPr="00B179D0">
        <w:instrText xml:space="preserve"> \* MERGEFORMAT </w:instrText>
      </w:r>
      <w:r w:rsidR="00E80CE6" w:rsidRPr="00B179D0">
        <w:fldChar w:fldCharType="separate"/>
      </w:r>
      <w:r w:rsidR="00BC0799" w:rsidRPr="00B179D0">
        <w:t xml:space="preserve">Gráfico </w:t>
      </w:r>
      <w:r w:rsidR="00BC0799" w:rsidRPr="00B179D0">
        <w:rPr>
          <w:noProof/>
        </w:rPr>
        <w:t>19</w:t>
      </w:r>
      <w:r w:rsidR="00E80CE6" w:rsidRPr="00B179D0">
        <w:fldChar w:fldCharType="end"/>
      </w:r>
      <w:r w:rsidR="00E80CE6" w:rsidRPr="00B179D0">
        <w:t xml:space="preserve"> </w:t>
      </w:r>
      <w:r w:rsidR="00DC072D">
        <w:t xml:space="preserve">presenta </w:t>
      </w:r>
      <w:r w:rsidR="00DC072D" w:rsidRPr="00B179D0">
        <w:t>la relación entre las principales fuentes de ayuda (instituciones y familiares) y el tipo de ayuda que recibe para cada uno de los casos</w:t>
      </w:r>
      <w:r w:rsidR="00DC072D">
        <w:t>. Este</w:t>
      </w:r>
      <w:r w:rsidR="00DC072D" w:rsidRPr="00B179D0">
        <w:t xml:space="preserve"> </w:t>
      </w:r>
      <w:r w:rsidRPr="00B179D0">
        <w:t>indica</w:t>
      </w:r>
      <w:r w:rsidR="005A6EA0" w:rsidRPr="00B179D0">
        <w:t xml:space="preserve"> </w:t>
      </w:r>
      <w:r w:rsidR="004D3035" w:rsidRPr="00B179D0">
        <w:t xml:space="preserve">que la alimentación es la principal ayuda que reciben </w:t>
      </w:r>
      <w:r w:rsidR="00EF20E7" w:rsidRPr="00B179D0">
        <w:t>las</w:t>
      </w:r>
      <w:r w:rsidR="004D3035" w:rsidRPr="00B179D0">
        <w:t xml:space="preserve"> personas que consideran </w:t>
      </w:r>
      <w:r w:rsidR="00EF20E7" w:rsidRPr="00B179D0">
        <w:t xml:space="preserve">las instituciones oficiales </w:t>
      </w:r>
      <w:r w:rsidR="004D3035" w:rsidRPr="00B179D0">
        <w:t>como principal fuente de ayuda</w:t>
      </w:r>
      <w:r w:rsidR="00EF20E7" w:rsidRPr="00B179D0">
        <w:t>:</w:t>
      </w:r>
      <w:r w:rsidR="004D3035" w:rsidRPr="00B179D0">
        <w:t xml:space="preserve"> el 96 % de </w:t>
      </w:r>
      <w:r w:rsidR="00EF20E7" w:rsidRPr="00B179D0">
        <w:t>estas</w:t>
      </w:r>
      <w:r w:rsidR="004D3035" w:rsidRPr="00B179D0">
        <w:t xml:space="preserve"> personas reportó recibir alimentación. De igual manera, para las personas que</w:t>
      </w:r>
      <w:r w:rsidR="00EF20E7" w:rsidRPr="00B179D0">
        <w:t xml:space="preserve"> mencionaron que su principal fuente de ayuda es un familiar</w:t>
      </w:r>
      <w:r w:rsidR="004D3035" w:rsidRPr="00B179D0">
        <w:t xml:space="preserve">, la principal ayuda es la alimentación. </w:t>
      </w:r>
      <w:r w:rsidR="00B179D0">
        <w:t xml:space="preserve">Es importante resaltar lo que sucede cuando se habla de la ayuda económica brindada a estas personas. En este sentido, </w:t>
      </w:r>
      <w:r w:rsidR="00B179D0">
        <w:lastRenderedPageBreak/>
        <w:t>mientras el 54,24 % de personas que consideran sus familiares como la principal fuente de ayuda reportaron que reciben ayuda económica, solo el 7,71 % de las personas que consideran las instituciones oficiales como su principal fuente mencionaron recibir ayuda económica.</w:t>
      </w:r>
    </w:p>
    <w:p w14:paraId="09492198" w14:textId="558865F4" w:rsidR="00E80CE6" w:rsidRDefault="00E80CE6" w:rsidP="00E80CE6">
      <w:pPr>
        <w:pStyle w:val="Ttulostablaygrfico"/>
        <w:spacing w:after="0"/>
      </w:pPr>
      <w:bookmarkStart w:id="26" w:name="_Ref9880848"/>
      <w:r>
        <w:t xml:space="preserve">Gráfico </w:t>
      </w:r>
      <w:r w:rsidR="00F2011D">
        <w:fldChar w:fldCharType="begin"/>
      </w:r>
      <w:r w:rsidR="00F2011D">
        <w:instrText xml:space="preserve"> SEQ Gráfico \* ARABIC </w:instrText>
      </w:r>
      <w:r w:rsidR="00F2011D">
        <w:fldChar w:fldCharType="separate"/>
      </w:r>
      <w:r w:rsidR="00360AA1">
        <w:rPr>
          <w:noProof/>
        </w:rPr>
        <w:t>19</w:t>
      </w:r>
      <w:r w:rsidR="00F2011D">
        <w:rPr>
          <w:noProof/>
        </w:rPr>
        <w:fldChar w:fldCharType="end"/>
      </w:r>
      <w:bookmarkEnd w:id="26"/>
      <w:r>
        <w:t xml:space="preserve">. </w:t>
      </w:r>
      <w:r w:rsidR="00705BB6">
        <w:t>Tipos de ayuda que recibe según la fuente de ayuda</w:t>
      </w:r>
    </w:p>
    <w:p w14:paraId="559A88ED" w14:textId="77777777" w:rsidR="00E80CE6" w:rsidRPr="00E80CE6" w:rsidRDefault="00E80CE6" w:rsidP="00E80CE6">
      <w:pPr>
        <w:pStyle w:val="Ttulostablaygrfico"/>
        <w:spacing w:before="0"/>
        <w:rPr>
          <w:sz w:val="18"/>
        </w:rPr>
      </w:pPr>
      <w:r w:rsidRPr="00E80CE6">
        <w:rPr>
          <w:sz w:val="18"/>
        </w:rPr>
        <w:t>Porcentaje</w:t>
      </w:r>
    </w:p>
    <w:p w14:paraId="2483DB98" w14:textId="00AC5A62" w:rsidR="005F47CE" w:rsidRDefault="00705BB6" w:rsidP="00E80CE6">
      <w:pPr>
        <w:pStyle w:val="Prrafo"/>
        <w:ind w:firstLine="0"/>
      </w:pPr>
      <w:r>
        <w:rPr>
          <w:noProof/>
          <w:lang w:eastAsia="es-CO"/>
        </w:rPr>
        <w:drawing>
          <wp:inline distT="0" distB="0" distL="0" distR="0" wp14:anchorId="6F14214A" wp14:editId="38F255F4">
            <wp:extent cx="2715895" cy="4371975"/>
            <wp:effectExtent l="0" t="0" r="8255" b="0"/>
            <wp:docPr id="22" name="Gráfico 22">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80CE6">
        <w:t xml:space="preserve"> </w:t>
      </w:r>
    </w:p>
    <w:p w14:paraId="718C147B" w14:textId="77777777" w:rsidR="00350A65" w:rsidRDefault="00350A65" w:rsidP="00350A65">
      <w:pPr>
        <w:pStyle w:val="Notayfuente"/>
        <w:rPr>
          <w:rStyle w:val="Referenciasutil"/>
          <w:vertAlign w:val="baseline"/>
        </w:rPr>
      </w:pPr>
      <w:r w:rsidRPr="00350A65">
        <w:rPr>
          <w:rStyle w:val="Referenciasutil"/>
          <w:vertAlign w:val="baseline"/>
        </w:rPr>
        <w:t>Fuente: Censo CHC 2017.</w:t>
      </w:r>
    </w:p>
    <w:p w14:paraId="1D5A240A" w14:textId="77777777" w:rsidR="00350A65" w:rsidRDefault="00350A65" w:rsidP="008F66B6">
      <w:pPr>
        <w:pStyle w:val="Ttulo1"/>
        <w:rPr>
          <w:rStyle w:val="Referenciasutil"/>
          <w:color w:val="0070C0"/>
          <w:sz w:val="26"/>
          <w:vertAlign w:val="baseline"/>
        </w:rPr>
      </w:pPr>
      <w:r>
        <w:rPr>
          <w:rStyle w:val="Referenciasutil"/>
          <w:color w:val="0070C0"/>
          <w:sz w:val="26"/>
          <w:vertAlign w:val="baseline"/>
        </w:rPr>
        <w:t>Conflicto y contacto familiar</w:t>
      </w:r>
    </w:p>
    <w:p w14:paraId="26255905" w14:textId="039F3691" w:rsidR="00350A65" w:rsidRDefault="00350A65" w:rsidP="004E4443">
      <w:pPr>
        <w:pStyle w:val="Prrafo"/>
        <w:spacing w:line="360" w:lineRule="auto"/>
      </w:pPr>
      <w:r>
        <w:t xml:space="preserve">Esta sección analiza </w:t>
      </w:r>
      <w:r w:rsidR="00485964">
        <w:t xml:space="preserve">la relación que </w:t>
      </w:r>
      <w:r>
        <w:t xml:space="preserve">puede </w:t>
      </w:r>
      <w:r w:rsidR="00485964">
        <w:t>haber</w:t>
      </w:r>
      <w:r>
        <w:t xml:space="preserve"> </w:t>
      </w:r>
      <w:r w:rsidR="00F54404">
        <w:t xml:space="preserve">entre </w:t>
      </w:r>
      <w:r>
        <w:t xml:space="preserve">el conflicto familiar, ya sea como razón para </w:t>
      </w:r>
      <w:r w:rsidR="00463613">
        <w:t>decidir</w:t>
      </w:r>
      <w:r>
        <w:t xml:space="preserve"> vivir en la calle</w:t>
      </w:r>
      <w:r w:rsidR="00485964">
        <w:t xml:space="preserve"> o</w:t>
      </w:r>
      <w:r>
        <w:t xml:space="preserve"> como para continuar viviendo en ella, y las redes de apoyo. Como se indicó en un principio, el conflicto familiar es la </w:t>
      </w:r>
      <w:r>
        <w:t xml:space="preserve">segunda razón para </w:t>
      </w:r>
      <w:r w:rsidR="00485964">
        <w:t xml:space="preserve">comenzar a habitar la </w:t>
      </w:r>
      <w:r>
        <w:t xml:space="preserve">calle, después del consumo de sustancias psicoactivas. </w:t>
      </w:r>
      <w:bookmarkStart w:id="27" w:name="_Hlk11745688"/>
      <w:r>
        <w:t xml:space="preserve">Sin embargo, </w:t>
      </w:r>
      <w:r w:rsidR="00453C01">
        <w:t xml:space="preserve">el 77 % las personas que </w:t>
      </w:r>
      <w:r w:rsidR="00485964">
        <w:t xml:space="preserve">comienzan a habitar la calle por </w:t>
      </w:r>
      <w:r w:rsidR="00453C01">
        <w:t>conflictos familiares continúan habitándola por otras razones.</w:t>
      </w:r>
      <w:r>
        <w:t xml:space="preserve"> </w:t>
      </w:r>
      <w:r w:rsidR="00B673C6">
        <w:t>Entre las principales están: consumo de sustancias psicoactivas, por gusto personal o por dificultades económicas</w:t>
      </w:r>
      <w:bookmarkEnd w:id="27"/>
      <w:r w:rsidR="00B673C6">
        <w:t xml:space="preserve">. </w:t>
      </w:r>
    </w:p>
    <w:p w14:paraId="01D4CFF0" w14:textId="6C93ED0F" w:rsidR="0081286B" w:rsidRDefault="0081286B" w:rsidP="0081286B">
      <w:pPr>
        <w:pStyle w:val="Ttulostablaygrfico"/>
        <w:spacing w:after="0"/>
      </w:pPr>
      <w:r>
        <w:t xml:space="preserve">Gráfico </w:t>
      </w:r>
      <w:r w:rsidR="00F2011D">
        <w:fldChar w:fldCharType="begin"/>
      </w:r>
      <w:r w:rsidR="00F2011D">
        <w:instrText xml:space="preserve"> SEQ Gráfico \* ARABIC </w:instrText>
      </w:r>
      <w:r w:rsidR="00F2011D">
        <w:fldChar w:fldCharType="separate"/>
      </w:r>
      <w:r w:rsidR="00360AA1">
        <w:rPr>
          <w:noProof/>
        </w:rPr>
        <w:t>20</w:t>
      </w:r>
      <w:r w:rsidR="00F2011D">
        <w:rPr>
          <w:noProof/>
        </w:rPr>
        <w:fldChar w:fldCharType="end"/>
      </w:r>
      <w:r>
        <w:t xml:space="preserve">. </w:t>
      </w:r>
      <w:r w:rsidR="00CF25AA">
        <w:t>Razones para continuar habitando en la calle para quienes iniciaron por conflictos familiares</w:t>
      </w:r>
    </w:p>
    <w:p w14:paraId="5C39E9BA" w14:textId="77777777" w:rsidR="0081286B" w:rsidRPr="0081286B" w:rsidRDefault="0081286B" w:rsidP="0081286B">
      <w:pPr>
        <w:pStyle w:val="Ttulostablaygrfico"/>
        <w:spacing w:before="0"/>
        <w:rPr>
          <w:sz w:val="18"/>
        </w:rPr>
      </w:pPr>
      <w:r w:rsidRPr="0081286B">
        <w:rPr>
          <w:sz w:val="18"/>
        </w:rPr>
        <w:t>Porcentaje</w:t>
      </w:r>
    </w:p>
    <w:p w14:paraId="34C85F9D" w14:textId="77777777" w:rsidR="0081286B" w:rsidRDefault="0019070D" w:rsidP="0081286B">
      <w:pPr>
        <w:pStyle w:val="Prrafo"/>
        <w:ind w:firstLine="0"/>
      </w:pPr>
      <w:r>
        <w:rPr>
          <w:noProof/>
          <w:lang w:eastAsia="es-CO"/>
        </w:rPr>
        <w:drawing>
          <wp:inline distT="0" distB="0" distL="0" distR="0" wp14:anchorId="5CBAC2C7" wp14:editId="0DAD8D3E">
            <wp:extent cx="2715895" cy="3793402"/>
            <wp:effectExtent l="0" t="0" r="1905" b="4445"/>
            <wp:docPr id="24" name="Gráfico 2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08C8C1" w14:textId="77777777" w:rsidR="0081286B" w:rsidRDefault="0081286B" w:rsidP="0081286B">
      <w:pPr>
        <w:pStyle w:val="Notayfuente"/>
        <w:rPr>
          <w:rStyle w:val="Referenciasutil"/>
          <w:vertAlign w:val="baseline"/>
        </w:rPr>
      </w:pPr>
      <w:r w:rsidRPr="0081286B">
        <w:rPr>
          <w:rStyle w:val="Referenciasutil"/>
          <w:vertAlign w:val="baseline"/>
        </w:rPr>
        <w:t>Fuente: Censo CHC 2017.</w:t>
      </w:r>
    </w:p>
    <w:p w14:paraId="46DB8F84" w14:textId="38FC6F5A" w:rsidR="00865A91" w:rsidRDefault="0019070D" w:rsidP="004E4443">
      <w:pPr>
        <w:pStyle w:val="Prrafo"/>
        <w:spacing w:line="360" w:lineRule="auto"/>
        <w:rPr>
          <w:rStyle w:val="Referenciasutil"/>
          <w:sz w:val="22"/>
          <w:vertAlign w:val="baseline"/>
        </w:rPr>
      </w:pPr>
      <w:r w:rsidRPr="0019070D">
        <w:rPr>
          <w:rStyle w:val="Referenciasutil"/>
          <w:sz w:val="22"/>
          <w:vertAlign w:val="baseline"/>
        </w:rPr>
        <w:t xml:space="preserve">Es posible </w:t>
      </w:r>
      <w:r w:rsidR="00F54404">
        <w:rPr>
          <w:rStyle w:val="Referenciasutil"/>
          <w:sz w:val="22"/>
          <w:vertAlign w:val="baseline"/>
        </w:rPr>
        <w:t>que comenzar</w:t>
      </w:r>
      <w:r>
        <w:rPr>
          <w:rStyle w:val="Referenciasutil"/>
          <w:sz w:val="22"/>
          <w:vertAlign w:val="baseline"/>
        </w:rPr>
        <w:t xml:space="preserve"> a habitar la calle por dificultades familiares</w:t>
      </w:r>
      <w:r w:rsidR="00650121">
        <w:rPr>
          <w:rStyle w:val="Referenciasutil"/>
          <w:sz w:val="22"/>
          <w:vertAlign w:val="baseline"/>
        </w:rPr>
        <w:t xml:space="preserve"> afect</w:t>
      </w:r>
      <w:r w:rsidR="00F54404">
        <w:rPr>
          <w:rStyle w:val="Referenciasutil"/>
          <w:sz w:val="22"/>
          <w:vertAlign w:val="baseline"/>
        </w:rPr>
        <w:t>e</w:t>
      </w:r>
      <w:r w:rsidR="00650121">
        <w:rPr>
          <w:rStyle w:val="Referenciasutil"/>
          <w:sz w:val="22"/>
          <w:vertAlign w:val="baseline"/>
        </w:rPr>
        <w:t xml:space="preserve"> las relaciones que tendrá en el futuro con la familia </w:t>
      </w:r>
      <w:r>
        <w:rPr>
          <w:rStyle w:val="Referenciasutil"/>
          <w:sz w:val="22"/>
          <w:vertAlign w:val="baseline"/>
        </w:rPr>
        <w:t>y</w:t>
      </w:r>
      <w:r w:rsidR="00453C01">
        <w:rPr>
          <w:rStyle w:val="Referenciasutil"/>
          <w:sz w:val="22"/>
          <w:vertAlign w:val="baseline"/>
        </w:rPr>
        <w:t xml:space="preserve">, por ende, la posibilidad de </w:t>
      </w:r>
      <w:r>
        <w:rPr>
          <w:rStyle w:val="Referenciasutil"/>
          <w:sz w:val="22"/>
          <w:vertAlign w:val="baseline"/>
        </w:rPr>
        <w:t xml:space="preserve">recibir ayuda de ellos. </w:t>
      </w:r>
      <w:r w:rsidR="00453C01">
        <w:rPr>
          <w:rStyle w:val="Referenciasutil"/>
          <w:sz w:val="22"/>
          <w:vertAlign w:val="baseline"/>
        </w:rPr>
        <w:t xml:space="preserve">El </w:t>
      </w:r>
      <w:r w:rsidR="00451859">
        <w:rPr>
          <w:rStyle w:val="Referenciasutil"/>
          <w:sz w:val="22"/>
          <w:vertAlign w:val="baseline"/>
        </w:rPr>
        <w:fldChar w:fldCharType="begin"/>
      </w:r>
      <w:r w:rsidR="00451859">
        <w:rPr>
          <w:rStyle w:val="Referenciasutil"/>
          <w:sz w:val="22"/>
          <w:vertAlign w:val="baseline"/>
        </w:rPr>
        <w:instrText xml:space="preserve"> REF _Ref9885933 \h </w:instrText>
      </w:r>
      <w:r w:rsidR="004E4443">
        <w:rPr>
          <w:rStyle w:val="Referenciasutil"/>
          <w:sz w:val="22"/>
          <w:vertAlign w:val="baseline"/>
        </w:rPr>
        <w:instrText xml:space="preserve"> \* MERGEFORMAT </w:instrText>
      </w:r>
      <w:r w:rsidR="00451859">
        <w:rPr>
          <w:rStyle w:val="Referenciasutil"/>
          <w:sz w:val="22"/>
          <w:vertAlign w:val="baseline"/>
        </w:rPr>
      </w:r>
      <w:r w:rsidR="00451859">
        <w:rPr>
          <w:rStyle w:val="Referenciasutil"/>
          <w:sz w:val="22"/>
          <w:vertAlign w:val="baseline"/>
        </w:rPr>
        <w:fldChar w:fldCharType="separate"/>
      </w:r>
      <w:r w:rsidR="00BC0799">
        <w:t xml:space="preserve">Gráfico </w:t>
      </w:r>
      <w:r w:rsidR="00BC0799">
        <w:rPr>
          <w:noProof/>
        </w:rPr>
        <w:t>21</w:t>
      </w:r>
      <w:r w:rsidR="00451859">
        <w:rPr>
          <w:rStyle w:val="Referenciasutil"/>
          <w:sz w:val="22"/>
          <w:vertAlign w:val="baseline"/>
        </w:rPr>
        <w:fldChar w:fldCharType="end"/>
      </w:r>
      <w:r w:rsidR="00451859">
        <w:rPr>
          <w:rStyle w:val="Referenciasutil"/>
          <w:sz w:val="22"/>
          <w:vertAlign w:val="baseline"/>
        </w:rPr>
        <w:t xml:space="preserve"> </w:t>
      </w:r>
      <w:r w:rsidR="00F54404">
        <w:rPr>
          <w:rStyle w:val="Referenciasutil"/>
          <w:sz w:val="22"/>
          <w:vertAlign w:val="baseline"/>
        </w:rPr>
        <w:t xml:space="preserve">compara </w:t>
      </w:r>
      <w:r w:rsidR="00453C01">
        <w:rPr>
          <w:rStyle w:val="Referenciasutil"/>
          <w:sz w:val="22"/>
          <w:vertAlign w:val="baseline"/>
        </w:rPr>
        <w:t>el porcentaje de personas</w:t>
      </w:r>
      <w:r w:rsidR="002806AC">
        <w:rPr>
          <w:rStyle w:val="Referenciasutil"/>
          <w:sz w:val="22"/>
          <w:vertAlign w:val="baseline"/>
        </w:rPr>
        <w:t xml:space="preserve"> que tiene contacto con algún familiar o reciben ayuda de </w:t>
      </w:r>
      <w:r w:rsidR="002806AC">
        <w:rPr>
          <w:rStyle w:val="Referenciasutil"/>
          <w:sz w:val="22"/>
          <w:vertAlign w:val="baseline"/>
        </w:rPr>
        <w:lastRenderedPageBreak/>
        <w:t>ellos</w:t>
      </w:r>
      <w:r w:rsidR="00453C01">
        <w:rPr>
          <w:rStyle w:val="Referenciasutil"/>
          <w:sz w:val="22"/>
          <w:vertAlign w:val="baseline"/>
        </w:rPr>
        <w:t xml:space="preserve"> </w:t>
      </w:r>
      <w:r w:rsidR="00F54404">
        <w:rPr>
          <w:rStyle w:val="Referenciasutil"/>
          <w:sz w:val="22"/>
          <w:vertAlign w:val="baseline"/>
        </w:rPr>
        <w:t xml:space="preserve">entre </w:t>
      </w:r>
      <w:r w:rsidR="002806AC">
        <w:rPr>
          <w:rStyle w:val="Referenciasutil"/>
          <w:sz w:val="22"/>
          <w:vertAlign w:val="baseline"/>
        </w:rPr>
        <w:t>las personas que comenzar</w:t>
      </w:r>
      <w:r w:rsidR="00F54404">
        <w:rPr>
          <w:rStyle w:val="Referenciasutil"/>
          <w:sz w:val="22"/>
          <w:vertAlign w:val="baseline"/>
        </w:rPr>
        <w:t>on</w:t>
      </w:r>
      <w:r w:rsidR="002806AC">
        <w:rPr>
          <w:rStyle w:val="Referenciasutil"/>
          <w:sz w:val="22"/>
          <w:vertAlign w:val="baseline"/>
        </w:rPr>
        <w:t xml:space="preserve"> a habitar la calle</w:t>
      </w:r>
      <w:r w:rsidR="00453C01">
        <w:rPr>
          <w:rStyle w:val="Referenciasutil"/>
          <w:sz w:val="22"/>
          <w:vertAlign w:val="baseline"/>
        </w:rPr>
        <w:t xml:space="preserve"> por conflictos familiares</w:t>
      </w:r>
      <w:r w:rsidR="00F54404">
        <w:rPr>
          <w:rStyle w:val="Referenciasutil"/>
          <w:sz w:val="22"/>
          <w:vertAlign w:val="baseline"/>
        </w:rPr>
        <w:t xml:space="preserve"> y las personas que lo hicieron por otra razón</w:t>
      </w:r>
      <w:r w:rsidR="00453C01">
        <w:rPr>
          <w:rStyle w:val="Referenciasutil"/>
          <w:sz w:val="22"/>
          <w:vertAlign w:val="baseline"/>
        </w:rPr>
        <w:t xml:space="preserve">. </w:t>
      </w:r>
      <w:r w:rsidR="002806AC">
        <w:rPr>
          <w:rStyle w:val="Referenciasutil"/>
          <w:sz w:val="22"/>
          <w:vertAlign w:val="baseline"/>
        </w:rPr>
        <w:t>En primer lugar, es importante resaltar que, a pesar de haber comenzado a vivir en la calle por problemas familiares, más de la mitad de la población (58,99</w:t>
      </w:r>
      <w:r w:rsidR="00F54404">
        <w:rPr>
          <w:rStyle w:val="Referenciasutil"/>
          <w:sz w:val="22"/>
          <w:vertAlign w:val="baseline"/>
        </w:rPr>
        <w:t> </w:t>
      </w:r>
      <w:r w:rsidR="002806AC">
        <w:rPr>
          <w:rStyle w:val="Referenciasutil"/>
          <w:sz w:val="22"/>
          <w:vertAlign w:val="baseline"/>
        </w:rPr>
        <w:t xml:space="preserve">%) dijo que todavía mantiene contacto con un familiar. </w:t>
      </w:r>
    </w:p>
    <w:p w14:paraId="3BE76A24" w14:textId="77777777" w:rsidR="00865A91" w:rsidRDefault="002806AC" w:rsidP="004E4443">
      <w:pPr>
        <w:pStyle w:val="Prrafo"/>
        <w:spacing w:line="360" w:lineRule="auto"/>
        <w:rPr>
          <w:rStyle w:val="Referenciasutil"/>
          <w:sz w:val="22"/>
          <w:vertAlign w:val="baseline"/>
        </w:rPr>
      </w:pPr>
      <w:r>
        <w:rPr>
          <w:rStyle w:val="Referenciasutil"/>
          <w:sz w:val="22"/>
          <w:vertAlign w:val="baseline"/>
        </w:rPr>
        <w:t>Sin embargo, este porcentaje es menor al porcentaje de personas que comenzaron a habitar la calle por otras razones, pero mantienen contacto con un familiar (64,74</w:t>
      </w:r>
      <w:r w:rsidR="000E60BF">
        <w:rPr>
          <w:rStyle w:val="Referenciasutil"/>
          <w:sz w:val="22"/>
          <w:vertAlign w:val="baseline"/>
        </w:rPr>
        <w:t> </w:t>
      </w:r>
      <w:r>
        <w:rPr>
          <w:rStyle w:val="Referenciasutil"/>
          <w:sz w:val="22"/>
          <w:vertAlign w:val="baseline"/>
        </w:rPr>
        <w:t>%)</w:t>
      </w:r>
      <w:r w:rsidR="00451859">
        <w:rPr>
          <w:rStyle w:val="Referenciasutil"/>
          <w:sz w:val="22"/>
          <w:vertAlign w:val="baseline"/>
        </w:rPr>
        <w:t xml:space="preserve">. </w:t>
      </w:r>
      <w:r w:rsidR="008A26C2">
        <w:rPr>
          <w:rStyle w:val="Referenciasutil"/>
          <w:sz w:val="22"/>
          <w:vertAlign w:val="baseline"/>
        </w:rPr>
        <w:t>Esta misma diferencia se puede observar para los otros casos. Por ejemplo, mientras el 19,39 % de las personas que comenzaron a habitar la calle por una razón distinta a conflictos familiares reportaron tener un familiar como fuente de ayuda, este porcentaje es 15,59 % para las personas que lo hicieron a raíz de problemas en la familia</w:t>
      </w:r>
      <w:r w:rsidR="006349C3">
        <w:rPr>
          <w:rStyle w:val="Referenciasutil"/>
          <w:sz w:val="22"/>
          <w:vertAlign w:val="baseline"/>
        </w:rPr>
        <w:t>.</w:t>
      </w:r>
      <w:r w:rsidR="008A26C2">
        <w:rPr>
          <w:rStyle w:val="Referenciasutil"/>
          <w:sz w:val="22"/>
          <w:vertAlign w:val="baseline"/>
        </w:rPr>
        <w:t xml:space="preserve"> </w:t>
      </w:r>
    </w:p>
    <w:p w14:paraId="1A0A48DE" w14:textId="701DA247" w:rsidR="0081286B" w:rsidRDefault="008A26C2" w:rsidP="004E4443">
      <w:pPr>
        <w:pStyle w:val="Prrafo"/>
        <w:spacing w:line="360" w:lineRule="auto"/>
        <w:rPr>
          <w:rStyle w:val="Referenciasutil"/>
          <w:sz w:val="22"/>
          <w:vertAlign w:val="baseline"/>
        </w:rPr>
      </w:pPr>
      <w:r>
        <w:rPr>
          <w:rStyle w:val="Referenciasutil"/>
          <w:sz w:val="22"/>
          <w:vertAlign w:val="baseline"/>
        </w:rPr>
        <w:t>Se hizo este mismo análisis para las personas que dijeron que continúan habitando la calle por dificultades familiares, pero no se encontró alguna diferencia con las personas que continuaron habitando la calle por otra razón.</w:t>
      </w:r>
    </w:p>
    <w:p w14:paraId="179A1B55" w14:textId="7A384D0B" w:rsidR="00451859" w:rsidRDefault="00451859" w:rsidP="00451859">
      <w:pPr>
        <w:pStyle w:val="Ttulostablaygrfico"/>
        <w:spacing w:after="0"/>
      </w:pPr>
      <w:bookmarkStart w:id="28" w:name="_Ref9885933"/>
      <w:r>
        <w:t xml:space="preserve">Gráfico </w:t>
      </w:r>
      <w:r w:rsidR="00F2011D">
        <w:fldChar w:fldCharType="begin"/>
      </w:r>
      <w:r w:rsidR="00F2011D">
        <w:instrText xml:space="preserve"> SEQ Gráfico \* ARABIC </w:instrText>
      </w:r>
      <w:r w:rsidR="00F2011D">
        <w:fldChar w:fldCharType="separate"/>
      </w:r>
      <w:r w:rsidR="00360AA1">
        <w:rPr>
          <w:noProof/>
        </w:rPr>
        <w:t>21</w:t>
      </w:r>
      <w:r w:rsidR="00F2011D">
        <w:rPr>
          <w:noProof/>
        </w:rPr>
        <w:fldChar w:fldCharType="end"/>
      </w:r>
      <w:bookmarkEnd w:id="28"/>
      <w:r>
        <w:t xml:space="preserve">. </w:t>
      </w:r>
      <w:r w:rsidR="0063158C">
        <w:t>Relaciones familiares según la razón por la que iniciaron a vivir en la calle</w:t>
      </w:r>
    </w:p>
    <w:p w14:paraId="0E174594" w14:textId="77777777" w:rsidR="00451859" w:rsidRPr="00451859" w:rsidRDefault="00451859" w:rsidP="00451859">
      <w:pPr>
        <w:pStyle w:val="Ttulostablaygrfico"/>
        <w:spacing w:before="0"/>
        <w:rPr>
          <w:sz w:val="18"/>
        </w:rPr>
      </w:pPr>
      <w:r w:rsidRPr="0081286B">
        <w:rPr>
          <w:sz w:val="18"/>
        </w:rPr>
        <w:t>Porcentaje</w:t>
      </w:r>
    </w:p>
    <w:p w14:paraId="2DD4ECFF" w14:textId="6D7E2019" w:rsidR="0019070D" w:rsidRPr="0019070D" w:rsidRDefault="009F3EF1" w:rsidP="00451859">
      <w:pPr>
        <w:pStyle w:val="Prrafo"/>
        <w:spacing w:after="0"/>
        <w:ind w:firstLine="0"/>
        <w:rPr>
          <w:rStyle w:val="Referenciasutil"/>
          <w:sz w:val="22"/>
          <w:vertAlign w:val="baseline"/>
        </w:rPr>
      </w:pPr>
      <w:r>
        <w:rPr>
          <w:noProof/>
          <w:lang w:eastAsia="es-CO"/>
        </w:rPr>
        <w:drawing>
          <wp:inline distT="0" distB="0" distL="0" distR="0" wp14:anchorId="1AA24EF4" wp14:editId="7A540628">
            <wp:extent cx="2715895" cy="2914650"/>
            <wp:effectExtent l="0" t="0" r="8255" b="0"/>
            <wp:docPr id="26" name="Gráfico 26">
              <a:extLst xmlns:a="http://schemas.openxmlformats.org/drawingml/2006/main">
                <a:ext uri="{FF2B5EF4-FFF2-40B4-BE49-F238E27FC236}">
                  <a16:creationId xmlns:a16="http://schemas.microsoft.com/office/drawing/2014/main" id="{66E635B0-49AD-4FAB-BC44-4D7F3FC85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94CF3F" w14:textId="77777777" w:rsidR="00451859" w:rsidRPr="00451859" w:rsidRDefault="00451859" w:rsidP="00451859">
      <w:pPr>
        <w:pStyle w:val="Notayfuente"/>
        <w:rPr>
          <w:rStyle w:val="Referenciasutil"/>
          <w:vertAlign w:val="baseline"/>
        </w:rPr>
      </w:pPr>
      <w:r w:rsidRPr="00451859">
        <w:rPr>
          <w:rStyle w:val="Referenciasutil"/>
          <w:vertAlign w:val="baseline"/>
        </w:rPr>
        <w:t>Fuente: Censo CHC 2017.</w:t>
      </w:r>
    </w:p>
    <w:p w14:paraId="1BFEDFCF" w14:textId="77777777" w:rsidR="00865A91" w:rsidRDefault="00CF5324" w:rsidP="004E4443">
      <w:pPr>
        <w:pStyle w:val="Prrafo"/>
        <w:spacing w:line="360" w:lineRule="auto"/>
      </w:pPr>
      <w:r>
        <w:t xml:space="preserve">Si se </w:t>
      </w:r>
      <w:r w:rsidR="00F74093">
        <w:t xml:space="preserve">realiza este análisis </w:t>
      </w:r>
      <w:r w:rsidR="000D78A6">
        <w:t>para todas las posibles fuentes de ayuda</w:t>
      </w:r>
      <w:r w:rsidR="00F74093">
        <w:t xml:space="preserve">, se observa </w:t>
      </w:r>
      <w:r w:rsidR="00A12913">
        <w:t>que, mientras el 13,93 % de las personas que comenzaron a habitar la calle por dificultades familiares consideran que su principal fuente de ayuda es su familiar, el 18,16 % de las personas que lo hicieron por otra razón consideran que sus familiares son la principal fuente de ayuda</w:t>
      </w:r>
      <w:r w:rsidR="00F74093">
        <w:t xml:space="preserve"> </w:t>
      </w:r>
      <w:r w:rsidR="009A4FC0">
        <w:t>(</w:t>
      </w:r>
      <w:r w:rsidR="00F74093">
        <w:fldChar w:fldCharType="begin"/>
      </w:r>
      <w:r w:rsidR="00F74093">
        <w:instrText xml:space="preserve"> REF _Ref9913472 \h </w:instrText>
      </w:r>
      <w:r w:rsidR="004E4443">
        <w:instrText xml:space="preserve"> \* MERGEFORMAT </w:instrText>
      </w:r>
      <w:r w:rsidR="00F74093">
        <w:fldChar w:fldCharType="separate"/>
      </w:r>
      <w:r w:rsidR="00BC0799">
        <w:t xml:space="preserve">Gráfico </w:t>
      </w:r>
      <w:r w:rsidR="00BC0799">
        <w:rPr>
          <w:noProof/>
        </w:rPr>
        <w:t>22</w:t>
      </w:r>
      <w:r w:rsidR="00F74093">
        <w:fldChar w:fldCharType="end"/>
      </w:r>
      <w:r w:rsidR="009A4FC0">
        <w:t xml:space="preserve">). </w:t>
      </w:r>
    </w:p>
    <w:p w14:paraId="42D2789E" w14:textId="37DFB3BB" w:rsidR="00CF5324" w:rsidRDefault="009A4FC0" w:rsidP="004E4443">
      <w:pPr>
        <w:pStyle w:val="Prrafo"/>
        <w:spacing w:line="360" w:lineRule="auto"/>
      </w:pPr>
      <w:r>
        <w:t xml:space="preserve">De igual forma, en el gráfico se puede observar cómo las personas que tuvieron este tipo de conflictos en sus familias consideran más importantes otro tipo de ayudas como las instituciones oficiales y los amigos. Por ejemplo, el 65,61 % </w:t>
      </w:r>
      <w:r w:rsidR="00360AA1">
        <w:t xml:space="preserve">de las personas que comenzaron a habitar la calle por dificultades familiares consideran que las instituciones oficiales son su principal fuente de ayuda; sin embargo, este porcentaje es menor para </w:t>
      </w:r>
      <w:r w:rsidR="00360AA1">
        <w:lastRenderedPageBreak/>
        <w:t>aquellos que comenzaron a habitar la calle por otras razones (63,67 %)</w:t>
      </w:r>
      <w:r w:rsidR="00F74093">
        <w:t xml:space="preserve">. </w:t>
      </w:r>
    </w:p>
    <w:p w14:paraId="1F6A217D" w14:textId="4D6356E1" w:rsidR="00CF5324" w:rsidRDefault="00CF5324" w:rsidP="00CF5324">
      <w:pPr>
        <w:pStyle w:val="Ttulostablaygrfico"/>
        <w:spacing w:after="0"/>
      </w:pPr>
      <w:bookmarkStart w:id="29" w:name="_Ref9913472"/>
      <w:r>
        <w:t xml:space="preserve">Gráfico </w:t>
      </w:r>
      <w:r w:rsidR="00F2011D">
        <w:fldChar w:fldCharType="begin"/>
      </w:r>
      <w:r w:rsidR="00F2011D">
        <w:instrText xml:space="preserve"> SEQ Gráfico \* ARABIC </w:instrText>
      </w:r>
      <w:r w:rsidR="00F2011D">
        <w:fldChar w:fldCharType="separate"/>
      </w:r>
      <w:r w:rsidR="00360AA1">
        <w:rPr>
          <w:noProof/>
        </w:rPr>
        <w:t>22</w:t>
      </w:r>
      <w:r w:rsidR="00F2011D">
        <w:rPr>
          <w:noProof/>
        </w:rPr>
        <w:fldChar w:fldCharType="end"/>
      </w:r>
      <w:bookmarkEnd w:id="29"/>
      <w:r>
        <w:t xml:space="preserve">. </w:t>
      </w:r>
      <w:r w:rsidR="000A02AE">
        <w:t>Principal fuente de ayuda para quienes iniciaron a vivir en la calle por c</w:t>
      </w:r>
      <w:r>
        <w:t>onflicto</w:t>
      </w:r>
      <w:r w:rsidR="000A02AE">
        <w:t>s</w:t>
      </w:r>
      <w:r>
        <w:t xml:space="preserve"> familiar</w:t>
      </w:r>
      <w:r w:rsidR="000A02AE">
        <w:t>es</w:t>
      </w:r>
    </w:p>
    <w:p w14:paraId="459374F4" w14:textId="77777777" w:rsidR="00CF5324" w:rsidRDefault="00CF5324" w:rsidP="00CF5324">
      <w:pPr>
        <w:pStyle w:val="Ttulostablaygrfico"/>
        <w:spacing w:before="0"/>
      </w:pPr>
      <w:r w:rsidRPr="00CF5324">
        <w:rPr>
          <w:sz w:val="18"/>
        </w:rPr>
        <w:t>Porcentaje</w:t>
      </w:r>
    </w:p>
    <w:p w14:paraId="44FA857D" w14:textId="6E4121DA" w:rsidR="00CF5324" w:rsidRDefault="00DB23A0" w:rsidP="00CF5324">
      <w:pPr>
        <w:pStyle w:val="Prrafo"/>
        <w:ind w:firstLine="0"/>
      </w:pPr>
      <w:r>
        <w:rPr>
          <w:noProof/>
          <w:lang w:eastAsia="es-CO"/>
        </w:rPr>
        <w:drawing>
          <wp:inline distT="0" distB="0" distL="0" distR="0" wp14:anchorId="53BCAD31" wp14:editId="622A44E7">
            <wp:extent cx="2715895" cy="3962400"/>
            <wp:effectExtent l="0" t="0" r="8255" b="0"/>
            <wp:docPr id="35" name="Gráfico 35">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DFE5E0" w14:textId="77777777" w:rsidR="00CF5324" w:rsidRPr="00CF5324" w:rsidRDefault="00CF5324" w:rsidP="00CF5324">
      <w:pPr>
        <w:pStyle w:val="Notayfuente"/>
        <w:rPr>
          <w:rStyle w:val="Referenciasutil"/>
          <w:vertAlign w:val="baseline"/>
        </w:rPr>
      </w:pPr>
      <w:r w:rsidRPr="00CF5324">
        <w:rPr>
          <w:rStyle w:val="Referenciasutil"/>
          <w:vertAlign w:val="baseline"/>
        </w:rPr>
        <w:t>Fuente: Censo CHC 2017.</w:t>
      </w:r>
    </w:p>
    <w:p w14:paraId="26B073BF" w14:textId="77777777" w:rsidR="00865A91" w:rsidRDefault="00996441" w:rsidP="004E4443">
      <w:pPr>
        <w:pStyle w:val="Prrafo"/>
        <w:spacing w:line="360" w:lineRule="auto"/>
      </w:pPr>
      <w:r>
        <w:t xml:space="preserve">Para el caso de los habitantes de calle que continúan viviendo en la calle por esta razón, </w:t>
      </w:r>
      <w:r w:rsidR="00D7750F">
        <w:t xml:space="preserve">se observa un comportamiento distinto. En primer lugar, no hay una diferencia entre el porcentaje de personas que continúan viviendo en la calle por conflictos familiares y consideran que la principal fuente de ayuda viene del familiar y las personas que continúan viviendo en la calle por otras razones; para ambos casos el porcentaje es aproximadamente 16 %. </w:t>
      </w:r>
    </w:p>
    <w:p w14:paraId="7D829791" w14:textId="4748A005" w:rsidR="00996441" w:rsidRDefault="00D7750F" w:rsidP="004E4443">
      <w:pPr>
        <w:pStyle w:val="Prrafo"/>
        <w:spacing w:line="360" w:lineRule="auto"/>
      </w:pPr>
      <w:r>
        <w:t>Sin embargo, ambos grupos de personas consideran su principal fuente de ayuda las instituciones oficiales; no obstante, estas son relativamente más importantes para las personas que continúan habitando la calle por otras razones que por conflictos familiares (</w:t>
      </w:r>
      <w:r w:rsidR="00BA2F69">
        <w:t>6</w:t>
      </w:r>
      <w:r>
        <w:t>4,67 % en comparación con el 61,28 %)</w:t>
      </w:r>
    </w:p>
    <w:p w14:paraId="56042812" w14:textId="50AD2ED0" w:rsidR="00360AA1" w:rsidRDefault="00360AA1" w:rsidP="00360AA1">
      <w:pPr>
        <w:pStyle w:val="Ttulostablaygrfico"/>
        <w:spacing w:after="0"/>
      </w:pPr>
      <w:r>
        <w:t xml:space="preserve">Gráfico </w:t>
      </w:r>
      <w:r w:rsidR="00F2011D">
        <w:fldChar w:fldCharType="begin"/>
      </w:r>
      <w:r w:rsidR="00F2011D">
        <w:instrText xml:space="preserve"> SEQ Gráfico \* ARABIC </w:instrText>
      </w:r>
      <w:r w:rsidR="00F2011D">
        <w:fldChar w:fldCharType="separate"/>
      </w:r>
      <w:r>
        <w:rPr>
          <w:noProof/>
        </w:rPr>
        <w:t>23</w:t>
      </w:r>
      <w:r w:rsidR="00F2011D">
        <w:rPr>
          <w:noProof/>
        </w:rPr>
        <w:fldChar w:fldCharType="end"/>
      </w:r>
      <w:r>
        <w:t xml:space="preserve">. </w:t>
      </w:r>
      <w:r w:rsidR="00E018DE">
        <w:t>Principal fuente de ayuda para quienes continúan viviendo en la calle por conflictos familiares</w:t>
      </w:r>
    </w:p>
    <w:p w14:paraId="4E5CFFB3" w14:textId="77777777" w:rsidR="00360AA1" w:rsidRDefault="00360AA1" w:rsidP="00360AA1">
      <w:pPr>
        <w:pStyle w:val="Ttulostablaygrfico"/>
        <w:spacing w:before="0"/>
      </w:pPr>
      <w:r w:rsidRPr="00CF5324">
        <w:rPr>
          <w:sz w:val="18"/>
        </w:rPr>
        <w:t>Porcentaje</w:t>
      </w:r>
    </w:p>
    <w:p w14:paraId="29E4CA3F" w14:textId="585F2B54" w:rsidR="00360AA1" w:rsidRDefault="00DB23A0" w:rsidP="00DB23A0">
      <w:pPr>
        <w:pStyle w:val="Prrafo"/>
        <w:spacing w:after="0"/>
        <w:ind w:firstLine="0"/>
      </w:pPr>
      <w:r>
        <w:rPr>
          <w:noProof/>
          <w:lang w:eastAsia="es-CO"/>
        </w:rPr>
        <w:drawing>
          <wp:inline distT="0" distB="0" distL="0" distR="0" wp14:anchorId="560E2AA1" wp14:editId="738B043A">
            <wp:extent cx="2715895" cy="4343400"/>
            <wp:effectExtent l="0" t="0" r="8255" b="0"/>
            <wp:docPr id="27" name="Gráfico 27">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A6E80C" w14:textId="77777777" w:rsidR="00360AA1" w:rsidRPr="00360AA1" w:rsidRDefault="00360AA1" w:rsidP="00360AA1">
      <w:pPr>
        <w:pStyle w:val="Notayfuente"/>
        <w:rPr>
          <w:rStyle w:val="Referenciasutil"/>
          <w:vertAlign w:val="baseline"/>
        </w:rPr>
      </w:pPr>
      <w:r w:rsidRPr="00360AA1">
        <w:rPr>
          <w:rStyle w:val="Referenciasutil"/>
          <w:vertAlign w:val="baseline"/>
        </w:rPr>
        <w:t>Fuente: Censo CHC 2017.</w:t>
      </w:r>
    </w:p>
    <w:p w14:paraId="0FC22E75" w14:textId="77777777" w:rsidR="00865A91" w:rsidRDefault="00360AA1" w:rsidP="004E4443">
      <w:pPr>
        <w:pStyle w:val="Prrafo"/>
        <w:spacing w:line="360" w:lineRule="auto"/>
        <w:rPr>
          <w:rStyle w:val="Referenciasutil"/>
          <w:sz w:val="22"/>
          <w:vertAlign w:val="baseline"/>
        </w:rPr>
      </w:pPr>
      <w:r>
        <w:rPr>
          <w:rStyle w:val="Referenciasutil"/>
          <w:sz w:val="22"/>
          <w:vertAlign w:val="baseline"/>
        </w:rPr>
        <w:t xml:space="preserve">Con respecto a la ayuda recibida por la persona, el conflicto familiar también guarda relación con la probabilidad de recibir los distintos tipos de ayuda. </w:t>
      </w:r>
    </w:p>
    <w:p w14:paraId="4E166D4D" w14:textId="482FAEDE" w:rsidR="00360AA1" w:rsidRPr="00AC00A7" w:rsidRDefault="00360AA1" w:rsidP="004E4443">
      <w:pPr>
        <w:pStyle w:val="Prrafo"/>
        <w:spacing w:line="360" w:lineRule="auto"/>
        <w:rPr>
          <w:rStyle w:val="Referenciasutil"/>
          <w:sz w:val="22"/>
          <w:vertAlign w:val="baseline"/>
        </w:rPr>
      </w:pPr>
      <w:r>
        <w:rPr>
          <w:rStyle w:val="Referenciasutil"/>
          <w:sz w:val="22"/>
          <w:vertAlign w:val="baseline"/>
        </w:rPr>
        <w:lastRenderedPageBreak/>
        <w:t xml:space="preserve">El </w:t>
      </w:r>
      <w:r>
        <w:rPr>
          <w:rStyle w:val="Referenciasutil"/>
          <w:sz w:val="22"/>
          <w:vertAlign w:val="baseline"/>
        </w:rPr>
        <w:fldChar w:fldCharType="begin"/>
      </w:r>
      <w:r>
        <w:rPr>
          <w:rStyle w:val="Referenciasutil"/>
          <w:sz w:val="22"/>
          <w:vertAlign w:val="baseline"/>
        </w:rPr>
        <w:instrText xml:space="preserve"> REF _Ref9911492 \h </w:instrText>
      </w:r>
      <w:r w:rsidR="004E4443">
        <w:rPr>
          <w:rStyle w:val="Referenciasutil"/>
          <w:sz w:val="22"/>
          <w:vertAlign w:val="baseline"/>
        </w:rPr>
        <w:instrText xml:space="preserve"> \* MERGEFORMAT </w:instrText>
      </w:r>
      <w:r>
        <w:rPr>
          <w:rStyle w:val="Referenciasutil"/>
          <w:sz w:val="22"/>
          <w:vertAlign w:val="baseline"/>
        </w:rPr>
      </w:r>
      <w:r>
        <w:rPr>
          <w:rStyle w:val="Referenciasutil"/>
          <w:sz w:val="22"/>
          <w:vertAlign w:val="baseline"/>
        </w:rPr>
        <w:fldChar w:fldCharType="separate"/>
      </w:r>
      <w:r w:rsidR="00AB047E">
        <w:t xml:space="preserve">Gráfico </w:t>
      </w:r>
      <w:r w:rsidR="00AB047E">
        <w:rPr>
          <w:noProof/>
        </w:rPr>
        <w:t>24</w:t>
      </w:r>
      <w:r>
        <w:rPr>
          <w:rStyle w:val="Referenciasutil"/>
          <w:sz w:val="22"/>
          <w:vertAlign w:val="baseline"/>
        </w:rPr>
        <w:fldChar w:fldCharType="end"/>
      </w:r>
      <w:r>
        <w:rPr>
          <w:rStyle w:val="Referenciasutil"/>
          <w:sz w:val="22"/>
          <w:vertAlign w:val="baseline"/>
        </w:rPr>
        <w:t xml:space="preserve"> indica el porcentaje de personas</w:t>
      </w:r>
      <w:r w:rsidR="00AB047E">
        <w:rPr>
          <w:rStyle w:val="Referenciasutil"/>
          <w:sz w:val="22"/>
          <w:vertAlign w:val="baseline"/>
        </w:rPr>
        <w:t xml:space="preserve"> que continúan</w:t>
      </w:r>
      <w:r>
        <w:rPr>
          <w:rStyle w:val="Referenciasutil"/>
          <w:sz w:val="22"/>
          <w:vertAlign w:val="baseline"/>
        </w:rPr>
        <w:t xml:space="preserve"> </w:t>
      </w:r>
      <w:r w:rsidR="00AB047E">
        <w:rPr>
          <w:rStyle w:val="Referenciasutil"/>
          <w:sz w:val="22"/>
          <w:vertAlign w:val="baseline"/>
        </w:rPr>
        <w:t xml:space="preserve">viviendo en la calle por conflictos familiares </w:t>
      </w:r>
      <w:r w:rsidR="00BA4F87">
        <w:rPr>
          <w:rStyle w:val="Referenciasutil"/>
          <w:sz w:val="22"/>
          <w:vertAlign w:val="baseline"/>
        </w:rPr>
        <w:t>y</w:t>
      </w:r>
      <w:r w:rsidR="00AB047E">
        <w:rPr>
          <w:rStyle w:val="Referenciasutil"/>
          <w:sz w:val="22"/>
          <w:vertAlign w:val="baseline"/>
        </w:rPr>
        <w:t xml:space="preserve"> reciben los distintos tipos de ayuda. En este s</w:t>
      </w:r>
      <w:r>
        <w:rPr>
          <w:rStyle w:val="Referenciasutil"/>
          <w:sz w:val="22"/>
          <w:vertAlign w:val="baseline"/>
        </w:rPr>
        <w:t xml:space="preserve">e puede observar </w:t>
      </w:r>
      <w:r w:rsidR="00AB047E">
        <w:rPr>
          <w:rStyle w:val="Referenciasutil"/>
          <w:sz w:val="22"/>
          <w:vertAlign w:val="baseline"/>
        </w:rPr>
        <w:t>que es menor el porcentaje de estas personas que reciben cualquier tipo de ayuda con respecto al porcentaje de las personas que continúan habitando la calle por otra razón y reciben estas ayudas. Por ejemplo, mientras el 71,04 % de las personas que continúan viviendo en la calle por otra razón reciben alojamiento, solo el 63 % que lo hacen por dificultades familiares reciben esta ayuda</w:t>
      </w:r>
      <w:r>
        <w:rPr>
          <w:rStyle w:val="Referenciasutil"/>
          <w:sz w:val="22"/>
          <w:vertAlign w:val="baseline"/>
        </w:rPr>
        <w:t>.</w:t>
      </w:r>
    </w:p>
    <w:p w14:paraId="15FD83AC" w14:textId="2A727D48" w:rsidR="00B762BF" w:rsidRDefault="00B762BF" w:rsidP="00B762BF">
      <w:pPr>
        <w:pStyle w:val="Ttulostablaygrfico"/>
        <w:spacing w:after="0"/>
      </w:pPr>
      <w:bookmarkStart w:id="30" w:name="_Ref9911492"/>
      <w:bookmarkStart w:id="31" w:name="_Ref9911487"/>
      <w:r>
        <w:t xml:space="preserve">Gráfico </w:t>
      </w:r>
      <w:r w:rsidR="00F2011D">
        <w:fldChar w:fldCharType="begin"/>
      </w:r>
      <w:r w:rsidR="00F2011D">
        <w:instrText xml:space="preserve"> SEQ Gráfico \* ARABIC </w:instrText>
      </w:r>
      <w:r w:rsidR="00F2011D">
        <w:fldChar w:fldCharType="separate"/>
      </w:r>
      <w:r w:rsidR="00360AA1">
        <w:rPr>
          <w:noProof/>
        </w:rPr>
        <w:t>24</w:t>
      </w:r>
      <w:r w:rsidR="00F2011D">
        <w:rPr>
          <w:noProof/>
        </w:rPr>
        <w:fldChar w:fldCharType="end"/>
      </w:r>
      <w:bookmarkEnd w:id="30"/>
      <w:r>
        <w:t xml:space="preserve">. </w:t>
      </w:r>
      <w:r w:rsidR="00400CAE">
        <w:t>Tipo de ayuda para quienes continúan viviendo en la calle por conflicto familiar</w:t>
      </w:r>
      <w:bookmarkEnd w:id="31"/>
    </w:p>
    <w:p w14:paraId="39B129D6" w14:textId="77777777" w:rsidR="00B762BF" w:rsidRDefault="00B762BF" w:rsidP="00B762BF">
      <w:pPr>
        <w:pStyle w:val="Ttulostablaygrfico"/>
        <w:spacing w:before="0"/>
      </w:pPr>
      <w:r w:rsidRPr="009B5F3F">
        <w:rPr>
          <w:sz w:val="18"/>
        </w:rPr>
        <w:t>Porcentaje</w:t>
      </w:r>
    </w:p>
    <w:p w14:paraId="5C9ED41A" w14:textId="16283055" w:rsidR="00B762BF" w:rsidRDefault="003319FC" w:rsidP="00B762BF">
      <w:pPr>
        <w:pStyle w:val="Prrafo"/>
        <w:ind w:firstLine="0"/>
        <w:rPr>
          <w:rStyle w:val="Referenciasutil"/>
          <w:sz w:val="22"/>
          <w:vertAlign w:val="baseline"/>
        </w:rPr>
      </w:pPr>
      <w:r>
        <w:rPr>
          <w:noProof/>
          <w:lang w:eastAsia="es-CO"/>
        </w:rPr>
        <w:drawing>
          <wp:inline distT="0" distB="0" distL="0" distR="0" wp14:anchorId="1ED2F437" wp14:editId="224E19D7">
            <wp:extent cx="2715895" cy="4400550"/>
            <wp:effectExtent l="0" t="0" r="8255" b="0"/>
            <wp:docPr id="36" name="Gráfico 36">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3BCFB9" w14:textId="77777777" w:rsidR="00B762BF" w:rsidRPr="00F4586E" w:rsidRDefault="00B762BF" w:rsidP="00F4586E">
      <w:pPr>
        <w:pStyle w:val="Notayfuente"/>
        <w:rPr>
          <w:rStyle w:val="Referenciasutil"/>
          <w:vertAlign w:val="baseline"/>
        </w:rPr>
      </w:pPr>
      <w:r w:rsidRPr="00F4586E">
        <w:rPr>
          <w:rStyle w:val="Referenciasutil"/>
          <w:vertAlign w:val="baseline"/>
        </w:rPr>
        <w:t>Fuente: Censo CHC 2017.</w:t>
      </w:r>
    </w:p>
    <w:p w14:paraId="6D53B442" w14:textId="77777777" w:rsidR="001C70DE" w:rsidRDefault="001C70DE">
      <w:pPr>
        <w:rPr>
          <w:rStyle w:val="Referenciasutil"/>
          <w:rFonts w:eastAsiaTheme="majorEastAsia" w:cstheme="majorBidi"/>
          <w:color w:val="0070C0"/>
          <w:sz w:val="26"/>
          <w:szCs w:val="32"/>
          <w:vertAlign w:val="baseline"/>
        </w:rPr>
      </w:pPr>
      <w:r>
        <w:rPr>
          <w:rStyle w:val="Referenciasutil"/>
          <w:color w:val="0070C0"/>
          <w:sz w:val="26"/>
          <w:vertAlign w:val="baseline"/>
        </w:rPr>
        <w:br w:type="page"/>
      </w:r>
    </w:p>
    <w:p w14:paraId="3A0D700A" w14:textId="79937A1F" w:rsidR="00B762BF" w:rsidRPr="0004303C" w:rsidRDefault="0004303C" w:rsidP="008F66B6">
      <w:pPr>
        <w:pStyle w:val="Ttulo1"/>
        <w:rPr>
          <w:rStyle w:val="Referenciasutil"/>
          <w:rFonts w:ascii="Cambria" w:hAnsi="Cambria"/>
          <w:color w:val="2F5496" w:themeColor="accent1" w:themeShade="BF"/>
          <w:sz w:val="32"/>
          <w:vertAlign w:val="baseline"/>
        </w:rPr>
      </w:pPr>
      <w:r w:rsidRPr="0004303C">
        <w:rPr>
          <w:rStyle w:val="Referenciasutil"/>
          <w:rFonts w:ascii="Cambria" w:hAnsi="Cambria"/>
          <w:color w:val="2F5496" w:themeColor="accent1" w:themeShade="BF"/>
          <w:sz w:val="32"/>
          <w:vertAlign w:val="baseline"/>
        </w:rPr>
        <w:lastRenderedPageBreak/>
        <w:t>Conclusiones</w:t>
      </w:r>
    </w:p>
    <w:p w14:paraId="60F7A9B6" w14:textId="12B1FEB0" w:rsidR="008B5C73" w:rsidRDefault="008B5C73" w:rsidP="0004303C">
      <w:pPr>
        <w:pStyle w:val="Prrafo"/>
        <w:spacing w:line="360" w:lineRule="auto"/>
      </w:pPr>
      <w:r>
        <w:t xml:space="preserve">Las redes de apoyo que tienen las personas habitantes de calle pueden servir como mecanismo para afrontar los retos </w:t>
      </w:r>
      <w:r w:rsidR="00313BCA">
        <w:t xml:space="preserve">y dificultades </w:t>
      </w:r>
      <w:r>
        <w:t>que se presentan al habitar en la calle y como ayuda en los procesos de superación del fenómeno. Frente al estado general de esta</w:t>
      </w:r>
      <w:r w:rsidR="00313BCA">
        <w:t>s</w:t>
      </w:r>
      <w:r>
        <w:t xml:space="preserve"> red</w:t>
      </w:r>
      <w:r w:rsidR="00313BCA">
        <w:t>es</w:t>
      </w:r>
      <w:r>
        <w:t xml:space="preserve">, en este boletín se pudo ver que la mayoría de las personas tiene una sola fuente de ayuda y que casi un tercio no recibe ayuda de ninguna fuente. </w:t>
      </w:r>
    </w:p>
    <w:p w14:paraId="18368256" w14:textId="17F0936A" w:rsidR="008B5C73" w:rsidRDefault="007623CF" w:rsidP="0004303C">
      <w:pPr>
        <w:pStyle w:val="Prrafo"/>
        <w:spacing w:line="360" w:lineRule="auto"/>
      </w:pPr>
      <w:r>
        <w:t>Adicionalmente, se indicó</w:t>
      </w:r>
      <w:r w:rsidR="008B5C73">
        <w:t xml:space="preserve"> que las instituciones oficiales son la principal fuente de ayuda incluso cuando las personas tienen redes de ayuda extensas. Sin embargo, a medida que aumenta el tamaño de la red se reduce la dependencia a una sola fuente. Así, mientras que dos tercios de las personas que tienen una sola fuente de ayuda dependen de las instituciones oficiales, este porcentaje se reduce para las personas que tiene</w:t>
      </w:r>
      <w:r>
        <w:t>n</w:t>
      </w:r>
      <w:r w:rsidR="008B5C73">
        <w:t xml:space="preserve"> seis fuentes. Para este último caso, la importancia de los familiares como la principal ayuda es más alta. </w:t>
      </w:r>
    </w:p>
    <w:p w14:paraId="62E218E4" w14:textId="383CB740" w:rsidR="003D54FA" w:rsidRDefault="008B5C73" w:rsidP="0004303C">
      <w:pPr>
        <w:pStyle w:val="Prrafo"/>
        <w:spacing w:line="360" w:lineRule="auto"/>
      </w:pPr>
      <w:r>
        <w:t xml:space="preserve">Por otro lado, también se </w:t>
      </w:r>
      <w:r w:rsidR="000266CA">
        <w:t xml:space="preserve">observó </w:t>
      </w:r>
      <w:r>
        <w:t>que el tamaño de la red disminuye con la edad de las personas y los años viviendo en la calle</w:t>
      </w:r>
      <w:r w:rsidR="00313BCA">
        <w:t>. Esto puede</w:t>
      </w:r>
      <w:r>
        <w:t xml:space="preserve"> ser producto de la pérdida de algunas fuentes de ayuda, como los familiares, y cambios en la estructura de la red. </w:t>
      </w:r>
    </w:p>
    <w:p w14:paraId="043F2F03" w14:textId="4BDEBD7A" w:rsidR="00B171CB" w:rsidRDefault="00F43C4F" w:rsidP="0004303C">
      <w:pPr>
        <w:pStyle w:val="Prrafo"/>
        <w:spacing w:line="360" w:lineRule="auto"/>
      </w:pPr>
      <w:r>
        <w:t>Frente a esto los programas de</w:t>
      </w:r>
      <w:r w:rsidR="004B3A09">
        <w:t xml:space="preserve"> atención </w:t>
      </w:r>
      <w:r>
        <w:t>podrían, en primer lugar,</w:t>
      </w:r>
      <w:r w:rsidR="004B3A09">
        <w:t xml:space="preserve"> fortalec</w:t>
      </w:r>
      <w:r>
        <w:t>er</w:t>
      </w:r>
      <w:r w:rsidR="004B3A09">
        <w:t xml:space="preserve"> los contactos familiares y redes de apoyo para personas </w:t>
      </w:r>
      <w:r>
        <w:t>habitantes de calle de menos edad</w:t>
      </w:r>
      <w:r w:rsidR="004B3A09">
        <w:t xml:space="preserve"> </w:t>
      </w:r>
      <w:r w:rsidR="00B171CB">
        <w:t xml:space="preserve">de tal forma que se evite </w:t>
      </w:r>
      <w:r w:rsidR="004B3A09">
        <w:t xml:space="preserve">que las redes </w:t>
      </w:r>
      <w:r w:rsidR="00B171CB">
        <w:t xml:space="preserve">de apoyo </w:t>
      </w:r>
      <w:r w:rsidR="004B3A09">
        <w:t xml:space="preserve">disminuyan con el </w:t>
      </w:r>
      <w:r w:rsidR="004B3A09">
        <w:t>tiempo</w:t>
      </w:r>
      <w:r w:rsidR="00B171CB">
        <w:t>. Segundo, también se podrían orientar a</w:t>
      </w:r>
      <w:r w:rsidR="004B3A09">
        <w:t xml:space="preserve"> hacer un acompañamiento institucional oficial especial </w:t>
      </w:r>
      <w:r w:rsidR="00B171CB">
        <w:t>para</w:t>
      </w:r>
      <w:r w:rsidR="004B3A09">
        <w:t xml:space="preserve"> las personas que, por su edad y años viviendo en </w:t>
      </w:r>
      <w:r>
        <w:t>calle</w:t>
      </w:r>
      <w:r w:rsidR="004B3A09">
        <w:t>, han perdido fuentes de apoyo</w:t>
      </w:r>
      <w:r w:rsidR="003D54FA">
        <w:t xml:space="preserve">. </w:t>
      </w:r>
    </w:p>
    <w:p w14:paraId="1878A8CB" w14:textId="53434C86" w:rsidR="004B6F9B" w:rsidRDefault="00F43C4F" w:rsidP="00D40594">
      <w:pPr>
        <w:pStyle w:val="Prrafo"/>
        <w:spacing w:line="360" w:lineRule="auto"/>
      </w:pPr>
      <w:r>
        <w:t>P</w:t>
      </w:r>
      <w:r w:rsidR="00B171CB">
        <w:t xml:space="preserve">ara los casos </w:t>
      </w:r>
      <w:r w:rsidR="00D40594">
        <w:t xml:space="preserve">en donde </w:t>
      </w:r>
      <w:r w:rsidR="003D54FA">
        <w:t xml:space="preserve">las redes de apoyo sociales y familiares son extensas, como para las personas que han vivido menos </w:t>
      </w:r>
      <w:r w:rsidR="003D54FA" w:rsidRPr="003D54FA">
        <w:t xml:space="preserve">de 5 años </w:t>
      </w:r>
      <w:r w:rsidR="003D54FA">
        <w:t xml:space="preserve">en la calle, </w:t>
      </w:r>
      <w:r w:rsidR="00D40594">
        <w:t>estas</w:t>
      </w:r>
      <w:r w:rsidR="003D54FA">
        <w:t xml:space="preserve"> podrían servir para implementar </w:t>
      </w:r>
      <w:r w:rsidR="003D54FA" w:rsidRPr="003D54FA">
        <w:t xml:space="preserve">programas </w:t>
      </w:r>
      <w:r w:rsidR="003D54FA">
        <w:t xml:space="preserve">de superación del fenómeno o </w:t>
      </w:r>
      <w:r w:rsidR="00EE534D">
        <w:t xml:space="preserve">protección frente a los riesgos asociados a este, como </w:t>
      </w:r>
      <w:r w:rsidR="003D54FA">
        <w:t>el</w:t>
      </w:r>
      <w:r w:rsidR="003D54FA" w:rsidRPr="003D54FA">
        <w:t xml:space="preserve"> consumo de sustancias psicoactivas dirigida a niños, niñas y adolescentes</w:t>
      </w:r>
      <w:r w:rsidR="00D40594">
        <w:t>.</w:t>
      </w:r>
    </w:p>
    <w:p w14:paraId="7E32E133" w14:textId="4C6F33E3" w:rsidR="008B5C73" w:rsidRDefault="00F43C4F" w:rsidP="0004303C">
      <w:pPr>
        <w:pStyle w:val="Prrafo"/>
        <w:spacing w:line="360" w:lineRule="auto"/>
      </w:pPr>
      <w:r>
        <w:t>De igual manera</w:t>
      </w:r>
      <w:r w:rsidR="008B5C73">
        <w:t>, el tamaño de la red también tiene relación con el lugar de nacimiento de las personas</w:t>
      </w:r>
      <w:r w:rsidR="00D40594">
        <w:t xml:space="preserve">. Esto podría </w:t>
      </w:r>
      <w:r w:rsidR="008B5C73">
        <w:t>indicar que las personas que nacieron fuera de Bogotá tienen dificultad en encontrar otras fuentes de ayuda.</w:t>
      </w:r>
      <w:r w:rsidR="00EE534D">
        <w:t xml:space="preserve"> Si esta conclusión se extiende a las personas que migran a Bogotá y </w:t>
      </w:r>
      <w:r w:rsidR="001D6F4D">
        <w:t xml:space="preserve">están en alto riesgo de </w:t>
      </w:r>
      <w:r w:rsidR="00F46641">
        <w:t>comenzar</w:t>
      </w:r>
      <w:r w:rsidR="001D6F4D">
        <w:t xml:space="preserve"> a</w:t>
      </w:r>
      <w:r w:rsidR="00EE534D">
        <w:t xml:space="preserve"> habitar la calle, es necesario que la atención que se brinda</w:t>
      </w:r>
      <w:r w:rsidR="00D40594">
        <w:t xml:space="preserve"> desde las instituciones oficiales</w:t>
      </w:r>
      <w:r w:rsidR="00EE534D">
        <w:t xml:space="preserve"> permita</w:t>
      </w:r>
      <w:r w:rsidR="00D40594">
        <w:t xml:space="preserve"> a estas personas</w:t>
      </w:r>
      <w:r w:rsidR="001D6F4D">
        <w:t xml:space="preserve"> </w:t>
      </w:r>
      <w:r w:rsidR="00EE534D">
        <w:t>extender y fortalecer sus redes de apoyo</w:t>
      </w:r>
      <w:r w:rsidR="00FD4382">
        <w:t xml:space="preserve"> para protegerlos de los riesgos de este fenómeno</w:t>
      </w:r>
      <w:r w:rsidR="00EE534D">
        <w:t>.</w:t>
      </w:r>
    </w:p>
    <w:p w14:paraId="059D4571" w14:textId="616C97D6" w:rsidR="008B5C73" w:rsidRDefault="008B5C73" w:rsidP="0004303C">
      <w:pPr>
        <w:pStyle w:val="Prrafo"/>
        <w:spacing w:line="360" w:lineRule="auto"/>
      </w:pPr>
      <w:r>
        <w:t xml:space="preserve">Por último, en la caracterización inicial de las redes de apoyo y el tipo de ayuda que las personas habitantes de calle reciben, se encontró que casi un cuarto de </w:t>
      </w:r>
      <w:r w:rsidR="00A121C2">
        <w:t>las personas</w:t>
      </w:r>
      <w:r>
        <w:t xml:space="preserve"> recibe siete distintos tipos de ayuda.</w:t>
      </w:r>
      <w:r w:rsidR="002C103F">
        <w:t xml:space="preserve"> E</w:t>
      </w:r>
      <w:r>
        <w:t xml:space="preserve">sto puede ser resultado de que un actor (las instituciones oficiales), </w:t>
      </w:r>
      <w:r w:rsidR="00A121C2">
        <w:t xml:space="preserve">sobre </w:t>
      </w:r>
      <w:r>
        <w:t xml:space="preserve">el </w:t>
      </w:r>
      <w:r w:rsidR="00A121C2">
        <w:t xml:space="preserve">cual </w:t>
      </w:r>
      <w:r>
        <w:t xml:space="preserve">depende la mayoría de esta población, puede ofrecer distintos tipos de ayuda. Para los otros casos, donde la principal fuente de ayuda son otros actores, las personas reciben en promedio menor número de distintos tipos de ayuda. Ahora bien, el ejercicio </w:t>
      </w:r>
      <w:r>
        <w:lastRenderedPageBreak/>
        <w:t xml:space="preserve">descriptivo de este boletín también incluyó un análisis inicial de la importancia de que las personas habitantes de calle mantengan contacto con algún familiar y de la forma como los conflictos familiares pueden influir en </w:t>
      </w:r>
      <w:r w:rsidR="004B6F9B">
        <w:t>sus redes de apoyo</w:t>
      </w:r>
      <w:r>
        <w:t>. Como se ha mencionado, la segunda razón por la que las personas comienzan a habitar en la calle son los conflictos o dificultades familiares. Esta puede ser también una de las razones por las cuales las personas no mantienen contacto con algún familiar y que menos del 18 % de las personas reciban ayuda de algún familiar.</w:t>
      </w:r>
      <w:r w:rsidR="0019365D">
        <w:t xml:space="preserve"> </w:t>
      </w:r>
    </w:p>
    <w:p w14:paraId="7D7DBB8B" w14:textId="1E09D079" w:rsidR="008B5C73" w:rsidRDefault="008B5C73" w:rsidP="0004303C">
      <w:pPr>
        <w:pStyle w:val="Prrafo"/>
        <w:spacing w:line="360" w:lineRule="auto"/>
      </w:pPr>
      <w:r>
        <w:t>En primer lugar, se encontró que mantener contacto familiar no se traduce directamente en recibir ayuda de estos familiares. No obstante, es importante analizar cuál es el miembro de la familia con el que mantienen contacto, porque, dependiendo de</w:t>
      </w:r>
      <w:r w:rsidR="00266568">
        <w:t xml:space="preserve"> este familiar</w:t>
      </w:r>
      <w:r>
        <w:t>, es más probable recibir ayuda de ellos, especialmente si es el padre o la madre.</w:t>
      </w:r>
    </w:p>
    <w:p w14:paraId="5B90B15F" w14:textId="3B1F479E" w:rsidR="008B5C73" w:rsidRDefault="00266568" w:rsidP="0004303C">
      <w:pPr>
        <w:pStyle w:val="Prrafo"/>
        <w:spacing w:line="360" w:lineRule="auto"/>
      </w:pPr>
      <w:r>
        <w:t>Asimismo, l</w:t>
      </w:r>
      <w:r w:rsidR="008B5C73">
        <w:t xml:space="preserve">as personas que nacieron por fuera de Bogotá tienen menos contacto con </w:t>
      </w:r>
      <w:r>
        <w:t>un</w:t>
      </w:r>
      <w:r w:rsidR="008B5C73">
        <w:t xml:space="preserve"> familiar</w:t>
      </w:r>
      <w:r>
        <w:t xml:space="preserve">; y </w:t>
      </w:r>
      <w:r w:rsidR="008B5C73">
        <w:t>a medida que aumenta la edad y los años habitando en la calle se pierde este contacto. Esto se puede traducir en una reducción de la ayuda recibida por un familiar</w:t>
      </w:r>
      <w:r>
        <w:t xml:space="preserve"> y, por lo tanto, en un reto</w:t>
      </w:r>
      <w:r w:rsidR="00A121C2">
        <w:t xml:space="preserve"> de política para crear y fortalecer las</w:t>
      </w:r>
      <w:r w:rsidRPr="00266568">
        <w:t xml:space="preserve"> redes familiares, sociales e institucionales</w:t>
      </w:r>
      <w:r w:rsidR="00A121C2">
        <w:t xml:space="preserve"> que</w:t>
      </w:r>
      <w:r w:rsidRPr="00266568">
        <w:t xml:space="preserve"> </w:t>
      </w:r>
      <w:r>
        <w:t>apoyen y protejan a la población habitante de ca</w:t>
      </w:r>
      <w:r w:rsidRPr="00266568">
        <w:t>lle</w:t>
      </w:r>
      <w:r w:rsidR="00EA5393">
        <w:t>.</w:t>
      </w:r>
    </w:p>
    <w:p w14:paraId="58F17D6D" w14:textId="77777777" w:rsidR="008B5C73" w:rsidRDefault="008B5C73" w:rsidP="0004303C">
      <w:pPr>
        <w:pStyle w:val="Prrafo"/>
        <w:spacing w:line="360" w:lineRule="auto"/>
      </w:pPr>
      <w:r>
        <w:t xml:space="preserve">Frente a la red de apoyo, las personas que no reciben algún tipo de ayuda de un familiar son personas que por lo general reciben en menor medida ayuda de otras fuentes. Sin embargo, puede que estas personas recurran a otros actores como </w:t>
      </w:r>
      <w:r>
        <w:t>principales fuentes de ayuda; por ejemplo, cuando el familiar no es la principal fuente de ayuda es mayor el porcentaje de personas que reciben ayuda de instituciones oficiales.</w:t>
      </w:r>
    </w:p>
    <w:p w14:paraId="2FD42DDC" w14:textId="68319A51" w:rsidR="00313BCA" w:rsidRDefault="008B5C73" w:rsidP="00F00AEF">
      <w:pPr>
        <w:pStyle w:val="Prrafo"/>
        <w:spacing w:line="360" w:lineRule="auto"/>
      </w:pPr>
      <w:r>
        <w:t>Finalmente, es importante resaltar que las personas que empezaron a habitar la calle por conflictos familiares son personas que, aunque mantienen contacto con sus familiares, no consideran que la familia sea su principal fuente de ayuda.</w:t>
      </w:r>
    </w:p>
    <w:p w14:paraId="64EBB2B9" w14:textId="38ED16DC" w:rsidR="00C13DFE" w:rsidRDefault="00D72A15" w:rsidP="008F66B6">
      <w:pPr>
        <w:pStyle w:val="Ttulo1"/>
        <w:rPr>
          <w:rStyle w:val="Referenciasutil"/>
          <w:color w:val="0070C0"/>
          <w:sz w:val="26"/>
          <w:vertAlign w:val="baseline"/>
        </w:rPr>
      </w:pPr>
      <w:r w:rsidRPr="00D72A15">
        <w:rPr>
          <w:rStyle w:val="Referenciasutil"/>
          <w:color w:val="0070C0"/>
          <w:sz w:val="26"/>
          <w:vertAlign w:val="baseline"/>
        </w:rPr>
        <w:t>Referencias</w:t>
      </w:r>
    </w:p>
    <w:sdt>
      <w:sdtPr>
        <w:rPr>
          <w:lang w:val="es-ES"/>
        </w:rPr>
        <w:id w:val="-490102494"/>
        <w:docPartObj>
          <w:docPartGallery w:val="Bibliographies"/>
          <w:docPartUnique/>
        </w:docPartObj>
      </w:sdtPr>
      <w:sdtEndPr>
        <w:rPr>
          <w:lang w:val="es-CO"/>
        </w:rPr>
      </w:sdtEndPr>
      <w:sdtContent>
        <w:sdt>
          <w:sdtPr>
            <w:id w:val="-573587230"/>
            <w:bibliography/>
          </w:sdtPr>
          <w:sdtEndPr/>
          <w:sdtContent>
            <w:p w14:paraId="59D3BDD4" w14:textId="77777777" w:rsidR="00BC0799" w:rsidRDefault="00BF75F2" w:rsidP="008F66B6">
              <w:pPr>
                <w:pStyle w:val="Bibliografa"/>
                <w:spacing w:line="360" w:lineRule="auto"/>
                <w:ind w:left="720" w:hanging="720"/>
                <w:rPr>
                  <w:noProof/>
                  <w:sz w:val="24"/>
                  <w:szCs w:val="24"/>
                </w:rPr>
              </w:pPr>
              <w:r>
                <w:fldChar w:fldCharType="begin"/>
              </w:r>
              <w:r>
                <w:instrText>BIBLIOGRAPHY</w:instrText>
              </w:r>
              <w:r>
                <w:fldChar w:fldCharType="separate"/>
              </w:r>
              <w:r w:rsidR="00BC0799">
                <w:rPr>
                  <w:noProof/>
                </w:rPr>
                <w:t xml:space="preserve">Departamento Administrativo Nacional de Estadística y Secretaría Distrital de Integración Social. (Marzo de 2018). </w:t>
              </w:r>
              <w:r w:rsidR="00BC0799">
                <w:rPr>
                  <w:i/>
                  <w:iCs/>
                  <w:noProof/>
                </w:rPr>
                <w:t>Documento Caracterización Sociodemográfica. Proyectos especiales (CHC).</w:t>
              </w:r>
              <w:r w:rsidR="00BC0799">
                <w:rPr>
                  <w:noProof/>
                </w:rPr>
                <w:t xml:space="preserve"> Recuperado el 29 de Abril de 2019, de DANE: https://www.dane.gov.co/files/investigaciones/boletines/censo-habitantes-calle/caracterizacion-hab-calle-bogota-2017.pdf</w:t>
              </w:r>
            </w:p>
            <w:p w14:paraId="2B26569E" w14:textId="77777777" w:rsidR="00BC0799" w:rsidRDefault="00BC0799" w:rsidP="00BC0799">
              <w:pPr>
                <w:pStyle w:val="Bibliografa"/>
                <w:ind w:left="720" w:hanging="720"/>
                <w:rPr>
                  <w:noProof/>
                </w:rPr>
              </w:pPr>
              <w:r>
                <w:rPr>
                  <w:noProof/>
                </w:rPr>
                <w:t xml:space="preserve">Secretaría Distrital de Integración Social . (Abril de 2012). </w:t>
              </w:r>
              <w:r>
                <w:rPr>
                  <w:i/>
                  <w:iCs/>
                  <w:noProof/>
                </w:rPr>
                <w:t>VI Censo Habitante de Calle (Presentación PowerPoint)</w:t>
              </w:r>
              <w:r>
                <w:rPr>
                  <w:noProof/>
                </w:rPr>
                <w:t>. Obtenido de https://www.minsalud.gov.co/sites/rid/Lists/BibliotecaDigital/RIDE/INEC/IGUB/censo-habitante-calle-bogota-2011.pdf</w:t>
              </w:r>
            </w:p>
            <w:p w14:paraId="31BE6705" w14:textId="69E8AED9" w:rsidR="00D72A15" w:rsidRPr="00D72A15" w:rsidRDefault="00BC0799" w:rsidP="00F00AEF">
              <w:pPr>
                <w:pStyle w:val="Bibliografa"/>
                <w:ind w:left="720" w:hanging="720"/>
              </w:pPr>
              <w:r>
                <w:rPr>
                  <w:noProof/>
                </w:rPr>
                <w:t xml:space="preserve">Secretaría Distrital de Integración Social. (2015). </w:t>
              </w:r>
              <w:r>
                <w:rPr>
                  <w:i/>
                  <w:iCs/>
                  <w:noProof/>
                </w:rPr>
                <w:t>Política Pública Distrital para el Fenómeno de Habitabilidad en Calle.</w:t>
              </w:r>
              <w:r>
                <w:rPr>
                  <w:noProof/>
                </w:rPr>
                <w:t xml:space="preserve"> Obtenido de sitio web del autor: http://old.integracionsocial.gov.co/anexos/documentos/2015politicaspublicas/16032017_Pol%C3%ADtica_P%C3%BAblica_Distrital_de_Habitabilidad_en_Calle_PPDFHC.pdf</w:t>
              </w:r>
              <w:r w:rsidR="00BF75F2">
                <w:rPr>
                  <w:b/>
                  <w:bCs/>
                </w:rPr>
                <w:fldChar w:fldCharType="end"/>
              </w:r>
            </w:p>
          </w:sdtContent>
        </w:sdt>
      </w:sdtContent>
    </w:sdt>
    <w:sectPr w:rsidR="00D72A15" w:rsidRPr="00D72A15" w:rsidSect="009E7B73">
      <w:pgSz w:w="12240" w:h="15840"/>
      <w:pgMar w:top="1417" w:right="1701" w:bottom="1417" w:left="1701" w:header="708" w:footer="708" w:gutter="0"/>
      <w:pgNumType w:start="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1CFD7" w14:textId="77777777" w:rsidR="00102CF7" w:rsidRDefault="00102CF7" w:rsidP="0069302E">
      <w:pPr>
        <w:spacing w:after="0" w:line="240" w:lineRule="auto"/>
      </w:pPr>
      <w:r>
        <w:separator/>
      </w:r>
    </w:p>
  </w:endnote>
  <w:endnote w:type="continuationSeparator" w:id="0">
    <w:p w14:paraId="4B695EE8" w14:textId="77777777" w:rsidR="00102CF7" w:rsidRDefault="00102CF7" w:rsidP="0069302E">
      <w:pPr>
        <w:spacing w:after="0" w:line="240" w:lineRule="auto"/>
      </w:pPr>
      <w:r>
        <w:continuationSeparator/>
      </w:r>
    </w:p>
  </w:endnote>
  <w:endnote w:type="continuationNotice" w:id="1">
    <w:p w14:paraId="320C12B4" w14:textId="77777777" w:rsidR="00102CF7" w:rsidRDefault="00102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00"/>
    <w:family w:val="swiss"/>
    <w:pitch w:val="variable"/>
    <w:sig w:usb0="E4002EFF" w:usb1="C000E47F" w:usb2="00000009" w:usb3="00000000" w:csb0="000001F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42611" w14:textId="77777777" w:rsidR="0061088F" w:rsidRDefault="006108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AD576" w14:textId="77777777" w:rsidR="00102CF7" w:rsidRDefault="00102CF7" w:rsidP="0069302E">
      <w:pPr>
        <w:spacing w:after="0" w:line="240" w:lineRule="auto"/>
      </w:pPr>
      <w:r>
        <w:separator/>
      </w:r>
    </w:p>
  </w:footnote>
  <w:footnote w:type="continuationSeparator" w:id="0">
    <w:p w14:paraId="0EFF6499" w14:textId="77777777" w:rsidR="00102CF7" w:rsidRDefault="00102CF7" w:rsidP="0069302E">
      <w:pPr>
        <w:spacing w:after="0" w:line="240" w:lineRule="auto"/>
      </w:pPr>
      <w:r>
        <w:continuationSeparator/>
      </w:r>
    </w:p>
  </w:footnote>
  <w:footnote w:type="continuationNotice" w:id="1">
    <w:p w14:paraId="32315BC0" w14:textId="77777777" w:rsidR="00102CF7" w:rsidRDefault="00102CF7">
      <w:pPr>
        <w:spacing w:after="0" w:line="240" w:lineRule="auto"/>
      </w:pPr>
    </w:p>
  </w:footnote>
  <w:footnote w:id="2">
    <w:p w14:paraId="2AEAB0DB" w14:textId="1C98744B" w:rsidR="0061088F" w:rsidRDefault="0061088F" w:rsidP="0069302E">
      <w:pPr>
        <w:pStyle w:val="Notaalpie"/>
      </w:pPr>
      <w:r>
        <w:rPr>
          <w:rStyle w:val="Refdenotaalpie"/>
        </w:rPr>
        <w:footnoteRef/>
      </w:r>
      <w:r>
        <w:t xml:space="preserve"> Dada la pequeña diferencia entre ambas medias, se hizo una prueba de igualdad de medias que indica que las medias son distintas y la media de las personas que nacieron en Bogotá (1,51) es mayor que la del grupo de personas que nacieron en otro municipio (1,41). Esta diferencia tiene una significancia estadística del 99 %.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5F50" w14:textId="77777777" w:rsidR="0061088F" w:rsidRDefault="006108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C2F08"/>
    <w:multiLevelType w:val="hybridMultilevel"/>
    <w:tmpl w:val="11DA4D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623B33D9"/>
    <w:multiLevelType w:val="hybridMultilevel"/>
    <w:tmpl w:val="9C10A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44"/>
    <w:rsid w:val="000069B7"/>
    <w:rsid w:val="00015357"/>
    <w:rsid w:val="000244E9"/>
    <w:rsid w:val="000266CA"/>
    <w:rsid w:val="0003429F"/>
    <w:rsid w:val="0004303C"/>
    <w:rsid w:val="00043F4B"/>
    <w:rsid w:val="00053630"/>
    <w:rsid w:val="00057227"/>
    <w:rsid w:val="00071AA1"/>
    <w:rsid w:val="00077A47"/>
    <w:rsid w:val="0008394D"/>
    <w:rsid w:val="00087576"/>
    <w:rsid w:val="00087B30"/>
    <w:rsid w:val="000953AA"/>
    <w:rsid w:val="00097FC7"/>
    <w:rsid w:val="000A02AE"/>
    <w:rsid w:val="000A14CA"/>
    <w:rsid w:val="000C2ADE"/>
    <w:rsid w:val="000C5A26"/>
    <w:rsid w:val="000D78A6"/>
    <w:rsid w:val="000E0E01"/>
    <w:rsid w:val="000E60BF"/>
    <w:rsid w:val="000F08E7"/>
    <w:rsid w:val="000F6B14"/>
    <w:rsid w:val="000F7834"/>
    <w:rsid w:val="00102CF7"/>
    <w:rsid w:val="00105370"/>
    <w:rsid w:val="001068D0"/>
    <w:rsid w:val="00107AF7"/>
    <w:rsid w:val="001135B0"/>
    <w:rsid w:val="00116980"/>
    <w:rsid w:val="00121DAB"/>
    <w:rsid w:val="00125627"/>
    <w:rsid w:val="00130E09"/>
    <w:rsid w:val="00135014"/>
    <w:rsid w:val="00135555"/>
    <w:rsid w:val="00136289"/>
    <w:rsid w:val="00146296"/>
    <w:rsid w:val="001512C2"/>
    <w:rsid w:val="00152437"/>
    <w:rsid w:val="00162EED"/>
    <w:rsid w:val="00165A45"/>
    <w:rsid w:val="00177013"/>
    <w:rsid w:val="001808D0"/>
    <w:rsid w:val="00181A0B"/>
    <w:rsid w:val="00185063"/>
    <w:rsid w:val="00187302"/>
    <w:rsid w:val="0019070D"/>
    <w:rsid w:val="0019365D"/>
    <w:rsid w:val="001946C3"/>
    <w:rsid w:val="001B0232"/>
    <w:rsid w:val="001B305C"/>
    <w:rsid w:val="001C455C"/>
    <w:rsid w:val="001C6B99"/>
    <w:rsid w:val="001C70DE"/>
    <w:rsid w:val="001D17CE"/>
    <w:rsid w:val="001D6F4D"/>
    <w:rsid w:val="001D7715"/>
    <w:rsid w:val="001E3B79"/>
    <w:rsid w:val="001E44BE"/>
    <w:rsid w:val="001E5499"/>
    <w:rsid w:val="001E7E6C"/>
    <w:rsid w:val="001F14B9"/>
    <w:rsid w:val="001F76A3"/>
    <w:rsid w:val="002032CD"/>
    <w:rsid w:val="002040FB"/>
    <w:rsid w:val="00211263"/>
    <w:rsid w:val="002120A1"/>
    <w:rsid w:val="00213BDA"/>
    <w:rsid w:val="00213EAC"/>
    <w:rsid w:val="00215793"/>
    <w:rsid w:val="002168BE"/>
    <w:rsid w:val="00220C0A"/>
    <w:rsid w:val="002232B3"/>
    <w:rsid w:val="00240379"/>
    <w:rsid w:val="0024236A"/>
    <w:rsid w:val="00246411"/>
    <w:rsid w:val="00266288"/>
    <w:rsid w:val="00266568"/>
    <w:rsid w:val="002738B4"/>
    <w:rsid w:val="002806AC"/>
    <w:rsid w:val="00282961"/>
    <w:rsid w:val="00284F72"/>
    <w:rsid w:val="00297583"/>
    <w:rsid w:val="00297E97"/>
    <w:rsid w:val="002A124B"/>
    <w:rsid w:val="002A7173"/>
    <w:rsid w:val="002C103F"/>
    <w:rsid w:val="002C2BED"/>
    <w:rsid w:val="002C7805"/>
    <w:rsid w:val="002D13E1"/>
    <w:rsid w:val="002D2BE6"/>
    <w:rsid w:val="002D6688"/>
    <w:rsid w:val="002D73C7"/>
    <w:rsid w:val="002F0EE4"/>
    <w:rsid w:val="0030058F"/>
    <w:rsid w:val="003102B7"/>
    <w:rsid w:val="00313BCA"/>
    <w:rsid w:val="003167DA"/>
    <w:rsid w:val="00321EAC"/>
    <w:rsid w:val="00324905"/>
    <w:rsid w:val="0033014F"/>
    <w:rsid w:val="003319FC"/>
    <w:rsid w:val="00340A53"/>
    <w:rsid w:val="00350148"/>
    <w:rsid w:val="00350A65"/>
    <w:rsid w:val="0035381E"/>
    <w:rsid w:val="00360AA1"/>
    <w:rsid w:val="00373FDA"/>
    <w:rsid w:val="003809A7"/>
    <w:rsid w:val="0038485A"/>
    <w:rsid w:val="003A1E1C"/>
    <w:rsid w:val="003A575C"/>
    <w:rsid w:val="003A7350"/>
    <w:rsid w:val="003B650E"/>
    <w:rsid w:val="003C2886"/>
    <w:rsid w:val="003C4B62"/>
    <w:rsid w:val="003C547A"/>
    <w:rsid w:val="003D4A18"/>
    <w:rsid w:val="003D54FA"/>
    <w:rsid w:val="003E4347"/>
    <w:rsid w:val="003E507E"/>
    <w:rsid w:val="003E6535"/>
    <w:rsid w:val="003E7FAD"/>
    <w:rsid w:val="003F3686"/>
    <w:rsid w:val="003F6E97"/>
    <w:rsid w:val="003F7C59"/>
    <w:rsid w:val="00400CAE"/>
    <w:rsid w:val="00403B13"/>
    <w:rsid w:val="00406494"/>
    <w:rsid w:val="004102D0"/>
    <w:rsid w:val="00411466"/>
    <w:rsid w:val="00411AFA"/>
    <w:rsid w:val="004151D3"/>
    <w:rsid w:val="004162C3"/>
    <w:rsid w:val="004166CE"/>
    <w:rsid w:val="00416D86"/>
    <w:rsid w:val="004214E0"/>
    <w:rsid w:val="0042791A"/>
    <w:rsid w:val="00427E07"/>
    <w:rsid w:val="004371A6"/>
    <w:rsid w:val="004371F7"/>
    <w:rsid w:val="004373F5"/>
    <w:rsid w:val="00442C2D"/>
    <w:rsid w:val="004456C7"/>
    <w:rsid w:val="004502D7"/>
    <w:rsid w:val="00451172"/>
    <w:rsid w:val="00451859"/>
    <w:rsid w:val="00453C01"/>
    <w:rsid w:val="00454A59"/>
    <w:rsid w:val="004570BC"/>
    <w:rsid w:val="00463613"/>
    <w:rsid w:val="00464F67"/>
    <w:rsid w:val="00477108"/>
    <w:rsid w:val="00482F39"/>
    <w:rsid w:val="004844C6"/>
    <w:rsid w:val="00485964"/>
    <w:rsid w:val="0048678E"/>
    <w:rsid w:val="00493CC7"/>
    <w:rsid w:val="004A20D4"/>
    <w:rsid w:val="004A42DF"/>
    <w:rsid w:val="004B39CE"/>
    <w:rsid w:val="004B3A09"/>
    <w:rsid w:val="004B58E0"/>
    <w:rsid w:val="004B6983"/>
    <w:rsid w:val="004B6F9B"/>
    <w:rsid w:val="004B7165"/>
    <w:rsid w:val="004D3035"/>
    <w:rsid w:val="004D3B05"/>
    <w:rsid w:val="004D5294"/>
    <w:rsid w:val="004E0412"/>
    <w:rsid w:val="004E12DD"/>
    <w:rsid w:val="004E1472"/>
    <w:rsid w:val="004E17FC"/>
    <w:rsid w:val="004E2361"/>
    <w:rsid w:val="004E4443"/>
    <w:rsid w:val="004F1285"/>
    <w:rsid w:val="0050141F"/>
    <w:rsid w:val="00502239"/>
    <w:rsid w:val="005035CD"/>
    <w:rsid w:val="00507362"/>
    <w:rsid w:val="00510FEA"/>
    <w:rsid w:val="005121BE"/>
    <w:rsid w:val="00514D41"/>
    <w:rsid w:val="00517139"/>
    <w:rsid w:val="0054204D"/>
    <w:rsid w:val="00542559"/>
    <w:rsid w:val="00562944"/>
    <w:rsid w:val="00562EAA"/>
    <w:rsid w:val="00574E47"/>
    <w:rsid w:val="0057603F"/>
    <w:rsid w:val="00577F9B"/>
    <w:rsid w:val="005813FE"/>
    <w:rsid w:val="00593B62"/>
    <w:rsid w:val="00595136"/>
    <w:rsid w:val="005A2574"/>
    <w:rsid w:val="005A317F"/>
    <w:rsid w:val="005A6EA0"/>
    <w:rsid w:val="005B67E5"/>
    <w:rsid w:val="005C232F"/>
    <w:rsid w:val="005C3305"/>
    <w:rsid w:val="005C3512"/>
    <w:rsid w:val="005D217F"/>
    <w:rsid w:val="005E0FE6"/>
    <w:rsid w:val="005E1341"/>
    <w:rsid w:val="005E7CE2"/>
    <w:rsid w:val="005F346F"/>
    <w:rsid w:val="005F47CE"/>
    <w:rsid w:val="005F5108"/>
    <w:rsid w:val="0060190F"/>
    <w:rsid w:val="00601EA1"/>
    <w:rsid w:val="006020D1"/>
    <w:rsid w:val="00603E87"/>
    <w:rsid w:val="00605934"/>
    <w:rsid w:val="0061088F"/>
    <w:rsid w:val="00617142"/>
    <w:rsid w:val="00622125"/>
    <w:rsid w:val="006259F8"/>
    <w:rsid w:val="00626973"/>
    <w:rsid w:val="0063013C"/>
    <w:rsid w:val="0063158C"/>
    <w:rsid w:val="006349C3"/>
    <w:rsid w:val="0064106A"/>
    <w:rsid w:val="00650121"/>
    <w:rsid w:val="00653975"/>
    <w:rsid w:val="006616DE"/>
    <w:rsid w:val="006643E7"/>
    <w:rsid w:val="0066523F"/>
    <w:rsid w:val="00665455"/>
    <w:rsid w:val="006705A0"/>
    <w:rsid w:val="006716B6"/>
    <w:rsid w:val="006732F4"/>
    <w:rsid w:val="00681FFE"/>
    <w:rsid w:val="00685DD8"/>
    <w:rsid w:val="0069302E"/>
    <w:rsid w:val="00693C1A"/>
    <w:rsid w:val="006967D8"/>
    <w:rsid w:val="006B1DE9"/>
    <w:rsid w:val="006B1F82"/>
    <w:rsid w:val="006B3BBE"/>
    <w:rsid w:val="006C139C"/>
    <w:rsid w:val="006C30AA"/>
    <w:rsid w:val="006C50D1"/>
    <w:rsid w:val="006D62D4"/>
    <w:rsid w:val="006E205B"/>
    <w:rsid w:val="006F674C"/>
    <w:rsid w:val="00700FEB"/>
    <w:rsid w:val="007021B7"/>
    <w:rsid w:val="00705BB6"/>
    <w:rsid w:val="00714C12"/>
    <w:rsid w:val="007223AE"/>
    <w:rsid w:val="00731D4E"/>
    <w:rsid w:val="00736C38"/>
    <w:rsid w:val="00741492"/>
    <w:rsid w:val="00744FE2"/>
    <w:rsid w:val="00753F3E"/>
    <w:rsid w:val="0075480F"/>
    <w:rsid w:val="00757BB6"/>
    <w:rsid w:val="00760826"/>
    <w:rsid w:val="007620D7"/>
    <w:rsid w:val="007623CF"/>
    <w:rsid w:val="00766678"/>
    <w:rsid w:val="00770743"/>
    <w:rsid w:val="00773445"/>
    <w:rsid w:val="007741D6"/>
    <w:rsid w:val="00774234"/>
    <w:rsid w:val="00775C54"/>
    <w:rsid w:val="0077644D"/>
    <w:rsid w:val="00777B05"/>
    <w:rsid w:val="00783113"/>
    <w:rsid w:val="00784E5C"/>
    <w:rsid w:val="0078651A"/>
    <w:rsid w:val="00786615"/>
    <w:rsid w:val="007918E2"/>
    <w:rsid w:val="00792DAC"/>
    <w:rsid w:val="00794226"/>
    <w:rsid w:val="0079533B"/>
    <w:rsid w:val="00796D48"/>
    <w:rsid w:val="00797EC4"/>
    <w:rsid w:val="007B07C1"/>
    <w:rsid w:val="007B1745"/>
    <w:rsid w:val="007B2526"/>
    <w:rsid w:val="007B621F"/>
    <w:rsid w:val="007C0D63"/>
    <w:rsid w:val="007C45EA"/>
    <w:rsid w:val="007E0CA2"/>
    <w:rsid w:val="007E5C11"/>
    <w:rsid w:val="007F1329"/>
    <w:rsid w:val="007F1F41"/>
    <w:rsid w:val="007F2C1E"/>
    <w:rsid w:val="007F3BA1"/>
    <w:rsid w:val="007F3F7C"/>
    <w:rsid w:val="007F5FAA"/>
    <w:rsid w:val="008001BB"/>
    <w:rsid w:val="008009D3"/>
    <w:rsid w:val="00803835"/>
    <w:rsid w:val="0081286B"/>
    <w:rsid w:val="00813F92"/>
    <w:rsid w:val="00815ECC"/>
    <w:rsid w:val="00822672"/>
    <w:rsid w:val="00837C00"/>
    <w:rsid w:val="00850D86"/>
    <w:rsid w:val="00861D5F"/>
    <w:rsid w:val="008645A4"/>
    <w:rsid w:val="00865A91"/>
    <w:rsid w:val="00874D30"/>
    <w:rsid w:val="008771D8"/>
    <w:rsid w:val="00877E78"/>
    <w:rsid w:val="00880337"/>
    <w:rsid w:val="008823DF"/>
    <w:rsid w:val="0089434B"/>
    <w:rsid w:val="008A26C2"/>
    <w:rsid w:val="008B112D"/>
    <w:rsid w:val="008B1962"/>
    <w:rsid w:val="008B1BCA"/>
    <w:rsid w:val="008B363F"/>
    <w:rsid w:val="008B5C73"/>
    <w:rsid w:val="008C5104"/>
    <w:rsid w:val="008C7243"/>
    <w:rsid w:val="008D08F6"/>
    <w:rsid w:val="008D5080"/>
    <w:rsid w:val="008D5E0E"/>
    <w:rsid w:val="008D5EC3"/>
    <w:rsid w:val="008D6262"/>
    <w:rsid w:val="008E2279"/>
    <w:rsid w:val="008E75D5"/>
    <w:rsid w:val="008F66B6"/>
    <w:rsid w:val="0090339B"/>
    <w:rsid w:val="00930E9B"/>
    <w:rsid w:val="009339CF"/>
    <w:rsid w:val="0094396E"/>
    <w:rsid w:val="00944511"/>
    <w:rsid w:val="0094513B"/>
    <w:rsid w:val="00951AEC"/>
    <w:rsid w:val="00976EC9"/>
    <w:rsid w:val="0097772F"/>
    <w:rsid w:val="00982FD7"/>
    <w:rsid w:val="00996441"/>
    <w:rsid w:val="009A383E"/>
    <w:rsid w:val="009A4FC0"/>
    <w:rsid w:val="009A7F28"/>
    <w:rsid w:val="009B2B37"/>
    <w:rsid w:val="009B5F3F"/>
    <w:rsid w:val="009D22A6"/>
    <w:rsid w:val="009D4DE7"/>
    <w:rsid w:val="009D712E"/>
    <w:rsid w:val="009D7C4B"/>
    <w:rsid w:val="009E5D39"/>
    <w:rsid w:val="009E7B73"/>
    <w:rsid w:val="009E7CFA"/>
    <w:rsid w:val="009F0A87"/>
    <w:rsid w:val="009F3C4F"/>
    <w:rsid w:val="009F3EF1"/>
    <w:rsid w:val="009F4589"/>
    <w:rsid w:val="009F6EAC"/>
    <w:rsid w:val="00A04043"/>
    <w:rsid w:val="00A121C2"/>
    <w:rsid w:val="00A12913"/>
    <w:rsid w:val="00A21006"/>
    <w:rsid w:val="00A233B0"/>
    <w:rsid w:val="00A3404E"/>
    <w:rsid w:val="00A43989"/>
    <w:rsid w:val="00A452FF"/>
    <w:rsid w:val="00A50DC4"/>
    <w:rsid w:val="00A55E73"/>
    <w:rsid w:val="00A63F76"/>
    <w:rsid w:val="00A7096C"/>
    <w:rsid w:val="00A70C12"/>
    <w:rsid w:val="00A74A11"/>
    <w:rsid w:val="00A759C5"/>
    <w:rsid w:val="00A75A74"/>
    <w:rsid w:val="00A81139"/>
    <w:rsid w:val="00A833A6"/>
    <w:rsid w:val="00A856BB"/>
    <w:rsid w:val="00A86C91"/>
    <w:rsid w:val="00A87D07"/>
    <w:rsid w:val="00A978EC"/>
    <w:rsid w:val="00AB047E"/>
    <w:rsid w:val="00AB1A99"/>
    <w:rsid w:val="00AB4482"/>
    <w:rsid w:val="00AC00A7"/>
    <w:rsid w:val="00AC13B7"/>
    <w:rsid w:val="00AC4417"/>
    <w:rsid w:val="00AC63A5"/>
    <w:rsid w:val="00AC7CDB"/>
    <w:rsid w:val="00AD3120"/>
    <w:rsid w:val="00AD5D3F"/>
    <w:rsid w:val="00AE4DF1"/>
    <w:rsid w:val="00AE6D43"/>
    <w:rsid w:val="00AF6812"/>
    <w:rsid w:val="00AF7755"/>
    <w:rsid w:val="00B02AEF"/>
    <w:rsid w:val="00B0459B"/>
    <w:rsid w:val="00B1133C"/>
    <w:rsid w:val="00B16E4B"/>
    <w:rsid w:val="00B1716E"/>
    <w:rsid w:val="00B171CB"/>
    <w:rsid w:val="00B179D0"/>
    <w:rsid w:val="00B17BBB"/>
    <w:rsid w:val="00B2267D"/>
    <w:rsid w:val="00B61FA2"/>
    <w:rsid w:val="00B62CC4"/>
    <w:rsid w:val="00B673C6"/>
    <w:rsid w:val="00B762BF"/>
    <w:rsid w:val="00B762DB"/>
    <w:rsid w:val="00B76D14"/>
    <w:rsid w:val="00B96739"/>
    <w:rsid w:val="00B9768C"/>
    <w:rsid w:val="00BA1418"/>
    <w:rsid w:val="00BA18CA"/>
    <w:rsid w:val="00BA2F69"/>
    <w:rsid w:val="00BA4F87"/>
    <w:rsid w:val="00BA52FD"/>
    <w:rsid w:val="00BA62C3"/>
    <w:rsid w:val="00BB265B"/>
    <w:rsid w:val="00BC0799"/>
    <w:rsid w:val="00BC093F"/>
    <w:rsid w:val="00BC5E68"/>
    <w:rsid w:val="00BD0E85"/>
    <w:rsid w:val="00BD1218"/>
    <w:rsid w:val="00BD22B2"/>
    <w:rsid w:val="00BD5EAA"/>
    <w:rsid w:val="00BE000A"/>
    <w:rsid w:val="00BE0EF7"/>
    <w:rsid w:val="00BF037B"/>
    <w:rsid w:val="00BF041B"/>
    <w:rsid w:val="00BF39FE"/>
    <w:rsid w:val="00BF5D68"/>
    <w:rsid w:val="00BF75F2"/>
    <w:rsid w:val="00C028C9"/>
    <w:rsid w:val="00C06421"/>
    <w:rsid w:val="00C10024"/>
    <w:rsid w:val="00C13DFE"/>
    <w:rsid w:val="00C14D73"/>
    <w:rsid w:val="00C16A44"/>
    <w:rsid w:val="00C1704E"/>
    <w:rsid w:val="00C22007"/>
    <w:rsid w:val="00C22346"/>
    <w:rsid w:val="00C23534"/>
    <w:rsid w:val="00C35A23"/>
    <w:rsid w:val="00C437CD"/>
    <w:rsid w:val="00C5458F"/>
    <w:rsid w:val="00C57F73"/>
    <w:rsid w:val="00C63ACF"/>
    <w:rsid w:val="00C7064F"/>
    <w:rsid w:val="00C75C62"/>
    <w:rsid w:val="00C83676"/>
    <w:rsid w:val="00C8685B"/>
    <w:rsid w:val="00C86A2E"/>
    <w:rsid w:val="00C86C0B"/>
    <w:rsid w:val="00C9527E"/>
    <w:rsid w:val="00CA0DCF"/>
    <w:rsid w:val="00CA66B5"/>
    <w:rsid w:val="00CC1951"/>
    <w:rsid w:val="00CC1E1B"/>
    <w:rsid w:val="00CC297F"/>
    <w:rsid w:val="00CC2B63"/>
    <w:rsid w:val="00CC7755"/>
    <w:rsid w:val="00CD5035"/>
    <w:rsid w:val="00CE0405"/>
    <w:rsid w:val="00CE0947"/>
    <w:rsid w:val="00CE1189"/>
    <w:rsid w:val="00CE11B4"/>
    <w:rsid w:val="00CE2922"/>
    <w:rsid w:val="00CE29DC"/>
    <w:rsid w:val="00CE5707"/>
    <w:rsid w:val="00CE61EB"/>
    <w:rsid w:val="00CE7D2C"/>
    <w:rsid w:val="00CF1F1F"/>
    <w:rsid w:val="00CF25AA"/>
    <w:rsid w:val="00CF297B"/>
    <w:rsid w:val="00CF5324"/>
    <w:rsid w:val="00CF5383"/>
    <w:rsid w:val="00CF5B55"/>
    <w:rsid w:val="00D01DB0"/>
    <w:rsid w:val="00D23C0F"/>
    <w:rsid w:val="00D260C7"/>
    <w:rsid w:val="00D3142D"/>
    <w:rsid w:val="00D40594"/>
    <w:rsid w:val="00D50F32"/>
    <w:rsid w:val="00D51E95"/>
    <w:rsid w:val="00D729A5"/>
    <w:rsid w:val="00D72A15"/>
    <w:rsid w:val="00D741D2"/>
    <w:rsid w:val="00D7750F"/>
    <w:rsid w:val="00D91A77"/>
    <w:rsid w:val="00D9549F"/>
    <w:rsid w:val="00D967FC"/>
    <w:rsid w:val="00DB099D"/>
    <w:rsid w:val="00DB23A0"/>
    <w:rsid w:val="00DB360B"/>
    <w:rsid w:val="00DC072D"/>
    <w:rsid w:val="00DC14B9"/>
    <w:rsid w:val="00DC3F47"/>
    <w:rsid w:val="00DD4671"/>
    <w:rsid w:val="00DD4ABC"/>
    <w:rsid w:val="00DD6887"/>
    <w:rsid w:val="00DE1F04"/>
    <w:rsid w:val="00DF11B0"/>
    <w:rsid w:val="00E018DE"/>
    <w:rsid w:val="00E03B7E"/>
    <w:rsid w:val="00E168F7"/>
    <w:rsid w:val="00E20985"/>
    <w:rsid w:val="00E2734B"/>
    <w:rsid w:val="00E41B4D"/>
    <w:rsid w:val="00E42E8D"/>
    <w:rsid w:val="00E52074"/>
    <w:rsid w:val="00E569D3"/>
    <w:rsid w:val="00E65AE6"/>
    <w:rsid w:val="00E65E5F"/>
    <w:rsid w:val="00E775F2"/>
    <w:rsid w:val="00E80CE6"/>
    <w:rsid w:val="00E86AF8"/>
    <w:rsid w:val="00E91DC1"/>
    <w:rsid w:val="00EA1137"/>
    <w:rsid w:val="00EA5393"/>
    <w:rsid w:val="00EA5656"/>
    <w:rsid w:val="00EA6AD4"/>
    <w:rsid w:val="00EC35C4"/>
    <w:rsid w:val="00EC378C"/>
    <w:rsid w:val="00EC3BE2"/>
    <w:rsid w:val="00ED2E07"/>
    <w:rsid w:val="00ED4556"/>
    <w:rsid w:val="00ED7245"/>
    <w:rsid w:val="00ED7D6E"/>
    <w:rsid w:val="00EE0A1D"/>
    <w:rsid w:val="00EE38D2"/>
    <w:rsid w:val="00EE534D"/>
    <w:rsid w:val="00EE576C"/>
    <w:rsid w:val="00EF0842"/>
    <w:rsid w:val="00EF1712"/>
    <w:rsid w:val="00EF20E7"/>
    <w:rsid w:val="00EF4E5D"/>
    <w:rsid w:val="00EF7AE4"/>
    <w:rsid w:val="00F00AEF"/>
    <w:rsid w:val="00F020E5"/>
    <w:rsid w:val="00F11ACC"/>
    <w:rsid w:val="00F11CE2"/>
    <w:rsid w:val="00F11D9D"/>
    <w:rsid w:val="00F2011D"/>
    <w:rsid w:val="00F276F5"/>
    <w:rsid w:val="00F331BB"/>
    <w:rsid w:val="00F33E54"/>
    <w:rsid w:val="00F34655"/>
    <w:rsid w:val="00F43B98"/>
    <w:rsid w:val="00F43C4F"/>
    <w:rsid w:val="00F4586E"/>
    <w:rsid w:val="00F46641"/>
    <w:rsid w:val="00F51790"/>
    <w:rsid w:val="00F51D05"/>
    <w:rsid w:val="00F539C1"/>
    <w:rsid w:val="00F54404"/>
    <w:rsid w:val="00F55AE7"/>
    <w:rsid w:val="00F6119C"/>
    <w:rsid w:val="00F65682"/>
    <w:rsid w:val="00F71369"/>
    <w:rsid w:val="00F73547"/>
    <w:rsid w:val="00F74093"/>
    <w:rsid w:val="00F81538"/>
    <w:rsid w:val="00F822F9"/>
    <w:rsid w:val="00F825F6"/>
    <w:rsid w:val="00F84178"/>
    <w:rsid w:val="00F84DE4"/>
    <w:rsid w:val="00F92EF5"/>
    <w:rsid w:val="00FC1D96"/>
    <w:rsid w:val="00FC5EAB"/>
    <w:rsid w:val="00FC72DB"/>
    <w:rsid w:val="00FD0409"/>
    <w:rsid w:val="00FD2503"/>
    <w:rsid w:val="00FD4382"/>
    <w:rsid w:val="00FD712A"/>
    <w:rsid w:val="00FE0859"/>
    <w:rsid w:val="00FE3987"/>
    <w:rsid w:val="00FE45C7"/>
    <w:rsid w:val="00FE6A23"/>
    <w:rsid w:val="00FF3041"/>
    <w:rsid w:val="00FF30E6"/>
    <w:rsid w:val="00FF4EDB"/>
    <w:rsid w:val="00FF5DCF"/>
    <w:rsid w:val="00FF66CD"/>
    <w:rsid w:val="00FF7E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7E8D"/>
  <w15:chartTrackingRefBased/>
  <w15:docId w15:val="{67B0FF26-8A11-5549-8619-B056C989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12E"/>
    <w:rPr>
      <w:rFonts w:ascii="Garamond" w:hAnsi="Garamond"/>
    </w:rPr>
  </w:style>
  <w:style w:type="paragraph" w:styleId="Ttulo1">
    <w:name w:val="heading 1"/>
    <w:basedOn w:val="Normal"/>
    <w:next w:val="Normal"/>
    <w:link w:val="Ttulo1Car"/>
    <w:uiPriority w:val="9"/>
    <w:qFormat/>
    <w:rsid w:val="008F66B6"/>
    <w:pPr>
      <w:keepNext/>
      <w:keepLines/>
      <w:spacing w:before="240" w:after="120" w:line="276" w:lineRule="auto"/>
      <w:outlineLvl w:val="0"/>
    </w:pPr>
    <w:rPr>
      <w:rFonts w:ascii="Cambria" w:eastAsiaTheme="majorEastAsia" w:hAnsi="Cambria" w:cstheme="majorBidi"/>
      <w:color w:val="2F5496" w:themeColor="accent1" w:themeShade="BF"/>
      <w:sz w:val="32"/>
      <w:szCs w:val="32"/>
      <w:lang w:val="es-MX"/>
    </w:rPr>
  </w:style>
  <w:style w:type="paragraph" w:styleId="Ttulo2">
    <w:name w:val="heading 2"/>
    <w:basedOn w:val="Normal"/>
    <w:next w:val="Normal"/>
    <w:link w:val="Ttulo2Car"/>
    <w:uiPriority w:val="9"/>
    <w:semiHidden/>
    <w:unhideWhenUsed/>
    <w:qFormat/>
    <w:rsid w:val="009E7B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66B6"/>
    <w:rPr>
      <w:rFonts w:ascii="Cambria" w:eastAsiaTheme="majorEastAsia" w:hAnsi="Cambria" w:cstheme="majorBidi"/>
      <w:color w:val="2F5496" w:themeColor="accent1" w:themeShade="BF"/>
      <w:sz w:val="32"/>
      <w:szCs w:val="32"/>
      <w:lang w:val="es-MX"/>
    </w:rPr>
  </w:style>
  <w:style w:type="character" w:styleId="Referenciasutil">
    <w:name w:val="Subtle Reference"/>
    <w:basedOn w:val="Refdenotaalfinal"/>
    <w:uiPriority w:val="31"/>
    <w:qFormat/>
    <w:rsid w:val="009D712E"/>
    <w:rPr>
      <w:rFonts w:ascii="Garamond" w:hAnsi="Garamond"/>
      <w:caps w:val="0"/>
      <w:smallCaps w:val="0"/>
      <w:color w:val="auto"/>
      <w:sz w:val="18"/>
      <w:vertAlign w:val="superscript"/>
    </w:rPr>
  </w:style>
  <w:style w:type="paragraph" w:customStyle="1" w:styleId="Notayfuente">
    <w:name w:val="Nota y fuente"/>
    <w:basedOn w:val="Normal"/>
    <w:link w:val="NotayfuenteCar"/>
    <w:qFormat/>
    <w:rsid w:val="00792DAC"/>
    <w:pPr>
      <w:spacing w:before="60" w:after="240"/>
    </w:pPr>
    <w:rPr>
      <w:sz w:val="18"/>
    </w:rPr>
  </w:style>
  <w:style w:type="character" w:styleId="Refdenotaalfinal">
    <w:name w:val="endnote reference"/>
    <w:basedOn w:val="Fuentedeprrafopredeter"/>
    <w:uiPriority w:val="99"/>
    <w:semiHidden/>
    <w:unhideWhenUsed/>
    <w:rsid w:val="009D712E"/>
    <w:rPr>
      <w:vertAlign w:val="superscript"/>
    </w:rPr>
  </w:style>
  <w:style w:type="paragraph" w:customStyle="1" w:styleId="Ttulostablaygrfico">
    <w:name w:val="Títulos tabla y gráfico"/>
    <w:basedOn w:val="Normal"/>
    <w:link w:val="TtulostablaygrficoCar"/>
    <w:qFormat/>
    <w:rsid w:val="00CE11B4"/>
    <w:pPr>
      <w:keepNext/>
      <w:keepLines/>
      <w:spacing w:before="60" w:after="120"/>
      <w:jc w:val="center"/>
    </w:pPr>
    <w:rPr>
      <w:rFonts w:cs="Tahoma"/>
      <w:b/>
    </w:rPr>
  </w:style>
  <w:style w:type="character" w:customStyle="1" w:styleId="NotayfuenteCar">
    <w:name w:val="Nota y fuente Car"/>
    <w:basedOn w:val="Fuentedeprrafopredeter"/>
    <w:link w:val="Notayfuente"/>
    <w:rsid w:val="00792DAC"/>
    <w:rPr>
      <w:rFonts w:ascii="Garamond" w:hAnsi="Garamond"/>
      <w:sz w:val="18"/>
    </w:rPr>
  </w:style>
  <w:style w:type="paragraph" w:customStyle="1" w:styleId="Prrafo">
    <w:name w:val="Párrafo"/>
    <w:basedOn w:val="Normal"/>
    <w:link w:val="PrrafoCar"/>
    <w:qFormat/>
    <w:rsid w:val="007F5FAA"/>
    <w:pPr>
      <w:spacing w:after="120"/>
      <w:ind w:firstLine="284"/>
      <w:jc w:val="both"/>
    </w:pPr>
  </w:style>
  <w:style w:type="character" w:customStyle="1" w:styleId="TtulostablaygrficoCar">
    <w:name w:val="Títulos tabla y gráfico Car"/>
    <w:basedOn w:val="Fuentedeprrafopredeter"/>
    <w:link w:val="Ttulostablaygrfico"/>
    <w:rsid w:val="00CE11B4"/>
    <w:rPr>
      <w:rFonts w:ascii="Garamond" w:hAnsi="Garamond" w:cs="Tahoma"/>
      <w:b/>
    </w:rPr>
  </w:style>
  <w:style w:type="paragraph" w:customStyle="1" w:styleId="Primerprrafo">
    <w:name w:val="Primer párrafo"/>
    <w:basedOn w:val="Prrafo"/>
    <w:link w:val="PrimerprrafoCar"/>
    <w:qFormat/>
    <w:rsid w:val="007F5FAA"/>
    <w:pPr>
      <w:ind w:firstLine="0"/>
    </w:pPr>
  </w:style>
  <w:style w:type="character" w:customStyle="1" w:styleId="PrrafoCar">
    <w:name w:val="Párrafo Car"/>
    <w:basedOn w:val="Fuentedeprrafopredeter"/>
    <w:link w:val="Prrafo"/>
    <w:rsid w:val="007F5FAA"/>
    <w:rPr>
      <w:rFonts w:ascii="Garamond" w:hAnsi="Garamond"/>
    </w:rPr>
  </w:style>
  <w:style w:type="character" w:customStyle="1" w:styleId="PrimerprrafoCar">
    <w:name w:val="Primer párrafo Car"/>
    <w:basedOn w:val="PrrafoCar"/>
    <w:link w:val="Primerprrafo"/>
    <w:rsid w:val="007F5FAA"/>
    <w:rPr>
      <w:rFonts w:ascii="Garamond" w:hAnsi="Garamond"/>
    </w:rPr>
  </w:style>
  <w:style w:type="paragraph" w:styleId="Descripcin">
    <w:name w:val="caption"/>
    <w:basedOn w:val="Normal"/>
    <w:next w:val="Normal"/>
    <w:uiPriority w:val="35"/>
    <w:unhideWhenUsed/>
    <w:qFormat/>
    <w:rsid w:val="008009D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8009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09D3"/>
    <w:rPr>
      <w:rFonts w:ascii="Segoe UI" w:hAnsi="Segoe UI" w:cs="Segoe UI"/>
      <w:sz w:val="18"/>
      <w:szCs w:val="18"/>
    </w:rPr>
  </w:style>
  <w:style w:type="paragraph" w:styleId="Textonotapie">
    <w:name w:val="footnote text"/>
    <w:basedOn w:val="Normal"/>
    <w:link w:val="TextonotapieCar"/>
    <w:uiPriority w:val="99"/>
    <w:semiHidden/>
    <w:unhideWhenUsed/>
    <w:rsid w:val="006930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9302E"/>
    <w:rPr>
      <w:rFonts w:ascii="Garamond" w:hAnsi="Garamond"/>
      <w:sz w:val="20"/>
      <w:szCs w:val="20"/>
    </w:rPr>
  </w:style>
  <w:style w:type="character" w:styleId="Refdenotaalpie">
    <w:name w:val="footnote reference"/>
    <w:basedOn w:val="Fuentedeprrafopredeter"/>
    <w:uiPriority w:val="99"/>
    <w:semiHidden/>
    <w:unhideWhenUsed/>
    <w:rsid w:val="0069302E"/>
    <w:rPr>
      <w:vertAlign w:val="superscript"/>
    </w:rPr>
  </w:style>
  <w:style w:type="paragraph" w:customStyle="1" w:styleId="Notaalpie">
    <w:name w:val="Nota al pie"/>
    <w:basedOn w:val="Textonotapie"/>
    <w:link w:val="NotaalpieCar"/>
    <w:qFormat/>
    <w:rsid w:val="0035381E"/>
    <w:pPr>
      <w:ind w:left="71" w:hanging="71"/>
      <w:jc w:val="both"/>
    </w:pPr>
    <w:rPr>
      <w:sz w:val="16"/>
    </w:rPr>
  </w:style>
  <w:style w:type="character" w:customStyle="1" w:styleId="NotaalpieCar">
    <w:name w:val="Nota al pie Car"/>
    <w:basedOn w:val="TextonotapieCar"/>
    <w:link w:val="Notaalpie"/>
    <w:rsid w:val="0035381E"/>
    <w:rPr>
      <w:rFonts w:ascii="Garamond" w:hAnsi="Garamond"/>
      <w:sz w:val="16"/>
      <w:szCs w:val="20"/>
    </w:rPr>
  </w:style>
  <w:style w:type="character" w:styleId="Refdecomentario">
    <w:name w:val="annotation reference"/>
    <w:basedOn w:val="Fuentedeprrafopredeter"/>
    <w:uiPriority w:val="99"/>
    <w:semiHidden/>
    <w:unhideWhenUsed/>
    <w:rsid w:val="002D13E1"/>
    <w:rPr>
      <w:sz w:val="16"/>
      <w:szCs w:val="16"/>
    </w:rPr>
  </w:style>
  <w:style w:type="paragraph" w:styleId="Textocomentario">
    <w:name w:val="annotation text"/>
    <w:basedOn w:val="Normal"/>
    <w:link w:val="TextocomentarioCar"/>
    <w:uiPriority w:val="99"/>
    <w:unhideWhenUsed/>
    <w:rsid w:val="002D13E1"/>
    <w:pPr>
      <w:spacing w:line="240" w:lineRule="auto"/>
    </w:pPr>
    <w:rPr>
      <w:sz w:val="20"/>
      <w:szCs w:val="20"/>
    </w:rPr>
  </w:style>
  <w:style w:type="character" w:customStyle="1" w:styleId="TextocomentarioCar">
    <w:name w:val="Texto comentario Car"/>
    <w:basedOn w:val="Fuentedeprrafopredeter"/>
    <w:link w:val="Textocomentario"/>
    <w:uiPriority w:val="99"/>
    <w:rsid w:val="002D13E1"/>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2D13E1"/>
    <w:rPr>
      <w:b/>
      <w:bCs/>
    </w:rPr>
  </w:style>
  <w:style w:type="character" w:customStyle="1" w:styleId="AsuntodelcomentarioCar">
    <w:name w:val="Asunto del comentario Car"/>
    <w:basedOn w:val="TextocomentarioCar"/>
    <w:link w:val="Asuntodelcomentario"/>
    <w:uiPriority w:val="99"/>
    <w:semiHidden/>
    <w:rsid w:val="002D13E1"/>
    <w:rPr>
      <w:rFonts w:ascii="Garamond" w:hAnsi="Garamond"/>
      <w:b/>
      <w:bCs/>
      <w:sz w:val="20"/>
      <w:szCs w:val="20"/>
    </w:rPr>
  </w:style>
  <w:style w:type="paragraph" w:styleId="Encabezado">
    <w:name w:val="header"/>
    <w:basedOn w:val="Normal"/>
    <w:link w:val="EncabezadoCar"/>
    <w:uiPriority w:val="99"/>
    <w:unhideWhenUsed/>
    <w:rsid w:val="005420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204D"/>
    <w:rPr>
      <w:rFonts w:ascii="Garamond" w:hAnsi="Garamond"/>
    </w:rPr>
  </w:style>
  <w:style w:type="paragraph" w:styleId="Piedepgina">
    <w:name w:val="footer"/>
    <w:basedOn w:val="Normal"/>
    <w:link w:val="PiedepginaCar"/>
    <w:uiPriority w:val="99"/>
    <w:unhideWhenUsed/>
    <w:rsid w:val="005420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204D"/>
    <w:rPr>
      <w:rFonts w:ascii="Garamond" w:hAnsi="Garamond"/>
    </w:rPr>
  </w:style>
  <w:style w:type="paragraph" w:customStyle="1" w:styleId="Referenciabibliogrfica">
    <w:name w:val="Referencia bibliográfica"/>
    <w:basedOn w:val="Normal"/>
    <w:qFormat/>
    <w:rsid w:val="00D72A15"/>
    <w:pPr>
      <w:ind w:left="284" w:hanging="284"/>
      <w:jc w:val="both"/>
    </w:pPr>
  </w:style>
  <w:style w:type="paragraph" w:styleId="Bibliografa">
    <w:name w:val="Bibliography"/>
    <w:basedOn w:val="Normal"/>
    <w:next w:val="Normal"/>
    <w:uiPriority w:val="37"/>
    <w:unhideWhenUsed/>
    <w:rsid w:val="00BF75F2"/>
  </w:style>
  <w:style w:type="paragraph" w:styleId="Revisin">
    <w:name w:val="Revision"/>
    <w:hidden/>
    <w:uiPriority w:val="99"/>
    <w:semiHidden/>
    <w:rsid w:val="00E41B4D"/>
    <w:pPr>
      <w:spacing w:after="0" w:line="240" w:lineRule="auto"/>
    </w:pPr>
    <w:rPr>
      <w:rFonts w:ascii="Garamond" w:hAnsi="Garamond"/>
    </w:rPr>
  </w:style>
  <w:style w:type="table" w:styleId="Tablaconcuadrcula">
    <w:name w:val="Table Grid"/>
    <w:basedOn w:val="Tablanormal"/>
    <w:uiPriority w:val="39"/>
    <w:rsid w:val="00D91A7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7B73"/>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9E7B73"/>
    <w:rPr>
      <w:rFonts w:eastAsiaTheme="minorEastAsia"/>
      <w:lang w:val="en-US" w:eastAsia="zh-CN"/>
    </w:rPr>
  </w:style>
  <w:style w:type="character" w:customStyle="1" w:styleId="Ttulo2Car">
    <w:name w:val="Título 2 Car"/>
    <w:basedOn w:val="Fuentedeprrafopredeter"/>
    <w:link w:val="Ttulo2"/>
    <w:uiPriority w:val="9"/>
    <w:semiHidden/>
    <w:rsid w:val="009E7B7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8182">
      <w:bodyDiv w:val="1"/>
      <w:marLeft w:val="0"/>
      <w:marRight w:val="0"/>
      <w:marTop w:val="0"/>
      <w:marBottom w:val="0"/>
      <w:divBdr>
        <w:top w:val="none" w:sz="0" w:space="0" w:color="auto"/>
        <w:left w:val="none" w:sz="0" w:space="0" w:color="auto"/>
        <w:bottom w:val="none" w:sz="0" w:space="0" w:color="auto"/>
        <w:right w:val="none" w:sz="0" w:space="0" w:color="auto"/>
      </w:divBdr>
    </w:div>
    <w:div w:id="408969631">
      <w:bodyDiv w:val="1"/>
      <w:marLeft w:val="0"/>
      <w:marRight w:val="0"/>
      <w:marTop w:val="0"/>
      <w:marBottom w:val="0"/>
      <w:divBdr>
        <w:top w:val="none" w:sz="0" w:space="0" w:color="auto"/>
        <w:left w:val="none" w:sz="0" w:space="0" w:color="auto"/>
        <w:bottom w:val="none" w:sz="0" w:space="0" w:color="auto"/>
        <w:right w:val="none" w:sz="0" w:space="0" w:color="auto"/>
      </w:divBdr>
    </w:div>
    <w:div w:id="474182417">
      <w:bodyDiv w:val="1"/>
      <w:marLeft w:val="0"/>
      <w:marRight w:val="0"/>
      <w:marTop w:val="0"/>
      <w:marBottom w:val="0"/>
      <w:divBdr>
        <w:top w:val="none" w:sz="0" w:space="0" w:color="auto"/>
        <w:left w:val="none" w:sz="0" w:space="0" w:color="auto"/>
        <w:bottom w:val="none" w:sz="0" w:space="0" w:color="auto"/>
        <w:right w:val="none" w:sz="0" w:space="0" w:color="auto"/>
      </w:divBdr>
    </w:div>
    <w:div w:id="492260008">
      <w:bodyDiv w:val="1"/>
      <w:marLeft w:val="0"/>
      <w:marRight w:val="0"/>
      <w:marTop w:val="0"/>
      <w:marBottom w:val="0"/>
      <w:divBdr>
        <w:top w:val="none" w:sz="0" w:space="0" w:color="auto"/>
        <w:left w:val="none" w:sz="0" w:space="0" w:color="auto"/>
        <w:bottom w:val="none" w:sz="0" w:space="0" w:color="auto"/>
        <w:right w:val="none" w:sz="0" w:space="0" w:color="auto"/>
      </w:divBdr>
    </w:div>
    <w:div w:id="554699880">
      <w:bodyDiv w:val="1"/>
      <w:marLeft w:val="0"/>
      <w:marRight w:val="0"/>
      <w:marTop w:val="0"/>
      <w:marBottom w:val="0"/>
      <w:divBdr>
        <w:top w:val="none" w:sz="0" w:space="0" w:color="auto"/>
        <w:left w:val="none" w:sz="0" w:space="0" w:color="auto"/>
        <w:bottom w:val="none" w:sz="0" w:space="0" w:color="auto"/>
        <w:right w:val="none" w:sz="0" w:space="0" w:color="auto"/>
      </w:divBdr>
    </w:div>
    <w:div w:id="794562845">
      <w:bodyDiv w:val="1"/>
      <w:marLeft w:val="0"/>
      <w:marRight w:val="0"/>
      <w:marTop w:val="0"/>
      <w:marBottom w:val="0"/>
      <w:divBdr>
        <w:top w:val="none" w:sz="0" w:space="0" w:color="auto"/>
        <w:left w:val="none" w:sz="0" w:space="0" w:color="auto"/>
        <w:bottom w:val="none" w:sz="0" w:space="0" w:color="auto"/>
        <w:right w:val="none" w:sz="0" w:space="0" w:color="auto"/>
      </w:divBdr>
    </w:div>
    <w:div w:id="1170757828">
      <w:bodyDiv w:val="1"/>
      <w:marLeft w:val="0"/>
      <w:marRight w:val="0"/>
      <w:marTop w:val="0"/>
      <w:marBottom w:val="0"/>
      <w:divBdr>
        <w:top w:val="none" w:sz="0" w:space="0" w:color="auto"/>
        <w:left w:val="none" w:sz="0" w:space="0" w:color="auto"/>
        <w:bottom w:val="none" w:sz="0" w:space="0" w:color="auto"/>
        <w:right w:val="none" w:sz="0" w:space="0" w:color="auto"/>
      </w:divBdr>
    </w:div>
    <w:div w:id="1189487337">
      <w:bodyDiv w:val="1"/>
      <w:marLeft w:val="0"/>
      <w:marRight w:val="0"/>
      <w:marTop w:val="0"/>
      <w:marBottom w:val="0"/>
      <w:divBdr>
        <w:top w:val="none" w:sz="0" w:space="0" w:color="auto"/>
        <w:left w:val="none" w:sz="0" w:space="0" w:color="auto"/>
        <w:bottom w:val="none" w:sz="0" w:space="0" w:color="auto"/>
        <w:right w:val="none" w:sz="0" w:space="0" w:color="auto"/>
      </w:divBdr>
    </w:div>
    <w:div w:id="1203445231">
      <w:bodyDiv w:val="1"/>
      <w:marLeft w:val="0"/>
      <w:marRight w:val="0"/>
      <w:marTop w:val="0"/>
      <w:marBottom w:val="0"/>
      <w:divBdr>
        <w:top w:val="none" w:sz="0" w:space="0" w:color="auto"/>
        <w:left w:val="none" w:sz="0" w:space="0" w:color="auto"/>
        <w:bottom w:val="none" w:sz="0" w:space="0" w:color="auto"/>
        <w:right w:val="none" w:sz="0" w:space="0" w:color="auto"/>
      </w:divBdr>
    </w:div>
    <w:div w:id="1348023746">
      <w:bodyDiv w:val="1"/>
      <w:marLeft w:val="0"/>
      <w:marRight w:val="0"/>
      <w:marTop w:val="0"/>
      <w:marBottom w:val="0"/>
      <w:divBdr>
        <w:top w:val="none" w:sz="0" w:space="0" w:color="auto"/>
        <w:left w:val="none" w:sz="0" w:space="0" w:color="auto"/>
        <w:bottom w:val="none" w:sz="0" w:space="0" w:color="auto"/>
        <w:right w:val="none" w:sz="0" w:space="0" w:color="auto"/>
      </w:divBdr>
    </w:div>
    <w:div w:id="1382561705">
      <w:bodyDiv w:val="1"/>
      <w:marLeft w:val="0"/>
      <w:marRight w:val="0"/>
      <w:marTop w:val="0"/>
      <w:marBottom w:val="0"/>
      <w:divBdr>
        <w:top w:val="none" w:sz="0" w:space="0" w:color="auto"/>
        <w:left w:val="none" w:sz="0" w:space="0" w:color="auto"/>
        <w:bottom w:val="none" w:sz="0" w:space="0" w:color="auto"/>
        <w:right w:val="none" w:sz="0" w:space="0" w:color="auto"/>
      </w:divBdr>
    </w:div>
    <w:div w:id="1382822300">
      <w:bodyDiv w:val="1"/>
      <w:marLeft w:val="0"/>
      <w:marRight w:val="0"/>
      <w:marTop w:val="0"/>
      <w:marBottom w:val="0"/>
      <w:divBdr>
        <w:top w:val="none" w:sz="0" w:space="0" w:color="auto"/>
        <w:left w:val="none" w:sz="0" w:space="0" w:color="auto"/>
        <w:bottom w:val="none" w:sz="0" w:space="0" w:color="auto"/>
        <w:right w:val="none" w:sz="0" w:space="0" w:color="auto"/>
      </w:divBdr>
    </w:div>
    <w:div w:id="1532378353">
      <w:bodyDiv w:val="1"/>
      <w:marLeft w:val="0"/>
      <w:marRight w:val="0"/>
      <w:marTop w:val="0"/>
      <w:marBottom w:val="0"/>
      <w:divBdr>
        <w:top w:val="none" w:sz="0" w:space="0" w:color="auto"/>
        <w:left w:val="none" w:sz="0" w:space="0" w:color="auto"/>
        <w:bottom w:val="none" w:sz="0" w:space="0" w:color="auto"/>
        <w:right w:val="none" w:sz="0" w:space="0" w:color="auto"/>
      </w:divBdr>
    </w:div>
    <w:div w:id="1654026365">
      <w:bodyDiv w:val="1"/>
      <w:marLeft w:val="0"/>
      <w:marRight w:val="0"/>
      <w:marTop w:val="0"/>
      <w:marBottom w:val="0"/>
      <w:divBdr>
        <w:top w:val="none" w:sz="0" w:space="0" w:color="auto"/>
        <w:left w:val="none" w:sz="0" w:space="0" w:color="auto"/>
        <w:bottom w:val="none" w:sz="0" w:space="0" w:color="auto"/>
        <w:right w:val="none" w:sz="0" w:space="0" w:color="auto"/>
      </w:divBdr>
    </w:div>
    <w:div w:id="1684625714">
      <w:bodyDiv w:val="1"/>
      <w:marLeft w:val="0"/>
      <w:marRight w:val="0"/>
      <w:marTop w:val="0"/>
      <w:marBottom w:val="0"/>
      <w:divBdr>
        <w:top w:val="none" w:sz="0" w:space="0" w:color="auto"/>
        <w:left w:val="none" w:sz="0" w:space="0" w:color="auto"/>
        <w:bottom w:val="none" w:sz="0" w:space="0" w:color="auto"/>
        <w:right w:val="none" w:sz="0" w:space="0" w:color="auto"/>
      </w:divBdr>
    </w:div>
    <w:div w:id="1705010893">
      <w:bodyDiv w:val="1"/>
      <w:marLeft w:val="0"/>
      <w:marRight w:val="0"/>
      <w:marTop w:val="0"/>
      <w:marBottom w:val="0"/>
      <w:divBdr>
        <w:top w:val="none" w:sz="0" w:space="0" w:color="auto"/>
        <w:left w:val="none" w:sz="0" w:space="0" w:color="auto"/>
        <w:bottom w:val="none" w:sz="0" w:space="0" w:color="auto"/>
        <w:right w:val="none" w:sz="0" w:space="0" w:color="auto"/>
      </w:divBdr>
    </w:div>
    <w:div w:id="1764570035">
      <w:bodyDiv w:val="1"/>
      <w:marLeft w:val="0"/>
      <w:marRight w:val="0"/>
      <w:marTop w:val="0"/>
      <w:marBottom w:val="0"/>
      <w:divBdr>
        <w:top w:val="none" w:sz="0" w:space="0" w:color="auto"/>
        <w:left w:val="none" w:sz="0" w:space="0" w:color="auto"/>
        <w:bottom w:val="none" w:sz="0" w:space="0" w:color="auto"/>
        <w:right w:val="none" w:sz="0" w:space="0" w:color="auto"/>
      </w:divBdr>
    </w:div>
    <w:div w:id="1846626851">
      <w:bodyDiv w:val="1"/>
      <w:marLeft w:val="0"/>
      <w:marRight w:val="0"/>
      <w:marTop w:val="0"/>
      <w:marBottom w:val="0"/>
      <w:divBdr>
        <w:top w:val="none" w:sz="0" w:space="0" w:color="auto"/>
        <w:left w:val="none" w:sz="0" w:space="0" w:color="auto"/>
        <w:bottom w:val="none" w:sz="0" w:space="0" w:color="auto"/>
        <w:right w:val="none" w:sz="0" w:space="0" w:color="auto"/>
      </w:divBdr>
    </w:div>
    <w:div w:id="1915358692">
      <w:bodyDiv w:val="1"/>
      <w:marLeft w:val="0"/>
      <w:marRight w:val="0"/>
      <w:marTop w:val="0"/>
      <w:marBottom w:val="0"/>
      <w:divBdr>
        <w:top w:val="none" w:sz="0" w:space="0" w:color="auto"/>
        <w:left w:val="none" w:sz="0" w:space="0" w:color="auto"/>
        <w:bottom w:val="none" w:sz="0" w:space="0" w:color="auto"/>
        <w:right w:val="none" w:sz="0" w:space="0" w:color="auto"/>
      </w:divBdr>
    </w:div>
    <w:div w:id="2139179341">
      <w:bodyDiv w:val="1"/>
      <w:marLeft w:val="0"/>
      <w:marRight w:val="0"/>
      <w:marTop w:val="0"/>
      <w:marBottom w:val="0"/>
      <w:divBdr>
        <w:top w:val="none" w:sz="0" w:space="0" w:color="auto"/>
        <w:left w:val="none" w:sz="0" w:space="0" w:color="auto"/>
        <w:bottom w:val="none" w:sz="0" w:space="0" w:color="auto"/>
        <w:right w:val="none" w:sz="0" w:space="0" w:color="auto"/>
      </w:divBdr>
    </w:div>
    <w:div w:id="214696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21" Type="http://schemas.openxmlformats.org/officeDocument/2006/relationships/chart" Target="charts/chart9.xml"/><Relationship Id="rId34" Type="http://schemas.openxmlformats.org/officeDocument/2006/relationships/chart" Target="charts/chart2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Dropbox\SDP\Investigaci&#243;n\Habitantes%20de%20calle\Boletines\Bolet&#237;n%20I\Tablas%20y%20gr&#225;fic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Dropbox\SDP\Investigaci&#243;n\Habitantes%20de%20calle\Boletines\Bolet&#237;n%20I\Tablas%20y%20gr&#225;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olit\Dropbox\SDP\Investigaci&#243;n\Habitantes%20de%20calle\Boletines\Bolet&#237;n%20I\Tablas%20y%20gr&#225;f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Dropbox\SDP\Investigaci&#243;n\Habitantes%20de%20calle\Boletines\Bolet&#237;n%20I\Tablas%20y%20gr&#225;fic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Dropbox\SDP\Investigaci&#243;n\Habitantes%20de%20calle\Boletines\Bolet&#237;n%20I\Tablas%20y%20gr&#225;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Dropbox\SDP\Investigaci&#243;n\Habitantes%20de%20calle\Boletines\Bolet&#237;n%20I\Tablas%20y%20gr&#225;fic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Dropbox\SDP\Investigaci&#243;n\Habitantes%20de%20calle\Boletines\Bolet&#237;n%20I\Tablas%20y%20gr&#225;fic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Dropbox\SDP\Investigaci&#243;n\Habitantes%20de%20calle\Boletines\Bolet&#237;n%20I\Tablas%20y%20gr&#225;fic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ortiz\Dropbox\SDP\Investigaci&#243;n\Habitantes%20de%20calle\Boletines\Bolet&#237;n%20I\Tablas%20y%20gr&#225;fic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'Sección 1'!$B$2</c:f>
              <c:strCache>
                <c:ptCount val="1"/>
                <c:pt idx="0">
                  <c:v>Porcentaje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'Sección 1'!$A$3:$A$10</c:f>
              <c:numCache>
                <c:formatCode>General</c:formatCode>
                <c:ptCount val="8"/>
                <c:pt idx="0">
                  <c:v>0</c:v>
                </c:pt>
                <c:pt idx="1">
                  <c:v>1</c:v>
                </c:pt>
                <c:pt idx="2">
                  <c:v>2</c:v>
                </c:pt>
                <c:pt idx="3">
                  <c:v>3</c:v>
                </c:pt>
                <c:pt idx="4">
                  <c:v>4</c:v>
                </c:pt>
                <c:pt idx="5">
                  <c:v>5</c:v>
                </c:pt>
                <c:pt idx="6">
                  <c:v>6</c:v>
                </c:pt>
              </c:numCache>
            </c:numRef>
          </c:cat>
          <c:val>
            <c:numRef>
              <c:f>'Sección 1'!$B$3:$B$9</c:f>
              <c:numCache>
                <c:formatCode>General</c:formatCode>
                <c:ptCount val="7"/>
                <c:pt idx="0">
                  <c:v>35.75</c:v>
                </c:pt>
                <c:pt idx="1">
                  <c:v>42.84</c:v>
                </c:pt>
                <c:pt idx="2">
                  <c:v>15.38</c:v>
                </c:pt>
                <c:pt idx="3">
                  <c:v>4.33</c:v>
                </c:pt>
                <c:pt idx="4">
                  <c:v>1.1299999999999999</c:v>
                </c:pt>
                <c:pt idx="5">
                  <c:v>0.28000000000000003</c:v>
                </c:pt>
                <c:pt idx="6">
                  <c:v>0.3</c:v>
                </c:pt>
              </c:numCache>
            </c:numRef>
          </c:val>
          <c:extLst>
            <c:ext xmlns:c16="http://schemas.microsoft.com/office/drawing/2014/chart" uri="{C3380CC4-5D6E-409C-BE32-E72D297353CC}">
              <c16:uniqueId val="{00000001-09B0-4137-85C7-5D75282A093F}"/>
            </c:ext>
          </c:extLst>
        </c:ser>
        <c:dLbls>
          <c:dLblPos val="outEnd"/>
          <c:showLegendKey val="0"/>
          <c:showVal val="1"/>
          <c:showCatName val="0"/>
          <c:showSerName val="0"/>
          <c:showPercent val="0"/>
          <c:showBubbleSize val="0"/>
        </c:dLbls>
        <c:gapWidth val="50"/>
        <c:overlap val="-25"/>
        <c:axId val="285045192"/>
        <c:axId val="285045584"/>
      </c:barChart>
      <c:catAx>
        <c:axId val="2850451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s-CO"/>
                  <a:t>Número de</a:t>
                </a:r>
                <a:r>
                  <a:rPr lang="es-CO" baseline="0"/>
                  <a:t> fuentes de ayuda</a:t>
                </a:r>
                <a:endParaRPr lang="es-CO"/>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45584"/>
        <c:crosses val="autoZero"/>
        <c:auto val="0"/>
        <c:lblAlgn val="ctr"/>
        <c:lblOffset val="100"/>
        <c:noMultiLvlLbl val="0"/>
      </c:catAx>
      <c:valAx>
        <c:axId val="285045584"/>
        <c:scaling>
          <c:orientation val="minMax"/>
          <c:max val="45"/>
        </c:scaling>
        <c:delete val="1"/>
        <c:axPos val="l"/>
        <c:numFmt formatCode="#,##0" sourceLinked="0"/>
        <c:majorTickMark val="out"/>
        <c:minorTickMark val="none"/>
        <c:tickLblPos val="nextTo"/>
        <c:crossAx val="285045192"/>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Garamond" panose="02020404030301010803"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'Sección 2'!$B$34</c:f>
              <c:strCache>
                <c:ptCount val="1"/>
                <c:pt idx="0">
                  <c:v>Bogotá</c:v>
                </c:pt>
              </c:strCache>
            </c:strRef>
          </c:tx>
          <c:spPr>
            <a:solidFill>
              <a:schemeClr val="accent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2'!$C$33:$J$33</c:f>
              <c:strCache>
                <c:ptCount val="8"/>
                <c:pt idx="0">
                  <c:v>Madre</c:v>
                </c:pt>
                <c:pt idx="1">
                  <c:v>Padre</c:v>
                </c:pt>
                <c:pt idx="2">
                  <c:v>Hermano/a</c:v>
                </c:pt>
                <c:pt idx="3">
                  <c:v>Abuelo/a</c:v>
                </c:pt>
                <c:pt idx="4">
                  <c:v>Tío/a</c:v>
                </c:pt>
                <c:pt idx="5">
                  <c:v>Hijo/a</c:v>
                </c:pt>
                <c:pt idx="6">
                  <c:v>Pareja</c:v>
                </c:pt>
                <c:pt idx="7">
                  <c:v>Otra</c:v>
                </c:pt>
              </c:strCache>
            </c:strRef>
          </c:cat>
          <c:val>
            <c:numRef>
              <c:f>'Sección 2'!$C$34:$J$34</c:f>
              <c:numCache>
                <c:formatCode>0.00</c:formatCode>
                <c:ptCount val="8"/>
                <c:pt idx="0">
                  <c:v>29.426189308484549</c:v>
                </c:pt>
                <c:pt idx="1">
                  <c:v>5.0514958312898477</c:v>
                </c:pt>
                <c:pt idx="2">
                  <c:v>17.63119176066699</c:v>
                </c:pt>
                <c:pt idx="3">
                  <c:v>1.814615007356547</c:v>
                </c:pt>
                <c:pt idx="4">
                  <c:v>2.7219225110348209</c:v>
                </c:pt>
                <c:pt idx="5">
                  <c:v>4.0215792054928894</c:v>
                </c:pt>
                <c:pt idx="6">
                  <c:v>2.4767042667974501</c:v>
                </c:pt>
                <c:pt idx="7">
                  <c:v>1.7900931829328099</c:v>
                </c:pt>
              </c:numCache>
            </c:numRef>
          </c:val>
          <c:extLst>
            <c:ext xmlns:c16="http://schemas.microsoft.com/office/drawing/2014/chart" uri="{C3380CC4-5D6E-409C-BE32-E72D297353CC}">
              <c16:uniqueId val="{00000000-0D61-4719-93B9-D00CE7DE521A}"/>
            </c:ext>
          </c:extLst>
        </c:ser>
        <c:ser>
          <c:idx val="1"/>
          <c:order val="1"/>
          <c:tx>
            <c:strRef>
              <c:f>'Sección 2'!$B$35</c:f>
              <c:strCache>
                <c:ptCount val="1"/>
                <c:pt idx="0">
                  <c:v>Otro municipio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2'!$C$33:$J$33</c:f>
              <c:strCache>
                <c:ptCount val="8"/>
                <c:pt idx="0">
                  <c:v>Madre</c:v>
                </c:pt>
                <c:pt idx="1">
                  <c:v>Padre</c:v>
                </c:pt>
                <c:pt idx="2">
                  <c:v>Hermano/a</c:v>
                </c:pt>
                <c:pt idx="3">
                  <c:v>Abuelo/a</c:v>
                </c:pt>
                <c:pt idx="4">
                  <c:v>Tío/a</c:v>
                </c:pt>
                <c:pt idx="5">
                  <c:v>Hijo/a</c:v>
                </c:pt>
                <c:pt idx="6">
                  <c:v>Pareja</c:v>
                </c:pt>
                <c:pt idx="7">
                  <c:v>Otra</c:v>
                </c:pt>
              </c:strCache>
            </c:strRef>
          </c:cat>
          <c:val>
            <c:numRef>
              <c:f>'Sección 2'!$C$35:$J$35</c:f>
              <c:numCache>
                <c:formatCode>0.00</c:formatCode>
                <c:ptCount val="8"/>
                <c:pt idx="0">
                  <c:v>22.886452069331451</c:v>
                </c:pt>
                <c:pt idx="1">
                  <c:v>3.289706402546869</c:v>
                </c:pt>
                <c:pt idx="2">
                  <c:v>16.873010258224269</c:v>
                </c:pt>
                <c:pt idx="3">
                  <c:v>0.91970286522815703</c:v>
                </c:pt>
                <c:pt idx="4">
                  <c:v>2.0162716660771141</c:v>
                </c:pt>
                <c:pt idx="5">
                  <c:v>5.9073222497347011</c:v>
                </c:pt>
                <c:pt idx="6">
                  <c:v>2.511496285815352</c:v>
                </c:pt>
                <c:pt idx="7">
                  <c:v>2.1577644145737529</c:v>
                </c:pt>
              </c:numCache>
            </c:numRef>
          </c:val>
          <c:extLst>
            <c:ext xmlns:c16="http://schemas.microsoft.com/office/drawing/2014/chart" uri="{C3380CC4-5D6E-409C-BE32-E72D297353CC}">
              <c16:uniqueId val="{00000001-0D61-4719-93B9-D00CE7DE521A}"/>
            </c:ext>
          </c:extLst>
        </c:ser>
        <c:dLbls>
          <c:dLblPos val="outEnd"/>
          <c:showLegendKey val="0"/>
          <c:showVal val="1"/>
          <c:showCatName val="0"/>
          <c:showSerName val="0"/>
          <c:showPercent val="0"/>
          <c:showBubbleSize val="0"/>
        </c:dLbls>
        <c:gapWidth val="50"/>
        <c:overlap val="-27"/>
        <c:axId val="285055776"/>
        <c:axId val="285056168"/>
      </c:barChart>
      <c:catAx>
        <c:axId val="28505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6168"/>
        <c:crosses val="autoZero"/>
        <c:auto val="1"/>
        <c:lblAlgn val="ctr"/>
        <c:lblOffset val="100"/>
        <c:noMultiLvlLbl val="0"/>
      </c:catAx>
      <c:valAx>
        <c:axId val="285056168"/>
        <c:scaling>
          <c:orientation val="minMax"/>
        </c:scaling>
        <c:delete val="1"/>
        <c:axPos val="l"/>
        <c:numFmt formatCode="0" sourceLinked="0"/>
        <c:majorTickMark val="none"/>
        <c:minorTickMark val="none"/>
        <c:tickLblPos val="nextTo"/>
        <c:crossAx val="285055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2'!$H$52:$H$58</c:f>
              <c:strCache>
                <c:ptCount val="7"/>
                <c:pt idx="0">
                  <c:v>mayor a 70</c:v>
                </c:pt>
                <c:pt idx="1">
                  <c:v>61-70</c:v>
                </c:pt>
                <c:pt idx="2">
                  <c:v>51-60</c:v>
                </c:pt>
                <c:pt idx="3">
                  <c:v>41-50</c:v>
                </c:pt>
                <c:pt idx="4">
                  <c:v>31-40</c:v>
                </c:pt>
                <c:pt idx="5">
                  <c:v>21-30</c:v>
                </c:pt>
                <c:pt idx="6">
                  <c:v>14-20</c:v>
                </c:pt>
              </c:strCache>
            </c:strRef>
          </c:cat>
          <c:val>
            <c:numRef>
              <c:f>'Sección 2'!$I$52:$I$58</c:f>
              <c:numCache>
                <c:formatCode>0.00</c:formatCode>
                <c:ptCount val="7"/>
                <c:pt idx="0">
                  <c:v>37.5</c:v>
                </c:pt>
                <c:pt idx="1">
                  <c:v>43.421052631578952</c:v>
                </c:pt>
                <c:pt idx="2">
                  <c:v>52.740434332988627</c:v>
                </c:pt>
                <c:pt idx="3">
                  <c:v>55.972101133391462</c:v>
                </c:pt>
                <c:pt idx="4">
                  <c:v>65.663217309501405</c:v>
                </c:pt>
                <c:pt idx="5">
                  <c:v>68.669286917462102</c:v>
                </c:pt>
                <c:pt idx="6">
                  <c:v>73.76543209876543</c:v>
                </c:pt>
              </c:numCache>
            </c:numRef>
          </c:val>
          <c:extLst>
            <c:ext xmlns:c16="http://schemas.microsoft.com/office/drawing/2014/chart" uri="{C3380CC4-5D6E-409C-BE32-E72D297353CC}">
              <c16:uniqueId val="{00000000-3CEF-4D3A-915B-414C4A23D23D}"/>
            </c:ext>
          </c:extLst>
        </c:ser>
        <c:dLbls>
          <c:dLblPos val="outEnd"/>
          <c:showLegendKey val="0"/>
          <c:showVal val="1"/>
          <c:showCatName val="0"/>
          <c:showSerName val="0"/>
          <c:showPercent val="0"/>
          <c:showBubbleSize val="0"/>
        </c:dLbls>
        <c:gapWidth val="50"/>
        <c:axId val="285056952"/>
        <c:axId val="285057344"/>
      </c:barChart>
      <c:catAx>
        <c:axId val="285056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7344"/>
        <c:crosses val="autoZero"/>
        <c:auto val="1"/>
        <c:lblAlgn val="ctr"/>
        <c:lblOffset val="100"/>
        <c:noMultiLvlLbl val="0"/>
      </c:catAx>
      <c:valAx>
        <c:axId val="285057344"/>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6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'Sección 2'!$B$68</c:f>
              <c:strCache>
                <c:ptCount val="1"/>
                <c:pt idx="0">
                  <c:v>Madre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2'!$A$69:$A$75</c:f>
              <c:strCache>
                <c:ptCount val="7"/>
                <c:pt idx="0">
                  <c:v>mayor a 70</c:v>
                </c:pt>
                <c:pt idx="1">
                  <c:v>61-70</c:v>
                </c:pt>
                <c:pt idx="2">
                  <c:v>51-60</c:v>
                </c:pt>
                <c:pt idx="3">
                  <c:v>41-50</c:v>
                </c:pt>
                <c:pt idx="4">
                  <c:v>31-40</c:v>
                </c:pt>
                <c:pt idx="5">
                  <c:v>21-30</c:v>
                </c:pt>
                <c:pt idx="6">
                  <c:v>14-20</c:v>
                </c:pt>
              </c:strCache>
            </c:strRef>
          </c:cat>
          <c:val>
            <c:numRef>
              <c:f>'Sección 2'!$B$69:$B$75</c:f>
              <c:numCache>
                <c:formatCode>0.00</c:formatCode>
                <c:ptCount val="7"/>
                <c:pt idx="0">
                  <c:v>0.96153846153846156</c:v>
                </c:pt>
                <c:pt idx="1">
                  <c:v>2.8508771929824559</c:v>
                </c:pt>
                <c:pt idx="2">
                  <c:v>10.031023784901761</c:v>
                </c:pt>
                <c:pt idx="3">
                  <c:v>19.616390584132521</c:v>
                </c:pt>
                <c:pt idx="4">
                  <c:v>33.96048918156162</c:v>
                </c:pt>
                <c:pt idx="5">
                  <c:v>37.282425603593488</c:v>
                </c:pt>
                <c:pt idx="6">
                  <c:v>38.580246913580247</c:v>
                </c:pt>
              </c:numCache>
            </c:numRef>
          </c:val>
          <c:extLst>
            <c:ext xmlns:c16="http://schemas.microsoft.com/office/drawing/2014/chart" uri="{C3380CC4-5D6E-409C-BE32-E72D297353CC}">
              <c16:uniqueId val="{00000000-ED24-4402-9442-BDD7BC3B8CDD}"/>
            </c:ext>
          </c:extLst>
        </c:ser>
        <c:ser>
          <c:idx val="1"/>
          <c:order val="1"/>
          <c:tx>
            <c:strRef>
              <c:f>'Sección 2'!$C$68</c:f>
              <c:strCache>
                <c:ptCount val="1"/>
                <c:pt idx="0">
                  <c:v>Padre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2'!$A$69:$A$75</c:f>
              <c:strCache>
                <c:ptCount val="7"/>
                <c:pt idx="0">
                  <c:v>mayor a 70</c:v>
                </c:pt>
                <c:pt idx="1">
                  <c:v>61-70</c:v>
                </c:pt>
                <c:pt idx="2">
                  <c:v>51-60</c:v>
                </c:pt>
                <c:pt idx="3">
                  <c:v>41-50</c:v>
                </c:pt>
                <c:pt idx="4">
                  <c:v>31-40</c:v>
                </c:pt>
                <c:pt idx="5">
                  <c:v>21-30</c:v>
                </c:pt>
                <c:pt idx="6">
                  <c:v>14-20</c:v>
                </c:pt>
              </c:strCache>
            </c:strRef>
          </c:cat>
          <c:val>
            <c:numRef>
              <c:f>'Sección 2'!$C$69:$C$75</c:f>
              <c:numCache>
                <c:formatCode>0.00</c:formatCode>
                <c:ptCount val="7"/>
                <c:pt idx="0">
                  <c:v>0</c:v>
                </c:pt>
                <c:pt idx="1">
                  <c:v>0.2192982456140351</c:v>
                </c:pt>
                <c:pt idx="2">
                  <c:v>0.82730093071354716</c:v>
                </c:pt>
                <c:pt idx="3">
                  <c:v>2.266782911944202</c:v>
                </c:pt>
                <c:pt idx="4">
                  <c:v>4.7977422389463777</c:v>
                </c:pt>
                <c:pt idx="5">
                  <c:v>7.0746771476698482</c:v>
                </c:pt>
                <c:pt idx="6">
                  <c:v>11.111111111111111</c:v>
                </c:pt>
              </c:numCache>
            </c:numRef>
          </c:val>
          <c:extLst>
            <c:ext xmlns:c16="http://schemas.microsoft.com/office/drawing/2014/chart" uri="{C3380CC4-5D6E-409C-BE32-E72D297353CC}">
              <c16:uniqueId val="{00000001-ED24-4402-9442-BDD7BC3B8CDD}"/>
            </c:ext>
          </c:extLst>
        </c:ser>
        <c:ser>
          <c:idx val="2"/>
          <c:order val="2"/>
          <c:tx>
            <c:strRef>
              <c:f>'Sección 2'!$D$68</c:f>
              <c:strCache>
                <c:ptCount val="1"/>
                <c:pt idx="0">
                  <c:v>Hermano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2'!$A$69:$A$75</c:f>
              <c:strCache>
                <c:ptCount val="7"/>
                <c:pt idx="0">
                  <c:v>mayor a 70</c:v>
                </c:pt>
                <c:pt idx="1">
                  <c:v>61-70</c:v>
                </c:pt>
                <c:pt idx="2">
                  <c:v>51-60</c:v>
                </c:pt>
                <c:pt idx="3">
                  <c:v>41-50</c:v>
                </c:pt>
                <c:pt idx="4">
                  <c:v>31-40</c:v>
                </c:pt>
                <c:pt idx="5">
                  <c:v>21-30</c:v>
                </c:pt>
                <c:pt idx="6">
                  <c:v>14-20</c:v>
                </c:pt>
              </c:strCache>
            </c:strRef>
          </c:cat>
          <c:val>
            <c:numRef>
              <c:f>'Sección 2'!$D$69:$D$75</c:f>
              <c:numCache>
                <c:formatCode>0.00</c:formatCode>
                <c:ptCount val="7"/>
                <c:pt idx="0">
                  <c:v>14.42307692307692</c:v>
                </c:pt>
                <c:pt idx="1">
                  <c:v>19.078947368421058</c:v>
                </c:pt>
                <c:pt idx="2">
                  <c:v>24.715615305067221</c:v>
                </c:pt>
                <c:pt idx="3">
                  <c:v>18.918918918918919</c:v>
                </c:pt>
                <c:pt idx="4">
                  <c:v>16.839134524929449</c:v>
                </c:pt>
                <c:pt idx="5">
                  <c:v>13.587871982032571</c:v>
                </c:pt>
                <c:pt idx="6">
                  <c:v>11.72839506172839</c:v>
                </c:pt>
              </c:numCache>
            </c:numRef>
          </c:val>
          <c:extLst>
            <c:ext xmlns:c16="http://schemas.microsoft.com/office/drawing/2014/chart" uri="{C3380CC4-5D6E-409C-BE32-E72D297353CC}">
              <c16:uniqueId val="{00000002-ED24-4402-9442-BDD7BC3B8CDD}"/>
            </c:ext>
          </c:extLst>
        </c:ser>
        <c:ser>
          <c:idx val="3"/>
          <c:order val="3"/>
          <c:tx>
            <c:strRef>
              <c:f>'Sección 2'!$E$68</c:f>
              <c:strCache>
                <c:ptCount val="1"/>
                <c:pt idx="0">
                  <c:v>Hijo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2'!$A$69:$A$75</c:f>
              <c:strCache>
                <c:ptCount val="7"/>
                <c:pt idx="0">
                  <c:v>mayor a 70</c:v>
                </c:pt>
                <c:pt idx="1">
                  <c:v>61-70</c:v>
                </c:pt>
                <c:pt idx="2">
                  <c:v>51-60</c:v>
                </c:pt>
                <c:pt idx="3">
                  <c:v>41-50</c:v>
                </c:pt>
                <c:pt idx="4">
                  <c:v>31-40</c:v>
                </c:pt>
                <c:pt idx="5">
                  <c:v>21-30</c:v>
                </c:pt>
                <c:pt idx="6">
                  <c:v>14-20</c:v>
                </c:pt>
              </c:strCache>
            </c:strRef>
          </c:cat>
          <c:val>
            <c:numRef>
              <c:f>'Sección 2'!$E$69:$E$75</c:f>
              <c:numCache>
                <c:formatCode>0.00</c:formatCode>
                <c:ptCount val="7"/>
                <c:pt idx="0">
                  <c:v>15.38461538461539</c:v>
                </c:pt>
                <c:pt idx="1">
                  <c:v>14.912280701754391</c:v>
                </c:pt>
                <c:pt idx="2">
                  <c:v>11.58221302998966</c:v>
                </c:pt>
                <c:pt idx="3">
                  <c:v>6.0156931124673063</c:v>
                </c:pt>
                <c:pt idx="4">
                  <c:v>2.4459078080903112</c:v>
                </c:pt>
                <c:pt idx="5">
                  <c:v>0.72992700729927007</c:v>
                </c:pt>
                <c:pt idx="6">
                  <c:v>0.30864197530864201</c:v>
                </c:pt>
              </c:numCache>
            </c:numRef>
          </c:val>
          <c:extLst>
            <c:ext xmlns:c16="http://schemas.microsoft.com/office/drawing/2014/chart" uri="{C3380CC4-5D6E-409C-BE32-E72D297353CC}">
              <c16:uniqueId val="{00000003-ED24-4402-9442-BDD7BC3B8CDD}"/>
            </c:ext>
          </c:extLst>
        </c:ser>
        <c:dLbls>
          <c:dLblPos val="outEnd"/>
          <c:showLegendKey val="0"/>
          <c:showVal val="1"/>
          <c:showCatName val="0"/>
          <c:showSerName val="0"/>
          <c:showPercent val="0"/>
          <c:showBubbleSize val="0"/>
        </c:dLbls>
        <c:gapWidth val="50"/>
        <c:axId val="285058128"/>
        <c:axId val="285058520"/>
      </c:barChart>
      <c:catAx>
        <c:axId val="285058128"/>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8520"/>
        <c:crosses val="autoZero"/>
        <c:auto val="1"/>
        <c:lblAlgn val="ctr"/>
        <c:lblOffset val="100"/>
        <c:noMultiLvlLbl val="0"/>
      </c:catAx>
      <c:valAx>
        <c:axId val="285058520"/>
        <c:scaling>
          <c:orientation val="minMax"/>
        </c:scaling>
        <c:delete val="1"/>
        <c:axPos val="b"/>
        <c:numFmt formatCode="0.00" sourceLinked="1"/>
        <c:majorTickMark val="none"/>
        <c:minorTickMark val="none"/>
        <c:tickLblPos val="nextTo"/>
        <c:crossAx val="28505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'Sección 2'!$G$88</c:f>
              <c:strCache>
                <c:ptCount val="1"/>
                <c:pt idx="0">
                  <c:v>Recibir ayuda de un familiar</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2'!$F$89:$F$95</c:f>
              <c:strCache>
                <c:ptCount val="7"/>
                <c:pt idx="0">
                  <c:v>mayor a 70</c:v>
                </c:pt>
                <c:pt idx="1">
                  <c:v>61-70</c:v>
                </c:pt>
                <c:pt idx="2">
                  <c:v>51-60</c:v>
                </c:pt>
                <c:pt idx="3">
                  <c:v>41-50</c:v>
                </c:pt>
                <c:pt idx="4">
                  <c:v>31-40</c:v>
                </c:pt>
                <c:pt idx="5">
                  <c:v>21-30</c:v>
                </c:pt>
                <c:pt idx="6">
                  <c:v>14-20</c:v>
                </c:pt>
              </c:strCache>
            </c:strRef>
          </c:cat>
          <c:val>
            <c:numRef>
              <c:f>'Sección 2'!$G$89:$G$95</c:f>
              <c:numCache>
                <c:formatCode>General</c:formatCode>
                <c:ptCount val="7"/>
                <c:pt idx="0">
                  <c:v>3.85</c:v>
                </c:pt>
                <c:pt idx="1">
                  <c:v>7.46</c:v>
                </c:pt>
                <c:pt idx="2">
                  <c:v>11.78</c:v>
                </c:pt>
                <c:pt idx="3">
                  <c:v>13.25</c:v>
                </c:pt>
                <c:pt idx="4">
                  <c:v>18.989999999999998</c:v>
                </c:pt>
                <c:pt idx="5">
                  <c:v>24.71</c:v>
                </c:pt>
                <c:pt idx="6">
                  <c:v>32.409999999999997</c:v>
                </c:pt>
              </c:numCache>
            </c:numRef>
          </c:val>
          <c:extLst>
            <c:ext xmlns:c16="http://schemas.microsoft.com/office/drawing/2014/chart" uri="{C3380CC4-5D6E-409C-BE32-E72D297353CC}">
              <c16:uniqueId val="{00000000-62FC-41D8-A388-849CBDDD2DDE}"/>
            </c:ext>
          </c:extLst>
        </c:ser>
        <c:ser>
          <c:idx val="1"/>
          <c:order val="1"/>
          <c:tx>
            <c:strRef>
              <c:f>'Sección 2'!$H$88</c:f>
              <c:strCache>
                <c:ptCount val="1"/>
                <c:pt idx="0">
                  <c:v>Tener a un familiar como principal fuente de ayuda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2'!$F$89:$F$95</c:f>
              <c:strCache>
                <c:ptCount val="7"/>
                <c:pt idx="0">
                  <c:v>mayor a 70</c:v>
                </c:pt>
                <c:pt idx="1">
                  <c:v>61-70</c:v>
                </c:pt>
                <c:pt idx="2">
                  <c:v>51-60</c:v>
                </c:pt>
                <c:pt idx="3">
                  <c:v>41-50</c:v>
                </c:pt>
                <c:pt idx="4">
                  <c:v>31-40</c:v>
                </c:pt>
                <c:pt idx="5">
                  <c:v>21-30</c:v>
                </c:pt>
                <c:pt idx="6">
                  <c:v>14-20</c:v>
                </c:pt>
              </c:strCache>
            </c:strRef>
          </c:cat>
          <c:val>
            <c:numRef>
              <c:f>'Sección 2'!$H$89:$H$95</c:f>
              <c:numCache>
                <c:formatCode>General</c:formatCode>
                <c:ptCount val="7"/>
                <c:pt idx="0">
                  <c:v>1.23</c:v>
                </c:pt>
                <c:pt idx="1">
                  <c:v>5.5</c:v>
                </c:pt>
                <c:pt idx="2">
                  <c:v>8.69</c:v>
                </c:pt>
                <c:pt idx="3">
                  <c:v>13.09</c:v>
                </c:pt>
                <c:pt idx="4">
                  <c:v>19.47</c:v>
                </c:pt>
                <c:pt idx="5">
                  <c:v>22.67</c:v>
                </c:pt>
                <c:pt idx="6">
                  <c:v>24.68</c:v>
                </c:pt>
              </c:numCache>
            </c:numRef>
          </c:val>
          <c:extLst>
            <c:ext xmlns:c16="http://schemas.microsoft.com/office/drawing/2014/chart" uri="{C3380CC4-5D6E-409C-BE32-E72D297353CC}">
              <c16:uniqueId val="{00000001-62FC-41D8-A388-849CBDDD2DDE}"/>
            </c:ext>
          </c:extLst>
        </c:ser>
        <c:dLbls>
          <c:dLblPos val="outEnd"/>
          <c:showLegendKey val="0"/>
          <c:showVal val="1"/>
          <c:showCatName val="0"/>
          <c:showSerName val="0"/>
          <c:showPercent val="0"/>
          <c:showBubbleSize val="0"/>
        </c:dLbls>
        <c:gapWidth val="50"/>
        <c:axId val="285059304"/>
        <c:axId val="285059696"/>
      </c:barChart>
      <c:catAx>
        <c:axId val="285059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9696"/>
        <c:crosses val="autoZero"/>
        <c:auto val="1"/>
        <c:lblAlgn val="ctr"/>
        <c:lblOffset val="100"/>
        <c:noMultiLvlLbl val="0"/>
      </c:catAx>
      <c:valAx>
        <c:axId val="285059696"/>
        <c:scaling>
          <c:orientation val="minMax"/>
          <c:max val="40"/>
        </c:scaling>
        <c:delete val="1"/>
        <c:axPos val="b"/>
        <c:numFmt formatCode="General" sourceLinked="1"/>
        <c:majorTickMark val="none"/>
        <c:minorTickMark val="none"/>
        <c:tickLblPos val="nextTo"/>
        <c:crossAx val="285059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2'!$L$114:$L$120</c:f>
              <c:strCache>
                <c:ptCount val="7"/>
                <c:pt idx="0">
                  <c:v>51-60</c:v>
                </c:pt>
                <c:pt idx="1">
                  <c:v>41-50</c:v>
                </c:pt>
                <c:pt idx="2">
                  <c:v>31-40</c:v>
                </c:pt>
                <c:pt idx="3">
                  <c:v>21-30</c:v>
                </c:pt>
                <c:pt idx="4">
                  <c:v>11-20</c:v>
                </c:pt>
                <c:pt idx="5">
                  <c:v>6-10</c:v>
                </c:pt>
                <c:pt idx="6">
                  <c:v>0-5</c:v>
                </c:pt>
              </c:strCache>
            </c:strRef>
          </c:cat>
          <c:val>
            <c:numRef>
              <c:f>'Sección 2'!$M$114:$M$120</c:f>
              <c:numCache>
                <c:formatCode>0.00</c:formatCode>
                <c:ptCount val="7"/>
                <c:pt idx="0">
                  <c:v>34.782608695652172</c:v>
                </c:pt>
                <c:pt idx="1">
                  <c:v>30.76923076923077</c:v>
                </c:pt>
                <c:pt idx="2">
                  <c:v>45.714285714285722</c:v>
                </c:pt>
                <c:pt idx="3">
                  <c:v>56.05749486652978</c:v>
                </c:pt>
                <c:pt idx="4">
                  <c:v>59.79786636720943</c:v>
                </c:pt>
                <c:pt idx="5">
                  <c:v>65.35150645624104</c:v>
                </c:pt>
                <c:pt idx="6">
                  <c:v>68.240146654445468</c:v>
                </c:pt>
              </c:numCache>
            </c:numRef>
          </c:val>
          <c:extLst>
            <c:ext xmlns:c16="http://schemas.microsoft.com/office/drawing/2014/chart" uri="{C3380CC4-5D6E-409C-BE32-E72D297353CC}">
              <c16:uniqueId val="{00000000-6260-422D-95C8-C73056C01EFF}"/>
            </c:ext>
          </c:extLst>
        </c:ser>
        <c:dLbls>
          <c:dLblPos val="outEnd"/>
          <c:showLegendKey val="0"/>
          <c:showVal val="1"/>
          <c:showCatName val="0"/>
          <c:showSerName val="0"/>
          <c:showPercent val="0"/>
          <c:showBubbleSize val="0"/>
        </c:dLbls>
        <c:gapWidth val="50"/>
        <c:axId val="396024784"/>
        <c:axId val="396025176"/>
      </c:barChart>
      <c:catAx>
        <c:axId val="39602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25176"/>
        <c:crosses val="autoZero"/>
        <c:auto val="1"/>
        <c:lblAlgn val="ctr"/>
        <c:lblOffset val="100"/>
        <c:noMultiLvlLbl val="0"/>
      </c:catAx>
      <c:valAx>
        <c:axId val="396025176"/>
        <c:scaling>
          <c:orientation val="minMax"/>
        </c:scaling>
        <c:delete val="1"/>
        <c:axPos val="b"/>
        <c:numFmt formatCode="0" sourceLinked="0"/>
        <c:majorTickMark val="none"/>
        <c:minorTickMark val="none"/>
        <c:tickLblPos val="nextTo"/>
        <c:crossAx val="396024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'Sección 2'!$N$113</c:f>
              <c:strCache>
                <c:ptCount val="1"/>
                <c:pt idx="0">
                  <c:v>Recibir ayuda de un familiar</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2'!$L$114:$L$120</c:f>
              <c:strCache>
                <c:ptCount val="7"/>
                <c:pt idx="0">
                  <c:v>51-60</c:v>
                </c:pt>
                <c:pt idx="1">
                  <c:v>41-50</c:v>
                </c:pt>
                <c:pt idx="2">
                  <c:v>31-40</c:v>
                </c:pt>
                <c:pt idx="3">
                  <c:v>21-30</c:v>
                </c:pt>
                <c:pt idx="4">
                  <c:v>11-20</c:v>
                </c:pt>
                <c:pt idx="5">
                  <c:v>6-10</c:v>
                </c:pt>
                <c:pt idx="6">
                  <c:v>0-5</c:v>
                </c:pt>
              </c:strCache>
            </c:strRef>
          </c:cat>
          <c:val>
            <c:numRef>
              <c:f>'Sección 2'!$N$114:$N$120</c:f>
              <c:numCache>
                <c:formatCode>0.00</c:formatCode>
                <c:ptCount val="7"/>
                <c:pt idx="0">
                  <c:v>10.86956521739131</c:v>
                </c:pt>
                <c:pt idx="1">
                  <c:v>5.5944055944055942</c:v>
                </c:pt>
                <c:pt idx="2">
                  <c:v>9.6103896103896105</c:v>
                </c:pt>
                <c:pt idx="3">
                  <c:v>15.70841889117043</c:v>
                </c:pt>
                <c:pt idx="4">
                  <c:v>16.788321167883211</c:v>
                </c:pt>
                <c:pt idx="5">
                  <c:v>17.41935483870968</c:v>
                </c:pt>
                <c:pt idx="6">
                  <c:v>23.281393217231901</c:v>
                </c:pt>
              </c:numCache>
            </c:numRef>
          </c:val>
          <c:extLst>
            <c:ext xmlns:c16="http://schemas.microsoft.com/office/drawing/2014/chart" uri="{C3380CC4-5D6E-409C-BE32-E72D297353CC}">
              <c16:uniqueId val="{00000000-76D0-4B7B-9A42-603DBD86A907}"/>
            </c:ext>
          </c:extLst>
        </c:ser>
        <c:ser>
          <c:idx val="1"/>
          <c:order val="1"/>
          <c:tx>
            <c:strRef>
              <c:f>'Sección 2'!$O$113</c:f>
              <c:strCache>
                <c:ptCount val="1"/>
                <c:pt idx="0">
                  <c:v>Tener a un familiar como principal fuente de ayuda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'Sección 2'!$O$114:$O$120</c:f>
              <c:numCache>
                <c:formatCode>General</c:formatCode>
                <c:ptCount val="7"/>
                <c:pt idx="0">
                  <c:v>2.7</c:v>
                </c:pt>
                <c:pt idx="1">
                  <c:v>6.1</c:v>
                </c:pt>
                <c:pt idx="2">
                  <c:v>8.3000000000000007</c:v>
                </c:pt>
                <c:pt idx="3">
                  <c:v>14.83</c:v>
                </c:pt>
                <c:pt idx="4">
                  <c:v>16.64</c:v>
                </c:pt>
                <c:pt idx="5">
                  <c:v>16.37</c:v>
                </c:pt>
                <c:pt idx="6">
                  <c:v>20.22</c:v>
                </c:pt>
              </c:numCache>
            </c:numRef>
          </c:val>
          <c:extLst>
            <c:ext xmlns:c16="http://schemas.microsoft.com/office/drawing/2014/chart" uri="{C3380CC4-5D6E-409C-BE32-E72D297353CC}">
              <c16:uniqueId val="{00000001-76D0-4B7B-9A42-603DBD86A907}"/>
            </c:ext>
          </c:extLst>
        </c:ser>
        <c:dLbls>
          <c:dLblPos val="outEnd"/>
          <c:showLegendKey val="0"/>
          <c:showVal val="1"/>
          <c:showCatName val="0"/>
          <c:showSerName val="0"/>
          <c:showPercent val="0"/>
          <c:showBubbleSize val="0"/>
        </c:dLbls>
        <c:gapWidth val="50"/>
        <c:axId val="396025568"/>
        <c:axId val="396025960"/>
      </c:barChart>
      <c:catAx>
        <c:axId val="39602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25960"/>
        <c:crosses val="autoZero"/>
        <c:auto val="1"/>
        <c:lblAlgn val="ctr"/>
        <c:lblOffset val="100"/>
        <c:noMultiLvlLbl val="0"/>
      </c:catAx>
      <c:valAx>
        <c:axId val="396025960"/>
        <c:scaling>
          <c:orientation val="minMax"/>
        </c:scaling>
        <c:delete val="1"/>
        <c:axPos val="b"/>
        <c:numFmt formatCode="0" sourceLinked="0"/>
        <c:majorTickMark val="none"/>
        <c:minorTickMark val="none"/>
        <c:tickLblPos val="nextTo"/>
        <c:crossAx val="396025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Nuevas!$B$100</c:f>
              <c:strCache>
                <c:ptCount val="1"/>
                <c:pt idx="0">
                  <c:v>Familiar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Nuevas!$C$99:$D$99</c:f>
              <c:strCache>
                <c:ptCount val="2"/>
                <c:pt idx="0">
                  <c:v>No tiene
contacto</c:v>
                </c:pt>
                <c:pt idx="1">
                  <c:v>Tiene
contacto</c:v>
                </c:pt>
              </c:strCache>
            </c:strRef>
          </c:cat>
          <c:val>
            <c:numRef>
              <c:f>Nuevas!$C$100:$D$100</c:f>
              <c:numCache>
                <c:formatCode>General</c:formatCode>
                <c:ptCount val="2"/>
                <c:pt idx="0">
                  <c:v>1.43</c:v>
                </c:pt>
                <c:pt idx="1">
                  <c:v>28.58</c:v>
                </c:pt>
              </c:numCache>
            </c:numRef>
          </c:val>
          <c:extLst>
            <c:ext xmlns:c16="http://schemas.microsoft.com/office/drawing/2014/chart" uri="{C3380CC4-5D6E-409C-BE32-E72D297353CC}">
              <c16:uniqueId val="{00000000-249F-49F3-A51D-10E301E176D4}"/>
            </c:ext>
          </c:extLst>
        </c:ser>
        <c:ser>
          <c:idx val="1"/>
          <c:order val="1"/>
          <c:tx>
            <c:strRef>
              <c:f>Nuevas!$B$101</c:f>
              <c:strCache>
                <c:ptCount val="1"/>
                <c:pt idx="0">
                  <c:v>Otras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Nuevas!$C$99:$D$99</c:f>
              <c:strCache>
                <c:ptCount val="2"/>
                <c:pt idx="0">
                  <c:v>No tiene
contacto</c:v>
                </c:pt>
                <c:pt idx="1">
                  <c:v>Tiene
contacto</c:v>
                </c:pt>
              </c:strCache>
            </c:strRef>
          </c:cat>
          <c:val>
            <c:numRef>
              <c:f>Nuevas!$C$101:$D$101</c:f>
              <c:numCache>
                <c:formatCode>General</c:formatCode>
                <c:ptCount val="2"/>
                <c:pt idx="0">
                  <c:v>3.5</c:v>
                </c:pt>
                <c:pt idx="1">
                  <c:v>3.25</c:v>
                </c:pt>
              </c:numCache>
            </c:numRef>
          </c:val>
          <c:extLst>
            <c:ext xmlns:c16="http://schemas.microsoft.com/office/drawing/2014/chart" uri="{C3380CC4-5D6E-409C-BE32-E72D297353CC}">
              <c16:uniqueId val="{00000001-249F-49F3-A51D-10E301E176D4}"/>
            </c:ext>
          </c:extLst>
        </c:ser>
        <c:ser>
          <c:idx val="2"/>
          <c:order val="2"/>
          <c:tx>
            <c:strRef>
              <c:f>Nuevas!$B$102</c:f>
              <c:strCache>
                <c:ptCount val="1"/>
                <c:pt idx="0">
                  <c:v>Org. Privadas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Nuevas!$C$99:$D$99</c:f>
              <c:strCache>
                <c:ptCount val="2"/>
                <c:pt idx="0">
                  <c:v>No tiene
contacto</c:v>
                </c:pt>
                <c:pt idx="1">
                  <c:v>Tiene
contacto</c:v>
                </c:pt>
              </c:strCache>
            </c:strRef>
          </c:cat>
          <c:val>
            <c:numRef>
              <c:f>Nuevas!$C$102:$D$102</c:f>
              <c:numCache>
                <c:formatCode>General</c:formatCode>
                <c:ptCount val="2"/>
                <c:pt idx="0">
                  <c:v>4.78</c:v>
                </c:pt>
                <c:pt idx="1">
                  <c:v>5.65</c:v>
                </c:pt>
              </c:numCache>
            </c:numRef>
          </c:val>
          <c:extLst>
            <c:ext xmlns:c16="http://schemas.microsoft.com/office/drawing/2014/chart" uri="{C3380CC4-5D6E-409C-BE32-E72D297353CC}">
              <c16:uniqueId val="{00000002-249F-49F3-A51D-10E301E176D4}"/>
            </c:ext>
          </c:extLst>
        </c:ser>
        <c:ser>
          <c:idx val="3"/>
          <c:order val="3"/>
          <c:tx>
            <c:strRef>
              <c:f>Nuevas!$B$103</c:f>
              <c:strCache>
                <c:ptCount val="1"/>
                <c:pt idx="0">
                  <c:v>Org. Religiosas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Nuevas!$C$99:$D$99</c:f>
              <c:strCache>
                <c:ptCount val="2"/>
                <c:pt idx="0">
                  <c:v>No tiene
contacto</c:v>
                </c:pt>
                <c:pt idx="1">
                  <c:v>Tiene
contacto</c:v>
                </c:pt>
              </c:strCache>
            </c:strRef>
          </c:cat>
          <c:val>
            <c:numRef>
              <c:f>Nuevas!$C$103:$D$103</c:f>
              <c:numCache>
                <c:formatCode>General</c:formatCode>
                <c:ptCount val="2"/>
                <c:pt idx="0">
                  <c:v>6.96</c:v>
                </c:pt>
                <c:pt idx="1">
                  <c:v>8.7799999999999994</c:v>
                </c:pt>
              </c:numCache>
            </c:numRef>
          </c:val>
          <c:extLst>
            <c:ext xmlns:c16="http://schemas.microsoft.com/office/drawing/2014/chart" uri="{C3380CC4-5D6E-409C-BE32-E72D297353CC}">
              <c16:uniqueId val="{00000003-249F-49F3-A51D-10E301E176D4}"/>
            </c:ext>
          </c:extLst>
        </c:ser>
        <c:ser>
          <c:idx val="4"/>
          <c:order val="4"/>
          <c:tx>
            <c:strRef>
              <c:f>Nuevas!$B$104</c:f>
              <c:strCache>
                <c:ptCount val="1"/>
                <c:pt idx="0">
                  <c:v>Amigo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Nuevas!$C$99:$D$99</c:f>
              <c:strCache>
                <c:ptCount val="2"/>
                <c:pt idx="0">
                  <c:v>No tiene
contacto</c:v>
                </c:pt>
                <c:pt idx="1">
                  <c:v>Tiene
contacto</c:v>
                </c:pt>
              </c:strCache>
            </c:strRef>
          </c:cat>
          <c:val>
            <c:numRef>
              <c:f>Nuevas!$C$104:$D$104</c:f>
              <c:numCache>
                <c:formatCode>General</c:formatCode>
                <c:ptCount val="2"/>
                <c:pt idx="0">
                  <c:v>9.2899999999999991</c:v>
                </c:pt>
                <c:pt idx="1">
                  <c:v>12.13</c:v>
                </c:pt>
              </c:numCache>
            </c:numRef>
          </c:val>
          <c:extLst>
            <c:ext xmlns:c16="http://schemas.microsoft.com/office/drawing/2014/chart" uri="{C3380CC4-5D6E-409C-BE32-E72D297353CC}">
              <c16:uniqueId val="{00000004-249F-49F3-A51D-10E301E176D4}"/>
            </c:ext>
          </c:extLst>
        </c:ser>
        <c:ser>
          <c:idx val="5"/>
          <c:order val="5"/>
          <c:tx>
            <c:strRef>
              <c:f>Nuevas!$B$105</c:f>
              <c:strCache>
                <c:ptCount val="1"/>
                <c:pt idx="0">
                  <c:v>Instituciones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Nuevas!$C$99:$D$99</c:f>
              <c:strCache>
                <c:ptCount val="2"/>
                <c:pt idx="0">
                  <c:v>No tiene
contacto</c:v>
                </c:pt>
                <c:pt idx="1">
                  <c:v>Tiene
contacto</c:v>
                </c:pt>
              </c:strCache>
            </c:strRef>
          </c:cat>
          <c:val>
            <c:numRef>
              <c:f>Nuevas!$C$105:$D$105</c:f>
              <c:numCache>
                <c:formatCode>General</c:formatCode>
                <c:ptCount val="2"/>
                <c:pt idx="0">
                  <c:v>44.85</c:v>
                </c:pt>
                <c:pt idx="1">
                  <c:v>50.6</c:v>
                </c:pt>
              </c:numCache>
            </c:numRef>
          </c:val>
          <c:extLst>
            <c:ext xmlns:c16="http://schemas.microsoft.com/office/drawing/2014/chart" uri="{C3380CC4-5D6E-409C-BE32-E72D297353CC}">
              <c16:uniqueId val="{00000005-249F-49F3-A51D-10E301E176D4}"/>
            </c:ext>
          </c:extLst>
        </c:ser>
        <c:dLbls>
          <c:dLblPos val="outEnd"/>
          <c:showLegendKey val="0"/>
          <c:showVal val="1"/>
          <c:showCatName val="0"/>
          <c:showSerName val="0"/>
          <c:showPercent val="0"/>
          <c:showBubbleSize val="0"/>
        </c:dLbls>
        <c:gapWidth val="50"/>
        <c:axId val="396026744"/>
        <c:axId val="396027136"/>
      </c:barChart>
      <c:catAx>
        <c:axId val="396026744"/>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27136"/>
        <c:crosses val="autoZero"/>
        <c:auto val="1"/>
        <c:lblAlgn val="ctr"/>
        <c:lblOffset val="100"/>
        <c:noMultiLvlLbl val="0"/>
      </c:catAx>
      <c:valAx>
        <c:axId val="396027136"/>
        <c:scaling>
          <c:orientation val="minMax"/>
        </c:scaling>
        <c:delete val="1"/>
        <c:axPos val="b"/>
        <c:numFmt formatCode="General" sourceLinked="1"/>
        <c:majorTickMark val="none"/>
        <c:minorTickMark val="none"/>
        <c:tickLblPos val="nextTo"/>
        <c:crossAx val="396026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Nuevas!$C$124</c:f>
              <c:strCache>
                <c:ptCount val="1"/>
                <c:pt idx="0">
                  <c:v>Otras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Nuevas!$D$123:$E$123</c:f>
              <c:strCache>
                <c:ptCount val="2"/>
                <c:pt idx="0">
                  <c:v>Recibir ayuda
de un familiar</c:v>
                </c:pt>
                <c:pt idx="1">
                  <c:v>No recibir 
ayuda de un familiar</c:v>
                </c:pt>
              </c:strCache>
            </c:strRef>
          </c:cat>
          <c:val>
            <c:numRef>
              <c:f>Nuevas!$D$124:$E$124</c:f>
              <c:numCache>
                <c:formatCode>General</c:formatCode>
                <c:ptCount val="2"/>
                <c:pt idx="0">
                  <c:v>4.1500000000000004</c:v>
                </c:pt>
                <c:pt idx="1">
                  <c:v>3.17</c:v>
                </c:pt>
              </c:numCache>
            </c:numRef>
          </c:val>
          <c:extLst>
            <c:ext xmlns:c16="http://schemas.microsoft.com/office/drawing/2014/chart" uri="{C3380CC4-5D6E-409C-BE32-E72D297353CC}">
              <c16:uniqueId val="{00000000-3DF9-4218-9C9C-98B0417CC1E3}"/>
            </c:ext>
          </c:extLst>
        </c:ser>
        <c:ser>
          <c:idx val="1"/>
          <c:order val="1"/>
          <c:tx>
            <c:strRef>
              <c:f>Nuevas!$C$125</c:f>
              <c:strCache>
                <c:ptCount val="1"/>
                <c:pt idx="0">
                  <c:v>Org. Privadas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Nuevas!$D$123:$E$123</c:f>
              <c:strCache>
                <c:ptCount val="2"/>
                <c:pt idx="0">
                  <c:v>Recibir ayuda
de un familiar</c:v>
                </c:pt>
                <c:pt idx="1">
                  <c:v>No recibir 
ayuda de un familiar</c:v>
                </c:pt>
              </c:strCache>
            </c:strRef>
          </c:cat>
          <c:val>
            <c:numRef>
              <c:f>Nuevas!$D$125:$E$125</c:f>
              <c:numCache>
                <c:formatCode>General</c:formatCode>
                <c:ptCount val="2"/>
                <c:pt idx="0">
                  <c:v>9.66</c:v>
                </c:pt>
                <c:pt idx="1">
                  <c:v>4.3499999999999996</c:v>
                </c:pt>
              </c:numCache>
            </c:numRef>
          </c:val>
          <c:extLst>
            <c:ext xmlns:c16="http://schemas.microsoft.com/office/drawing/2014/chart" uri="{C3380CC4-5D6E-409C-BE32-E72D297353CC}">
              <c16:uniqueId val="{00000001-3DF9-4218-9C9C-98B0417CC1E3}"/>
            </c:ext>
          </c:extLst>
        </c:ser>
        <c:ser>
          <c:idx val="2"/>
          <c:order val="2"/>
          <c:tx>
            <c:strRef>
              <c:f>Nuevas!$C$126</c:f>
              <c:strCache>
                <c:ptCount val="1"/>
                <c:pt idx="0">
                  <c:v>Org. Religiosas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Nuevas!$D$123:$E$123</c:f>
              <c:strCache>
                <c:ptCount val="2"/>
                <c:pt idx="0">
                  <c:v>Recibir ayuda
de un familiar</c:v>
                </c:pt>
                <c:pt idx="1">
                  <c:v>No recibir 
ayuda de un familiar</c:v>
                </c:pt>
              </c:strCache>
            </c:strRef>
          </c:cat>
          <c:val>
            <c:numRef>
              <c:f>Nuevas!$D$126:$E$126</c:f>
              <c:numCache>
                <c:formatCode>General</c:formatCode>
                <c:ptCount val="2"/>
                <c:pt idx="0">
                  <c:v>14.84</c:v>
                </c:pt>
                <c:pt idx="1">
                  <c:v>6.58</c:v>
                </c:pt>
              </c:numCache>
            </c:numRef>
          </c:val>
          <c:extLst>
            <c:ext xmlns:c16="http://schemas.microsoft.com/office/drawing/2014/chart" uri="{C3380CC4-5D6E-409C-BE32-E72D297353CC}">
              <c16:uniqueId val="{00000002-3DF9-4218-9C9C-98B0417CC1E3}"/>
            </c:ext>
          </c:extLst>
        </c:ser>
        <c:ser>
          <c:idx val="3"/>
          <c:order val="3"/>
          <c:tx>
            <c:strRef>
              <c:f>Nuevas!$C$127</c:f>
              <c:strCache>
                <c:ptCount val="1"/>
                <c:pt idx="0">
                  <c:v>Amigo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Nuevas!$D$123:$E$123</c:f>
              <c:strCache>
                <c:ptCount val="2"/>
                <c:pt idx="0">
                  <c:v>Recibir ayuda
de un familiar</c:v>
                </c:pt>
                <c:pt idx="1">
                  <c:v>No recibir 
ayuda de un familiar</c:v>
                </c:pt>
              </c:strCache>
            </c:strRef>
          </c:cat>
          <c:val>
            <c:numRef>
              <c:f>Nuevas!$D$127:$E$127</c:f>
              <c:numCache>
                <c:formatCode>General</c:formatCode>
                <c:ptCount val="2"/>
                <c:pt idx="0">
                  <c:v>21.79</c:v>
                </c:pt>
                <c:pt idx="1">
                  <c:v>8.65</c:v>
                </c:pt>
              </c:numCache>
            </c:numRef>
          </c:val>
          <c:extLst>
            <c:ext xmlns:c16="http://schemas.microsoft.com/office/drawing/2014/chart" uri="{C3380CC4-5D6E-409C-BE32-E72D297353CC}">
              <c16:uniqueId val="{00000003-3DF9-4218-9C9C-98B0417CC1E3}"/>
            </c:ext>
          </c:extLst>
        </c:ser>
        <c:ser>
          <c:idx val="4"/>
          <c:order val="4"/>
          <c:tx>
            <c:strRef>
              <c:f>Nuevas!$C$128</c:f>
              <c:strCache>
                <c:ptCount val="1"/>
                <c:pt idx="0">
                  <c:v>Instituciones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Nuevas!$D$123:$E$123</c:f>
              <c:strCache>
                <c:ptCount val="2"/>
                <c:pt idx="0">
                  <c:v>Recibir ayuda
de un familiar</c:v>
                </c:pt>
                <c:pt idx="1">
                  <c:v>No recibir 
ayuda de un familiar</c:v>
                </c:pt>
              </c:strCache>
            </c:strRef>
          </c:cat>
          <c:val>
            <c:numRef>
              <c:f>Nuevas!$D$128:$E$128</c:f>
              <c:numCache>
                <c:formatCode>General</c:formatCode>
                <c:ptCount val="2"/>
                <c:pt idx="0">
                  <c:v>57.3</c:v>
                </c:pt>
                <c:pt idx="1">
                  <c:v>46.41</c:v>
                </c:pt>
              </c:numCache>
            </c:numRef>
          </c:val>
          <c:extLst>
            <c:ext xmlns:c16="http://schemas.microsoft.com/office/drawing/2014/chart" uri="{C3380CC4-5D6E-409C-BE32-E72D297353CC}">
              <c16:uniqueId val="{00000004-3DF9-4218-9C9C-98B0417CC1E3}"/>
            </c:ext>
          </c:extLst>
        </c:ser>
        <c:dLbls>
          <c:dLblPos val="outEnd"/>
          <c:showLegendKey val="0"/>
          <c:showVal val="1"/>
          <c:showCatName val="0"/>
          <c:showSerName val="0"/>
          <c:showPercent val="0"/>
          <c:showBubbleSize val="0"/>
        </c:dLbls>
        <c:gapWidth val="50"/>
        <c:axId val="396027920"/>
        <c:axId val="396028312"/>
      </c:barChart>
      <c:catAx>
        <c:axId val="396027920"/>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28312"/>
        <c:crosses val="autoZero"/>
        <c:auto val="1"/>
        <c:lblAlgn val="ctr"/>
        <c:lblOffset val="100"/>
        <c:noMultiLvlLbl val="0"/>
      </c:catAx>
      <c:valAx>
        <c:axId val="396028312"/>
        <c:scaling>
          <c:orientation val="minMax"/>
        </c:scaling>
        <c:delete val="1"/>
        <c:axPos val="b"/>
        <c:numFmt formatCode="General" sourceLinked="1"/>
        <c:majorTickMark val="none"/>
        <c:minorTickMark val="none"/>
        <c:tickLblPos val="nextTo"/>
        <c:crossAx val="39602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181597594899654"/>
          <c:y val="3.2811334824757642E-2"/>
          <c:w val="0.59818402405100346"/>
          <c:h val="0.80014914243102164"/>
        </c:manualLayout>
      </c:layout>
      <c:barChart>
        <c:barDir val="bar"/>
        <c:grouping val="clustered"/>
        <c:varyColors val="0"/>
        <c:ser>
          <c:idx val="0"/>
          <c:order val="0"/>
          <c:tx>
            <c:strRef>
              <c:f>Nuevas!$B$150</c:f>
              <c:strCache>
                <c:ptCount val="1"/>
                <c:pt idx="0">
                  <c:v>Otras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Nuevas!$C$149:$D$149</c:f>
              <c:strCache>
                <c:ptCount val="2"/>
                <c:pt idx="0">
                  <c:v>No tener un familiar 
como principal fuente</c:v>
                </c:pt>
                <c:pt idx="1">
                  <c:v>Familiar como
principal fuente de ayuda</c:v>
                </c:pt>
              </c:strCache>
            </c:strRef>
          </c:cat>
          <c:val>
            <c:numRef>
              <c:f>Nuevas!$C$150:$D$150</c:f>
              <c:numCache>
                <c:formatCode>General</c:formatCode>
                <c:ptCount val="2"/>
                <c:pt idx="0">
                  <c:v>5.71</c:v>
                </c:pt>
                <c:pt idx="1">
                  <c:v>2.69</c:v>
                </c:pt>
              </c:numCache>
            </c:numRef>
          </c:val>
          <c:extLst>
            <c:ext xmlns:c16="http://schemas.microsoft.com/office/drawing/2014/chart" uri="{C3380CC4-5D6E-409C-BE32-E72D297353CC}">
              <c16:uniqueId val="{00000000-01F5-4C88-9DDF-20F058BA5DAE}"/>
            </c:ext>
          </c:extLst>
        </c:ser>
        <c:ser>
          <c:idx val="1"/>
          <c:order val="1"/>
          <c:tx>
            <c:strRef>
              <c:f>Nuevas!$B$151</c:f>
              <c:strCache>
                <c:ptCount val="1"/>
                <c:pt idx="0">
                  <c:v>Org. Privadas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Nuevas!$C$149:$D$149</c:f>
              <c:strCache>
                <c:ptCount val="2"/>
                <c:pt idx="0">
                  <c:v>No tener un familiar 
como principal fuente</c:v>
                </c:pt>
                <c:pt idx="1">
                  <c:v>Familiar como
principal fuente de ayuda</c:v>
                </c:pt>
              </c:strCache>
            </c:strRef>
          </c:cat>
          <c:val>
            <c:numRef>
              <c:f>Nuevas!$C$151:$D$151</c:f>
              <c:numCache>
                <c:formatCode>General</c:formatCode>
                <c:ptCount val="2"/>
                <c:pt idx="0">
                  <c:v>8.58</c:v>
                </c:pt>
                <c:pt idx="1">
                  <c:v>6.73</c:v>
                </c:pt>
              </c:numCache>
            </c:numRef>
          </c:val>
          <c:extLst>
            <c:ext xmlns:c16="http://schemas.microsoft.com/office/drawing/2014/chart" uri="{C3380CC4-5D6E-409C-BE32-E72D297353CC}">
              <c16:uniqueId val="{00000001-01F5-4C88-9DDF-20F058BA5DAE}"/>
            </c:ext>
          </c:extLst>
        </c:ser>
        <c:ser>
          <c:idx val="2"/>
          <c:order val="2"/>
          <c:tx>
            <c:strRef>
              <c:f>Nuevas!$B$152</c:f>
              <c:strCache>
                <c:ptCount val="1"/>
                <c:pt idx="0">
                  <c:v>Org. Religiosas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Nuevas!$C$149:$D$149</c:f>
              <c:strCache>
                <c:ptCount val="2"/>
                <c:pt idx="0">
                  <c:v>No tener un familiar 
como principal fuente</c:v>
                </c:pt>
                <c:pt idx="1">
                  <c:v>Familiar como
principal fuente de ayuda</c:v>
                </c:pt>
              </c:strCache>
            </c:strRef>
          </c:cat>
          <c:val>
            <c:numRef>
              <c:f>Nuevas!$C$152:$D$152</c:f>
              <c:numCache>
                <c:formatCode>General</c:formatCode>
                <c:ptCount val="2"/>
                <c:pt idx="0">
                  <c:v>12.67</c:v>
                </c:pt>
                <c:pt idx="1">
                  <c:v>12.11</c:v>
                </c:pt>
              </c:numCache>
            </c:numRef>
          </c:val>
          <c:extLst>
            <c:ext xmlns:c16="http://schemas.microsoft.com/office/drawing/2014/chart" uri="{C3380CC4-5D6E-409C-BE32-E72D297353CC}">
              <c16:uniqueId val="{00000002-01F5-4C88-9DDF-20F058BA5DAE}"/>
            </c:ext>
          </c:extLst>
        </c:ser>
        <c:ser>
          <c:idx val="3"/>
          <c:order val="3"/>
          <c:tx>
            <c:strRef>
              <c:f>Nuevas!$B$153</c:f>
              <c:strCache>
                <c:ptCount val="1"/>
                <c:pt idx="0">
                  <c:v>Familiar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Nuevas!$C$149:$D$149</c:f>
              <c:strCache>
                <c:ptCount val="2"/>
                <c:pt idx="0">
                  <c:v>No tener un familiar 
como principal fuente</c:v>
                </c:pt>
                <c:pt idx="1">
                  <c:v>Familiar como
principal fuente de ayuda</c:v>
                </c:pt>
              </c:strCache>
            </c:strRef>
          </c:cat>
          <c:val>
            <c:numRef>
              <c:f>Nuevas!$C$153:$D$153</c:f>
              <c:numCache>
                <c:formatCode>General</c:formatCode>
                <c:ptCount val="2"/>
                <c:pt idx="0">
                  <c:v>13.78</c:v>
                </c:pt>
                <c:pt idx="1">
                  <c:v>100</c:v>
                </c:pt>
              </c:numCache>
            </c:numRef>
          </c:val>
          <c:extLst>
            <c:ext xmlns:c16="http://schemas.microsoft.com/office/drawing/2014/chart" uri="{C3380CC4-5D6E-409C-BE32-E72D297353CC}">
              <c16:uniqueId val="{00000003-01F5-4C88-9DDF-20F058BA5DAE}"/>
            </c:ext>
          </c:extLst>
        </c:ser>
        <c:ser>
          <c:idx val="4"/>
          <c:order val="4"/>
          <c:tx>
            <c:strRef>
              <c:f>Nuevas!$B$154</c:f>
              <c:strCache>
                <c:ptCount val="1"/>
                <c:pt idx="0">
                  <c:v>Amigos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Nuevas!$C$149:$D$149</c:f>
              <c:strCache>
                <c:ptCount val="2"/>
                <c:pt idx="0">
                  <c:v>No tener un familiar 
como principal fuente</c:v>
                </c:pt>
                <c:pt idx="1">
                  <c:v>Familiar como
principal fuente de ayuda</c:v>
                </c:pt>
              </c:strCache>
            </c:strRef>
          </c:cat>
          <c:val>
            <c:numRef>
              <c:f>Nuevas!$C$154:$D$154</c:f>
              <c:numCache>
                <c:formatCode>General</c:formatCode>
                <c:ptCount val="2"/>
                <c:pt idx="0">
                  <c:v>16.38</c:v>
                </c:pt>
                <c:pt idx="1">
                  <c:v>21.13</c:v>
                </c:pt>
              </c:numCache>
            </c:numRef>
          </c:val>
          <c:extLst>
            <c:ext xmlns:c16="http://schemas.microsoft.com/office/drawing/2014/chart" uri="{C3380CC4-5D6E-409C-BE32-E72D297353CC}">
              <c16:uniqueId val="{00000004-01F5-4C88-9DDF-20F058BA5DAE}"/>
            </c:ext>
          </c:extLst>
        </c:ser>
        <c:ser>
          <c:idx val="5"/>
          <c:order val="5"/>
          <c:tx>
            <c:strRef>
              <c:f>Nuevas!$B$155</c:f>
              <c:strCache>
                <c:ptCount val="1"/>
                <c:pt idx="0">
                  <c:v>Instituciones 
oficiales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Nuevas!$C$149:$D$149</c:f>
              <c:strCache>
                <c:ptCount val="2"/>
                <c:pt idx="0">
                  <c:v>No tener un familiar 
como principal fuente</c:v>
                </c:pt>
                <c:pt idx="1">
                  <c:v>Familiar como
principal fuente de ayuda</c:v>
                </c:pt>
              </c:strCache>
            </c:strRef>
          </c:cat>
          <c:val>
            <c:numRef>
              <c:f>Nuevas!$C$155:$D$155</c:f>
              <c:numCache>
                <c:formatCode>General</c:formatCode>
                <c:ptCount val="2"/>
                <c:pt idx="0">
                  <c:v>83.13</c:v>
                </c:pt>
                <c:pt idx="1">
                  <c:v>36.340000000000003</c:v>
                </c:pt>
              </c:numCache>
            </c:numRef>
          </c:val>
          <c:extLst>
            <c:ext xmlns:c16="http://schemas.microsoft.com/office/drawing/2014/chart" uri="{C3380CC4-5D6E-409C-BE32-E72D297353CC}">
              <c16:uniqueId val="{00000005-01F5-4C88-9DDF-20F058BA5DAE}"/>
            </c:ext>
          </c:extLst>
        </c:ser>
        <c:dLbls>
          <c:dLblPos val="outEnd"/>
          <c:showLegendKey val="0"/>
          <c:showVal val="1"/>
          <c:showCatName val="0"/>
          <c:showSerName val="0"/>
          <c:showPercent val="0"/>
          <c:showBubbleSize val="0"/>
        </c:dLbls>
        <c:gapWidth val="50"/>
        <c:axId val="396029096"/>
        <c:axId val="396029488"/>
      </c:barChart>
      <c:catAx>
        <c:axId val="396029096"/>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29488"/>
        <c:crosses val="autoZero"/>
        <c:auto val="1"/>
        <c:lblAlgn val="ctr"/>
        <c:lblOffset val="100"/>
        <c:noMultiLvlLbl val="0"/>
      </c:catAx>
      <c:valAx>
        <c:axId val="396029488"/>
        <c:scaling>
          <c:orientation val="minMax"/>
        </c:scaling>
        <c:delete val="1"/>
        <c:axPos val="b"/>
        <c:numFmt formatCode="General" sourceLinked="1"/>
        <c:majorTickMark val="none"/>
        <c:minorTickMark val="none"/>
        <c:tickLblPos val="nextTo"/>
        <c:crossAx val="396029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Nuevas!$B$207</c:f>
              <c:strCache>
                <c:ptCount val="1"/>
                <c:pt idx="0">
                  <c:v>Capacitación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Nuevas!$C$207:$D$207</c:f>
              <c:numCache>
                <c:formatCode>General</c:formatCode>
                <c:ptCount val="2"/>
                <c:pt idx="0">
                  <c:v>7</c:v>
                </c:pt>
                <c:pt idx="1">
                  <c:v>51.86</c:v>
                </c:pt>
              </c:numCache>
            </c:numRef>
          </c:val>
          <c:extLst>
            <c:ext xmlns:c16="http://schemas.microsoft.com/office/drawing/2014/chart" uri="{C3380CC4-5D6E-409C-BE32-E72D297353CC}">
              <c16:uniqueId val="{00000000-79E8-473D-A1DB-172940567278}"/>
            </c:ext>
          </c:extLst>
        </c:ser>
        <c:ser>
          <c:idx val="1"/>
          <c:order val="1"/>
          <c:tx>
            <c:strRef>
              <c:f>Nuevas!$B$208</c:f>
              <c:strCache>
                <c:ptCount val="1"/>
                <c:pt idx="0">
                  <c:v>Rehab. SPA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Nuevas!$C$208:$D$208</c:f>
              <c:numCache>
                <c:formatCode>General</c:formatCode>
                <c:ptCount val="2"/>
                <c:pt idx="0">
                  <c:v>11.57</c:v>
                </c:pt>
                <c:pt idx="1">
                  <c:v>51.19</c:v>
                </c:pt>
              </c:numCache>
            </c:numRef>
          </c:val>
          <c:extLst>
            <c:ext xmlns:c16="http://schemas.microsoft.com/office/drawing/2014/chart" uri="{C3380CC4-5D6E-409C-BE32-E72D297353CC}">
              <c16:uniqueId val="{00000001-79E8-473D-A1DB-172940567278}"/>
            </c:ext>
          </c:extLst>
        </c:ser>
        <c:ser>
          <c:idx val="2"/>
          <c:order val="2"/>
          <c:tx>
            <c:strRef>
              <c:f>Nuevas!$B$209</c:f>
              <c:strCache>
                <c:ptCount val="1"/>
                <c:pt idx="0">
                  <c:v>Médicos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Nuevas!$C$209:$D$209</c:f>
              <c:numCache>
                <c:formatCode>General</c:formatCode>
                <c:ptCount val="2"/>
                <c:pt idx="0">
                  <c:v>15.48</c:v>
                </c:pt>
                <c:pt idx="1">
                  <c:v>60.27</c:v>
                </c:pt>
              </c:numCache>
            </c:numRef>
          </c:val>
          <c:extLst>
            <c:ext xmlns:c16="http://schemas.microsoft.com/office/drawing/2014/chart" uri="{C3380CC4-5D6E-409C-BE32-E72D297353CC}">
              <c16:uniqueId val="{00000002-79E8-473D-A1DB-172940567278}"/>
            </c:ext>
          </c:extLst>
        </c:ser>
        <c:ser>
          <c:idx val="3"/>
          <c:order val="3"/>
          <c:tx>
            <c:strRef>
              <c:f>Nuevas!$B$210</c:f>
              <c:strCache>
                <c:ptCount val="1"/>
                <c:pt idx="0">
                  <c:v>Psicosocial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Nuevas!$C$210:$D$210</c:f>
              <c:numCache>
                <c:formatCode>General</c:formatCode>
                <c:ptCount val="2"/>
                <c:pt idx="0">
                  <c:v>16.149999999999999</c:v>
                </c:pt>
                <c:pt idx="1">
                  <c:v>62.72</c:v>
                </c:pt>
              </c:numCache>
            </c:numRef>
          </c:val>
          <c:extLst>
            <c:ext xmlns:c16="http://schemas.microsoft.com/office/drawing/2014/chart" uri="{C3380CC4-5D6E-409C-BE32-E72D297353CC}">
              <c16:uniqueId val="{00000003-79E8-473D-A1DB-172940567278}"/>
            </c:ext>
          </c:extLst>
        </c:ser>
        <c:ser>
          <c:idx val="4"/>
          <c:order val="4"/>
          <c:tx>
            <c:strRef>
              <c:f>Nuevas!$B$211</c:f>
              <c:strCache>
                <c:ptCount val="1"/>
                <c:pt idx="0">
                  <c:v>Alojamiento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Nuevas!$C$211:$D$211</c:f>
              <c:numCache>
                <c:formatCode>General</c:formatCode>
                <c:ptCount val="2"/>
                <c:pt idx="0">
                  <c:v>37.01</c:v>
                </c:pt>
                <c:pt idx="1">
                  <c:v>79.83</c:v>
                </c:pt>
              </c:numCache>
            </c:numRef>
          </c:val>
          <c:extLst>
            <c:ext xmlns:c16="http://schemas.microsoft.com/office/drawing/2014/chart" uri="{C3380CC4-5D6E-409C-BE32-E72D297353CC}">
              <c16:uniqueId val="{00000004-79E8-473D-A1DB-172940567278}"/>
            </c:ext>
          </c:extLst>
        </c:ser>
        <c:ser>
          <c:idx val="5"/>
          <c:order val="5"/>
          <c:tx>
            <c:strRef>
              <c:f>Nuevas!$B$212</c:f>
              <c:strCache>
                <c:ptCount val="1"/>
                <c:pt idx="0">
                  <c:v>Aseo Personal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Nuevas!$C$212:$D$212</c:f>
              <c:numCache>
                <c:formatCode>General</c:formatCode>
                <c:ptCount val="2"/>
                <c:pt idx="0">
                  <c:v>49.26</c:v>
                </c:pt>
                <c:pt idx="1">
                  <c:v>87.77</c:v>
                </c:pt>
              </c:numCache>
            </c:numRef>
          </c:val>
          <c:extLst>
            <c:ext xmlns:c16="http://schemas.microsoft.com/office/drawing/2014/chart" uri="{C3380CC4-5D6E-409C-BE32-E72D297353CC}">
              <c16:uniqueId val="{00000005-79E8-473D-A1DB-172940567278}"/>
            </c:ext>
          </c:extLst>
        </c:ser>
        <c:ser>
          <c:idx val="6"/>
          <c:order val="6"/>
          <c:tx>
            <c:strRef>
              <c:f>Nuevas!$B$213</c:f>
              <c:strCache>
                <c:ptCount val="1"/>
                <c:pt idx="0">
                  <c:v>Económica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Nuevas!$C$213:$D$213</c:f>
              <c:numCache>
                <c:formatCode>General</c:formatCode>
                <c:ptCount val="2"/>
                <c:pt idx="0">
                  <c:v>54.24</c:v>
                </c:pt>
                <c:pt idx="1">
                  <c:v>7.71</c:v>
                </c:pt>
              </c:numCache>
            </c:numRef>
          </c:val>
          <c:extLst>
            <c:ext xmlns:c16="http://schemas.microsoft.com/office/drawing/2014/chart" uri="{C3380CC4-5D6E-409C-BE32-E72D297353CC}">
              <c16:uniqueId val="{00000006-79E8-473D-A1DB-172940567278}"/>
            </c:ext>
          </c:extLst>
        </c:ser>
        <c:ser>
          <c:idx val="7"/>
          <c:order val="7"/>
          <c:tx>
            <c:strRef>
              <c:f>Nuevas!$B$214</c:f>
              <c:strCache>
                <c:ptCount val="1"/>
                <c:pt idx="0">
                  <c:v>Alimentación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Nuevas!$C$206:$D$206</c:f>
              <c:strCache>
                <c:ptCount val="2"/>
                <c:pt idx="0">
                  <c:v>Familiar</c:v>
                </c:pt>
                <c:pt idx="1">
                  <c:v>Instituciones 
oficiales</c:v>
                </c:pt>
              </c:strCache>
            </c:strRef>
          </c:cat>
          <c:val>
            <c:numRef>
              <c:f>Nuevas!$C$214:$D$214</c:f>
              <c:numCache>
                <c:formatCode>General</c:formatCode>
                <c:ptCount val="2"/>
                <c:pt idx="0">
                  <c:v>74.56</c:v>
                </c:pt>
                <c:pt idx="1">
                  <c:v>96.43</c:v>
                </c:pt>
              </c:numCache>
            </c:numRef>
          </c:val>
          <c:extLst>
            <c:ext xmlns:c16="http://schemas.microsoft.com/office/drawing/2014/chart" uri="{C3380CC4-5D6E-409C-BE32-E72D297353CC}">
              <c16:uniqueId val="{00000007-79E8-473D-A1DB-172940567278}"/>
            </c:ext>
          </c:extLst>
        </c:ser>
        <c:dLbls>
          <c:dLblPos val="outEnd"/>
          <c:showLegendKey val="0"/>
          <c:showVal val="1"/>
          <c:showCatName val="0"/>
          <c:showSerName val="0"/>
          <c:showPercent val="0"/>
          <c:showBubbleSize val="0"/>
        </c:dLbls>
        <c:gapWidth val="50"/>
        <c:axId val="396030272"/>
        <c:axId val="396030664"/>
      </c:barChart>
      <c:catAx>
        <c:axId val="396030272"/>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30664"/>
        <c:crosses val="autoZero"/>
        <c:auto val="1"/>
        <c:lblAlgn val="ctr"/>
        <c:lblOffset val="100"/>
        <c:noMultiLvlLbl val="0"/>
      </c:catAx>
      <c:valAx>
        <c:axId val="396030664"/>
        <c:scaling>
          <c:orientation val="minMax"/>
        </c:scaling>
        <c:delete val="1"/>
        <c:axPos val="b"/>
        <c:numFmt formatCode="General" sourceLinked="1"/>
        <c:majorTickMark val="none"/>
        <c:minorTickMark val="none"/>
        <c:tickLblPos val="nextTo"/>
        <c:crossAx val="39603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Hoja1!$A$38:$A$45</c:f>
              <c:numCache>
                <c:formatCode>General</c:formatCode>
                <c:ptCount val="8"/>
                <c:pt idx="0">
                  <c:v>1</c:v>
                </c:pt>
                <c:pt idx="1">
                  <c:v>2</c:v>
                </c:pt>
                <c:pt idx="2">
                  <c:v>3</c:v>
                </c:pt>
                <c:pt idx="3">
                  <c:v>4</c:v>
                </c:pt>
                <c:pt idx="4">
                  <c:v>5</c:v>
                </c:pt>
                <c:pt idx="5">
                  <c:v>6</c:v>
                </c:pt>
                <c:pt idx="6">
                  <c:v>7</c:v>
                </c:pt>
                <c:pt idx="7">
                  <c:v>8</c:v>
                </c:pt>
              </c:numCache>
            </c:numRef>
          </c:cat>
          <c:val>
            <c:numRef>
              <c:f>Hoja1!$C$38:$C$45</c:f>
              <c:numCache>
                <c:formatCode>General</c:formatCode>
                <c:ptCount val="8"/>
                <c:pt idx="0">
                  <c:v>14.78</c:v>
                </c:pt>
                <c:pt idx="1">
                  <c:v>13.16</c:v>
                </c:pt>
                <c:pt idx="2">
                  <c:v>16.09</c:v>
                </c:pt>
                <c:pt idx="3">
                  <c:v>10.3</c:v>
                </c:pt>
                <c:pt idx="4">
                  <c:v>8.1999999999999993</c:v>
                </c:pt>
                <c:pt idx="5">
                  <c:v>8.86</c:v>
                </c:pt>
                <c:pt idx="6">
                  <c:v>26.12</c:v>
                </c:pt>
                <c:pt idx="7">
                  <c:v>2.5</c:v>
                </c:pt>
              </c:numCache>
            </c:numRef>
          </c:val>
          <c:extLst>
            <c:ext xmlns:c16="http://schemas.microsoft.com/office/drawing/2014/chart" uri="{C3380CC4-5D6E-409C-BE32-E72D297353CC}">
              <c16:uniqueId val="{00000000-B743-41AB-9B76-CE2EE3033F50}"/>
            </c:ext>
          </c:extLst>
        </c:ser>
        <c:dLbls>
          <c:dLblPos val="outEnd"/>
          <c:showLegendKey val="0"/>
          <c:showVal val="1"/>
          <c:showCatName val="0"/>
          <c:showSerName val="0"/>
          <c:showPercent val="0"/>
          <c:showBubbleSize val="0"/>
        </c:dLbls>
        <c:gapWidth val="50"/>
        <c:overlap val="-27"/>
        <c:axId val="285046368"/>
        <c:axId val="285046760"/>
      </c:barChart>
      <c:catAx>
        <c:axId val="285046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Número de tipos de ayuda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46760"/>
        <c:crosses val="autoZero"/>
        <c:auto val="1"/>
        <c:lblAlgn val="ctr"/>
        <c:lblOffset val="100"/>
        <c:noMultiLvlLbl val="0"/>
      </c:catAx>
      <c:valAx>
        <c:axId val="285046760"/>
        <c:scaling>
          <c:orientation val="minMax"/>
        </c:scaling>
        <c:delete val="1"/>
        <c:axPos val="l"/>
        <c:numFmt formatCode="General" sourceLinked="1"/>
        <c:majorTickMark val="none"/>
        <c:minorTickMark val="none"/>
        <c:tickLblPos val="nextTo"/>
        <c:crossAx val="285046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3'!$A$7:$A$16</c:f>
              <c:strCache>
                <c:ptCount val="10"/>
                <c:pt idx="0">
                  <c:v>Amistades</c:v>
                </c:pt>
                <c:pt idx="1">
                  <c:v>Siempre ha vivido en la calle</c:v>
                </c:pt>
                <c:pt idx="2">
                  <c:v>Otra</c:v>
                </c:pt>
                <c:pt idx="3">
                  <c:v>Soledad</c:v>
                </c:pt>
                <c:pt idx="4">
                  <c:v>Proceso en un centro de atención</c:v>
                </c:pt>
                <c:pt idx="5">
                  <c:v>Falta de  trabajo</c:v>
                </c:pt>
                <c:pt idx="6">
                  <c:v>Dificultades ecómicas</c:v>
                </c:pt>
                <c:pt idx="7">
                  <c:v>Gusto personal</c:v>
                </c:pt>
                <c:pt idx="8">
                  <c:v>Conflictos  familiares</c:v>
                </c:pt>
                <c:pt idx="9">
                  <c:v>SPA</c:v>
                </c:pt>
              </c:strCache>
            </c:strRef>
          </c:cat>
          <c:val>
            <c:numRef>
              <c:f>'Sección 3'!$B$7:$B$16</c:f>
              <c:numCache>
                <c:formatCode>0.00</c:formatCode>
                <c:ptCount val="10"/>
                <c:pt idx="0">
                  <c:v>0.57268722466960353</c:v>
                </c:pt>
                <c:pt idx="1">
                  <c:v>0.96916299559471364</c:v>
                </c:pt>
                <c:pt idx="2">
                  <c:v>3.1718061674008808</c:v>
                </c:pt>
                <c:pt idx="3">
                  <c:v>5.3744493392070494</c:v>
                </c:pt>
                <c:pt idx="4">
                  <c:v>7.8854625550660788</c:v>
                </c:pt>
                <c:pt idx="5">
                  <c:v>8.7224669603524241</c:v>
                </c:pt>
                <c:pt idx="6">
                  <c:v>10.70484581497797</c:v>
                </c:pt>
                <c:pt idx="7">
                  <c:v>15.066079295154189</c:v>
                </c:pt>
                <c:pt idx="8">
                  <c:v>22.026431718061669</c:v>
                </c:pt>
                <c:pt idx="9">
                  <c:v>24.977973568281939</c:v>
                </c:pt>
              </c:numCache>
            </c:numRef>
          </c:val>
          <c:extLst>
            <c:ext xmlns:c16="http://schemas.microsoft.com/office/drawing/2014/chart" uri="{C3380CC4-5D6E-409C-BE32-E72D297353CC}">
              <c16:uniqueId val="{00000000-847B-4ABC-9FE3-78E4DBB33E51}"/>
            </c:ext>
          </c:extLst>
        </c:ser>
        <c:dLbls>
          <c:dLblPos val="outEnd"/>
          <c:showLegendKey val="0"/>
          <c:showVal val="1"/>
          <c:showCatName val="0"/>
          <c:showSerName val="0"/>
          <c:showPercent val="0"/>
          <c:showBubbleSize val="0"/>
        </c:dLbls>
        <c:gapWidth val="50"/>
        <c:axId val="396031448"/>
        <c:axId val="396031840"/>
      </c:barChart>
      <c:catAx>
        <c:axId val="39603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31840"/>
        <c:crosses val="autoZero"/>
        <c:auto val="1"/>
        <c:lblAlgn val="r"/>
        <c:lblOffset val="100"/>
        <c:noMultiLvlLbl val="0"/>
      </c:catAx>
      <c:valAx>
        <c:axId val="396031840"/>
        <c:scaling>
          <c:orientation val="minMax"/>
          <c:max val="28"/>
          <c:min val="0"/>
        </c:scaling>
        <c:delete val="1"/>
        <c:axPos val="b"/>
        <c:numFmt formatCode="0" sourceLinked="0"/>
        <c:majorTickMark val="none"/>
        <c:minorTickMark val="none"/>
        <c:tickLblPos val="nextTo"/>
        <c:crossAx val="396031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nchor="ctr" anchorCtr="0"/>
    <a:lstStyle/>
    <a:p>
      <a:pPr>
        <a:defRPr>
          <a:latin typeface="Garamond" panose="02020404030301010803" pitchFamily="18"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Nuevas!$D$275</c:f>
              <c:strCache>
                <c:ptCount val="1"/>
                <c:pt idx="0">
                  <c:v>Tener contacto con un familiar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Nuevas!$C$276:$C$277</c:f>
              <c:strCache>
                <c:ptCount val="2"/>
                <c:pt idx="0">
                  <c:v>Conflicto familiar</c:v>
                </c:pt>
                <c:pt idx="1">
                  <c:v>Otra razón </c:v>
                </c:pt>
              </c:strCache>
            </c:strRef>
          </c:cat>
          <c:val>
            <c:numRef>
              <c:f>Nuevas!$D$276:$D$277</c:f>
              <c:numCache>
                <c:formatCode>0.00</c:formatCode>
                <c:ptCount val="2"/>
                <c:pt idx="0">
                  <c:v>58.986784140969156</c:v>
                </c:pt>
                <c:pt idx="1">
                  <c:v>62.740021574973028</c:v>
                </c:pt>
              </c:numCache>
            </c:numRef>
          </c:val>
          <c:extLst>
            <c:ext xmlns:c16="http://schemas.microsoft.com/office/drawing/2014/chart" uri="{C3380CC4-5D6E-409C-BE32-E72D297353CC}">
              <c16:uniqueId val="{00000000-34A4-482F-BA15-4FB69380B7F4}"/>
            </c:ext>
          </c:extLst>
        </c:ser>
        <c:ser>
          <c:idx val="1"/>
          <c:order val="1"/>
          <c:tx>
            <c:strRef>
              <c:f>Nuevas!$E$275</c:f>
              <c:strCache>
                <c:ptCount val="1"/>
                <c:pt idx="0">
                  <c:v>Recibir ayuda de un familiar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Nuevas!$C$276:$C$277</c:f>
              <c:strCache>
                <c:ptCount val="2"/>
                <c:pt idx="0">
                  <c:v>Conflicto familiar</c:v>
                </c:pt>
                <c:pt idx="1">
                  <c:v>Otra razón </c:v>
                </c:pt>
              </c:strCache>
            </c:strRef>
          </c:cat>
          <c:val>
            <c:numRef>
              <c:f>Nuevas!$E$276:$E$277</c:f>
              <c:numCache>
                <c:formatCode>0.00</c:formatCode>
                <c:ptCount val="2"/>
                <c:pt idx="0">
                  <c:v>15.59471365638767</c:v>
                </c:pt>
                <c:pt idx="1">
                  <c:v>19.39171699741156</c:v>
                </c:pt>
              </c:numCache>
            </c:numRef>
          </c:val>
          <c:extLst>
            <c:ext xmlns:c16="http://schemas.microsoft.com/office/drawing/2014/chart" uri="{C3380CC4-5D6E-409C-BE32-E72D297353CC}">
              <c16:uniqueId val="{00000001-34A4-482F-BA15-4FB69380B7F4}"/>
            </c:ext>
          </c:extLst>
        </c:ser>
        <c:ser>
          <c:idx val="2"/>
          <c:order val="2"/>
          <c:tx>
            <c:strRef>
              <c:f>Nuevas!$F$275</c:f>
              <c:strCache>
                <c:ptCount val="1"/>
                <c:pt idx="0">
                  <c:v>Familiar como principal fuente de ayuda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Nuevas!$C$276:$C$277</c:f>
              <c:strCache>
                <c:ptCount val="2"/>
                <c:pt idx="0">
                  <c:v>Conflicto familiar</c:v>
                </c:pt>
                <c:pt idx="1">
                  <c:v>Otra razón </c:v>
                </c:pt>
              </c:strCache>
            </c:strRef>
          </c:cat>
          <c:val>
            <c:numRef>
              <c:f>Nuevas!$F$276:$F$277</c:f>
              <c:numCache>
                <c:formatCode>0.00</c:formatCode>
                <c:ptCount val="2"/>
                <c:pt idx="0">
                  <c:v>13.930013458950199</c:v>
                </c:pt>
                <c:pt idx="1">
                  <c:v>18.163334462893939</c:v>
                </c:pt>
              </c:numCache>
            </c:numRef>
          </c:val>
          <c:extLst>
            <c:ext xmlns:c16="http://schemas.microsoft.com/office/drawing/2014/chart" uri="{C3380CC4-5D6E-409C-BE32-E72D297353CC}">
              <c16:uniqueId val="{00000002-34A4-482F-BA15-4FB69380B7F4}"/>
            </c:ext>
          </c:extLst>
        </c:ser>
        <c:dLbls>
          <c:dLblPos val="outEnd"/>
          <c:showLegendKey val="0"/>
          <c:showVal val="1"/>
          <c:showCatName val="0"/>
          <c:showSerName val="0"/>
          <c:showPercent val="0"/>
          <c:showBubbleSize val="0"/>
        </c:dLbls>
        <c:gapWidth val="50"/>
        <c:overlap val="-27"/>
        <c:axId val="396032624"/>
        <c:axId val="396033016"/>
      </c:barChart>
      <c:catAx>
        <c:axId val="39603262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33016"/>
        <c:crosses val="autoZero"/>
        <c:auto val="1"/>
        <c:lblAlgn val="ctr"/>
        <c:lblOffset val="100"/>
        <c:noMultiLvlLbl val="0"/>
      </c:catAx>
      <c:valAx>
        <c:axId val="396033016"/>
        <c:scaling>
          <c:orientation val="minMax"/>
        </c:scaling>
        <c:delete val="1"/>
        <c:axPos val="l"/>
        <c:numFmt formatCode="0.00" sourceLinked="1"/>
        <c:majorTickMark val="none"/>
        <c:minorTickMark val="none"/>
        <c:tickLblPos val="nextTo"/>
        <c:crossAx val="39603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652077865266841"/>
          <c:y val="4.4715447154471545E-2"/>
          <c:w val="0.74125699912510934"/>
          <c:h val="0.76633833030486576"/>
        </c:manualLayout>
      </c:layout>
      <c:barChart>
        <c:barDir val="bar"/>
        <c:grouping val="clustered"/>
        <c:varyColors val="0"/>
        <c:ser>
          <c:idx val="0"/>
          <c:order val="0"/>
          <c:tx>
            <c:strRef>
              <c:f>Nuevas!$A$230</c:f>
              <c:strCache>
                <c:ptCount val="1"/>
                <c:pt idx="0">
                  <c:v>Otros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Nuevas!$B$229:$C$229</c:f>
              <c:strCache>
                <c:ptCount val="2"/>
                <c:pt idx="0">
                  <c:v>Otra razón</c:v>
                </c:pt>
                <c:pt idx="1">
                  <c:v>Conflicto familiar</c:v>
                </c:pt>
              </c:strCache>
            </c:strRef>
          </c:cat>
          <c:val>
            <c:numRef>
              <c:f>Nuevas!$B$230:$C$230</c:f>
              <c:numCache>
                <c:formatCode>0.00</c:formatCode>
                <c:ptCount val="2"/>
                <c:pt idx="0">
                  <c:v>2.4398508980006781</c:v>
                </c:pt>
                <c:pt idx="1">
                  <c:v>2.8936742934051138</c:v>
                </c:pt>
              </c:numCache>
            </c:numRef>
          </c:val>
          <c:extLst>
            <c:ext xmlns:c16="http://schemas.microsoft.com/office/drawing/2014/chart" uri="{C3380CC4-5D6E-409C-BE32-E72D297353CC}">
              <c16:uniqueId val="{00000000-CB7C-4822-A544-1C3756CC77C0}"/>
            </c:ext>
          </c:extLst>
        </c:ser>
        <c:ser>
          <c:idx val="1"/>
          <c:order val="1"/>
          <c:tx>
            <c:strRef>
              <c:f>Nuevas!$A$231</c:f>
              <c:strCache>
                <c:ptCount val="1"/>
                <c:pt idx="0">
                  <c:v>Organizaciones
privadas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Nuevas!$B$229:$C$229</c:f>
              <c:strCache>
                <c:ptCount val="2"/>
                <c:pt idx="0">
                  <c:v>Otra razón</c:v>
                </c:pt>
                <c:pt idx="1">
                  <c:v>Conflicto familiar</c:v>
                </c:pt>
              </c:strCache>
            </c:strRef>
          </c:cat>
          <c:val>
            <c:numRef>
              <c:f>Nuevas!$B$231:$C$231</c:f>
              <c:numCache>
                <c:formatCode>0.00</c:formatCode>
                <c:ptCount val="2"/>
                <c:pt idx="0">
                  <c:v>4.6424940698068449</c:v>
                </c:pt>
                <c:pt idx="1">
                  <c:v>3.903095558546434</c:v>
                </c:pt>
              </c:numCache>
            </c:numRef>
          </c:val>
          <c:extLst>
            <c:ext xmlns:c16="http://schemas.microsoft.com/office/drawing/2014/chart" uri="{C3380CC4-5D6E-409C-BE32-E72D297353CC}">
              <c16:uniqueId val="{00000001-CB7C-4822-A544-1C3756CC77C0}"/>
            </c:ext>
          </c:extLst>
        </c:ser>
        <c:ser>
          <c:idx val="2"/>
          <c:order val="2"/>
          <c:tx>
            <c:strRef>
              <c:f>Nuevas!$A$232</c:f>
              <c:strCache>
                <c:ptCount val="1"/>
                <c:pt idx="0">
                  <c:v>Organizaciones
religiosas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Nuevas!$B$229:$C$229</c:f>
              <c:strCache>
                <c:ptCount val="2"/>
                <c:pt idx="0">
                  <c:v>Otra razón</c:v>
                </c:pt>
                <c:pt idx="1">
                  <c:v>Conflicto familiar</c:v>
                </c:pt>
              </c:strCache>
            </c:strRef>
          </c:cat>
          <c:val>
            <c:numRef>
              <c:f>Nuevas!$B$232:$C$232</c:f>
              <c:numCache>
                <c:formatCode>0.00</c:formatCode>
                <c:ptCount val="2"/>
                <c:pt idx="0">
                  <c:v>4.3713995255845477</c:v>
                </c:pt>
                <c:pt idx="1">
                  <c:v>5.1144010767160157</c:v>
                </c:pt>
              </c:numCache>
            </c:numRef>
          </c:val>
          <c:extLst>
            <c:ext xmlns:c16="http://schemas.microsoft.com/office/drawing/2014/chart" uri="{C3380CC4-5D6E-409C-BE32-E72D297353CC}">
              <c16:uniqueId val="{00000002-CB7C-4822-A544-1C3756CC77C0}"/>
            </c:ext>
          </c:extLst>
        </c:ser>
        <c:ser>
          <c:idx val="3"/>
          <c:order val="3"/>
          <c:tx>
            <c:strRef>
              <c:f>Nuevas!$A$233</c:f>
              <c:strCache>
                <c:ptCount val="1"/>
                <c:pt idx="0">
                  <c:v>Amigos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Nuevas!$B$229:$C$229</c:f>
              <c:strCache>
                <c:ptCount val="2"/>
                <c:pt idx="0">
                  <c:v>Otra razón</c:v>
                </c:pt>
                <c:pt idx="1">
                  <c:v>Conflicto familiar</c:v>
                </c:pt>
              </c:strCache>
            </c:strRef>
          </c:cat>
          <c:val>
            <c:numRef>
              <c:f>Nuevas!$B$233:$C$233</c:f>
              <c:numCache>
                <c:formatCode>0.00</c:formatCode>
                <c:ptCount val="2"/>
                <c:pt idx="0">
                  <c:v>6.7095899695018639</c:v>
                </c:pt>
                <c:pt idx="1">
                  <c:v>8.5464333781965003</c:v>
                </c:pt>
              </c:numCache>
            </c:numRef>
          </c:val>
          <c:extLst>
            <c:ext xmlns:c16="http://schemas.microsoft.com/office/drawing/2014/chart" uri="{C3380CC4-5D6E-409C-BE32-E72D297353CC}">
              <c16:uniqueId val="{00000003-CB7C-4822-A544-1C3756CC77C0}"/>
            </c:ext>
          </c:extLst>
        </c:ser>
        <c:ser>
          <c:idx val="4"/>
          <c:order val="4"/>
          <c:tx>
            <c:strRef>
              <c:f>Nuevas!$A$234</c:f>
              <c:strCache>
                <c:ptCount val="1"/>
                <c:pt idx="0">
                  <c:v>Familiar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Nuevas!$B$229:$C$229</c:f>
              <c:strCache>
                <c:ptCount val="2"/>
                <c:pt idx="0">
                  <c:v>Otra razón</c:v>
                </c:pt>
                <c:pt idx="1">
                  <c:v>Conflicto familiar</c:v>
                </c:pt>
              </c:strCache>
            </c:strRef>
          </c:cat>
          <c:val>
            <c:numRef>
              <c:f>Nuevas!$B$234:$C$234</c:f>
              <c:numCache>
                <c:formatCode>0.00</c:formatCode>
                <c:ptCount val="2"/>
                <c:pt idx="0">
                  <c:v>18.163334462893939</c:v>
                </c:pt>
                <c:pt idx="1">
                  <c:v>13.930013458950199</c:v>
                </c:pt>
              </c:numCache>
            </c:numRef>
          </c:val>
          <c:extLst>
            <c:ext xmlns:c16="http://schemas.microsoft.com/office/drawing/2014/chart" uri="{C3380CC4-5D6E-409C-BE32-E72D297353CC}">
              <c16:uniqueId val="{00000004-CB7C-4822-A544-1C3756CC77C0}"/>
            </c:ext>
          </c:extLst>
        </c:ser>
        <c:ser>
          <c:idx val="5"/>
          <c:order val="5"/>
          <c:tx>
            <c:strRef>
              <c:f>Nuevas!$A$235</c:f>
              <c:strCache>
                <c:ptCount val="1"/>
                <c:pt idx="0">
                  <c:v>Instituciones
oficiales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Nuevas!$B$229:$C$229</c:f>
              <c:strCache>
                <c:ptCount val="2"/>
                <c:pt idx="0">
                  <c:v>Otra razón</c:v>
                </c:pt>
                <c:pt idx="1">
                  <c:v>Conflicto familiar</c:v>
                </c:pt>
              </c:strCache>
            </c:strRef>
          </c:cat>
          <c:val>
            <c:numRef>
              <c:f>Nuevas!$B$235:$C$235</c:f>
              <c:numCache>
                <c:formatCode>0.00</c:formatCode>
                <c:ptCount val="2"/>
                <c:pt idx="0">
                  <c:v>63.673331074212143</c:v>
                </c:pt>
                <c:pt idx="1">
                  <c:v>65.612382234185731</c:v>
                </c:pt>
              </c:numCache>
            </c:numRef>
          </c:val>
          <c:extLst>
            <c:ext xmlns:c16="http://schemas.microsoft.com/office/drawing/2014/chart" uri="{C3380CC4-5D6E-409C-BE32-E72D297353CC}">
              <c16:uniqueId val="{00000005-CB7C-4822-A544-1C3756CC77C0}"/>
            </c:ext>
          </c:extLst>
        </c:ser>
        <c:dLbls>
          <c:dLblPos val="outEnd"/>
          <c:showLegendKey val="0"/>
          <c:showVal val="1"/>
          <c:showCatName val="0"/>
          <c:showSerName val="0"/>
          <c:showPercent val="0"/>
          <c:showBubbleSize val="0"/>
        </c:dLbls>
        <c:gapWidth val="50"/>
        <c:axId val="396033800"/>
        <c:axId val="396034192"/>
      </c:barChart>
      <c:catAx>
        <c:axId val="396033800"/>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34192"/>
        <c:crosses val="autoZero"/>
        <c:auto val="1"/>
        <c:lblAlgn val="ctr"/>
        <c:lblOffset val="100"/>
        <c:noMultiLvlLbl val="0"/>
      </c:catAx>
      <c:valAx>
        <c:axId val="396034192"/>
        <c:scaling>
          <c:orientation val="minMax"/>
        </c:scaling>
        <c:delete val="1"/>
        <c:axPos val="b"/>
        <c:numFmt formatCode="0.00" sourceLinked="1"/>
        <c:majorTickMark val="none"/>
        <c:minorTickMark val="none"/>
        <c:tickLblPos val="nextTo"/>
        <c:crossAx val="396033800"/>
        <c:crosses val="autoZero"/>
        <c:crossBetween val="between"/>
      </c:valAx>
      <c:spPr>
        <a:noFill/>
        <a:ln>
          <a:noFill/>
        </a:ln>
        <a:effectLst/>
      </c:spPr>
    </c:plotArea>
    <c:legend>
      <c:legendPos val="b"/>
      <c:layout>
        <c:manualLayout>
          <c:xMode val="edge"/>
          <c:yMode val="edge"/>
          <c:x val="5.8082510553611237E-2"/>
          <c:y val="0.85073364627498482"/>
          <c:w val="0.91656783491261606"/>
          <c:h val="0.149266353725015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652077865266841"/>
          <c:y val="4.4715447154471545E-2"/>
          <c:w val="0.74125699912510934"/>
          <c:h val="0.74011948720542697"/>
        </c:manualLayout>
      </c:layout>
      <c:barChart>
        <c:barDir val="bar"/>
        <c:grouping val="clustered"/>
        <c:varyColors val="0"/>
        <c:ser>
          <c:idx val="0"/>
          <c:order val="0"/>
          <c:tx>
            <c:strRef>
              <c:f>Nuevas!$B$241</c:f>
              <c:strCache>
                <c:ptCount val="1"/>
                <c:pt idx="0">
                  <c:v>Otras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Nuevas!$C$240:$D$240</c:f>
              <c:strCache>
                <c:ptCount val="2"/>
                <c:pt idx="0">
                  <c:v>Otra razón</c:v>
                </c:pt>
                <c:pt idx="1">
                  <c:v>Conflicto familiar</c:v>
                </c:pt>
              </c:strCache>
            </c:strRef>
          </c:cat>
          <c:val>
            <c:numRef>
              <c:f>Nuevas!$C$241:$D$241</c:f>
              <c:numCache>
                <c:formatCode>0.00</c:formatCode>
                <c:ptCount val="2"/>
                <c:pt idx="0">
                  <c:v>2.551913935451589</c:v>
                </c:pt>
                <c:pt idx="1">
                  <c:v>2.9612756264236899</c:v>
                </c:pt>
              </c:numCache>
            </c:numRef>
          </c:val>
          <c:extLst>
            <c:ext xmlns:c16="http://schemas.microsoft.com/office/drawing/2014/chart" uri="{C3380CC4-5D6E-409C-BE32-E72D297353CC}">
              <c16:uniqueId val="{00000000-1210-422D-BB83-A4CEC69AD5A1}"/>
            </c:ext>
          </c:extLst>
        </c:ser>
        <c:ser>
          <c:idx val="1"/>
          <c:order val="1"/>
          <c:tx>
            <c:strRef>
              <c:f>Nuevas!$B$242</c:f>
              <c:strCache>
                <c:ptCount val="1"/>
                <c:pt idx="0">
                  <c:v>Organizaciones
religiosas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Nuevas!$C$240:$D$240</c:f>
              <c:strCache>
                <c:ptCount val="2"/>
                <c:pt idx="0">
                  <c:v>Otra razón</c:v>
                </c:pt>
                <c:pt idx="1">
                  <c:v>Conflicto familiar</c:v>
                </c:pt>
              </c:strCache>
            </c:strRef>
          </c:cat>
          <c:val>
            <c:numRef>
              <c:f>Nuevas!$C$242:$D$242</c:f>
              <c:numCache>
                <c:formatCode>0.00</c:formatCode>
                <c:ptCount val="2"/>
                <c:pt idx="0">
                  <c:v>4.7285464098073557</c:v>
                </c:pt>
                <c:pt idx="1">
                  <c:v>3.6446469248291571</c:v>
                </c:pt>
              </c:numCache>
            </c:numRef>
          </c:val>
          <c:extLst>
            <c:ext xmlns:c16="http://schemas.microsoft.com/office/drawing/2014/chart" uri="{C3380CC4-5D6E-409C-BE32-E72D297353CC}">
              <c16:uniqueId val="{00000001-1210-422D-BB83-A4CEC69AD5A1}"/>
            </c:ext>
          </c:extLst>
        </c:ser>
        <c:ser>
          <c:idx val="2"/>
          <c:order val="2"/>
          <c:tx>
            <c:strRef>
              <c:f>Nuevas!$B$243</c:f>
              <c:strCache>
                <c:ptCount val="1"/>
                <c:pt idx="0">
                  <c:v>Organizaciones
privadas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Nuevas!$C$240:$D$240</c:f>
              <c:strCache>
                <c:ptCount val="2"/>
                <c:pt idx="0">
                  <c:v>Otra razón</c:v>
                </c:pt>
                <c:pt idx="1">
                  <c:v>Conflicto familiar</c:v>
                </c:pt>
              </c:strCache>
            </c:strRef>
          </c:cat>
          <c:val>
            <c:numRef>
              <c:f>Nuevas!$C$243:$D$243</c:f>
              <c:numCache>
                <c:formatCode>0.00</c:formatCode>
                <c:ptCount val="2"/>
                <c:pt idx="0">
                  <c:v>4.3282461846384788</c:v>
                </c:pt>
                <c:pt idx="1">
                  <c:v>5.0113895216400914</c:v>
                </c:pt>
              </c:numCache>
            </c:numRef>
          </c:val>
          <c:extLst>
            <c:ext xmlns:c16="http://schemas.microsoft.com/office/drawing/2014/chart" uri="{C3380CC4-5D6E-409C-BE32-E72D297353CC}">
              <c16:uniqueId val="{00000002-1210-422D-BB83-A4CEC69AD5A1}"/>
            </c:ext>
          </c:extLst>
        </c:ser>
        <c:ser>
          <c:idx val="3"/>
          <c:order val="3"/>
          <c:tx>
            <c:strRef>
              <c:f>Nuevas!$B$244</c:f>
              <c:strCache>
                <c:ptCount val="1"/>
                <c:pt idx="0">
                  <c:v>Amigos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Nuevas!$C$240:$D$240</c:f>
              <c:strCache>
                <c:ptCount val="2"/>
                <c:pt idx="0">
                  <c:v>Otra razón</c:v>
                </c:pt>
                <c:pt idx="1">
                  <c:v>Conflicto familiar</c:v>
                </c:pt>
              </c:strCache>
            </c:strRef>
          </c:cat>
          <c:val>
            <c:numRef>
              <c:f>Nuevas!$C$244:$D$244</c:f>
              <c:numCache>
                <c:formatCode>0.00</c:formatCode>
                <c:ptCount val="2"/>
                <c:pt idx="0">
                  <c:v>7.0052539404553418</c:v>
                </c:pt>
                <c:pt idx="1">
                  <c:v>10.25056947608201</c:v>
                </c:pt>
              </c:numCache>
            </c:numRef>
          </c:val>
          <c:extLst>
            <c:ext xmlns:c16="http://schemas.microsoft.com/office/drawing/2014/chart" uri="{C3380CC4-5D6E-409C-BE32-E72D297353CC}">
              <c16:uniqueId val="{00000003-1210-422D-BB83-A4CEC69AD5A1}"/>
            </c:ext>
          </c:extLst>
        </c:ser>
        <c:ser>
          <c:idx val="4"/>
          <c:order val="4"/>
          <c:tx>
            <c:strRef>
              <c:f>Nuevas!$B$245</c:f>
              <c:strCache>
                <c:ptCount val="1"/>
                <c:pt idx="0">
                  <c:v>Familiar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Nuevas!$C$240:$D$240</c:f>
              <c:strCache>
                <c:ptCount val="2"/>
                <c:pt idx="0">
                  <c:v>Otra razón</c:v>
                </c:pt>
                <c:pt idx="1">
                  <c:v>Conflicto familiar</c:v>
                </c:pt>
              </c:strCache>
            </c:strRef>
          </c:cat>
          <c:val>
            <c:numRef>
              <c:f>Nuevas!$C$245:$D$245</c:f>
              <c:numCache>
                <c:formatCode>0.00</c:formatCode>
                <c:ptCount val="2"/>
                <c:pt idx="0">
                  <c:v>16.7125344008006</c:v>
                </c:pt>
                <c:pt idx="1">
                  <c:v>16.856492027334848</c:v>
                </c:pt>
              </c:numCache>
            </c:numRef>
          </c:val>
          <c:extLst>
            <c:ext xmlns:c16="http://schemas.microsoft.com/office/drawing/2014/chart" uri="{C3380CC4-5D6E-409C-BE32-E72D297353CC}">
              <c16:uniqueId val="{00000004-1210-422D-BB83-A4CEC69AD5A1}"/>
            </c:ext>
          </c:extLst>
        </c:ser>
        <c:ser>
          <c:idx val="5"/>
          <c:order val="5"/>
          <c:tx>
            <c:strRef>
              <c:f>Nuevas!$B$246</c:f>
              <c:strCache>
                <c:ptCount val="1"/>
                <c:pt idx="0">
                  <c:v>Instituciones 
oficiales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Nuevas!$C$240:$D$240</c:f>
              <c:strCache>
                <c:ptCount val="2"/>
                <c:pt idx="0">
                  <c:v>Otra razón</c:v>
                </c:pt>
                <c:pt idx="1">
                  <c:v>Conflicto familiar</c:v>
                </c:pt>
              </c:strCache>
            </c:strRef>
          </c:cat>
          <c:val>
            <c:numRef>
              <c:f>Nuevas!$C$246:$D$246</c:f>
              <c:numCache>
                <c:formatCode>0.00</c:formatCode>
                <c:ptCount val="2"/>
                <c:pt idx="0">
                  <c:v>64.673505128846628</c:v>
                </c:pt>
                <c:pt idx="1">
                  <c:v>61.275626423690213</c:v>
                </c:pt>
              </c:numCache>
            </c:numRef>
          </c:val>
          <c:extLst>
            <c:ext xmlns:c16="http://schemas.microsoft.com/office/drawing/2014/chart" uri="{C3380CC4-5D6E-409C-BE32-E72D297353CC}">
              <c16:uniqueId val="{00000005-1210-422D-BB83-A4CEC69AD5A1}"/>
            </c:ext>
          </c:extLst>
        </c:ser>
        <c:dLbls>
          <c:dLblPos val="outEnd"/>
          <c:showLegendKey val="0"/>
          <c:showVal val="1"/>
          <c:showCatName val="0"/>
          <c:showSerName val="0"/>
          <c:showPercent val="0"/>
          <c:showBubbleSize val="0"/>
        </c:dLbls>
        <c:gapWidth val="50"/>
        <c:axId val="396034976"/>
        <c:axId val="396035368"/>
      </c:barChart>
      <c:catAx>
        <c:axId val="396034976"/>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35368"/>
        <c:crosses val="autoZero"/>
        <c:auto val="1"/>
        <c:lblAlgn val="ctr"/>
        <c:lblOffset val="100"/>
        <c:noMultiLvlLbl val="0"/>
      </c:catAx>
      <c:valAx>
        <c:axId val="396035368"/>
        <c:scaling>
          <c:orientation val="minMax"/>
        </c:scaling>
        <c:delete val="1"/>
        <c:axPos val="b"/>
        <c:numFmt formatCode="0.00" sourceLinked="1"/>
        <c:majorTickMark val="none"/>
        <c:minorTickMark val="none"/>
        <c:tickLblPos val="nextTo"/>
        <c:crossAx val="396034976"/>
        <c:crosses val="autoZero"/>
        <c:crossBetween val="between"/>
      </c:valAx>
      <c:spPr>
        <a:noFill/>
        <a:ln>
          <a:noFill/>
        </a:ln>
        <a:effectLst/>
      </c:spPr>
    </c:plotArea>
    <c:legend>
      <c:legendPos val="b"/>
      <c:layout>
        <c:manualLayout>
          <c:xMode val="edge"/>
          <c:yMode val="edge"/>
          <c:x val="5.8082510553611237E-2"/>
          <c:y val="0.81243026634518656"/>
          <c:w val="0.91656783491261606"/>
          <c:h val="0.158329879817654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652077865266841"/>
          <c:y val="4.4715447154471545E-2"/>
          <c:w val="0.69449518482857397"/>
          <c:h val="0.75019165057198045"/>
        </c:manualLayout>
      </c:layout>
      <c:barChart>
        <c:barDir val="bar"/>
        <c:grouping val="clustered"/>
        <c:varyColors val="0"/>
        <c:ser>
          <c:idx val="0"/>
          <c:order val="0"/>
          <c:tx>
            <c:strRef>
              <c:f>Nuevas!$B$263</c:f>
              <c:strCache>
                <c:ptCount val="1"/>
                <c:pt idx="0">
                  <c:v>Económica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Nuevas!$C$263:$D$263</c:f>
              <c:numCache>
                <c:formatCode>0.00</c:formatCode>
                <c:ptCount val="2"/>
                <c:pt idx="0">
                  <c:v>20.935467733866929</c:v>
                </c:pt>
                <c:pt idx="1">
                  <c:v>20.728929384965831</c:v>
                </c:pt>
              </c:numCache>
            </c:numRef>
          </c:val>
          <c:extLst>
            <c:ext xmlns:c16="http://schemas.microsoft.com/office/drawing/2014/chart" uri="{C3380CC4-5D6E-409C-BE32-E72D297353CC}">
              <c16:uniqueId val="{00000000-10FC-4B76-A38B-E7D197785E64}"/>
            </c:ext>
          </c:extLst>
        </c:ser>
        <c:ser>
          <c:idx val="1"/>
          <c:order val="1"/>
          <c:tx>
            <c:strRef>
              <c:f>Nuevas!$B$264</c:f>
              <c:strCache>
                <c:ptCount val="1"/>
                <c:pt idx="0">
                  <c:v>Rehab. SPA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Nuevas!$C$264:$D$264</c:f>
              <c:numCache>
                <c:formatCode>0.00</c:formatCode>
                <c:ptCount val="2"/>
                <c:pt idx="0">
                  <c:v>39.519759879939969</c:v>
                </c:pt>
                <c:pt idx="1">
                  <c:v>32.118451025056949</c:v>
                </c:pt>
              </c:numCache>
            </c:numRef>
          </c:val>
          <c:extLst>
            <c:ext xmlns:c16="http://schemas.microsoft.com/office/drawing/2014/chart" uri="{C3380CC4-5D6E-409C-BE32-E72D297353CC}">
              <c16:uniqueId val="{00000001-10FC-4B76-A38B-E7D197785E64}"/>
            </c:ext>
          </c:extLst>
        </c:ser>
        <c:ser>
          <c:idx val="2"/>
          <c:order val="2"/>
          <c:tx>
            <c:strRef>
              <c:f>Nuevas!$B$265</c:f>
              <c:strCache>
                <c:ptCount val="1"/>
                <c:pt idx="0">
                  <c:v>Capacitación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Nuevas!$C$265:$D$265</c:f>
              <c:numCache>
                <c:formatCode>0.00</c:formatCode>
                <c:ptCount val="2"/>
                <c:pt idx="0">
                  <c:v>38.969484742371193</c:v>
                </c:pt>
                <c:pt idx="1">
                  <c:v>32.346241457858767</c:v>
                </c:pt>
              </c:numCache>
            </c:numRef>
          </c:val>
          <c:extLst>
            <c:ext xmlns:c16="http://schemas.microsoft.com/office/drawing/2014/chart" uri="{C3380CC4-5D6E-409C-BE32-E72D297353CC}">
              <c16:uniqueId val="{00000002-10FC-4B76-A38B-E7D197785E64}"/>
            </c:ext>
          </c:extLst>
        </c:ser>
        <c:ser>
          <c:idx val="3"/>
          <c:order val="3"/>
          <c:tx>
            <c:strRef>
              <c:f>Nuevas!$B$266</c:f>
              <c:strCache>
                <c:ptCount val="1"/>
                <c:pt idx="0">
                  <c:v>Médicos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Nuevas!$C$266:$D$266</c:f>
              <c:numCache>
                <c:formatCode>0.00</c:formatCode>
                <c:ptCount val="2"/>
                <c:pt idx="0">
                  <c:v>46.548274137068532</c:v>
                </c:pt>
                <c:pt idx="1">
                  <c:v>39.635535307517081</c:v>
                </c:pt>
              </c:numCache>
            </c:numRef>
          </c:val>
          <c:extLst>
            <c:ext xmlns:c16="http://schemas.microsoft.com/office/drawing/2014/chart" uri="{C3380CC4-5D6E-409C-BE32-E72D297353CC}">
              <c16:uniqueId val="{00000003-10FC-4B76-A38B-E7D197785E64}"/>
            </c:ext>
          </c:extLst>
        </c:ser>
        <c:ser>
          <c:idx val="4"/>
          <c:order val="4"/>
          <c:tx>
            <c:strRef>
              <c:f>Nuevas!$B$267</c:f>
              <c:strCache>
                <c:ptCount val="1"/>
                <c:pt idx="0">
                  <c:v>Psicosocial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Nuevas!$C$267:$D$267</c:f>
              <c:numCache>
                <c:formatCode>0.00</c:formatCode>
                <c:ptCount val="2"/>
                <c:pt idx="0">
                  <c:v>49.299649824912457</c:v>
                </c:pt>
                <c:pt idx="1">
                  <c:v>40.31890660592255</c:v>
                </c:pt>
              </c:numCache>
            </c:numRef>
          </c:val>
          <c:extLst>
            <c:ext xmlns:c16="http://schemas.microsoft.com/office/drawing/2014/chart" uri="{C3380CC4-5D6E-409C-BE32-E72D297353CC}">
              <c16:uniqueId val="{00000004-10FC-4B76-A38B-E7D197785E64}"/>
            </c:ext>
          </c:extLst>
        </c:ser>
        <c:ser>
          <c:idx val="5"/>
          <c:order val="5"/>
          <c:tx>
            <c:strRef>
              <c:f>Nuevas!$B$268</c:f>
              <c:strCache>
                <c:ptCount val="1"/>
                <c:pt idx="0">
                  <c:v>Alojamiento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Nuevas!$C$268:$D$268</c:f>
              <c:numCache>
                <c:formatCode>0.00</c:formatCode>
                <c:ptCount val="2"/>
                <c:pt idx="0">
                  <c:v>71.035517758879436</c:v>
                </c:pt>
                <c:pt idx="1">
                  <c:v>63.553530751708429</c:v>
                </c:pt>
              </c:numCache>
            </c:numRef>
          </c:val>
          <c:extLst>
            <c:ext xmlns:c16="http://schemas.microsoft.com/office/drawing/2014/chart" uri="{C3380CC4-5D6E-409C-BE32-E72D297353CC}">
              <c16:uniqueId val="{00000005-10FC-4B76-A38B-E7D197785E64}"/>
            </c:ext>
          </c:extLst>
        </c:ser>
        <c:ser>
          <c:idx val="6"/>
          <c:order val="6"/>
          <c:tx>
            <c:strRef>
              <c:f>Nuevas!$B$269</c:f>
              <c:strCache>
                <c:ptCount val="1"/>
                <c:pt idx="0">
                  <c:v>Aseo personal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Nuevas!$C$269:$D$269</c:f>
              <c:numCache>
                <c:formatCode>0.00</c:formatCode>
                <c:ptCount val="2"/>
                <c:pt idx="0">
                  <c:v>74.662331165582799</c:v>
                </c:pt>
                <c:pt idx="1">
                  <c:v>69.476082004555806</c:v>
                </c:pt>
              </c:numCache>
            </c:numRef>
          </c:val>
          <c:extLst>
            <c:ext xmlns:c16="http://schemas.microsoft.com/office/drawing/2014/chart" uri="{C3380CC4-5D6E-409C-BE32-E72D297353CC}">
              <c16:uniqueId val="{00000006-10FC-4B76-A38B-E7D197785E64}"/>
            </c:ext>
          </c:extLst>
        </c:ser>
        <c:ser>
          <c:idx val="7"/>
          <c:order val="7"/>
          <c:tx>
            <c:strRef>
              <c:f>Nuevas!$B$270</c:f>
              <c:strCache>
                <c:ptCount val="1"/>
                <c:pt idx="0">
                  <c:v>Alimentación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Nuevas!$C$262:$D$262</c:f>
              <c:strCache>
                <c:ptCount val="2"/>
                <c:pt idx="0">
                  <c:v>Otra razón</c:v>
                </c:pt>
                <c:pt idx="1">
                  <c:v>Conflicto 
familiar</c:v>
                </c:pt>
              </c:strCache>
            </c:strRef>
          </c:cat>
          <c:val>
            <c:numRef>
              <c:f>Nuevas!$C$270:$D$270</c:f>
              <c:numCache>
                <c:formatCode>0.00</c:formatCode>
                <c:ptCount val="2"/>
                <c:pt idx="0">
                  <c:v>90.745372686343174</c:v>
                </c:pt>
                <c:pt idx="1">
                  <c:v>91.116173120728931</c:v>
                </c:pt>
              </c:numCache>
            </c:numRef>
          </c:val>
          <c:extLst>
            <c:ext xmlns:c16="http://schemas.microsoft.com/office/drawing/2014/chart" uri="{C3380CC4-5D6E-409C-BE32-E72D297353CC}">
              <c16:uniqueId val="{00000007-10FC-4B76-A38B-E7D197785E64}"/>
            </c:ext>
          </c:extLst>
        </c:ser>
        <c:dLbls>
          <c:dLblPos val="outEnd"/>
          <c:showLegendKey val="0"/>
          <c:showVal val="1"/>
          <c:showCatName val="0"/>
          <c:showSerName val="0"/>
          <c:showPercent val="0"/>
          <c:showBubbleSize val="0"/>
        </c:dLbls>
        <c:gapWidth val="50"/>
        <c:axId val="396036152"/>
        <c:axId val="396036544"/>
      </c:barChart>
      <c:catAx>
        <c:axId val="396036152"/>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396036544"/>
        <c:crosses val="autoZero"/>
        <c:auto val="1"/>
        <c:lblAlgn val="ctr"/>
        <c:lblOffset val="100"/>
        <c:noMultiLvlLbl val="0"/>
      </c:catAx>
      <c:valAx>
        <c:axId val="396036544"/>
        <c:scaling>
          <c:orientation val="minMax"/>
        </c:scaling>
        <c:delete val="1"/>
        <c:axPos val="b"/>
        <c:numFmt formatCode="0.00" sourceLinked="1"/>
        <c:majorTickMark val="none"/>
        <c:minorTickMark val="none"/>
        <c:tickLblPos val="nextTo"/>
        <c:crossAx val="396036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14216860371995"/>
          <c:y val="5.0925925925925923E-2"/>
          <c:w val="0.59241318239475382"/>
          <c:h val="0.8981481481481481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Nuevas!$B$7:$B$12</c:f>
              <c:strCache>
                <c:ptCount val="6"/>
                <c:pt idx="0">
                  <c:v>Otras</c:v>
                </c:pt>
                <c:pt idx="1">
                  <c:v>Amigos</c:v>
                </c:pt>
                <c:pt idx="2">
                  <c:v>Familiar</c:v>
                </c:pt>
                <c:pt idx="3">
                  <c:v>Organizaciones 
religiosas</c:v>
                </c:pt>
                <c:pt idx="4">
                  <c:v>Organizaciones 
privadas</c:v>
                </c:pt>
                <c:pt idx="5">
                  <c:v>Instituciones 
oficales</c:v>
                </c:pt>
              </c:strCache>
            </c:strRef>
          </c:cat>
          <c:val>
            <c:numRef>
              <c:f>Nuevas!$C$7:$C$12</c:f>
              <c:numCache>
                <c:formatCode>#,##0.00</c:formatCode>
                <c:ptCount val="6"/>
                <c:pt idx="0">
                  <c:v>1.6470590000000001</c:v>
                </c:pt>
                <c:pt idx="1">
                  <c:v>1.8162160000000001</c:v>
                </c:pt>
                <c:pt idx="2">
                  <c:v>2.0881539999999998</c:v>
                </c:pt>
                <c:pt idx="3">
                  <c:v>3.0510199999999998</c:v>
                </c:pt>
                <c:pt idx="4">
                  <c:v>4.2857139999999996</c:v>
                </c:pt>
                <c:pt idx="5">
                  <c:v>4.9412039999999999</c:v>
                </c:pt>
              </c:numCache>
            </c:numRef>
          </c:val>
          <c:extLst>
            <c:ext xmlns:c16="http://schemas.microsoft.com/office/drawing/2014/chart" uri="{C3380CC4-5D6E-409C-BE32-E72D297353CC}">
              <c16:uniqueId val="{00000000-C7EA-4523-9492-62A56388DE2B}"/>
            </c:ext>
          </c:extLst>
        </c:ser>
        <c:dLbls>
          <c:dLblPos val="outEnd"/>
          <c:showLegendKey val="0"/>
          <c:showVal val="1"/>
          <c:showCatName val="0"/>
          <c:showSerName val="0"/>
          <c:showPercent val="0"/>
          <c:showBubbleSize val="0"/>
        </c:dLbls>
        <c:gapWidth val="50"/>
        <c:axId val="285047544"/>
        <c:axId val="285047936"/>
      </c:barChart>
      <c:catAx>
        <c:axId val="285047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47936"/>
        <c:crosses val="autoZero"/>
        <c:auto val="1"/>
        <c:lblAlgn val="ctr"/>
        <c:lblOffset val="100"/>
        <c:noMultiLvlLbl val="0"/>
      </c:catAx>
      <c:valAx>
        <c:axId val="285047936"/>
        <c:scaling>
          <c:orientation val="minMax"/>
        </c:scaling>
        <c:delete val="1"/>
        <c:axPos val="b"/>
        <c:numFmt formatCode="#,##0.00" sourceLinked="1"/>
        <c:majorTickMark val="none"/>
        <c:minorTickMark val="none"/>
        <c:tickLblPos val="nextTo"/>
        <c:crossAx val="285047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Garamond" panose="02020404030301010803"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Hoja1!$J$94:$J$100</c:f>
              <c:strCache>
                <c:ptCount val="7"/>
                <c:pt idx="0">
                  <c:v>14-20</c:v>
                </c:pt>
                <c:pt idx="1">
                  <c:v>21-30</c:v>
                </c:pt>
                <c:pt idx="2">
                  <c:v>31-40</c:v>
                </c:pt>
                <c:pt idx="3">
                  <c:v>41-50</c:v>
                </c:pt>
                <c:pt idx="4">
                  <c:v>51-60</c:v>
                </c:pt>
                <c:pt idx="5">
                  <c:v>61-70</c:v>
                </c:pt>
                <c:pt idx="6">
                  <c:v>mayor a 70</c:v>
                </c:pt>
              </c:strCache>
            </c:strRef>
          </c:cat>
          <c:val>
            <c:numRef>
              <c:f>Hoja1!$K$94:$K$100</c:f>
              <c:numCache>
                <c:formatCode>#,##0.000</c:formatCode>
                <c:ptCount val="7"/>
                <c:pt idx="0">
                  <c:v>1.6723399999999999</c:v>
                </c:pt>
                <c:pt idx="1">
                  <c:v>1.5094019999999999</c:v>
                </c:pt>
                <c:pt idx="2">
                  <c:v>1.515909</c:v>
                </c:pt>
                <c:pt idx="3">
                  <c:v>1.4359710000000001</c:v>
                </c:pt>
                <c:pt idx="4">
                  <c:v>1.34918</c:v>
                </c:pt>
                <c:pt idx="5">
                  <c:v>1.3211010000000001</c:v>
                </c:pt>
                <c:pt idx="6">
                  <c:v>1.2345680000000001</c:v>
                </c:pt>
              </c:numCache>
            </c:numRef>
          </c:val>
          <c:extLst>
            <c:ext xmlns:c16="http://schemas.microsoft.com/office/drawing/2014/chart" uri="{C3380CC4-5D6E-409C-BE32-E72D297353CC}">
              <c16:uniqueId val="{00000000-5CC2-4B2F-921A-13105FB68F84}"/>
            </c:ext>
          </c:extLst>
        </c:ser>
        <c:dLbls>
          <c:dLblPos val="outEnd"/>
          <c:showLegendKey val="0"/>
          <c:showVal val="1"/>
          <c:showCatName val="0"/>
          <c:showSerName val="0"/>
          <c:showPercent val="0"/>
          <c:showBubbleSize val="0"/>
        </c:dLbls>
        <c:gapWidth val="50"/>
        <c:overlap val="-27"/>
        <c:axId val="285048720"/>
        <c:axId val="285049112"/>
      </c:barChart>
      <c:catAx>
        <c:axId val="28504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Edad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49112"/>
        <c:crosses val="autoZero"/>
        <c:auto val="1"/>
        <c:lblAlgn val="ctr"/>
        <c:lblOffset val="100"/>
        <c:noMultiLvlLbl val="0"/>
      </c:catAx>
      <c:valAx>
        <c:axId val="285049112"/>
        <c:scaling>
          <c:orientation val="minMax"/>
          <c:max val="2"/>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Promedio de integrantes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0.0" sourceLinked="0"/>
        <c:majorTickMark val="none"/>
        <c:minorTickMark val="none"/>
        <c:tickLblPos val="nextTo"/>
        <c:crossAx val="285048720"/>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Nuevas!$B$30:$B$36</c:f>
              <c:strCache>
                <c:ptCount val="7"/>
                <c:pt idx="0">
                  <c:v>0-5</c:v>
                </c:pt>
                <c:pt idx="1">
                  <c:v>6-10</c:v>
                </c:pt>
                <c:pt idx="2">
                  <c:v>11-20</c:v>
                </c:pt>
                <c:pt idx="3">
                  <c:v>21-30</c:v>
                </c:pt>
                <c:pt idx="4">
                  <c:v>31-40</c:v>
                </c:pt>
                <c:pt idx="5">
                  <c:v>41-50</c:v>
                </c:pt>
                <c:pt idx="6">
                  <c:v>51-60</c:v>
                </c:pt>
              </c:strCache>
            </c:strRef>
          </c:cat>
          <c:val>
            <c:numRef>
              <c:f>Nuevas!$B$20:$B$26</c:f>
              <c:numCache>
                <c:formatCode>#,##0.00</c:formatCode>
                <c:ptCount val="7"/>
                <c:pt idx="0">
                  <c:v>1.0132909999999999</c:v>
                </c:pt>
                <c:pt idx="1">
                  <c:v>0.93189960000000005</c:v>
                </c:pt>
                <c:pt idx="2">
                  <c:v>0.90061760000000002</c:v>
                </c:pt>
                <c:pt idx="3">
                  <c:v>0.93839839999999997</c:v>
                </c:pt>
                <c:pt idx="4">
                  <c:v>0.85714290000000004</c:v>
                </c:pt>
                <c:pt idx="5">
                  <c:v>0.69230769999999997</c:v>
                </c:pt>
                <c:pt idx="6">
                  <c:v>1.1956519999999999</c:v>
                </c:pt>
              </c:numCache>
            </c:numRef>
          </c:val>
          <c:extLst>
            <c:ext xmlns:c16="http://schemas.microsoft.com/office/drawing/2014/chart" uri="{C3380CC4-5D6E-409C-BE32-E72D297353CC}">
              <c16:uniqueId val="{00000000-89C9-4801-8820-D5230A3375E0}"/>
            </c:ext>
          </c:extLst>
        </c:ser>
        <c:dLbls>
          <c:showLegendKey val="0"/>
          <c:showVal val="0"/>
          <c:showCatName val="0"/>
          <c:showSerName val="0"/>
          <c:showPercent val="0"/>
          <c:showBubbleSize val="0"/>
        </c:dLbls>
        <c:gapWidth val="50"/>
        <c:overlap val="-27"/>
        <c:axId val="285049896"/>
        <c:axId val="285050288"/>
      </c:barChart>
      <c:catAx>
        <c:axId val="285049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Años viviendo en</a:t>
                </a:r>
                <a:r>
                  <a:rPr lang="es-CO" baseline="0"/>
                  <a:t> la calle</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0288"/>
        <c:crosses val="autoZero"/>
        <c:auto val="1"/>
        <c:lblAlgn val="ctr"/>
        <c:lblOffset val="100"/>
        <c:noMultiLvlLbl val="0"/>
      </c:catAx>
      <c:valAx>
        <c:axId val="28505028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Promedio de integrantes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0.00" sourceLinked="1"/>
        <c:majorTickMark val="none"/>
        <c:minorTickMark val="none"/>
        <c:tickLblPos val="nextTo"/>
        <c:crossAx val="285049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Hoja1!$C$111:$C$117</c:f>
              <c:strCache>
                <c:ptCount val="7"/>
                <c:pt idx="0">
                  <c:v>14-20</c:v>
                </c:pt>
                <c:pt idx="1">
                  <c:v>21-30</c:v>
                </c:pt>
                <c:pt idx="2">
                  <c:v>31-40</c:v>
                </c:pt>
                <c:pt idx="3">
                  <c:v>41-50</c:v>
                </c:pt>
                <c:pt idx="4">
                  <c:v>51-60</c:v>
                </c:pt>
                <c:pt idx="5">
                  <c:v>61-70</c:v>
                </c:pt>
                <c:pt idx="6">
                  <c:v>mayor a 70</c:v>
                </c:pt>
              </c:strCache>
            </c:strRef>
          </c:cat>
          <c:val>
            <c:numRef>
              <c:f>Hoja1!$D$111:$D$117</c:f>
              <c:numCache>
                <c:formatCode>#,##0</c:formatCode>
                <c:ptCount val="7"/>
                <c:pt idx="0">
                  <c:v>4.5872339999999996</c:v>
                </c:pt>
                <c:pt idx="1">
                  <c:v>4.5786319999999998</c:v>
                </c:pt>
                <c:pt idx="2">
                  <c:v>4.1803030000000003</c:v>
                </c:pt>
                <c:pt idx="3">
                  <c:v>4.1971220000000002</c:v>
                </c:pt>
                <c:pt idx="4">
                  <c:v>4.2278690000000001</c:v>
                </c:pt>
                <c:pt idx="5">
                  <c:v>3.798165</c:v>
                </c:pt>
                <c:pt idx="6">
                  <c:v>3.481481</c:v>
                </c:pt>
              </c:numCache>
            </c:numRef>
          </c:val>
          <c:extLst>
            <c:ext xmlns:c16="http://schemas.microsoft.com/office/drawing/2014/chart" uri="{C3380CC4-5D6E-409C-BE32-E72D297353CC}">
              <c16:uniqueId val="{00000000-50BF-4A29-AA6D-549AC90CED75}"/>
            </c:ext>
          </c:extLst>
        </c:ser>
        <c:dLbls>
          <c:dLblPos val="outEnd"/>
          <c:showLegendKey val="0"/>
          <c:showVal val="1"/>
          <c:showCatName val="0"/>
          <c:showSerName val="0"/>
          <c:showPercent val="0"/>
          <c:showBubbleSize val="0"/>
        </c:dLbls>
        <c:gapWidth val="50"/>
        <c:overlap val="-27"/>
        <c:axId val="285051072"/>
        <c:axId val="285051464"/>
      </c:barChart>
      <c:catAx>
        <c:axId val="28505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Edad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1464"/>
        <c:crosses val="autoZero"/>
        <c:auto val="1"/>
        <c:lblAlgn val="ctr"/>
        <c:lblOffset val="100"/>
        <c:noMultiLvlLbl val="0"/>
      </c:catAx>
      <c:valAx>
        <c:axId val="285051464"/>
        <c:scaling>
          <c:orientation val="minMax"/>
          <c:max val="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Promedio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0.0" sourceLinked="0"/>
        <c:majorTickMark val="none"/>
        <c:minorTickMark val="none"/>
        <c:tickLblPos val="nextTo"/>
        <c:crossAx val="28505107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Nuevas!$B$30:$B$36</c:f>
              <c:strCache>
                <c:ptCount val="7"/>
                <c:pt idx="0">
                  <c:v>0-5</c:v>
                </c:pt>
                <c:pt idx="1">
                  <c:v>6-10</c:v>
                </c:pt>
                <c:pt idx="2">
                  <c:v>11-20</c:v>
                </c:pt>
                <c:pt idx="3">
                  <c:v>21-30</c:v>
                </c:pt>
                <c:pt idx="4">
                  <c:v>31-40</c:v>
                </c:pt>
                <c:pt idx="5">
                  <c:v>41-50</c:v>
                </c:pt>
                <c:pt idx="6">
                  <c:v>51-60</c:v>
                </c:pt>
              </c:strCache>
            </c:strRef>
          </c:cat>
          <c:val>
            <c:numRef>
              <c:f>Nuevas!$E$42:$E$48</c:f>
              <c:numCache>
                <c:formatCode>0.00</c:formatCode>
                <c:ptCount val="7"/>
                <c:pt idx="0">
                  <c:v>4.3353830000000002</c:v>
                </c:pt>
                <c:pt idx="1">
                  <c:v>4.4605119999999996</c:v>
                </c:pt>
                <c:pt idx="2">
                  <c:v>4.2389710000000003</c:v>
                </c:pt>
                <c:pt idx="3">
                  <c:v>4.1626789999999998</c:v>
                </c:pt>
                <c:pt idx="4">
                  <c:v>3.8630710000000001</c:v>
                </c:pt>
                <c:pt idx="5">
                  <c:v>3.9024390000000002</c:v>
                </c:pt>
                <c:pt idx="6">
                  <c:v>3.864865</c:v>
                </c:pt>
              </c:numCache>
            </c:numRef>
          </c:val>
          <c:extLst>
            <c:ext xmlns:c16="http://schemas.microsoft.com/office/drawing/2014/chart" uri="{C3380CC4-5D6E-409C-BE32-E72D297353CC}">
              <c16:uniqueId val="{00000000-CC8B-4F73-B324-2441D18906D7}"/>
            </c:ext>
          </c:extLst>
        </c:ser>
        <c:dLbls>
          <c:dLblPos val="outEnd"/>
          <c:showLegendKey val="0"/>
          <c:showVal val="1"/>
          <c:showCatName val="0"/>
          <c:showSerName val="0"/>
          <c:showPercent val="0"/>
          <c:showBubbleSize val="0"/>
        </c:dLbls>
        <c:gapWidth val="50"/>
        <c:overlap val="-27"/>
        <c:axId val="285052248"/>
        <c:axId val="285052640"/>
      </c:barChart>
      <c:catAx>
        <c:axId val="285052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Años viviendo en calle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2640"/>
        <c:crosses val="autoZero"/>
        <c:auto val="1"/>
        <c:lblAlgn val="ctr"/>
        <c:lblOffset val="100"/>
        <c:noMultiLvlLbl val="0"/>
      </c:catAx>
      <c:valAx>
        <c:axId val="28505264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Promedio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0.00" sourceLinked="1"/>
        <c:majorTickMark val="none"/>
        <c:minorTickMark val="none"/>
        <c:tickLblPos val="nextTo"/>
        <c:crossAx val="285052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2'!$F$193:$F$200</c:f>
              <c:strCache>
                <c:ptCount val="8"/>
                <c:pt idx="0">
                  <c:v>Hijo</c:v>
                </c:pt>
                <c:pt idx="1">
                  <c:v>Pareja</c:v>
                </c:pt>
                <c:pt idx="2">
                  <c:v>Otra</c:v>
                </c:pt>
                <c:pt idx="3">
                  <c:v>Hermano</c:v>
                </c:pt>
                <c:pt idx="4">
                  <c:v>Tío</c:v>
                </c:pt>
                <c:pt idx="5">
                  <c:v>Abuelo</c:v>
                </c:pt>
                <c:pt idx="6">
                  <c:v>Mamá</c:v>
                </c:pt>
                <c:pt idx="7">
                  <c:v>Papá</c:v>
                </c:pt>
              </c:strCache>
            </c:strRef>
          </c:cat>
          <c:val>
            <c:numRef>
              <c:f>'Sección 2'!$G$193:$G$200</c:f>
              <c:numCache>
                <c:formatCode>General</c:formatCode>
                <c:ptCount val="8"/>
                <c:pt idx="0">
                  <c:v>15.11</c:v>
                </c:pt>
                <c:pt idx="1">
                  <c:v>21.51</c:v>
                </c:pt>
                <c:pt idx="2">
                  <c:v>21.64</c:v>
                </c:pt>
                <c:pt idx="3">
                  <c:v>24.92</c:v>
                </c:pt>
                <c:pt idx="4">
                  <c:v>27.38</c:v>
                </c:pt>
                <c:pt idx="5">
                  <c:v>28</c:v>
                </c:pt>
                <c:pt idx="6">
                  <c:v>33.24</c:v>
                </c:pt>
                <c:pt idx="7">
                  <c:v>37.46</c:v>
                </c:pt>
              </c:numCache>
            </c:numRef>
          </c:val>
          <c:extLst>
            <c:ext xmlns:c16="http://schemas.microsoft.com/office/drawing/2014/chart" uri="{C3380CC4-5D6E-409C-BE32-E72D297353CC}">
              <c16:uniqueId val="{00000001-AD48-4A39-B14D-D919C3BB9D92}"/>
            </c:ext>
          </c:extLst>
        </c:ser>
        <c:dLbls>
          <c:dLblPos val="outEnd"/>
          <c:showLegendKey val="0"/>
          <c:showVal val="1"/>
          <c:showCatName val="0"/>
          <c:showSerName val="0"/>
          <c:showPercent val="0"/>
          <c:showBubbleSize val="0"/>
        </c:dLbls>
        <c:gapWidth val="50"/>
        <c:axId val="285053424"/>
        <c:axId val="285053816"/>
      </c:barChart>
      <c:catAx>
        <c:axId val="285053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s-CO"/>
                  <a:t>Familiar con quien tiene mayor</a:t>
                </a:r>
                <a:r>
                  <a:rPr lang="es-CO" baseline="0"/>
                  <a:t> contacto</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3816"/>
        <c:crosses val="autoZero"/>
        <c:auto val="1"/>
        <c:lblAlgn val="ctr"/>
        <c:lblOffset val="100"/>
        <c:noMultiLvlLbl val="0"/>
      </c:catAx>
      <c:valAx>
        <c:axId val="28505381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3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Porcentaje</c:v>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('Sección 2'!$A$5,'Sección 2'!$A$8)</c:f>
              <c:strCache>
                <c:ptCount val="2"/>
                <c:pt idx="0">
                  <c:v>Bogotá</c:v>
                </c:pt>
                <c:pt idx="1">
                  <c:v>Otro municipio</c:v>
                </c:pt>
              </c:strCache>
            </c:strRef>
          </c:cat>
          <c:val>
            <c:numRef>
              <c:f>('Sección 2'!$B$6,'Sección 2'!$B$9)</c:f>
              <c:numCache>
                <c:formatCode>General</c:formatCode>
                <c:ptCount val="2"/>
                <c:pt idx="0">
                  <c:v>64.930000000000007</c:v>
                </c:pt>
                <c:pt idx="1">
                  <c:v>56.56</c:v>
                </c:pt>
              </c:numCache>
            </c:numRef>
          </c:val>
          <c:extLst>
            <c:ext xmlns:c16="http://schemas.microsoft.com/office/drawing/2014/chart" uri="{C3380CC4-5D6E-409C-BE32-E72D297353CC}">
              <c16:uniqueId val="{00000000-1095-4BD7-AF9E-DCAB5B5391C3}"/>
            </c:ext>
          </c:extLst>
        </c:ser>
        <c:dLbls>
          <c:dLblPos val="outEnd"/>
          <c:showLegendKey val="0"/>
          <c:showVal val="1"/>
          <c:showCatName val="0"/>
          <c:showSerName val="0"/>
          <c:showPercent val="0"/>
          <c:showBubbleSize val="0"/>
        </c:dLbls>
        <c:gapWidth val="50"/>
        <c:overlap val="-27"/>
        <c:axId val="285054600"/>
        <c:axId val="285054992"/>
      </c:barChart>
      <c:catAx>
        <c:axId val="28505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5054992"/>
        <c:crosses val="autoZero"/>
        <c:auto val="1"/>
        <c:lblAlgn val="ctr"/>
        <c:lblOffset val="100"/>
        <c:noMultiLvlLbl val="0"/>
      </c:catAx>
      <c:valAx>
        <c:axId val="285054992"/>
        <c:scaling>
          <c:orientation val="minMax"/>
          <c:max val="70"/>
        </c:scaling>
        <c:delete val="1"/>
        <c:axPos val="l"/>
        <c:numFmt formatCode="General" sourceLinked="1"/>
        <c:majorTickMark val="none"/>
        <c:minorTickMark val="none"/>
        <c:tickLblPos val="nextTo"/>
        <c:crossAx val="285054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Dep18</b:Tag>
    <b:SourceType>DocumentFromInternetSite</b:SourceType>
    <b:Guid>{0514E071-1C41-4137-BFBD-C1A706672C7A}</b:Guid>
    <b:Author>
      <b:Author>
        <b:Corporate>Departamento Administrativo Nacional de Estadística y Secretaría Distrital de Integración Social</b:Corporate>
      </b:Author>
    </b:Author>
    <b:Title>Documento Caracterización Sociodemográfica. Proyectos especiales (CHC)</b:Title>
    <b:Year>2018</b:Year>
    <b:City>Bogotá D.C.</b:City>
    <b:YearAccessed>2019</b:YearAccessed>
    <b:MonthAccessed>Abril</b:MonthAccessed>
    <b:URL>https://www.dane.gov.co/files/investigaciones/boletines/censo-habitantes-calle/caracterizacion-hab-calle-bogota-2017.pdf</b:URL>
    <b:InternetSiteTitle>DANE</b:InternetSiteTitle>
    <b:Month>Marzo</b:Month>
    <b:DayAccessed>29</b:DayAccessed>
    <b:RefOrder>2</b:RefOrder>
  </b:Source>
  <b:Source>
    <b:Tag>Sec12</b:Tag>
    <b:SourceType>InternetSite</b:SourceType>
    <b:Guid>{0222703F-CBF5-4756-9D7E-CFD2350FC78E}</b:Guid>
    <b:Author>
      <b:Author>
        <b:Corporate>Secretaría Distrital de Integración Social </b:Corporate>
      </b:Author>
    </b:Author>
    <b:Title>VI Censo Habitante de Calle (Presentación PowerPoint)</b:Title>
    <b:Year>2012</b:Year>
    <b:Month>Abril</b:Month>
    <b:URL>https://www.minsalud.gov.co/sites/rid/Lists/BibliotecaDigital/RIDE/INEC/IGUB/censo-habitante-calle-bogota-2011.pdf</b:URL>
    <b:RefOrder>3</b:RefOrder>
  </b:Source>
  <b:Source>
    <b:Tag>Sec15</b:Tag>
    <b:SourceType>DocumentFromInternetSite</b:SourceType>
    <b:Guid>{38207531-1280-48EC-96C3-81972F15DBE6}</b:Guid>
    <b:Author>
      <b:Author>
        <b:Corporate>Secretaría Distrital de Integración Social</b:Corporate>
      </b:Author>
    </b:Author>
    <b:Title>Política Pública Distrital para el Fenómeno de Habitabilidad en Calle</b:Title>
    <b:InternetSiteTitle>sitio web del autor</b:InternetSiteTitle>
    <b:Year>2015</b:Year>
    <b:URL>http://old.integracionsocial.gov.co/anexos/documentos/2015politicaspublicas/16032017_Pol%C3%ADtica_P%C3%BAblica_Distrital_de_Habitabilidad_en_Calle_PPDFHC.pdf</b:URL>
    <b:PublicationTitle>Política Pública Distrital para el Fenómeno de Habitabilidad en Calle</b:PublicationTitle>
    <b:City>Bogotá D.C.</b:City>
    <b:RefOrder>1</b:RefOrder>
  </b:Source>
</b:Sources>
</file>

<file path=customXml/itemProps1.xml><?xml version="1.0" encoding="utf-8"?>
<ds:datastoreItem xmlns:ds="http://schemas.openxmlformats.org/officeDocument/2006/customXml" ds:itemID="{AA746A2A-352D-8F4D-A08E-C2AB0652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20</Pages>
  <Words>5751</Words>
  <Characters>31632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Habitantes de calle y sus redes de apoyo.</dc:title>
  <dc:subject/>
  <dc:creator>Andres Mauricio Ortiz Riomalo</dc:creator>
  <cp:keywords/>
  <dc:description/>
  <cp:lastModifiedBy>Juliana Moncada</cp:lastModifiedBy>
  <cp:revision>8</cp:revision>
  <dcterms:created xsi:type="dcterms:W3CDTF">2019-08-13T11:48:00Z</dcterms:created>
  <dcterms:modified xsi:type="dcterms:W3CDTF">2020-07-22T16:33:00Z</dcterms:modified>
</cp:coreProperties>
</file>