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D5553E" w14:textId="289A685E" w:rsidR="00A342BF" w:rsidRPr="00F571C8" w:rsidRDefault="00754D3A" w:rsidP="00787093">
      <w:pPr>
        <w:pStyle w:val="PORTADAMACRO"/>
        <w:jc w:val="both"/>
        <w:rPr>
          <w:color w:val="auto"/>
        </w:rPr>
      </w:pPr>
      <w:r>
        <w:rPr>
          <w:noProof/>
          <w:color w:val="auto"/>
        </w:rPr>
        <w:drawing>
          <wp:anchor distT="0" distB="0" distL="114300" distR="114300" simplePos="0" relativeHeight="251717632" behindDoc="1" locked="0" layoutInCell="1" allowOverlap="1" wp14:anchorId="2D423D3D" wp14:editId="6E9DB019">
            <wp:simplePos x="0" y="0"/>
            <wp:positionH relativeFrom="column">
              <wp:posOffset>-1428605</wp:posOffset>
            </wp:positionH>
            <wp:positionV relativeFrom="paragraph">
              <wp:posOffset>-1175755</wp:posOffset>
            </wp:positionV>
            <wp:extent cx="7789762" cy="10081354"/>
            <wp:effectExtent l="0" t="0" r="1905"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2 at 5.53.36 PM.jpeg"/>
                    <pic:cNvPicPr/>
                  </pic:nvPicPr>
                  <pic:blipFill>
                    <a:blip r:embed="rId8">
                      <a:extLst>
                        <a:ext uri="{28A0092B-C50C-407E-A947-70E740481C1C}">
                          <a14:useLocalDpi xmlns:a14="http://schemas.microsoft.com/office/drawing/2010/main" val="0"/>
                        </a:ext>
                      </a:extLst>
                    </a:blip>
                    <a:stretch>
                      <a:fillRect/>
                    </a:stretch>
                  </pic:blipFill>
                  <pic:spPr>
                    <a:xfrm>
                      <a:off x="0" y="0"/>
                      <a:ext cx="7789762" cy="10081354"/>
                    </a:xfrm>
                    <a:prstGeom prst="rect">
                      <a:avLst/>
                    </a:prstGeom>
                  </pic:spPr>
                </pic:pic>
              </a:graphicData>
            </a:graphic>
            <wp14:sizeRelH relativeFrom="page">
              <wp14:pctWidth>0</wp14:pctWidth>
            </wp14:sizeRelH>
            <wp14:sizeRelV relativeFrom="page">
              <wp14:pctHeight>0</wp14:pctHeight>
            </wp14:sizeRelV>
          </wp:anchor>
        </w:drawing>
      </w:r>
    </w:p>
    <w:p w14:paraId="0E340E48" w14:textId="1ECE20A3" w:rsidR="00A342BF" w:rsidRPr="00F571C8" w:rsidRDefault="00A342BF" w:rsidP="00787093">
      <w:pPr>
        <w:pStyle w:val="PORTADAMACRO"/>
        <w:jc w:val="both"/>
        <w:rPr>
          <w:color w:val="auto"/>
        </w:rPr>
      </w:pPr>
      <w:bookmarkStart w:id="0" w:name="_Hlk46433831"/>
      <w:bookmarkEnd w:id="0"/>
      <w:r w:rsidRPr="00F571C8">
        <w:rPr>
          <w:color w:val="auto"/>
        </w:rPr>
        <w:br w:type="page"/>
      </w:r>
    </w:p>
    <w:p w14:paraId="3144B99C" w14:textId="4B1678AB" w:rsidR="00B10307" w:rsidRDefault="000B106F" w:rsidP="001C197A">
      <w:pPr>
        <w:pStyle w:val="Ttulo1"/>
      </w:pPr>
      <w:r>
        <w:rPr>
          <w:noProof/>
        </w:rPr>
        <w:lastRenderedPageBreak/>
        <w:drawing>
          <wp:anchor distT="0" distB="0" distL="114300" distR="114300" simplePos="0" relativeHeight="251715584" behindDoc="1" locked="0" layoutInCell="1" allowOverlap="1" wp14:anchorId="798EF915" wp14:editId="737307C8">
            <wp:simplePos x="0" y="0"/>
            <wp:positionH relativeFrom="page">
              <wp:align>left</wp:align>
            </wp:positionH>
            <wp:positionV relativeFrom="paragraph">
              <wp:posOffset>-1170577</wp:posOffset>
            </wp:positionV>
            <wp:extent cx="7864112" cy="10160932"/>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estudio_Discapacidad_Familias_Final-03.jpg"/>
                    <pic:cNvPicPr/>
                  </pic:nvPicPr>
                  <pic:blipFill>
                    <a:blip r:embed="rId9">
                      <a:extLst>
                        <a:ext uri="{28A0092B-C50C-407E-A947-70E740481C1C}">
                          <a14:useLocalDpi xmlns:a14="http://schemas.microsoft.com/office/drawing/2010/main" val="0"/>
                        </a:ext>
                      </a:extLst>
                    </a:blip>
                    <a:stretch>
                      <a:fillRect/>
                    </a:stretch>
                  </pic:blipFill>
                  <pic:spPr>
                    <a:xfrm>
                      <a:off x="0" y="0"/>
                      <a:ext cx="7864112" cy="10160932"/>
                    </a:xfrm>
                    <a:prstGeom prst="rect">
                      <a:avLst/>
                    </a:prstGeom>
                  </pic:spPr>
                </pic:pic>
              </a:graphicData>
            </a:graphic>
            <wp14:sizeRelH relativeFrom="page">
              <wp14:pctWidth>0</wp14:pctWidth>
            </wp14:sizeRelH>
            <wp14:sizeRelV relativeFrom="page">
              <wp14:pctHeight>0</wp14:pctHeight>
            </wp14:sizeRelV>
          </wp:anchor>
        </w:drawing>
      </w:r>
    </w:p>
    <w:p w14:paraId="4889FC1E" w14:textId="56656D82" w:rsidR="00B10307" w:rsidRDefault="00B10307" w:rsidP="00CB62F0">
      <w:pPr>
        <w:rPr>
          <w:rFonts w:ascii="TodaySHOP-Bold" w:eastAsia="Times New Roman" w:hAnsi="TodaySHOP-Bold"/>
          <w:b/>
          <w:color w:val="002060"/>
          <w:sz w:val="36"/>
          <w:szCs w:val="32"/>
          <w:lang w:val="es-ES" w:eastAsia="es-CO"/>
        </w:rPr>
      </w:pPr>
      <w:r>
        <w:rPr>
          <w:noProof/>
          <w:lang w:eastAsia="es-CO"/>
        </w:rPr>
        <mc:AlternateContent>
          <mc:Choice Requires="wps">
            <w:drawing>
              <wp:anchor distT="45720" distB="45720" distL="114300" distR="114300" simplePos="0" relativeHeight="251713536" behindDoc="0" locked="0" layoutInCell="1" allowOverlap="1" wp14:anchorId="7ABD5BB7" wp14:editId="2A525E0B">
                <wp:simplePos x="0" y="0"/>
                <wp:positionH relativeFrom="margin">
                  <wp:posOffset>1915633</wp:posOffset>
                </wp:positionH>
                <wp:positionV relativeFrom="paragraph">
                  <wp:posOffset>194945</wp:posOffset>
                </wp:positionV>
                <wp:extent cx="3769995" cy="70593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7059350"/>
                        </a:xfrm>
                        <a:prstGeom prst="rect">
                          <a:avLst/>
                        </a:prstGeom>
                        <a:noFill/>
                        <a:ln w="9525">
                          <a:noFill/>
                          <a:miter lim="800000"/>
                          <a:headEnd/>
                          <a:tailEnd/>
                        </a:ln>
                      </wps:spPr>
                      <wps:txbx>
                        <w:txbxContent>
                          <w:p w14:paraId="5AE6E5C2" w14:textId="77777777" w:rsidR="00F43D8F" w:rsidRDefault="00E72BA4" w:rsidP="00CE5382">
                            <w:pPr>
                              <w:jc w:val="left"/>
                              <w:rPr>
                                <w:lang w:eastAsia="es-ES_tradnl"/>
                              </w:rPr>
                            </w:pPr>
                            <w:r w:rsidRPr="00CE5382">
                              <w:rPr>
                                <w:b/>
                                <w:bCs/>
                                <w:lang w:eastAsia="es-ES_tradnl"/>
                              </w:rPr>
                              <w:t>Alcaldesa Mayor de Bogotá D.C.</w:t>
                            </w:r>
                            <w:r>
                              <w:rPr>
                                <w:lang w:eastAsia="es-ES_tradnl"/>
                              </w:rPr>
                              <w:br/>
                            </w:r>
                            <w:r w:rsidRPr="005F0AA1">
                              <w:rPr>
                                <w:lang w:eastAsia="es-ES_tradnl"/>
                              </w:rPr>
                              <w:t> </w:t>
                            </w:r>
                            <w:r>
                              <w:rPr>
                                <w:lang w:eastAsia="es-ES_tradnl"/>
                              </w:rPr>
                              <w:t>Claudia Nayibe López</w:t>
                            </w:r>
                            <w:r>
                              <w:rPr>
                                <w:lang w:eastAsia="es-ES_tradnl"/>
                              </w:rPr>
                              <w:br/>
                            </w:r>
                            <w:r>
                              <w:rPr>
                                <w:lang w:eastAsia="es-ES_tradnl"/>
                              </w:rPr>
                              <w:br/>
                            </w:r>
                          </w:p>
                          <w:p w14:paraId="65010F39" w14:textId="77777777" w:rsidR="00F43D8F" w:rsidRDefault="00E72BA4" w:rsidP="00CE5382">
                            <w:pPr>
                              <w:jc w:val="left"/>
                              <w:rPr>
                                <w:lang w:eastAsia="es-ES_tradnl"/>
                              </w:rPr>
                            </w:pPr>
                            <w:r w:rsidRPr="00CE5382">
                              <w:rPr>
                                <w:b/>
                                <w:bCs/>
                                <w:lang w:eastAsia="es-ES_tradnl"/>
                              </w:rPr>
                              <w:t>Secretaria Distrital de Planeación</w:t>
                            </w:r>
                            <w:r w:rsidRPr="00CE5382">
                              <w:rPr>
                                <w:b/>
                                <w:bCs/>
                                <w:lang w:eastAsia="es-ES_tradnl"/>
                              </w:rPr>
                              <w:br/>
                            </w:r>
                            <w:r>
                              <w:rPr>
                                <w:lang w:eastAsia="es-ES_tradnl"/>
                              </w:rPr>
                              <w:t>Adriana Córdoba</w:t>
                            </w:r>
                            <w:r>
                              <w:rPr>
                                <w:lang w:eastAsia="es-ES_tradnl"/>
                              </w:rPr>
                              <w:br/>
                            </w:r>
                            <w:r>
                              <w:rPr>
                                <w:lang w:eastAsia="es-ES_tradnl"/>
                              </w:rPr>
                              <w:br/>
                            </w:r>
                          </w:p>
                          <w:p w14:paraId="694D1D80" w14:textId="77777777" w:rsidR="00F43D8F" w:rsidRDefault="00E72BA4" w:rsidP="00CE5382">
                            <w:pPr>
                              <w:jc w:val="left"/>
                              <w:rPr>
                                <w:lang w:eastAsia="es-ES_tradnl"/>
                              </w:rPr>
                            </w:pPr>
                            <w:r w:rsidRPr="00CE5382">
                              <w:rPr>
                                <w:b/>
                                <w:bCs/>
                                <w:lang w:eastAsia="es-ES_tradnl"/>
                              </w:rPr>
                              <w:t>Subsecretaria de Planeación Socioeconómica</w:t>
                            </w:r>
                            <w:r w:rsidRPr="005F0AA1">
                              <w:rPr>
                                <w:lang w:eastAsia="es-ES_tradnl"/>
                              </w:rPr>
                              <w:t> </w:t>
                            </w:r>
                            <w:r>
                              <w:rPr>
                                <w:lang w:eastAsia="es-ES_tradnl"/>
                              </w:rPr>
                              <w:br/>
                            </w:r>
                            <w:r w:rsidRPr="00995EF8">
                              <w:rPr>
                                <w:lang w:eastAsia="es-ES_tradnl"/>
                              </w:rPr>
                              <w:t>Beatriz</w:t>
                            </w:r>
                            <w:r>
                              <w:rPr>
                                <w:lang w:eastAsia="es-ES_tradnl"/>
                              </w:rPr>
                              <w:t xml:space="preserve"> </w:t>
                            </w:r>
                            <w:r w:rsidRPr="00995EF8">
                              <w:rPr>
                                <w:lang w:eastAsia="es-ES_tradnl"/>
                              </w:rPr>
                              <w:t xml:space="preserve"> </w:t>
                            </w:r>
                            <w:r>
                              <w:rPr>
                                <w:lang w:eastAsia="es-ES_tradnl"/>
                              </w:rPr>
                              <w:t xml:space="preserve">Yadira </w:t>
                            </w:r>
                            <w:r w:rsidRPr="00995EF8">
                              <w:rPr>
                                <w:lang w:eastAsia="es-ES_tradnl"/>
                              </w:rPr>
                              <w:t xml:space="preserve">Díaz </w:t>
                            </w:r>
                            <w:r>
                              <w:rPr>
                                <w:lang w:eastAsia="es-ES_tradnl"/>
                              </w:rPr>
                              <w:t>C</w:t>
                            </w:r>
                            <w:r w:rsidRPr="00995EF8">
                              <w:rPr>
                                <w:lang w:eastAsia="es-ES_tradnl"/>
                              </w:rPr>
                              <w:t>uervo</w:t>
                            </w:r>
                            <w:r>
                              <w:rPr>
                                <w:lang w:eastAsia="es-ES_tradnl"/>
                              </w:rPr>
                              <w:br/>
                            </w:r>
                            <w:r>
                              <w:rPr>
                                <w:lang w:eastAsia="es-ES_tradnl"/>
                              </w:rPr>
                              <w:br/>
                            </w:r>
                          </w:p>
                          <w:p w14:paraId="7654831A" w14:textId="77777777" w:rsidR="00F43D8F" w:rsidRDefault="00E72BA4" w:rsidP="00CE5382">
                            <w:pPr>
                              <w:jc w:val="left"/>
                              <w:rPr>
                                <w:lang w:eastAsia="es-ES_tradnl"/>
                              </w:rPr>
                            </w:pPr>
                            <w:r w:rsidRPr="00CE5382">
                              <w:rPr>
                                <w:b/>
                                <w:bCs/>
                                <w:lang w:eastAsia="es-ES_tradnl"/>
                              </w:rPr>
                              <w:t>Directora de Equidad y Políticas Poblacionales - SDP</w:t>
                            </w:r>
                            <w:r w:rsidRPr="005F0AA1">
                              <w:rPr>
                                <w:lang w:eastAsia="es-ES_tradnl"/>
                              </w:rPr>
                              <w:t> </w:t>
                            </w:r>
                            <w:r>
                              <w:rPr>
                                <w:lang w:eastAsia="es-ES_tradnl"/>
                              </w:rPr>
                              <w:br/>
                            </w:r>
                            <w:r w:rsidRPr="00995EF8">
                              <w:rPr>
                                <w:lang w:eastAsia="es-ES_tradnl"/>
                              </w:rPr>
                              <w:t>Pilar Montagut Castaño</w:t>
                            </w:r>
                            <w:r>
                              <w:rPr>
                                <w:lang w:eastAsia="es-ES_tradnl"/>
                              </w:rPr>
                              <w:br/>
                            </w:r>
                            <w:r>
                              <w:rPr>
                                <w:lang w:eastAsia="es-ES_tradnl"/>
                              </w:rPr>
                              <w:br/>
                            </w:r>
                          </w:p>
                          <w:p w14:paraId="6FEA681D" w14:textId="77777777" w:rsidR="00CE5382" w:rsidRDefault="00E72BA4" w:rsidP="00CE5382">
                            <w:pPr>
                              <w:spacing w:before="120" w:after="120"/>
                              <w:jc w:val="left"/>
                              <w:rPr>
                                <w:lang w:eastAsia="es-ES_tradnl"/>
                              </w:rPr>
                            </w:pPr>
                            <w:r w:rsidRPr="00CE5382">
                              <w:rPr>
                                <w:b/>
                                <w:bCs/>
                                <w:lang w:eastAsia="es-ES_tradnl"/>
                              </w:rPr>
                              <w:t>Equipo de trabajo del Observatorio Poblacional Diferencial y de Familias</w:t>
                            </w:r>
                            <w:r w:rsidRPr="00CE5382">
                              <w:rPr>
                                <w:b/>
                                <w:bCs/>
                                <w:lang w:eastAsia="es-ES_tradnl"/>
                              </w:rPr>
                              <w:br/>
                            </w:r>
                            <w:r w:rsidR="00053013">
                              <w:rPr>
                                <w:lang w:eastAsia="es-ES_tradnl"/>
                              </w:rPr>
                              <w:t>Karla Bibiana Mora Martínez</w:t>
                            </w:r>
                          </w:p>
                          <w:p w14:paraId="7A92927B" w14:textId="710F3829" w:rsidR="00F43D8F" w:rsidRPr="00CE5382" w:rsidRDefault="00E72BA4" w:rsidP="00CE5382">
                            <w:pPr>
                              <w:spacing w:before="120" w:after="120"/>
                              <w:jc w:val="left"/>
                              <w:rPr>
                                <w:lang w:eastAsia="es-ES_tradnl"/>
                              </w:rPr>
                            </w:pPr>
                            <w:r w:rsidRPr="005F0AA1">
                              <w:rPr>
                                <w:lang w:eastAsia="es-ES_tradnl"/>
                              </w:rPr>
                              <w:t>Juliana Moncada Guayazán</w:t>
                            </w:r>
                            <w:r>
                              <w:rPr>
                                <w:lang w:eastAsia="es-ES_tradnl"/>
                              </w:rPr>
                              <w:br/>
                            </w:r>
                            <w:r>
                              <w:rPr>
                                <w:b/>
                                <w:bCs/>
                                <w:lang w:eastAsia="es-ES_tradnl"/>
                              </w:rPr>
                              <w:br/>
                            </w:r>
                          </w:p>
                          <w:p w14:paraId="111912AD" w14:textId="233670D0" w:rsidR="00E72BA4" w:rsidRPr="00262BE8" w:rsidRDefault="00384CB2" w:rsidP="00CE5382">
                            <w:pPr>
                              <w:jc w:val="left"/>
                              <w:rPr>
                                <w:b/>
                                <w:sz w:val="28"/>
                                <w:szCs w:val="28"/>
                              </w:rPr>
                            </w:pPr>
                            <w:r>
                              <w:rPr>
                                <w:b/>
                                <w:bCs/>
                                <w:lang w:eastAsia="es-ES_tradnl"/>
                              </w:rPr>
                              <w:t xml:space="preserve">Revisión Ortográfica, </w:t>
                            </w:r>
                            <w:r w:rsidR="00052C11">
                              <w:rPr>
                                <w:b/>
                                <w:bCs/>
                                <w:lang w:eastAsia="es-ES_tradnl"/>
                              </w:rPr>
                              <w:t>D</w:t>
                            </w:r>
                            <w:r w:rsidR="00E72BA4">
                              <w:rPr>
                                <w:b/>
                                <w:bCs/>
                                <w:lang w:eastAsia="es-ES_tradnl"/>
                              </w:rPr>
                              <w:t>iseño y diagramación</w:t>
                            </w:r>
                            <w:r w:rsidR="00E72BA4">
                              <w:rPr>
                                <w:b/>
                                <w:bCs/>
                                <w:lang w:eastAsia="es-ES_tradnl"/>
                              </w:rPr>
                              <w:br/>
                            </w:r>
                            <w:r w:rsidR="00E72BA4" w:rsidRPr="00995EF8">
                              <w:rPr>
                                <w:lang w:eastAsia="es-ES_tradnl"/>
                              </w:rPr>
                              <w:t>Oficina Asesora de Prensa y Comunicaciones - SDP</w:t>
                            </w:r>
                          </w:p>
                          <w:p w14:paraId="06C55D7A" w14:textId="67A037E3" w:rsidR="00B10307" w:rsidRPr="00262BE8" w:rsidRDefault="00B10307" w:rsidP="00CE5382">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BD5BB7" id="_x0000_t202" coordsize="21600,21600" o:spt="202" path="m,l,21600r21600,l21600,xe">
                <v:stroke joinstyle="miter"/>
                <v:path gradientshapeok="t" o:connecttype="rect"/>
              </v:shapetype>
              <v:shape id="Cuadro de texto 2" o:spid="_x0000_s1026" type="#_x0000_t202" style="position:absolute;left:0;text-align:left;margin-left:150.85pt;margin-top:15.35pt;width:296.85pt;height:555.8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hFEwIAAPwDAAAOAAAAZHJzL2Uyb0RvYy54bWysU11v2yAUfZ+0/4B4X+y4cVNbcaouXadJ&#13;&#10;3YfU7QcQwDEa5jIgsbNf3wtO02h7m+YHBL73Hu4597C6HXtNDtJ5Baah81lOiTQchDK7hv74/vDu&#13;&#10;hhIfmBFMg5ENPUpPb9dv36wGW8sCOtBCOoIgxteDbWgXgq2zzPNO9szPwEqDwRZczwIe3S4Tjg2I&#13;&#10;3uusyPPrbAAnrAMuvce/91OQrhN+20oevratl4HohmJvIa0urdu4ZusVq3eO2U7xUxvsH7romTJ4&#13;&#10;6RnqngVG9k79BdUr7sBDG2Yc+gzaVnGZOCCbef4Hm6eOWZm4oDjenmXy/w+Wfzl8c0SJhhbzJSWG&#13;&#10;9TikzZ4JB0RIEuQYgBRRpsH6GrOfLOaH8T2MOO5E2dtH4D89MbDpmNnJO+dg6CQT2OY8VmYXpROO&#13;&#10;jyDb4TMIvI3tAySgsXV91BBVIYiO4zqeR4R9EI4/r5bXVVWVlHCMLfOyuirTEDNWv5Rb58NHCT2J&#13;&#10;m4Y69ECCZ4dHH2I7rH5JibcZeFBaJx9oQ4aGVmVRpoKLSK8C2lSrvqE3efwm40SWH4xIxYEpPe3x&#13;&#10;Am1OtCPTiXMYtyMmRi22II4ogIPJjvh8cNOB+03JgFZsqP+1Z05Soj8ZFLGaLxbRu+mwKJcFHtxl&#13;&#10;ZHsZYYYjVEMDJdN2E5LfJ653KHarkgyvnZx6RYsldU7PIXr48pyyXh/t+hkAAP//AwBQSwMEFAAG&#13;&#10;AAgAAAAhAPqPwJXhAAAAEAEAAA8AAABkcnMvZG93bnJldi54bWxMT0tPwkAQvpP4HzZj4g12iwWh&#13;&#10;dEuMxKtGUBNvS3doG7uzTXeh9d87nPQyj8w33yPfjq4VF+xD40lDMlMgkEpvG6o0vB+epysQIRqy&#13;&#10;pvWEGn4wwLa4meQms36gN7zsYyWYhEJmNNQxdpmUoazRmTDzHRLfTr53JvLaV9L2ZmBy18q5Ukvp&#13;&#10;TEOsUJsOn2osv/dnp+Hj5fT1marXaucW3eBHJcmtpdZ3t+Nuw+VxAyLiGP8+4JqB/UPBxo7+TDaI&#13;&#10;VsO9Sh4Yeh24M2C1XqQgjoxM0nkKssjl/yDFLwAAAP//AwBQSwECLQAUAAYACAAAACEAtoM4kv4A&#13;&#10;AADhAQAAEwAAAAAAAAAAAAAAAAAAAAAAW0NvbnRlbnRfVHlwZXNdLnhtbFBLAQItABQABgAIAAAA&#13;&#10;IQA4/SH/1gAAAJQBAAALAAAAAAAAAAAAAAAAAC8BAABfcmVscy8ucmVsc1BLAQItABQABgAIAAAA&#13;&#10;IQB/QVhFEwIAAPwDAAAOAAAAAAAAAAAAAAAAAC4CAABkcnMvZTJvRG9jLnhtbFBLAQItABQABgAI&#13;&#10;AAAAIQD6j8CV4QAAABABAAAPAAAAAAAAAAAAAAAAAG0EAABkcnMvZG93bnJldi54bWxQSwUGAAAA&#13;&#10;AAQABADzAAAAewUAAAAA&#13;&#10;" filled="f" stroked="f">
                <v:textbox>
                  <w:txbxContent>
                    <w:p w14:paraId="5AE6E5C2" w14:textId="77777777" w:rsidR="00F43D8F" w:rsidRDefault="00E72BA4" w:rsidP="00CE5382">
                      <w:pPr>
                        <w:jc w:val="left"/>
                        <w:rPr>
                          <w:lang w:eastAsia="es-ES_tradnl"/>
                        </w:rPr>
                      </w:pPr>
                      <w:r w:rsidRPr="00CE5382">
                        <w:rPr>
                          <w:b/>
                          <w:bCs/>
                          <w:lang w:eastAsia="es-ES_tradnl"/>
                        </w:rPr>
                        <w:t>Alcaldesa Mayor de Bogotá D.C.</w:t>
                      </w:r>
                      <w:r>
                        <w:rPr>
                          <w:lang w:eastAsia="es-ES_tradnl"/>
                        </w:rPr>
                        <w:br/>
                      </w:r>
                      <w:r w:rsidRPr="005F0AA1">
                        <w:rPr>
                          <w:lang w:eastAsia="es-ES_tradnl"/>
                        </w:rPr>
                        <w:t> </w:t>
                      </w:r>
                      <w:r>
                        <w:rPr>
                          <w:lang w:eastAsia="es-ES_tradnl"/>
                        </w:rPr>
                        <w:t>Claudia Nayibe López</w:t>
                      </w:r>
                      <w:r>
                        <w:rPr>
                          <w:lang w:eastAsia="es-ES_tradnl"/>
                        </w:rPr>
                        <w:br/>
                      </w:r>
                      <w:r>
                        <w:rPr>
                          <w:lang w:eastAsia="es-ES_tradnl"/>
                        </w:rPr>
                        <w:br/>
                      </w:r>
                    </w:p>
                    <w:p w14:paraId="65010F39" w14:textId="77777777" w:rsidR="00F43D8F" w:rsidRDefault="00E72BA4" w:rsidP="00CE5382">
                      <w:pPr>
                        <w:jc w:val="left"/>
                        <w:rPr>
                          <w:lang w:eastAsia="es-ES_tradnl"/>
                        </w:rPr>
                      </w:pPr>
                      <w:r w:rsidRPr="00CE5382">
                        <w:rPr>
                          <w:b/>
                          <w:bCs/>
                          <w:lang w:eastAsia="es-ES_tradnl"/>
                        </w:rPr>
                        <w:t>Secretaria Distrital de Planeación</w:t>
                      </w:r>
                      <w:r w:rsidRPr="00CE5382">
                        <w:rPr>
                          <w:b/>
                          <w:bCs/>
                          <w:lang w:eastAsia="es-ES_tradnl"/>
                        </w:rPr>
                        <w:br/>
                      </w:r>
                      <w:r>
                        <w:rPr>
                          <w:lang w:eastAsia="es-ES_tradnl"/>
                        </w:rPr>
                        <w:t>Adriana Córdoba</w:t>
                      </w:r>
                      <w:r>
                        <w:rPr>
                          <w:lang w:eastAsia="es-ES_tradnl"/>
                        </w:rPr>
                        <w:br/>
                      </w:r>
                      <w:r>
                        <w:rPr>
                          <w:lang w:eastAsia="es-ES_tradnl"/>
                        </w:rPr>
                        <w:br/>
                      </w:r>
                    </w:p>
                    <w:p w14:paraId="694D1D80" w14:textId="77777777" w:rsidR="00F43D8F" w:rsidRDefault="00E72BA4" w:rsidP="00CE5382">
                      <w:pPr>
                        <w:jc w:val="left"/>
                        <w:rPr>
                          <w:lang w:eastAsia="es-ES_tradnl"/>
                        </w:rPr>
                      </w:pPr>
                      <w:r w:rsidRPr="00CE5382">
                        <w:rPr>
                          <w:b/>
                          <w:bCs/>
                          <w:lang w:eastAsia="es-ES_tradnl"/>
                        </w:rPr>
                        <w:t>Subsecretaria de Planeación Socioeconómica</w:t>
                      </w:r>
                      <w:r w:rsidRPr="005F0AA1">
                        <w:rPr>
                          <w:lang w:eastAsia="es-ES_tradnl"/>
                        </w:rPr>
                        <w:t> </w:t>
                      </w:r>
                      <w:r>
                        <w:rPr>
                          <w:lang w:eastAsia="es-ES_tradnl"/>
                        </w:rPr>
                        <w:br/>
                      </w:r>
                      <w:r w:rsidRPr="00995EF8">
                        <w:rPr>
                          <w:lang w:eastAsia="es-ES_tradnl"/>
                        </w:rPr>
                        <w:t>Beatriz</w:t>
                      </w:r>
                      <w:r>
                        <w:rPr>
                          <w:lang w:eastAsia="es-ES_tradnl"/>
                        </w:rPr>
                        <w:t xml:space="preserve"> </w:t>
                      </w:r>
                      <w:r w:rsidRPr="00995EF8">
                        <w:rPr>
                          <w:lang w:eastAsia="es-ES_tradnl"/>
                        </w:rPr>
                        <w:t xml:space="preserve"> </w:t>
                      </w:r>
                      <w:r>
                        <w:rPr>
                          <w:lang w:eastAsia="es-ES_tradnl"/>
                        </w:rPr>
                        <w:t xml:space="preserve">Yadira </w:t>
                      </w:r>
                      <w:r w:rsidRPr="00995EF8">
                        <w:rPr>
                          <w:lang w:eastAsia="es-ES_tradnl"/>
                        </w:rPr>
                        <w:t xml:space="preserve">Díaz </w:t>
                      </w:r>
                      <w:r>
                        <w:rPr>
                          <w:lang w:eastAsia="es-ES_tradnl"/>
                        </w:rPr>
                        <w:t>C</w:t>
                      </w:r>
                      <w:r w:rsidRPr="00995EF8">
                        <w:rPr>
                          <w:lang w:eastAsia="es-ES_tradnl"/>
                        </w:rPr>
                        <w:t>uervo</w:t>
                      </w:r>
                      <w:r>
                        <w:rPr>
                          <w:lang w:eastAsia="es-ES_tradnl"/>
                        </w:rPr>
                        <w:br/>
                      </w:r>
                      <w:r>
                        <w:rPr>
                          <w:lang w:eastAsia="es-ES_tradnl"/>
                        </w:rPr>
                        <w:br/>
                      </w:r>
                    </w:p>
                    <w:p w14:paraId="7654831A" w14:textId="77777777" w:rsidR="00F43D8F" w:rsidRDefault="00E72BA4" w:rsidP="00CE5382">
                      <w:pPr>
                        <w:jc w:val="left"/>
                        <w:rPr>
                          <w:lang w:eastAsia="es-ES_tradnl"/>
                        </w:rPr>
                      </w:pPr>
                      <w:r w:rsidRPr="00CE5382">
                        <w:rPr>
                          <w:b/>
                          <w:bCs/>
                          <w:lang w:eastAsia="es-ES_tradnl"/>
                        </w:rPr>
                        <w:t>Directora de Equidad y Políticas Poblacionales - SDP</w:t>
                      </w:r>
                      <w:r w:rsidRPr="005F0AA1">
                        <w:rPr>
                          <w:lang w:eastAsia="es-ES_tradnl"/>
                        </w:rPr>
                        <w:t> </w:t>
                      </w:r>
                      <w:r>
                        <w:rPr>
                          <w:lang w:eastAsia="es-ES_tradnl"/>
                        </w:rPr>
                        <w:br/>
                      </w:r>
                      <w:r w:rsidRPr="00995EF8">
                        <w:rPr>
                          <w:lang w:eastAsia="es-ES_tradnl"/>
                        </w:rPr>
                        <w:t>Pilar Montagut Castaño</w:t>
                      </w:r>
                      <w:r>
                        <w:rPr>
                          <w:lang w:eastAsia="es-ES_tradnl"/>
                        </w:rPr>
                        <w:br/>
                      </w:r>
                      <w:r>
                        <w:rPr>
                          <w:lang w:eastAsia="es-ES_tradnl"/>
                        </w:rPr>
                        <w:br/>
                      </w:r>
                    </w:p>
                    <w:p w14:paraId="6FEA681D" w14:textId="77777777" w:rsidR="00CE5382" w:rsidRDefault="00E72BA4" w:rsidP="00CE5382">
                      <w:pPr>
                        <w:spacing w:before="120" w:after="120"/>
                        <w:jc w:val="left"/>
                        <w:rPr>
                          <w:lang w:eastAsia="es-ES_tradnl"/>
                        </w:rPr>
                      </w:pPr>
                      <w:r w:rsidRPr="00CE5382">
                        <w:rPr>
                          <w:b/>
                          <w:bCs/>
                          <w:lang w:eastAsia="es-ES_tradnl"/>
                        </w:rPr>
                        <w:t>Equipo de trabajo del Observatorio Poblacional Diferencial y de Familias</w:t>
                      </w:r>
                      <w:r w:rsidRPr="00CE5382">
                        <w:rPr>
                          <w:b/>
                          <w:bCs/>
                          <w:lang w:eastAsia="es-ES_tradnl"/>
                        </w:rPr>
                        <w:br/>
                      </w:r>
                      <w:r w:rsidR="00053013">
                        <w:rPr>
                          <w:lang w:eastAsia="es-ES_tradnl"/>
                        </w:rPr>
                        <w:t>Karla Bibiana Mora Martínez</w:t>
                      </w:r>
                    </w:p>
                    <w:p w14:paraId="7A92927B" w14:textId="710F3829" w:rsidR="00F43D8F" w:rsidRPr="00CE5382" w:rsidRDefault="00E72BA4" w:rsidP="00CE5382">
                      <w:pPr>
                        <w:spacing w:before="120" w:after="120"/>
                        <w:jc w:val="left"/>
                        <w:rPr>
                          <w:lang w:eastAsia="es-ES_tradnl"/>
                        </w:rPr>
                      </w:pPr>
                      <w:r w:rsidRPr="005F0AA1">
                        <w:rPr>
                          <w:lang w:eastAsia="es-ES_tradnl"/>
                        </w:rPr>
                        <w:t>Juliana Moncada Guayazán</w:t>
                      </w:r>
                      <w:r>
                        <w:rPr>
                          <w:lang w:eastAsia="es-ES_tradnl"/>
                        </w:rPr>
                        <w:br/>
                      </w:r>
                      <w:r>
                        <w:rPr>
                          <w:b/>
                          <w:bCs/>
                          <w:lang w:eastAsia="es-ES_tradnl"/>
                        </w:rPr>
                        <w:br/>
                      </w:r>
                    </w:p>
                    <w:p w14:paraId="111912AD" w14:textId="233670D0" w:rsidR="00E72BA4" w:rsidRPr="00262BE8" w:rsidRDefault="00384CB2" w:rsidP="00CE5382">
                      <w:pPr>
                        <w:jc w:val="left"/>
                        <w:rPr>
                          <w:b/>
                          <w:sz w:val="28"/>
                          <w:szCs w:val="28"/>
                        </w:rPr>
                      </w:pPr>
                      <w:r>
                        <w:rPr>
                          <w:b/>
                          <w:bCs/>
                          <w:lang w:eastAsia="es-ES_tradnl"/>
                        </w:rPr>
                        <w:t xml:space="preserve">Revisión Ortográfica, </w:t>
                      </w:r>
                      <w:r w:rsidR="00052C11">
                        <w:rPr>
                          <w:b/>
                          <w:bCs/>
                          <w:lang w:eastAsia="es-ES_tradnl"/>
                        </w:rPr>
                        <w:t>D</w:t>
                      </w:r>
                      <w:r w:rsidR="00E72BA4">
                        <w:rPr>
                          <w:b/>
                          <w:bCs/>
                          <w:lang w:eastAsia="es-ES_tradnl"/>
                        </w:rPr>
                        <w:t>iseño y diagramación</w:t>
                      </w:r>
                      <w:r w:rsidR="00E72BA4">
                        <w:rPr>
                          <w:b/>
                          <w:bCs/>
                          <w:lang w:eastAsia="es-ES_tradnl"/>
                        </w:rPr>
                        <w:br/>
                      </w:r>
                      <w:r w:rsidR="00E72BA4" w:rsidRPr="00995EF8">
                        <w:rPr>
                          <w:lang w:eastAsia="es-ES_tradnl"/>
                        </w:rPr>
                        <w:t>Oficina Asesora de Prensa y Comunicaciones - SDP</w:t>
                      </w:r>
                    </w:p>
                    <w:p w14:paraId="06C55D7A" w14:textId="67A037E3" w:rsidR="00B10307" w:rsidRPr="00262BE8" w:rsidRDefault="00B10307" w:rsidP="00CE5382">
                      <w:pPr>
                        <w:jc w:val="left"/>
                      </w:pPr>
                    </w:p>
                  </w:txbxContent>
                </v:textbox>
                <w10:wrap type="square" anchorx="margin"/>
              </v:shape>
            </w:pict>
          </mc:Fallback>
        </mc:AlternateContent>
      </w:r>
      <w:r>
        <w:br w:type="page"/>
      </w:r>
    </w:p>
    <w:p w14:paraId="63BAFCED" w14:textId="349162D9" w:rsidR="00997EEA" w:rsidRPr="001C197A" w:rsidRDefault="00997EEA" w:rsidP="001C197A">
      <w:pPr>
        <w:pStyle w:val="Ttulo1"/>
      </w:pPr>
      <w:r w:rsidRPr="001C197A">
        <w:lastRenderedPageBreak/>
        <w:t xml:space="preserve">Introducción </w:t>
      </w:r>
    </w:p>
    <w:p w14:paraId="5380F7A1" w14:textId="6A6A0746" w:rsidR="007A5E9B" w:rsidRPr="004A4D7B" w:rsidRDefault="0096054F" w:rsidP="00CB62F0">
      <w:r w:rsidRPr="004A4D7B">
        <w:t xml:space="preserve">La medición de las personas con discapacidad en Colombia </w:t>
      </w:r>
      <w:r w:rsidR="00DE20D1" w:rsidRPr="004A4D7B">
        <w:t xml:space="preserve">ha evolucionado a través del tiempo de la mano con los cambios que se han presentado en los enfoques para el abordaje de la </w:t>
      </w:r>
      <w:r w:rsidR="00302740" w:rsidRPr="004A4D7B">
        <w:t>misma</w:t>
      </w:r>
      <w:r w:rsidR="00DE20D1" w:rsidRPr="004A4D7B">
        <w:t>. Es así como el Censo General de 1993 aproximó su medición bajo el enfoque biomédico, es decir, “la discapacidad entendida desde la deficiencia física, intelectual o sensorial, como una dolencia que requiere atención médica, o una enfermedad mental”, tal como lo expuso e</w:t>
      </w:r>
      <w:r w:rsidR="00B7642B" w:rsidRPr="004A4D7B">
        <w:t>l</w:t>
      </w:r>
      <w:r w:rsidR="00DE20D1" w:rsidRPr="004A4D7B">
        <w:t xml:space="preserve"> Departamento Administrativo Nacional de Estadística en la presentación de los resultados del Censo Nacional de Población y de Vivienda  </w:t>
      </w:r>
      <w:sdt>
        <w:sdtPr>
          <w:id w:val="1611462261"/>
          <w:citation/>
        </w:sdtPr>
        <w:sdtEndPr/>
        <w:sdtContent>
          <w:r w:rsidR="00DE20D1" w:rsidRPr="004A4D7B">
            <w:fldChar w:fldCharType="begin"/>
          </w:r>
          <w:r w:rsidR="00910956" w:rsidRPr="004A4D7B">
            <w:instrText xml:space="preserve">CITATION DAN19 \l 3082 </w:instrText>
          </w:r>
          <w:r w:rsidR="00DE20D1" w:rsidRPr="004A4D7B">
            <w:fldChar w:fldCharType="separate"/>
          </w:r>
          <w:r w:rsidR="00A9615A" w:rsidRPr="004A4D7B">
            <w:rPr>
              <w:noProof/>
            </w:rPr>
            <w:t>(DANE, 2019)</w:t>
          </w:r>
          <w:r w:rsidR="00DE20D1" w:rsidRPr="004A4D7B">
            <w:fldChar w:fldCharType="end"/>
          </w:r>
        </w:sdtContent>
      </w:sdt>
      <w:r w:rsidR="00DE20D1" w:rsidRPr="004A4D7B">
        <w:t xml:space="preserve">. </w:t>
      </w:r>
      <w:r w:rsidR="00B7642B" w:rsidRPr="004A4D7B">
        <w:t xml:space="preserve"> </w:t>
      </w:r>
    </w:p>
    <w:p w14:paraId="17E771EB" w14:textId="3C7ED0F4" w:rsidR="00E922E0" w:rsidRPr="004A4D7B" w:rsidRDefault="00DE20D1" w:rsidP="00CB62F0">
      <w:r w:rsidRPr="004A4D7B">
        <w:t xml:space="preserve">Posteriormente, y a raíz de la Convención de las Naciones Unidas para la garantía de los derechos de las personas con discapacidad de 2006, la cual Colombia ratificó mediante la Ley 1346 de 2009 y otros instrumentos normativos como la </w:t>
      </w:r>
      <w:r w:rsidR="00B7642B" w:rsidRPr="004A4D7B">
        <w:t>L</w:t>
      </w:r>
      <w:r w:rsidRPr="004A4D7B">
        <w:t xml:space="preserve">ey </w:t>
      </w:r>
      <w:r w:rsidR="00B7642B" w:rsidRPr="004A4D7B">
        <w:t>E</w:t>
      </w:r>
      <w:r w:rsidRPr="004A4D7B">
        <w:t xml:space="preserve">statutaria 1618 de 2013, el país se dio a la tarea de </w:t>
      </w:r>
      <w:r w:rsidR="00302740" w:rsidRPr="004A4D7B">
        <w:t>avanzar d</w:t>
      </w:r>
      <w:r w:rsidRPr="004A4D7B">
        <w:t>el enfoque biomédico y de manejo del riesgo a uno basado en derecho</w:t>
      </w:r>
      <w:r w:rsidR="00A92550" w:rsidRPr="004A4D7B">
        <w:t xml:space="preserve">s. </w:t>
      </w:r>
      <w:r w:rsidR="00E922E0" w:rsidRPr="004A4D7B">
        <w:t>Este enfoque es en últimas un medio para que las personas con discapacidad logren un nivel de lo que Amartya Sen</w:t>
      </w:r>
      <w:r w:rsidR="00E922E0" w:rsidRPr="004A4D7B">
        <w:rPr>
          <w:rStyle w:val="Refdenotaalpie"/>
        </w:rPr>
        <w:footnoteReference w:id="1"/>
      </w:r>
      <w:r w:rsidR="00E922E0" w:rsidRPr="004A4D7B">
        <w:t xml:space="preserve"> denominó agencia, en su trabajo sobre desarrollo y libertades en 1998, que representa en s</w:t>
      </w:r>
      <w:r w:rsidR="00AB40DA" w:rsidRPr="004A4D7B">
        <w:t>í</w:t>
      </w:r>
      <w:r w:rsidR="00E922E0" w:rsidRPr="004A4D7B">
        <w:t xml:space="preserve"> un nivel de libertad de cada persona para poder incidir en sus propias decisiones y a través de las capacidades adquiridas y del empoderamiento obtenido como resultado, puedan ser responsables de mejorar su calidad de vida por si mismas.   </w:t>
      </w:r>
    </w:p>
    <w:p w14:paraId="250A1419" w14:textId="2E4EF103" w:rsidR="00E922E0" w:rsidRPr="004A4D7B" w:rsidRDefault="00E922E0" w:rsidP="00CB62F0">
      <w:r w:rsidRPr="004A4D7B">
        <w:t>Esto no es otra cosa que decir que las capacidades vienen determinadas por una seri</w:t>
      </w:r>
      <w:r w:rsidR="00FF5625" w:rsidRPr="004A4D7B">
        <w:t>e</w:t>
      </w:r>
      <w:r w:rsidRPr="004A4D7B">
        <w:t xml:space="preserve"> de factores que han demostrado tener altos impactos en el desarrollo humano, reforzados por las mediciones de bienestar y de desarrollo humano de las Naciones Unidas y expresadas en sus Índices de Desarrollo Humano (IDH).  Dichos factores o capacidades se reflejan en accesos efectivos a la salud, a la educación, al trabajo, al deporte o tiempo de ocio, a la información, entre otros campos que se relacionan directamente con los derechos que la </w:t>
      </w:r>
      <w:r w:rsidRPr="004A4D7B">
        <w:lastRenderedPageBreak/>
        <w:t xml:space="preserve">Convención de 2006 establece </w:t>
      </w:r>
      <w:r w:rsidR="00FF5625" w:rsidRPr="004A4D7B">
        <w:t>con</w:t>
      </w:r>
      <w:r w:rsidRPr="004A4D7B">
        <w:t xml:space="preserve"> énfasis especial para las personas con discapacidad. Además, en el marco de la Convención, la discapacidad se analiza desde el modelo social </w:t>
      </w:r>
      <w:r w:rsidRPr="004A4D7B">
        <w:rPr>
          <w:i/>
          <w:iCs/>
        </w:rPr>
        <w:t xml:space="preserve">“el cual centra el problema de la discapacidad en la sociedad y no en el individuo. Así, la discapacidad no es un atributo de la persona, sino un complejo conjunto de condiciones creadas por el entorno” </w:t>
      </w:r>
      <w:sdt>
        <w:sdtPr>
          <w:rPr>
            <w:i/>
            <w:iCs/>
          </w:rPr>
          <w:id w:val="1411430200"/>
          <w:citation/>
        </w:sdtPr>
        <w:sdtEndPr/>
        <w:sdtContent>
          <w:r w:rsidRPr="004A4D7B">
            <w:rPr>
              <w:i/>
              <w:iCs/>
            </w:rPr>
            <w:fldChar w:fldCharType="begin"/>
          </w:r>
          <w:r w:rsidRPr="004A4D7B">
            <w:rPr>
              <w:i/>
              <w:iCs/>
              <w:lang w:val="es-ES"/>
            </w:rPr>
            <w:instrText xml:space="preserve"> CITATION DNP13 \l 3082 </w:instrText>
          </w:r>
          <w:r w:rsidRPr="004A4D7B">
            <w:rPr>
              <w:i/>
              <w:iCs/>
            </w:rPr>
            <w:fldChar w:fldCharType="separate"/>
          </w:r>
          <w:r w:rsidRPr="004A4D7B">
            <w:rPr>
              <w:noProof/>
              <w:lang w:val="es-ES"/>
            </w:rPr>
            <w:t>(DNP, 2013)</w:t>
          </w:r>
          <w:r w:rsidRPr="004A4D7B">
            <w:rPr>
              <w:i/>
              <w:iCs/>
            </w:rPr>
            <w:fldChar w:fldCharType="end"/>
          </w:r>
        </w:sdtContent>
      </w:sdt>
      <w:r w:rsidRPr="004A4D7B">
        <w:rPr>
          <w:i/>
          <w:iCs/>
        </w:rPr>
        <w:t>.</w:t>
      </w:r>
    </w:p>
    <w:p w14:paraId="3383A8EA" w14:textId="09A8C720" w:rsidR="00E922E0" w:rsidRPr="004A4D7B" w:rsidRDefault="00A92550" w:rsidP="00CB62F0">
      <w:r w:rsidRPr="004A4D7B">
        <w:t xml:space="preserve">No obstante, </w:t>
      </w:r>
      <w:r w:rsidR="00E922E0" w:rsidRPr="004A4D7B">
        <w:t xml:space="preserve">Colombia entendió que debía dar un salto en la forma de medición de la discapacidad que estuviera acorde con los nuevos desarrollos teóricos, conceptuales y normativos a nivel internacional y como parte de ello el DANE adoptó una aproximación a la medición de la discapacidad basado en el funcionamiento humano y en concordancia con la Clasificación Internacional del Funcionamiento, de la </w:t>
      </w:r>
      <w:r w:rsidR="00FF5625" w:rsidRPr="004A4D7B">
        <w:t>d</w:t>
      </w:r>
      <w:r w:rsidR="00E922E0" w:rsidRPr="004A4D7B">
        <w:t xml:space="preserve">iscapacidad y de la </w:t>
      </w:r>
      <w:r w:rsidR="00FF5625" w:rsidRPr="004A4D7B">
        <w:t>s</w:t>
      </w:r>
      <w:r w:rsidR="00E922E0" w:rsidRPr="004A4D7B">
        <w:t>alud (CIF) de la Organización Mundial de la Salud</w:t>
      </w:r>
      <w:r w:rsidR="00FF5625" w:rsidRPr="004A4D7B">
        <w:t xml:space="preserve"> (OMS)</w:t>
      </w:r>
      <w:r w:rsidR="00E922E0" w:rsidRPr="004A4D7B">
        <w:t xml:space="preserve">. De acuerdo </w:t>
      </w:r>
      <w:r w:rsidR="00FF5625" w:rsidRPr="004A4D7B">
        <w:t>con</w:t>
      </w:r>
      <w:r w:rsidR="00E922E0" w:rsidRPr="004A4D7B">
        <w:t xml:space="preserve"> la Organización de las Naciones Unidas, el enfoque de funcionamiento humano reconoce la capacidad de las personas para realizar sus actividades de la vida diaria y a través de las cuales subsisten, se proveen autocuidado, garantizan un nivel de independencia o autonomía y se ubican como parte de la sociedad. </w:t>
      </w:r>
    </w:p>
    <w:p w14:paraId="47CD75B4" w14:textId="0C526247" w:rsidR="007A5E9B" w:rsidRPr="004A4D7B" w:rsidRDefault="00DE20D1" w:rsidP="00CB62F0">
      <w:r w:rsidRPr="004A4D7B">
        <w:t>Si</w:t>
      </w:r>
      <w:r w:rsidR="00F638A1" w:rsidRPr="004A4D7B">
        <w:t xml:space="preserve"> bien </w:t>
      </w:r>
      <w:r w:rsidRPr="004A4D7B">
        <w:t>el Censo</w:t>
      </w:r>
      <w:r w:rsidR="00F638A1" w:rsidRPr="004A4D7B">
        <w:t xml:space="preserve"> 2018 </w:t>
      </w:r>
      <w:r w:rsidRPr="004A4D7B">
        <w:t>es una de las herramientas que permiten establecer la magnitud de la prevalencia de la</w:t>
      </w:r>
      <w:r w:rsidR="00F638A1" w:rsidRPr="004A4D7B">
        <w:t xml:space="preserve"> discapacidad</w:t>
      </w:r>
      <w:r w:rsidRPr="004A4D7B">
        <w:t xml:space="preserve">, los estudios deben ir más allá, en el sentido de analizar de manera más profunda las implicaciones </w:t>
      </w:r>
      <w:r w:rsidR="00786E82" w:rsidRPr="004A4D7B">
        <w:t xml:space="preserve">de las limitaciones para </w:t>
      </w:r>
      <w:r w:rsidRPr="004A4D7B">
        <w:t>desarroll</w:t>
      </w:r>
      <w:r w:rsidR="00786E82" w:rsidRPr="004A4D7B">
        <w:t xml:space="preserve">ar </w:t>
      </w:r>
      <w:r w:rsidRPr="004A4D7B">
        <w:t xml:space="preserve">actividades de la vida diaria </w:t>
      </w:r>
      <w:r w:rsidR="00786E82" w:rsidRPr="004A4D7B">
        <w:t xml:space="preserve">por parte de las personas con discapacidad </w:t>
      </w:r>
      <w:r w:rsidRPr="004A4D7B">
        <w:t>y en últimas, el impacto sobre su calidad de vida y su nivel de agencia.</w:t>
      </w:r>
      <w:r w:rsidR="007A5E9B" w:rsidRPr="004A4D7B">
        <w:t xml:space="preserve"> </w:t>
      </w:r>
      <w:r w:rsidRPr="004A4D7B">
        <w:t xml:space="preserve">En este punto es donde la política social debe encontrase con las mediciones y demás diagnósticos para que a través de los instrumentos y medidas de política </w:t>
      </w:r>
      <w:r w:rsidR="00E95844" w:rsidRPr="004A4D7B">
        <w:t xml:space="preserve">pública </w:t>
      </w:r>
      <w:r w:rsidRPr="004A4D7B">
        <w:t xml:space="preserve">se puedan establecer mecanismos que una vez implementados se reflejen en mejores condiciones de bienestar y calidad de vida de esta población. </w:t>
      </w:r>
    </w:p>
    <w:p w14:paraId="0CB888E5" w14:textId="7D754C7D" w:rsidR="00891F45" w:rsidRPr="004A4D7B" w:rsidRDefault="00CC7EF5" w:rsidP="00CB62F0">
      <w:r w:rsidRPr="004A4D7B">
        <w:t xml:space="preserve">Y es aquí en donde el boletín de Familias de Personas con Discapacidad se convierte en un estudio a profundidad que </w:t>
      </w:r>
      <w:r w:rsidR="00A42B15" w:rsidRPr="004A4D7B">
        <w:t>busca,</w:t>
      </w:r>
      <w:r w:rsidRPr="004A4D7B">
        <w:t xml:space="preserve"> por un lado, presentar el diagnóstico de las </w:t>
      </w:r>
      <w:r w:rsidR="006E2B80" w:rsidRPr="004A4D7B">
        <w:t xml:space="preserve">personas con discapacidad </w:t>
      </w:r>
      <w:r w:rsidRPr="004A4D7B">
        <w:t xml:space="preserve"> a la luz de los resultados del Censo 2018 para la ciudad de Bogotá, y por otro lado, ofrecerá recomendaciones de política pública que sirvan como insumo para la nueva formulación de la política </w:t>
      </w:r>
      <w:r w:rsidR="0036512D" w:rsidRPr="004A4D7B">
        <w:t xml:space="preserve">pública </w:t>
      </w:r>
      <w:r w:rsidRPr="004A4D7B">
        <w:t>distrital.</w:t>
      </w:r>
      <w:r w:rsidR="00891F45" w:rsidRPr="004A4D7B">
        <w:t xml:space="preserve"> </w:t>
      </w:r>
      <w:r w:rsidR="00DB6615" w:rsidRPr="004A4D7B">
        <w:t>En línea con lo anterior, e</w:t>
      </w:r>
      <w:r w:rsidR="00891F45" w:rsidRPr="004A4D7B">
        <w:t xml:space="preserve">s importante señalar </w:t>
      </w:r>
      <w:r w:rsidR="002D6369" w:rsidRPr="004A4D7B">
        <w:t>que,</w:t>
      </w:r>
      <w:r w:rsidR="00891F45" w:rsidRPr="004A4D7B">
        <w:t xml:space="preserve"> si bien el Censo 2018 indaga por las limitaciones funcionales, para efectos de este </w:t>
      </w:r>
      <w:r w:rsidR="00891F45" w:rsidRPr="004A4D7B">
        <w:lastRenderedPageBreak/>
        <w:t xml:space="preserve">análisis </w:t>
      </w:r>
      <w:r w:rsidR="00DB6615" w:rsidRPr="004A4D7B">
        <w:t xml:space="preserve">y de ahora en adelante </w:t>
      </w:r>
      <w:r w:rsidR="00891F45" w:rsidRPr="004A4D7B">
        <w:t xml:space="preserve">se </w:t>
      </w:r>
      <w:r w:rsidR="005725C2" w:rsidRPr="004A4D7B">
        <w:t xml:space="preserve">hará relación a </w:t>
      </w:r>
      <w:r w:rsidR="00DB6615" w:rsidRPr="004A4D7B">
        <w:rPr>
          <w:i/>
          <w:iCs/>
        </w:rPr>
        <w:t>personas con discapacidad</w:t>
      </w:r>
      <w:r w:rsidR="007B438C" w:rsidRPr="004A4D7B">
        <w:t xml:space="preserve">, </w:t>
      </w:r>
      <w:r w:rsidR="006E2B80" w:rsidRPr="004A4D7B">
        <w:t xml:space="preserve">como aquellas que </w:t>
      </w:r>
      <w:r w:rsidR="007B438C" w:rsidRPr="004A4D7B">
        <w:t>presentan limitaciones para realizar actividades de la vida diaria</w:t>
      </w:r>
      <w:r w:rsidR="00DB6615" w:rsidRPr="004A4D7B">
        <w:t>.</w:t>
      </w:r>
    </w:p>
    <w:p w14:paraId="0F370288" w14:textId="1EE1E50D" w:rsidR="00024011" w:rsidRPr="00CB62F0" w:rsidRDefault="002D6369" w:rsidP="00CB62F0">
      <w:r w:rsidRPr="00CB62F0">
        <w:t xml:space="preserve">Finalmente, el documento se estructura </w:t>
      </w:r>
      <w:r w:rsidR="005725C2" w:rsidRPr="00CB62F0">
        <w:t xml:space="preserve">de la siguiente manera: la introducción, seguida de los antecedentes más relevantes de política pública y otros normativos, posteriormente </w:t>
      </w:r>
      <w:r w:rsidR="000A2D64" w:rsidRPr="00CB62F0">
        <w:t xml:space="preserve">se da </w:t>
      </w:r>
      <w:r w:rsidR="00CB235C" w:rsidRPr="00CB62F0">
        <w:t>paso a los resultados encontrados para esta población</w:t>
      </w:r>
      <w:r w:rsidR="000A2D64" w:rsidRPr="00CB62F0">
        <w:t xml:space="preserve"> a la luz del Censo 2018</w:t>
      </w:r>
      <w:r w:rsidR="00CB235C" w:rsidRPr="00CB62F0">
        <w:t>.</w:t>
      </w:r>
      <w:r w:rsidR="00024011" w:rsidRPr="00CB62F0">
        <w:t xml:space="preserve"> Por </w:t>
      </w:r>
      <w:r w:rsidR="0037379F" w:rsidRPr="00CB62F0">
        <w:t>ú</w:t>
      </w:r>
      <w:r w:rsidR="00024011" w:rsidRPr="00CB62F0">
        <w:t>ltimo</w:t>
      </w:r>
      <w:r w:rsidR="00D5455F" w:rsidRPr="00CB62F0">
        <w:t>,</w:t>
      </w:r>
      <w:r w:rsidR="00024011" w:rsidRPr="00CB62F0">
        <w:t xml:space="preserve"> se presentan las conclusiones y recomendaciones del análisis junto con las referencias consultadas.</w:t>
      </w:r>
      <w:r w:rsidR="00317F26" w:rsidRPr="00CB62F0">
        <w:br w:type="page"/>
      </w:r>
    </w:p>
    <w:p w14:paraId="4F6EF75C" w14:textId="51201560" w:rsidR="0024628C" w:rsidRPr="00317F26" w:rsidRDefault="0024628C" w:rsidP="001C197A">
      <w:pPr>
        <w:pStyle w:val="Ttulo1"/>
      </w:pPr>
      <w:r w:rsidRPr="00317F26">
        <w:lastRenderedPageBreak/>
        <w:t>Antecedentes</w:t>
      </w:r>
    </w:p>
    <w:p w14:paraId="624A60B7" w14:textId="3FC45E22" w:rsidR="00787093" w:rsidRPr="00F571C8" w:rsidRDefault="00781DB2" w:rsidP="00CB62F0">
      <w:pPr>
        <w:rPr>
          <w:lang w:eastAsia="es-CO"/>
        </w:rPr>
      </w:pPr>
      <w:r w:rsidRPr="00F571C8">
        <w:rPr>
          <w:lang w:eastAsia="es-CO"/>
        </w:rPr>
        <w:t xml:space="preserve">Como se presentó en el Boletín 8 </w:t>
      </w:r>
      <w:r w:rsidR="00A42B15" w:rsidRPr="00F571C8">
        <w:rPr>
          <w:lang w:eastAsia="es-CO"/>
        </w:rPr>
        <w:t>“</w:t>
      </w:r>
      <w:r w:rsidR="00317F26" w:rsidRPr="00317F26">
        <w:rPr>
          <w:lang w:eastAsia="es-CO"/>
        </w:rPr>
        <w:t>Dinámicas de cuidado de las personas con discapacidad y sus familias en Bogotá</w:t>
      </w:r>
      <w:r w:rsidR="00A42B15" w:rsidRPr="00F571C8">
        <w:rPr>
          <w:lang w:eastAsia="es-CO"/>
        </w:rPr>
        <w:t xml:space="preserve">” </w:t>
      </w:r>
      <w:sdt>
        <w:sdtPr>
          <w:rPr>
            <w:lang w:eastAsia="es-CO"/>
          </w:rPr>
          <w:id w:val="-1797750490"/>
          <w:citation/>
        </w:sdtPr>
        <w:sdtEndPr/>
        <w:sdtContent>
          <w:r w:rsidR="00A42B15" w:rsidRPr="00F571C8">
            <w:rPr>
              <w:lang w:eastAsia="es-CO"/>
            </w:rPr>
            <w:fldChar w:fldCharType="begin"/>
          </w:r>
          <w:r w:rsidR="00A42B15" w:rsidRPr="00F571C8">
            <w:rPr>
              <w:lang w:eastAsia="es-CO"/>
            </w:rPr>
            <w:instrText xml:space="preserve">CITATION SDP19 \l 3082 </w:instrText>
          </w:r>
          <w:r w:rsidR="00A42B15" w:rsidRPr="00F571C8">
            <w:rPr>
              <w:lang w:eastAsia="es-CO"/>
            </w:rPr>
            <w:fldChar w:fldCharType="separate"/>
          </w:r>
          <w:r w:rsidR="00A9615A" w:rsidRPr="00A9615A">
            <w:rPr>
              <w:noProof/>
              <w:lang w:eastAsia="es-CO"/>
            </w:rPr>
            <w:t>(SDP, 2019)</w:t>
          </w:r>
          <w:r w:rsidR="00A42B15" w:rsidRPr="00F571C8">
            <w:rPr>
              <w:lang w:eastAsia="es-CO"/>
            </w:rPr>
            <w:fldChar w:fldCharType="end"/>
          </w:r>
        </w:sdtContent>
      </w:sdt>
      <w:r w:rsidR="00A42B15" w:rsidRPr="00F571C8">
        <w:rPr>
          <w:lang w:eastAsia="es-CO"/>
        </w:rPr>
        <w:t xml:space="preserve"> </w:t>
      </w:r>
      <w:r w:rsidRPr="00F571C8">
        <w:rPr>
          <w:lang w:eastAsia="es-CO"/>
        </w:rPr>
        <w:t>del Observatorio Poblacional Diferencias y de Familias</w:t>
      </w:r>
      <w:r w:rsidR="00317F26">
        <w:rPr>
          <w:rStyle w:val="Refdenotaalpie"/>
          <w:lang w:eastAsia="es-CO"/>
        </w:rPr>
        <w:footnoteReference w:id="2"/>
      </w:r>
      <w:r w:rsidR="00317F26">
        <w:rPr>
          <w:lang w:eastAsia="es-CO"/>
        </w:rPr>
        <w:t>,</w:t>
      </w:r>
      <w:r w:rsidRPr="00F571C8">
        <w:rPr>
          <w:lang w:eastAsia="es-CO"/>
        </w:rPr>
        <w:t xml:space="preserve"> </w:t>
      </w:r>
      <w:r w:rsidR="00A42B15" w:rsidRPr="00F571C8">
        <w:rPr>
          <w:lang w:eastAsia="es-CO"/>
        </w:rPr>
        <w:t>l</w:t>
      </w:r>
      <w:r w:rsidR="00A42B15" w:rsidRPr="00F571C8">
        <w:t xml:space="preserve">a Política Pública de Discapacidad para el Distrito (PPDD 2007-2020), contenida en el Decreto 470 de 2007, reconoce que </w:t>
      </w:r>
      <w:r w:rsidR="00A42B15" w:rsidRPr="00F571C8">
        <w:rPr>
          <w:i/>
        </w:rPr>
        <w:t>“la discapacidad es un concepto dinámico porque es el resultado de la interacción entre la persona y el ambiente en que vive”</w:t>
      </w:r>
      <w:r w:rsidR="00A42B15" w:rsidRPr="00F571C8">
        <w:t xml:space="preserve">. Como resultado, no existe una definición ni significado únicos, y es de especial importancia en los campos económico y social </w:t>
      </w:r>
      <w:sdt>
        <w:sdtPr>
          <w:id w:val="1280225587"/>
          <w:citation/>
        </w:sdtPr>
        <w:sdtEndPr/>
        <w:sdtContent>
          <w:r w:rsidR="00A42B15" w:rsidRPr="00F571C8">
            <w:fldChar w:fldCharType="begin"/>
          </w:r>
          <w:r w:rsidR="00A42B15" w:rsidRPr="00F571C8">
            <w:rPr>
              <w:lang w:val="es-ES_tradnl"/>
            </w:rPr>
            <w:instrText xml:space="preserve">CITATION Bog07 \l 1034 </w:instrText>
          </w:r>
          <w:r w:rsidR="00A42B15" w:rsidRPr="00F571C8">
            <w:fldChar w:fldCharType="separate"/>
          </w:r>
          <w:r w:rsidR="00A9615A">
            <w:rPr>
              <w:noProof/>
              <w:lang w:val="es-ES_tradnl"/>
            </w:rPr>
            <w:t>(Alcaldía Mayor de Bogotá, 2007)</w:t>
          </w:r>
          <w:r w:rsidR="00A42B15" w:rsidRPr="00F571C8">
            <w:fldChar w:fldCharType="end"/>
          </w:r>
        </w:sdtContent>
      </w:sdt>
      <w:r w:rsidR="00A42B15" w:rsidRPr="00F571C8">
        <w:t xml:space="preserve">, página 7. </w:t>
      </w:r>
    </w:p>
    <w:p w14:paraId="55460E9E" w14:textId="41BDFB69" w:rsidR="00787093" w:rsidRPr="00F571C8" w:rsidRDefault="00A42B15" w:rsidP="00CB62F0">
      <w:r w:rsidRPr="00F571C8">
        <w:t xml:space="preserve">La PPDD tiene dos propósitos: la inclusión social de las personas con discapacidad y asegurar su bienestar a través de una calidad de vida con dignidad y se estructura a partir de tres referentes conceptuales: a) desarrollo humano: entendido como </w:t>
      </w:r>
      <w:r w:rsidRPr="00F571C8">
        <w:rPr>
          <w:i/>
        </w:rPr>
        <w:t>“el incremento de las oportunidades y capacidades de las personas para hacer realidad el proyecto de vida que se han propuesto”</w:t>
      </w:r>
      <w:r w:rsidRPr="00F571C8">
        <w:t xml:space="preserve">; b) el desarrollo social, entendido como </w:t>
      </w:r>
      <w:r w:rsidRPr="00F571C8">
        <w:rPr>
          <w:i/>
        </w:rPr>
        <w:t xml:space="preserve">“un proceso de promoción del bienestar de las personas en conjunción con un proceso dinámico de desarrollo económico" </w:t>
      </w:r>
      <w:r w:rsidRPr="00F571C8">
        <w:t>y c) el desarrollo sostenible</w:t>
      </w:r>
      <w:r w:rsidRPr="00F571C8">
        <w:rPr>
          <w:i/>
        </w:rPr>
        <w:t xml:space="preserve">, </w:t>
      </w:r>
      <w:r w:rsidRPr="00F571C8">
        <w:t>relacionado con</w:t>
      </w:r>
      <w:r w:rsidRPr="00F571C8">
        <w:rPr>
          <w:i/>
        </w:rPr>
        <w:t xml:space="preserve"> “la sustentabilidad del ambiente y su desventaja con relación al legado de las futuras generaciones, como lo es la calidad de vida”</w:t>
      </w:r>
      <w:r w:rsidRPr="00F571C8">
        <w:t xml:space="preserve">. </w:t>
      </w:r>
      <w:r w:rsidR="00317F26">
        <w:t xml:space="preserve"> </w:t>
      </w:r>
      <w:r w:rsidRPr="00F571C8">
        <w:t xml:space="preserve">Por último, la PPDD se basa en el enfoque de derechos humanos, considerando los principios de equidad, autonomía y participación democrática </w:t>
      </w:r>
      <w:sdt>
        <w:sdtPr>
          <w:id w:val="-499889648"/>
          <w:citation/>
        </w:sdtPr>
        <w:sdtEndPr/>
        <w:sdtContent>
          <w:r w:rsidRPr="00F571C8">
            <w:fldChar w:fldCharType="begin"/>
          </w:r>
          <w:r w:rsidRPr="00F571C8">
            <w:rPr>
              <w:lang w:val="es-ES_tradnl"/>
            </w:rPr>
            <w:instrText xml:space="preserve"> CITATION Bog07 \l 1034 </w:instrText>
          </w:r>
          <w:r w:rsidRPr="00F571C8">
            <w:fldChar w:fldCharType="separate"/>
          </w:r>
          <w:r w:rsidR="00A9615A">
            <w:rPr>
              <w:noProof/>
              <w:lang w:val="es-ES_tradnl"/>
            </w:rPr>
            <w:t>(Alcaldía Mayor de Bogotá, 2007)</w:t>
          </w:r>
          <w:r w:rsidRPr="00F571C8">
            <w:fldChar w:fldCharType="end"/>
          </w:r>
        </w:sdtContent>
      </w:sdt>
      <w:r w:rsidRPr="00F571C8">
        <w:t xml:space="preserve">. </w:t>
      </w:r>
    </w:p>
    <w:p w14:paraId="10CB0524" w14:textId="3A161FB8" w:rsidR="00317F26" w:rsidRDefault="00A42B15" w:rsidP="00CB62F0">
      <w:r w:rsidRPr="00F571C8">
        <w:t xml:space="preserve">Por su parte, </w:t>
      </w:r>
      <w:r w:rsidR="00891F45" w:rsidRPr="00F571C8">
        <w:t xml:space="preserve">el estudio presentado en este Boletín también se relaciona con </w:t>
      </w:r>
      <w:r w:rsidRPr="00F571C8">
        <w:t>la Política Pública par</w:t>
      </w:r>
      <w:r w:rsidR="00317F26">
        <w:t>a</w:t>
      </w:r>
      <w:r w:rsidRPr="00F571C8">
        <w:t xml:space="preserve"> las Familias </w:t>
      </w:r>
      <w:r w:rsidR="00317F26">
        <w:t xml:space="preserve">(PPPF) </w:t>
      </w:r>
      <w:r w:rsidRPr="00F571C8">
        <w:t>de Bogotá (2011-2025), cuyo interés es “</w:t>
      </w:r>
      <w:r w:rsidRPr="00F571C8">
        <w:rPr>
          <w:i/>
        </w:rPr>
        <w:t xml:space="preserve">orientar sus esfuerzos para alcanzar la garantía de los derechos de las familias, como mecanismo para avanzar en el mejoramiento de la calidad de vida de los seres humanos que hoy las integran y asegurar la formación de nuevas generaciones de ciudadanos que constituyan una sociedad </w:t>
      </w:r>
      <w:r w:rsidRPr="00F571C8">
        <w:rPr>
          <w:i/>
        </w:rPr>
        <w:lastRenderedPageBreak/>
        <w:t>bogotana más democrática, solidaria y comprometida con el desarrollo de la ciudad”,</w:t>
      </w:r>
      <w:sdt>
        <w:sdtPr>
          <w:rPr>
            <w:i/>
          </w:rPr>
          <w:id w:val="-96803754"/>
          <w:citation/>
        </w:sdtPr>
        <w:sdtEndPr/>
        <w:sdtContent>
          <w:r w:rsidRPr="00F571C8">
            <w:rPr>
              <w:i/>
            </w:rPr>
            <w:fldChar w:fldCharType="begin"/>
          </w:r>
          <w:r w:rsidRPr="00F571C8">
            <w:rPr>
              <w:i/>
              <w:lang w:val="es-ES_tradnl"/>
            </w:rPr>
            <w:instrText xml:space="preserve"> CITATION Alc11 \l 1034 </w:instrText>
          </w:r>
          <w:r w:rsidRPr="00F571C8">
            <w:rPr>
              <w:i/>
            </w:rPr>
            <w:fldChar w:fldCharType="separate"/>
          </w:r>
          <w:r w:rsidR="00A9615A">
            <w:rPr>
              <w:i/>
              <w:noProof/>
              <w:lang w:val="es-ES_tradnl"/>
            </w:rPr>
            <w:t xml:space="preserve"> </w:t>
          </w:r>
          <w:r w:rsidR="00A9615A">
            <w:rPr>
              <w:noProof/>
              <w:lang w:val="es-ES_tradnl"/>
            </w:rPr>
            <w:t>(Alcaldía Mayor de Bogotá, 2011)</w:t>
          </w:r>
          <w:r w:rsidRPr="00F571C8">
            <w:rPr>
              <w:i/>
            </w:rPr>
            <w:fldChar w:fldCharType="end"/>
          </w:r>
        </w:sdtContent>
      </w:sdt>
      <w:r w:rsidR="00787093">
        <w:rPr>
          <w:i/>
        </w:rPr>
        <w:t>.</w:t>
      </w:r>
      <w:r w:rsidR="00787093">
        <w:rPr>
          <w:iCs/>
        </w:rPr>
        <w:t xml:space="preserve"> </w:t>
      </w:r>
      <w:r w:rsidRPr="00F571C8">
        <w:t xml:space="preserve">Específicamente, el tercer eje de la PPPF </w:t>
      </w:r>
      <w:r w:rsidRPr="00F571C8">
        <w:rPr>
          <w:i/>
        </w:rPr>
        <w:t>“Seguridad económica y social para las familias”</w:t>
      </w:r>
      <w:r w:rsidRPr="00F571C8">
        <w:t xml:space="preserve"> busca unificar recursos entre distintos sectores y actores para aumentar las oportunidades y fortalecer las capacidades de las familias bogotanas para facilitar su inclusión económica y social. </w:t>
      </w:r>
      <w:r w:rsidR="00317F26">
        <w:t xml:space="preserve"> </w:t>
      </w:r>
      <w:r w:rsidRPr="00F571C8">
        <w:t xml:space="preserve">En este sentido, la PPPF se relaciona con el boletín a través de sus tres líneas: generación de ingresos, economía del cuidado y protección económica y social de las familias, temas de especial relevancia en este documento. </w:t>
      </w:r>
    </w:p>
    <w:p w14:paraId="071B6779" w14:textId="4042B23B" w:rsidR="000770C3" w:rsidRPr="00317F26" w:rsidRDefault="00317F26" w:rsidP="00CB62F0">
      <w:r>
        <w:br w:type="page"/>
      </w:r>
    </w:p>
    <w:p w14:paraId="28C6DC42" w14:textId="61D5E211" w:rsidR="00997EEA" w:rsidRPr="00F571C8" w:rsidRDefault="0037379F" w:rsidP="001C197A">
      <w:pPr>
        <w:pStyle w:val="Ttulo1"/>
      </w:pPr>
      <w:r w:rsidRPr="005209F2">
        <w:lastRenderedPageBreak/>
        <w:t xml:space="preserve">Las familias y personas con </w:t>
      </w:r>
      <w:r w:rsidR="00C669CA" w:rsidRPr="005209F2">
        <w:t xml:space="preserve">discapacidad que presentan dificultades para realizar actividades </w:t>
      </w:r>
      <w:r w:rsidR="00354442" w:rsidRPr="005209F2">
        <w:t>de la vida</w:t>
      </w:r>
      <w:r w:rsidR="00354442" w:rsidRPr="00F571C8">
        <w:t xml:space="preserve"> diaria</w:t>
      </w:r>
    </w:p>
    <w:p w14:paraId="4E9FA023" w14:textId="28C081F7" w:rsidR="00DE5DC3" w:rsidRPr="00F571C8" w:rsidRDefault="00102AD9" w:rsidP="00CB62F0">
      <w:r w:rsidRPr="00F571C8">
        <w:t>E</w:t>
      </w:r>
      <w:r w:rsidR="005A7366" w:rsidRPr="00F571C8">
        <w:t xml:space="preserve">n su gran mayoría las personas con </w:t>
      </w:r>
      <w:r w:rsidR="00FC59F8">
        <w:t>discapacidad</w:t>
      </w:r>
      <w:r w:rsidR="00ED5C81">
        <w:t xml:space="preserve"> </w:t>
      </w:r>
      <w:r w:rsidR="005A7366" w:rsidRPr="00F571C8">
        <w:t xml:space="preserve">hacen parte </w:t>
      </w:r>
      <w:r w:rsidRPr="00F571C8">
        <w:t xml:space="preserve">y se desenvuelven en un entorno </w:t>
      </w:r>
      <w:r w:rsidR="00354442" w:rsidRPr="00F571C8">
        <w:t>familia</w:t>
      </w:r>
      <w:r w:rsidRPr="00F571C8">
        <w:t>r</w:t>
      </w:r>
      <w:r w:rsidR="005A7366" w:rsidRPr="00F571C8">
        <w:rPr>
          <w:rStyle w:val="Refdenotaalpie"/>
        </w:rPr>
        <w:footnoteReference w:id="3"/>
      </w:r>
      <w:r w:rsidR="00354442" w:rsidRPr="00F571C8">
        <w:t xml:space="preserve"> </w:t>
      </w:r>
      <w:r w:rsidRPr="00F571C8">
        <w:t xml:space="preserve">que recibe los impactos directos e indirectos ligados a la discapacidad (como la dependencia económica y provisión del cuidado, entre otros aspectos), y </w:t>
      </w:r>
      <w:r w:rsidR="001E3219" w:rsidRPr="00F571C8">
        <w:t xml:space="preserve">cuyas características y dinámicas </w:t>
      </w:r>
      <w:r w:rsidR="00354442" w:rsidRPr="00F571C8">
        <w:t xml:space="preserve">enriquecen el análisis </w:t>
      </w:r>
      <w:r w:rsidR="001E3219" w:rsidRPr="00F571C8">
        <w:t>de este boletín</w:t>
      </w:r>
      <w:r w:rsidR="000746F6">
        <w:t>.</w:t>
      </w:r>
      <w:r w:rsidR="001E3219" w:rsidRPr="00F571C8">
        <w:t xml:space="preserve"> </w:t>
      </w:r>
      <w:r w:rsidR="000746F6">
        <w:t xml:space="preserve"> </w:t>
      </w:r>
      <w:r w:rsidR="00A9615A">
        <w:t xml:space="preserve">Si bien es cierto que los hogares </w:t>
      </w:r>
      <w:r w:rsidR="005209F2">
        <w:t>unipersonales</w:t>
      </w:r>
      <w:r w:rsidR="00A9615A">
        <w:t xml:space="preserve"> </w:t>
      </w:r>
      <w:r w:rsidR="00A9615A" w:rsidRPr="00F571C8">
        <w:t xml:space="preserve">por su composición no son considerados como familias de conformidad con las definiciones adoptadas por el DNP </w:t>
      </w:r>
      <w:sdt>
        <w:sdtPr>
          <w:rPr>
            <w:noProof/>
          </w:rPr>
          <w:id w:val="872805236"/>
          <w:citation/>
        </w:sdtPr>
        <w:sdtEndPr/>
        <w:sdtContent>
          <w:r w:rsidR="00A9615A">
            <w:rPr>
              <w:noProof/>
            </w:rPr>
            <w:fldChar w:fldCharType="begin"/>
          </w:r>
          <w:r w:rsidR="00A9615A">
            <w:rPr>
              <w:noProof/>
              <w:lang w:val="es-ES"/>
            </w:rPr>
            <w:instrText xml:space="preserve"> CITATION DNP \l 3082 </w:instrText>
          </w:r>
          <w:r w:rsidR="00A9615A">
            <w:rPr>
              <w:noProof/>
            </w:rPr>
            <w:fldChar w:fldCharType="separate"/>
          </w:r>
          <w:r w:rsidR="00A9615A">
            <w:rPr>
              <w:noProof/>
              <w:lang w:val="es-ES"/>
            </w:rPr>
            <w:t>(DNP, s.f.)</w:t>
          </w:r>
          <w:r w:rsidR="00A9615A">
            <w:rPr>
              <w:noProof/>
            </w:rPr>
            <w:fldChar w:fldCharType="end"/>
          </w:r>
        </w:sdtContent>
      </w:sdt>
      <w:r w:rsidR="00A9615A" w:rsidRPr="00F571C8">
        <w:t xml:space="preserve"> </w:t>
      </w:r>
      <w:r w:rsidR="00FC59F8">
        <w:t xml:space="preserve">, </w:t>
      </w:r>
      <w:r w:rsidR="00A9615A" w:rsidRPr="00F571C8">
        <w:t xml:space="preserve">y por el </w:t>
      </w:r>
      <w:r w:rsidR="00A9615A">
        <w:t>Observatorio</w:t>
      </w:r>
      <w:r w:rsidR="00A9615A" w:rsidRPr="00F571C8">
        <w:t xml:space="preserve"> en estudios previos </w:t>
      </w:r>
      <w:sdt>
        <w:sdtPr>
          <w:id w:val="1038946816"/>
          <w:citation/>
        </w:sdtPr>
        <w:sdtEndPr/>
        <w:sdtContent>
          <w:r w:rsidR="00A9615A" w:rsidRPr="00F571C8">
            <w:fldChar w:fldCharType="begin"/>
          </w:r>
          <w:r w:rsidR="00A9615A" w:rsidRPr="00F571C8">
            <w:instrText xml:space="preserve"> CITATION SDP19 \l 3082 </w:instrText>
          </w:r>
          <w:r w:rsidR="00A9615A" w:rsidRPr="00F571C8">
            <w:fldChar w:fldCharType="separate"/>
          </w:r>
          <w:r w:rsidR="00A9615A" w:rsidRPr="00A9615A">
            <w:rPr>
              <w:noProof/>
            </w:rPr>
            <w:t>(SDP, 2019)</w:t>
          </w:r>
          <w:r w:rsidR="00A9615A" w:rsidRPr="00F571C8">
            <w:fldChar w:fldCharType="end"/>
          </w:r>
        </w:sdtContent>
      </w:sdt>
      <w:r w:rsidR="00A9615A">
        <w:rPr>
          <w:noProof/>
        </w:rPr>
        <w:t xml:space="preserve">, </w:t>
      </w:r>
      <w:r w:rsidR="001E3219" w:rsidRPr="00F571C8">
        <w:t xml:space="preserve">siguen siendo parte de la unidad de análisis </w:t>
      </w:r>
      <w:r w:rsidRPr="00F571C8">
        <w:t xml:space="preserve">de este estudio, </w:t>
      </w:r>
      <w:r w:rsidR="000746F6">
        <w:t>ya que representan</w:t>
      </w:r>
      <w:r w:rsidR="001E3219" w:rsidRPr="00F571C8">
        <w:t xml:space="preserve"> </w:t>
      </w:r>
      <w:r w:rsidR="00354442" w:rsidRPr="00F571C8">
        <w:t xml:space="preserve">alrededor del 10% de la población total con </w:t>
      </w:r>
      <w:r w:rsidR="005209F2">
        <w:t>limitaciones</w:t>
      </w:r>
      <w:r w:rsidR="00354442" w:rsidRPr="00F571C8">
        <w:t xml:space="preserve"> en Bogotá</w:t>
      </w:r>
      <w:r w:rsidR="001E3219" w:rsidRPr="00F571C8">
        <w:t xml:space="preserve">. </w:t>
      </w:r>
    </w:p>
    <w:p w14:paraId="2881FAC5" w14:textId="1AEEFDAC" w:rsidR="00787093" w:rsidRPr="00F571C8" w:rsidRDefault="00431897" w:rsidP="00CB62F0">
      <w:r w:rsidRPr="00F571C8">
        <w:t>En este contexto y a</w:t>
      </w:r>
      <w:r w:rsidR="003325CD" w:rsidRPr="00F571C8">
        <w:t xml:space="preserve"> la luz del Censo Nacional de </w:t>
      </w:r>
      <w:r w:rsidR="00B431F6" w:rsidRPr="00F571C8">
        <w:t>P</w:t>
      </w:r>
      <w:r w:rsidR="003325CD" w:rsidRPr="00F571C8">
        <w:t xml:space="preserve">oblación y Vivienda </w:t>
      </w:r>
      <w:sdt>
        <w:sdtPr>
          <w:id w:val="62303927"/>
          <w:citation/>
        </w:sdtPr>
        <w:sdtEndPr/>
        <w:sdtContent>
          <w:r w:rsidR="003325CD" w:rsidRPr="00F571C8">
            <w:fldChar w:fldCharType="begin"/>
          </w:r>
          <w:r w:rsidR="00B431F6" w:rsidRPr="00F571C8">
            <w:instrText xml:space="preserve">CITATION DAN182 \l 3082 </w:instrText>
          </w:r>
          <w:r w:rsidR="003325CD" w:rsidRPr="00F571C8">
            <w:fldChar w:fldCharType="separate"/>
          </w:r>
          <w:r w:rsidR="00A9615A" w:rsidRPr="00A9615A">
            <w:rPr>
              <w:noProof/>
            </w:rPr>
            <w:t>(DANE, 2018)</w:t>
          </w:r>
          <w:r w:rsidR="003325CD" w:rsidRPr="00F571C8">
            <w:fldChar w:fldCharType="end"/>
          </w:r>
        </w:sdtContent>
      </w:sdt>
      <w:r w:rsidR="003325CD" w:rsidRPr="00F571C8">
        <w:t xml:space="preserve">, </w:t>
      </w:r>
      <w:r w:rsidR="00CD0F86" w:rsidRPr="00F571C8">
        <w:t xml:space="preserve">existen </w:t>
      </w:r>
      <w:r w:rsidR="003325CD" w:rsidRPr="00F571C8">
        <w:t xml:space="preserve">458.088 personas </w:t>
      </w:r>
      <w:r w:rsidR="00023F70" w:rsidRPr="00F571C8">
        <w:t xml:space="preserve">con </w:t>
      </w:r>
      <w:r w:rsidR="00ED5C81">
        <w:t xml:space="preserve">discapacidad </w:t>
      </w:r>
      <w:r w:rsidR="00023F70" w:rsidRPr="00F571C8">
        <w:t>en 176.150 hogares</w:t>
      </w:r>
      <w:r w:rsidR="003325CD" w:rsidRPr="00F571C8">
        <w:t>, lo que representa el 6,</w:t>
      </w:r>
      <w:r w:rsidR="00CD0F86" w:rsidRPr="00F571C8">
        <w:t>41</w:t>
      </w:r>
      <w:r w:rsidR="003325CD" w:rsidRPr="00F571C8">
        <w:t>% del total de la población en la capital del país.</w:t>
      </w:r>
      <w:r w:rsidR="00735BF6" w:rsidRPr="00F571C8">
        <w:t xml:space="preserve"> </w:t>
      </w:r>
      <w:r w:rsidR="00FE1C67">
        <w:t xml:space="preserve"> </w:t>
      </w:r>
      <w:r w:rsidR="00E10E32" w:rsidRPr="00F571C8">
        <w:t>De ell</w:t>
      </w:r>
      <w:r w:rsidR="00FE1C67">
        <w:t>a</w:t>
      </w:r>
      <w:r w:rsidR="00E10E32" w:rsidRPr="00F571C8">
        <w:t xml:space="preserve">s, el 56,6% son mujeres y el 43,4% son hombres. </w:t>
      </w:r>
    </w:p>
    <w:p w14:paraId="412C29BE" w14:textId="45925557" w:rsidR="00D224F5" w:rsidRDefault="00D409C1" w:rsidP="00CB62F0">
      <w:r w:rsidRPr="00F571C8">
        <w:t xml:space="preserve">Ahora bien, al revisar la información del Censo 2018 por grupos de edad de las personas con </w:t>
      </w:r>
      <w:r w:rsidR="004A2FF8">
        <w:t>discapacidad</w:t>
      </w:r>
      <w:r w:rsidR="00F571C8" w:rsidRPr="00F571C8">
        <w:t xml:space="preserve">, en el </w:t>
      </w:r>
      <w:r w:rsidR="00F571C8" w:rsidRPr="00F571C8">
        <w:fldChar w:fldCharType="begin"/>
      </w:r>
      <w:r w:rsidR="00F571C8" w:rsidRPr="00F571C8">
        <w:instrText xml:space="preserve"> REF _Ref46765934 \h </w:instrText>
      </w:r>
      <w:r w:rsidR="00787093">
        <w:instrText xml:space="preserve"> \* MERGEFORMAT </w:instrText>
      </w:r>
      <w:r w:rsidR="00F571C8" w:rsidRPr="00F571C8">
        <w:fldChar w:fldCharType="separate"/>
      </w:r>
      <w:r w:rsidR="0035344A" w:rsidRPr="00F571C8">
        <w:t xml:space="preserve">Gráfico </w:t>
      </w:r>
      <w:r w:rsidR="0035344A">
        <w:rPr>
          <w:noProof/>
        </w:rPr>
        <w:t>1</w:t>
      </w:r>
      <w:r w:rsidR="00F571C8" w:rsidRPr="00F571C8">
        <w:fldChar w:fldCharType="end"/>
      </w:r>
      <w:r w:rsidRPr="00F571C8">
        <w:t xml:space="preserve"> se observa que en el caso de las mujeres el 10% </w:t>
      </w:r>
      <w:r w:rsidR="00BC4625">
        <w:t xml:space="preserve">de ellas </w:t>
      </w:r>
      <w:r w:rsidRPr="00F571C8">
        <w:t>pertenecen al grupo de edad de los 20 a los 24 años, siendo este el mayor porcentaje por grupo de edad para las mujeres</w:t>
      </w:r>
      <w:r w:rsidR="00BC4625">
        <w:t>.</w:t>
      </w:r>
      <w:r w:rsidRPr="00F571C8">
        <w:t xml:space="preserve"> </w:t>
      </w:r>
      <w:r w:rsidR="00BC4625">
        <w:t xml:space="preserve"> M</w:t>
      </w:r>
      <w:r w:rsidRPr="00F571C8">
        <w:t>ientras que en el caso de los hombres el grupo de edad con el mayor porcentaje es el de 55 a 59 años</w:t>
      </w:r>
      <w:r w:rsidR="00BC4625">
        <w:t xml:space="preserve"> (8,6%)</w:t>
      </w:r>
      <w:r w:rsidRPr="00F571C8">
        <w:t xml:space="preserve">. </w:t>
      </w:r>
      <w:r w:rsidR="00BC4625">
        <w:t xml:space="preserve"> </w:t>
      </w:r>
      <w:r w:rsidRPr="00F571C8">
        <w:t>También se destaca que el 70,8% de las mujeres son menores de 45 años, mientras que el 62,6% de los hombres tienen 45 años o más.</w:t>
      </w:r>
    </w:p>
    <w:p w14:paraId="4AF7E42D" w14:textId="77777777" w:rsidR="00834A6E" w:rsidRPr="00834A6E" w:rsidRDefault="00834A6E" w:rsidP="00CB62F0"/>
    <w:p w14:paraId="383DFBBF" w14:textId="4BD2E344" w:rsidR="00D409C1" w:rsidRPr="00F571C8" w:rsidRDefault="00D409C1" w:rsidP="003F757E">
      <w:pPr>
        <w:pStyle w:val="FUENTE"/>
      </w:pPr>
      <w:bookmarkStart w:id="1" w:name="_Ref46765934"/>
      <w:r w:rsidRPr="00F571C8">
        <w:lastRenderedPageBreak/>
        <w:t xml:space="preserve">Gráfico </w:t>
      </w:r>
      <w:fldSimple w:instr=" SEQ Gráfico \* ARABIC ">
        <w:r w:rsidR="0035344A">
          <w:rPr>
            <w:noProof/>
          </w:rPr>
          <w:t>1</w:t>
        </w:r>
      </w:fldSimple>
      <w:bookmarkEnd w:id="1"/>
      <w:r w:rsidRPr="00F571C8">
        <w:t xml:space="preserve">. Pirámide poblacional de las </w:t>
      </w:r>
      <w:r w:rsidR="0046728D">
        <w:t xml:space="preserve">personas con discapacidad </w:t>
      </w:r>
    </w:p>
    <w:p w14:paraId="7367CB5F" w14:textId="15156F1C" w:rsidR="00BC4625" w:rsidRPr="00F571C8" w:rsidRDefault="00D14ADC" w:rsidP="00CB62F0">
      <w:pPr>
        <w:rPr>
          <w:sz w:val="24"/>
        </w:rPr>
      </w:pPr>
      <w:r>
        <w:rPr>
          <w:noProof/>
          <w:sz w:val="24"/>
        </w:rPr>
        <w:drawing>
          <wp:inline distT="0" distB="0" distL="0" distR="0" wp14:anchorId="72544EAC" wp14:editId="68876C41">
            <wp:extent cx="5399858" cy="4924269"/>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stretch>
                      <a:fillRect/>
                    </a:stretch>
                  </pic:blipFill>
                  <pic:spPr>
                    <a:xfrm>
                      <a:off x="0" y="0"/>
                      <a:ext cx="5406377" cy="4930214"/>
                    </a:xfrm>
                    <a:prstGeom prst="rect">
                      <a:avLst/>
                    </a:prstGeom>
                  </pic:spPr>
                </pic:pic>
              </a:graphicData>
            </a:graphic>
          </wp:inline>
        </w:drawing>
      </w:r>
    </w:p>
    <w:p w14:paraId="75362585" w14:textId="07B56FC7" w:rsidR="008F7199" w:rsidRPr="00F571C8" w:rsidRDefault="00D409C1" w:rsidP="008F7199">
      <w:pPr>
        <w:rPr>
          <w:noProof/>
        </w:rPr>
      </w:pPr>
      <w:r w:rsidRPr="00F571C8">
        <w:t xml:space="preserve">Al analizar la información de relación de parentesco de las </w:t>
      </w:r>
      <w:r w:rsidR="005209F2">
        <w:t>personas con discapacidad</w:t>
      </w:r>
      <w:r w:rsidRPr="00F571C8">
        <w:t>, se observa que el 43,8% de ellas</w:t>
      </w:r>
      <w:r w:rsidRPr="00F571C8">
        <w:rPr>
          <w:noProof/>
        </w:rPr>
        <w:t xml:space="preserve"> se identificaron como jefes de hogar (43,8%) en el Censo 2018</w:t>
      </w:r>
      <w:r w:rsidR="00F571C8">
        <w:rPr>
          <w:noProof/>
        </w:rPr>
        <w:t xml:space="preserve"> según el</w:t>
      </w:r>
      <w:r w:rsidR="008F7199">
        <w:rPr>
          <w:noProof/>
        </w:rPr>
        <w:t xml:space="preserve"> Gráfico 2.</w:t>
      </w:r>
    </w:p>
    <w:p w14:paraId="1373646E" w14:textId="5744BE84" w:rsidR="002F3F62" w:rsidRDefault="00D409C1" w:rsidP="00385796">
      <w:pPr>
        <w:rPr>
          <w:noProof/>
        </w:rPr>
      </w:pPr>
      <w:r w:rsidRPr="00F571C8">
        <w:rPr>
          <w:noProof/>
        </w:rPr>
        <w:t xml:space="preserve">En segundo lugar se identificaron como hijos(as) o hijastros(as) del jefe del hogar (22,4%), en tercer lugar se identificaron como pareja del jefe del hogar (17,2%). </w:t>
      </w:r>
      <w:r w:rsidR="00BC4625">
        <w:rPr>
          <w:noProof/>
        </w:rPr>
        <w:t xml:space="preserve">  </w:t>
      </w:r>
      <w:r w:rsidRPr="00F571C8">
        <w:rPr>
          <w:noProof/>
        </w:rPr>
        <w:t>Mientras que el 16,6% son otro tipo de parientes del jefe del hogar (15,5%) o no son parientes del jefe del hogar (1,1%).</w:t>
      </w:r>
      <w:bookmarkStart w:id="2" w:name="_Ref46765973"/>
    </w:p>
    <w:p w14:paraId="00D160FC" w14:textId="67AC9855" w:rsidR="00D409C1" w:rsidRPr="00F571C8" w:rsidRDefault="00D409C1" w:rsidP="003F757E">
      <w:pPr>
        <w:pStyle w:val="FUENTE"/>
      </w:pPr>
      <w:r w:rsidRPr="00F571C8">
        <w:lastRenderedPageBreak/>
        <w:t xml:space="preserve">Gráfico </w:t>
      </w:r>
      <w:fldSimple w:instr=" SEQ Gráfico \* ARABIC ">
        <w:r w:rsidR="0035344A">
          <w:rPr>
            <w:noProof/>
          </w:rPr>
          <w:t>2</w:t>
        </w:r>
      </w:fldSimple>
      <w:bookmarkEnd w:id="2"/>
      <w:r w:rsidRPr="00F571C8">
        <w:t>. Parentesco con el jefe de hogar</w:t>
      </w:r>
    </w:p>
    <w:p w14:paraId="6EB97323" w14:textId="3C985E4A" w:rsidR="00F571C8" w:rsidRPr="00F571C8" w:rsidRDefault="00D409C1" w:rsidP="00CE5382">
      <w:pPr>
        <w:jc w:val="center"/>
        <w:rPr>
          <w:lang w:eastAsia="es-CO"/>
        </w:rPr>
      </w:pPr>
      <w:r w:rsidRPr="00F571C8">
        <w:rPr>
          <w:noProof/>
          <w:lang w:eastAsia="es-CO"/>
        </w:rPr>
        <w:drawing>
          <wp:inline distT="0" distB="0" distL="0" distR="0" wp14:anchorId="5A35F203" wp14:editId="441C0D3A">
            <wp:extent cx="4931924" cy="1838527"/>
            <wp:effectExtent l="0" t="0" r="0" b="3175"/>
            <wp:docPr id="51" name="Gráfico 51">
              <a:extLst xmlns:a="http://schemas.openxmlformats.org/drawingml/2006/main">
                <a:ext uri="{FF2B5EF4-FFF2-40B4-BE49-F238E27FC236}">
                  <a16:creationId xmlns:a16="http://schemas.microsoft.com/office/drawing/2014/main" id="{0CC3227B-B622-C748-BDB6-407365D0A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B4B97A" w14:textId="6B704EB6" w:rsidR="00787093" w:rsidRDefault="00D409C1" w:rsidP="00CB62F0">
      <w:pPr>
        <w:rPr>
          <w:lang w:eastAsia="es-CO"/>
        </w:rPr>
      </w:pPr>
      <w:r w:rsidRPr="00F571C8">
        <w:rPr>
          <w:lang w:eastAsia="es-CO"/>
        </w:rPr>
        <w:t xml:space="preserve">Complementariamente, al revisar la información de reconocimiento étnico </w:t>
      </w:r>
      <w:r w:rsidR="00F571C8">
        <w:rPr>
          <w:lang w:eastAsia="es-CO"/>
        </w:rPr>
        <w:t xml:space="preserve">en el </w:t>
      </w:r>
      <w:r w:rsidR="008F7199">
        <w:rPr>
          <w:lang w:eastAsia="es-CO"/>
        </w:rPr>
        <w:t xml:space="preserve">Gráfico 3 </w:t>
      </w:r>
      <w:r w:rsidRPr="00F571C8">
        <w:rPr>
          <w:lang w:eastAsia="es-CO"/>
        </w:rPr>
        <w:t xml:space="preserve">se destaca que la gran mayoría de las </w:t>
      </w:r>
      <w:r w:rsidR="0046728D">
        <w:rPr>
          <w:lang w:eastAsia="es-CO"/>
        </w:rPr>
        <w:t xml:space="preserve">personas con discapacidad </w:t>
      </w:r>
      <w:r w:rsidRPr="00F571C8">
        <w:rPr>
          <w:lang w:eastAsia="es-CO"/>
        </w:rPr>
        <w:t xml:space="preserve"> (98,6%) no se reconocen como parte de un grupo étnico. Tan solo, 0,9% se reconocieron como afrodescendientes, un 0,3% como indígenas, y un 0,2% incluso no informó sobre este aspecto.</w:t>
      </w:r>
      <w:bookmarkStart w:id="3" w:name="_Ref46765997"/>
    </w:p>
    <w:p w14:paraId="0B42C8C7" w14:textId="387082AD" w:rsidR="00D409C1" w:rsidRPr="00F571C8" w:rsidRDefault="00D409C1" w:rsidP="003F757E">
      <w:pPr>
        <w:pStyle w:val="FUENTE"/>
        <w:rPr>
          <w:lang w:val="es-ES"/>
        </w:rPr>
      </w:pPr>
      <w:r w:rsidRPr="00F571C8">
        <w:t xml:space="preserve">Gráfico </w:t>
      </w:r>
      <w:fldSimple w:instr=" SEQ Gráfico \* ARABIC ">
        <w:r w:rsidR="0035344A">
          <w:rPr>
            <w:noProof/>
          </w:rPr>
          <w:t>3</w:t>
        </w:r>
      </w:fldSimple>
      <w:bookmarkEnd w:id="3"/>
      <w:r w:rsidRPr="00F571C8">
        <w:t>. Reconocimiento étnico</w:t>
      </w:r>
    </w:p>
    <w:p w14:paraId="6EF16650" w14:textId="26F3A0D1" w:rsidR="00787093" w:rsidRDefault="00D409C1" w:rsidP="00CB62F0">
      <w:r w:rsidRPr="00F571C8">
        <w:rPr>
          <w:noProof/>
          <w:lang w:eastAsia="es-CO"/>
        </w:rPr>
        <w:drawing>
          <wp:inline distT="0" distB="0" distL="0" distR="0" wp14:anchorId="62923D98" wp14:editId="578DB039">
            <wp:extent cx="5457190" cy="2178996"/>
            <wp:effectExtent l="0" t="0" r="3810" b="5715"/>
            <wp:docPr id="50" name="Gráfico 50">
              <a:extLst xmlns:a="http://schemas.openxmlformats.org/drawingml/2006/main">
                <a:ext uri="{FF2B5EF4-FFF2-40B4-BE49-F238E27FC236}">
                  <a16:creationId xmlns:a16="http://schemas.microsoft.com/office/drawing/2014/main" id="{F5B72D11-E82E-D245-8228-3D9252D3B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C834D6" w14:textId="01C71992" w:rsidR="00754D3A" w:rsidRDefault="00D409C1" w:rsidP="008F7199">
      <w:r w:rsidRPr="00F571C8">
        <w:t xml:space="preserve">En cuanto a los servicios de salud, del total de </w:t>
      </w:r>
      <w:r w:rsidR="0046728D">
        <w:t>personas con discapacidad</w:t>
      </w:r>
      <w:r w:rsidRPr="00F571C8">
        <w:t xml:space="preserve"> que presentaron problemas de salud, el 97,3% recibió atención mientras que el 2,7% no la recibió. De las personas que recibieron atención en salud, la mayoría acudió a una entidad de seguridad social en salud como se muestra en el</w:t>
      </w:r>
      <w:r w:rsidR="00BC4625">
        <w:t xml:space="preserve"> </w:t>
      </w:r>
      <w:bookmarkStart w:id="4" w:name="_Ref46766025"/>
      <w:r w:rsidR="008F7199">
        <w:t>Gráfico 4.</w:t>
      </w:r>
    </w:p>
    <w:p w14:paraId="59707C43" w14:textId="2A0FD581" w:rsidR="00D409C1" w:rsidRPr="00F571C8" w:rsidRDefault="00D409C1" w:rsidP="003F757E">
      <w:pPr>
        <w:pStyle w:val="FUENTE"/>
      </w:pPr>
      <w:r w:rsidRPr="00F571C8">
        <w:lastRenderedPageBreak/>
        <w:t xml:space="preserve">Gráfico </w:t>
      </w:r>
      <w:fldSimple w:instr=" SEQ Gráfico \* ARABIC ">
        <w:r w:rsidR="0035344A">
          <w:rPr>
            <w:noProof/>
          </w:rPr>
          <w:t>4</w:t>
        </w:r>
      </w:fldSimple>
      <w:bookmarkEnd w:id="4"/>
      <w:r w:rsidRPr="00F571C8">
        <w:t>. Tratamiento del principal problema de salud</w:t>
      </w:r>
    </w:p>
    <w:p w14:paraId="1AE7ABD2" w14:textId="45BC2C98" w:rsidR="00F571C8" w:rsidRDefault="00D409C1" w:rsidP="00CB62F0">
      <w:r w:rsidRPr="00F571C8">
        <w:rPr>
          <w:noProof/>
          <w:lang w:eastAsia="es-CO"/>
        </w:rPr>
        <w:drawing>
          <wp:inline distT="0" distB="0" distL="0" distR="0" wp14:anchorId="1F51EEA0" wp14:editId="7C85DE40">
            <wp:extent cx="5411470" cy="4152275"/>
            <wp:effectExtent l="0" t="0" r="0" b="635"/>
            <wp:docPr id="49" name="Gráfico 49">
              <a:extLst xmlns:a="http://schemas.openxmlformats.org/drawingml/2006/main">
                <a:ext uri="{FF2B5EF4-FFF2-40B4-BE49-F238E27FC236}">
                  <a16:creationId xmlns:a16="http://schemas.microsoft.com/office/drawing/2014/main" id="{0696817E-DCFA-5741-A334-518B5BC24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F1D3D6" w14:textId="64D565F9" w:rsidR="00787093" w:rsidRDefault="00D409C1" w:rsidP="00CB62F0">
      <w:r w:rsidRPr="00F571C8">
        <w:t xml:space="preserve">Al preguntarles sobre la calidad del servicio recibido en salud, </w:t>
      </w:r>
      <w:r w:rsidR="00F571C8">
        <w:t xml:space="preserve">el </w:t>
      </w:r>
      <w:r w:rsidR="00F571C8">
        <w:fldChar w:fldCharType="begin"/>
      </w:r>
      <w:r w:rsidR="00F571C8">
        <w:instrText xml:space="preserve"> REF _Ref46766056 \h </w:instrText>
      </w:r>
      <w:r w:rsidR="00787093">
        <w:instrText xml:space="preserve"> \* MERGEFORMAT </w:instrText>
      </w:r>
      <w:r w:rsidR="00F571C8">
        <w:fldChar w:fldCharType="separate"/>
      </w:r>
      <w:r w:rsidR="0035344A" w:rsidRPr="00F571C8">
        <w:t xml:space="preserve">Gráfico </w:t>
      </w:r>
      <w:r w:rsidR="0035344A">
        <w:rPr>
          <w:noProof/>
        </w:rPr>
        <w:t>5</w:t>
      </w:r>
      <w:r w:rsidR="00F571C8">
        <w:fldChar w:fldCharType="end"/>
      </w:r>
      <w:r w:rsidR="00F571C8">
        <w:t xml:space="preserve"> muestra que </w:t>
      </w:r>
      <w:r w:rsidRPr="00F571C8">
        <w:t xml:space="preserve">el 74,3% lo consideró </w:t>
      </w:r>
      <w:r w:rsidR="006219CA">
        <w:t xml:space="preserve">entre </w:t>
      </w:r>
      <w:r w:rsidRPr="00F571C8">
        <w:t xml:space="preserve">bueno (63,6%) y muy bueno (10,7%), sin embargo, el 19,9% lo calificó como malo y el 5,9% como muy malo. Lo anterior deja ver que la prestación del servicio en salud no es satisfactoria para cerca del 26% las personas que dijeron usar este servicio. </w:t>
      </w:r>
    </w:p>
    <w:p w14:paraId="38091EA8" w14:textId="36AC391C" w:rsidR="00365270" w:rsidRDefault="00365270" w:rsidP="00CB62F0"/>
    <w:p w14:paraId="0817BB52" w14:textId="4C3F8940" w:rsidR="00C45210" w:rsidRDefault="00C45210" w:rsidP="00CB62F0"/>
    <w:p w14:paraId="3C81271B" w14:textId="77777777" w:rsidR="00C45210" w:rsidRDefault="00C45210" w:rsidP="00CB62F0"/>
    <w:p w14:paraId="0E801BA4" w14:textId="77777777" w:rsidR="00385796" w:rsidRPr="00F571C8" w:rsidRDefault="00385796" w:rsidP="00CB62F0"/>
    <w:p w14:paraId="0EF13B05" w14:textId="20ADCD93" w:rsidR="00D409C1" w:rsidRPr="00F571C8" w:rsidRDefault="00D409C1" w:rsidP="003F757E">
      <w:pPr>
        <w:pStyle w:val="FUENTE"/>
      </w:pPr>
      <w:bookmarkStart w:id="5" w:name="_Ref46766056"/>
      <w:r w:rsidRPr="00F571C8">
        <w:lastRenderedPageBreak/>
        <w:t xml:space="preserve">Gráfico </w:t>
      </w:r>
      <w:fldSimple w:instr=" SEQ Gráfico \* ARABIC ">
        <w:r w:rsidR="0035344A">
          <w:rPr>
            <w:noProof/>
          </w:rPr>
          <w:t>5</w:t>
        </w:r>
      </w:fldSimple>
      <w:bookmarkEnd w:id="5"/>
      <w:r w:rsidRPr="00F571C8">
        <w:t>. Calidad de la atención del servicio de salud</w:t>
      </w:r>
    </w:p>
    <w:p w14:paraId="5771D541" w14:textId="4788456E" w:rsidR="00D409C1" w:rsidRPr="00F571C8" w:rsidRDefault="00D409C1" w:rsidP="00365270">
      <w:pPr>
        <w:jc w:val="center"/>
      </w:pPr>
      <w:r w:rsidRPr="00F571C8">
        <w:rPr>
          <w:noProof/>
          <w:lang w:eastAsia="es-CO"/>
        </w:rPr>
        <w:drawing>
          <wp:inline distT="0" distB="0" distL="0" distR="0" wp14:anchorId="253C3403" wp14:editId="2D4A5174">
            <wp:extent cx="4415155" cy="1896893"/>
            <wp:effectExtent l="0" t="0" r="4445" b="0"/>
            <wp:docPr id="48" name="Gráfico 48">
              <a:extLst xmlns:a="http://schemas.openxmlformats.org/drawingml/2006/main">
                <a:ext uri="{FF2B5EF4-FFF2-40B4-BE49-F238E27FC236}">
                  <a16:creationId xmlns:a16="http://schemas.microsoft.com/office/drawing/2014/main" id="{92E51527-463B-D542-B5CA-BDB66ECE5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1FDA98" w14:textId="6C69F360" w:rsidR="0026683B" w:rsidRDefault="00D409C1" w:rsidP="00CB62F0">
      <w:r w:rsidRPr="00F571C8">
        <w:t xml:space="preserve">De otro lado, </w:t>
      </w:r>
      <w:r w:rsidR="00F571C8">
        <w:t xml:space="preserve">el </w:t>
      </w:r>
      <w:r w:rsidR="00F571C8">
        <w:fldChar w:fldCharType="begin"/>
      </w:r>
      <w:r w:rsidR="00F571C8">
        <w:instrText xml:space="preserve"> REF _Ref46766078 \h </w:instrText>
      </w:r>
      <w:r w:rsidR="00787093">
        <w:instrText xml:space="preserve"> \* MERGEFORMAT </w:instrText>
      </w:r>
      <w:r w:rsidR="00F571C8">
        <w:fldChar w:fldCharType="separate"/>
      </w:r>
      <w:r w:rsidR="0035344A" w:rsidRPr="00663569">
        <w:rPr>
          <w:noProof/>
        </w:rPr>
        <w:t>Gráfico</w:t>
      </w:r>
      <w:r w:rsidR="0035344A" w:rsidRPr="00663569">
        <w:t xml:space="preserve"> </w:t>
      </w:r>
      <w:r w:rsidR="0035344A">
        <w:rPr>
          <w:noProof/>
        </w:rPr>
        <w:t>6</w:t>
      </w:r>
      <w:r w:rsidR="00F571C8">
        <w:fldChar w:fldCharType="end"/>
      </w:r>
      <w:r w:rsidR="00F571C8">
        <w:t xml:space="preserve"> muestra que </w:t>
      </w:r>
      <w:r w:rsidRPr="00F571C8">
        <w:t xml:space="preserve">en materia de educación el 91,4% de </w:t>
      </w:r>
      <w:r w:rsidR="0046728D">
        <w:t xml:space="preserve">personas con discapacidad </w:t>
      </w:r>
      <w:r w:rsidRPr="00F571C8">
        <w:t xml:space="preserve"> saben leer y escribir, pero tan sólo el 16% reportaron asistencia escolar</w:t>
      </w:r>
      <w:r w:rsidR="00E7167A">
        <w:t xml:space="preserve"> en 2018</w:t>
      </w:r>
      <w:r w:rsidRPr="00F571C8">
        <w:t xml:space="preserve">. </w:t>
      </w:r>
      <w:r w:rsidR="00663569">
        <w:t xml:space="preserve"> </w:t>
      </w:r>
      <w:r w:rsidR="0026683B">
        <w:t xml:space="preserve">Si bien </w:t>
      </w:r>
      <w:r w:rsidRPr="00F571C8">
        <w:t xml:space="preserve">no todas las </w:t>
      </w:r>
      <w:r w:rsidR="0046728D">
        <w:t xml:space="preserve">personas con discapacidad </w:t>
      </w:r>
      <w:r w:rsidRPr="00F571C8">
        <w:t xml:space="preserve"> están en el rango de edad de asistencia escolar, </w:t>
      </w:r>
      <w:r w:rsidR="0026683B">
        <w:t xml:space="preserve">este resultado puede considerarse como </w:t>
      </w:r>
      <w:r w:rsidR="0026683B" w:rsidRPr="0026683B">
        <w:t xml:space="preserve">una alerta, dado que las personas con discapacidad en extra-edad </w:t>
      </w:r>
      <w:r w:rsidR="0026683B">
        <w:t xml:space="preserve">pueden no estar </w:t>
      </w:r>
      <w:r w:rsidR="0026683B" w:rsidRPr="0026683B">
        <w:t>siendo ingresadas al sistema educativo</w:t>
      </w:r>
      <w:r w:rsidR="0026683B">
        <w:t xml:space="preserve"> posiblemente debido a la ausencia de </w:t>
      </w:r>
      <w:r w:rsidR="0026683B" w:rsidRPr="0026683B">
        <w:t>ajustes razonables</w:t>
      </w:r>
      <w:r w:rsidR="0026683B">
        <w:t>, apoyos</w:t>
      </w:r>
      <w:r w:rsidR="0026683B" w:rsidRPr="0026683B">
        <w:t xml:space="preserve"> y </w:t>
      </w:r>
      <w:r w:rsidR="0026683B">
        <w:t xml:space="preserve">otras </w:t>
      </w:r>
      <w:r w:rsidR="0026683B" w:rsidRPr="0026683B">
        <w:t xml:space="preserve">opciones diferenciales. </w:t>
      </w:r>
    </w:p>
    <w:p w14:paraId="6B699FC8" w14:textId="28660E04" w:rsidR="00D409C1" w:rsidRPr="00663569" w:rsidRDefault="00D409C1" w:rsidP="00AE2469">
      <w:pPr>
        <w:pStyle w:val="FUENTE"/>
      </w:pPr>
      <w:bookmarkStart w:id="6" w:name="_Ref46766078"/>
      <w:r w:rsidRPr="00663569">
        <w:t xml:space="preserve">Gráfico </w:t>
      </w:r>
      <w:r w:rsidR="00C51426">
        <w:fldChar w:fldCharType="begin"/>
      </w:r>
      <w:r w:rsidR="00C51426">
        <w:instrText xml:space="preserve"> SEQ Gráfico \* ARABIC </w:instrText>
      </w:r>
      <w:r w:rsidR="00C51426">
        <w:fldChar w:fldCharType="separate"/>
      </w:r>
      <w:r w:rsidR="0035344A">
        <w:rPr>
          <w:noProof/>
        </w:rPr>
        <w:t>6</w:t>
      </w:r>
      <w:r w:rsidR="00C51426">
        <w:rPr>
          <w:noProof/>
        </w:rPr>
        <w:fldChar w:fldCharType="end"/>
      </w:r>
      <w:bookmarkEnd w:id="6"/>
      <w:r w:rsidRPr="00663569">
        <w:t>. Analfabetismo y asistencia escolar</w:t>
      </w:r>
    </w:p>
    <w:p w14:paraId="4E23BBC8" w14:textId="22875067" w:rsidR="00D409C1" w:rsidRPr="00F571C8" w:rsidRDefault="00D409C1" w:rsidP="00385796">
      <w:pPr>
        <w:pStyle w:val="Ttulo1"/>
        <w:jc w:val="center"/>
      </w:pPr>
      <w:r w:rsidRPr="00F571C8">
        <w:rPr>
          <w:noProof/>
        </w:rPr>
        <w:drawing>
          <wp:inline distT="0" distB="0" distL="0" distR="0" wp14:anchorId="11A4204C" wp14:editId="7919A160">
            <wp:extent cx="4175949" cy="2266545"/>
            <wp:effectExtent l="0" t="0" r="2540" b="0"/>
            <wp:docPr id="47" name="Gráfico 47">
              <a:extLst xmlns:a="http://schemas.openxmlformats.org/drawingml/2006/main">
                <a:ext uri="{FF2B5EF4-FFF2-40B4-BE49-F238E27FC236}">
                  <a16:creationId xmlns:a16="http://schemas.microsoft.com/office/drawing/2014/main" id="{F4F86218-2173-8B4F-B8BA-E2F7FDDAF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0D0B3C" w14:textId="77777777" w:rsidR="00D520F1" w:rsidRDefault="00D520F1" w:rsidP="00CB62F0">
      <w:pPr>
        <w:rPr>
          <w:lang w:eastAsia="es-CO"/>
        </w:rPr>
      </w:pPr>
    </w:p>
    <w:p w14:paraId="1F9FC88A" w14:textId="0E13EC75" w:rsidR="00754D3A" w:rsidRDefault="00D409C1" w:rsidP="00CB62F0">
      <w:r w:rsidRPr="00F571C8">
        <w:rPr>
          <w:lang w:eastAsia="es-CO"/>
        </w:rPr>
        <w:lastRenderedPageBreak/>
        <w:t xml:space="preserve">Complementando la información anterior en materia de educación, se puede decir que </w:t>
      </w:r>
      <w:r w:rsidRPr="00F571C8">
        <w:t xml:space="preserve">la gran mayoría </w:t>
      </w:r>
      <w:r w:rsidRPr="00F571C8">
        <w:rPr>
          <w:lang w:eastAsia="es-CO"/>
        </w:rPr>
        <w:t xml:space="preserve">de las </w:t>
      </w:r>
      <w:r w:rsidR="0046728D">
        <w:t xml:space="preserve">personas con discapacidad </w:t>
      </w:r>
      <w:r w:rsidRPr="00F571C8">
        <w:t xml:space="preserve"> registraron haber alcanzado estudios de básica primaria (32,9%), seguidos por el 19,2% que reportaron tener educación media, y 13,8% básica secundaria</w:t>
      </w:r>
      <w:r w:rsidR="00DC2476">
        <w:t xml:space="preserve"> como se observa en el </w:t>
      </w:r>
      <w:r w:rsidR="00DC2476">
        <w:fldChar w:fldCharType="begin"/>
      </w:r>
      <w:r w:rsidR="00DC2476">
        <w:instrText xml:space="preserve"> REF _Ref46766172 \h </w:instrText>
      </w:r>
      <w:r w:rsidR="00787093">
        <w:instrText xml:space="preserve"> \* MERGEFORMAT </w:instrText>
      </w:r>
      <w:r w:rsidR="00DC2476">
        <w:fldChar w:fldCharType="separate"/>
      </w:r>
      <w:r w:rsidR="0035344A" w:rsidRPr="00F571C8">
        <w:t xml:space="preserve">Gráfico </w:t>
      </w:r>
      <w:r w:rsidR="0035344A">
        <w:rPr>
          <w:noProof/>
        </w:rPr>
        <w:t>7</w:t>
      </w:r>
      <w:r w:rsidR="00DC2476">
        <w:fldChar w:fldCharType="end"/>
      </w:r>
      <w:r w:rsidR="00DC2476">
        <w:t>.</w:t>
      </w:r>
      <w:r w:rsidRPr="00F571C8">
        <w:t xml:space="preserve"> </w:t>
      </w:r>
      <w:r w:rsidR="00663569">
        <w:t xml:space="preserve"> </w:t>
      </w:r>
      <w:r w:rsidRPr="00F571C8">
        <w:t xml:space="preserve">De igual forma, se evidencia que el 14,6% dijeron tener estudios universitarios (11,2%) o especialización, maestría, doctorado (3,4%).  Se destaca además que el 10,3% de las personas dijeron tener estudios técnicos: 9% de Técnica profesional o Tecnológica, y 1,3% de Media técnica.  </w:t>
      </w:r>
    </w:p>
    <w:p w14:paraId="1877CE76" w14:textId="3F50C05C" w:rsidR="00D409C1" w:rsidRPr="00F571C8" w:rsidRDefault="00D409C1" w:rsidP="0046728D">
      <w:pPr>
        <w:pStyle w:val="FUENTE"/>
      </w:pPr>
      <w:bookmarkStart w:id="7" w:name="_Ref46766172"/>
      <w:r w:rsidRPr="00F571C8">
        <w:t xml:space="preserve">Gráfico </w:t>
      </w:r>
      <w:fldSimple w:instr=" SEQ Gráfico \* ARABIC ">
        <w:r w:rsidR="0035344A">
          <w:rPr>
            <w:noProof/>
          </w:rPr>
          <w:t>7</w:t>
        </w:r>
      </w:fldSimple>
      <w:bookmarkEnd w:id="7"/>
      <w:r w:rsidRPr="00F571C8">
        <w:t>. Nivel educativo más alto alcanzado y último año o grado aprobado en ese nivel</w:t>
      </w:r>
    </w:p>
    <w:p w14:paraId="2861CF9F" w14:textId="0821B52B" w:rsidR="00787093" w:rsidRDefault="00D409C1" w:rsidP="00535A09">
      <w:pPr>
        <w:jc w:val="center"/>
        <w:rPr>
          <w:lang w:eastAsia="es-CO"/>
        </w:rPr>
      </w:pPr>
      <w:r w:rsidRPr="00F571C8">
        <w:rPr>
          <w:noProof/>
          <w:lang w:eastAsia="es-CO"/>
        </w:rPr>
        <w:drawing>
          <wp:inline distT="0" distB="0" distL="0" distR="0" wp14:anchorId="6077C8D7" wp14:editId="4D533824">
            <wp:extent cx="5154295" cy="2976664"/>
            <wp:effectExtent l="0" t="0" r="1905" b="0"/>
            <wp:docPr id="46" name="Gráfico 46">
              <a:extLst xmlns:a="http://schemas.openxmlformats.org/drawingml/2006/main">
                <a:ext uri="{FF2B5EF4-FFF2-40B4-BE49-F238E27FC236}">
                  <a16:creationId xmlns:a16="http://schemas.microsoft.com/office/drawing/2014/main" id="{03D59753-2049-164F-B27C-0F52C19C53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405E81" w14:textId="6DEAF299" w:rsidR="00935E24" w:rsidRDefault="00D409C1" w:rsidP="00CB62F0">
      <w:pPr>
        <w:rPr>
          <w:lang w:eastAsia="es-CO"/>
        </w:rPr>
      </w:pPr>
      <w:r w:rsidRPr="00F571C8">
        <w:rPr>
          <w:lang w:eastAsia="es-CO"/>
        </w:rPr>
        <w:t xml:space="preserve">Ahora bien, con respecto a las actividades realizadas la semana pasada el </w:t>
      </w:r>
      <w:r w:rsidR="007C1F0C">
        <w:rPr>
          <w:lang w:eastAsia="es-CO"/>
        </w:rPr>
        <w:t xml:space="preserve">mayor porcentaje de personas </w:t>
      </w:r>
      <w:r w:rsidR="00F74C83">
        <w:rPr>
          <w:lang w:eastAsia="es-CO"/>
        </w:rPr>
        <w:t xml:space="preserve">(30,2%) </w:t>
      </w:r>
      <w:r w:rsidRPr="00F571C8">
        <w:rPr>
          <w:lang w:eastAsia="es-CO"/>
        </w:rPr>
        <w:t>dijo que trabajó por lo menos una hora en una actividad que le generó algún ingreso, seguid</w:t>
      </w:r>
      <w:r w:rsidR="007C1F0C">
        <w:rPr>
          <w:lang w:eastAsia="es-CO"/>
        </w:rPr>
        <w:t>as</w:t>
      </w:r>
      <w:r w:rsidRPr="00F571C8">
        <w:rPr>
          <w:lang w:eastAsia="es-CO"/>
        </w:rPr>
        <w:t xml:space="preserve"> de</w:t>
      </w:r>
      <w:r w:rsidR="007C1F0C">
        <w:rPr>
          <w:lang w:eastAsia="es-CO"/>
        </w:rPr>
        <w:t xml:space="preserve"> aquellas </w:t>
      </w:r>
      <w:r w:rsidRPr="00F571C8">
        <w:rPr>
          <w:lang w:eastAsia="es-CO"/>
        </w:rPr>
        <w:t xml:space="preserve">que </w:t>
      </w:r>
      <w:r w:rsidR="007C1F0C">
        <w:rPr>
          <w:lang w:eastAsia="es-CO"/>
        </w:rPr>
        <w:t xml:space="preserve">reportaron </w:t>
      </w:r>
      <w:r w:rsidRPr="00F571C8">
        <w:rPr>
          <w:lang w:eastAsia="es-CO"/>
        </w:rPr>
        <w:t>haber realizado oficios del hogar</w:t>
      </w:r>
      <w:r w:rsidR="00F156F1">
        <w:rPr>
          <w:lang w:eastAsia="es-CO"/>
        </w:rPr>
        <w:t xml:space="preserve"> (18,7%)</w:t>
      </w:r>
      <w:r w:rsidRPr="00F571C8">
        <w:rPr>
          <w:lang w:eastAsia="es-CO"/>
        </w:rPr>
        <w:t>, viv</w:t>
      </w:r>
      <w:r w:rsidR="007C1F0C">
        <w:rPr>
          <w:lang w:eastAsia="es-CO"/>
        </w:rPr>
        <w:t>ir</w:t>
      </w:r>
      <w:r w:rsidRPr="00F571C8">
        <w:rPr>
          <w:lang w:eastAsia="es-CO"/>
        </w:rPr>
        <w:t xml:space="preserve"> de la jubilación, pensión o renta</w:t>
      </w:r>
      <w:r w:rsidR="007C1F0C">
        <w:rPr>
          <w:lang w:eastAsia="es-CO"/>
        </w:rPr>
        <w:t xml:space="preserve"> </w:t>
      </w:r>
      <w:r w:rsidR="00F156F1">
        <w:rPr>
          <w:lang w:eastAsia="es-CO"/>
        </w:rPr>
        <w:t>(15,7%)</w:t>
      </w:r>
      <w:r w:rsidRPr="00F571C8">
        <w:rPr>
          <w:lang w:eastAsia="es-CO"/>
        </w:rPr>
        <w:t>.</w:t>
      </w:r>
      <w:bookmarkStart w:id="8" w:name="_Ref46766210"/>
      <w:r w:rsidR="007C1F0C">
        <w:rPr>
          <w:lang w:eastAsia="es-CO"/>
        </w:rPr>
        <w:t xml:space="preserve"> </w:t>
      </w:r>
      <w:r w:rsidR="00F156F1">
        <w:rPr>
          <w:lang w:eastAsia="es-CO"/>
        </w:rPr>
        <w:t xml:space="preserve"> </w:t>
      </w:r>
      <w:r w:rsidR="00975613">
        <w:rPr>
          <w:lang w:eastAsia="es-CO"/>
        </w:rPr>
        <w:t xml:space="preserve">Sobresale el hecho de que las </w:t>
      </w:r>
      <w:r w:rsidR="005206BC">
        <w:rPr>
          <w:lang w:eastAsia="es-CO"/>
        </w:rPr>
        <w:t xml:space="preserve">personas con discapacidad </w:t>
      </w:r>
      <w:r w:rsidR="00975613">
        <w:rPr>
          <w:lang w:eastAsia="es-CO"/>
        </w:rPr>
        <w:t xml:space="preserve">dedicadas a los oficios del hogar, el mayor porcentaje son mujeres </w:t>
      </w:r>
      <w:r w:rsidR="00F156F1">
        <w:rPr>
          <w:lang w:eastAsia="es-CO"/>
        </w:rPr>
        <w:t>(89,5%)</w:t>
      </w:r>
      <w:r w:rsidR="005D5032">
        <w:rPr>
          <w:lang w:eastAsia="es-CO"/>
        </w:rPr>
        <w:t>.</w:t>
      </w:r>
    </w:p>
    <w:p w14:paraId="6969C8B9" w14:textId="77777777" w:rsidR="005D5032" w:rsidRPr="00F77A20" w:rsidRDefault="005D5032" w:rsidP="00CB62F0">
      <w:pPr>
        <w:rPr>
          <w:b/>
          <w:lang w:eastAsia="es-CO"/>
        </w:rPr>
      </w:pPr>
    </w:p>
    <w:p w14:paraId="42C9DB82" w14:textId="421BAEBD" w:rsidR="00D409C1" w:rsidRPr="00F571C8" w:rsidRDefault="00D409C1" w:rsidP="003F757E">
      <w:pPr>
        <w:pStyle w:val="FUENTE"/>
      </w:pPr>
      <w:r w:rsidRPr="00F571C8">
        <w:lastRenderedPageBreak/>
        <w:t xml:space="preserve">Gráfico </w:t>
      </w:r>
      <w:r w:rsidR="00C51426">
        <w:fldChar w:fldCharType="begin"/>
      </w:r>
      <w:r w:rsidR="00C51426">
        <w:instrText xml:space="preserve"> SEQ Gráfico \* ARABIC </w:instrText>
      </w:r>
      <w:r w:rsidR="00C51426">
        <w:fldChar w:fldCharType="separate"/>
      </w:r>
      <w:r w:rsidR="0035344A">
        <w:rPr>
          <w:noProof/>
        </w:rPr>
        <w:t>8</w:t>
      </w:r>
      <w:r w:rsidR="00C51426">
        <w:rPr>
          <w:noProof/>
        </w:rPr>
        <w:fldChar w:fldCharType="end"/>
      </w:r>
      <w:bookmarkEnd w:id="8"/>
      <w:r w:rsidRPr="00F571C8">
        <w:t>. Que hizo durante la semana pasada</w:t>
      </w:r>
      <w:r w:rsidR="00B74915">
        <w:t xml:space="preserve"> por sexo</w:t>
      </w:r>
    </w:p>
    <w:p w14:paraId="54F6E663" w14:textId="467B9DAC" w:rsidR="00D409C1" w:rsidRPr="00F571C8" w:rsidRDefault="00C45210" w:rsidP="001C197A">
      <w:pPr>
        <w:pStyle w:val="Ttulo1"/>
      </w:pPr>
      <w:r>
        <w:rPr>
          <w:noProof/>
        </w:rPr>
        <w:drawing>
          <wp:inline distT="0" distB="0" distL="0" distR="0" wp14:anchorId="0F5CA954" wp14:editId="0EFDD055">
            <wp:extent cx="5400675" cy="39357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7"/>
                    <a:stretch>
                      <a:fillRect/>
                    </a:stretch>
                  </pic:blipFill>
                  <pic:spPr>
                    <a:xfrm>
                      <a:off x="0" y="0"/>
                      <a:ext cx="5400675" cy="3935730"/>
                    </a:xfrm>
                    <a:prstGeom prst="rect">
                      <a:avLst/>
                    </a:prstGeom>
                  </pic:spPr>
                </pic:pic>
              </a:graphicData>
            </a:graphic>
          </wp:inline>
        </w:drawing>
      </w:r>
    </w:p>
    <w:p w14:paraId="02B12C89" w14:textId="77777777" w:rsidR="00E447BE" w:rsidRDefault="00E447BE" w:rsidP="00CB62F0"/>
    <w:p w14:paraId="6B52B865" w14:textId="72AC134F" w:rsidR="00FE7C5E" w:rsidRDefault="00D409C1" w:rsidP="003F3E64">
      <w:r w:rsidRPr="00F571C8">
        <w:t xml:space="preserve">Frente al estado civil de las </w:t>
      </w:r>
      <w:r w:rsidR="0046728D">
        <w:t xml:space="preserve">personas con discapacidad </w:t>
      </w:r>
      <w:r w:rsidRPr="00F571C8">
        <w:t xml:space="preserve"> se tiene que la gran mayoría están solteros (33,4%), un 25,4% están casados, 16,9% en unión libre, 12,7% son viudos, 9,8% están separados, y 1,5% divorciados</w:t>
      </w:r>
      <w:r w:rsidR="00DC2476">
        <w:t xml:space="preserve"> según el </w:t>
      </w:r>
      <w:bookmarkStart w:id="9" w:name="_Ref46766230"/>
      <w:r w:rsidR="003F3E64">
        <w:t>Gráfico 9.</w:t>
      </w:r>
    </w:p>
    <w:p w14:paraId="21577686" w14:textId="18ED1BA3" w:rsidR="00E447BE" w:rsidRDefault="00E447BE" w:rsidP="00CB62F0"/>
    <w:p w14:paraId="5B4A05DE" w14:textId="0D00EE14" w:rsidR="00E447BE" w:rsidRDefault="00E447BE" w:rsidP="00CB62F0"/>
    <w:p w14:paraId="77BA3A6C" w14:textId="3E60342D" w:rsidR="00E447BE" w:rsidRDefault="00E447BE" w:rsidP="00CB62F0"/>
    <w:p w14:paraId="0BBE6E67" w14:textId="239E26E8" w:rsidR="00E447BE" w:rsidRDefault="00E447BE" w:rsidP="00CB62F0"/>
    <w:p w14:paraId="054762AF" w14:textId="77777777" w:rsidR="00E447BE" w:rsidRDefault="00E447BE" w:rsidP="00CB62F0"/>
    <w:p w14:paraId="2A43FDD5" w14:textId="08D762EC" w:rsidR="00D409C1" w:rsidRPr="00F571C8" w:rsidRDefault="00D409C1" w:rsidP="003F757E">
      <w:pPr>
        <w:pStyle w:val="FUENTE"/>
      </w:pPr>
      <w:r w:rsidRPr="00F571C8">
        <w:lastRenderedPageBreak/>
        <w:t xml:space="preserve">Gráfico </w:t>
      </w:r>
      <w:r w:rsidR="00C51426">
        <w:fldChar w:fldCharType="begin"/>
      </w:r>
      <w:r w:rsidR="00C51426">
        <w:instrText xml:space="preserve"> SEQ Gráfico \* ARABIC </w:instrText>
      </w:r>
      <w:r w:rsidR="00C51426">
        <w:fldChar w:fldCharType="separate"/>
      </w:r>
      <w:r w:rsidR="0035344A">
        <w:rPr>
          <w:noProof/>
        </w:rPr>
        <w:t>9</w:t>
      </w:r>
      <w:r w:rsidR="00C51426">
        <w:rPr>
          <w:noProof/>
        </w:rPr>
        <w:fldChar w:fldCharType="end"/>
      </w:r>
      <w:bookmarkEnd w:id="9"/>
      <w:r w:rsidRPr="00F571C8">
        <w:t>. Estado civil</w:t>
      </w:r>
    </w:p>
    <w:p w14:paraId="0D6DAE39" w14:textId="11F69A6D" w:rsidR="00D409C1" w:rsidRPr="00F571C8" w:rsidRDefault="00D409C1" w:rsidP="005D5032">
      <w:pPr>
        <w:jc w:val="center"/>
        <w:rPr>
          <w:lang w:eastAsia="es-CO"/>
        </w:rPr>
      </w:pPr>
      <w:r w:rsidRPr="00F571C8">
        <w:rPr>
          <w:noProof/>
          <w:lang w:eastAsia="es-CO"/>
        </w:rPr>
        <w:drawing>
          <wp:inline distT="0" distB="0" distL="0" distR="0" wp14:anchorId="1498933D" wp14:editId="209CBB6B">
            <wp:extent cx="4737100" cy="2519464"/>
            <wp:effectExtent l="0" t="0" r="0" b="0"/>
            <wp:docPr id="44" name="Gráfico 44">
              <a:extLst xmlns:a="http://schemas.openxmlformats.org/drawingml/2006/main">
                <a:ext uri="{FF2B5EF4-FFF2-40B4-BE49-F238E27FC236}">
                  <a16:creationId xmlns:a16="http://schemas.microsoft.com/office/drawing/2014/main" id="{93950BF3-7042-9C43-B102-603600E10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3435FE" w14:textId="7771DBBF" w:rsidR="00E447BE" w:rsidRDefault="00D409C1" w:rsidP="00CB62F0">
      <w:r w:rsidRPr="00F571C8">
        <w:t xml:space="preserve">Por otro lado, se observa en el </w:t>
      </w:r>
      <w:r w:rsidRPr="00F571C8">
        <w:fldChar w:fldCharType="begin"/>
      </w:r>
      <w:r w:rsidRPr="00F571C8">
        <w:instrText xml:space="preserve"> REF _Ref46586446 \h </w:instrText>
      </w:r>
      <w:r w:rsidR="00787093">
        <w:instrText xml:space="preserve"> \* MERGEFORMAT </w:instrText>
      </w:r>
      <w:r w:rsidRPr="00F571C8">
        <w:fldChar w:fldCharType="separate"/>
      </w:r>
      <w:r w:rsidR="0035344A" w:rsidRPr="00F571C8">
        <w:t xml:space="preserve">Gráfico </w:t>
      </w:r>
      <w:r w:rsidR="0035344A">
        <w:rPr>
          <w:noProof/>
        </w:rPr>
        <w:t>10</w:t>
      </w:r>
      <w:r w:rsidRPr="00F571C8">
        <w:fldChar w:fldCharType="end"/>
      </w:r>
      <w:r w:rsidRPr="00F571C8">
        <w:t xml:space="preserve"> que los hogares de las personas con dificultades en la vida diaria están compuestos por tres integrantes en mayor proporción</w:t>
      </w:r>
      <w:r w:rsidR="006D7070">
        <w:t xml:space="preserve"> (24,3%),</w:t>
      </w:r>
      <w:r w:rsidRPr="00F571C8">
        <w:t xml:space="preserve"> seguidos de hogares con cuatro y dos integrantes</w:t>
      </w:r>
      <w:r w:rsidR="006D7070">
        <w:t>, 22,4% y 21,6%</w:t>
      </w:r>
      <w:r w:rsidR="00F11124">
        <w:t>,</w:t>
      </w:r>
      <w:r w:rsidRPr="00F571C8">
        <w:t xml:space="preserve"> respectivamente. Si bien los hogares unipersonales no son considerados hogares familiares, es importante resaltar que alrededor del 10% de las personas con dificultades en la vida diaria viven solas, lo que sugiere la revisión de la provisión de cuidado </w:t>
      </w:r>
      <w:r w:rsidR="002E5B5F">
        <w:t xml:space="preserve">y autocuidado </w:t>
      </w:r>
      <w:r w:rsidRPr="00F571C8">
        <w:t>y redes de apoyo, ligados a su calidad de vida</w:t>
      </w:r>
      <w:r w:rsidR="002E5B5F">
        <w:t xml:space="preserve"> </w:t>
      </w:r>
      <w:r w:rsidRPr="00F571C8">
        <w:t>y salud mental entre otros aspectos relevantes.</w:t>
      </w:r>
      <w:r w:rsidR="002E5B5F">
        <w:t xml:space="preserve"> </w:t>
      </w:r>
    </w:p>
    <w:p w14:paraId="0B8989AD" w14:textId="2F0816A9" w:rsidR="002E5B5F" w:rsidRDefault="002E5B5F" w:rsidP="00CB62F0">
      <w:r>
        <w:t xml:space="preserve">No obstante, es preciso señalar que muchas </w:t>
      </w:r>
      <w:r w:rsidRPr="002E5B5F">
        <w:t>personas con discapacidad son autónomas e independientes</w:t>
      </w:r>
      <w:r>
        <w:t xml:space="preserve"> y el hecho de encontrarse en hogares </w:t>
      </w:r>
      <w:r w:rsidR="00F11124">
        <w:t>unipersonales</w:t>
      </w:r>
      <w:r>
        <w:t xml:space="preserve"> (</w:t>
      </w:r>
      <w:r w:rsidRPr="002E5B5F">
        <w:t>vivir solas</w:t>
      </w:r>
      <w:r>
        <w:t>)</w:t>
      </w:r>
      <w:r w:rsidRPr="002E5B5F">
        <w:t xml:space="preserve"> no necesariamente afecta su salud mental o calidad de vida</w:t>
      </w:r>
      <w:r>
        <w:t xml:space="preserve">. Por el contrario, </w:t>
      </w:r>
      <w:r w:rsidRPr="002E5B5F">
        <w:t xml:space="preserve">vivir con otras personas </w:t>
      </w:r>
      <w:r>
        <w:t xml:space="preserve">tampoco </w:t>
      </w:r>
      <w:r w:rsidRPr="002E5B5F">
        <w:t xml:space="preserve">garantiza el cuidado de la salud mental y calidad de vida. </w:t>
      </w:r>
    </w:p>
    <w:p w14:paraId="645A0C83" w14:textId="6D9EE37D" w:rsidR="00E447BE" w:rsidRDefault="00E447BE" w:rsidP="00CB62F0"/>
    <w:p w14:paraId="038A33D1" w14:textId="15DD4DCE" w:rsidR="00E447BE" w:rsidRDefault="00E447BE" w:rsidP="00CB62F0"/>
    <w:p w14:paraId="65FE91FA" w14:textId="6974565B" w:rsidR="00E447BE" w:rsidRDefault="00E447BE" w:rsidP="00CB62F0"/>
    <w:p w14:paraId="2F21DA98" w14:textId="77777777" w:rsidR="00E447BE" w:rsidRPr="00F571C8" w:rsidRDefault="00E447BE" w:rsidP="00CB62F0"/>
    <w:p w14:paraId="4D32C2BC" w14:textId="0CED2725" w:rsidR="00D409C1" w:rsidRPr="00F571C8" w:rsidRDefault="00D409C1" w:rsidP="00AE2469">
      <w:pPr>
        <w:pStyle w:val="FUENTE"/>
      </w:pPr>
      <w:bookmarkStart w:id="10" w:name="_Ref46586446"/>
      <w:r w:rsidRPr="00F571C8">
        <w:lastRenderedPageBreak/>
        <w:t xml:space="preserve">Gráfico </w:t>
      </w:r>
      <w:r w:rsidR="00C51426">
        <w:fldChar w:fldCharType="begin"/>
      </w:r>
      <w:r w:rsidR="00C51426">
        <w:instrText xml:space="preserve"> SEQ Gráfico \* ARABIC </w:instrText>
      </w:r>
      <w:r w:rsidR="00C51426">
        <w:fldChar w:fldCharType="separate"/>
      </w:r>
      <w:r w:rsidR="0035344A">
        <w:rPr>
          <w:noProof/>
        </w:rPr>
        <w:t>10</w:t>
      </w:r>
      <w:r w:rsidR="00C51426">
        <w:rPr>
          <w:noProof/>
        </w:rPr>
        <w:fldChar w:fldCharType="end"/>
      </w:r>
      <w:bookmarkEnd w:id="10"/>
      <w:r w:rsidRPr="00F571C8">
        <w:t xml:space="preserve">. Tamaño del hogar de las </w:t>
      </w:r>
      <w:r w:rsidR="0046728D">
        <w:t xml:space="preserve">personas con discapacidad </w:t>
      </w:r>
    </w:p>
    <w:p w14:paraId="2F4D7789" w14:textId="2F8EBFF6" w:rsidR="00980581" w:rsidRDefault="00D409C1" w:rsidP="00150C29">
      <w:pPr>
        <w:jc w:val="center"/>
        <w:rPr>
          <w:noProof/>
        </w:rPr>
      </w:pPr>
      <w:r w:rsidRPr="00F571C8">
        <w:rPr>
          <w:noProof/>
          <w:lang w:eastAsia="es-CO"/>
        </w:rPr>
        <w:drawing>
          <wp:inline distT="0" distB="0" distL="0" distR="0" wp14:anchorId="7A78C1D7" wp14:editId="26EED067">
            <wp:extent cx="4805045" cy="3832698"/>
            <wp:effectExtent l="0" t="0" r="0" b="3175"/>
            <wp:docPr id="27" name="Gráfico 27">
              <a:extLst xmlns:a="http://schemas.openxmlformats.org/drawingml/2006/main">
                <a:ext uri="{FF2B5EF4-FFF2-40B4-BE49-F238E27FC236}">
                  <a16:creationId xmlns:a16="http://schemas.microsoft.com/office/drawing/2014/main" id="{029DF21F-D4BB-124D-9C18-FCBD0762C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43721B" w14:textId="40B7B87F" w:rsidR="00980581" w:rsidRDefault="00980581" w:rsidP="00CB62F0">
      <w:pPr>
        <w:rPr>
          <w:noProof/>
        </w:rPr>
      </w:pPr>
      <w:r>
        <w:rPr>
          <w:noProof/>
        </w:rPr>
        <w:t xml:space="preserve">De acuerdo con la clasificación de los hogares </w:t>
      </w:r>
      <w:r w:rsidR="00FB6230">
        <w:rPr>
          <w:noProof/>
        </w:rPr>
        <w:t xml:space="preserve">según </w:t>
      </w:r>
      <w:r>
        <w:rPr>
          <w:noProof/>
        </w:rPr>
        <w:t>las relaciones de parentesco entre sus integrantes</w:t>
      </w:r>
      <w:r w:rsidR="00E4300D">
        <w:rPr>
          <w:noProof/>
        </w:rPr>
        <w:t>,</w:t>
      </w:r>
      <w:r>
        <w:rPr>
          <w:noProof/>
        </w:rPr>
        <w:t xml:space="preserve"> estos se clasifican en: 1) </w:t>
      </w:r>
      <w:r w:rsidR="00E4300D">
        <w:rPr>
          <w:noProof/>
        </w:rPr>
        <w:t>H</w:t>
      </w:r>
      <w:r>
        <w:rPr>
          <w:noProof/>
        </w:rPr>
        <w:t>ogares familiares</w:t>
      </w:r>
      <w:r w:rsidR="00E4300D">
        <w:rPr>
          <w:noProof/>
        </w:rPr>
        <w:t xml:space="preserve"> (</w:t>
      </w:r>
      <w:r>
        <w:rPr>
          <w:noProof/>
        </w:rPr>
        <w:t xml:space="preserve">hogares nucleares: núcleo conyugal completo (biparental) o núcleo conyugal incompleto (monoparental) con </w:t>
      </w:r>
      <w:r w:rsidR="00E4300D">
        <w:rPr>
          <w:noProof/>
        </w:rPr>
        <w:t xml:space="preserve">o </w:t>
      </w:r>
      <w:r>
        <w:rPr>
          <w:noProof/>
        </w:rPr>
        <w:t>sin hijos</w:t>
      </w:r>
      <w:r w:rsidR="00F11124">
        <w:rPr>
          <w:noProof/>
        </w:rPr>
        <w:t>)</w:t>
      </w:r>
      <w:r>
        <w:rPr>
          <w:noProof/>
        </w:rPr>
        <w:t xml:space="preserve">; ii) hogares extensos: hogares nucleares </w:t>
      </w:r>
      <w:r w:rsidR="00E4300D">
        <w:rPr>
          <w:noProof/>
        </w:rPr>
        <w:t xml:space="preserve">con </w:t>
      </w:r>
      <w:r>
        <w:rPr>
          <w:noProof/>
        </w:rPr>
        <w:t xml:space="preserve">uno o más familiares; iii) hogares compuestos: hogares nucleares </w:t>
      </w:r>
      <w:r w:rsidR="00E4300D">
        <w:rPr>
          <w:noProof/>
        </w:rPr>
        <w:t xml:space="preserve">con </w:t>
      </w:r>
      <w:r>
        <w:rPr>
          <w:noProof/>
        </w:rPr>
        <w:t>uno o más miembros sin relaciones de parentesco</w:t>
      </w:r>
      <w:r w:rsidR="00F11124">
        <w:rPr>
          <w:noProof/>
        </w:rPr>
        <w:t>.</w:t>
      </w:r>
      <w:r>
        <w:rPr>
          <w:noProof/>
        </w:rPr>
        <w:t xml:space="preserve"> 2) Hogares no familiares: i) hogares unipersonales: una sola persona; ii) hogares sin núcleo: hogares </w:t>
      </w:r>
      <w:r w:rsidR="00E4300D">
        <w:rPr>
          <w:noProof/>
        </w:rPr>
        <w:t xml:space="preserve">con </w:t>
      </w:r>
      <w:r>
        <w:rPr>
          <w:noProof/>
        </w:rPr>
        <w:t xml:space="preserve">personas sin relaciones de parentesco entre sí, y </w:t>
      </w:r>
      <w:r w:rsidR="00E4300D">
        <w:rPr>
          <w:noProof/>
        </w:rPr>
        <w:t xml:space="preserve">sin </w:t>
      </w:r>
      <w:r>
        <w:rPr>
          <w:noProof/>
        </w:rPr>
        <w:t xml:space="preserve">núcleo conyugal, aunque puede </w:t>
      </w:r>
      <w:r w:rsidR="00E4300D">
        <w:rPr>
          <w:noProof/>
        </w:rPr>
        <w:t xml:space="preserve">existir </w:t>
      </w:r>
      <w:r>
        <w:rPr>
          <w:noProof/>
        </w:rPr>
        <w:t xml:space="preserve">otras relaciones de parentesco </w:t>
      </w:r>
      <w:sdt>
        <w:sdtPr>
          <w:rPr>
            <w:noProof/>
          </w:rPr>
          <w:id w:val="-1579203086"/>
          <w:citation/>
        </w:sdtPr>
        <w:sdtEndPr/>
        <w:sdtContent>
          <w:r>
            <w:rPr>
              <w:noProof/>
            </w:rPr>
            <w:fldChar w:fldCharType="begin"/>
          </w:r>
          <w:r>
            <w:rPr>
              <w:noProof/>
              <w:lang w:val="es-ES"/>
            </w:rPr>
            <w:instrText xml:space="preserve"> CITATION DNP \l 3082 </w:instrText>
          </w:r>
          <w:r>
            <w:rPr>
              <w:noProof/>
            </w:rPr>
            <w:fldChar w:fldCharType="separate"/>
          </w:r>
          <w:r w:rsidR="00A9615A">
            <w:rPr>
              <w:noProof/>
              <w:lang w:val="es-ES"/>
            </w:rPr>
            <w:t>(DNP, s.f.)</w:t>
          </w:r>
          <w:r>
            <w:rPr>
              <w:noProof/>
            </w:rPr>
            <w:fldChar w:fldCharType="end"/>
          </w:r>
        </w:sdtContent>
      </w:sdt>
      <w:r>
        <w:rPr>
          <w:noProof/>
        </w:rPr>
        <w:t>.</w:t>
      </w:r>
    </w:p>
    <w:p w14:paraId="3E56B7A8" w14:textId="44559E0C" w:rsidR="00D224F5" w:rsidRDefault="00F279F2" w:rsidP="003F3E64">
      <w:pPr>
        <w:rPr>
          <w:noProof/>
        </w:rPr>
      </w:pPr>
      <w:r>
        <w:rPr>
          <w:noProof/>
        </w:rPr>
        <w:t>En línea con lo anterior, l</w:t>
      </w:r>
      <w:r w:rsidR="00D409C1" w:rsidRPr="00F571C8">
        <w:rPr>
          <w:noProof/>
        </w:rPr>
        <w:t>a mayor</w:t>
      </w:r>
      <w:r w:rsidR="006D7070">
        <w:rPr>
          <w:noProof/>
        </w:rPr>
        <w:t>í</w:t>
      </w:r>
      <w:r w:rsidR="00D409C1" w:rsidRPr="00F571C8">
        <w:rPr>
          <w:noProof/>
        </w:rPr>
        <w:t xml:space="preserve">a de las </w:t>
      </w:r>
      <w:r w:rsidR="0046728D">
        <w:rPr>
          <w:noProof/>
        </w:rPr>
        <w:t xml:space="preserve">personas con discapacidad </w:t>
      </w:r>
      <w:r w:rsidR="00D409C1" w:rsidRPr="00F571C8">
        <w:rPr>
          <w:noProof/>
        </w:rPr>
        <w:t xml:space="preserve"> viven en hogares familiares nucleares biparentales</w:t>
      </w:r>
      <w:r w:rsidR="006D7070">
        <w:rPr>
          <w:noProof/>
        </w:rPr>
        <w:t xml:space="preserve"> (38,5%)</w:t>
      </w:r>
      <w:r w:rsidR="00D409C1" w:rsidRPr="00F571C8">
        <w:rPr>
          <w:noProof/>
        </w:rPr>
        <w:t>, es decir, aquellos con padre y madre y con o sin hijos, seguidos en menor porcentaje de los hogares familiares extensos biparentales</w:t>
      </w:r>
      <w:r w:rsidR="006D7070">
        <w:rPr>
          <w:noProof/>
        </w:rPr>
        <w:t xml:space="preserve"> (15,5%)</w:t>
      </w:r>
      <w:r w:rsidR="00D409C1" w:rsidRPr="00F571C8">
        <w:rPr>
          <w:noProof/>
        </w:rPr>
        <w:t xml:space="preserve">, integrados por padre y madre, con o sin hijos y con otros familiares, de acuerdo con el </w:t>
      </w:r>
      <w:r w:rsidR="003F3E64">
        <w:rPr>
          <w:noProof/>
        </w:rPr>
        <w:t>Gráfico 11.</w:t>
      </w:r>
    </w:p>
    <w:p w14:paraId="1C503943" w14:textId="49170806" w:rsidR="00BA14FE" w:rsidRDefault="00D409C1" w:rsidP="00CB62F0">
      <w:pPr>
        <w:rPr>
          <w:noProof/>
        </w:rPr>
      </w:pPr>
      <w:r w:rsidRPr="00F571C8">
        <w:rPr>
          <w:noProof/>
        </w:rPr>
        <w:lastRenderedPageBreak/>
        <w:t xml:space="preserve">Este resultado puede sugerir apoyos de otros familiares en la provisión del cuidado de las personas con dificultades para realizar actividades de la vida diaria, lo cual se corrobora con los resultados del Boletín 5 del </w:t>
      </w:r>
      <w:r w:rsidR="006D7070">
        <w:rPr>
          <w:noProof/>
        </w:rPr>
        <w:t>Observatorio</w:t>
      </w:r>
      <w:r w:rsidR="006D7070" w:rsidRPr="00F571C8">
        <w:rPr>
          <w:noProof/>
        </w:rPr>
        <w:t xml:space="preserve"> </w:t>
      </w:r>
      <w:sdt>
        <w:sdtPr>
          <w:rPr>
            <w:noProof/>
          </w:rPr>
          <w:id w:val="-2128770415"/>
          <w:citation/>
        </w:sdtPr>
        <w:sdtEndPr/>
        <w:sdtContent>
          <w:r w:rsidRPr="00F571C8">
            <w:rPr>
              <w:noProof/>
            </w:rPr>
            <w:fldChar w:fldCharType="begin"/>
          </w:r>
          <w:r w:rsidRPr="00F571C8">
            <w:rPr>
              <w:noProof/>
            </w:rPr>
            <w:instrText xml:space="preserve"> CITATION SDP19 \l 3082 </w:instrText>
          </w:r>
          <w:r w:rsidRPr="00F571C8">
            <w:rPr>
              <w:noProof/>
            </w:rPr>
            <w:fldChar w:fldCharType="separate"/>
          </w:r>
          <w:r w:rsidR="00A9615A" w:rsidRPr="00A9615A">
            <w:rPr>
              <w:noProof/>
            </w:rPr>
            <w:t>(SDP, 2019)</w:t>
          </w:r>
          <w:r w:rsidRPr="00F571C8">
            <w:rPr>
              <w:noProof/>
            </w:rPr>
            <w:fldChar w:fldCharType="end"/>
          </w:r>
        </w:sdtContent>
      </w:sdt>
      <w:r w:rsidRPr="00F571C8">
        <w:rPr>
          <w:noProof/>
        </w:rPr>
        <w:t xml:space="preserve">. </w:t>
      </w:r>
      <w:r w:rsidR="006D7070">
        <w:rPr>
          <w:noProof/>
        </w:rPr>
        <w:t xml:space="preserve"> </w:t>
      </w:r>
      <w:r w:rsidR="00E447BE">
        <w:rPr>
          <w:noProof/>
        </w:rPr>
        <w:t xml:space="preserve"> </w:t>
      </w:r>
      <w:r w:rsidRPr="00F571C8">
        <w:rPr>
          <w:noProof/>
        </w:rPr>
        <w:t xml:space="preserve">Vale la pena resaltar que después de los hogares familiares nucleares biparentales y los hogares familiares extensos biparentales, son los hogares monoparentales, ya sean nucleares o extensos, en los cuales reside el 25% del total de </w:t>
      </w:r>
      <w:r w:rsidR="005A716A">
        <w:rPr>
          <w:noProof/>
        </w:rPr>
        <w:t>personas con discapacidad</w:t>
      </w:r>
      <w:r w:rsidR="00D224F5">
        <w:rPr>
          <w:noProof/>
        </w:rPr>
        <w:t xml:space="preserve"> </w:t>
      </w:r>
      <w:r w:rsidRPr="00F571C8">
        <w:rPr>
          <w:noProof/>
        </w:rPr>
        <w:t>en Bogotá.</w:t>
      </w:r>
      <w:bookmarkStart w:id="11" w:name="_Ref46595216"/>
    </w:p>
    <w:p w14:paraId="08C9665C" w14:textId="39D4A67D" w:rsidR="00D409C1" w:rsidRPr="00F571C8" w:rsidRDefault="00D409C1" w:rsidP="00AE2469">
      <w:pPr>
        <w:pStyle w:val="FUENTE"/>
      </w:pPr>
      <w:r w:rsidRPr="00F571C8">
        <w:t xml:space="preserve">Gráfico </w:t>
      </w:r>
      <w:r w:rsidR="00C51426">
        <w:fldChar w:fldCharType="begin"/>
      </w:r>
      <w:r w:rsidR="00C51426">
        <w:instrText xml:space="preserve"> SEQ Gráfico \* ARABIC </w:instrText>
      </w:r>
      <w:r w:rsidR="00C51426">
        <w:fldChar w:fldCharType="separate"/>
      </w:r>
      <w:r w:rsidR="0035344A">
        <w:rPr>
          <w:noProof/>
        </w:rPr>
        <w:t>11</w:t>
      </w:r>
      <w:r w:rsidR="00C51426">
        <w:rPr>
          <w:noProof/>
        </w:rPr>
        <w:fldChar w:fldCharType="end"/>
      </w:r>
      <w:bookmarkEnd w:id="11"/>
      <w:r w:rsidRPr="00F571C8">
        <w:t>. Tipología de hogar</w:t>
      </w:r>
      <w:r w:rsidR="004841CA">
        <w:rPr>
          <w:rStyle w:val="Refdenotaalpie"/>
        </w:rPr>
        <w:footnoteReference w:id="4"/>
      </w:r>
    </w:p>
    <w:p w14:paraId="15124F4C" w14:textId="42E80A28" w:rsidR="00D409C1" w:rsidRPr="00F571C8" w:rsidRDefault="00D409C1" w:rsidP="0010298E">
      <w:pPr>
        <w:jc w:val="center"/>
      </w:pPr>
      <w:r w:rsidRPr="00BA14FE">
        <w:rPr>
          <w:noProof/>
          <w:lang w:eastAsia="es-CO"/>
        </w:rPr>
        <w:drawing>
          <wp:inline distT="0" distB="0" distL="0" distR="0" wp14:anchorId="7E05F62C" wp14:editId="7FD73CD0">
            <wp:extent cx="5029200" cy="3537678"/>
            <wp:effectExtent l="0" t="0" r="0" b="5715"/>
            <wp:docPr id="1" name="Gráfico 1">
              <a:extLst xmlns:a="http://schemas.openxmlformats.org/drawingml/2006/main">
                <a:ext uri="{FF2B5EF4-FFF2-40B4-BE49-F238E27FC236}">
                  <a16:creationId xmlns:a16="http://schemas.microsoft.com/office/drawing/2014/main" id="{83E19C7C-4086-4849-8B00-2610843C8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3FAE62" w14:textId="516EEB6C" w:rsidR="00787093" w:rsidRDefault="00D409C1" w:rsidP="00CB62F0">
      <w:pPr>
        <w:rPr>
          <w:noProof/>
        </w:rPr>
      </w:pPr>
      <w:r w:rsidRPr="00F571C8">
        <w:rPr>
          <w:lang w:eastAsia="es-CO"/>
        </w:rPr>
        <w:lastRenderedPageBreak/>
        <w:t xml:space="preserve">En cuanto al estrato socioeconómico, </w:t>
      </w:r>
      <w:r w:rsidR="00F279F2">
        <w:rPr>
          <w:lang w:eastAsia="es-CO"/>
        </w:rPr>
        <w:t>el</w:t>
      </w:r>
      <w:r w:rsidR="003F3E64">
        <w:rPr>
          <w:lang w:eastAsia="es-CO"/>
        </w:rPr>
        <w:t xml:space="preserve"> Gráfico 12 </w:t>
      </w:r>
      <w:r w:rsidR="00F279F2">
        <w:rPr>
          <w:lang w:eastAsia="es-CO"/>
        </w:rPr>
        <w:t xml:space="preserve">muestra que </w:t>
      </w:r>
      <w:r w:rsidRPr="00F571C8">
        <w:rPr>
          <w:lang w:eastAsia="es-CO"/>
        </w:rPr>
        <w:t xml:space="preserve">las </w:t>
      </w:r>
      <w:r w:rsidR="0046728D">
        <w:t xml:space="preserve">personas con discapacidad </w:t>
      </w:r>
      <w:r w:rsidRPr="00F571C8">
        <w:t xml:space="preserve"> se concentran en los estratos dos y tres principalmente (79,6%), siendo mayor en el porcentaje (43,4%) las que viven en estrato dos, ubicándose 7,2 puntos porcentuales por encima de las que viven en el estrato tres (36,2%). Le siguen aquellas que viven en estrato uno (9,6%), y las que viven en estrato cuatro (7,6%). Sobresale que menos del 3% viven en estrato cinco o seis.</w:t>
      </w:r>
      <w:bookmarkStart w:id="12" w:name="_Ref46766320"/>
    </w:p>
    <w:p w14:paraId="152A6880" w14:textId="449EDCCA" w:rsidR="00D409C1" w:rsidRPr="00AE2469" w:rsidRDefault="00D409C1">
      <w:pPr>
        <w:pStyle w:val="FUENTE"/>
      </w:pPr>
      <w:r w:rsidRPr="00AE2469">
        <w:t xml:space="preserve">Gráfico </w:t>
      </w:r>
      <w:r w:rsidR="00C51426">
        <w:fldChar w:fldCharType="begin"/>
      </w:r>
      <w:r w:rsidR="00C51426">
        <w:instrText xml:space="preserve"> SEQ Gráfico \* ARABIC </w:instrText>
      </w:r>
      <w:r w:rsidR="00C51426">
        <w:fldChar w:fldCharType="separate"/>
      </w:r>
      <w:r w:rsidR="0035344A">
        <w:rPr>
          <w:noProof/>
        </w:rPr>
        <w:t>12</w:t>
      </w:r>
      <w:r w:rsidR="00C51426">
        <w:rPr>
          <w:noProof/>
        </w:rPr>
        <w:fldChar w:fldCharType="end"/>
      </w:r>
      <w:bookmarkEnd w:id="12"/>
      <w:r w:rsidRPr="00AE2469">
        <w:t>. Estrato socioeconómico</w:t>
      </w:r>
    </w:p>
    <w:p w14:paraId="678D67C2" w14:textId="5C5FEC48" w:rsidR="00D409C1" w:rsidRPr="00F571C8" w:rsidRDefault="00D409C1" w:rsidP="003F757E">
      <w:pPr>
        <w:pStyle w:val="FUENTE"/>
      </w:pPr>
      <w:r w:rsidRPr="00F571C8">
        <w:rPr>
          <w:noProof/>
        </w:rPr>
        <w:drawing>
          <wp:inline distT="0" distB="0" distL="0" distR="0" wp14:anchorId="3685B5E4" wp14:editId="1ABB9EF0">
            <wp:extent cx="4829810" cy="2859932"/>
            <wp:effectExtent l="0" t="0" r="0" b="0"/>
            <wp:docPr id="34" name="Gráfico 34">
              <a:extLst xmlns:a="http://schemas.openxmlformats.org/drawingml/2006/main">
                <a:ext uri="{FF2B5EF4-FFF2-40B4-BE49-F238E27FC236}">
                  <a16:creationId xmlns:a16="http://schemas.microsoft.com/office/drawing/2014/main" id="{C5726081-5E76-BE4A-829C-772404D90E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A2C97C" w14:textId="6D3FF5F5" w:rsidR="00787093" w:rsidRDefault="002B18E5" w:rsidP="003F3E64">
      <w:pPr>
        <w:rPr>
          <w:noProof/>
        </w:rPr>
      </w:pPr>
      <w:r w:rsidRPr="00F571C8">
        <w:t xml:space="preserve">El </w:t>
      </w:r>
      <w:r w:rsidR="003F3E64">
        <w:t>Gráfico 13</w:t>
      </w:r>
      <w:r w:rsidRPr="00F571C8">
        <w:t xml:space="preserve"> muestra </w:t>
      </w:r>
      <w:r w:rsidR="009E01EA">
        <w:t xml:space="preserve">que </w:t>
      </w:r>
      <w:r w:rsidRPr="00F571C8">
        <w:t xml:space="preserve">las </w:t>
      </w:r>
      <w:r w:rsidR="00CD0F86" w:rsidRPr="00F571C8">
        <w:t xml:space="preserve">localidades en donde más </w:t>
      </w:r>
      <w:r w:rsidR="009E01EA">
        <w:t xml:space="preserve">residen las personas con discapacidad en Bogotá son </w:t>
      </w:r>
      <w:r w:rsidR="00CD0F86" w:rsidRPr="00F571C8">
        <w:t>Kennedy</w:t>
      </w:r>
      <w:r w:rsidR="004768EA">
        <w:t xml:space="preserve"> (37%)</w:t>
      </w:r>
      <w:r w:rsidR="00CD0F86" w:rsidRPr="00F571C8">
        <w:t xml:space="preserve">, </w:t>
      </w:r>
      <w:r w:rsidRPr="00F571C8">
        <w:t>Engativá</w:t>
      </w:r>
      <w:r w:rsidR="004768EA">
        <w:t xml:space="preserve"> (12,34%)</w:t>
      </w:r>
      <w:r w:rsidRPr="00F571C8">
        <w:t>, Suba</w:t>
      </w:r>
      <w:r w:rsidR="004768EA">
        <w:t xml:space="preserve"> (11,67%)</w:t>
      </w:r>
      <w:r w:rsidRPr="00F571C8">
        <w:t>, Bosa</w:t>
      </w:r>
      <w:r w:rsidR="004768EA">
        <w:t xml:space="preserve"> (9,21%)</w:t>
      </w:r>
      <w:r w:rsidRPr="00F571C8">
        <w:t xml:space="preserve">, San Cristóbal </w:t>
      </w:r>
      <w:r w:rsidR="004768EA">
        <w:t xml:space="preserve">(6,72%) </w:t>
      </w:r>
      <w:r w:rsidRPr="00F571C8">
        <w:t>y Ciudad Bolívar</w:t>
      </w:r>
      <w:r w:rsidR="004768EA">
        <w:t xml:space="preserve"> (6,67%)</w:t>
      </w:r>
      <w:r w:rsidRPr="00F571C8">
        <w:t>, con porcentajes por encima del dato distrital</w:t>
      </w:r>
      <w:r w:rsidR="004768EA">
        <w:t xml:space="preserve"> (6,41%)</w:t>
      </w:r>
      <w:r w:rsidRPr="00F571C8">
        <w:t>.</w:t>
      </w:r>
      <w:r w:rsidR="00F279F2">
        <w:t xml:space="preserve"> </w:t>
      </w:r>
      <w:r w:rsidR="004768EA">
        <w:t xml:space="preserve"> </w:t>
      </w:r>
      <w:r w:rsidR="00F279F2" w:rsidRPr="00F571C8">
        <w:t xml:space="preserve">Estos resultados son coherentes con los encontrados en el Boletín 8 del Observatorio </w:t>
      </w:r>
      <w:sdt>
        <w:sdtPr>
          <w:id w:val="351080333"/>
          <w:citation/>
        </w:sdtPr>
        <w:sdtEndPr/>
        <w:sdtContent>
          <w:r w:rsidR="00F279F2" w:rsidRPr="00F571C8">
            <w:fldChar w:fldCharType="begin"/>
          </w:r>
          <w:r w:rsidR="00F279F2" w:rsidRPr="00F571C8">
            <w:instrText xml:space="preserve"> CITATION SDP19 \l 3082 </w:instrText>
          </w:r>
          <w:r w:rsidR="00F279F2" w:rsidRPr="00F571C8">
            <w:fldChar w:fldCharType="separate"/>
          </w:r>
          <w:r w:rsidR="00A9615A" w:rsidRPr="00A9615A">
            <w:rPr>
              <w:noProof/>
            </w:rPr>
            <w:t>(SDP, 2019)</w:t>
          </w:r>
          <w:r w:rsidR="00F279F2" w:rsidRPr="00F571C8">
            <w:fldChar w:fldCharType="end"/>
          </w:r>
        </w:sdtContent>
      </w:sdt>
      <w:r w:rsidR="00F279F2" w:rsidRPr="00F571C8">
        <w:t xml:space="preserve">, en donde también se encontró que las localidades de Kennedy, Suba, Engativá́, Ciudad Bolívar y Bosa agrupan al mayor porcentaje de </w:t>
      </w:r>
      <w:r w:rsidR="005206BC">
        <w:t xml:space="preserve">personas con discapacidad </w:t>
      </w:r>
      <w:r w:rsidR="00F279F2" w:rsidRPr="00F571C8">
        <w:t>empleando la Encuesta Multipropósito de 2017 y la Encuesta a Familias ENCAF de 2016-2017.</w:t>
      </w:r>
      <w:bookmarkStart w:id="13" w:name="_Ref46431086"/>
    </w:p>
    <w:p w14:paraId="1E15B062" w14:textId="77777777" w:rsidR="00E94956" w:rsidRDefault="00E94956" w:rsidP="00E447BE">
      <w:pPr>
        <w:pStyle w:val="FUENTE"/>
        <w:jc w:val="both"/>
      </w:pPr>
    </w:p>
    <w:p w14:paraId="05DC6B38" w14:textId="7D8510EB" w:rsidR="00CD0F86" w:rsidRPr="00F571C8" w:rsidRDefault="002B18E5" w:rsidP="00AE2469">
      <w:pPr>
        <w:pStyle w:val="FUENTE"/>
      </w:pPr>
      <w:r w:rsidRPr="00F571C8">
        <w:lastRenderedPageBreak/>
        <w:t xml:space="preserve">Gráfico </w:t>
      </w:r>
      <w:r w:rsidR="00C51426">
        <w:fldChar w:fldCharType="begin"/>
      </w:r>
      <w:r w:rsidR="00C51426">
        <w:instrText xml:space="preserve"> SEQ Gráfico \* ARABIC </w:instrText>
      </w:r>
      <w:r w:rsidR="00C51426">
        <w:fldChar w:fldCharType="separate"/>
      </w:r>
      <w:r w:rsidR="0035344A">
        <w:rPr>
          <w:noProof/>
        </w:rPr>
        <w:t>13</w:t>
      </w:r>
      <w:r w:rsidR="00C51426">
        <w:rPr>
          <w:noProof/>
        </w:rPr>
        <w:fldChar w:fldCharType="end"/>
      </w:r>
      <w:bookmarkEnd w:id="13"/>
      <w:r w:rsidRPr="00F571C8">
        <w:t xml:space="preserve">. </w:t>
      </w:r>
      <w:r w:rsidR="003325CD" w:rsidRPr="00F571C8">
        <w:t>Ubicación por localida</w:t>
      </w:r>
      <w:r w:rsidRPr="00F571C8">
        <w:t>d</w:t>
      </w:r>
    </w:p>
    <w:p w14:paraId="18FDCF8A" w14:textId="593CDC90" w:rsidR="00090909" w:rsidRDefault="00D409C1" w:rsidP="00CB62F0">
      <w:r w:rsidRPr="00F571C8">
        <w:rPr>
          <w:noProof/>
          <w:lang w:eastAsia="es-CO"/>
        </w:rPr>
        <w:drawing>
          <wp:inline distT="0" distB="0" distL="0" distR="0" wp14:anchorId="675CDEED" wp14:editId="2ACD233F">
            <wp:extent cx="5700395" cy="3083668"/>
            <wp:effectExtent l="0" t="0" r="1905" b="2540"/>
            <wp:docPr id="52" name="Gráfico 52">
              <a:extLst xmlns:a="http://schemas.openxmlformats.org/drawingml/2006/main">
                <a:ext uri="{FF2B5EF4-FFF2-40B4-BE49-F238E27FC236}">
                  <a16:creationId xmlns:a16="http://schemas.microsoft.com/office/drawing/2014/main" id="{E1538453-B160-7D43-BB20-BAEFDFA89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49DB92" w14:textId="7D3D8C13" w:rsidR="004B7D1D" w:rsidRPr="00F571C8" w:rsidRDefault="006C194C" w:rsidP="00CB62F0">
      <w:r w:rsidRPr="00F571C8">
        <w:t>En cuanto al tipo de vivienda</w:t>
      </w:r>
      <w:r w:rsidR="00E10E32" w:rsidRPr="00F571C8">
        <w:t>,</w:t>
      </w:r>
      <w:r w:rsidRPr="00F571C8">
        <w:t xml:space="preserve"> </w:t>
      </w:r>
      <w:r w:rsidR="002366B1" w:rsidRPr="00F571C8">
        <w:t xml:space="preserve">el </w:t>
      </w:r>
      <w:r w:rsidR="002366B1" w:rsidRPr="00F571C8">
        <w:fldChar w:fldCharType="begin"/>
      </w:r>
      <w:r w:rsidR="002366B1" w:rsidRPr="00F571C8">
        <w:instrText xml:space="preserve"> REF _Ref46510354 \h </w:instrText>
      </w:r>
      <w:r w:rsidR="00787093">
        <w:instrText xml:space="preserve"> \* MERGEFORMAT </w:instrText>
      </w:r>
      <w:r w:rsidR="002366B1" w:rsidRPr="00F571C8">
        <w:fldChar w:fldCharType="separate"/>
      </w:r>
      <w:r w:rsidR="0035344A" w:rsidRPr="00F571C8">
        <w:t xml:space="preserve">Gráfico </w:t>
      </w:r>
      <w:r w:rsidR="0035344A">
        <w:rPr>
          <w:noProof/>
        </w:rPr>
        <w:t>14</w:t>
      </w:r>
      <w:r w:rsidR="002366B1" w:rsidRPr="00F571C8">
        <w:fldChar w:fldCharType="end"/>
      </w:r>
      <w:r w:rsidR="002366B1" w:rsidRPr="00F571C8">
        <w:t xml:space="preserve"> muestra que </w:t>
      </w:r>
      <w:r w:rsidR="00406A38" w:rsidRPr="00F571C8">
        <w:t xml:space="preserve">el mayor porcentaje de </w:t>
      </w:r>
      <w:r w:rsidR="0046728D">
        <w:t xml:space="preserve">personas con discapacidad </w:t>
      </w:r>
      <w:r w:rsidR="00E10E32" w:rsidRPr="00F571C8">
        <w:t xml:space="preserve"> </w:t>
      </w:r>
      <w:r w:rsidR="00B90243" w:rsidRPr="00F571C8">
        <w:t>viven en apartamentos y en casas</w:t>
      </w:r>
      <w:r w:rsidR="004B7D1D">
        <w:t>, 54,7% y 41,1%</w:t>
      </w:r>
      <w:r w:rsidR="00FF2FF0">
        <w:t>,</w:t>
      </w:r>
      <w:r w:rsidR="00B90243" w:rsidRPr="00F571C8">
        <w:t xml:space="preserve"> respectivamente</w:t>
      </w:r>
      <w:r w:rsidR="004B7D1D">
        <w:t>.</w:t>
      </w:r>
      <w:r w:rsidR="00B90243" w:rsidRPr="00F571C8">
        <w:t xml:space="preserve"> </w:t>
      </w:r>
      <w:r w:rsidR="004B7D1D">
        <w:t xml:space="preserve"> </w:t>
      </w:r>
      <w:r w:rsidR="00663FDA" w:rsidRPr="00F571C8">
        <w:t>A excepción de la vivienda tipo cuarto o habitación</w:t>
      </w:r>
      <w:r w:rsidR="004B7D1D">
        <w:t xml:space="preserve"> (4,1%)</w:t>
      </w:r>
      <w:r w:rsidR="00663FDA" w:rsidRPr="00F571C8">
        <w:t>, el resto representa menos del 1% del total.</w:t>
      </w:r>
    </w:p>
    <w:p w14:paraId="5C2ADDFD" w14:textId="0CDDAF61" w:rsidR="00822330" w:rsidRPr="00F571C8" w:rsidRDefault="00822330" w:rsidP="003F757E">
      <w:pPr>
        <w:pStyle w:val="FUENTE"/>
      </w:pPr>
      <w:bookmarkStart w:id="14" w:name="_Ref46510354"/>
      <w:r w:rsidRPr="00F571C8">
        <w:t xml:space="preserve">Gráfico </w:t>
      </w:r>
      <w:r w:rsidR="00C51426">
        <w:fldChar w:fldCharType="begin"/>
      </w:r>
      <w:r w:rsidR="00C51426">
        <w:instrText xml:space="preserve"> SEQ Gráfico \* ARABIC </w:instrText>
      </w:r>
      <w:r w:rsidR="00C51426">
        <w:fldChar w:fldCharType="separate"/>
      </w:r>
      <w:r w:rsidR="0035344A">
        <w:rPr>
          <w:noProof/>
        </w:rPr>
        <w:t>14</w:t>
      </w:r>
      <w:r w:rsidR="00C51426">
        <w:rPr>
          <w:noProof/>
        </w:rPr>
        <w:fldChar w:fldCharType="end"/>
      </w:r>
      <w:bookmarkEnd w:id="14"/>
      <w:r w:rsidRPr="00F571C8">
        <w:t>. Tipo de vivienda</w:t>
      </w:r>
    </w:p>
    <w:p w14:paraId="43819650" w14:textId="37A16A62" w:rsidR="00822330" w:rsidRPr="00F571C8" w:rsidRDefault="00822330" w:rsidP="001B4707">
      <w:pPr>
        <w:jc w:val="center"/>
      </w:pPr>
      <w:r w:rsidRPr="00F571C8">
        <w:rPr>
          <w:noProof/>
          <w:lang w:eastAsia="es-CO"/>
        </w:rPr>
        <w:drawing>
          <wp:inline distT="0" distB="0" distL="0" distR="0" wp14:anchorId="170E0E98" wp14:editId="3E78DB18">
            <wp:extent cx="5068111" cy="2188724"/>
            <wp:effectExtent l="0" t="0" r="0" b="0"/>
            <wp:docPr id="12" name="Gráfico 12">
              <a:extLst xmlns:a="http://schemas.openxmlformats.org/drawingml/2006/main">
                <a:ext uri="{FF2B5EF4-FFF2-40B4-BE49-F238E27FC236}">
                  <a16:creationId xmlns:a16="http://schemas.microsoft.com/office/drawing/2014/main" id="{E4E30E82-B80E-2F44-B682-03CFEA25F8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BC9BAE" w14:textId="226DBEF3" w:rsidR="00935E24" w:rsidRDefault="00397690" w:rsidP="00CB62F0">
      <w:r w:rsidRPr="00F571C8">
        <w:lastRenderedPageBreak/>
        <w:t>Entre las variables que dan cuenta de la</w:t>
      </w:r>
      <w:r w:rsidR="00A077C3" w:rsidRPr="00F571C8">
        <w:t>s características y de la</w:t>
      </w:r>
      <w:r w:rsidRPr="00F571C8">
        <w:t xml:space="preserve"> calidad de la vivienda se encuentran el material de las paredes, pisos y el acceso a servicios públicos domiciliarios</w:t>
      </w:r>
      <w:r w:rsidR="00A077C3" w:rsidRPr="00F571C8">
        <w:t>, entre otras</w:t>
      </w:r>
      <w:r w:rsidRPr="00F571C8">
        <w:t xml:space="preserve">. El </w:t>
      </w:r>
      <w:r w:rsidRPr="00F571C8">
        <w:fldChar w:fldCharType="begin"/>
      </w:r>
      <w:r w:rsidRPr="00F571C8">
        <w:instrText xml:space="preserve"> REF _Ref46511205 \h </w:instrText>
      </w:r>
      <w:r w:rsidR="00787093">
        <w:instrText xml:space="preserve"> \* MERGEFORMAT </w:instrText>
      </w:r>
      <w:r w:rsidRPr="00F571C8">
        <w:fldChar w:fldCharType="separate"/>
      </w:r>
      <w:r w:rsidR="0035344A" w:rsidRPr="00F571C8">
        <w:t xml:space="preserve">Gráfico </w:t>
      </w:r>
      <w:r w:rsidR="0035344A">
        <w:rPr>
          <w:noProof/>
        </w:rPr>
        <w:t>15</w:t>
      </w:r>
      <w:r w:rsidRPr="00F571C8">
        <w:fldChar w:fldCharType="end"/>
      </w:r>
      <w:r w:rsidRPr="00F571C8">
        <w:t xml:space="preserve"> muestra que el material predominante </w:t>
      </w:r>
      <w:r w:rsidR="00A077C3" w:rsidRPr="00F571C8">
        <w:t>de</w:t>
      </w:r>
      <w:r w:rsidR="003E354F" w:rsidRPr="00F571C8">
        <w:t xml:space="preserve"> las paredes de</w:t>
      </w:r>
      <w:r w:rsidR="00A077C3" w:rsidRPr="00F571C8">
        <w:t xml:space="preserve"> las viviendas de las </w:t>
      </w:r>
      <w:r w:rsidR="0046728D">
        <w:t>personas con discapacidad</w:t>
      </w:r>
      <w:r w:rsidR="00A077C3" w:rsidRPr="00F571C8">
        <w:t xml:space="preserve"> </w:t>
      </w:r>
      <w:r w:rsidR="003D3E94" w:rsidRPr="00F571C8">
        <w:t>es bloque, piedra, ladrillo o madera pulida</w:t>
      </w:r>
      <w:r w:rsidR="004B7D1D">
        <w:t xml:space="preserve"> (95,7%)</w:t>
      </w:r>
      <w:r w:rsidR="003E354F" w:rsidRPr="00F571C8">
        <w:t xml:space="preserve"> y en menor porcentaje paredes de concreto vaciado</w:t>
      </w:r>
      <w:r w:rsidR="004B7D1D">
        <w:t xml:space="preserve"> (3,3%)</w:t>
      </w:r>
      <w:r w:rsidR="00DB57A6" w:rsidRPr="00F571C8">
        <w:t>, mientras que los demás materiales representan menos del 1% del total de materiales.</w:t>
      </w:r>
    </w:p>
    <w:p w14:paraId="3B1A6F61" w14:textId="77777777" w:rsidR="00E447BE" w:rsidRDefault="00E447BE" w:rsidP="00CB62F0"/>
    <w:p w14:paraId="6C4E688E" w14:textId="433CBB4B" w:rsidR="00822330" w:rsidRPr="00F571C8" w:rsidRDefault="00822330" w:rsidP="003F757E">
      <w:pPr>
        <w:pStyle w:val="FUENTE"/>
      </w:pPr>
      <w:bookmarkStart w:id="15" w:name="_Ref46511205"/>
      <w:r w:rsidRPr="00F571C8">
        <w:t xml:space="preserve">Gráfico </w:t>
      </w:r>
      <w:r w:rsidR="00C51426">
        <w:fldChar w:fldCharType="begin"/>
      </w:r>
      <w:r w:rsidR="00C51426">
        <w:instrText xml:space="preserve"> SEQ Gráfico \* ARABIC </w:instrText>
      </w:r>
      <w:r w:rsidR="00C51426">
        <w:fldChar w:fldCharType="separate"/>
      </w:r>
      <w:r w:rsidR="0035344A">
        <w:rPr>
          <w:noProof/>
        </w:rPr>
        <w:t>15</w:t>
      </w:r>
      <w:r w:rsidR="00C51426">
        <w:rPr>
          <w:noProof/>
        </w:rPr>
        <w:fldChar w:fldCharType="end"/>
      </w:r>
      <w:bookmarkEnd w:id="15"/>
      <w:r w:rsidRPr="00F571C8">
        <w:t>. Material de paredes de la vivienda</w:t>
      </w:r>
    </w:p>
    <w:p w14:paraId="35536A89" w14:textId="42702E81" w:rsidR="00822330" w:rsidRPr="00F571C8" w:rsidRDefault="00822330" w:rsidP="00CB62F0">
      <w:r w:rsidRPr="00F571C8">
        <w:rPr>
          <w:noProof/>
          <w:lang w:eastAsia="es-CO"/>
        </w:rPr>
        <w:drawing>
          <wp:inline distT="0" distB="0" distL="0" distR="0" wp14:anchorId="773E812F" wp14:editId="3D0C8E52">
            <wp:extent cx="5223753" cy="2743200"/>
            <wp:effectExtent l="0" t="0" r="0" b="0"/>
            <wp:docPr id="13" name="Gráfico 13">
              <a:extLst xmlns:a="http://schemas.openxmlformats.org/drawingml/2006/main">
                <a:ext uri="{FF2B5EF4-FFF2-40B4-BE49-F238E27FC236}">
                  <a16:creationId xmlns:a16="http://schemas.microsoft.com/office/drawing/2014/main" id="{18309521-4DDD-D44C-9B47-6F00F7294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34E5CA" w14:textId="46A039E9" w:rsidR="00090909" w:rsidRDefault="009C30FC" w:rsidP="00CB62F0">
      <w:r w:rsidRPr="00F571C8">
        <w:t xml:space="preserve">Por su parte, </w:t>
      </w:r>
      <w:r w:rsidR="00B148A2" w:rsidRPr="00F571C8">
        <w:t xml:space="preserve">el </w:t>
      </w:r>
      <w:r w:rsidR="00B148A2" w:rsidRPr="00F571C8">
        <w:fldChar w:fldCharType="begin"/>
      </w:r>
      <w:r w:rsidR="00B148A2" w:rsidRPr="00F571C8">
        <w:instrText xml:space="preserve"> REF _Ref46582772 \h </w:instrText>
      </w:r>
      <w:r w:rsidR="00787093">
        <w:instrText xml:space="preserve"> \* MERGEFORMAT </w:instrText>
      </w:r>
      <w:r w:rsidR="00B148A2" w:rsidRPr="00F571C8">
        <w:fldChar w:fldCharType="separate"/>
      </w:r>
      <w:r w:rsidR="0035344A" w:rsidRPr="00F571C8">
        <w:t xml:space="preserve">Gráfico </w:t>
      </w:r>
      <w:r w:rsidR="0035344A">
        <w:rPr>
          <w:noProof/>
        </w:rPr>
        <w:t>16</w:t>
      </w:r>
      <w:r w:rsidR="00B148A2" w:rsidRPr="00F571C8">
        <w:fldChar w:fldCharType="end"/>
      </w:r>
      <w:r w:rsidR="00B148A2" w:rsidRPr="00F571C8">
        <w:t xml:space="preserve"> muestra que </w:t>
      </w:r>
      <w:r w:rsidRPr="00F571C8">
        <w:t xml:space="preserve">el material </w:t>
      </w:r>
      <w:r w:rsidR="00B148A2" w:rsidRPr="00F571C8">
        <w:t xml:space="preserve">predominante </w:t>
      </w:r>
      <w:r w:rsidRPr="00F571C8">
        <w:t>de los pisos es baldosa, vinilo, tableta</w:t>
      </w:r>
      <w:r w:rsidR="00FF2FF0">
        <w:t>,</w:t>
      </w:r>
      <w:r w:rsidRPr="00F571C8">
        <w:t xml:space="preserve"> ladrillo</w:t>
      </w:r>
      <w:r w:rsidR="00FF2FF0">
        <w:t xml:space="preserve"> y laminado (83,7%), </w:t>
      </w:r>
      <w:r w:rsidR="00A37CAF" w:rsidRPr="00F571C8">
        <w:t xml:space="preserve">seguido de materiales </w:t>
      </w:r>
      <w:r w:rsidR="00BB5BD7" w:rsidRPr="00F571C8">
        <w:t xml:space="preserve">como </w:t>
      </w:r>
      <w:r w:rsidR="00A37CAF" w:rsidRPr="00F571C8">
        <w:t>cemento</w:t>
      </w:r>
      <w:r w:rsidR="00BB5BD7" w:rsidRPr="00F571C8">
        <w:t xml:space="preserve"> o </w:t>
      </w:r>
      <w:r w:rsidR="00A37CAF" w:rsidRPr="00F571C8">
        <w:t>gravilla</w:t>
      </w:r>
      <w:r w:rsidR="00FF2FF0">
        <w:t xml:space="preserve"> (7,9%)</w:t>
      </w:r>
      <w:r w:rsidR="00A37CAF" w:rsidRPr="00F571C8">
        <w:t xml:space="preserve">, mármol, </w:t>
      </w:r>
      <w:r w:rsidR="00C73AC5">
        <w:t xml:space="preserve">parqué, </w:t>
      </w:r>
      <w:r w:rsidR="00BB5BD7" w:rsidRPr="00F571C8">
        <w:t>madera</w:t>
      </w:r>
      <w:r w:rsidR="00C73AC5">
        <w:t xml:space="preserve"> pulida y lacada (5,4%)</w:t>
      </w:r>
      <w:r w:rsidR="00BB5BD7" w:rsidRPr="00F571C8">
        <w:t xml:space="preserve">, </w:t>
      </w:r>
      <w:r w:rsidR="00C73AC5">
        <w:t>entre las más frecuentes</w:t>
      </w:r>
      <w:r w:rsidR="00BB5BD7" w:rsidRPr="00F571C8">
        <w:t xml:space="preserve">. </w:t>
      </w:r>
    </w:p>
    <w:p w14:paraId="0F7F2356" w14:textId="4E00955F" w:rsidR="0017678A" w:rsidRDefault="0017678A" w:rsidP="00CB62F0"/>
    <w:p w14:paraId="076F327C" w14:textId="5F65432D" w:rsidR="0017678A" w:rsidRDefault="0017678A" w:rsidP="00CB62F0"/>
    <w:p w14:paraId="4ACF0630" w14:textId="77777777" w:rsidR="0017678A" w:rsidRPr="00F571C8" w:rsidRDefault="0017678A" w:rsidP="00CB62F0"/>
    <w:p w14:paraId="264E3E19" w14:textId="33739A46" w:rsidR="00822330" w:rsidRPr="00F571C8" w:rsidRDefault="00822330" w:rsidP="003F757E">
      <w:pPr>
        <w:pStyle w:val="FUENTE"/>
      </w:pPr>
      <w:bookmarkStart w:id="16" w:name="_Ref46582772"/>
      <w:bookmarkStart w:id="17" w:name="OLE_LINK1"/>
      <w:r w:rsidRPr="00F571C8">
        <w:lastRenderedPageBreak/>
        <w:t xml:space="preserve">Gráfico </w:t>
      </w:r>
      <w:r w:rsidR="00C51426">
        <w:fldChar w:fldCharType="begin"/>
      </w:r>
      <w:r w:rsidR="00C51426">
        <w:instrText xml:space="preserve"> SEQ Gráfico \* ARABIC </w:instrText>
      </w:r>
      <w:r w:rsidR="00C51426">
        <w:fldChar w:fldCharType="separate"/>
      </w:r>
      <w:r w:rsidR="0035344A">
        <w:rPr>
          <w:noProof/>
        </w:rPr>
        <w:t>16</w:t>
      </w:r>
      <w:r w:rsidR="00C51426">
        <w:rPr>
          <w:noProof/>
        </w:rPr>
        <w:fldChar w:fldCharType="end"/>
      </w:r>
      <w:bookmarkEnd w:id="16"/>
      <w:r w:rsidRPr="00F571C8">
        <w:t>. Tipo de pisos de la vivienda</w:t>
      </w:r>
    </w:p>
    <w:bookmarkEnd w:id="17"/>
    <w:p w14:paraId="448A6B29" w14:textId="04D48AFE" w:rsidR="00822330" w:rsidRPr="00F571C8" w:rsidRDefault="00822330">
      <w:pPr>
        <w:pStyle w:val="FUENTE"/>
      </w:pPr>
      <w:r w:rsidRPr="00F571C8">
        <w:rPr>
          <w:noProof/>
        </w:rPr>
        <w:drawing>
          <wp:inline distT="0" distB="0" distL="0" distR="0" wp14:anchorId="251A3061" wp14:editId="42E14785">
            <wp:extent cx="5137785" cy="2743200"/>
            <wp:effectExtent l="0" t="0" r="5715" b="0"/>
            <wp:docPr id="14" name="Gráfico 14">
              <a:extLst xmlns:a="http://schemas.openxmlformats.org/drawingml/2006/main">
                <a:ext uri="{FF2B5EF4-FFF2-40B4-BE49-F238E27FC236}">
                  <a16:creationId xmlns:a16="http://schemas.microsoft.com/office/drawing/2014/main" id="{BB5DC73F-714E-F142-8339-D094DEAB9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423E74" w14:textId="5A972419" w:rsidR="00754D3A" w:rsidRDefault="006B1AAD" w:rsidP="003F3E64">
      <w:r w:rsidRPr="00F571C8">
        <w:t xml:space="preserve">Por su parte, más del 98% de las </w:t>
      </w:r>
      <w:r w:rsidR="0046728D">
        <w:t>personas con discapacidad</w:t>
      </w:r>
      <w:r w:rsidRPr="00F571C8">
        <w:t xml:space="preserve"> accede</w:t>
      </w:r>
      <w:r w:rsidR="00C73AC5">
        <w:t>n</w:t>
      </w:r>
      <w:r w:rsidRPr="00F571C8">
        <w:t xml:space="preserve"> a servicio sanitario </w:t>
      </w:r>
      <w:r w:rsidR="00C73AC5">
        <w:t>conectado a</w:t>
      </w:r>
      <w:r w:rsidRPr="00F571C8">
        <w:t xml:space="preserve"> alcantarillado y por consiguiente, menos del 1% cuenta con servicio sanitario de otro tipo como pozo séptico, o sin conexión o sin este servicio</w:t>
      </w:r>
      <w:r w:rsidR="00B148A2" w:rsidRPr="00F571C8">
        <w:t xml:space="preserve">, como se muestra en </w:t>
      </w:r>
      <w:r w:rsidR="00D224F5">
        <w:t>el</w:t>
      </w:r>
      <w:r w:rsidR="00B148A2" w:rsidRPr="00F571C8">
        <w:t xml:space="preserve"> </w:t>
      </w:r>
      <w:bookmarkStart w:id="18" w:name="_Ref46582758"/>
      <w:r w:rsidR="003F3E64">
        <w:t>Gráfico 17.</w:t>
      </w:r>
    </w:p>
    <w:p w14:paraId="5F9F8160" w14:textId="173D8E88" w:rsidR="00397977" w:rsidRPr="00F571C8" w:rsidRDefault="00397977" w:rsidP="00AE2469">
      <w:pPr>
        <w:pStyle w:val="FUENTE"/>
      </w:pPr>
      <w:r w:rsidRPr="00F571C8">
        <w:t xml:space="preserve">Gráfico </w:t>
      </w:r>
      <w:r w:rsidR="00C51426">
        <w:fldChar w:fldCharType="begin"/>
      </w:r>
      <w:r w:rsidR="00C51426">
        <w:instrText xml:space="preserve"> SEQ Gráfico \* ARABIC </w:instrText>
      </w:r>
      <w:r w:rsidR="00C51426">
        <w:fldChar w:fldCharType="separate"/>
      </w:r>
      <w:r w:rsidR="0035344A">
        <w:rPr>
          <w:noProof/>
        </w:rPr>
        <w:t>17</w:t>
      </w:r>
      <w:r w:rsidR="00C51426">
        <w:rPr>
          <w:noProof/>
        </w:rPr>
        <w:fldChar w:fldCharType="end"/>
      </w:r>
      <w:bookmarkEnd w:id="18"/>
      <w:r w:rsidRPr="00F571C8">
        <w:t>. Tipo de servicio sanitario</w:t>
      </w:r>
    </w:p>
    <w:p w14:paraId="148DFDCC" w14:textId="4FA44320" w:rsidR="00822330" w:rsidRPr="00F571C8" w:rsidRDefault="00397977" w:rsidP="00CB62F0">
      <w:r w:rsidRPr="00F571C8">
        <w:rPr>
          <w:noProof/>
          <w:lang w:eastAsia="es-CO"/>
        </w:rPr>
        <w:drawing>
          <wp:inline distT="0" distB="0" distL="0" distR="0" wp14:anchorId="6BAFF5A5" wp14:editId="46976D57">
            <wp:extent cx="5369668" cy="2237362"/>
            <wp:effectExtent l="0" t="0" r="2540" b="0"/>
            <wp:docPr id="23" name="Gráfico 23">
              <a:extLst xmlns:a="http://schemas.openxmlformats.org/drawingml/2006/main">
                <a:ext uri="{FF2B5EF4-FFF2-40B4-BE49-F238E27FC236}">
                  <a16:creationId xmlns:a16="http://schemas.microsoft.com/office/drawing/2014/main" id="{8BDDC6BB-336A-DA46-8609-572B4F781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42DE13" w14:textId="73745CFB" w:rsidR="00397977" w:rsidRPr="00F571C8" w:rsidRDefault="00397977" w:rsidP="00CB62F0"/>
    <w:p w14:paraId="285574DB" w14:textId="1DED6DC9" w:rsidR="00AD05BC" w:rsidRPr="00F571C8" w:rsidRDefault="00B574F0" w:rsidP="00CB62F0">
      <w:r w:rsidRPr="00F571C8">
        <w:lastRenderedPageBreak/>
        <w:t xml:space="preserve">Finalmente, la información del Censo 2018 permitió identificar que existe universalidad en el acceso a los servicios públicos domiciliarios de la vivienda como se observa en el </w:t>
      </w:r>
      <w:r w:rsidRPr="00F571C8">
        <w:fldChar w:fldCharType="begin"/>
      </w:r>
      <w:r w:rsidRPr="00F571C8">
        <w:instrText xml:space="preserve"> REF _Ref46582924 \h </w:instrText>
      </w:r>
      <w:r w:rsidR="00787093">
        <w:instrText xml:space="preserve"> \* MERGEFORMAT </w:instrText>
      </w:r>
      <w:r w:rsidRPr="00F571C8">
        <w:fldChar w:fldCharType="separate"/>
      </w:r>
      <w:r w:rsidR="0035344A" w:rsidRPr="00F571C8">
        <w:t xml:space="preserve">Gráfico </w:t>
      </w:r>
      <w:r w:rsidR="0035344A">
        <w:rPr>
          <w:noProof/>
        </w:rPr>
        <w:t>18</w:t>
      </w:r>
      <w:r w:rsidRPr="00F571C8">
        <w:fldChar w:fldCharType="end"/>
      </w:r>
      <w:r w:rsidRPr="00F571C8">
        <w:t>.</w:t>
      </w:r>
      <w:r w:rsidR="00F60BC7">
        <w:t xml:space="preserve"> Puntualmente, más del 99% </w:t>
      </w:r>
      <w:r w:rsidR="00ED7F8A">
        <w:t xml:space="preserve">cuentan con servicio de acueducto, alcantarillado, </w:t>
      </w:r>
      <w:r w:rsidR="00545E82">
        <w:t xml:space="preserve">energía </w:t>
      </w:r>
      <w:r w:rsidR="00FC59F8">
        <w:t>eléctrica</w:t>
      </w:r>
      <w:r w:rsidR="00545E82">
        <w:t xml:space="preserve"> </w:t>
      </w:r>
      <w:r w:rsidR="00ED7F8A">
        <w:t>y recolección de basura, un 94,3% cuenta con servicio de gas natural conectado a la red pública.</w:t>
      </w:r>
      <w:r w:rsidRPr="00F571C8">
        <w:t xml:space="preserve"> Adicionalmente, </w:t>
      </w:r>
      <w:r w:rsidR="000524FB" w:rsidRPr="00F571C8">
        <w:t xml:space="preserve">se observa que siete </w:t>
      </w:r>
      <w:r w:rsidRPr="00F571C8">
        <w:t xml:space="preserve">de cada diez </w:t>
      </w:r>
      <w:r w:rsidR="005206BC">
        <w:t xml:space="preserve">personas con discapacidad </w:t>
      </w:r>
      <w:r w:rsidRPr="00F571C8">
        <w:t xml:space="preserve">se encuentran en viviendas con acceso a internet. </w:t>
      </w:r>
    </w:p>
    <w:p w14:paraId="02326D77" w14:textId="1037975A" w:rsidR="00336307" w:rsidRDefault="00DA2A3D" w:rsidP="00336307">
      <w:pPr>
        <w:pStyle w:val="FUENTE"/>
      </w:pPr>
      <w:bookmarkStart w:id="19" w:name="_Ref46582924"/>
      <w:r w:rsidRPr="00F571C8">
        <w:t xml:space="preserve">Gráfico </w:t>
      </w:r>
      <w:r w:rsidR="00C51426">
        <w:fldChar w:fldCharType="begin"/>
      </w:r>
      <w:r w:rsidR="00C51426">
        <w:instrText xml:space="preserve"> SEQ Gráfico \* ARABIC </w:instrText>
      </w:r>
      <w:r w:rsidR="00C51426">
        <w:fldChar w:fldCharType="separate"/>
      </w:r>
      <w:r w:rsidR="0035344A">
        <w:rPr>
          <w:noProof/>
        </w:rPr>
        <w:t>18</w:t>
      </w:r>
      <w:r w:rsidR="00C51426">
        <w:rPr>
          <w:noProof/>
        </w:rPr>
        <w:fldChar w:fldCharType="end"/>
      </w:r>
      <w:bookmarkEnd w:id="19"/>
      <w:r w:rsidRPr="00F571C8">
        <w:t>. Acceso a otros servicios en la vivienda</w:t>
      </w:r>
    </w:p>
    <w:p w14:paraId="60747613" w14:textId="6EE29815" w:rsidR="00216733" w:rsidRPr="00F571C8" w:rsidRDefault="00336307" w:rsidP="00216733">
      <w:pPr>
        <w:pStyle w:val="FUENTE"/>
      </w:pPr>
      <w:r>
        <w:rPr>
          <w:noProof/>
        </w:rPr>
        <w:drawing>
          <wp:inline distT="0" distB="0" distL="0" distR="0" wp14:anchorId="78769C20" wp14:editId="7C21E1CE">
            <wp:extent cx="5184843" cy="2665379"/>
            <wp:effectExtent l="0" t="0" r="0" b="1905"/>
            <wp:docPr id="9" name="Gráfico 9">
              <a:extLst xmlns:a="http://schemas.openxmlformats.org/drawingml/2006/main">
                <a:ext uri="{FF2B5EF4-FFF2-40B4-BE49-F238E27FC236}">
                  <a16:creationId xmlns:a16="http://schemas.microsoft.com/office/drawing/2014/main" id="{F2EEE07D-F732-3E47-AA39-DFE084BF2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673A81" w14:textId="37B5190B" w:rsidR="00B67784" w:rsidRDefault="006B2329" w:rsidP="00CB62F0">
      <w:r w:rsidRPr="000934F9">
        <w:t xml:space="preserve">Los datos del Censo 2018 señalan </w:t>
      </w:r>
      <w:r w:rsidR="005E0037" w:rsidRPr="000934F9">
        <w:t xml:space="preserve">que el </w:t>
      </w:r>
      <w:r w:rsidR="00B3116D">
        <w:t xml:space="preserve">2,4% </w:t>
      </w:r>
      <w:r w:rsidR="005E0037" w:rsidRPr="000934F9">
        <w:t xml:space="preserve">de las </w:t>
      </w:r>
      <w:r w:rsidR="005A716A">
        <w:t>personas con discapacidad</w:t>
      </w:r>
      <w:r w:rsidR="002C78B5">
        <w:t xml:space="preserve"> </w:t>
      </w:r>
      <w:r w:rsidR="005E0037" w:rsidRPr="000934F9">
        <w:t>est</w:t>
      </w:r>
      <w:r w:rsidR="002C78B5">
        <w:t>á</w:t>
      </w:r>
      <w:r w:rsidR="005E0037" w:rsidRPr="000934F9">
        <w:t xml:space="preserve">n en hacinamiento, </w:t>
      </w:r>
      <w:r w:rsidR="00253A08">
        <w:t xml:space="preserve">es decir, </w:t>
      </w:r>
      <w:r w:rsidR="00ED7F8A">
        <w:t>que en sus vivienda</w:t>
      </w:r>
      <w:r w:rsidR="00FC59F8">
        <w:t>s</w:t>
      </w:r>
      <w:r w:rsidR="00ED7F8A">
        <w:t xml:space="preserve"> hay </w:t>
      </w:r>
      <w:r w:rsidR="005E0037" w:rsidRPr="000934F9">
        <w:t>tres o más personas por cuarto para dormir</w:t>
      </w:r>
      <w:r w:rsidRPr="000934F9">
        <w:t>.</w:t>
      </w:r>
      <w:r w:rsidR="00851DF6">
        <w:t xml:space="preserve"> En el </w:t>
      </w:r>
      <w:r w:rsidR="00851DF6">
        <w:fldChar w:fldCharType="begin"/>
      </w:r>
      <w:r w:rsidR="00851DF6">
        <w:instrText xml:space="preserve"> REF _Ref46950591 \h </w:instrText>
      </w:r>
      <w:r w:rsidR="00851DF6">
        <w:fldChar w:fldCharType="separate"/>
      </w:r>
      <w:r w:rsidR="0035344A" w:rsidRPr="000934F9">
        <w:t xml:space="preserve">Gráfico </w:t>
      </w:r>
      <w:r w:rsidR="0035344A">
        <w:rPr>
          <w:noProof/>
        </w:rPr>
        <w:t>19</w:t>
      </w:r>
      <w:r w:rsidR="00851DF6">
        <w:fldChar w:fldCharType="end"/>
      </w:r>
      <w:r w:rsidR="00851DF6">
        <w:t xml:space="preserve"> se muestra el porcent</w:t>
      </w:r>
      <w:r w:rsidR="00E3629E">
        <w:t>a</w:t>
      </w:r>
      <w:r w:rsidR="00851DF6">
        <w:t xml:space="preserve">je de </w:t>
      </w:r>
      <w:r w:rsidR="005206BC">
        <w:t xml:space="preserve">personas con discapacidad </w:t>
      </w:r>
      <w:r w:rsidR="00851DF6">
        <w:t>en condición de hacinamiento por tipo de hogar</w:t>
      </w:r>
      <w:r w:rsidR="00ED7F8A">
        <w:t xml:space="preserve"> familiar y no familiar</w:t>
      </w:r>
      <w:r w:rsidR="00851DF6">
        <w:t xml:space="preserve">, </w:t>
      </w:r>
      <w:r w:rsidR="00ED7F8A">
        <w:t>Allí se evidencia que el 5,7% de los hogares compuestos monoparentales presentan condición de hacinamiento, seguido del 5,3% de los hogares compuestos biparentales. Le siguen los hogares extensos: biparental con el 3,9% y monoparental con el 3,7%. Por su parte los hogares nucleares presentan condición de hacinamiento en el 2,5% de los biparentales y de 1,5% en los monoparentales.</w:t>
      </w:r>
    </w:p>
    <w:p w14:paraId="7724C0CB" w14:textId="77777777" w:rsidR="00520A8E" w:rsidRPr="00B74915" w:rsidRDefault="00520A8E" w:rsidP="00CB62F0"/>
    <w:p w14:paraId="7FADAEE4" w14:textId="1D076183" w:rsidR="006B2329" w:rsidRPr="000C5334" w:rsidRDefault="006B2329" w:rsidP="003F757E">
      <w:pPr>
        <w:pStyle w:val="FUENTE"/>
      </w:pPr>
      <w:bookmarkStart w:id="20" w:name="_Ref46950591"/>
      <w:r w:rsidRPr="000934F9">
        <w:lastRenderedPageBreak/>
        <w:t xml:space="preserve">Gráfico </w:t>
      </w:r>
      <w:r w:rsidR="00C51426">
        <w:fldChar w:fldCharType="begin"/>
      </w:r>
      <w:r w:rsidR="00C51426">
        <w:instrText xml:space="preserve"> SEQ Gráfico \* ARABIC </w:instrText>
      </w:r>
      <w:r w:rsidR="00C51426">
        <w:fldChar w:fldCharType="separate"/>
      </w:r>
      <w:r w:rsidR="0035344A">
        <w:rPr>
          <w:noProof/>
        </w:rPr>
        <w:t>19</w:t>
      </w:r>
      <w:r w:rsidR="00C51426">
        <w:rPr>
          <w:noProof/>
        </w:rPr>
        <w:fldChar w:fldCharType="end"/>
      </w:r>
      <w:bookmarkEnd w:id="20"/>
      <w:r w:rsidRPr="000934F9">
        <w:t>. Condiciones de hacinamiento</w:t>
      </w:r>
    </w:p>
    <w:p w14:paraId="553F43D8" w14:textId="205B8A4C" w:rsidR="0028580D" w:rsidRPr="00F571C8" w:rsidRDefault="00E3629E" w:rsidP="00CB62F0">
      <w:r w:rsidRPr="00235E52">
        <w:rPr>
          <w:noProof/>
          <w:lang w:eastAsia="es-CO"/>
        </w:rPr>
        <w:drawing>
          <wp:inline distT="0" distB="0" distL="0" distR="0" wp14:anchorId="5649CD91" wp14:editId="55B36A0F">
            <wp:extent cx="5400675" cy="1741251"/>
            <wp:effectExtent l="0" t="0" r="0" b="0"/>
            <wp:docPr id="33" name="Gráfico 33">
              <a:extLst xmlns:a="http://schemas.openxmlformats.org/drawingml/2006/main">
                <a:ext uri="{FF2B5EF4-FFF2-40B4-BE49-F238E27FC236}">
                  <a16:creationId xmlns:a16="http://schemas.microsoft.com/office/drawing/2014/main" id="{3DCEE878-A638-AE47-BA30-B21D1F694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118CA9" w14:textId="0541E00B" w:rsidR="00CE7FE6" w:rsidRPr="00F571C8" w:rsidRDefault="00D42112" w:rsidP="001C197A">
      <w:pPr>
        <w:pStyle w:val="Ttulo1"/>
      </w:pPr>
      <w:r w:rsidRPr="00F571C8">
        <w:t xml:space="preserve">Condiciones mínimas </w:t>
      </w:r>
      <w:r w:rsidR="000E413E">
        <w:t xml:space="preserve">cubiertas </w:t>
      </w:r>
      <w:r w:rsidR="007523D8" w:rsidRPr="00F571C8">
        <w:t>de la población con dificultades en su vida diaria</w:t>
      </w:r>
      <w:r w:rsidR="00CE7FE6" w:rsidRPr="00F571C8">
        <w:t xml:space="preserve"> </w:t>
      </w:r>
    </w:p>
    <w:p w14:paraId="4785BE85" w14:textId="7F67E3C4" w:rsidR="00937DAA" w:rsidRPr="00F571C8" w:rsidRDefault="005E1324" w:rsidP="00CB62F0">
      <w:r w:rsidRPr="00F571C8">
        <w:t xml:space="preserve">Según el DANE  </w:t>
      </w:r>
      <w:sdt>
        <w:sdtPr>
          <w:id w:val="-535812346"/>
          <w:citation/>
        </w:sdtPr>
        <w:sdtEndPr/>
        <w:sdtContent>
          <w:r w:rsidRPr="00F571C8">
            <w:fldChar w:fldCharType="begin"/>
          </w:r>
          <w:r w:rsidRPr="00F571C8">
            <w:instrText xml:space="preserve"> CITATION DAN2 \l 3082 </w:instrText>
          </w:r>
          <w:r w:rsidRPr="00F571C8">
            <w:fldChar w:fldCharType="separate"/>
          </w:r>
          <w:r w:rsidR="00A9615A" w:rsidRPr="00A9615A">
            <w:rPr>
              <w:noProof/>
            </w:rPr>
            <w:t>(DANE, s.f.)</w:t>
          </w:r>
          <w:r w:rsidRPr="00F571C8">
            <w:fldChar w:fldCharType="end"/>
          </w:r>
        </w:sdtContent>
      </w:sdt>
      <w:r w:rsidRPr="00F571C8">
        <w:t xml:space="preserve"> el cálculo del Índice de Necesidades Básicas Insatisfechas (NBI), como una medición multidimensional de la pobreza, determina si las necesidades básicas de la población están cubiertas a partir de techo mínimo de condiciones que deben ser satisfechas para que se clasifiquen como pobres o no pobres. La metodología oficial del NBI para Colombia contempla los siguientes indicadores simples: </w:t>
      </w:r>
      <w:r w:rsidR="00756748">
        <w:t>v</w:t>
      </w:r>
      <w:r w:rsidRPr="00F571C8">
        <w:t xml:space="preserve">iviendas inadecuadas, </w:t>
      </w:r>
      <w:r w:rsidR="00756748">
        <w:t>v</w:t>
      </w:r>
      <w:r w:rsidRPr="00F571C8">
        <w:t xml:space="preserve">iviendas con hacinamiento crítico, </w:t>
      </w:r>
      <w:r w:rsidR="00756748">
        <w:t>v</w:t>
      </w:r>
      <w:r w:rsidRPr="00F571C8">
        <w:t xml:space="preserve">iviendas con servicios inadecuados, </w:t>
      </w:r>
      <w:r w:rsidR="00756748">
        <w:t>v</w:t>
      </w:r>
      <w:r w:rsidRPr="00F571C8">
        <w:t xml:space="preserve">iviendas con alta dependencia económica, </w:t>
      </w:r>
      <w:r w:rsidR="00756748">
        <w:t>v</w:t>
      </w:r>
      <w:r w:rsidRPr="00F571C8">
        <w:t>iviendas con niños en edad escolar que no asisten a la escuela.</w:t>
      </w:r>
    </w:p>
    <w:p w14:paraId="7532C9CA" w14:textId="77777777" w:rsidR="002C78B5" w:rsidRDefault="00074420" w:rsidP="00CB62F0">
      <w:r w:rsidRPr="00F571C8">
        <w:t>Este boletín presenta un estimado</w:t>
      </w:r>
      <w:r w:rsidRPr="00F571C8">
        <w:rPr>
          <w:rStyle w:val="Refdenotaalpie"/>
        </w:rPr>
        <w:footnoteReference w:id="5"/>
      </w:r>
      <w:r w:rsidRPr="00F571C8">
        <w:t xml:space="preserve"> del nivel de </w:t>
      </w:r>
      <w:r w:rsidR="00756748">
        <w:rPr>
          <w:i/>
          <w:iCs/>
        </w:rPr>
        <w:t>C</w:t>
      </w:r>
      <w:r w:rsidRPr="00F571C8">
        <w:rPr>
          <w:i/>
          <w:iCs/>
        </w:rPr>
        <w:t xml:space="preserve">ondiciones </w:t>
      </w:r>
      <w:r w:rsidR="00756748">
        <w:rPr>
          <w:i/>
          <w:iCs/>
        </w:rPr>
        <w:t>M</w:t>
      </w:r>
      <w:r w:rsidRPr="00F571C8">
        <w:rPr>
          <w:i/>
          <w:iCs/>
        </w:rPr>
        <w:t xml:space="preserve">ínimas </w:t>
      </w:r>
      <w:r w:rsidR="00756748">
        <w:rPr>
          <w:i/>
          <w:iCs/>
        </w:rPr>
        <w:t>C</w:t>
      </w:r>
      <w:r w:rsidR="00610B38" w:rsidRPr="00F571C8">
        <w:rPr>
          <w:i/>
          <w:iCs/>
        </w:rPr>
        <w:t xml:space="preserve">ubiertas </w:t>
      </w:r>
      <w:r w:rsidR="003E7EAD" w:rsidRPr="00F571C8">
        <w:t>(CM</w:t>
      </w:r>
      <w:r w:rsidR="00610B38" w:rsidRPr="00F571C8">
        <w:t>C</w:t>
      </w:r>
      <w:r w:rsidR="003E7EAD" w:rsidRPr="00F571C8">
        <w:t xml:space="preserve">) </w:t>
      </w:r>
      <w:r w:rsidRPr="00F571C8">
        <w:t xml:space="preserve">de la población con dificultades para realizar actividades de la vida diaria en Bogotá a partir de </w:t>
      </w:r>
      <w:r w:rsidR="00183BD6" w:rsidRPr="00F571C8">
        <w:t xml:space="preserve">un </w:t>
      </w:r>
      <w:r w:rsidR="004061EF" w:rsidRPr="00F571C8">
        <w:t>an</w:t>
      </w:r>
      <w:r w:rsidR="00183BD6" w:rsidRPr="00F571C8">
        <w:t xml:space="preserve">álisis más </w:t>
      </w:r>
      <w:r w:rsidR="004061EF" w:rsidRPr="00F571C8">
        <w:t>detall</w:t>
      </w:r>
      <w:r w:rsidR="00183BD6" w:rsidRPr="00F571C8">
        <w:t>ado d</w:t>
      </w:r>
      <w:r w:rsidR="004061EF" w:rsidRPr="00F571C8">
        <w:t>e ciertas características de las viviendas y de los hogares en función de las variables empleadas en la medición del NBI</w:t>
      </w:r>
      <w:r w:rsidR="00BE4C2D" w:rsidRPr="00F571C8">
        <w:t xml:space="preserve">. </w:t>
      </w:r>
      <w:r w:rsidR="00756748">
        <w:t xml:space="preserve"> </w:t>
      </w:r>
    </w:p>
    <w:p w14:paraId="22B128C3" w14:textId="28292E13" w:rsidR="00937DAA" w:rsidRPr="00F571C8" w:rsidRDefault="00BE4C2D" w:rsidP="00CB62F0">
      <w:r w:rsidRPr="00F571C8">
        <w:lastRenderedPageBreak/>
        <w:t>En este contexto, p</w:t>
      </w:r>
      <w:r w:rsidR="000E132C" w:rsidRPr="00F571C8">
        <w:t xml:space="preserve">ara </w:t>
      </w:r>
      <w:r w:rsidRPr="00F571C8">
        <w:t xml:space="preserve">el estimado </w:t>
      </w:r>
      <w:r w:rsidR="000E132C" w:rsidRPr="00F571C8">
        <w:t xml:space="preserve">se </w:t>
      </w:r>
      <w:r w:rsidR="00397BDF" w:rsidRPr="00F571C8">
        <w:t xml:space="preserve">emplean </w:t>
      </w:r>
      <w:r w:rsidR="000E132C" w:rsidRPr="00F571C8">
        <w:t xml:space="preserve">cinco </w:t>
      </w:r>
      <w:r w:rsidR="00CE7FE6" w:rsidRPr="00F571C8">
        <w:t>variables proxy</w:t>
      </w:r>
      <w:r w:rsidR="00A00131">
        <w:t xml:space="preserve"> a dichas condiciones mínimas</w:t>
      </w:r>
      <w:r w:rsidR="00090909">
        <w:t xml:space="preserve"> explicadas con más detalle en el </w:t>
      </w:r>
      <w:r w:rsidR="00090909">
        <w:fldChar w:fldCharType="begin"/>
      </w:r>
      <w:r w:rsidR="00090909">
        <w:instrText xml:space="preserve"> REF _Ref46948349 \h </w:instrText>
      </w:r>
      <w:r w:rsidR="00090909">
        <w:fldChar w:fldCharType="separate"/>
      </w:r>
      <w:r w:rsidR="0035344A" w:rsidRPr="00F571C8">
        <w:t xml:space="preserve">Anexo </w:t>
      </w:r>
      <w:r w:rsidR="0035344A">
        <w:rPr>
          <w:noProof/>
        </w:rPr>
        <w:t>1</w:t>
      </w:r>
      <w:r w:rsidR="00090909">
        <w:fldChar w:fldCharType="end"/>
      </w:r>
      <w:r w:rsidR="00CE7FE6" w:rsidRPr="00F571C8">
        <w:t>:</w:t>
      </w:r>
      <w:r w:rsidR="000E132C" w:rsidRPr="00F571C8">
        <w:t xml:space="preserve"> i) </w:t>
      </w:r>
      <w:r w:rsidR="00756748">
        <w:t>v</w:t>
      </w:r>
      <w:r w:rsidR="00CE7FE6" w:rsidRPr="00F571C8">
        <w:t xml:space="preserve">iviendas </w:t>
      </w:r>
      <w:r w:rsidR="00FB2182">
        <w:t xml:space="preserve">con materiales </w:t>
      </w:r>
      <w:r w:rsidR="00CE7FE6" w:rsidRPr="00F571C8">
        <w:t>inadecuad</w:t>
      </w:r>
      <w:r w:rsidR="00FB2182">
        <w:t>o</w:t>
      </w:r>
      <w:r w:rsidR="00CE7FE6" w:rsidRPr="00F571C8">
        <w:t>s</w:t>
      </w:r>
      <w:r w:rsidR="000E132C" w:rsidRPr="00F571C8">
        <w:t xml:space="preserve">; ii) </w:t>
      </w:r>
      <w:r w:rsidR="00756748">
        <w:t>v</w:t>
      </w:r>
      <w:r w:rsidR="00CE7FE6" w:rsidRPr="00F571C8">
        <w:t>iviendas con hacinamiento crítico: más de tres personas por habitación</w:t>
      </w:r>
      <w:r w:rsidR="000E132C" w:rsidRPr="00F571C8">
        <w:t xml:space="preserve">; iii) </w:t>
      </w:r>
      <w:r w:rsidR="00756748">
        <w:t>v</w:t>
      </w:r>
      <w:r w:rsidR="00CE7FE6" w:rsidRPr="00F571C8">
        <w:t>iviendas con servicios inadecuados: sin sanitario, sin acueducto, sin fuente de agua potable</w:t>
      </w:r>
      <w:r w:rsidR="000E132C" w:rsidRPr="00F571C8">
        <w:t xml:space="preserve">; iv) </w:t>
      </w:r>
      <w:r w:rsidR="00756748">
        <w:t>v</w:t>
      </w:r>
      <w:r w:rsidR="00CE7FE6" w:rsidRPr="00F571C8">
        <w:t xml:space="preserve">iviendas con alta dependencia económica: más de tres personas por miembro ocupado y jefe </w:t>
      </w:r>
      <w:r w:rsidR="000E132C" w:rsidRPr="00F571C8">
        <w:t xml:space="preserve">o jefa con </w:t>
      </w:r>
      <w:r w:rsidR="00CE7FE6" w:rsidRPr="00F571C8">
        <w:t xml:space="preserve">máximo </w:t>
      </w:r>
      <w:r w:rsidR="000E132C" w:rsidRPr="00F571C8">
        <w:t xml:space="preserve">nivel educativo </w:t>
      </w:r>
      <w:r w:rsidR="00CE7FE6" w:rsidRPr="00F571C8">
        <w:t>primaria</w:t>
      </w:r>
      <w:r w:rsidR="000E132C" w:rsidRPr="00F571C8">
        <w:t xml:space="preserve">; y v) </w:t>
      </w:r>
      <w:r w:rsidR="00756748">
        <w:t>v</w:t>
      </w:r>
      <w:r w:rsidR="00CE7FE6" w:rsidRPr="00F571C8">
        <w:t>iviendas con niños en edad escolar que no asisten a la escuela</w:t>
      </w:r>
      <w:r w:rsidR="000E132C" w:rsidRPr="00F571C8">
        <w:rPr>
          <w:rStyle w:val="Refdenotaalpie"/>
        </w:rPr>
        <w:footnoteReference w:id="6"/>
      </w:r>
      <w:r w:rsidR="00CE7FE6" w:rsidRPr="00F571C8">
        <w:t xml:space="preserve">: por lo menos un niño entre </w:t>
      </w:r>
      <w:r w:rsidR="00422D96" w:rsidRPr="00F571C8">
        <w:t>5</w:t>
      </w:r>
      <w:r w:rsidR="00CE7FE6" w:rsidRPr="00F571C8">
        <w:t xml:space="preserve"> años y 10 años pariente del jefe</w:t>
      </w:r>
      <w:r w:rsidR="00422D96" w:rsidRPr="00F571C8">
        <w:t xml:space="preserve"> o jefa</w:t>
      </w:r>
      <w:r w:rsidR="00CE7FE6" w:rsidRPr="00F571C8">
        <w:t xml:space="preserve"> de hogar y que no asist</w:t>
      </w:r>
      <w:r w:rsidR="00422D96" w:rsidRPr="00F571C8">
        <w:t>e</w:t>
      </w:r>
      <w:r w:rsidR="00CE7FE6" w:rsidRPr="00F571C8">
        <w:t xml:space="preserve"> a un centro de educación.</w:t>
      </w:r>
    </w:p>
    <w:p w14:paraId="752A02B9" w14:textId="1B35F102" w:rsidR="002C78B5" w:rsidRPr="00F571C8" w:rsidRDefault="00DF1F72" w:rsidP="003F3E64">
      <w:r w:rsidRPr="00F571C8">
        <w:t xml:space="preserve">Los estimados que se muestran en la </w:t>
      </w:r>
      <w:r w:rsidRPr="00F571C8">
        <w:fldChar w:fldCharType="begin"/>
      </w:r>
      <w:r w:rsidRPr="00F571C8">
        <w:instrText xml:space="preserve"> REF _Ref46693501 \h </w:instrText>
      </w:r>
      <w:r w:rsidR="008E0415" w:rsidRPr="00F571C8">
        <w:instrText xml:space="preserve"> \* MERGEFORMAT </w:instrText>
      </w:r>
      <w:r w:rsidRPr="00F571C8">
        <w:fldChar w:fldCharType="separate"/>
      </w:r>
      <w:r w:rsidR="0035344A" w:rsidRPr="003F757E">
        <w:t xml:space="preserve">Tabla </w:t>
      </w:r>
      <w:r w:rsidR="0035344A">
        <w:t>1</w:t>
      </w:r>
      <w:r w:rsidRPr="00F571C8">
        <w:fldChar w:fldCharType="end"/>
      </w:r>
      <w:r w:rsidRPr="00F571C8">
        <w:t xml:space="preserve"> sugieren que la proporción de </w:t>
      </w:r>
      <w:r w:rsidR="005A716A">
        <w:t>personas con discapacidad</w:t>
      </w:r>
      <w:r w:rsidR="002C78B5">
        <w:t xml:space="preserve"> </w:t>
      </w:r>
      <w:r w:rsidR="00223B6F">
        <w:t xml:space="preserve">con una </w:t>
      </w:r>
      <w:r w:rsidR="004D5C77">
        <w:t>C</w:t>
      </w:r>
      <w:r w:rsidR="00223B6F">
        <w:t xml:space="preserve">ondición </w:t>
      </w:r>
      <w:r w:rsidR="004D5C77">
        <w:t>M</w:t>
      </w:r>
      <w:r w:rsidR="00223B6F">
        <w:t xml:space="preserve">ínima no </w:t>
      </w:r>
      <w:r w:rsidR="004D5C77">
        <w:t>C</w:t>
      </w:r>
      <w:r w:rsidR="00223B6F">
        <w:t>ubierta</w:t>
      </w:r>
      <w:r w:rsidR="004D5C77">
        <w:t xml:space="preserve"> (CMnC)</w:t>
      </w:r>
      <w:r w:rsidR="00223B6F">
        <w:t xml:space="preserve"> </w:t>
      </w:r>
      <w:r w:rsidRPr="00F571C8">
        <w:t>es 1</w:t>
      </w:r>
      <w:r w:rsidR="00CF71DD">
        <w:t>9</w:t>
      </w:r>
      <w:r w:rsidR="0005455B" w:rsidRPr="00F571C8">
        <w:t>%</w:t>
      </w:r>
      <w:r w:rsidR="00632842" w:rsidRPr="00F571C8">
        <w:t xml:space="preserve"> y </w:t>
      </w:r>
      <w:r w:rsidR="00223B6F">
        <w:t xml:space="preserve">con dos o más </w:t>
      </w:r>
      <w:r w:rsidR="004D5C77">
        <w:t>CMnC</w:t>
      </w:r>
      <w:r w:rsidR="00223B6F">
        <w:t xml:space="preserve"> </w:t>
      </w:r>
      <w:r w:rsidR="00632842" w:rsidRPr="00F571C8">
        <w:t>es de 1</w:t>
      </w:r>
      <w:r w:rsidR="00CF71DD">
        <w:t>,</w:t>
      </w:r>
      <w:r w:rsidR="00537E7E">
        <w:t>2</w:t>
      </w:r>
      <w:r w:rsidR="0005455B" w:rsidRPr="00F571C8">
        <w:t>%</w:t>
      </w:r>
      <w:r w:rsidR="00632842" w:rsidRPr="00F571C8">
        <w:t xml:space="preserve">, mientras que </w:t>
      </w:r>
      <w:r w:rsidR="00223B6F">
        <w:t xml:space="preserve">los </w:t>
      </w:r>
      <w:r w:rsidR="00632842" w:rsidRPr="00F571C8">
        <w:t>mismo</w:t>
      </w:r>
      <w:r w:rsidR="00223B6F">
        <w:t>s</w:t>
      </w:r>
      <w:r w:rsidR="00632842" w:rsidRPr="00F571C8">
        <w:t xml:space="preserve"> estimado</w:t>
      </w:r>
      <w:r w:rsidR="00090909">
        <w:t>s</w:t>
      </w:r>
      <w:r w:rsidR="00632842" w:rsidRPr="00F571C8">
        <w:t xml:space="preserve"> para Bogotá </w:t>
      </w:r>
      <w:r w:rsidR="00223B6F">
        <w:t xml:space="preserve">son </w:t>
      </w:r>
      <w:r w:rsidR="00CF71DD">
        <w:t>31,4</w:t>
      </w:r>
      <w:r w:rsidR="0005455B" w:rsidRPr="00F571C8">
        <w:t>%</w:t>
      </w:r>
      <w:r w:rsidR="00632842" w:rsidRPr="00F571C8">
        <w:t xml:space="preserve"> y 1,</w:t>
      </w:r>
      <w:r w:rsidR="00CF71DD">
        <w:t>8</w:t>
      </w:r>
      <w:r w:rsidR="0005455B" w:rsidRPr="00F571C8">
        <w:t>%</w:t>
      </w:r>
      <w:r w:rsidR="00B57058" w:rsidRPr="00F571C8">
        <w:t xml:space="preserve"> </w:t>
      </w:r>
      <w:r w:rsidR="00223B6F">
        <w:t xml:space="preserve">respectivamente </w:t>
      </w:r>
      <w:r w:rsidR="00B57058" w:rsidRPr="00F571C8">
        <w:t>(</w:t>
      </w:r>
      <w:r w:rsidR="003F3E64">
        <w:t>Anexo 3).</w:t>
      </w:r>
    </w:p>
    <w:p w14:paraId="06F0D917" w14:textId="69093E97" w:rsidR="00DF1F72" w:rsidRPr="003F757E" w:rsidRDefault="00DF1F72" w:rsidP="00235E52">
      <w:pPr>
        <w:pStyle w:val="TABLADATOS"/>
      </w:pPr>
      <w:bookmarkStart w:id="21" w:name="_Ref46693501"/>
      <w:r w:rsidRPr="003F757E">
        <w:t xml:space="preserve">Tabla </w:t>
      </w:r>
      <w:fldSimple w:instr=" SEQ Tabla \* ARABIC ">
        <w:r w:rsidR="0035344A">
          <w:rPr>
            <w:noProof/>
          </w:rPr>
          <w:t>1</w:t>
        </w:r>
      </w:fldSimple>
      <w:bookmarkEnd w:id="21"/>
      <w:r w:rsidRPr="003F757E">
        <w:t xml:space="preserve">. Estimados Condiciones Mínimas </w:t>
      </w:r>
      <w:r w:rsidR="00610B38" w:rsidRPr="003F757E">
        <w:t>Cubiertas</w:t>
      </w:r>
    </w:p>
    <w:tbl>
      <w:tblPr>
        <w:tblStyle w:val="Tablaconcuadrcula5oscura-nfasis31"/>
        <w:tblW w:w="7761" w:type="dxa"/>
        <w:jc w:val="center"/>
        <w:tblLook w:val="04A0" w:firstRow="1" w:lastRow="0" w:firstColumn="1" w:lastColumn="0" w:noHBand="0" w:noVBand="1"/>
      </w:tblPr>
      <w:tblGrid>
        <w:gridCol w:w="2910"/>
        <w:gridCol w:w="2601"/>
        <w:gridCol w:w="2250"/>
      </w:tblGrid>
      <w:tr w:rsidR="004D5C77" w:rsidRPr="00235E52" w14:paraId="7E8E2D6D" w14:textId="77777777" w:rsidTr="003F757E">
        <w:trPr>
          <w:cnfStyle w:val="100000000000" w:firstRow="1" w:lastRow="0" w:firstColumn="0" w:lastColumn="0" w:oddVBand="0" w:evenVBand="0" w:oddHBand="0"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084DB9FB" w14:textId="77777777" w:rsidR="005B6E09" w:rsidRPr="00235E52" w:rsidRDefault="005B6E09" w:rsidP="003F757E">
            <w:pPr>
              <w:pStyle w:val="TABLADATOS"/>
              <w:rPr>
                <w:rFonts w:cs="Calibri"/>
                <w:b w:val="0"/>
                <w:bCs/>
                <w:color w:val="FFFFFF" w:themeColor="background1"/>
                <w:sz w:val="20"/>
                <w:szCs w:val="20"/>
              </w:rPr>
            </w:pPr>
            <w:r w:rsidRPr="00235E52">
              <w:rPr>
                <w:rFonts w:cs="Calibri"/>
                <w:color w:val="FFFFFF" w:themeColor="background1"/>
                <w:sz w:val="20"/>
                <w:szCs w:val="20"/>
              </w:rPr>
              <w:t>Clasificación</w:t>
            </w:r>
          </w:p>
        </w:tc>
        <w:tc>
          <w:tcPr>
            <w:tcW w:w="0" w:type="dxa"/>
            <w:vAlign w:val="center"/>
            <w:hideMark/>
          </w:tcPr>
          <w:p w14:paraId="28E48DFA" w14:textId="291B693E" w:rsidR="005B6E09" w:rsidRPr="00235E52" w:rsidRDefault="00B13569" w:rsidP="00CB62F0">
            <w:pPr>
              <w:cnfStyle w:val="100000000000" w:firstRow="1" w:lastRow="0" w:firstColumn="0" w:lastColumn="0" w:oddVBand="0" w:evenVBand="0" w:oddHBand="0" w:evenHBand="0" w:firstRowFirstColumn="0" w:firstRowLastColumn="0" w:lastRowFirstColumn="0" w:lastRowLastColumn="0"/>
              <w:rPr>
                <w:sz w:val="20"/>
                <w:szCs w:val="20"/>
              </w:rPr>
            </w:pPr>
            <w:r w:rsidRPr="00235E52">
              <w:rPr>
                <w:sz w:val="20"/>
                <w:szCs w:val="20"/>
              </w:rPr>
              <w:t>Frecuencia</w:t>
            </w:r>
          </w:p>
        </w:tc>
        <w:tc>
          <w:tcPr>
            <w:tcW w:w="0" w:type="dxa"/>
            <w:vAlign w:val="center"/>
            <w:hideMark/>
          </w:tcPr>
          <w:p w14:paraId="632787B6" w14:textId="71F13388" w:rsidR="005B6E09" w:rsidRPr="00235E52" w:rsidRDefault="005B6E09" w:rsidP="00CB62F0">
            <w:pPr>
              <w:cnfStyle w:val="100000000000" w:firstRow="1" w:lastRow="0" w:firstColumn="0" w:lastColumn="0" w:oddVBand="0" w:evenVBand="0" w:oddHBand="0" w:evenHBand="0" w:firstRowFirstColumn="0" w:firstRowLastColumn="0" w:lastRowFirstColumn="0" w:lastRowLastColumn="0"/>
              <w:rPr>
                <w:sz w:val="20"/>
                <w:szCs w:val="20"/>
              </w:rPr>
            </w:pPr>
            <w:r w:rsidRPr="00235E52">
              <w:rPr>
                <w:sz w:val="20"/>
                <w:szCs w:val="20"/>
              </w:rPr>
              <w:t xml:space="preserve">Prop. </w:t>
            </w:r>
            <w:r w:rsidR="00FC59F8" w:rsidRPr="00235E52">
              <w:rPr>
                <w:sz w:val="20"/>
                <w:szCs w:val="20"/>
              </w:rPr>
              <w:t>Personas</w:t>
            </w:r>
            <w:r w:rsidRPr="00235E52">
              <w:rPr>
                <w:sz w:val="20"/>
                <w:szCs w:val="20"/>
              </w:rPr>
              <w:t xml:space="preserve"> </w:t>
            </w:r>
            <w:r w:rsidR="009A226A" w:rsidRPr="00235E52">
              <w:rPr>
                <w:sz w:val="20"/>
                <w:szCs w:val="20"/>
              </w:rPr>
              <w:t>(%)</w:t>
            </w:r>
          </w:p>
        </w:tc>
      </w:tr>
      <w:tr w:rsidR="004D5C77" w:rsidRPr="00235E52" w14:paraId="3FD020C9" w14:textId="77777777" w:rsidTr="003F757E">
        <w:trPr>
          <w:cnfStyle w:val="000000100000" w:firstRow="0" w:lastRow="0" w:firstColumn="0" w:lastColumn="0" w:oddVBand="0" w:evenVBand="0" w:oddHBand="1" w:evenHBand="0" w:firstRowFirstColumn="0" w:firstRowLastColumn="0" w:lastRowFirstColumn="0" w:lastRowLastColumn="0"/>
          <w:trHeight w:val="32"/>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F71A669" w14:textId="35189343" w:rsidR="005B6E09" w:rsidRPr="00235E52" w:rsidRDefault="008E2708" w:rsidP="003F757E">
            <w:pPr>
              <w:pStyle w:val="TABLADATOS"/>
              <w:jc w:val="left"/>
              <w:rPr>
                <w:rFonts w:cs="Calibri"/>
                <w:color w:val="auto"/>
                <w:sz w:val="20"/>
                <w:szCs w:val="20"/>
              </w:rPr>
            </w:pPr>
            <w:bookmarkStart w:id="22" w:name="OLE_LINK8"/>
            <w:r w:rsidRPr="00235E52">
              <w:rPr>
                <w:rFonts w:cs="Calibri"/>
                <w:color w:val="auto"/>
                <w:sz w:val="20"/>
                <w:szCs w:val="20"/>
              </w:rPr>
              <w:t>Condiciones mínimas cubiertas</w:t>
            </w:r>
          </w:p>
        </w:tc>
        <w:tc>
          <w:tcPr>
            <w:tcW w:w="0" w:type="dxa"/>
            <w:noWrap/>
            <w:vAlign w:val="center"/>
            <w:hideMark/>
          </w:tcPr>
          <w:p w14:paraId="3609CEB4" w14:textId="223412C5" w:rsidR="005B6E09" w:rsidRPr="00235E52" w:rsidRDefault="009023C6" w:rsidP="00CB62F0">
            <w:pPr>
              <w:cnfStyle w:val="000000100000" w:firstRow="0" w:lastRow="0" w:firstColumn="0" w:lastColumn="0" w:oddVBand="0" w:evenVBand="0" w:oddHBand="1" w:evenHBand="0" w:firstRowFirstColumn="0" w:firstRowLastColumn="0" w:lastRowFirstColumn="0" w:lastRowLastColumn="0"/>
              <w:rPr>
                <w:sz w:val="20"/>
                <w:szCs w:val="20"/>
              </w:rPr>
            </w:pPr>
            <w:r w:rsidRPr="00235E52">
              <w:rPr>
                <w:sz w:val="20"/>
                <w:szCs w:val="20"/>
              </w:rPr>
              <w:t>365.479</w:t>
            </w:r>
          </w:p>
        </w:tc>
        <w:tc>
          <w:tcPr>
            <w:tcW w:w="0" w:type="dxa"/>
            <w:noWrap/>
            <w:vAlign w:val="center"/>
            <w:hideMark/>
          </w:tcPr>
          <w:p w14:paraId="314BB0F3" w14:textId="44CBFD40" w:rsidR="005B6E09" w:rsidRPr="00235E52" w:rsidRDefault="009023C6" w:rsidP="00CB62F0">
            <w:pPr>
              <w:cnfStyle w:val="000000100000" w:firstRow="0" w:lastRow="0" w:firstColumn="0" w:lastColumn="0" w:oddVBand="0" w:evenVBand="0" w:oddHBand="1" w:evenHBand="0" w:firstRowFirstColumn="0" w:firstRowLastColumn="0" w:lastRowFirstColumn="0" w:lastRowLastColumn="0"/>
              <w:rPr>
                <w:sz w:val="20"/>
                <w:szCs w:val="20"/>
              </w:rPr>
            </w:pPr>
            <w:r w:rsidRPr="00235E52">
              <w:rPr>
                <w:sz w:val="20"/>
                <w:szCs w:val="20"/>
              </w:rPr>
              <w:t>79,8</w:t>
            </w:r>
          </w:p>
        </w:tc>
      </w:tr>
      <w:tr w:rsidR="004D5C77" w:rsidRPr="00235E52" w14:paraId="32EDE024" w14:textId="77777777" w:rsidTr="003F757E">
        <w:trPr>
          <w:trHeight w:val="61"/>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E8695F0" w14:textId="1C3E5864" w:rsidR="005B6E09" w:rsidRPr="00235E52" w:rsidRDefault="008E2708" w:rsidP="003F757E">
            <w:pPr>
              <w:pStyle w:val="TABLADATOS"/>
              <w:jc w:val="left"/>
              <w:rPr>
                <w:rFonts w:cs="Calibri"/>
                <w:color w:val="auto"/>
                <w:sz w:val="20"/>
                <w:szCs w:val="20"/>
              </w:rPr>
            </w:pPr>
            <w:r w:rsidRPr="00235E52">
              <w:rPr>
                <w:rFonts w:cs="Calibri"/>
                <w:color w:val="auto"/>
                <w:sz w:val="20"/>
                <w:szCs w:val="20"/>
              </w:rPr>
              <w:t>Con una condición mínima no cubierta</w:t>
            </w:r>
          </w:p>
        </w:tc>
        <w:tc>
          <w:tcPr>
            <w:tcW w:w="0" w:type="dxa"/>
            <w:noWrap/>
            <w:vAlign w:val="center"/>
            <w:hideMark/>
          </w:tcPr>
          <w:p w14:paraId="7C32E6A2" w14:textId="5C5E3B63" w:rsidR="005B6E09" w:rsidRPr="00235E52" w:rsidRDefault="009023C6" w:rsidP="00CB62F0">
            <w:pPr>
              <w:cnfStyle w:val="000000000000" w:firstRow="0" w:lastRow="0" w:firstColumn="0" w:lastColumn="0" w:oddVBand="0" w:evenVBand="0" w:oddHBand="0" w:evenHBand="0" w:firstRowFirstColumn="0" w:firstRowLastColumn="0" w:lastRowFirstColumn="0" w:lastRowLastColumn="0"/>
              <w:rPr>
                <w:sz w:val="20"/>
                <w:szCs w:val="20"/>
              </w:rPr>
            </w:pPr>
            <w:r w:rsidRPr="00235E52">
              <w:rPr>
                <w:sz w:val="20"/>
                <w:szCs w:val="20"/>
              </w:rPr>
              <w:t>87.074</w:t>
            </w:r>
          </w:p>
        </w:tc>
        <w:tc>
          <w:tcPr>
            <w:tcW w:w="0" w:type="dxa"/>
            <w:noWrap/>
            <w:vAlign w:val="center"/>
            <w:hideMark/>
          </w:tcPr>
          <w:p w14:paraId="47C6DBDF" w14:textId="3DAE74AA" w:rsidR="005B6E09" w:rsidRPr="00235E52" w:rsidRDefault="005B6E09" w:rsidP="00CB62F0">
            <w:pPr>
              <w:cnfStyle w:val="000000000000" w:firstRow="0" w:lastRow="0" w:firstColumn="0" w:lastColumn="0" w:oddVBand="0" w:evenVBand="0" w:oddHBand="0" w:evenHBand="0" w:firstRowFirstColumn="0" w:firstRowLastColumn="0" w:lastRowFirstColumn="0" w:lastRowLastColumn="0"/>
              <w:rPr>
                <w:sz w:val="20"/>
                <w:szCs w:val="20"/>
              </w:rPr>
            </w:pPr>
            <w:r w:rsidRPr="00235E52">
              <w:rPr>
                <w:sz w:val="20"/>
                <w:szCs w:val="20"/>
              </w:rPr>
              <w:t>1</w:t>
            </w:r>
            <w:r w:rsidR="009023C6" w:rsidRPr="00235E52">
              <w:rPr>
                <w:sz w:val="20"/>
                <w:szCs w:val="20"/>
              </w:rPr>
              <w:t>9</w:t>
            </w:r>
          </w:p>
        </w:tc>
      </w:tr>
      <w:tr w:rsidR="004D5C77" w:rsidRPr="00235E52" w14:paraId="7C04F230" w14:textId="77777777" w:rsidTr="003F757E">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ABC8EA8" w14:textId="3FE16F2B" w:rsidR="005B6E09" w:rsidRPr="00235E52" w:rsidRDefault="008E2708" w:rsidP="003F757E">
            <w:pPr>
              <w:pStyle w:val="TABLADATOS"/>
              <w:jc w:val="left"/>
              <w:rPr>
                <w:rFonts w:cs="Calibri"/>
                <w:color w:val="auto"/>
                <w:sz w:val="20"/>
                <w:szCs w:val="20"/>
              </w:rPr>
            </w:pPr>
            <w:r w:rsidRPr="00235E52">
              <w:rPr>
                <w:rFonts w:cs="Calibri"/>
                <w:color w:val="auto"/>
                <w:sz w:val="20"/>
                <w:szCs w:val="20"/>
              </w:rPr>
              <w:t>Con dos o más condiciones mínimas no cubiertas</w:t>
            </w:r>
          </w:p>
        </w:tc>
        <w:tc>
          <w:tcPr>
            <w:tcW w:w="0" w:type="dxa"/>
            <w:noWrap/>
            <w:vAlign w:val="center"/>
            <w:hideMark/>
          </w:tcPr>
          <w:p w14:paraId="5EB9AB1B" w14:textId="6FC0340C" w:rsidR="005B6E09" w:rsidRPr="00235E52" w:rsidRDefault="009023C6" w:rsidP="00CB62F0">
            <w:pPr>
              <w:cnfStyle w:val="000000100000" w:firstRow="0" w:lastRow="0" w:firstColumn="0" w:lastColumn="0" w:oddVBand="0" w:evenVBand="0" w:oddHBand="1" w:evenHBand="0" w:firstRowFirstColumn="0" w:firstRowLastColumn="0" w:lastRowFirstColumn="0" w:lastRowLastColumn="0"/>
              <w:rPr>
                <w:sz w:val="20"/>
                <w:szCs w:val="20"/>
              </w:rPr>
            </w:pPr>
            <w:r w:rsidRPr="00235E52">
              <w:rPr>
                <w:sz w:val="20"/>
                <w:szCs w:val="20"/>
              </w:rPr>
              <w:t>5.535</w:t>
            </w:r>
          </w:p>
        </w:tc>
        <w:tc>
          <w:tcPr>
            <w:tcW w:w="0" w:type="dxa"/>
            <w:noWrap/>
            <w:vAlign w:val="center"/>
            <w:hideMark/>
          </w:tcPr>
          <w:p w14:paraId="13E6101D" w14:textId="11737D82" w:rsidR="005B6E09" w:rsidRPr="00235E52" w:rsidRDefault="005B6E09" w:rsidP="00CB62F0">
            <w:pPr>
              <w:cnfStyle w:val="000000100000" w:firstRow="0" w:lastRow="0" w:firstColumn="0" w:lastColumn="0" w:oddVBand="0" w:evenVBand="0" w:oddHBand="1" w:evenHBand="0" w:firstRowFirstColumn="0" w:firstRowLastColumn="0" w:lastRowFirstColumn="0" w:lastRowLastColumn="0"/>
              <w:rPr>
                <w:sz w:val="20"/>
                <w:szCs w:val="20"/>
              </w:rPr>
            </w:pPr>
            <w:r w:rsidRPr="00235E52">
              <w:rPr>
                <w:sz w:val="20"/>
                <w:szCs w:val="20"/>
              </w:rPr>
              <w:t>1,</w:t>
            </w:r>
            <w:r w:rsidR="009023C6" w:rsidRPr="00235E52">
              <w:rPr>
                <w:sz w:val="20"/>
                <w:szCs w:val="20"/>
              </w:rPr>
              <w:t>2</w:t>
            </w:r>
          </w:p>
        </w:tc>
      </w:tr>
      <w:bookmarkEnd w:id="22"/>
      <w:tr w:rsidR="004D5C77" w:rsidRPr="00235E52" w14:paraId="2536FB28" w14:textId="77777777" w:rsidTr="003F757E">
        <w:trPr>
          <w:trHeight w:val="32"/>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4CC0A7B" w14:textId="77777777" w:rsidR="005B6E09" w:rsidRPr="00235E52" w:rsidRDefault="005B6E09" w:rsidP="003F757E">
            <w:pPr>
              <w:pStyle w:val="TABLADATOS"/>
              <w:rPr>
                <w:rFonts w:cs="Calibri"/>
                <w:color w:val="auto"/>
                <w:sz w:val="20"/>
                <w:szCs w:val="20"/>
              </w:rPr>
            </w:pPr>
            <w:r w:rsidRPr="00235E52">
              <w:rPr>
                <w:rFonts w:cs="Calibri"/>
                <w:color w:val="auto"/>
                <w:sz w:val="20"/>
                <w:szCs w:val="20"/>
              </w:rPr>
              <w:t>Total</w:t>
            </w:r>
          </w:p>
        </w:tc>
        <w:tc>
          <w:tcPr>
            <w:tcW w:w="0" w:type="dxa"/>
            <w:noWrap/>
            <w:vAlign w:val="center"/>
            <w:hideMark/>
          </w:tcPr>
          <w:p w14:paraId="02BAF205" w14:textId="714DDECB" w:rsidR="005B6E09" w:rsidRPr="00235E52" w:rsidRDefault="005B6E09" w:rsidP="00CB62F0">
            <w:pPr>
              <w:cnfStyle w:val="000000000000" w:firstRow="0" w:lastRow="0" w:firstColumn="0" w:lastColumn="0" w:oddVBand="0" w:evenVBand="0" w:oddHBand="0" w:evenHBand="0" w:firstRowFirstColumn="0" w:firstRowLastColumn="0" w:lastRowFirstColumn="0" w:lastRowLastColumn="0"/>
              <w:rPr>
                <w:sz w:val="20"/>
                <w:szCs w:val="20"/>
              </w:rPr>
            </w:pPr>
            <w:r w:rsidRPr="00235E52">
              <w:rPr>
                <w:sz w:val="20"/>
                <w:szCs w:val="20"/>
              </w:rPr>
              <w:t>458.088</w:t>
            </w:r>
          </w:p>
        </w:tc>
        <w:tc>
          <w:tcPr>
            <w:tcW w:w="0" w:type="dxa"/>
            <w:noWrap/>
            <w:vAlign w:val="center"/>
            <w:hideMark/>
          </w:tcPr>
          <w:p w14:paraId="58E35B6B" w14:textId="77777777" w:rsidR="005B6E09" w:rsidRPr="00235E52" w:rsidRDefault="005B6E09" w:rsidP="00CB62F0">
            <w:pPr>
              <w:cnfStyle w:val="000000000000" w:firstRow="0" w:lastRow="0" w:firstColumn="0" w:lastColumn="0" w:oddVBand="0" w:evenVBand="0" w:oddHBand="0" w:evenHBand="0" w:firstRowFirstColumn="0" w:firstRowLastColumn="0" w:lastRowFirstColumn="0" w:lastRowLastColumn="0"/>
              <w:rPr>
                <w:sz w:val="20"/>
                <w:szCs w:val="20"/>
              </w:rPr>
            </w:pPr>
            <w:r w:rsidRPr="00235E52">
              <w:rPr>
                <w:sz w:val="20"/>
                <w:szCs w:val="20"/>
              </w:rPr>
              <w:t>100,0</w:t>
            </w:r>
          </w:p>
        </w:tc>
      </w:tr>
    </w:tbl>
    <w:p w14:paraId="47717ADE" w14:textId="4DBD2F2C" w:rsidR="007F7808" w:rsidRPr="003F757E" w:rsidRDefault="00602D16" w:rsidP="00235E52">
      <w:pPr>
        <w:pStyle w:val="Descripcin"/>
        <w:jc w:val="center"/>
      </w:pPr>
      <w:r w:rsidRPr="003F757E">
        <w:t>Fuente: Cálculos OPDIF a partir de DANE - Censo, 2018</w:t>
      </w:r>
    </w:p>
    <w:p w14:paraId="2C8B2ACC" w14:textId="2CD4D0AF" w:rsidR="00AD05BC" w:rsidRDefault="00A71B88" w:rsidP="00235E52">
      <w:r w:rsidRPr="00F571C8">
        <w:lastRenderedPageBreak/>
        <w:t>Por tipología de hogar, se enc</w:t>
      </w:r>
      <w:r w:rsidR="00D02F50" w:rsidRPr="00F571C8">
        <w:t>o</w:t>
      </w:r>
      <w:r w:rsidRPr="00F571C8">
        <w:t xml:space="preserve">ntró que los hogares </w:t>
      </w:r>
      <w:r w:rsidR="00D02F50" w:rsidRPr="00F571C8">
        <w:t xml:space="preserve">con </w:t>
      </w:r>
      <w:r w:rsidR="007F01FA">
        <w:t>menores</w:t>
      </w:r>
      <w:r w:rsidR="007F01FA" w:rsidRPr="00F571C8">
        <w:t xml:space="preserve"> </w:t>
      </w:r>
      <w:r w:rsidR="00D02F50" w:rsidRPr="00F571C8">
        <w:t xml:space="preserve">condiciones mínimas cubiertas </w:t>
      </w:r>
      <w:r w:rsidRPr="00F571C8">
        <w:t>son los compuestos biparentales</w:t>
      </w:r>
      <w:r w:rsidR="004D5C77">
        <w:t xml:space="preserve"> </w:t>
      </w:r>
      <w:r w:rsidR="007F01FA">
        <w:t xml:space="preserve">con 66,8%, le </w:t>
      </w:r>
      <w:r w:rsidR="004D5C77">
        <w:t>s</w:t>
      </w:r>
      <w:r w:rsidR="007F01FA">
        <w:t>iguen</w:t>
      </w:r>
      <w:r w:rsidR="004D5C77">
        <w:t xml:space="preserve"> los hogares </w:t>
      </w:r>
      <w:r w:rsidR="007F01FA">
        <w:t xml:space="preserve">compuestos </w:t>
      </w:r>
      <w:r w:rsidR="00842C75">
        <w:t xml:space="preserve">monoparentales </w:t>
      </w:r>
      <w:r w:rsidR="007F01FA">
        <w:t xml:space="preserve">con el 70,6%, luego </w:t>
      </w:r>
      <w:r w:rsidR="00842C75">
        <w:t xml:space="preserve">los </w:t>
      </w:r>
      <w:r w:rsidRPr="00F571C8">
        <w:t>extensos</w:t>
      </w:r>
      <w:r w:rsidR="007F01FA">
        <w:t xml:space="preserve"> biparentales</w:t>
      </w:r>
      <w:r w:rsidRPr="00F571C8">
        <w:t xml:space="preserve"> </w:t>
      </w:r>
      <w:r w:rsidR="00842C75">
        <w:t>y nucle</w:t>
      </w:r>
      <w:r w:rsidR="002C78B5">
        <w:t>a</w:t>
      </w:r>
      <w:r w:rsidR="00842C75">
        <w:t xml:space="preserve">res </w:t>
      </w:r>
      <w:r w:rsidRPr="00F571C8">
        <w:t>biparentales</w:t>
      </w:r>
      <w:r w:rsidR="00D02F50" w:rsidRPr="00F571C8">
        <w:t xml:space="preserve"> </w:t>
      </w:r>
      <w:r w:rsidR="007F01FA">
        <w:t xml:space="preserve">con el 72,5% y 74,2% </w:t>
      </w:r>
      <w:r w:rsidRPr="00F571C8">
        <w:t>respectivamente</w:t>
      </w:r>
      <w:r w:rsidR="00D02F50" w:rsidRPr="00F571C8">
        <w:t>, es decir, los hogares más numerosos en cuanto a su composición.</w:t>
      </w:r>
    </w:p>
    <w:p w14:paraId="5786E566" w14:textId="311874A9" w:rsidR="004E44F6" w:rsidRPr="00F571C8" w:rsidRDefault="004E44F6" w:rsidP="003F757E">
      <w:pPr>
        <w:pStyle w:val="FUENTE"/>
      </w:pPr>
      <w:r w:rsidRPr="00F571C8">
        <w:t xml:space="preserve">Gráfico </w:t>
      </w:r>
      <w:r w:rsidR="00C51426">
        <w:fldChar w:fldCharType="begin"/>
      </w:r>
      <w:r w:rsidR="00C51426">
        <w:instrText xml:space="preserve"> SEQ Gráfico \* ARABIC </w:instrText>
      </w:r>
      <w:r w:rsidR="00C51426">
        <w:fldChar w:fldCharType="separate"/>
      </w:r>
      <w:r w:rsidR="0035344A">
        <w:rPr>
          <w:noProof/>
        </w:rPr>
        <w:t>20</w:t>
      </w:r>
      <w:r w:rsidR="00C51426">
        <w:rPr>
          <w:noProof/>
        </w:rPr>
        <w:fldChar w:fldCharType="end"/>
      </w:r>
      <w:r w:rsidRPr="00F571C8">
        <w:t xml:space="preserve">. </w:t>
      </w:r>
      <w:r w:rsidR="00610B38" w:rsidRPr="00F571C8">
        <w:t>CMC</w:t>
      </w:r>
      <w:r w:rsidR="00A7648C" w:rsidRPr="00F571C8">
        <w:t xml:space="preserve"> por tipo de hogar</w:t>
      </w:r>
    </w:p>
    <w:p w14:paraId="7192C42D" w14:textId="3F2133C5" w:rsidR="00970DFD" w:rsidRPr="00F571C8" w:rsidRDefault="00537E7E" w:rsidP="00CB62F0">
      <w:pPr>
        <w:rPr>
          <w:rFonts w:ascii="TodaySHOP-Bold" w:hAnsi="TodaySHOP-Bold"/>
          <w:sz w:val="36"/>
          <w:szCs w:val="32"/>
          <w:lang w:eastAsia="es-CO"/>
        </w:rPr>
      </w:pPr>
      <w:r>
        <w:rPr>
          <w:noProof/>
          <w:lang w:eastAsia="es-CO"/>
        </w:rPr>
        <w:drawing>
          <wp:inline distT="0" distB="0" distL="0" distR="0" wp14:anchorId="77CBF05E" wp14:editId="72D55A6D">
            <wp:extent cx="5593404" cy="3657600"/>
            <wp:effectExtent l="0" t="0" r="0" b="0"/>
            <wp:docPr id="35" name="Gráfico 35">
              <a:extLst xmlns:a="http://schemas.openxmlformats.org/drawingml/2006/main">
                <a:ext uri="{FF2B5EF4-FFF2-40B4-BE49-F238E27FC236}">
                  <a16:creationId xmlns:a16="http://schemas.microsoft.com/office/drawing/2014/main" id="{A68C567A-7417-6E49-B0BE-A2AF5314F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ACAA1A" w14:textId="03F0B0C4" w:rsidR="00AD05BC" w:rsidRDefault="004D0B3B" w:rsidP="003F3E64">
      <w:pPr>
        <w:rPr>
          <w:lang w:eastAsia="es-CO"/>
        </w:rPr>
      </w:pPr>
      <w:r>
        <w:rPr>
          <w:lang w:eastAsia="es-CO"/>
        </w:rPr>
        <w:t>El</w:t>
      </w:r>
      <w:r w:rsidR="00A8509B">
        <w:rPr>
          <w:lang w:eastAsia="es-CO"/>
        </w:rPr>
        <w:t xml:space="preserve"> estimado por localidad en el </w:t>
      </w:r>
      <w:r w:rsidR="003F3E64">
        <w:rPr>
          <w:lang w:eastAsia="es-CO"/>
        </w:rPr>
        <w:t>Gráfico 21</w:t>
      </w:r>
      <w:r w:rsidR="00A8509B">
        <w:rPr>
          <w:lang w:eastAsia="es-CO"/>
        </w:rPr>
        <w:t xml:space="preserve"> </w:t>
      </w:r>
      <w:r w:rsidR="00643C3D">
        <w:rPr>
          <w:lang w:eastAsia="es-CO"/>
        </w:rPr>
        <w:t xml:space="preserve">muestra </w:t>
      </w:r>
      <w:r w:rsidR="00A8509B">
        <w:rPr>
          <w:lang w:eastAsia="es-CO"/>
        </w:rPr>
        <w:t xml:space="preserve">que </w:t>
      </w:r>
      <w:r w:rsidR="004D1BDB">
        <w:rPr>
          <w:lang w:eastAsia="es-CO"/>
        </w:rPr>
        <w:t xml:space="preserve">las localidades con </w:t>
      </w:r>
      <w:r w:rsidR="00A50CC0">
        <w:rPr>
          <w:lang w:eastAsia="es-CO"/>
        </w:rPr>
        <w:t xml:space="preserve">mayores </w:t>
      </w:r>
      <w:r w:rsidR="008B28ED">
        <w:rPr>
          <w:lang w:eastAsia="es-CO"/>
        </w:rPr>
        <w:t>porcentaje</w:t>
      </w:r>
      <w:r w:rsidR="00A50CC0">
        <w:rPr>
          <w:lang w:eastAsia="es-CO"/>
        </w:rPr>
        <w:t>s</w:t>
      </w:r>
      <w:r w:rsidR="008B28ED">
        <w:rPr>
          <w:lang w:eastAsia="es-CO"/>
        </w:rPr>
        <w:t xml:space="preserve"> de personas con </w:t>
      </w:r>
      <w:r w:rsidR="004D1BDB">
        <w:rPr>
          <w:lang w:eastAsia="es-CO"/>
        </w:rPr>
        <w:t>una condición m</w:t>
      </w:r>
      <w:r w:rsidR="008B28ED">
        <w:rPr>
          <w:lang w:eastAsia="es-CO"/>
        </w:rPr>
        <w:t>í</w:t>
      </w:r>
      <w:r w:rsidR="004D1BDB">
        <w:rPr>
          <w:lang w:eastAsia="es-CO"/>
        </w:rPr>
        <w:t xml:space="preserve">nima no cubierta son </w:t>
      </w:r>
      <w:r w:rsidR="001409E6">
        <w:rPr>
          <w:lang w:eastAsia="es-CO"/>
        </w:rPr>
        <w:t>Sumapaz</w:t>
      </w:r>
      <w:r w:rsidR="007F01FA">
        <w:rPr>
          <w:lang w:eastAsia="es-CO"/>
        </w:rPr>
        <w:t xml:space="preserve"> (27,3%)</w:t>
      </w:r>
      <w:r w:rsidR="001409E6">
        <w:rPr>
          <w:lang w:eastAsia="es-CO"/>
        </w:rPr>
        <w:t xml:space="preserve">, </w:t>
      </w:r>
      <w:r w:rsidR="008B28ED">
        <w:rPr>
          <w:lang w:eastAsia="es-CO"/>
        </w:rPr>
        <w:t>Usme</w:t>
      </w:r>
      <w:r w:rsidR="00F248AC">
        <w:rPr>
          <w:lang w:eastAsia="es-CO"/>
        </w:rPr>
        <w:t xml:space="preserve"> (23,8%)</w:t>
      </w:r>
      <w:r w:rsidR="00643C3D">
        <w:rPr>
          <w:lang w:eastAsia="es-CO"/>
        </w:rPr>
        <w:t xml:space="preserve">, </w:t>
      </w:r>
      <w:r w:rsidR="001409E6">
        <w:rPr>
          <w:lang w:eastAsia="es-CO"/>
        </w:rPr>
        <w:t>Bosa</w:t>
      </w:r>
      <w:r w:rsidR="00F248AC">
        <w:rPr>
          <w:lang w:eastAsia="es-CO"/>
        </w:rPr>
        <w:t xml:space="preserve"> (22,2%)</w:t>
      </w:r>
      <w:r w:rsidR="001409E6">
        <w:rPr>
          <w:lang w:eastAsia="es-CO"/>
        </w:rPr>
        <w:t>, San Crist</w:t>
      </w:r>
      <w:r w:rsidR="007F01FA">
        <w:rPr>
          <w:lang w:eastAsia="es-CO"/>
        </w:rPr>
        <w:t>ó</w:t>
      </w:r>
      <w:r w:rsidR="001409E6">
        <w:rPr>
          <w:lang w:eastAsia="es-CO"/>
        </w:rPr>
        <w:t>bal</w:t>
      </w:r>
      <w:r w:rsidR="00F248AC">
        <w:rPr>
          <w:lang w:eastAsia="es-CO"/>
        </w:rPr>
        <w:t xml:space="preserve"> (20,8%)</w:t>
      </w:r>
      <w:r w:rsidR="001409E6">
        <w:rPr>
          <w:lang w:eastAsia="es-CO"/>
        </w:rPr>
        <w:t>, Ciudad Bolívar</w:t>
      </w:r>
      <w:r w:rsidR="00F248AC">
        <w:rPr>
          <w:lang w:eastAsia="es-CO"/>
        </w:rPr>
        <w:t xml:space="preserve"> (20,6%)</w:t>
      </w:r>
      <w:r w:rsidR="001409E6">
        <w:rPr>
          <w:lang w:eastAsia="es-CO"/>
        </w:rPr>
        <w:t xml:space="preserve"> y </w:t>
      </w:r>
      <w:r w:rsidR="008B28ED">
        <w:rPr>
          <w:lang w:eastAsia="es-CO"/>
        </w:rPr>
        <w:t>Kennedy</w:t>
      </w:r>
      <w:r w:rsidR="00F248AC">
        <w:rPr>
          <w:lang w:eastAsia="es-CO"/>
        </w:rPr>
        <w:t xml:space="preserve"> (20,2%), todas estas con porcentajes superiores al 20%.</w:t>
      </w:r>
      <w:r w:rsidR="00643C3D">
        <w:rPr>
          <w:lang w:eastAsia="es-CO"/>
        </w:rPr>
        <w:t xml:space="preserve"> </w:t>
      </w:r>
      <w:r w:rsidR="00F248AC">
        <w:rPr>
          <w:lang w:eastAsia="es-CO"/>
        </w:rPr>
        <w:t xml:space="preserve"> En contraste, </w:t>
      </w:r>
      <w:r w:rsidR="00643C3D">
        <w:rPr>
          <w:lang w:eastAsia="es-CO"/>
        </w:rPr>
        <w:t>los mayores porcentajes de condiciones m</w:t>
      </w:r>
      <w:r w:rsidR="001409E6">
        <w:rPr>
          <w:lang w:eastAsia="es-CO"/>
        </w:rPr>
        <w:t xml:space="preserve">ínimas </w:t>
      </w:r>
      <w:r w:rsidR="00643C3D">
        <w:rPr>
          <w:lang w:eastAsia="es-CO"/>
        </w:rPr>
        <w:t xml:space="preserve">cubiertas se presentan en las localidades de </w:t>
      </w:r>
      <w:r w:rsidR="001409E6">
        <w:rPr>
          <w:lang w:eastAsia="es-CO"/>
        </w:rPr>
        <w:t xml:space="preserve">Barrios Unidos, Chapinero y </w:t>
      </w:r>
      <w:r w:rsidR="000A63F4">
        <w:rPr>
          <w:lang w:eastAsia="es-CO"/>
        </w:rPr>
        <w:t>U</w:t>
      </w:r>
      <w:r w:rsidR="001409E6">
        <w:rPr>
          <w:lang w:eastAsia="es-CO"/>
        </w:rPr>
        <w:t>saquén</w:t>
      </w:r>
      <w:r w:rsidR="00F248AC">
        <w:rPr>
          <w:lang w:eastAsia="es-CO"/>
        </w:rPr>
        <w:t xml:space="preserve"> con porcentajes de 87,1%, 86,1% y 85,6%, respectivamente. </w:t>
      </w:r>
      <w:bookmarkStart w:id="23" w:name="_Ref46768989"/>
    </w:p>
    <w:p w14:paraId="39227003" w14:textId="1F3A2997" w:rsidR="006B6758" w:rsidRPr="00F571C8" w:rsidRDefault="000E413E" w:rsidP="00AD05BC">
      <w:pPr>
        <w:pStyle w:val="FUENTE"/>
      </w:pPr>
      <w:r w:rsidRPr="00F571C8">
        <w:lastRenderedPageBreak/>
        <w:t xml:space="preserve">Gráfico </w:t>
      </w:r>
      <w:r w:rsidR="00C51426">
        <w:fldChar w:fldCharType="begin"/>
      </w:r>
      <w:r w:rsidR="00C51426">
        <w:instrText xml:space="preserve"> SEQ Gráfico \* ARABIC </w:instrText>
      </w:r>
      <w:r w:rsidR="00C51426">
        <w:fldChar w:fldCharType="separate"/>
      </w:r>
      <w:r w:rsidR="0035344A">
        <w:rPr>
          <w:noProof/>
        </w:rPr>
        <w:t>21</w:t>
      </w:r>
      <w:r w:rsidR="00C51426">
        <w:rPr>
          <w:noProof/>
        </w:rPr>
        <w:fldChar w:fldCharType="end"/>
      </w:r>
      <w:bookmarkEnd w:id="23"/>
      <w:r w:rsidRPr="00F571C8">
        <w:t xml:space="preserve">. CMC </w:t>
      </w:r>
      <w:r w:rsidR="00A8509B">
        <w:t>por localidad</w:t>
      </w:r>
      <w:r w:rsidR="00537E7E">
        <w:rPr>
          <w:noProof/>
        </w:rPr>
        <w:drawing>
          <wp:inline distT="0" distB="0" distL="0" distR="0" wp14:anchorId="308A6C0F" wp14:editId="596FA7C8">
            <wp:extent cx="5398851" cy="6102350"/>
            <wp:effectExtent l="0" t="0" r="0" b="0"/>
            <wp:docPr id="36" name="Gráfico 36">
              <a:extLst xmlns:a="http://schemas.openxmlformats.org/drawingml/2006/main">
                <a:ext uri="{FF2B5EF4-FFF2-40B4-BE49-F238E27FC236}">
                  <a16:creationId xmlns:a16="http://schemas.microsoft.com/office/drawing/2014/main" id="{6E134C9B-52DA-9348-BB1E-60FCBB330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45F0BC" w14:textId="71F1E0E5" w:rsidR="00FE5A07" w:rsidRDefault="00FE5A07" w:rsidP="00CB62F0">
      <w:r>
        <w:rPr>
          <w:lang w:eastAsia="es-CO"/>
        </w:rPr>
        <w:t>Finalmente</w:t>
      </w:r>
      <w:r w:rsidR="004D0B3B" w:rsidRPr="00F571C8">
        <w:rPr>
          <w:lang w:eastAsia="es-CO"/>
        </w:rPr>
        <w:t xml:space="preserve">, </w:t>
      </w:r>
      <w:r>
        <w:rPr>
          <w:lang w:eastAsia="es-CO"/>
        </w:rPr>
        <w:t xml:space="preserve">al analizar las CMC por sexo de </w:t>
      </w:r>
      <w:r>
        <w:t>los</w:t>
      </w:r>
      <w:r w:rsidR="00090339">
        <w:t xml:space="preserve"> jefes</w:t>
      </w:r>
      <w:r>
        <w:t xml:space="preserve"> y jefas</w:t>
      </w:r>
      <w:r w:rsidR="00090339">
        <w:t xml:space="preserve"> de hogar</w:t>
      </w:r>
      <w:r>
        <w:t xml:space="preserve">, se observa que en el caso de los hogares con jefatura femenina el 91% cuentan con condiciones mínimas cubiertas, mientras que en el caso de los hogares con jefatura masculina es </w:t>
      </w:r>
      <w:r w:rsidR="008340CE">
        <w:t>del</w:t>
      </w:r>
      <w:r>
        <w:t xml:space="preserve"> 81,5%, es decir que estos últimos se ubican 9,5 puntos porcentuales por debajo</w:t>
      </w:r>
      <w:r w:rsidR="008340CE">
        <w:t xml:space="preserve"> de aquellos con jefatura femenina</w:t>
      </w:r>
      <w:r>
        <w:t>.</w:t>
      </w:r>
      <w:r w:rsidR="00090339">
        <w:t xml:space="preserve"> </w:t>
      </w:r>
      <w:r w:rsidR="008340CE">
        <w:t xml:space="preserve">De manera similar en cuanto a los hogares con una condición mínima no </w:t>
      </w:r>
      <w:r w:rsidR="008340CE">
        <w:lastRenderedPageBreak/>
        <w:t>cubierta se observa que aquellos con jefatura femenina son el 8,4%, mientras que los de jefatura masculina son el 17,4%, es decir que los de jefatura masculina son más del doble en términos porcentuales que los hogares con jefatura femenina.</w:t>
      </w:r>
    </w:p>
    <w:p w14:paraId="1FD913BE" w14:textId="77777777" w:rsidR="00754D3A" w:rsidRPr="00F571C8" w:rsidRDefault="00754D3A" w:rsidP="00CB62F0"/>
    <w:p w14:paraId="269931A1" w14:textId="0A7BE2B5" w:rsidR="004D0B3B" w:rsidRPr="00F571C8" w:rsidRDefault="004D0B3B" w:rsidP="003F757E">
      <w:pPr>
        <w:pStyle w:val="FUENTE"/>
      </w:pPr>
      <w:r w:rsidRPr="00F571C8">
        <w:t xml:space="preserve">Gráfico </w:t>
      </w:r>
      <w:r w:rsidR="00C51426">
        <w:fldChar w:fldCharType="begin"/>
      </w:r>
      <w:r w:rsidR="00C51426">
        <w:instrText xml:space="preserve"> SEQ Gráfico \* ARABIC </w:instrText>
      </w:r>
      <w:r w:rsidR="00C51426">
        <w:fldChar w:fldCharType="separate"/>
      </w:r>
      <w:r w:rsidR="0035344A">
        <w:rPr>
          <w:noProof/>
        </w:rPr>
        <w:t>22</w:t>
      </w:r>
      <w:r w:rsidR="00C51426">
        <w:rPr>
          <w:noProof/>
        </w:rPr>
        <w:fldChar w:fldCharType="end"/>
      </w:r>
      <w:r w:rsidRPr="00F571C8">
        <w:t>. CMC y sexo del jefe de hogar</w:t>
      </w:r>
    </w:p>
    <w:p w14:paraId="5E11A948" w14:textId="0A4908E1" w:rsidR="004D0B3B" w:rsidRDefault="00EF6CBD" w:rsidP="00CB62F0">
      <w:pPr>
        <w:rPr>
          <w:rFonts w:ascii="TodaySHOP-Bold" w:hAnsi="TodaySHOP-Bold"/>
          <w:sz w:val="36"/>
          <w:szCs w:val="32"/>
          <w:lang w:eastAsia="es-CO"/>
        </w:rPr>
      </w:pPr>
      <w:r>
        <w:rPr>
          <w:noProof/>
          <w:lang w:eastAsia="es-CO"/>
        </w:rPr>
        <w:drawing>
          <wp:inline distT="0" distB="0" distL="0" distR="0" wp14:anchorId="2EE645BA" wp14:editId="37DDFB03">
            <wp:extent cx="5368290" cy="2825646"/>
            <wp:effectExtent l="0" t="0" r="3810" b="0"/>
            <wp:docPr id="37" name="Gráfico 37">
              <a:extLst xmlns:a="http://schemas.openxmlformats.org/drawingml/2006/main">
                <a:ext uri="{FF2B5EF4-FFF2-40B4-BE49-F238E27FC236}">
                  <a16:creationId xmlns:a16="http://schemas.microsoft.com/office/drawing/2014/main" id="{110777AA-4D30-1D4C-9258-ABE206997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97FE163" w14:textId="77777777" w:rsidR="00F248AC" w:rsidRDefault="00F248AC" w:rsidP="00CB62F0">
      <w:pPr>
        <w:rPr>
          <w:rFonts w:ascii="TodaySHOP-Bold" w:eastAsia="Times New Roman" w:hAnsi="TodaySHOP-Bold"/>
          <w:color w:val="002060"/>
          <w:sz w:val="36"/>
          <w:szCs w:val="32"/>
          <w:lang w:val="es-ES" w:eastAsia="es-CO"/>
        </w:rPr>
      </w:pPr>
      <w:r>
        <w:br w:type="page"/>
      </w:r>
    </w:p>
    <w:p w14:paraId="3146F23E" w14:textId="228970BE" w:rsidR="00735BF6" w:rsidRPr="00A62287" w:rsidRDefault="00735BF6" w:rsidP="001C197A">
      <w:pPr>
        <w:pStyle w:val="Ttulo1"/>
      </w:pPr>
      <w:r w:rsidRPr="00A62287">
        <w:lastRenderedPageBreak/>
        <w:t>Conclusiones</w:t>
      </w:r>
      <w:r w:rsidR="00163B72" w:rsidRPr="00A62287">
        <w:t xml:space="preserve"> </w:t>
      </w:r>
      <w:r w:rsidR="00C252D2">
        <w:t>y recomendaciones</w:t>
      </w:r>
    </w:p>
    <w:p w14:paraId="4CDFF43F" w14:textId="543B469C" w:rsidR="00DB57A6" w:rsidRPr="00A62287" w:rsidRDefault="004B2878" w:rsidP="00CB62F0">
      <w:r w:rsidRPr="00A62287">
        <w:t xml:space="preserve">El mayor porcentaje </w:t>
      </w:r>
      <w:r w:rsidR="00472AD2" w:rsidRPr="00A62287">
        <w:t xml:space="preserve">de </w:t>
      </w:r>
      <w:r w:rsidR="005A716A">
        <w:t>personas con discapacidad</w:t>
      </w:r>
      <w:r w:rsidR="00330B77">
        <w:t xml:space="preserve"> </w:t>
      </w:r>
      <w:r w:rsidR="00472AD2" w:rsidRPr="00A62287">
        <w:t xml:space="preserve">se encuentra en las localidades de </w:t>
      </w:r>
      <w:r w:rsidR="0056254D" w:rsidRPr="00A62287">
        <w:t xml:space="preserve">Kennedy, Suba, </w:t>
      </w:r>
      <w:r w:rsidR="00FC59F8" w:rsidRPr="00A62287">
        <w:t>Engativá</w:t>
      </w:r>
      <w:r w:rsidR="0056254D" w:rsidRPr="00A62287">
        <w:t xml:space="preserve">́, Ciudad </w:t>
      </w:r>
      <w:r w:rsidR="00FC59F8" w:rsidRPr="00A62287">
        <w:t>Bolívar</w:t>
      </w:r>
      <w:r w:rsidR="0056254D" w:rsidRPr="00A62287">
        <w:t xml:space="preserve"> y Bosa, </w:t>
      </w:r>
      <w:r w:rsidR="000D3E0B">
        <w:t xml:space="preserve">lo que es acorde con la clasificación de esta población por estrato socioeconómico, pues </w:t>
      </w:r>
      <w:r w:rsidR="001B74EC">
        <w:t xml:space="preserve">el 90% </w:t>
      </w:r>
      <w:r w:rsidR="00FC59F8">
        <w:t>están</w:t>
      </w:r>
      <w:r w:rsidR="000D3E0B">
        <w:t xml:space="preserve"> </w:t>
      </w:r>
      <w:r w:rsidR="001B74EC">
        <w:t>agrupados en los primeros tres estratos.</w:t>
      </w:r>
      <w:r w:rsidR="000D1EFB">
        <w:t xml:space="preserve"> </w:t>
      </w:r>
      <w:r w:rsidR="008340CE">
        <w:t xml:space="preserve"> </w:t>
      </w:r>
      <w:r w:rsidR="000D1EFB">
        <w:t>A part</w:t>
      </w:r>
      <w:r w:rsidR="008340CE">
        <w:t>i</w:t>
      </w:r>
      <w:r w:rsidR="000D1EFB">
        <w:t>r del cuarto estrato socioecon</w:t>
      </w:r>
      <w:r w:rsidR="008340CE">
        <w:t>ó</w:t>
      </w:r>
      <w:r w:rsidR="000D1EFB">
        <w:t xml:space="preserve">mico el porcentaje de </w:t>
      </w:r>
      <w:r w:rsidR="005206BC">
        <w:t xml:space="preserve">personas con discapacidad </w:t>
      </w:r>
      <w:r w:rsidR="000D1EFB">
        <w:t xml:space="preserve">desciende. </w:t>
      </w:r>
      <w:r w:rsidR="00C95392">
        <w:t xml:space="preserve">Al respecto, valdría la pena indagar por </w:t>
      </w:r>
      <w:r w:rsidR="00D054C0">
        <w:t xml:space="preserve">los </w:t>
      </w:r>
      <w:r w:rsidR="00C95392">
        <w:t xml:space="preserve">servicios </w:t>
      </w:r>
      <w:r w:rsidR="00D054C0">
        <w:t xml:space="preserve">provistos por </w:t>
      </w:r>
      <w:r w:rsidR="00C95392">
        <w:t>las alcaldías locales para las personas con discapacidad ubicadas en estas localidades</w:t>
      </w:r>
      <w:r w:rsidR="00D054C0">
        <w:t xml:space="preserve"> y de ser necesario, reforzar la oferta de programas para esta población en </w:t>
      </w:r>
      <w:r w:rsidR="00FC59F8">
        <w:t>términos</w:t>
      </w:r>
      <w:r w:rsidR="00D054C0">
        <w:t xml:space="preserve"> de cobertura o calidad.</w:t>
      </w:r>
    </w:p>
    <w:p w14:paraId="6542681D" w14:textId="58293576" w:rsidR="00343C2E" w:rsidRDefault="00AD05BC" w:rsidP="00CB62F0">
      <w:pPr>
        <w:rPr>
          <w:noProof/>
        </w:rPr>
      </w:pPr>
      <w:r w:rsidRPr="00AD05BC">
        <w:t>Alrededor del 25% de las personas con discapacidad viven en hogares biparentales, ya sean nucleares o extensos.  De ellos, los que tienen jefatura de hogar femenina representan el mayor porcentaje.  Por su parte, los hogares familiares extensos biparentales agrupan al mayor número de personas con discapacidad en Bogotá.  Este resultado puede sugerir apoyos de otros familiares en la provisión del cuidado no remunerado al interior del hogar, entonces la provisión de cuidado para personas con discapacidad y sus familias podría ser un factor a ser explorado de cara al rediseño de la Política Pública de Discapacidad para el Distrito Capital y un punto de encuentro y convergencia con la Política Distrital para las Familias</w:t>
      </w:r>
      <w:r w:rsidR="00335185">
        <w:rPr>
          <w:noProof/>
        </w:rPr>
        <w:t xml:space="preserve">. </w:t>
      </w:r>
    </w:p>
    <w:p w14:paraId="51722DD4" w14:textId="2C837B15" w:rsidR="00343C2E" w:rsidRDefault="00B3465E" w:rsidP="00CB62F0">
      <w:r>
        <w:rPr>
          <w:noProof/>
        </w:rPr>
        <w:t xml:space="preserve">El análisis por parentesco reflejó que el mayor porcentaje de </w:t>
      </w:r>
      <w:r w:rsidR="001C402F">
        <w:rPr>
          <w:noProof/>
        </w:rPr>
        <w:t xml:space="preserve">población con discapacidad </w:t>
      </w:r>
      <w:r>
        <w:rPr>
          <w:noProof/>
        </w:rPr>
        <w:t>en Bogotá son hombres jefes de hogar e hijos del jefe de hogar respectivamente</w:t>
      </w:r>
      <w:r w:rsidR="00007EF4">
        <w:rPr>
          <w:noProof/>
        </w:rPr>
        <w:t xml:space="preserve"> y a su vez, un mayor porcentaje de cuidado a cargo de las mujeres, posiblemente las parejas y madres en estos hogares</w:t>
      </w:r>
      <w:r>
        <w:rPr>
          <w:noProof/>
        </w:rPr>
        <w:t xml:space="preserve">. </w:t>
      </w:r>
      <w:r w:rsidR="00007EF4">
        <w:rPr>
          <w:noProof/>
        </w:rPr>
        <w:t xml:space="preserve">En este sentido, se recomienda revisar las políticas o programas de cuidado en el </w:t>
      </w:r>
      <w:r w:rsidR="00AD05BC">
        <w:rPr>
          <w:noProof/>
        </w:rPr>
        <w:t>D</w:t>
      </w:r>
      <w:r w:rsidR="00007EF4">
        <w:rPr>
          <w:noProof/>
        </w:rPr>
        <w:t>istriro así como la creación o fortalecimiento de redes de apoyo para estos hogares</w:t>
      </w:r>
      <w:r w:rsidR="00670825">
        <w:rPr>
          <w:noProof/>
        </w:rPr>
        <w:t xml:space="preserve"> similar al modelo RBC “Reabilitacion Basada en Comunidad” pero con servicios comunitarios de cuidado</w:t>
      </w:r>
      <w:r w:rsidR="005808A8">
        <w:rPr>
          <w:noProof/>
        </w:rPr>
        <w:t xml:space="preserve"> dentro de las localidades.</w:t>
      </w:r>
    </w:p>
    <w:p w14:paraId="4FA52491" w14:textId="7D8B085A" w:rsidR="008B18C9" w:rsidRDefault="00B15984" w:rsidP="00CB62F0">
      <w:r>
        <w:t>La información de</w:t>
      </w:r>
      <w:r w:rsidR="008340CE">
        <w:t>l</w:t>
      </w:r>
      <w:r>
        <w:t xml:space="preserve"> Censo</w:t>
      </w:r>
      <w:r w:rsidR="008340CE">
        <w:t xml:space="preserve"> 2018</w:t>
      </w:r>
      <w:r>
        <w:t xml:space="preserve"> señala </w:t>
      </w:r>
      <w:r w:rsidR="00036937">
        <w:t xml:space="preserve">que las </w:t>
      </w:r>
      <w:r w:rsidR="005206BC">
        <w:t xml:space="preserve">personas con discapacidad </w:t>
      </w:r>
      <w:r w:rsidR="00036937">
        <w:t>cuentan con viviendas, que de acuerdo a sus características, son adecuadas</w:t>
      </w:r>
      <w:r w:rsidR="00302FEB">
        <w:t xml:space="preserve"> y con coberturas de acceso a servicios públicos</w:t>
      </w:r>
      <w:r w:rsidR="008340CE">
        <w:t xml:space="preserve"> de</w:t>
      </w:r>
      <w:r w:rsidR="00302FEB">
        <w:t xml:space="preserve"> alrededor del 95%</w:t>
      </w:r>
      <w:r w:rsidR="00036937">
        <w:t xml:space="preserve">. </w:t>
      </w:r>
      <w:r w:rsidR="008340CE">
        <w:t xml:space="preserve"> </w:t>
      </w:r>
      <w:r w:rsidR="00AD05BC" w:rsidRPr="00AD05BC">
        <w:t xml:space="preserve">Sin embargo, en cuanto al acceso a los servicios de la vivienda, siete de cada diez personas con discapacidad cuentan con acceso a internet.  </w:t>
      </w:r>
      <w:r w:rsidR="00472AD2" w:rsidRPr="00A62287">
        <w:lastRenderedPageBreak/>
        <w:t>Esto puede contribuir a reforzar las barreras comunicativas que impiden una inclusión social efectiva de esta población</w:t>
      </w:r>
      <w:r w:rsidR="005206BC">
        <w:t xml:space="preserve">, especialmente porque el </w:t>
      </w:r>
      <w:r w:rsidR="005206BC" w:rsidRPr="005206BC">
        <w:t xml:space="preserve">no poder acceder a internet </w:t>
      </w:r>
      <w:r w:rsidR="008B18C9">
        <w:t xml:space="preserve">en una coyuntura derivada por la pandemia del COVID-19 impide una alternativa de acceso a la </w:t>
      </w:r>
      <w:r w:rsidR="005206BC" w:rsidRPr="005206BC">
        <w:t>educación</w:t>
      </w:r>
      <w:r w:rsidR="008B18C9">
        <w:t>, salud</w:t>
      </w:r>
      <w:r w:rsidR="005206BC" w:rsidRPr="005206BC">
        <w:t xml:space="preserve"> y </w:t>
      </w:r>
      <w:r w:rsidR="008B18C9">
        <w:t xml:space="preserve">a otros </w:t>
      </w:r>
      <w:r w:rsidR="005206BC" w:rsidRPr="005206BC">
        <w:t xml:space="preserve">servicios sociales y espacios de participación e incidencia </w:t>
      </w:r>
      <w:r w:rsidR="008B18C9">
        <w:t xml:space="preserve">que </w:t>
      </w:r>
      <w:r w:rsidR="005206BC" w:rsidRPr="005206BC">
        <w:t xml:space="preserve">se dan a través del medio virtual. </w:t>
      </w:r>
      <w:r w:rsidR="00AF71E5">
        <w:t xml:space="preserve">Al respecto se </w:t>
      </w:r>
      <w:r w:rsidR="000E6C72">
        <w:t xml:space="preserve">recomienda </w:t>
      </w:r>
      <w:r w:rsidR="00AF71E5">
        <w:t xml:space="preserve">que el rediseño de la </w:t>
      </w:r>
      <w:r w:rsidR="00AF71E5" w:rsidRPr="00F571C8">
        <w:t>Política Pública de Discapacidad para el Distrito Capital</w:t>
      </w:r>
      <w:r w:rsidR="00AF71E5">
        <w:t xml:space="preserve"> </w:t>
      </w:r>
      <w:r w:rsidR="000E6C72">
        <w:t xml:space="preserve">considere </w:t>
      </w:r>
      <w:r w:rsidR="00AF71E5">
        <w:t xml:space="preserve">acciones </w:t>
      </w:r>
      <w:r w:rsidR="000E6C72">
        <w:t xml:space="preserve">conjuntas </w:t>
      </w:r>
      <w:r w:rsidR="00AF71E5">
        <w:t>con otras instancias institucionales del orden distrital y nacional para garantizar la conectividad permanente de estos hogares a internet</w:t>
      </w:r>
      <w:r w:rsidR="000E6C72">
        <w:t>, ya sea</w:t>
      </w:r>
      <w:r w:rsidR="00AF71E5">
        <w:t xml:space="preserve"> bajo un esquema de sostenibilidad para la prestación del servicio, lo que implica revisar esquemas tarifarios, de subsidios o en </w:t>
      </w:r>
      <w:r w:rsidR="000E6C72">
        <w:t>ú</w:t>
      </w:r>
      <w:r w:rsidR="00AF71E5">
        <w:t xml:space="preserve">ltimas, la gratuidad del servicio. </w:t>
      </w:r>
    </w:p>
    <w:p w14:paraId="64B37595" w14:textId="71470BA4" w:rsidR="009F134E" w:rsidRDefault="009F134E" w:rsidP="00CB62F0">
      <w:r>
        <w:t xml:space="preserve">Dentro de las características de la población con </w:t>
      </w:r>
      <w:r w:rsidR="00B554EF">
        <w:t xml:space="preserve">discapacidad </w:t>
      </w:r>
      <w:r>
        <w:t>resalta el bajo logro educativo, pues el nivel de escolaridad más alto alcanzado es primaria y el porcentaje de personas con primaria y media representa</w:t>
      </w:r>
      <w:r w:rsidR="00B40D16">
        <w:t>n</w:t>
      </w:r>
      <w:r>
        <w:t xml:space="preserve"> el 52% del total, mientras que alrededor del 6% no tiene ningún nivel de educación. Los anteriores resultados reflejan la necesidad de mayores esfuerzos para lograr una inclusión educativa </w:t>
      </w:r>
      <w:r w:rsidR="00B554EF">
        <w:t xml:space="preserve">de las personas con discapacidad en extra-edad </w:t>
      </w:r>
      <w:r w:rsidR="007B119F">
        <w:t xml:space="preserve">que por ausencia de apoyos y ajustes razonables no fueron incluidas en el sistema educativo o que aún en edad escolar carecen de </w:t>
      </w:r>
      <w:r w:rsidR="00B554EF">
        <w:t>apoyo</w:t>
      </w:r>
      <w:r w:rsidR="007B119F">
        <w:t xml:space="preserve">s </w:t>
      </w:r>
      <w:r w:rsidR="00B554EF">
        <w:t xml:space="preserve">y ajustes razonables para un acceso </w:t>
      </w:r>
      <w:r>
        <w:t>efectiv</w:t>
      </w:r>
      <w:r w:rsidR="00B554EF">
        <w:t>o a</w:t>
      </w:r>
      <w:r w:rsidR="007B119F">
        <w:t xml:space="preserve"> la educación</w:t>
      </w:r>
      <w:r w:rsidR="00B554EF">
        <w:t xml:space="preserve">. </w:t>
      </w:r>
    </w:p>
    <w:p w14:paraId="7AEFC1AA" w14:textId="488CB87C" w:rsidR="009F134E" w:rsidRDefault="009F134E" w:rsidP="00CB62F0">
      <w:r w:rsidRPr="001341AE">
        <w:t xml:space="preserve">En cuanto a la ocupación, la mayoría de personas con </w:t>
      </w:r>
      <w:r w:rsidR="00330B77">
        <w:t>discapacidad</w:t>
      </w:r>
      <w:r w:rsidRPr="001341AE">
        <w:t xml:space="preserve"> trabajaba y </w:t>
      </w:r>
      <w:r w:rsidR="001341AE" w:rsidRPr="001341AE">
        <w:t xml:space="preserve">un poco más </w:t>
      </w:r>
      <w:r w:rsidRPr="001341AE">
        <w:t>del 18</w:t>
      </w:r>
      <w:r w:rsidR="001341AE">
        <w:t>,7</w:t>
      </w:r>
      <w:r w:rsidRPr="001341AE">
        <w:t xml:space="preserve">% se dedicaba a los oficios del hogar, de los cuales se evidenció que dichos oficios eran realizados por mujeres </w:t>
      </w:r>
      <w:r w:rsidR="00187927">
        <w:t xml:space="preserve">con </w:t>
      </w:r>
      <w:r w:rsidR="00330B77">
        <w:t>discapacidad</w:t>
      </w:r>
      <w:r w:rsidR="00187927">
        <w:t xml:space="preserve"> </w:t>
      </w:r>
      <w:r w:rsidRPr="001341AE">
        <w:t xml:space="preserve">en su </w:t>
      </w:r>
      <w:r w:rsidR="001341AE" w:rsidRPr="001341AE">
        <w:t xml:space="preserve">gran </w:t>
      </w:r>
      <w:r w:rsidRPr="001341AE">
        <w:t>mayor</w:t>
      </w:r>
      <w:r w:rsidR="001341AE" w:rsidRPr="001341AE">
        <w:t>í</w:t>
      </w:r>
      <w:r w:rsidRPr="001341AE">
        <w:t>a</w:t>
      </w:r>
      <w:r w:rsidR="001341AE">
        <w:t xml:space="preserve"> (89,5%)</w:t>
      </w:r>
      <w:r w:rsidRPr="001341AE">
        <w:t>, en comparación a los hombres</w:t>
      </w:r>
      <w:r w:rsidR="001341AE">
        <w:t xml:space="preserve"> </w:t>
      </w:r>
      <w:r w:rsidR="00330B77">
        <w:t>con discapacidad</w:t>
      </w:r>
      <w:r w:rsidR="00187927">
        <w:t xml:space="preserve"> </w:t>
      </w:r>
      <w:r w:rsidR="001341AE">
        <w:t>(10,5%)</w:t>
      </w:r>
      <w:r w:rsidRPr="001341AE">
        <w:t>.</w:t>
      </w:r>
      <w:r>
        <w:t xml:space="preserve">  </w:t>
      </w:r>
    </w:p>
    <w:p w14:paraId="2370428F" w14:textId="1B73266E" w:rsidR="00766DB1" w:rsidRDefault="00AB5E7D" w:rsidP="00CB62F0">
      <w:r>
        <w:rPr>
          <w:noProof/>
        </w:rPr>
        <w:t>De acuerdo al estimado propuesto en este boletín</w:t>
      </w:r>
      <w:r w:rsidR="00B57B57">
        <w:rPr>
          <w:noProof/>
        </w:rPr>
        <w:t xml:space="preserve"> (CMC)</w:t>
      </w:r>
      <w:r>
        <w:rPr>
          <w:noProof/>
        </w:rPr>
        <w:t xml:space="preserve">, las condiciones mínimas </w:t>
      </w:r>
      <w:r w:rsidR="001B377D">
        <w:rPr>
          <w:noProof/>
        </w:rPr>
        <w:t xml:space="preserve">no </w:t>
      </w:r>
      <w:r>
        <w:rPr>
          <w:noProof/>
        </w:rPr>
        <w:t xml:space="preserve">cubiertas de las </w:t>
      </w:r>
      <w:r w:rsidR="00330B77">
        <w:rPr>
          <w:noProof/>
        </w:rPr>
        <w:t xml:space="preserve">personas con discapacidad </w:t>
      </w:r>
      <w:r>
        <w:rPr>
          <w:noProof/>
        </w:rPr>
        <w:t xml:space="preserve">son </w:t>
      </w:r>
      <w:r w:rsidR="00330B77">
        <w:rPr>
          <w:noProof/>
        </w:rPr>
        <w:t>la</w:t>
      </w:r>
      <w:r w:rsidR="001B377D">
        <w:rPr>
          <w:noProof/>
        </w:rPr>
        <w:t xml:space="preserve"> alta dependencia económica del jefe del hogar (12,4%), </w:t>
      </w:r>
      <w:r>
        <w:rPr>
          <w:noProof/>
        </w:rPr>
        <w:t xml:space="preserve">la </w:t>
      </w:r>
      <w:r w:rsidR="007B5D4E">
        <w:rPr>
          <w:noProof/>
        </w:rPr>
        <w:t>in</w:t>
      </w:r>
      <w:r>
        <w:rPr>
          <w:noProof/>
        </w:rPr>
        <w:t>asistencia escolar de los niños y niñas en edad escolar</w:t>
      </w:r>
      <w:r w:rsidR="007B5D4E">
        <w:rPr>
          <w:noProof/>
        </w:rPr>
        <w:t xml:space="preserve"> (6%)</w:t>
      </w:r>
      <w:r w:rsidR="001B377D">
        <w:rPr>
          <w:noProof/>
        </w:rPr>
        <w:t xml:space="preserve"> y condiciones de </w:t>
      </w:r>
      <w:r>
        <w:rPr>
          <w:noProof/>
        </w:rPr>
        <w:t xml:space="preserve">hacinamiento </w:t>
      </w:r>
      <w:r w:rsidR="007B5D4E">
        <w:rPr>
          <w:noProof/>
        </w:rPr>
        <w:t>(</w:t>
      </w:r>
      <w:r w:rsidR="001B377D">
        <w:rPr>
          <w:noProof/>
        </w:rPr>
        <w:t>2,4</w:t>
      </w:r>
      <w:r w:rsidR="007B5D4E">
        <w:rPr>
          <w:noProof/>
        </w:rPr>
        <w:t>%)</w:t>
      </w:r>
      <w:r>
        <w:rPr>
          <w:noProof/>
        </w:rPr>
        <w:t xml:space="preserve">. </w:t>
      </w:r>
      <w:r w:rsidR="00766DB1">
        <w:rPr>
          <w:noProof/>
        </w:rPr>
        <w:t>Por su parte, e</w:t>
      </w:r>
      <w:r w:rsidR="00766DB1">
        <w:t xml:space="preserve">l análisis por tipología de hogar y el estimado de </w:t>
      </w:r>
      <w:r w:rsidR="00766DB1">
        <w:rPr>
          <w:noProof/>
        </w:rPr>
        <w:t xml:space="preserve">condiciones mínimas cubiertas señala que la población con discapacidad se encuentra en los hogares más numerosos, como los compuestos, extensos biparentales y nucleares biparentales, presentan los mayores porcentajes de condiciones mínimas no </w:t>
      </w:r>
      <w:r w:rsidR="00766DB1">
        <w:rPr>
          <w:noProof/>
        </w:rPr>
        <w:lastRenderedPageBreak/>
        <w:t>cubiertas y este porcentaje es mayor cuando el jefe o jefa de hogar tiene discapacidad. Teniendo en cuenta estos resultados, se recomienda revisar l</w:t>
      </w:r>
      <w:r w:rsidR="003A726C">
        <w:rPr>
          <w:noProof/>
        </w:rPr>
        <w:t xml:space="preserve">os programas de cualificación, capacitación y generación de ingresos para estos </w:t>
      </w:r>
      <w:r w:rsidR="00766DB1">
        <w:rPr>
          <w:noProof/>
        </w:rPr>
        <w:t xml:space="preserve">hogares </w:t>
      </w:r>
      <w:r w:rsidR="003A726C">
        <w:rPr>
          <w:noProof/>
        </w:rPr>
        <w:t>brindando así alternativas para aliviar la alta dependecia económica</w:t>
      </w:r>
      <w:r w:rsidR="00CE530D">
        <w:rPr>
          <w:noProof/>
        </w:rPr>
        <w:t>. Nuevamente se evi</w:t>
      </w:r>
      <w:r w:rsidR="008D1AC0">
        <w:rPr>
          <w:noProof/>
        </w:rPr>
        <w:t>d</w:t>
      </w:r>
      <w:r w:rsidR="00CE530D">
        <w:rPr>
          <w:noProof/>
        </w:rPr>
        <w:t xml:space="preserve">encia la necesidad de tener un mayor análisis de la población con discapacidad que no accede al sistema educacativo de manera efectiva para que el rediseño de la </w:t>
      </w:r>
      <w:r w:rsidR="00CE530D" w:rsidRPr="00F571C8">
        <w:t>Política Pública de Discapacidad para el Distrito Capital</w:t>
      </w:r>
      <w:r w:rsidR="00CE530D">
        <w:t xml:space="preserve"> y </w:t>
      </w:r>
      <w:r w:rsidR="00F47CE5">
        <w:t xml:space="preserve">el </w:t>
      </w:r>
      <w:r w:rsidR="00F47CE5" w:rsidRPr="00F47CE5">
        <w:t>Plan de Desarrollo</w:t>
      </w:r>
      <w:r w:rsidR="00073448">
        <w:t xml:space="preserve"> </w:t>
      </w:r>
      <w:r w:rsidR="00F47CE5" w:rsidRPr="00F47CE5">
        <w:t>20</w:t>
      </w:r>
      <w:r w:rsidR="008D1AC0">
        <w:t>20</w:t>
      </w:r>
      <w:r w:rsidR="00F47CE5" w:rsidRPr="00F47CE5">
        <w:t>-202</w:t>
      </w:r>
      <w:r w:rsidR="008D1AC0">
        <w:t>4</w:t>
      </w:r>
      <w:r w:rsidR="00F47CE5">
        <w:t xml:space="preserve"> del </w:t>
      </w:r>
      <w:r w:rsidR="00F47CE5" w:rsidRPr="00F47CE5">
        <w:t xml:space="preserve">sector </w:t>
      </w:r>
      <w:r w:rsidR="00F47CE5">
        <w:t xml:space="preserve">de </w:t>
      </w:r>
      <w:r w:rsidR="00F47CE5" w:rsidRPr="00F47CE5">
        <w:t xml:space="preserve">educación </w:t>
      </w:r>
      <w:r w:rsidR="00F47CE5">
        <w:t xml:space="preserve">puedan emitir </w:t>
      </w:r>
      <w:r w:rsidR="00570325">
        <w:t xml:space="preserve">de manera conjunta </w:t>
      </w:r>
      <w:r w:rsidR="00CE530D">
        <w:t xml:space="preserve">lineamientos educativos </w:t>
      </w:r>
      <w:r w:rsidR="00F47CE5">
        <w:t xml:space="preserve">que </w:t>
      </w:r>
      <w:r w:rsidR="00CE530D">
        <w:t>provean soluciones al respecto.</w:t>
      </w:r>
    </w:p>
    <w:p w14:paraId="39198C08" w14:textId="77777777" w:rsidR="00D66693" w:rsidRDefault="00D66693" w:rsidP="00CB62F0">
      <w:pPr>
        <w:rPr>
          <w:noProof/>
        </w:rPr>
      </w:pPr>
    </w:p>
    <w:p w14:paraId="497C5260" w14:textId="24B62E02" w:rsidR="009F134E" w:rsidRDefault="009F134E" w:rsidP="00CB62F0">
      <w:pPr>
        <w:rPr>
          <w:noProof/>
        </w:rPr>
      </w:pPr>
    </w:p>
    <w:p w14:paraId="617A6655" w14:textId="107326E4" w:rsidR="008340CE" w:rsidRDefault="008340CE" w:rsidP="00CB62F0">
      <w:pPr>
        <w:rPr>
          <w:noProof/>
        </w:rPr>
      </w:pPr>
      <w:r>
        <w:rPr>
          <w:noProof/>
        </w:rPr>
        <w:br w:type="page"/>
      </w:r>
    </w:p>
    <w:p w14:paraId="3BA2C29E" w14:textId="77777777" w:rsidR="0056254D" w:rsidRPr="00F571C8" w:rsidRDefault="0056254D" w:rsidP="00CB62F0"/>
    <w:sdt>
      <w:sdtPr>
        <w:rPr>
          <w:rFonts w:ascii="Cambria" w:eastAsiaTheme="minorHAnsi" w:hAnsi="Cambria" w:cstheme="minorBidi"/>
          <w:b w:val="0"/>
          <w:color w:val="auto"/>
          <w:sz w:val="22"/>
          <w:szCs w:val="22"/>
          <w:lang w:val="es-CO" w:eastAsia="en-US"/>
        </w:rPr>
        <w:id w:val="502559862"/>
        <w:docPartObj>
          <w:docPartGallery w:val="Bibliographies"/>
          <w:docPartUnique/>
        </w:docPartObj>
      </w:sdtPr>
      <w:sdtEndPr>
        <w:rPr>
          <w:rFonts w:cs="Times New Roman"/>
          <w:szCs w:val="24"/>
        </w:rPr>
      </w:sdtEndPr>
      <w:sdtContent>
        <w:p w14:paraId="5609E79A" w14:textId="2BA90A3C" w:rsidR="00735BF6" w:rsidRPr="00F571C8" w:rsidRDefault="00735BF6" w:rsidP="001C197A">
          <w:pPr>
            <w:pStyle w:val="Ttulo1"/>
          </w:pPr>
          <w:r w:rsidRPr="00F571C8">
            <w:t>Bibliografía</w:t>
          </w:r>
        </w:p>
        <w:sdt>
          <w:sdtPr>
            <w:id w:val="111145805"/>
            <w:bibliography/>
          </w:sdtPr>
          <w:sdtEndPr/>
          <w:sdtContent>
            <w:p w14:paraId="589B5BA5" w14:textId="77777777" w:rsidR="00A9615A" w:rsidRDefault="00735BF6" w:rsidP="00CB62F0">
              <w:pPr>
                <w:pStyle w:val="Bibliografa"/>
                <w:rPr>
                  <w:noProof/>
                  <w:sz w:val="24"/>
                  <w:lang w:val="es-ES"/>
                </w:rPr>
              </w:pPr>
              <w:r w:rsidRPr="00F571C8">
                <w:fldChar w:fldCharType="begin"/>
              </w:r>
              <w:r w:rsidRPr="00F571C8">
                <w:instrText>BIBLIOGRAPHY</w:instrText>
              </w:r>
              <w:r w:rsidRPr="00F571C8">
                <w:fldChar w:fldCharType="separate"/>
              </w:r>
              <w:r w:rsidR="00A9615A">
                <w:rPr>
                  <w:noProof/>
                  <w:lang w:val="es-ES"/>
                </w:rPr>
                <w:t>SDP. (2019). Personas con Discapacidad y Familias. Observatorio Poblacional Diferencias y de Familias . Bogotá.</w:t>
              </w:r>
            </w:p>
            <w:p w14:paraId="5B17BD3B" w14:textId="77777777" w:rsidR="00A9615A" w:rsidRDefault="00A9615A" w:rsidP="00CB62F0">
              <w:pPr>
                <w:pStyle w:val="Bibliografa"/>
                <w:rPr>
                  <w:noProof/>
                  <w:lang w:val="es-ES"/>
                </w:rPr>
              </w:pPr>
              <w:r>
                <w:rPr>
                  <w:noProof/>
                  <w:lang w:val="es-ES"/>
                </w:rPr>
                <w:t xml:space="preserve">Alcaldía Mayor de Bogotá. (2007). Política Pública de Discapacidad del Distrito, 2007-2020. </w:t>
              </w:r>
            </w:p>
            <w:p w14:paraId="38C356AD" w14:textId="77777777" w:rsidR="00A9615A" w:rsidRDefault="00A9615A" w:rsidP="00CB62F0">
              <w:pPr>
                <w:pStyle w:val="Bibliografa"/>
                <w:rPr>
                  <w:noProof/>
                  <w:lang w:val="es-ES"/>
                </w:rPr>
              </w:pPr>
              <w:r>
                <w:rPr>
                  <w:noProof/>
                  <w:lang w:val="es-ES"/>
                </w:rPr>
                <w:t xml:space="preserve">Alcaldía Mayor de Bogotá. (2011). Política Pública par las Familias de Bogotá (2011-2025). </w:t>
              </w:r>
            </w:p>
            <w:p w14:paraId="38E1074F" w14:textId="77777777" w:rsidR="00A9615A" w:rsidRDefault="00A9615A" w:rsidP="00CB62F0">
              <w:pPr>
                <w:pStyle w:val="Bibliografa"/>
                <w:rPr>
                  <w:noProof/>
                  <w:lang w:val="es-ES"/>
                </w:rPr>
              </w:pPr>
              <w:r>
                <w:rPr>
                  <w:noProof/>
                  <w:lang w:val="es-ES"/>
                </w:rPr>
                <w:t xml:space="preserve">DANE. (2018). Censo Nacional de Población y Vivienda . </w:t>
              </w:r>
            </w:p>
            <w:p w14:paraId="2BE24116" w14:textId="77777777" w:rsidR="00A9615A" w:rsidRDefault="00A9615A" w:rsidP="00CB62F0">
              <w:pPr>
                <w:pStyle w:val="Bibliografa"/>
                <w:rPr>
                  <w:noProof/>
                  <w:lang w:val="es-ES"/>
                </w:rPr>
              </w:pPr>
              <w:r>
                <w:rPr>
                  <w:noProof/>
                  <w:lang w:val="es-ES"/>
                </w:rPr>
                <w:t xml:space="preserve">DANE. (s.f.). </w:t>
              </w:r>
              <w:r>
                <w:rPr>
                  <w:i/>
                  <w:iCs/>
                  <w:noProof/>
                  <w:lang w:val="es-ES"/>
                </w:rPr>
                <w:t>Departamento Administrativo Nacional de Estadísticas</w:t>
              </w:r>
              <w:r>
                <w:rPr>
                  <w:noProof/>
                  <w:lang w:val="es-ES"/>
                </w:rPr>
                <w:t>. Obtenido de Necesidades básicas insatisfechas (NBI): https://www.dane.gov.co/index.php/estadisticas-por-tema/pobreza-y-condiciones-de-vida/necesidades-basicas-insatisfechas-nbi</w:t>
              </w:r>
            </w:p>
            <w:p w14:paraId="21E7A53D" w14:textId="77777777" w:rsidR="00A9615A" w:rsidRDefault="00A9615A" w:rsidP="00CB62F0">
              <w:pPr>
                <w:pStyle w:val="Bibliografa"/>
                <w:rPr>
                  <w:noProof/>
                  <w:lang w:val="es-ES"/>
                </w:rPr>
              </w:pPr>
              <w:r>
                <w:rPr>
                  <w:noProof/>
                  <w:lang w:val="es-ES"/>
                </w:rPr>
                <w:t xml:space="preserve">DANE. (2019). Funcionamiento Humano. Resultados Censo Nacional de Población y Vivienda 2018. </w:t>
              </w:r>
            </w:p>
            <w:p w14:paraId="4EBACA22" w14:textId="77777777" w:rsidR="00A9615A" w:rsidRDefault="00A9615A" w:rsidP="00CB62F0">
              <w:pPr>
                <w:pStyle w:val="Bibliografa"/>
                <w:rPr>
                  <w:noProof/>
                  <w:lang w:val="es-ES"/>
                </w:rPr>
              </w:pPr>
              <w:r>
                <w:rPr>
                  <w:noProof/>
                  <w:lang w:val="es-ES"/>
                </w:rPr>
                <w:t xml:space="preserve">DNP. (s.f.). </w:t>
              </w:r>
              <w:r>
                <w:rPr>
                  <w:i/>
                  <w:iCs/>
                  <w:noProof/>
                  <w:lang w:val="es-ES"/>
                </w:rPr>
                <w:t>Observatorio de Familias</w:t>
              </w:r>
              <w:r>
                <w:rPr>
                  <w:noProof/>
                  <w:lang w:val="es-ES"/>
                </w:rPr>
                <w:t>. Obtenido de https://observatoriodefamilia.dnp.gov.co/Documents/Boletines/bolet%C3%ADn-no--5-25052015_vf.pdf</w:t>
              </w:r>
            </w:p>
            <w:p w14:paraId="6EE9644C" w14:textId="77777777" w:rsidR="00A9615A" w:rsidRDefault="00A9615A" w:rsidP="00CB62F0">
              <w:pPr>
                <w:pStyle w:val="Bibliografa"/>
                <w:rPr>
                  <w:noProof/>
                  <w:lang w:val="es-ES"/>
                </w:rPr>
              </w:pPr>
              <w:r>
                <w:rPr>
                  <w:noProof/>
                  <w:lang w:val="es-ES"/>
                </w:rPr>
                <w:t>DNP. (2013). Política Pública Nacional de Discapacidad. CONPES 166. Bogotá.</w:t>
              </w:r>
            </w:p>
            <w:p w14:paraId="5506D0D7" w14:textId="7EAF71AE" w:rsidR="00735BF6" w:rsidRPr="00F571C8" w:rsidRDefault="00735BF6" w:rsidP="00CB62F0">
              <w:r w:rsidRPr="00F571C8">
                <w:rPr>
                  <w:b/>
                  <w:bCs/>
                  <w:noProof/>
                </w:rPr>
                <w:fldChar w:fldCharType="end"/>
              </w:r>
            </w:p>
          </w:sdtContent>
        </w:sdt>
      </w:sdtContent>
    </w:sdt>
    <w:p w14:paraId="18F76BF1" w14:textId="77777777" w:rsidR="00C961AE" w:rsidRDefault="00C961AE" w:rsidP="00CB62F0">
      <w:pPr>
        <w:rPr>
          <w:lang w:val="es-ES"/>
        </w:rPr>
      </w:pPr>
      <w:r>
        <w:rPr>
          <w:lang w:val="es-ES"/>
        </w:rPr>
        <w:br w:type="page"/>
      </w:r>
    </w:p>
    <w:p w14:paraId="269FC7B1" w14:textId="236947E2" w:rsidR="00735BF6" w:rsidRPr="003F757E" w:rsidRDefault="008C1B8E" w:rsidP="003F757E">
      <w:pPr>
        <w:pStyle w:val="Ttulo2"/>
      </w:pPr>
      <w:r w:rsidRPr="003F757E">
        <w:lastRenderedPageBreak/>
        <w:t>Anexos</w:t>
      </w:r>
    </w:p>
    <w:p w14:paraId="4B8553CA" w14:textId="361CCCB4" w:rsidR="008C1B8E" w:rsidRPr="00F571C8" w:rsidRDefault="008C1B8E" w:rsidP="00787093">
      <w:pPr>
        <w:pStyle w:val="TABLADATOS"/>
        <w:jc w:val="both"/>
        <w:rPr>
          <w:color w:val="auto"/>
        </w:rPr>
      </w:pPr>
      <w:bookmarkStart w:id="24" w:name="_Ref46948349"/>
      <w:r w:rsidRPr="00F571C8">
        <w:rPr>
          <w:color w:val="auto"/>
        </w:rPr>
        <w:t xml:space="preserve">Anexo </w:t>
      </w:r>
      <w:r w:rsidR="00A8509B" w:rsidRPr="00F571C8">
        <w:rPr>
          <w:color w:val="auto"/>
        </w:rPr>
        <w:fldChar w:fldCharType="begin"/>
      </w:r>
      <w:r w:rsidR="00A8509B" w:rsidRPr="00F571C8">
        <w:rPr>
          <w:color w:val="auto"/>
        </w:rPr>
        <w:instrText xml:space="preserve"> SEQ Anexo \* ARABIC </w:instrText>
      </w:r>
      <w:r w:rsidR="00A8509B" w:rsidRPr="00F571C8">
        <w:rPr>
          <w:color w:val="auto"/>
        </w:rPr>
        <w:fldChar w:fldCharType="separate"/>
      </w:r>
      <w:r w:rsidR="0035344A">
        <w:rPr>
          <w:noProof/>
          <w:color w:val="auto"/>
        </w:rPr>
        <w:t>1</w:t>
      </w:r>
      <w:r w:rsidR="00A8509B" w:rsidRPr="00F571C8">
        <w:rPr>
          <w:noProof/>
          <w:color w:val="auto"/>
        </w:rPr>
        <w:fldChar w:fldCharType="end"/>
      </w:r>
      <w:bookmarkEnd w:id="24"/>
      <w:r w:rsidRPr="00F571C8">
        <w:rPr>
          <w:color w:val="auto"/>
        </w:rPr>
        <w:t>. Descripción de las variables para el c</w:t>
      </w:r>
      <w:r w:rsidR="00411126">
        <w:rPr>
          <w:color w:val="auto"/>
        </w:rPr>
        <w:t>á</w:t>
      </w:r>
      <w:r w:rsidRPr="00F571C8">
        <w:rPr>
          <w:color w:val="auto"/>
        </w:rPr>
        <w:t>lculo del estimado (indicadores simples)</w:t>
      </w:r>
    </w:p>
    <w:p w14:paraId="71D233C8" w14:textId="58D6FFA6" w:rsidR="00304DCF" w:rsidRPr="00F571C8" w:rsidRDefault="00304DCF" w:rsidP="00787093">
      <w:pPr>
        <w:pStyle w:val="TABLADATOS"/>
        <w:jc w:val="both"/>
        <w:rPr>
          <w:color w:val="auto"/>
        </w:rPr>
      </w:pPr>
    </w:p>
    <w:tbl>
      <w:tblPr>
        <w:tblW w:w="8468" w:type="dxa"/>
        <w:jc w:val="center"/>
        <w:tblBorders>
          <w:top w:val="single" w:sz="4" w:space="0" w:color="70AD47" w:themeColor="accent6"/>
          <w:bottom w:val="single" w:sz="4" w:space="0" w:color="70AD47" w:themeColor="accent6"/>
          <w:insideH w:val="single" w:sz="4" w:space="0" w:color="70AD47" w:themeColor="accent6"/>
        </w:tblBorders>
        <w:tblCellMar>
          <w:left w:w="70" w:type="dxa"/>
          <w:right w:w="70" w:type="dxa"/>
        </w:tblCellMar>
        <w:tblLook w:val="04A0" w:firstRow="1" w:lastRow="0" w:firstColumn="1" w:lastColumn="0" w:noHBand="0" w:noVBand="1"/>
      </w:tblPr>
      <w:tblGrid>
        <w:gridCol w:w="2268"/>
        <w:gridCol w:w="6200"/>
      </w:tblGrid>
      <w:tr w:rsidR="00EF65AA" w:rsidRPr="0079717D" w14:paraId="060D4D38" w14:textId="77777777" w:rsidTr="003F757E">
        <w:trPr>
          <w:trHeight w:val="338"/>
          <w:tblHeader/>
          <w:jc w:val="center"/>
        </w:trPr>
        <w:tc>
          <w:tcPr>
            <w:tcW w:w="2268" w:type="dxa"/>
            <w:shd w:val="clear" w:color="auto" w:fill="E2EFD9" w:themeFill="accent6" w:themeFillTint="33"/>
            <w:noWrap/>
            <w:vAlign w:val="center"/>
            <w:hideMark/>
          </w:tcPr>
          <w:p w14:paraId="015D4123" w14:textId="77777777" w:rsidR="00EF65AA" w:rsidRPr="0079717D" w:rsidRDefault="00EF65AA" w:rsidP="0079717D">
            <w:pPr>
              <w:jc w:val="center"/>
              <w:rPr>
                <w:b/>
                <w:bCs/>
              </w:rPr>
            </w:pPr>
            <w:r w:rsidRPr="0079717D">
              <w:rPr>
                <w:b/>
                <w:bCs/>
              </w:rPr>
              <w:t>Variable</w:t>
            </w:r>
          </w:p>
        </w:tc>
        <w:tc>
          <w:tcPr>
            <w:tcW w:w="6200" w:type="dxa"/>
            <w:shd w:val="clear" w:color="auto" w:fill="auto"/>
            <w:noWrap/>
            <w:vAlign w:val="center"/>
            <w:hideMark/>
          </w:tcPr>
          <w:p w14:paraId="71989808" w14:textId="77777777" w:rsidR="00EF65AA" w:rsidRPr="0079717D" w:rsidRDefault="00EF65AA" w:rsidP="0079717D">
            <w:pPr>
              <w:jc w:val="center"/>
              <w:rPr>
                <w:b/>
                <w:bCs/>
              </w:rPr>
            </w:pPr>
            <w:r w:rsidRPr="0079717D">
              <w:rPr>
                <w:b/>
                <w:bCs/>
              </w:rPr>
              <w:t>Descripción</w:t>
            </w:r>
          </w:p>
        </w:tc>
      </w:tr>
      <w:tr w:rsidR="00EF65AA" w:rsidRPr="00EF65AA" w14:paraId="3A9CE568" w14:textId="77777777" w:rsidTr="00FB2182">
        <w:trPr>
          <w:trHeight w:val="643"/>
          <w:jc w:val="center"/>
        </w:trPr>
        <w:tc>
          <w:tcPr>
            <w:tcW w:w="2268" w:type="dxa"/>
            <w:shd w:val="clear" w:color="auto" w:fill="E2EFD9" w:themeFill="accent6" w:themeFillTint="33"/>
            <w:noWrap/>
            <w:vAlign w:val="center"/>
            <w:hideMark/>
          </w:tcPr>
          <w:p w14:paraId="475801FC" w14:textId="68EAAA60" w:rsidR="00EF65AA" w:rsidRPr="00EF65AA" w:rsidRDefault="00FD37AE" w:rsidP="00CB62F0">
            <w:r>
              <w:t xml:space="preserve">Viviendas con materiales inadecuados </w:t>
            </w:r>
          </w:p>
        </w:tc>
        <w:tc>
          <w:tcPr>
            <w:tcW w:w="6200" w:type="dxa"/>
            <w:shd w:val="clear" w:color="auto" w:fill="auto"/>
            <w:noWrap/>
            <w:vAlign w:val="center"/>
            <w:hideMark/>
          </w:tcPr>
          <w:p w14:paraId="1650F392" w14:textId="7928A3B9" w:rsidR="00EF65AA" w:rsidRPr="00EF65AA" w:rsidRDefault="00FC59F8" w:rsidP="00CB62F0">
            <w:r w:rsidRPr="00EF65AA">
              <w:t>Igual</w:t>
            </w:r>
            <w:r w:rsidR="00EF65AA" w:rsidRPr="00EF65AA">
              <w:t xml:space="preserve"> a 1 si el material predominante en las paredes exteriores es de </w:t>
            </w:r>
            <w:r w:rsidR="00B15A2C">
              <w:t>g</w:t>
            </w:r>
            <w:r w:rsidR="00EF65AA" w:rsidRPr="00EF65AA">
              <w:t xml:space="preserve">uadua, </w:t>
            </w:r>
            <w:r w:rsidR="00B15A2C">
              <w:t xml:space="preserve">tapia </w:t>
            </w:r>
            <w:r w:rsidR="00B15A2C" w:rsidRPr="00B15A2C">
              <w:t>pisada, bahareque, adobe</w:t>
            </w:r>
            <w:r w:rsidR="00B15A2C">
              <w:t>, m</w:t>
            </w:r>
            <w:r w:rsidR="00B15A2C" w:rsidRPr="00B15A2C">
              <w:t>adera burda, tabla, tablón</w:t>
            </w:r>
            <w:r w:rsidR="00B15A2C">
              <w:t>, c</w:t>
            </w:r>
            <w:r w:rsidR="00B15A2C" w:rsidRPr="00B15A2C">
              <w:t>aña, esterilla, otros vegetales</w:t>
            </w:r>
            <w:r w:rsidR="00B15A2C">
              <w:t>, m</w:t>
            </w:r>
            <w:r w:rsidR="00B15A2C" w:rsidRPr="00B15A2C">
              <w:t xml:space="preserve">ateriales de desecho </w:t>
            </w:r>
            <w:r w:rsidR="00B15A2C">
              <w:t>o si n</w:t>
            </w:r>
            <w:r w:rsidR="00B15A2C" w:rsidRPr="00B15A2C">
              <w:t>o tiene paredes</w:t>
            </w:r>
            <w:r w:rsidR="00FB2182">
              <w:t xml:space="preserve"> y con pisos de m</w:t>
            </w:r>
            <w:r w:rsidR="00FB2182" w:rsidRPr="00FB2182">
              <w:t>adera burda, tabla, tablón, otro vegetal</w:t>
            </w:r>
            <w:r w:rsidR="00FB2182">
              <w:t>, t</w:t>
            </w:r>
            <w:r w:rsidR="00FB2182" w:rsidRPr="00FB2182">
              <w:t>ierra, arena</w:t>
            </w:r>
            <w:r w:rsidR="00FB2182">
              <w:t xml:space="preserve"> o</w:t>
            </w:r>
            <w:r w:rsidR="00FB2182" w:rsidRPr="00FB2182">
              <w:t xml:space="preserve"> barro</w:t>
            </w:r>
            <w:r w:rsidR="00FB2182">
              <w:t>.</w:t>
            </w:r>
          </w:p>
        </w:tc>
      </w:tr>
      <w:tr w:rsidR="00EF65AA" w:rsidRPr="00EF65AA" w14:paraId="57E1FFF1" w14:textId="77777777" w:rsidTr="00FB2182">
        <w:trPr>
          <w:trHeight w:val="484"/>
          <w:jc w:val="center"/>
        </w:trPr>
        <w:tc>
          <w:tcPr>
            <w:tcW w:w="2268" w:type="dxa"/>
            <w:shd w:val="clear" w:color="auto" w:fill="E2EFD9" w:themeFill="accent6" w:themeFillTint="33"/>
            <w:noWrap/>
            <w:vAlign w:val="center"/>
            <w:hideMark/>
          </w:tcPr>
          <w:p w14:paraId="3019978E" w14:textId="77777777" w:rsidR="00EF65AA" w:rsidRPr="00EF65AA" w:rsidRDefault="00EF65AA" w:rsidP="00CB62F0">
            <w:r w:rsidRPr="00EF65AA">
              <w:t>“Hac”</w:t>
            </w:r>
          </w:p>
        </w:tc>
        <w:tc>
          <w:tcPr>
            <w:tcW w:w="6200" w:type="dxa"/>
            <w:shd w:val="clear" w:color="auto" w:fill="auto"/>
            <w:noWrap/>
            <w:vAlign w:val="center"/>
            <w:hideMark/>
          </w:tcPr>
          <w:p w14:paraId="60D7F515" w14:textId="79BB3444" w:rsidR="00EF65AA" w:rsidRPr="00EF65AA" w:rsidRDefault="00EF65AA" w:rsidP="00CB62F0">
            <w:r w:rsidRPr="00EF65AA">
              <w:t xml:space="preserve">igual a 1 si la relación entre el número de personas en el hogar y número de habitaciones </w:t>
            </w:r>
            <w:r w:rsidR="008B6092">
              <w:t xml:space="preserve">para dormir </w:t>
            </w:r>
            <w:r w:rsidRPr="00EF65AA">
              <w:t>en el hogar es mayor a 3</w:t>
            </w:r>
          </w:p>
        </w:tc>
      </w:tr>
      <w:tr w:rsidR="00EF65AA" w:rsidRPr="00EF65AA" w14:paraId="09C6CC87" w14:textId="77777777" w:rsidTr="00821638">
        <w:trPr>
          <w:trHeight w:val="1072"/>
          <w:jc w:val="center"/>
        </w:trPr>
        <w:tc>
          <w:tcPr>
            <w:tcW w:w="2268" w:type="dxa"/>
            <w:shd w:val="clear" w:color="auto" w:fill="E2EFD9" w:themeFill="accent6" w:themeFillTint="33"/>
            <w:noWrap/>
            <w:vAlign w:val="center"/>
            <w:hideMark/>
          </w:tcPr>
          <w:p w14:paraId="1424AE2D" w14:textId="6CAC44CD" w:rsidR="00EF65AA" w:rsidRPr="00EF65AA" w:rsidRDefault="00FB2182" w:rsidP="00CB62F0">
            <w:r>
              <w:t>Viviendas con servicios inadecuados</w:t>
            </w:r>
          </w:p>
        </w:tc>
        <w:tc>
          <w:tcPr>
            <w:tcW w:w="6200" w:type="dxa"/>
            <w:shd w:val="clear" w:color="auto" w:fill="auto"/>
            <w:noWrap/>
            <w:vAlign w:val="center"/>
            <w:hideMark/>
          </w:tcPr>
          <w:p w14:paraId="5E3A9DDB" w14:textId="425B0487" w:rsidR="00EF65AA" w:rsidRPr="00EF65AA" w:rsidRDefault="00EF65AA" w:rsidP="00CB62F0">
            <w:r w:rsidRPr="00EF65AA">
              <w:t xml:space="preserve">igual a 1 si el servicio sanitario que utilizan es letrina o bajamar o no tienen servicio de sanitario </w:t>
            </w:r>
            <w:r w:rsidR="00300DDB">
              <w:t>o</w:t>
            </w:r>
            <w:r w:rsidRPr="00EF65AA">
              <w:t xml:space="preserve"> no tienen servicio de acueducto y el agua para consumo la obtienen principalmente de agua lluvia, Río, quebrada, manantial, nacimiento, Pila pública, </w:t>
            </w:r>
            <w:r w:rsidR="00FC59F8" w:rsidRPr="00EF65AA">
              <w:t>Carro tanque</w:t>
            </w:r>
            <w:r w:rsidRPr="00EF65AA">
              <w:t>, Aguatero o Donación</w:t>
            </w:r>
          </w:p>
        </w:tc>
      </w:tr>
      <w:tr w:rsidR="00EF65AA" w:rsidRPr="00EF65AA" w14:paraId="620D52E2" w14:textId="77777777" w:rsidTr="00821638">
        <w:trPr>
          <w:trHeight w:val="551"/>
          <w:jc w:val="center"/>
        </w:trPr>
        <w:tc>
          <w:tcPr>
            <w:tcW w:w="2268" w:type="dxa"/>
            <w:shd w:val="clear" w:color="auto" w:fill="E2EFD9" w:themeFill="accent6" w:themeFillTint="33"/>
            <w:noWrap/>
            <w:vAlign w:val="center"/>
            <w:hideMark/>
          </w:tcPr>
          <w:p w14:paraId="2AA11516" w14:textId="77777777" w:rsidR="00EF65AA" w:rsidRPr="00EF65AA" w:rsidRDefault="00EF65AA" w:rsidP="00CB62F0">
            <w:r w:rsidRPr="00EF65AA">
              <w:t xml:space="preserve">“viv_dep_eco” </w:t>
            </w:r>
          </w:p>
        </w:tc>
        <w:tc>
          <w:tcPr>
            <w:tcW w:w="6200" w:type="dxa"/>
            <w:shd w:val="clear" w:color="auto" w:fill="auto"/>
            <w:noWrap/>
            <w:vAlign w:val="center"/>
            <w:hideMark/>
          </w:tcPr>
          <w:p w14:paraId="00B2AFC2" w14:textId="4FEE01D8" w:rsidR="00EF65AA" w:rsidRPr="00EF65AA" w:rsidRDefault="00EF65AA" w:rsidP="00CB62F0">
            <w:r w:rsidRPr="00EF65AA">
              <w:t xml:space="preserve">igual a 1 si hay más de cuatro personas en el hogar y la actividad del jefe en el último mes era trabajar y el nivel educativo es ninguno o primaria </w:t>
            </w:r>
          </w:p>
        </w:tc>
      </w:tr>
      <w:tr w:rsidR="00EF65AA" w:rsidRPr="00EF65AA" w14:paraId="659D0427" w14:textId="77777777" w:rsidTr="00FB2182">
        <w:trPr>
          <w:trHeight w:val="484"/>
          <w:jc w:val="center"/>
        </w:trPr>
        <w:tc>
          <w:tcPr>
            <w:tcW w:w="2268" w:type="dxa"/>
            <w:shd w:val="clear" w:color="auto" w:fill="E2EFD9" w:themeFill="accent6" w:themeFillTint="33"/>
            <w:noWrap/>
            <w:vAlign w:val="center"/>
            <w:hideMark/>
          </w:tcPr>
          <w:p w14:paraId="343184CA" w14:textId="77777777" w:rsidR="00EF65AA" w:rsidRPr="00EF65AA" w:rsidRDefault="00EF65AA" w:rsidP="00CB62F0">
            <w:r w:rsidRPr="00EF65AA">
              <w:t>“viv_niñ_noasis”</w:t>
            </w:r>
          </w:p>
        </w:tc>
        <w:tc>
          <w:tcPr>
            <w:tcW w:w="6200" w:type="dxa"/>
            <w:shd w:val="clear" w:color="auto" w:fill="auto"/>
            <w:noWrap/>
            <w:vAlign w:val="center"/>
            <w:hideMark/>
          </w:tcPr>
          <w:p w14:paraId="6AC012C5" w14:textId="2414149D" w:rsidR="00EF65AA" w:rsidRPr="00EF65AA" w:rsidRDefault="00FC59F8" w:rsidP="00CB62F0">
            <w:r w:rsidRPr="00EF65AA">
              <w:t>Igual</w:t>
            </w:r>
            <w:r w:rsidR="00EF65AA" w:rsidRPr="00EF65AA">
              <w:t xml:space="preserve"> a 1 si son los hijos del jefe</w:t>
            </w:r>
            <w:r w:rsidR="008E1B2D">
              <w:t xml:space="preserve"> </w:t>
            </w:r>
            <w:r w:rsidR="00EF65AA" w:rsidRPr="00EF65AA">
              <w:t>y tienen entre 5 y 9 años y no asisten al colegio o escuela</w:t>
            </w:r>
            <w:r w:rsidR="008E1B2D">
              <w:t xml:space="preserve"> ya sea de manera presencial o virtual.</w:t>
            </w:r>
          </w:p>
        </w:tc>
      </w:tr>
    </w:tbl>
    <w:p w14:paraId="4B1A799E" w14:textId="1C3A3DB0" w:rsidR="001E2825" w:rsidRPr="00F571C8" w:rsidRDefault="001E2825" w:rsidP="00787093">
      <w:pPr>
        <w:pStyle w:val="TABLADATOS"/>
        <w:jc w:val="both"/>
        <w:rPr>
          <w:color w:val="auto"/>
        </w:rPr>
      </w:pPr>
    </w:p>
    <w:p w14:paraId="5494DF79" w14:textId="6E461372" w:rsidR="001B70C7" w:rsidRDefault="001B70C7" w:rsidP="00CB62F0"/>
    <w:p w14:paraId="694D3DA3" w14:textId="77777777" w:rsidR="00126A36" w:rsidRDefault="00126A36" w:rsidP="00CB62F0"/>
    <w:p w14:paraId="40D5CE0D" w14:textId="0C39E25A" w:rsidR="001B70C7" w:rsidRDefault="00411126" w:rsidP="003F757E">
      <w:pPr>
        <w:pStyle w:val="TABLADATOS"/>
        <w:jc w:val="both"/>
        <w:rPr>
          <w:color w:val="auto"/>
        </w:rPr>
      </w:pPr>
      <w:r w:rsidRPr="00F571C8">
        <w:rPr>
          <w:color w:val="auto"/>
        </w:rPr>
        <w:lastRenderedPageBreak/>
        <w:t xml:space="preserve">Anexo </w:t>
      </w:r>
      <w:r w:rsidRPr="00F571C8">
        <w:rPr>
          <w:bCs w:val="0"/>
        </w:rPr>
        <w:fldChar w:fldCharType="begin"/>
      </w:r>
      <w:r w:rsidRPr="00F571C8">
        <w:rPr>
          <w:color w:val="auto"/>
        </w:rPr>
        <w:instrText xml:space="preserve"> SEQ Anexo \* ARABIC </w:instrText>
      </w:r>
      <w:r w:rsidRPr="00F571C8">
        <w:rPr>
          <w:bCs w:val="0"/>
        </w:rPr>
        <w:fldChar w:fldCharType="separate"/>
      </w:r>
      <w:r w:rsidR="0035344A">
        <w:rPr>
          <w:noProof/>
          <w:color w:val="auto"/>
        </w:rPr>
        <w:t>2</w:t>
      </w:r>
      <w:r w:rsidRPr="00F571C8">
        <w:rPr>
          <w:bCs w:val="0"/>
          <w:noProof/>
        </w:rPr>
        <w:fldChar w:fldCharType="end"/>
      </w:r>
      <w:r w:rsidRPr="00F571C8">
        <w:rPr>
          <w:color w:val="auto"/>
        </w:rPr>
        <w:t xml:space="preserve">. </w:t>
      </w:r>
      <w:r>
        <w:rPr>
          <w:color w:val="auto"/>
        </w:rPr>
        <w:t xml:space="preserve">Resultados </w:t>
      </w:r>
      <w:r w:rsidRPr="00F571C8">
        <w:rPr>
          <w:color w:val="auto"/>
        </w:rPr>
        <w:t>de las variables para el c</w:t>
      </w:r>
      <w:r>
        <w:rPr>
          <w:color w:val="auto"/>
        </w:rPr>
        <w:t>á</w:t>
      </w:r>
      <w:r w:rsidRPr="00F571C8">
        <w:rPr>
          <w:color w:val="auto"/>
        </w:rPr>
        <w:t>lculo del estimado (indicadores simples)</w:t>
      </w:r>
    </w:p>
    <w:p w14:paraId="4142FCDB" w14:textId="77777777" w:rsidR="00B439D1" w:rsidRPr="00411126" w:rsidRDefault="00B439D1" w:rsidP="003F757E">
      <w:pPr>
        <w:pStyle w:val="TABLADATOS"/>
        <w:jc w:val="both"/>
      </w:pPr>
    </w:p>
    <w:tbl>
      <w:tblPr>
        <w:tblW w:w="8573" w:type="dxa"/>
        <w:tblBorders>
          <w:top w:val="single" w:sz="4" w:space="0" w:color="70AD47"/>
          <w:bottom w:val="single" w:sz="4" w:space="0" w:color="70AD47"/>
          <w:insideH w:val="single" w:sz="4" w:space="0" w:color="70AD47"/>
        </w:tblBorders>
        <w:tblCellMar>
          <w:left w:w="70" w:type="dxa"/>
          <w:right w:w="70" w:type="dxa"/>
        </w:tblCellMar>
        <w:tblLook w:val="04A0" w:firstRow="1" w:lastRow="0" w:firstColumn="1" w:lastColumn="0" w:noHBand="0" w:noVBand="1"/>
      </w:tblPr>
      <w:tblGrid>
        <w:gridCol w:w="3686"/>
        <w:gridCol w:w="2920"/>
        <w:gridCol w:w="1967"/>
      </w:tblGrid>
      <w:tr w:rsidR="000B6633" w:rsidRPr="0079717D" w14:paraId="7044111E" w14:textId="77777777" w:rsidTr="001C26B5">
        <w:trPr>
          <w:trHeight w:val="402"/>
        </w:trPr>
        <w:tc>
          <w:tcPr>
            <w:tcW w:w="3686" w:type="dxa"/>
            <w:shd w:val="clear" w:color="auto" w:fill="E2EFD9" w:themeFill="accent6" w:themeFillTint="33"/>
            <w:vAlign w:val="center"/>
            <w:hideMark/>
          </w:tcPr>
          <w:p w14:paraId="592A8F6E" w14:textId="6FD99ACB" w:rsidR="007B5D4E" w:rsidRPr="0079717D" w:rsidRDefault="00FC59F8" w:rsidP="0079717D">
            <w:pPr>
              <w:jc w:val="center"/>
              <w:rPr>
                <w:b/>
                <w:bCs/>
              </w:rPr>
            </w:pPr>
            <w:r w:rsidRPr="0079717D">
              <w:rPr>
                <w:b/>
                <w:bCs/>
              </w:rPr>
              <w:t>Categoría</w:t>
            </w:r>
          </w:p>
        </w:tc>
        <w:tc>
          <w:tcPr>
            <w:tcW w:w="2920" w:type="dxa"/>
            <w:shd w:val="clear" w:color="auto" w:fill="auto"/>
            <w:vAlign w:val="center"/>
            <w:hideMark/>
          </w:tcPr>
          <w:p w14:paraId="50CD54F0" w14:textId="77777777" w:rsidR="007B5D4E" w:rsidRPr="0079717D" w:rsidRDefault="007B5D4E" w:rsidP="00C51426">
            <w:pPr>
              <w:jc w:val="center"/>
              <w:rPr>
                <w:b/>
                <w:bCs/>
              </w:rPr>
            </w:pPr>
            <w:r w:rsidRPr="0079717D">
              <w:rPr>
                <w:b/>
                <w:bCs/>
              </w:rPr>
              <w:t>Frecuencia</w:t>
            </w:r>
          </w:p>
        </w:tc>
        <w:tc>
          <w:tcPr>
            <w:tcW w:w="1967" w:type="dxa"/>
            <w:shd w:val="clear" w:color="auto" w:fill="auto"/>
            <w:vAlign w:val="center"/>
            <w:hideMark/>
          </w:tcPr>
          <w:p w14:paraId="70405D31" w14:textId="77777777" w:rsidR="007B5D4E" w:rsidRPr="0079717D" w:rsidRDefault="007B5D4E" w:rsidP="00C51426">
            <w:pPr>
              <w:jc w:val="center"/>
              <w:rPr>
                <w:b/>
                <w:bCs/>
              </w:rPr>
            </w:pPr>
            <w:r w:rsidRPr="0079717D">
              <w:rPr>
                <w:b/>
                <w:bCs/>
              </w:rPr>
              <w:t>Porcentaje</w:t>
            </w:r>
          </w:p>
        </w:tc>
      </w:tr>
      <w:tr w:rsidR="000B6633" w:rsidRPr="00411126" w14:paraId="5E3DE740" w14:textId="77777777" w:rsidTr="001C26B5">
        <w:trPr>
          <w:trHeight w:val="218"/>
        </w:trPr>
        <w:tc>
          <w:tcPr>
            <w:tcW w:w="3686" w:type="dxa"/>
            <w:shd w:val="clear" w:color="auto" w:fill="E2EFD9" w:themeFill="accent6" w:themeFillTint="33"/>
            <w:noWrap/>
            <w:hideMark/>
          </w:tcPr>
          <w:p w14:paraId="7E519086" w14:textId="77777777" w:rsidR="007B5D4E" w:rsidRPr="007B5D4E" w:rsidRDefault="007B5D4E" w:rsidP="00CB62F0">
            <w:r w:rsidRPr="007B5D4E">
              <w:t>Sin hacinamiento</w:t>
            </w:r>
          </w:p>
        </w:tc>
        <w:tc>
          <w:tcPr>
            <w:tcW w:w="2920" w:type="dxa"/>
            <w:shd w:val="clear" w:color="auto" w:fill="auto"/>
            <w:noWrap/>
            <w:hideMark/>
          </w:tcPr>
          <w:p w14:paraId="1A2262C9" w14:textId="656F6877" w:rsidR="007B5D4E" w:rsidRPr="007B5D4E" w:rsidRDefault="001C26B5" w:rsidP="00C51426">
            <w:pPr>
              <w:jc w:val="center"/>
            </w:pPr>
            <w:r>
              <w:t>447.057</w:t>
            </w:r>
          </w:p>
        </w:tc>
        <w:tc>
          <w:tcPr>
            <w:tcW w:w="1967" w:type="dxa"/>
            <w:shd w:val="clear" w:color="auto" w:fill="auto"/>
            <w:noWrap/>
            <w:hideMark/>
          </w:tcPr>
          <w:p w14:paraId="34348778" w14:textId="48FC08E4" w:rsidR="007B5D4E" w:rsidRPr="007B5D4E" w:rsidRDefault="001C26B5" w:rsidP="00C51426">
            <w:pPr>
              <w:jc w:val="center"/>
            </w:pPr>
            <w:r>
              <w:t>97,6</w:t>
            </w:r>
          </w:p>
        </w:tc>
      </w:tr>
      <w:tr w:rsidR="000B6633" w:rsidRPr="00411126" w14:paraId="7EB1C0E5" w14:textId="77777777" w:rsidTr="001C26B5">
        <w:trPr>
          <w:trHeight w:val="218"/>
        </w:trPr>
        <w:tc>
          <w:tcPr>
            <w:tcW w:w="3686" w:type="dxa"/>
            <w:shd w:val="clear" w:color="auto" w:fill="E2EFD9" w:themeFill="accent6" w:themeFillTint="33"/>
            <w:noWrap/>
            <w:hideMark/>
          </w:tcPr>
          <w:p w14:paraId="07DD683B" w14:textId="77777777" w:rsidR="007B5D4E" w:rsidRPr="007B5D4E" w:rsidRDefault="007B5D4E" w:rsidP="00CB62F0">
            <w:r w:rsidRPr="007B5D4E">
              <w:t>Con hacinamiento</w:t>
            </w:r>
          </w:p>
        </w:tc>
        <w:tc>
          <w:tcPr>
            <w:tcW w:w="2920" w:type="dxa"/>
            <w:shd w:val="clear" w:color="auto" w:fill="auto"/>
            <w:noWrap/>
            <w:hideMark/>
          </w:tcPr>
          <w:p w14:paraId="53F45B13" w14:textId="28861288" w:rsidR="007B5D4E" w:rsidRPr="007B5D4E" w:rsidRDefault="001C26B5" w:rsidP="00C51426">
            <w:pPr>
              <w:jc w:val="center"/>
            </w:pPr>
            <w:r>
              <w:t>11.031</w:t>
            </w:r>
          </w:p>
        </w:tc>
        <w:tc>
          <w:tcPr>
            <w:tcW w:w="1967" w:type="dxa"/>
            <w:shd w:val="clear" w:color="auto" w:fill="auto"/>
            <w:noWrap/>
            <w:hideMark/>
          </w:tcPr>
          <w:p w14:paraId="6056D838" w14:textId="5B4A977C" w:rsidR="007B5D4E" w:rsidRPr="007B5D4E" w:rsidRDefault="001C26B5" w:rsidP="00C51426">
            <w:pPr>
              <w:jc w:val="center"/>
            </w:pPr>
            <w:r>
              <w:t>2,4</w:t>
            </w:r>
          </w:p>
        </w:tc>
      </w:tr>
      <w:tr w:rsidR="000B6633" w:rsidRPr="00C961AE" w14:paraId="7735ABB9" w14:textId="77777777" w:rsidTr="001C26B5">
        <w:trPr>
          <w:trHeight w:val="218"/>
        </w:trPr>
        <w:tc>
          <w:tcPr>
            <w:tcW w:w="3686" w:type="dxa"/>
            <w:shd w:val="clear" w:color="auto" w:fill="E2EFD9" w:themeFill="accent6" w:themeFillTint="33"/>
            <w:hideMark/>
          </w:tcPr>
          <w:p w14:paraId="04420842" w14:textId="77777777" w:rsidR="007B5D4E" w:rsidRPr="003F757E" w:rsidRDefault="007B5D4E" w:rsidP="00CB62F0">
            <w:r w:rsidRPr="003F757E">
              <w:t>Total</w:t>
            </w:r>
          </w:p>
        </w:tc>
        <w:tc>
          <w:tcPr>
            <w:tcW w:w="2920" w:type="dxa"/>
            <w:shd w:val="clear" w:color="auto" w:fill="auto"/>
            <w:noWrap/>
            <w:hideMark/>
          </w:tcPr>
          <w:p w14:paraId="74437137" w14:textId="772FE963" w:rsidR="007B5D4E" w:rsidRPr="003F757E" w:rsidRDefault="007B5D4E" w:rsidP="00C51426">
            <w:pPr>
              <w:jc w:val="center"/>
            </w:pPr>
            <w:r w:rsidRPr="003F757E">
              <w:t>458</w:t>
            </w:r>
            <w:r w:rsidR="001C26B5" w:rsidRPr="003F757E">
              <w:t>.</w:t>
            </w:r>
            <w:r w:rsidRPr="003F757E">
              <w:t>088</w:t>
            </w:r>
          </w:p>
        </w:tc>
        <w:tc>
          <w:tcPr>
            <w:tcW w:w="1967" w:type="dxa"/>
            <w:shd w:val="clear" w:color="auto" w:fill="auto"/>
            <w:noWrap/>
            <w:hideMark/>
          </w:tcPr>
          <w:p w14:paraId="5A5B2F62" w14:textId="77777777" w:rsidR="007B5D4E" w:rsidRPr="003F757E" w:rsidRDefault="007B5D4E" w:rsidP="00C51426">
            <w:pPr>
              <w:jc w:val="center"/>
            </w:pPr>
            <w:r w:rsidRPr="003F757E">
              <w:t>100,0</w:t>
            </w:r>
          </w:p>
        </w:tc>
      </w:tr>
    </w:tbl>
    <w:p w14:paraId="4FEE4790" w14:textId="6A6A3AE9" w:rsidR="007B5D4E" w:rsidRPr="00411126" w:rsidRDefault="007B5D4E" w:rsidP="00CB62F0"/>
    <w:tbl>
      <w:tblPr>
        <w:tblW w:w="8602" w:type="dxa"/>
        <w:tblBorders>
          <w:top w:val="single" w:sz="4" w:space="0" w:color="70AD47"/>
          <w:bottom w:val="single" w:sz="4" w:space="0" w:color="70AD47"/>
          <w:insideH w:val="single" w:sz="4" w:space="0" w:color="70AD47"/>
        </w:tblBorders>
        <w:tblCellMar>
          <w:left w:w="70" w:type="dxa"/>
          <w:right w:w="70" w:type="dxa"/>
        </w:tblCellMar>
        <w:tblLook w:val="04A0" w:firstRow="1" w:lastRow="0" w:firstColumn="1" w:lastColumn="0" w:noHBand="0" w:noVBand="1"/>
      </w:tblPr>
      <w:tblGrid>
        <w:gridCol w:w="3686"/>
        <w:gridCol w:w="3096"/>
        <w:gridCol w:w="1820"/>
      </w:tblGrid>
      <w:tr w:rsidR="007B5D4E" w:rsidRPr="0079717D" w14:paraId="6EE71C59" w14:textId="77777777" w:rsidTr="001C26B5">
        <w:trPr>
          <w:trHeight w:val="397"/>
        </w:trPr>
        <w:tc>
          <w:tcPr>
            <w:tcW w:w="3686" w:type="dxa"/>
            <w:shd w:val="clear" w:color="auto" w:fill="E2EFD9" w:themeFill="accent6" w:themeFillTint="33"/>
            <w:vAlign w:val="center"/>
            <w:hideMark/>
          </w:tcPr>
          <w:p w14:paraId="68621B6D" w14:textId="4AFD5E18" w:rsidR="007B5D4E" w:rsidRPr="0079717D" w:rsidRDefault="00FC59F8" w:rsidP="0079717D">
            <w:pPr>
              <w:jc w:val="center"/>
              <w:rPr>
                <w:b/>
                <w:bCs/>
              </w:rPr>
            </w:pPr>
            <w:r w:rsidRPr="0079717D">
              <w:rPr>
                <w:b/>
                <w:bCs/>
              </w:rPr>
              <w:t>Categoría</w:t>
            </w:r>
          </w:p>
        </w:tc>
        <w:tc>
          <w:tcPr>
            <w:tcW w:w="3096" w:type="dxa"/>
            <w:shd w:val="clear" w:color="auto" w:fill="auto"/>
            <w:vAlign w:val="center"/>
            <w:hideMark/>
          </w:tcPr>
          <w:p w14:paraId="16C31092" w14:textId="77777777" w:rsidR="007B5D4E" w:rsidRPr="0079717D" w:rsidRDefault="007B5D4E" w:rsidP="00C51426">
            <w:pPr>
              <w:jc w:val="center"/>
              <w:rPr>
                <w:b/>
                <w:bCs/>
              </w:rPr>
            </w:pPr>
            <w:r w:rsidRPr="0079717D">
              <w:rPr>
                <w:b/>
                <w:bCs/>
              </w:rPr>
              <w:t>Frecuencia</w:t>
            </w:r>
          </w:p>
        </w:tc>
        <w:tc>
          <w:tcPr>
            <w:tcW w:w="1820" w:type="dxa"/>
            <w:shd w:val="clear" w:color="auto" w:fill="auto"/>
            <w:vAlign w:val="center"/>
            <w:hideMark/>
          </w:tcPr>
          <w:p w14:paraId="545F8110" w14:textId="77777777" w:rsidR="007B5D4E" w:rsidRPr="0079717D" w:rsidRDefault="007B5D4E" w:rsidP="00C51426">
            <w:pPr>
              <w:jc w:val="center"/>
              <w:rPr>
                <w:b/>
                <w:bCs/>
              </w:rPr>
            </w:pPr>
            <w:r w:rsidRPr="0079717D">
              <w:rPr>
                <w:b/>
                <w:bCs/>
              </w:rPr>
              <w:t>Porcentaje</w:t>
            </w:r>
          </w:p>
        </w:tc>
      </w:tr>
      <w:tr w:rsidR="007B5D4E" w:rsidRPr="00411126" w14:paraId="79F35A7D" w14:textId="77777777" w:rsidTr="001C26B5">
        <w:trPr>
          <w:trHeight w:val="214"/>
        </w:trPr>
        <w:tc>
          <w:tcPr>
            <w:tcW w:w="3686" w:type="dxa"/>
            <w:shd w:val="clear" w:color="auto" w:fill="E2EFD9" w:themeFill="accent6" w:themeFillTint="33"/>
            <w:noWrap/>
            <w:hideMark/>
          </w:tcPr>
          <w:p w14:paraId="333784DC" w14:textId="77050D9C" w:rsidR="007B5D4E" w:rsidRPr="007B5D4E" w:rsidRDefault="007B5D4E" w:rsidP="00CB62F0">
            <w:r w:rsidRPr="007B5D4E">
              <w:t>Vivienda con servicios</w:t>
            </w:r>
            <w:r w:rsidR="001C26B5">
              <w:t xml:space="preserve"> adecuados</w:t>
            </w:r>
          </w:p>
        </w:tc>
        <w:tc>
          <w:tcPr>
            <w:tcW w:w="3096" w:type="dxa"/>
            <w:shd w:val="clear" w:color="auto" w:fill="auto"/>
            <w:noWrap/>
            <w:hideMark/>
          </w:tcPr>
          <w:p w14:paraId="73F0AF94" w14:textId="24EAF557" w:rsidR="007B5D4E" w:rsidRPr="007B5D4E" w:rsidRDefault="007B5D4E" w:rsidP="00C51426">
            <w:pPr>
              <w:jc w:val="center"/>
            </w:pPr>
            <w:r w:rsidRPr="007B5D4E">
              <w:t>456</w:t>
            </w:r>
            <w:r w:rsidR="001C26B5">
              <w:t>.</w:t>
            </w:r>
            <w:r w:rsidRPr="007B5D4E">
              <w:t>462</w:t>
            </w:r>
          </w:p>
        </w:tc>
        <w:tc>
          <w:tcPr>
            <w:tcW w:w="1820" w:type="dxa"/>
            <w:shd w:val="clear" w:color="auto" w:fill="auto"/>
            <w:noWrap/>
            <w:hideMark/>
          </w:tcPr>
          <w:p w14:paraId="738CC1CA" w14:textId="77777777" w:rsidR="007B5D4E" w:rsidRPr="007B5D4E" w:rsidRDefault="007B5D4E" w:rsidP="00C51426">
            <w:pPr>
              <w:jc w:val="center"/>
            </w:pPr>
            <w:r w:rsidRPr="007B5D4E">
              <w:t>99,6</w:t>
            </w:r>
          </w:p>
        </w:tc>
      </w:tr>
      <w:tr w:rsidR="007B5D4E" w:rsidRPr="00411126" w14:paraId="702A0366" w14:textId="77777777" w:rsidTr="001C26B5">
        <w:trPr>
          <w:trHeight w:val="214"/>
        </w:trPr>
        <w:tc>
          <w:tcPr>
            <w:tcW w:w="3686" w:type="dxa"/>
            <w:shd w:val="clear" w:color="auto" w:fill="E2EFD9" w:themeFill="accent6" w:themeFillTint="33"/>
            <w:noWrap/>
            <w:hideMark/>
          </w:tcPr>
          <w:p w14:paraId="07E37436" w14:textId="129F2EDB" w:rsidR="007B5D4E" w:rsidRPr="007B5D4E" w:rsidRDefault="007B5D4E" w:rsidP="00CB62F0">
            <w:r w:rsidRPr="007B5D4E">
              <w:t>Vivienda sin servicios</w:t>
            </w:r>
            <w:r w:rsidR="001C26B5">
              <w:t xml:space="preserve"> adecuados</w:t>
            </w:r>
          </w:p>
        </w:tc>
        <w:tc>
          <w:tcPr>
            <w:tcW w:w="3096" w:type="dxa"/>
            <w:shd w:val="clear" w:color="auto" w:fill="auto"/>
            <w:noWrap/>
            <w:hideMark/>
          </w:tcPr>
          <w:p w14:paraId="3BEDE667" w14:textId="64D2D1EF" w:rsidR="007B5D4E" w:rsidRPr="007B5D4E" w:rsidRDefault="007B5D4E" w:rsidP="00C51426">
            <w:pPr>
              <w:jc w:val="center"/>
            </w:pPr>
            <w:r w:rsidRPr="007B5D4E">
              <w:t>1</w:t>
            </w:r>
            <w:r w:rsidR="001C26B5">
              <w:t>.</w:t>
            </w:r>
            <w:r w:rsidRPr="007B5D4E">
              <w:t>626</w:t>
            </w:r>
          </w:p>
        </w:tc>
        <w:tc>
          <w:tcPr>
            <w:tcW w:w="1820" w:type="dxa"/>
            <w:shd w:val="clear" w:color="auto" w:fill="auto"/>
            <w:noWrap/>
            <w:hideMark/>
          </w:tcPr>
          <w:p w14:paraId="30ACCC65" w14:textId="77777777" w:rsidR="007B5D4E" w:rsidRPr="007B5D4E" w:rsidRDefault="007B5D4E" w:rsidP="00C51426">
            <w:pPr>
              <w:jc w:val="center"/>
            </w:pPr>
            <w:r w:rsidRPr="007B5D4E">
              <w:t>0,4</w:t>
            </w:r>
          </w:p>
        </w:tc>
      </w:tr>
      <w:tr w:rsidR="007B5D4E" w:rsidRPr="00C961AE" w14:paraId="6A63CFD2" w14:textId="77777777" w:rsidTr="001C26B5">
        <w:trPr>
          <w:trHeight w:val="214"/>
        </w:trPr>
        <w:tc>
          <w:tcPr>
            <w:tcW w:w="3686" w:type="dxa"/>
            <w:shd w:val="clear" w:color="auto" w:fill="E2EFD9" w:themeFill="accent6" w:themeFillTint="33"/>
            <w:hideMark/>
          </w:tcPr>
          <w:p w14:paraId="16D14F8D" w14:textId="77777777" w:rsidR="007B5D4E" w:rsidRPr="003F757E" w:rsidRDefault="007B5D4E" w:rsidP="00CB62F0">
            <w:r w:rsidRPr="003F757E">
              <w:t>Total</w:t>
            </w:r>
          </w:p>
        </w:tc>
        <w:tc>
          <w:tcPr>
            <w:tcW w:w="3096" w:type="dxa"/>
            <w:shd w:val="clear" w:color="auto" w:fill="auto"/>
            <w:noWrap/>
            <w:hideMark/>
          </w:tcPr>
          <w:p w14:paraId="76E5927C" w14:textId="06CCBB09" w:rsidR="007B5D4E" w:rsidRPr="003F757E" w:rsidRDefault="007B5D4E" w:rsidP="00C51426">
            <w:pPr>
              <w:jc w:val="center"/>
            </w:pPr>
            <w:r w:rsidRPr="003F757E">
              <w:t>458</w:t>
            </w:r>
            <w:r w:rsidR="001C26B5" w:rsidRPr="003F757E">
              <w:t>.</w:t>
            </w:r>
            <w:r w:rsidRPr="003F757E">
              <w:t>088</w:t>
            </w:r>
          </w:p>
        </w:tc>
        <w:tc>
          <w:tcPr>
            <w:tcW w:w="1820" w:type="dxa"/>
            <w:shd w:val="clear" w:color="auto" w:fill="auto"/>
            <w:noWrap/>
            <w:hideMark/>
          </w:tcPr>
          <w:p w14:paraId="60319D13" w14:textId="77777777" w:rsidR="007B5D4E" w:rsidRPr="003F757E" w:rsidRDefault="007B5D4E" w:rsidP="00C51426">
            <w:pPr>
              <w:jc w:val="center"/>
            </w:pPr>
            <w:r w:rsidRPr="003F757E">
              <w:t>100,0</w:t>
            </w:r>
          </w:p>
        </w:tc>
      </w:tr>
    </w:tbl>
    <w:p w14:paraId="336B7DB5" w14:textId="3DC256E8" w:rsidR="007B5D4E" w:rsidRPr="00411126" w:rsidRDefault="007B5D4E" w:rsidP="00CB62F0"/>
    <w:tbl>
      <w:tblPr>
        <w:tblW w:w="8582" w:type="dxa"/>
        <w:tblBorders>
          <w:top w:val="single" w:sz="4" w:space="0" w:color="70AD47"/>
          <w:bottom w:val="single" w:sz="4" w:space="0" w:color="70AD47"/>
          <w:insideH w:val="single" w:sz="4" w:space="0" w:color="70AD47"/>
        </w:tblBorders>
        <w:tblCellMar>
          <w:left w:w="70" w:type="dxa"/>
          <w:right w:w="70" w:type="dxa"/>
        </w:tblCellMar>
        <w:tblLook w:val="04A0" w:firstRow="1" w:lastRow="0" w:firstColumn="1" w:lastColumn="0" w:noHBand="0" w:noVBand="1"/>
      </w:tblPr>
      <w:tblGrid>
        <w:gridCol w:w="3686"/>
        <w:gridCol w:w="3080"/>
        <w:gridCol w:w="1816"/>
      </w:tblGrid>
      <w:tr w:rsidR="007B5D4E" w:rsidRPr="0079717D" w14:paraId="1E1B8EE8" w14:textId="77777777" w:rsidTr="00615F31">
        <w:trPr>
          <w:trHeight w:val="379"/>
        </w:trPr>
        <w:tc>
          <w:tcPr>
            <w:tcW w:w="3686" w:type="dxa"/>
            <w:shd w:val="clear" w:color="auto" w:fill="E2EFD9" w:themeFill="accent6" w:themeFillTint="33"/>
            <w:vAlign w:val="center"/>
            <w:hideMark/>
          </w:tcPr>
          <w:p w14:paraId="16BA2CA3" w14:textId="740E8417" w:rsidR="007B5D4E" w:rsidRPr="0079717D" w:rsidRDefault="00FC59F8" w:rsidP="0079717D">
            <w:pPr>
              <w:jc w:val="center"/>
              <w:rPr>
                <w:b/>
                <w:bCs/>
              </w:rPr>
            </w:pPr>
            <w:r w:rsidRPr="0079717D">
              <w:rPr>
                <w:b/>
                <w:bCs/>
              </w:rPr>
              <w:t>Categoría</w:t>
            </w:r>
          </w:p>
        </w:tc>
        <w:tc>
          <w:tcPr>
            <w:tcW w:w="3080" w:type="dxa"/>
            <w:shd w:val="clear" w:color="auto" w:fill="auto"/>
            <w:vAlign w:val="center"/>
            <w:hideMark/>
          </w:tcPr>
          <w:p w14:paraId="7F4F1738" w14:textId="77777777" w:rsidR="007B5D4E" w:rsidRPr="0079717D" w:rsidRDefault="007B5D4E" w:rsidP="00C51426">
            <w:pPr>
              <w:jc w:val="center"/>
              <w:rPr>
                <w:b/>
                <w:bCs/>
              </w:rPr>
            </w:pPr>
            <w:r w:rsidRPr="0079717D">
              <w:rPr>
                <w:b/>
                <w:bCs/>
              </w:rPr>
              <w:t>Frecuencia</w:t>
            </w:r>
          </w:p>
        </w:tc>
        <w:tc>
          <w:tcPr>
            <w:tcW w:w="1816" w:type="dxa"/>
            <w:shd w:val="clear" w:color="auto" w:fill="auto"/>
            <w:vAlign w:val="center"/>
            <w:hideMark/>
          </w:tcPr>
          <w:p w14:paraId="183AAD6B" w14:textId="77777777" w:rsidR="007B5D4E" w:rsidRPr="0079717D" w:rsidRDefault="007B5D4E" w:rsidP="00C51426">
            <w:pPr>
              <w:jc w:val="center"/>
              <w:rPr>
                <w:b/>
                <w:bCs/>
              </w:rPr>
            </w:pPr>
            <w:r w:rsidRPr="0079717D">
              <w:rPr>
                <w:b/>
                <w:bCs/>
              </w:rPr>
              <w:t>Porcentaje</w:t>
            </w:r>
          </w:p>
        </w:tc>
      </w:tr>
      <w:tr w:rsidR="000B6633" w:rsidRPr="00411126" w14:paraId="4387B1C6" w14:textId="77777777" w:rsidTr="00615F31">
        <w:trPr>
          <w:trHeight w:val="206"/>
        </w:trPr>
        <w:tc>
          <w:tcPr>
            <w:tcW w:w="3686" w:type="dxa"/>
            <w:shd w:val="clear" w:color="auto" w:fill="E2EFD9" w:themeFill="accent6" w:themeFillTint="33"/>
            <w:noWrap/>
            <w:hideMark/>
          </w:tcPr>
          <w:p w14:paraId="22461421" w14:textId="77707B79" w:rsidR="007B5D4E" w:rsidRPr="007B5D4E" w:rsidRDefault="007B5D4E" w:rsidP="00CB62F0">
            <w:r w:rsidRPr="007B5D4E">
              <w:t>Sin dependencia econ</w:t>
            </w:r>
            <w:r w:rsidR="00411126" w:rsidRPr="00411126">
              <w:t>ómica</w:t>
            </w:r>
          </w:p>
        </w:tc>
        <w:tc>
          <w:tcPr>
            <w:tcW w:w="3080" w:type="dxa"/>
            <w:shd w:val="clear" w:color="auto" w:fill="auto"/>
            <w:noWrap/>
            <w:hideMark/>
          </w:tcPr>
          <w:p w14:paraId="757EF227" w14:textId="04195FBF" w:rsidR="007B5D4E" w:rsidRPr="007B5D4E" w:rsidRDefault="007B5D4E" w:rsidP="00C51426">
            <w:pPr>
              <w:jc w:val="center"/>
            </w:pPr>
            <w:r w:rsidRPr="007B5D4E">
              <w:t>401</w:t>
            </w:r>
            <w:r w:rsidR="001C26B5">
              <w:t>.</w:t>
            </w:r>
            <w:r w:rsidRPr="007B5D4E">
              <w:t>337</w:t>
            </w:r>
          </w:p>
        </w:tc>
        <w:tc>
          <w:tcPr>
            <w:tcW w:w="1816" w:type="dxa"/>
            <w:shd w:val="clear" w:color="auto" w:fill="auto"/>
            <w:noWrap/>
            <w:hideMark/>
          </w:tcPr>
          <w:p w14:paraId="221CBCE7" w14:textId="77777777" w:rsidR="007B5D4E" w:rsidRPr="007B5D4E" w:rsidRDefault="007B5D4E" w:rsidP="00C51426">
            <w:pPr>
              <w:jc w:val="center"/>
            </w:pPr>
            <w:r w:rsidRPr="007B5D4E">
              <w:t>87,6</w:t>
            </w:r>
          </w:p>
        </w:tc>
      </w:tr>
      <w:tr w:rsidR="000B6633" w:rsidRPr="00411126" w14:paraId="34644586" w14:textId="77777777" w:rsidTr="00615F31">
        <w:trPr>
          <w:trHeight w:val="206"/>
        </w:trPr>
        <w:tc>
          <w:tcPr>
            <w:tcW w:w="3686" w:type="dxa"/>
            <w:shd w:val="clear" w:color="auto" w:fill="E2EFD9" w:themeFill="accent6" w:themeFillTint="33"/>
            <w:noWrap/>
            <w:hideMark/>
          </w:tcPr>
          <w:p w14:paraId="47BBDA30" w14:textId="1DBF17E6" w:rsidR="007B5D4E" w:rsidRPr="007B5D4E" w:rsidRDefault="007B5D4E" w:rsidP="00CB62F0">
            <w:r w:rsidRPr="007B5D4E">
              <w:t>Con dependencia econ</w:t>
            </w:r>
            <w:r w:rsidR="00411126" w:rsidRPr="00411126">
              <w:t>ómica</w:t>
            </w:r>
          </w:p>
        </w:tc>
        <w:tc>
          <w:tcPr>
            <w:tcW w:w="3080" w:type="dxa"/>
            <w:shd w:val="clear" w:color="auto" w:fill="auto"/>
            <w:noWrap/>
            <w:hideMark/>
          </w:tcPr>
          <w:p w14:paraId="0CAE3470" w14:textId="5C7AE1B3" w:rsidR="007B5D4E" w:rsidRPr="007B5D4E" w:rsidRDefault="007B5D4E" w:rsidP="00C51426">
            <w:pPr>
              <w:jc w:val="center"/>
            </w:pPr>
            <w:r w:rsidRPr="007B5D4E">
              <w:t>56</w:t>
            </w:r>
            <w:r w:rsidR="001C26B5">
              <w:t>.</w:t>
            </w:r>
            <w:r w:rsidRPr="007B5D4E">
              <w:t>751</w:t>
            </w:r>
          </w:p>
        </w:tc>
        <w:tc>
          <w:tcPr>
            <w:tcW w:w="1816" w:type="dxa"/>
            <w:shd w:val="clear" w:color="auto" w:fill="auto"/>
            <w:noWrap/>
            <w:hideMark/>
          </w:tcPr>
          <w:p w14:paraId="121E6DBA" w14:textId="77777777" w:rsidR="007B5D4E" w:rsidRPr="007B5D4E" w:rsidRDefault="007B5D4E" w:rsidP="00C51426">
            <w:pPr>
              <w:jc w:val="center"/>
            </w:pPr>
            <w:r w:rsidRPr="007B5D4E">
              <w:t>12,4</w:t>
            </w:r>
          </w:p>
        </w:tc>
      </w:tr>
      <w:tr w:rsidR="007B5D4E" w:rsidRPr="00C961AE" w14:paraId="28F321F4" w14:textId="77777777" w:rsidTr="00615F31">
        <w:trPr>
          <w:trHeight w:val="206"/>
        </w:trPr>
        <w:tc>
          <w:tcPr>
            <w:tcW w:w="3686" w:type="dxa"/>
            <w:shd w:val="clear" w:color="auto" w:fill="E2EFD9" w:themeFill="accent6" w:themeFillTint="33"/>
            <w:hideMark/>
          </w:tcPr>
          <w:p w14:paraId="05CBEE10" w14:textId="77777777" w:rsidR="007B5D4E" w:rsidRPr="003F757E" w:rsidRDefault="007B5D4E" w:rsidP="00CB62F0">
            <w:r w:rsidRPr="003F757E">
              <w:t>Total</w:t>
            </w:r>
          </w:p>
        </w:tc>
        <w:tc>
          <w:tcPr>
            <w:tcW w:w="3080" w:type="dxa"/>
            <w:shd w:val="clear" w:color="auto" w:fill="auto"/>
            <w:noWrap/>
            <w:hideMark/>
          </w:tcPr>
          <w:p w14:paraId="7B78A11E" w14:textId="71317C85" w:rsidR="007B5D4E" w:rsidRPr="003F757E" w:rsidRDefault="007B5D4E" w:rsidP="00C51426">
            <w:pPr>
              <w:jc w:val="center"/>
            </w:pPr>
            <w:r w:rsidRPr="003F757E">
              <w:t>458</w:t>
            </w:r>
            <w:r w:rsidR="001C26B5" w:rsidRPr="003F757E">
              <w:t>.</w:t>
            </w:r>
            <w:r w:rsidRPr="003F757E">
              <w:t>088</w:t>
            </w:r>
          </w:p>
        </w:tc>
        <w:tc>
          <w:tcPr>
            <w:tcW w:w="1816" w:type="dxa"/>
            <w:shd w:val="clear" w:color="auto" w:fill="auto"/>
            <w:noWrap/>
            <w:hideMark/>
          </w:tcPr>
          <w:p w14:paraId="5DC9FCC6" w14:textId="77777777" w:rsidR="007B5D4E" w:rsidRPr="003F757E" w:rsidRDefault="007B5D4E" w:rsidP="00C51426">
            <w:pPr>
              <w:jc w:val="center"/>
            </w:pPr>
            <w:r w:rsidRPr="003F757E">
              <w:t>100,0</w:t>
            </w:r>
          </w:p>
        </w:tc>
      </w:tr>
    </w:tbl>
    <w:p w14:paraId="05C1CB3D" w14:textId="769E882C" w:rsidR="007B5D4E" w:rsidRPr="00411126" w:rsidRDefault="007B5D4E" w:rsidP="00CB62F0"/>
    <w:tbl>
      <w:tblPr>
        <w:tblW w:w="8729" w:type="dxa"/>
        <w:tblBorders>
          <w:top w:val="single" w:sz="4" w:space="0" w:color="70AD47"/>
          <w:bottom w:val="single" w:sz="4" w:space="0" w:color="70AD47"/>
          <w:insideH w:val="single" w:sz="4" w:space="0" w:color="70AD47"/>
        </w:tblBorders>
        <w:tblCellMar>
          <w:left w:w="70" w:type="dxa"/>
          <w:right w:w="70" w:type="dxa"/>
        </w:tblCellMar>
        <w:tblLook w:val="04A0" w:firstRow="1" w:lastRow="0" w:firstColumn="1" w:lastColumn="0" w:noHBand="0" w:noVBand="1"/>
      </w:tblPr>
      <w:tblGrid>
        <w:gridCol w:w="3686"/>
        <w:gridCol w:w="3196"/>
        <w:gridCol w:w="1847"/>
      </w:tblGrid>
      <w:tr w:rsidR="007B5D4E" w:rsidRPr="0079717D" w14:paraId="46D423E2" w14:textId="77777777" w:rsidTr="00615F31">
        <w:trPr>
          <w:trHeight w:val="399"/>
        </w:trPr>
        <w:tc>
          <w:tcPr>
            <w:tcW w:w="3686" w:type="dxa"/>
            <w:shd w:val="clear" w:color="auto" w:fill="E2EFD9" w:themeFill="accent6" w:themeFillTint="33"/>
            <w:vAlign w:val="center"/>
            <w:hideMark/>
          </w:tcPr>
          <w:p w14:paraId="265C60EF" w14:textId="328E1CF5" w:rsidR="007B5D4E" w:rsidRPr="0079717D" w:rsidRDefault="00FC59F8" w:rsidP="0079717D">
            <w:pPr>
              <w:jc w:val="center"/>
              <w:rPr>
                <w:b/>
                <w:bCs/>
              </w:rPr>
            </w:pPr>
            <w:r w:rsidRPr="0079717D">
              <w:rPr>
                <w:b/>
                <w:bCs/>
              </w:rPr>
              <w:lastRenderedPageBreak/>
              <w:t>Categoría</w:t>
            </w:r>
          </w:p>
        </w:tc>
        <w:tc>
          <w:tcPr>
            <w:tcW w:w="3196" w:type="dxa"/>
            <w:shd w:val="clear" w:color="auto" w:fill="auto"/>
            <w:vAlign w:val="center"/>
            <w:hideMark/>
          </w:tcPr>
          <w:p w14:paraId="40FF899D" w14:textId="77777777" w:rsidR="007B5D4E" w:rsidRPr="0079717D" w:rsidRDefault="007B5D4E" w:rsidP="00C51426">
            <w:pPr>
              <w:jc w:val="center"/>
              <w:rPr>
                <w:b/>
                <w:bCs/>
              </w:rPr>
            </w:pPr>
            <w:r w:rsidRPr="0079717D">
              <w:rPr>
                <w:b/>
                <w:bCs/>
              </w:rPr>
              <w:t>Frecuencia</w:t>
            </w:r>
          </w:p>
        </w:tc>
        <w:tc>
          <w:tcPr>
            <w:tcW w:w="1847" w:type="dxa"/>
            <w:shd w:val="clear" w:color="auto" w:fill="auto"/>
            <w:vAlign w:val="center"/>
            <w:hideMark/>
          </w:tcPr>
          <w:p w14:paraId="264F2F3E" w14:textId="77777777" w:rsidR="007B5D4E" w:rsidRPr="0079717D" w:rsidRDefault="007B5D4E" w:rsidP="00C51426">
            <w:pPr>
              <w:jc w:val="center"/>
              <w:rPr>
                <w:b/>
                <w:bCs/>
              </w:rPr>
            </w:pPr>
            <w:r w:rsidRPr="0079717D">
              <w:rPr>
                <w:b/>
                <w:bCs/>
              </w:rPr>
              <w:t>Porcentaje</w:t>
            </w:r>
          </w:p>
        </w:tc>
      </w:tr>
      <w:tr w:rsidR="000B6633" w:rsidRPr="00411126" w14:paraId="6CA130AF" w14:textId="77777777" w:rsidTr="00615F31">
        <w:trPr>
          <w:trHeight w:val="216"/>
        </w:trPr>
        <w:tc>
          <w:tcPr>
            <w:tcW w:w="3686" w:type="dxa"/>
            <w:shd w:val="clear" w:color="auto" w:fill="E2EFD9" w:themeFill="accent6" w:themeFillTint="33"/>
            <w:noWrap/>
            <w:hideMark/>
          </w:tcPr>
          <w:p w14:paraId="53715E15" w14:textId="77777777" w:rsidR="007B5D4E" w:rsidRPr="007B5D4E" w:rsidRDefault="007B5D4E" w:rsidP="00CB62F0">
            <w:r w:rsidRPr="007B5D4E">
              <w:t>Asistencia escolar</w:t>
            </w:r>
          </w:p>
        </w:tc>
        <w:tc>
          <w:tcPr>
            <w:tcW w:w="3196" w:type="dxa"/>
            <w:shd w:val="clear" w:color="auto" w:fill="auto"/>
            <w:noWrap/>
            <w:hideMark/>
          </w:tcPr>
          <w:p w14:paraId="3F332252" w14:textId="1282FB1F" w:rsidR="007B5D4E" w:rsidRPr="007B5D4E" w:rsidRDefault="007B5D4E" w:rsidP="00C51426">
            <w:pPr>
              <w:jc w:val="center"/>
            </w:pPr>
            <w:r w:rsidRPr="007B5D4E">
              <w:t>430</w:t>
            </w:r>
            <w:r w:rsidR="001C26B5">
              <w:t>.</w:t>
            </w:r>
            <w:r w:rsidRPr="007B5D4E">
              <w:t>446</w:t>
            </w:r>
          </w:p>
        </w:tc>
        <w:tc>
          <w:tcPr>
            <w:tcW w:w="1847" w:type="dxa"/>
            <w:shd w:val="clear" w:color="auto" w:fill="auto"/>
            <w:noWrap/>
            <w:hideMark/>
          </w:tcPr>
          <w:p w14:paraId="27B883B3" w14:textId="77777777" w:rsidR="007B5D4E" w:rsidRPr="007B5D4E" w:rsidRDefault="007B5D4E" w:rsidP="00C51426">
            <w:pPr>
              <w:jc w:val="center"/>
            </w:pPr>
            <w:r w:rsidRPr="007B5D4E">
              <w:t>94,0</w:t>
            </w:r>
          </w:p>
        </w:tc>
      </w:tr>
      <w:tr w:rsidR="000B6633" w:rsidRPr="00411126" w14:paraId="28C35E22" w14:textId="77777777" w:rsidTr="00615F31">
        <w:trPr>
          <w:trHeight w:val="216"/>
        </w:trPr>
        <w:tc>
          <w:tcPr>
            <w:tcW w:w="3686" w:type="dxa"/>
            <w:shd w:val="clear" w:color="auto" w:fill="E2EFD9" w:themeFill="accent6" w:themeFillTint="33"/>
            <w:noWrap/>
            <w:hideMark/>
          </w:tcPr>
          <w:p w14:paraId="7ED58E6D" w14:textId="77777777" w:rsidR="007B5D4E" w:rsidRPr="007B5D4E" w:rsidRDefault="007B5D4E" w:rsidP="00CB62F0">
            <w:r w:rsidRPr="007B5D4E">
              <w:t>Sin asistencia escolar</w:t>
            </w:r>
          </w:p>
        </w:tc>
        <w:tc>
          <w:tcPr>
            <w:tcW w:w="3196" w:type="dxa"/>
            <w:shd w:val="clear" w:color="auto" w:fill="auto"/>
            <w:noWrap/>
            <w:hideMark/>
          </w:tcPr>
          <w:p w14:paraId="61C5D851" w14:textId="45E89107" w:rsidR="007B5D4E" w:rsidRPr="007B5D4E" w:rsidRDefault="007B5D4E" w:rsidP="00C51426">
            <w:pPr>
              <w:jc w:val="center"/>
            </w:pPr>
            <w:r w:rsidRPr="007B5D4E">
              <w:t>27</w:t>
            </w:r>
            <w:r w:rsidR="001C26B5">
              <w:t>.</w:t>
            </w:r>
            <w:r w:rsidRPr="007B5D4E">
              <w:t>642</w:t>
            </w:r>
          </w:p>
        </w:tc>
        <w:tc>
          <w:tcPr>
            <w:tcW w:w="1847" w:type="dxa"/>
            <w:shd w:val="clear" w:color="auto" w:fill="auto"/>
            <w:noWrap/>
            <w:hideMark/>
          </w:tcPr>
          <w:p w14:paraId="7E088AD7" w14:textId="77777777" w:rsidR="007B5D4E" w:rsidRPr="007B5D4E" w:rsidRDefault="007B5D4E" w:rsidP="00C51426">
            <w:pPr>
              <w:jc w:val="center"/>
            </w:pPr>
            <w:r w:rsidRPr="007B5D4E">
              <w:t>6,0</w:t>
            </w:r>
          </w:p>
        </w:tc>
      </w:tr>
      <w:tr w:rsidR="007B5D4E" w:rsidRPr="00C961AE" w14:paraId="332A5A7F" w14:textId="77777777" w:rsidTr="00615F31">
        <w:trPr>
          <w:trHeight w:val="216"/>
        </w:trPr>
        <w:tc>
          <w:tcPr>
            <w:tcW w:w="3686" w:type="dxa"/>
            <w:shd w:val="clear" w:color="auto" w:fill="E2EFD9" w:themeFill="accent6" w:themeFillTint="33"/>
            <w:hideMark/>
          </w:tcPr>
          <w:p w14:paraId="69FEF3EC" w14:textId="77777777" w:rsidR="007B5D4E" w:rsidRPr="003F757E" w:rsidRDefault="007B5D4E" w:rsidP="00CB62F0">
            <w:r w:rsidRPr="003F757E">
              <w:t>Total</w:t>
            </w:r>
          </w:p>
        </w:tc>
        <w:tc>
          <w:tcPr>
            <w:tcW w:w="3196" w:type="dxa"/>
            <w:shd w:val="clear" w:color="auto" w:fill="auto"/>
            <w:noWrap/>
            <w:hideMark/>
          </w:tcPr>
          <w:p w14:paraId="74E0A010" w14:textId="06109F4D" w:rsidR="007B5D4E" w:rsidRPr="003F757E" w:rsidRDefault="007B5D4E" w:rsidP="00C51426">
            <w:pPr>
              <w:jc w:val="center"/>
            </w:pPr>
            <w:r w:rsidRPr="003F757E">
              <w:t>458</w:t>
            </w:r>
            <w:r w:rsidR="001C26B5" w:rsidRPr="003F757E">
              <w:t>.</w:t>
            </w:r>
            <w:r w:rsidRPr="003F757E">
              <w:t>088</w:t>
            </w:r>
          </w:p>
        </w:tc>
        <w:tc>
          <w:tcPr>
            <w:tcW w:w="1847" w:type="dxa"/>
            <w:shd w:val="clear" w:color="auto" w:fill="auto"/>
            <w:noWrap/>
            <w:hideMark/>
          </w:tcPr>
          <w:p w14:paraId="68698543" w14:textId="77777777" w:rsidR="007B5D4E" w:rsidRPr="003F757E" w:rsidRDefault="007B5D4E" w:rsidP="00C51426">
            <w:pPr>
              <w:jc w:val="center"/>
            </w:pPr>
            <w:r w:rsidRPr="003F757E">
              <w:t>100,0</w:t>
            </w:r>
          </w:p>
        </w:tc>
      </w:tr>
    </w:tbl>
    <w:p w14:paraId="3ADAF5D9" w14:textId="36EA3A8D" w:rsidR="007B5D4E" w:rsidRPr="00411126" w:rsidRDefault="007B5D4E" w:rsidP="00CB62F0"/>
    <w:tbl>
      <w:tblPr>
        <w:tblW w:w="8539" w:type="dxa"/>
        <w:tblBorders>
          <w:top w:val="single" w:sz="4" w:space="0" w:color="70AD47"/>
          <w:bottom w:val="single" w:sz="4" w:space="0" w:color="70AD47"/>
          <w:insideH w:val="single" w:sz="4" w:space="0" w:color="70AD47"/>
        </w:tblBorders>
        <w:tblCellMar>
          <w:left w:w="70" w:type="dxa"/>
          <w:right w:w="70" w:type="dxa"/>
        </w:tblCellMar>
        <w:tblLook w:val="04A0" w:firstRow="1" w:lastRow="0" w:firstColumn="1" w:lastColumn="0" w:noHBand="0" w:noVBand="1"/>
      </w:tblPr>
      <w:tblGrid>
        <w:gridCol w:w="3686"/>
        <w:gridCol w:w="3046"/>
        <w:gridCol w:w="1807"/>
      </w:tblGrid>
      <w:tr w:rsidR="007B5D4E" w:rsidRPr="0079717D" w14:paraId="71F88CBB" w14:textId="77777777" w:rsidTr="00615F31">
        <w:trPr>
          <w:trHeight w:val="372"/>
        </w:trPr>
        <w:tc>
          <w:tcPr>
            <w:tcW w:w="3686" w:type="dxa"/>
            <w:shd w:val="clear" w:color="auto" w:fill="E2EFD9" w:themeFill="accent6" w:themeFillTint="33"/>
            <w:vAlign w:val="center"/>
            <w:hideMark/>
          </w:tcPr>
          <w:p w14:paraId="0EF11013" w14:textId="56EE463A" w:rsidR="007B5D4E" w:rsidRPr="0079717D" w:rsidRDefault="00FC59F8" w:rsidP="0079717D">
            <w:pPr>
              <w:jc w:val="center"/>
              <w:rPr>
                <w:b/>
                <w:bCs/>
              </w:rPr>
            </w:pPr>
            <w:r w:rsidRPr="0079717D">
              <w:rPr>
                <w:b/>
                <w:bCs/>
              </w:rPr>
              <w:t>Categoría</w:t>
            </w:r>
          </w:p>
        </w:tc>
        <w:tc>
          <w:tcPr>
            <w:tcW w:w="3046" w:type="dxa"/>
            <w:shd w:val="clear" w:color="auto" w:fill="auto"/>
            <w:vAlign w:val="center"/>
            <w:hideMark/>
          </w:tcPr>
          <w:p w14:paraId="51027075" w14:textId="77777777" w:rsidR="007B5D4E" w:rsidRPr="0079717D" w:rsidRDefault="007B5D4E" w:rsidP="00C51426">
            <w:pPr>
              <w:jc w:val="center"/>
              <w:rPr>
                <w:b/>
                <w:bCs/>
              </w:rPr>
            </w:pPr>
            <w:r w:rsidRPr="0079717D">
              <w:rPr>
                <w:b/>
                <w:bCs/>
              </w:rPr>
              <w:t>Frecuencia</w:t>
            </w:r>
          </w:p>
        </w:tc>
        <w:tc>
          <w:tcPr>
            <w:tcW w:w="1807" w:type="dxa"/>
            <w:shd w:val="clear" w:color="auto" w:fill="auto"/>
            <w:vAlign w:val="center"/>
            <w:hideMark/>
          </w:tcPr>
          <w:p w14:paraId="65A12440" w14:textId="77777777" w:rsidR="007B5D4E" w:rsidRPr="0079717D" w:rsidRDefault="007B5D4E" w:rsidP="00C51426">
            <w:pPr>
              <w:jc w:val="center"/>
              <w:rPr>
                <w:b/>
                <w:bCs/>
              </w:rPr>
            </w:pPr>
            <w:r w:rsidRPr="0079717D">
              <w:rPr>
                <w:b/>
                <w:bCs/>
              </w:rPr>
              <w:t>Porcentaje</w:t>
            </w:r>
          </w:p>
        </w:tc>
      </w:tr>
      <w:tr w:rsidR="000B6633" w:rsidRPr="00411126" w14:paraId="243B0744" w14:textId="77777777" w:rsidTr="00615F31">
        <w:trPr>
          <w:trHeight w:val="202"/>
        </w:trPr>
        <w:tc>
          <w:tcPr>
            <w:tcW w:w="3686" w:type="dxa"/>
            <w:shd w:val="clear" w:color="auto" w:fill="E2EFD9" w:themeFill="accent6" w:themeFillTint="33"/>
            <w:noWrap/>
            <w:hideMark/>
          </w:tcPr>
          <w:p w14:paraId="673BC7D6" w14:textId="77777777" w:rsidR="007B5D4E" w:rsidRPr="007B5D4E" w:rsidRDefault="007B5D4E" w:rsidP="00CB62F0">
            <w:r w:rsidRPr="007B5D4E">
              <w:t>Viviendas con materiales adecuados</w:t>
            </w:r>
          </w:p>
        </w:tc>
        <w:tc>
          <w:tcPr>
            <w:tcW w:w="3046" w:type="dxa"/>
            <w:shd w:val="clear" w:color="auto" w:fill="auto"/>
            <w:noWrap/>
            <w:hideMark/>
          </w:tcPr>
          <w:p w14:paraId="7B6E37C7" w14:textId="46BBF3B6" w:rsidR="007B5D4E" w:rsidRPr="007B5D4E" w:rsidRDefault="007B5D4E" w:rsidP="00C51426">
            <w:pPr>
              <w:jc w:val="center"/>
            </w:pPr>
            <w:r w:rsidRPr="007B5D4E">
              <w:t>456</w:t>
            </w:r>
            <w:r w:rsidR="001C26B5">
              <w:t>.</w:t>
            </w:r>
            <w:r w:rsidRPr="007B5D4E">
              <w:t>734</w:t>
            </w:r>
          </w:p>
        </w:tc>
        <w:tc>
          <w:tcPr>
            <w:tcW w:w="1807" w:type="dxa"/>
            <w:shd w:val="clear" w:color="auto" w:fill="auto"/>
            <w:noWrap/>
            <w:hideMark/>
          </w:tcPr>
          <w:p w14:paraId="4E5EC1BB" w14:textId="77777777" w:rsidR="007B5D4E" w:rsidRPr="007B5D4E" w:rsidRDefault="007B5D4E" w:rsidP="00C51426">
            <w:pPr>
              <w:jc w:val="center"/>
            </w:pPr>
            <w:r w:rsidRPr="007B5D4E">
              <w:t>99,7</w:t>
            </w:r>
          </w:p>
        </w:tc>
      </w:tr>
      <w:tr w:rsidR="000B6633" w:rsidRPr="00411126" w14:paraId="1BE61E02" w14:textId="77777777" w:rsidTr="00615F31">
        <w:trPr>
          <w:trHeight w:val="202"/>
        </w:trPr>
        <w:tc>
          <w:tcPr>
            <w:tcW w:w="3686" w:type="dxa"/>
            <w:shd w:val="clear" w:color="auto" w:fill="E2EFD9" w:themeFill="accent6" w:themeFillTint="33"/>
            <w:noWrap/>
            <w:hideMark/>
          </w:tcPr>
          <w:p w14:paraId="07927780" w14:textId="77777777" w:rsidR="007B5D4E" w:rsidRPr="007B5D4E" w:rsidRDefault="007B5D4E" w:rsidP="00CB62F0">
            <w:r w:rsidRPr="007B5D4E">
              <w:t>Viviendas sin materiales adecuados</w:t>
            </w:r>
          </w:p>
        </w:tc>
        <w:tc>
          <w:tcPr>
            <w:tcW w:w="3046" w:type="dxa"/>
            <w:shd w:val="clear" w:color="auto" w:fill="auto"/>
            <w:noWrap/>
            <w:hideMark/>
          </w:tcPr>
          <w:p w14:paraId="18FF1B08" w14:textId="33816370" w:rsidR="007B5D4E" w:rsidRPr="007B5D4E" w:rsidRDefault="007B5D4E" w:rsidP="00C51426">
            <w:pPr>
              <w:jc w:val="center"/>
            </w:pPr>
            <w:r w:rsidRPr="007B5D4E">
              <w:t>1</w:t>
            </w:r>
            <w:r w:rsidR="001C26B5">
              <w:t>.</w:t>
            </w:r>
            <w:r w:rsidRPr="007B5D4E">
              <w:t>354</w:t>
            </w:r>
          </w:p>
        </w:tc>
        <w:tc>
          <w:tcPr>
            <w:tcW w:w="1807" w:type="dxa"/>
            <w:shd w:val="clear" w:color="auto" w:fill="auto"/>
            <w:noWrap/>
            <w:hideMark/>
          </w:tcPr>
          <w:p w14:paraId="0DBCB7DC" w14:textId="77777777" w:rsidR="007B5D4E" w:rsidRPr="007B5D4E" w:rsidRDefault="007B5D4E" w:rsidP="00C51426">
            <w:pPr>
              <w:jc w:val="center"/>
            </w:pPr>
            <w:r w:rsidRPr="007B5D4E">
              <w:t>0,3</w:t>
            </w:r>
          </w:p>
        </w:tc>
      </w:tr>
      <w:tr w:rsidR="000B6633" w:rsidRPr="00C961AE" w14:paraId="2A0E78A5" w14:textId="77777777" w:rsidTr="00615F31">
        <w:trPr>
          <w:trHeight w:val="202"/>
        </w:trPr>
        <w:tc>
          <w:tcPr>
            <w:tcW w:w="3686" w:type="dxa"/>
            <w:shd w:val="clear" w:color="auto" w:fill="E2EFD9" w:themeFill="accent6" w:themeFillTint="33"/>
            <w:hideMark/>
          </w:tcPr>
          <w:p w14:paraId="6619F736" w14:textId="77777777" w:rsidR="007B5D4E" w:rsidRPr="003F757E" w:rsidRDefault="007B5D4E" w:rsidP="00CB62F0">
            <w:r w:rsidRPr="003F757E">
              <w:t>Total</w:t>
            </w:r>
          </w:p>
        </w:tc>
        <w:tc>
          <w:tcPr>
            <w:tcW w:w="3046" w:type="dxa"/>
            <w:shd w:val="clear" w:color="auto" w:fill="auto"/>
            <w:noWrap/>
            <w:hideMark/>
          </w:tcPr>
          <w:p w14:paraId="0D2DAD35" w14:textId="05D07CC2" w:rsidR="007B5D4E" w:rsidRPr="003F757E" w:rsidRDefault="007B5D4E" w:rsidP="00C51426">
            <w:pPr>
              <w:jc w:val="center"/>
            </w:pPr>
            <w:r w:rsidRPr="003F757E">
              <w:t>458</w:t>
            </w:r>
            <w:r w:rsidR="001C26B5" w:rsidRPr="003F757E">
              <w:t>.</w:t>
            </w:r>
            <w:r w:rsidRPr="003F757E">
              <w:t>088</w:t>
            </w:r>
          </w:p>
        </w:tc>
        <w:tc>
          <w:tcPr>
            <w:tcW w:w="1807" w:type="dxa"/>
            <w:shd w:val="clear" w:color="auto" w:fill="auto"/>
            <w:noWrap/>
            <w:hideMark/>
          </w:tcPr>
          <w:p w14:paraId="2C5A94E2" w14:textId="77777777" w:rsidR="007B5D4E" w:rsidRPr="003F757E" w:rsidRDefault="007B5D4E" w:rsidP="00C51426">
            <w:pPr>
              <w:jc w:val="center"/>
            </w:pPr>
            <w:r w:rsidRPr="003F757E">
              <w:t>100,0</w:t>
            </w:r>
          </w:p>
        </w:tc>
      </w:tr>
    </w:tbl>
    <w:p w14:paraId="52D510E2" w14:textId="2B318D08" w:rsidR="007B5D4E" w:rsidRPr="00411126" w:rsidRDefault="007B5D4E" w:rsidP="00CB62F0"/>
    <w:p w14:paraId="26FC2441" w14:textId="77777777" w:rsidR="007B5D4E" w:rsidRPr="00F571C8" w:rsidRDefault="007B5D4E" w:rsidP="00CB62F0"/>
    <w:p w14:paraId="2FB5325D" w14:textId="77777777" w:rsidR="00C961AE" w:rsidRDefault="00C961AE" w:rsidP="00CB62F0">
      <w:pPr>
        <w:rPr>
          <w:rFonts w:eastAsia="Calibri"/>
          <w:szCs w:val="22"/>
          <w:lang w:eastAsia="es-CO"/>
        </w:rPr>
      </w:pPr>
      <w:bookmarkStart w:id="25" w:name="_Ref46693834"/>
      <w:r>
        <w:br w:type="page"/>
      </w:r>
    </w:p>
    <w:p w14:paraId="568499B7" w14:textId="1D66465F" w:rsidR="00CB7AAE" w:rsidRPr="00F571C8" w:rsidRDefault="00B57058" w:rsidP="00787093">
      <w:pPr>
        <w:pStyle w:val="TABLADATOS"/>
        <w:jc w:val="both"/>
        <w:rPr>
          <w:color w:val="auto"/>
        </w:rPr>
      </w:pPr>
      <w:r w:rsidRPr="00F571C8">
        <w:rPr>
          <w:color w:val="auto"/>
        </w:rPr>
        <w:lastRenderedPageBreak/>
        <w:t xml:space="preserve">Anexo </w:t>
      </w:r>
      <w:r w:rsidRPr="00F571C8">
        <w:rPr>
          <w:color w:val="auto"/>
        </w:rPr>
        <w:fldChar w:fldCharType="begin"/>
      </w:r>
      <w:r w:rsidRPr="00F571C8">
        <w:rPr>
          <w:color w:val="auto"/>
        </w:rPr>
        <w:instrText xml:space="preserve"> SEQ Anexo \* ARABIC </w:instrText>
      </w:r>
      <w:r w:rsidRPr="00F571C8">
        <w:rPr>
          <w:color w:val="auto"/>
        </w:rPr>
        <w:fldChar w:fldCharType="separate"/>
      </w:r>
      <w:r w:rsidR="0035344A">
        <w:rPr>
          <w:noProof/>
          <w:color w:val="auto"/>
        </w:rPr>
        <w:t>3</w:t>
      </w:r>
      <w:r w:rsidRPr="00F571C8">
        <w:rPr>
          <w:color w:val="auto"/>
        </w:rPr>
        <w:fldChar w:fldCharType="end"/>
      </w:r>
      <w:bookmarkEnd w:id="25"/>
      <w:r w:rsidRPr="00F571C8">
        <w:rPr>
          <w:color w:val="auto"/>
        </w:rPr>
        <w:t xml:space="preserve">. </w:t>
      </w:r>
      <w:r w:rsidR="00244A53">
        <w:rPr>
          <w:color w:val="auto"/>
        </w:rPr>
        <w:t xml:space="preserve">Estimado de </w:t>
      </w:r>
      <w:r w:rsidRPr="00F571C8">
        <w:rPr>
          <w:color w:val="auto"/>
        </w:rPr>
        <w:t xml:space="preserve">Condiciones Mínimas Satisfechas </w:t>
      </w:r>
      <w:r w:rsidR="00244A53">
        <w:rPr>
          <w:color w:val="auto"/>
        </w:rPr>
        <w:t xml:space="preserve">para </w:t>
      </w:r>
      <w:r w:rsidRPr="00F571C8">
        <w:rPr>
          <w:color w:val="auto"/>
        </w:rPr>
        <w:t xml:space="preserve">Bogotá </w:t>
      </w:r>
    </w:p>
    <w:p w14:paraId="4C435197" w14:textId="77777777" w:rsidR="00E6630E" w:rsidRPr="00F571C8" w:rsidRDefault="00E6630E" w:rsidP="00787093">
      <w:pPr>
        <w:pStyle w:val="TABLADATOS"/>
        <w:jc w:val="both"/>
        <w:rPr>
          <w:color w:val="auto"/>
        </w:rPr>
      </w:pPr>
    </w:p>
    <w:tbl>
      <w:tblPr>
        <w:tblW w:w="8508" w:type="dxa"/>
        <w:jc w:val="center"/>
        <w:tblBorders>
          <w:top w:val="single" w:sz="4" w:space="0" w:color="70AD47"/>
          <w:bottom w:val="single" w:sz="4" w:space="0" w:color="70AD47"/>
          <w:insideH w:val="single" w:sz="4" w:space="0" w:color="70AD47"/>
        </w:tblBorders>
        <w:tblCellMar>
          <w:left w:w="70" w:type="dxa"/>
          <w:right w:w="70" w:type="dxa"/>
        </w:tblCellMar>
        <w:tblLook w:val="04A0" w:firstRow="1" w:lastRow="0" w:firstColumn="1" w:lastColumn="0" w:noHBand="0" w:noVBand="1"/>
      </w:tblPr>
      <w:tblGrid>
        <w:gridCol w:w="4485"/>
        <w:gridCol w:w="1940"/>
        <w:gridCol w:w="2083"/>
      </w:tblGrid>
      <w:tr w:rsidR="00164C14" w:rsidRPr="0079717D" w14:paraId="2150ADE6" w14:textId="77777777" w:rsidTr="00261730">
        <w:trPr>
          <w:trHeight w:val="173"/>
          <w:jc w:val="center"/>
        </w:trPr>
        <w:tc>
          <w:tcPr>
            <w:tcW w:w="4485" w:type="dxa"/>
            <w:shd w:val="clear" w:color="auto" w:fill="E2EFD9" w:themeFill="accent6" w:themeFillTint="33"/>
            <w:vAlign w:val="center"/>
            <w:hideMark/>
          </w:tcPr>
          <w:p w14:paraId="41D2FCD1" w14:textId="0FB8A304" w:rsidR="00164C14" w:rsidRPr="0079717D" w:rsidRDefault="00164C14" w:rsidP="0079717D">
            <w:pPr>
              <w:jc w:val="center"/>
              <w:rPr>
                <w:b/>
                <w:bCs/>
              </w:rPr>
            </w:pPr>
            <w:r w:rsidRPr="0079717D">
              <w:rPr>
                <w:b/>
                <w:bCs/>
              </w:rPr>
              <w:t>Clasificación</w:t>
            </w:r>
          </w:p>
        </w:tc>
        <w:tc>
          <w:tcPr>
            <w:tcW w:w="1940" w:type="dxa"/>
            <w:shd w:val="clear" w:color="auto" w:fill="auto"/>
            <w:vAlign w:val="center"/>
            <w:hideMark/>
          </w:tcPr>
          <w:p w14:paraId="5639A5DB" w14:textId="77777777" w:rsidR="00164C14" w:rsidRPr="0079717D" w:rsidRDefault="00164C14" w:rsidP="00C51426">
            <w:pPr>
              <w:jc w:val="center"/>
              <w:rPr>
                <w:b/>
                <w:bCs/>
              </w:rPr>
            </w:pPr>
            <w:r w:rsidRPr="0079717D">
              <w:rPr>
                <w:b/>
                <w:bCs/>
              </w:rPr>
              <w:t>Frecuencia</w:t>
            </w:r>
          </w:p>
        </w:tc>
        <w:tc>
          <w:tcPr>
            <w:tcW w:w="2083" w:type="dxa"/>
            <w:shd w:val="clear" w:color="auto" w:fill="auto"/>
            <w:vAlign w:val="center"/>
            <w:hideMark/>
          </w:tcPr>
          <w:p w14:paraId="7C9CAAC8" w14:textId="77777777" w:rsidR="00164C14" w:rsidRPr="0079717D" w:rsidRDefault="00164C14" w:rsidP="00C51426">
            <w:pPr>
              <w:jc w:val="center"/>
              <w:rPr>
                <w:b/>
                <w:bCs/>
              </w:rPr>
            </w:pPr>
            <w:r w:rsidRPr="0079717D">
              <w:rPr>
                <w:b/>
                <w:bCs/>
              </w:rPr>
              <w:t>Porcentaje</w:t>
            </w:r>
          </w:p>
        </w:tc>
      </w:tr>
      <w:tr w:rsidR="00164C14" w:rsidRPr="002E46BC" w14:paraId="43D275E0" w14:textId="77777777" w:rsidTr="00261730">
        <w:trPr>
          <w:trHeight w:val="93"/>
          <w:jc w:val="center"/>
        </w:trPr>
        <w:tc>
          <w:tcPr>
            <w:tcW w:w="4485" w:type="dxa"/>
            <w:shd w:val="clear" w:color="auto" w:fill="E2EFD9" w:themeFill="accent6" w:themeFillTint="33"/>
            <w:hideMark/>
          </w:tcPr>
          <w:p w14:paraId="2F2C121E" w14:textId="77777777" w:rsidR="00164C14" w:rsidRPr="002E46BC" w:rsidRDefault="00164C14" w:rsidP="00CB62F0">
            <w:r w:rsidRPr="002E46BC">
              <w:t>Condiciones mínimas cubiertas</w:t>
            </w:r>
          </w:p>
        </w:tc>
        <w:tc>
          <w:tcPr>
            <w:tcW w:w="1940" w:type="dxa"/>
            <w:shd w:val="clear" w:color="auto" w:fill="auto"/>
            <w:noWrap/>
            <w:hideMark/>
          </w:tcPr>
          <w:p w14:paraId="48BFE044" w14:textId="78D9FF7D" w:rsidR="00164C14" w:rsidRPr="002E46BC" w:rsidRDefault="00CF71DD" w:rsidP="00C51426">
            <w:pPr>
              <w:jc w:val="center"/>
            </w:pPr>
            <w:r>
              <w:t>4.793.093</w:t>
            </w:r>
          </w:p>
        </w:tc>
        <w:tc>
          <w:tcPr>
            <w:tcW w:w="2083" w:type="dxa"/>
            <w:shd w:val="clear" w:color="auto" w:fill="auto"/>
            <w:noWrap/>
            <w:hideMark/>
          </w:tcPr>
          <w:p w14:paraId="040B629B" w14:textId="0D0CDA35" w:rsidR="00164C14" w:rsidRPr="002E46BC" w:rsidRDefault="00CF71DD" w:rsidP="00C51426">
            <w:pPr>
              <w:jc w:val="center"/>
            </w:pPr>
            <w:r>
              <w:t>66,3</w:t>
            </w:r>
          </w:p>
        </w:tc>
      </w:tr>
      <w:tr w:rsidR="00164C14" w:rsidRPr="002E46BC" w14:paraId="3953B759" w14:textId="77777777" w:rsidTr="00261730">
        <w:trPr>
          <w:trHeight w:val="118"/>
          <w:jc w:val="center"/>
        </w:trPr>
        <w:tc>
          <w:tcPr>
            <w:tcW w:w="4485" w:type="dxa"/>
            <w:shd w:val="clear" w:color="auto" w:fill="E2EFD9" w:themeFill="accent6" w:themeFillTint="33"/>
            <w:hideMark/>
          </w:tcPr>
          <w:p w14:paraId="7C00FA99" w14:textId="77777777" w:rsidR="00164C14" w:rsidRPr="002E46BC" w:rsidRDefault="00164C14" w:rsidP="00CB62F0">
            <w:pPr>
              <w:rPr>
                <w:color w:val="000000"/>
              </w:rPr>
            </w:pPr>
            <w:r w:rsidRPr="002E46BC">
              <w:t xml:space="preserve">Con una condición mínima no cubierta </w:t>
            </w:r>
          </w:p>
        </w:tc>
        <w:tc>
          <w:tcPr>
            <w:tcW w:w="1940" w:type="dxa"/>
            <w:shd w:val="clear" w:color="auto" w:fill="auto"/>
            <w:noWrap/>
            <w:hideMark/>
          </w:tcPr>
          <w:p w14:paraId="4C9AB2D2" w14:textId="753C1E86" w:rsidR="00164C14" w:rsidRPr="002E46BC" w:rsidRDefault="00CF71DD" w:rsidP="00C51426">
            <w:pPr>
              <w:jc w:val="center"/>
            </w:pPr>
            <w:r>
              <w:t>2.257.300</w:t>
            </w:r>
          </w:p>
        </w:tc>
        <w:tc>
          <w:tcPr>
            <w:tcW w:w="2083" w:type="dxa"/>
            <w:shd w:val="clear" w:color="auto" w:fill="auto"/>
            <w:noWrap/>
            <w:hideMark/>
          </w:tcPr>
          <w:p w14:paraId="65CB0A36" w14:textId="6705057A" w:rsidR="00164C14" w:rsidRPr="002E46BC" w:rsidRDefault="00CF71DD" w:rsidP="00C51426">
            <w:pPr>
              <w:jc w:val="center"/>
            </w:pPr>
            <w:r>
              <w:t>31,4</w:t>
            </w:r>
          </w:p>
        </w:tc>
      </w:tr>
      <w:tr w:rsidR="00164C14" w:rsidRPr="002E46BC" w14:paraId="15F6BDF8" w14:textId="77777777" w:rsidTr="00261730">
        <w:trPr>
          <w:trHeight w:val="136"/>
          <w:jc w:val="center"/>
        </w:trPr>
        <w:tc>
          <w:tcPr>
            <w:tcW w:w="4485" w:type="dxa"/>
            <w:shd w:val="clear" w:color="auto" w:fill="E2EFD9" w:themeFill="accent6" w:themeFillTint="33"/>
            <w:hideMark/>
          </w:tcPr>
          <w:p w14:paraId="5BADA33A" w14:textId="77777777" w:rsidR="00164C14" w:rsidRPr="002E46BC" w:rsidRDefault="00164C14" w:rsidP="00CB62F0">
            <w:pPr>
              <w:rPr>
                <w:color w:val="000000"/>
              </w:rPr>
            </w:pPr>
            <w:r w:rsidRPr="002E46BC">
              <w:t>Con dos o más condiciones mínimas no cubiertas</w:t>
            </w:r>
          </w:p>
        </w:tc>
        <w:tc>
          <w:tcPr>
            <w:tcW w:w="1940" w:type="dxa"/>
            <w:shd w:val="clear" w:color="auto" w:fill="auto"/>
            <w:noWrap/>
            <w:hideMark/>
          </w:tcPr>
          <w:p w14:paraId="2F5BD65E" w14:textId="79E05D45" w:rsidR="00164C14" w:rsidRPr="002E46BC" w:rsidRDefault="00CF71DD" w:rsidP="00C51426">
            <w:pPr>
              <w:jc w:val="center"/>
            </w:pPr>
            <w:r>
              <w:t>131.076</w:t>
            </w:r>
          </w:p>
        </w:tc>
        <w:tc>
          <w:tcPr>
            <w:tcW w:w="2083" w:type="dxa"/>
            <w:shd w:val="clear" w:color="auto" w:fill="auto"/>
            <w:noWrap/>
            <w:hideMark/>
          </w:tcPr>
          <w:p w14:paraId="713B9602" w14:textId="675DDA13" w:rsidR="00164C14" w:rsidRPr="002E46BC" w:rsidRDefault="00164C14" w:rsidP="00C51426">
            <w:pPr>
              <w:jc w:val="center"/>
            </w:pPr>
            <w:r w:rsidRPr="002E46BC">
              <w:t>1,</w:t>
            </w:r>
            <w:r w:rsidR="00CF71DD">
              <w:t>8</w:t>
            </w:r>
          </w:p>
        </w:tc>
      </w:tr>
      <w:tr w:rsidR="00164C14" w:rsidRPr="00C961AE" w14:paraId="0B1CD293" w14:textId="77777777" w:rsidTr="00261730">
        <w:trPr>
          <w:trHeight w:val="93"/>
          <w:jc w:val="center"/>
        </w:trPr>
        <w:tc>
          <w:tcPr>
            <w:tcW w:w="4485" w:type="dxa"/>
            <w:shd w:val="clear" w:color="auto" w:fill="E2EFD9" w:themeFill="accent6" w:themeFillTint="33"/>
            <w:hideMark/>
          </w:tcPr>
          <w:p w14:paraId="35E294A8" w14:textId="77777777" w:rsidR="00164C14" w:rsidRPr="003F757E" w:rsidRDefault="00164C14" w:rsidP="00CB62F0">
            <w:r w:rsidRPr="003F757E">
              <w:t>Total</w:t>
            </w:r>
          </w:p>
        </w:tc>
        <w:tc>
          <w:tcPr>
            <w:tcW w:w="1940" w:type="dxa"/>
            <w:shd w:val="clear" w:color="auto" w:fill="auto"/>
            <w:noWrap/>
            <w:hideMark/>
          </w:tcPr>
          <w:p w14:paraId="506DC866" w14:textId="3292C633" w:rsidR="00164C14" w:rsidRPr="003F757E" w:rsidRDefault="00164C14" w:rsidP="00C51426">
            <w:pPr>
              <w:jc w:val="center"/>
            </w:pPr>
            <w:r w:rsidRPr="003F757E">
              <w:t>7.181.469</w:t>
            </w:r>
          </w:p>
        </w:tc>
        <w:tc>
          <w:tcPr>
            <w:tcW w:w="2083" w:type="dxa"/>
            <w:shd w:val="clear" w:color="auto" w:fill="auto"/>
            <w:noWrap/>
            <w:hideMark/>
          </w:tcPr>
          <w:p w14:paraId="1EADC2F4" w14:textId="77777777" w:rsidR="00164C14" w:rsidRPr="003F757E" w:rsidRDefault="00164C14" w:rsidP="00C51426">
            <w:pPr>
              <w:jc w:val="center"/>
            </w:pPr>
            <w:r w:rsidRPr="003F757E">
              <w:t>100,0</w:t>
            </w:r>
          </w:p>
        </w:tc>
      </w:tr>
    </w:tbl>
    <w:p w14:paraId="25FF6ACA" w14:textId="38C0C69D" w:rsidR="008C1B8E" w:rsidRDefault="008C1B8E" w:rsidP="00CB62F0"/>
    <w:p w14:paraId="56903DB7" w14:textId="53FA078A" w:rsidR="007C4328" w:rsidRDefault="007C4328" w:rsidP="00CB62F0">
      <w:r>
        <w:br w:type="page"/>
      </w:r>
    </w:p>
    <w:p w14:paraId="3A002C26" w14:textId="5BFE7D52" w:rsidR="007C4328" w:rsidRPr="00F571C8" w:rsidRDefault="000B106F" w:rsidP="00CB62F0">
      <w:r>
        <w:rPr>
          <w:noProof/>
          <w:lang w:eastAsia="es-CO"/>
        </w:rPr>
        <w:lastRenderedPageBreak/>
        <w:drawing>
          <wp:anchor distT="0" distB="0" distL="114300" distR="114300" simplePos="0" relativeHeight="251716608" behindDoc="1" locked="0" layoutInCell="1" allowOverlap="1" wp14:anchorId="4A0BD172" wp14:editId="7732677A">
            <wp:simplePos x="0" y="0"/>
            <wp:positionH relativeFrom="page">
              <wp:align>right</wp:align>
            </wp:positionH>
            <wp:positionV relativeFrom="paragraph">
              <wp:posOffset>-1453334</wp:posOffset>
            </wp:positionV>
            <wp:extent cx="8077200" cy="10452400"/>
            <wp:effectExtent l="0" t="0" r="0"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estudio_Discapacidad_Familias_Final-02.jpg"/>
                    <pic:cNvPicPr/>
                  </pic:nvPicPr>
                  <pic:blipFill>
                    <a:blip r:embed="rId32">
                      <a:extLst>
                        <a:ext uri="{28A0092B-C50C-407E-A947-70E740481C1C}">
                          <a14:useLocalDpi xmlns:a14="http://schemas.microsoft.com/office/drawing/2010/main" val="0"/>
                        </a:ext>
                      </a:extLst>
                    </a:blip>
                    <a:stretch>
                      <a:fillRect/>
                    </a:stretch>
                  </pic:blipFill>
                  <pic:spPr>
                    <a:xfrm>
                      <a:off x="0" y="0"/>
                      <a:ext cx="8077200" cy="10452400"/>
                    </a:xfrm>
                    <a:prstGeom prst="rect">
                      <a:avLst/>
                    </a:prstGeom>
                  </pic:spPr>
                </pic:pic>
              </a:graphicData>
            </a:graphic>
            <wp14:sizeRelH relativeFrom="page">
              <wp14:pctWidth>0</wp14:pctWidth>
            </wp14:sizeRelH>
            <wp14:sizeRelV relativeFrom="page">
              <wp14:pctHeight>0</wp14:pctHeight>
            </wp14:sizeRelV>
          </wp:anchor>
        </w:drawing>
      </w:r>
    </w:p>
    <w:p w14:paraId="74B7EFF7" w14:textId="78B18CD2" w:rsidR="008C1B8E" w:rsidRPr="00F571C8" w:rsidRDefault="008C1B8E" w:rsidP="00CB62F0"/>
    <w:p w14:paraId="684463BE" w14:textId="11CD6DD3" w:rsidR="00735BF6" w:rsidRPr="00F571C8" w:rsidRDefault="00735BF6" w:rsidP="00CB62F0"/>
    <w:p w14:paraId="22D769F6" w14:textId="464110A4" w:rsidR="007C2DC3" w:rsidRPr="00F571C8" w:rsidRDefault="007C2DC3" w:rsidP="00CB62F0"/>
    <w:sectPr w:rsidR="007C2DC3" w:rsidRPr="00F571C8" w:rsidSect="00112322">
      <w:headerReference w:type="default" r:id="rId33"/>
      <w:footerReference w:type="default" r:id="rId34"/>
      <w:pgSz w:w="12240" w:h="15840"/>
      <w:pgMar w:top="1843" w:right="1467" w:bottom="1417" w:left="2268" w:header="0"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6DC4A1" w14:textId="77777777" w:rsidR="00541471" w:rsidRDefault="00541471" w:rsidP="00CB62F0">
      <w:r>
        <w:separator/>
      </w:r>
    </w:p>
    <w:p w14:paraId="3B1D1A2C" w14:textId="77777777" w:rsidR="00541471" w:rsidRDefault="00541471" w:rsidP="00CB62F0"/>
  </w:endnote>
  <w:endnote w:type="continuationSeparator" w:id="0">
    <w:p w14:paraId="1FA0AC3E" w14:textId="77777777" w:rsidR="00541471" w:rsidRDefault="00541471" w:rsidP="00CB62F0">
      <w:r>
        <w:continuationSeparator/>
      </w:r>
    </w:p>
    <w:p w14:paraId="71FC7CB2" w14:textId="77777777" w:rsidR="00541471" w:rsidRDefault="00541471" w:rsidP="00CB6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odaySHOP-Bold">
    <w:altName w:val="Times New Roman"/>
    <w:panose1 w:val="020B0604020202020204"/>
    <w:charset w:val="00"/>
    <w:family w:val="auto"/>
    <w:pitch w:val="variable"/>
    <w:sig w:usb0="00000003" w:usb1="4000204A" w:usb2="00000000" w:usb3="00000000" w:csb0="00000001" w:csb1="00000000"/>
  </w:font>
  <w:font w:name="TodaySHOP-Medium">
    <w:altName w:val="Times New Roman"/>
    <w:panose1 w:val="020B0604020202020204"/>
    <w:charset w:val="00"/>
    <w:family w:val="auto"/>
    <w:pitch w:val="variable"/>
    <w:sig w:usb0="00000003" w:usb1="4000204A" w:usb2="00000000" w:usb3="00000000" w:csb0="00000001" w:csb1="00000000"/>
  </w:font>
  <w:font w:name="TodaySHOP-Regular">
    <w:altName w:val="Times New Roman"/>
    <w:panose1 w:val="020B0604020202020204"/>
    <w:charset w:val="00"/>
    <w:family w:val="auto"/>
    <w:pitch w:val="variable"/>
    <w:sig w:usb0="00000003" w:usb1="00000000" w:usb2="00000000" w:usb3="00000000" w:csb0="00000001" w:csb1="00000000"/>
  </w:font>
  <w:font w:name="Vectora LH">
    <w:panose1 w:val="020B0604020202020204"/>
    <w:charset w:val="00"/>
    <w:family w:val="auto"/>
    <w:pitch w:val="variable"/>
    <w:sig w:usb0="00000003" w:usb1="00000000" w:usb2="00000000" w:usb3="00000000" w:csb0="00000001"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507BC" w14:textId="22944425" w:rsidR="005A716A" w:rsidRPr="005E2265" w:rsidRDefault="005A716A" w:rsidP="00CB62F0">
    <w:pPr>
      <w:pStyle w:val="Piedepgina"/>
      <w:rPr>
        <w:rFonts w:ascii="TodaySHOP-Medium" w:hAnsi="TodaySHOP-Medium"/>
        <w:color w:val="FF6600"/>
        <w:sz w:val="26"/>
        <w14:textFill>
          <w14:solidFill>
            <w14:srgbClr w14:val="FF6600">
              <w14:lumMod w14:val="25000"/>
              <w14:lumMod w14:val="25000"/>
            </w14:srgbClr>
          </w14:solidFill>
        </w14:textFill>
      </w:rPr>
    </w:pPr>
    <w:r w:rsidRPr="005E2265">
      <w:rPr>
        <w:rStyle w:val="FUENTEChar"/>
        <w:color w:val="FF6600"/>
        <w:sz w:val="20"/>
        <w14:textFill>
          <w14:solidFill>
            <w14:srgbClr w14:val="FF6600">
              <w14:lumMod w14:val="25000"/>
            </w14:srgbClr>
          </w14:solidFill>
        </w14:textFill>
      </w:rPr>
      <w:fldChar w:fldCharType="begin"/>
    </w:r>
    <w:r w:rsidRPr="005E2265">
      <w:rPr>
        <w:rStyle w:val="FUENTEChar"/>
        <w:color w:val="FF6600"/>
        <w:sz w:val="20"/>
        <w14:textFill>
          <w14:solidFill>
            <w14:srgbClr w14:val="FF6600">
              <w14:lumMod w14:val="25000"/>
            </w14:srgbClr>
          </w14:solidFill>
        </w14:textFill>
      </w:rPr>
      <w:instrText xml:space="preserve"> PAGE   \* MERGEFORMAT </w:instrText>
    </w:r>
    <w:r w:rsidRPr="005E2265">
      <w:rPr>
        <w:rStyle w:val="FUENTEChar"/>
        <w:color w:val="FF6600"/>
        <w:sz w:val="20"/>
        <w14:textFill>
          <w14:solidFill>
            <w14:srgbClr w14:val="FF6600">
              <w14:lumMod w14:val="25000"/>
            </w14:srgbClr>
          </w14:solidFill>
        </w14:textFill>
      </w:rPr>
      <w:fldChar w:fldCharType="separate"/>
    </w:r>
    <w:r w:rsidR="00B1318B">
      <w:rPr>
        <w:rStyle w:val="FUENTEChar"/>
        <w:noProof/>
        <w:color w:val="FF6600"/>
        <w:sz w:val="20"/>
        <w14:textFill>
          <w14:solidFill>
            <w14:srgbClr w14:val="FF6600">
              <w14:lumMod w14:val="25000"/>
            </w14:srgbClr>
          </w14:solidFill>
        </w14:textFill>
      </w:rPr>
      <w:t>2</w:t>
    </w:r>
    <w:r w:rsidR="00B1318B">
      <w:rPr>
        <w:rStyle w:val="FUENTEChar"/>
        <w:noProof/>
        <w:color w:val="FF6600"/>
        <w:sz w:val="20"/>
        <w14:textFill>
          <w14:solidFill>
            <w14:srgbClr w14:val="FF6600">
              <w14:lumMod w14:val="25000"/>
            </w14:srgbClr>
          </w14:solidFill>
        </w14:textFill>
      </w:rPr>
      <w:t>6</w:t>
    </w:r>
    <w:r w:rsidRPr="005E2265">
      <w:rPr>
        <w:rStyle w:val="FUENTEChar"/>
        <w:color w:val="FF6600"/>
        <w:sz w:val="20"/>
        <w14:textFill>
          <w14:solidFill>
            <w14:srgbClr w14:val="FF6600">
              <w14:lumMod w14:val="25000"/>
            </w14:srgbClr>
          </w14:solidFill>
        </w14:textFill>
      </w:rPr>
      <w:fldChar w:fldCharType="end"/>
    </w:r>
  </w:p>
  <w:p w14:paraId="01367292" w14:textId="20E33ACA" w:rsidR="005A716A" w:rsidRDefault="005E2265" w:rsidP="00CB62F0">
    <w:r w:rsidRPr="005E2265">
      <w:rPr>
        <w:noProof/>
        <w:lang w:eastAsia="es-CO"/>
      </w:rPr>
      <mc:AlternateContent>
        <mc:Choice Requires="wps">
          <w:drawing>
            <wp:anchor distT="0" distB="0" distL="114300" distR="114300" simplePos="0" relativeHeight="251669504" behindDoc="0" locked="0" layoutInCell="1" allowOverlap="1" wp14:anchorId="34A690FE" wp14:editId="309B0803">
              <wp:simplePos x="0" y="0"/>
              <wp:positionH relativeFrom="page">
                <wp:posOffset>31750</wp:posOffset>
              </wp:positionH>
              <wp:positionV relativeFrom="paragraph">
                <wp:posOffset>673100</wp:posOffset>
              </wp:positionV>
              <wp:extent cx="8623300" cy="831850"/>
              <wp:effectExtent l="38100" t="381000" r="25400" b="387350"/>
              <wp:wrapNone/>
              <wp:docPr id="30" name="Rectangle 29"/>
              <wp:cNvGraphicFramePr/>
              <a:graphic xmlns:a="http://schemas.openxmlformats.org/drawingml/2006/main">
                <a:graphicData uri="http://schemas.microsoft.com/office/word/2010/wordprocessingShape">
                  <wps:wsp>
                    <wps:cNvSpPr/>
                    <wps:spPr>
                      <a:xfrm rot="21300000">
                        <a:off x="0" y="0"/>
                        <a:ext cx="8623300" cy="831850"/>
                      </a:xfrm>
                      <a:prstGeom prst="rect">
                        <a:avLst/>
                      </a:prstGeom>
                      <a:solidFill>
                        <a:srgbClr val="FF990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B636A" id="Rectangle 29" o:spid="_x0000_s1026" style="position:absolute;margin-left:2.5pt;margin-top:53pt;width:679pt;height:65.5pt;rotation:-5;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GBTsQIAALcFAAAOAAAAZHJzL2Uyb0RvYy54bWysVE1v2zAMvQ/YfxB0Xx07aZcEdYqgRYYB&#13;&#10;RRu0HXpWZCk2IIuapHzt14+SbDfousswHwxJfHwin0he3xxbRfbCugZ0SfOLESVCc6gavS3pj5fV&#13;&#10;lyklzjNdMQValPQkHL1ZfP50fTBzUUANqhKWIIl284Mpae29mWeZ47VombsAIzQaJdiWedzabVZZ&#13;&#10;dkD2VmXFaHSVHcBWxgIXzuHpXTLSReSXUnD/KKUTnqiSYmw+/m38b8I/W1yz+dYyUze8C4P9QxQt&#13;&#10;azReOlDdMc/IzjZ/ULUNt+BA+gsObQZSNlzEHDCbfPQum+eaGRFzQXGcGWRy/4+WP+zXljRVScco&#13;&#10;j2YtvtETqsb0VglSzIJAB+PmiHs2a9vtHC5DtkdpW2IBVS3y8Sh8UQRMixyjxqdBY3H0hOPh9KoY&#13;&#10;I5QSjrbpOJ9exkfIElkgNdb5bwJaEhYltRhNZGX7e+cxAIT2kAB3oJpq1SgVN3a7uVWW7Bm+92o1&#13;&#10;m3URMWVqlk6ns+loEtJCHpfgaX3Oo3Rg0xB4EzScZEGJlHtc+ZMSAaf0k5AoIqZXxFBj+YohEMa5&#13;&#10;0D5PpppVIkVyGQXrIgkFHzxiLJEwMEu8f+DuCHpkIum5E02HD64iVv/gnF7mL4El58Ej3gzaD85t&#13;&#10;o8F+lJnCrLqbE74XKUkTVNpAdcISi1WCz+4MXzX4sPfM+TWz2Gx4iAPEP+JPKjiUFLoVJTXYXx+d&#13;&#10;Bzz2AFopOWDzltT93DErKFHfNXbHLJ9MkNbHzeTya4Ebe27ZnFv0rr0FrJc8RheXAe9Vv5QW2lec&#13;&#10;M8twK5qY5nh3Sbm3/ebWp6GCk4qL5TLCsMMN8/f62fBAHlQNhftyfGXWdNXtsS8eoG90Nn9X5Akb&#13;&#10;PDUsdx5kEzvgTddOb5wOsXC6SRbGz/k+ot7m7eI3AAAA//8DAFBLAwQUAAYACAAAACEAhjClo+AA&#13;&#10;AAAPAQAADwAAAGRycy9kb3ducmV2LnhtbExPTU/DMAy9I/EfIiNxYwmrWlDXdEKDHTjSDRC3rDFt&#13;&#10;ReOUJlvLv8c7wcV69pPfR7GeXS9OOIbOk4bbhQKBVHvbUaNhv9ve3IMI0ZA1vSfU8IMB1uXlRWFy&#13;&#10;6yd6wVMVG8EiFHKjoY1xyKUMdYvOhIUfkJj79KMzkdexkXY0E4u7Xi6VyqQzHbFDawbctFh/VUen&#13;&#10;Ib7vm2+Z7j7m140M6fbpuZreBq2vr+bHFY+HFYiIc/z7gHMHzg8lBzv4I9kgeg0p14l8VhmDM59k&#13;&#10;CaODhmVyp0CWhfzfo/wFAAD//wMAUEsBAi0AFAAGAAgAAAAhALaDOJL+AAAA4QEAABMAAAAAAAAA&#13;&#10;AAAAAAAAAAAAAFtDb250ZW50X1R5cGVzXS54bWxQSwECLQAUAAYACAAAACEAOP0h/9YAAACUAQAA&#13;&#10;CwAAAAAAAAAAAAAAAAAvAQAAX3JlbHMvLnJlbHNQSwECLQAUAAYACAAAACEATDxgU7ECAAC3BQAA&#13;&#10;DgAAAAAAAAAAAAAAAAAuAgAAZHJzL2Uyb0RvYy54bWxQSwECLQAUAAYACAAAACEAhjClo+AAAAAP&#13;&#10;AQAADwAAAAAAAAAAAAAAAAALBQAAZHJzL2Rvd25yZXYueG1sUEsFBgAAAAAEAAQA8wAAABgGAAAA&#13;&#10;AA==&#13;&#10;" fillcolor="#f90" stroked="f" strokeweight="1pt">
              <v:fill opacity="58853f"/>
              <w10:wrap anchorx="page"/>
            </v:rect>
          </w:pict>
        </mc:Fallback>
      </mc:AlternateContent>
    </w:r>
    <w:r w:rsidRPr="005E2265">
      <w:rPr>
        <w:noProof/>
        <w:lang w:eastAsia="es-CO"/>
      </w:rPr>
      <mc:AlternateContent>
        <mc:Choice Requires="wps">
          <w:drawing>
            <wp:anchor distT="0" distB="0" distL="114300" distR="114300" simplePos="0" relativeHeight="251668480" behindDoc="0" locked="0" layoutInCell="1" allowOverlap="1" wp14:anchorId="7F63FC42" wp14:editId="7B7E3615">
              <wp:simplePos x="0" y="0"/>
              <wp:positionH relativeFrom="page">
                <wp:posOffset>30480</wp:posOffset>
              </wp:positionH>
              <wp:positionV relativeFrom="paragraph">
                <wp:posOffset>483235</wp:posOffset>
              </wp:positionV>
              <wp:extent cx="8623300" cy="831850"/>
              <wp:effectExtent l="38100" t="381000" r="25400" b="387350"/>
              <wp:wrapNone/>
              <wp:docPr id="20" name="Rectangle 29"/>
              <wp:cNvGraphicFramePr/>
              <a:graphic xmlns:a="http://schemas.openxmlformats.org/drawingml/2006/main">
                <a:graphicData uri="http://schemas.microsoft.com/office/word/2010/wordprocessingShape">
                  <wps:wsp>
                    <wps:cNvSpPr/>
                    <wps:spPr>
                      <a:xfrm rot="21300000">
                        <a:off x="0" y="0"/>
                        <a:ext cx="8623300" cy="831850"/>
                      </a:xfrm>
                      <a:prstGeom prst="rect">
                        <a:avLst/>
                      </a:prstGeom>
                      <a:solidFill>
                        <a:srgbClr val="FF99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E3868" id="Rectangle 29" o:spid="_x0000_s1026" style="position:absolute;margin-left:2.4pt;margin-top:38.05pt;width:679pt;height:65.5pt;rotation:-5;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Ua+sAIAALcFAAAOAAAAZHJzL2Uyb0RvYy54bWysVE1v2zAMvQ/YfxB0Xx27H0uCOkXQIsOA&#13;&#10;og3aDj0rshQbkCVNUuJkv36kZLtB112G+WBI4uMT+UTy+ubQKrIXzjdGlzQ/m1AiNDdVo7cl/fGy&#13;&#10;+jKlxAemK6aMFiU9Ck9vFp8/XXd2LgpTG1UJR4BE+3lnS1qHYOdZ5nktWubPjBUajNK4lgXYum1W&#13;&#10;OdYBe6uyYjK5yjrjKusMF97D6V0y0kXkl1Lw8CilF4GokkJsIf5d/G/wny2u2XzrmK0b3ofB/iGK&#13;&#10;ljUaLh2p7lhgZOeaP6jahjvjjQxn3LSZkbLhIuYA2eSTd9k818yKmAuI4+0ok/9/tPxhv3akqUpa&#13;&#10;gDyatfBGT6Aa01slSDFDgTrr54B7tmvX7zwsMduDdC1xBlQt8vMJflEESIscosbHUWNxCITD4fSq&#13;&#10;OAcoJRxs0/N8ehkfIUtkSGqdD9+EaQkuSuogmsjK9vc+QAAAHSAI90Y11apRKm7cdnOrHNkzeO/V&#13;&#10;ajbrI2LK1iydXk7y2RWmBTw+wdP6lEdpZNMGeRMUTzJUIuUeV+GoBOKUfhISRIT0ihhqLF8xBsI4&#13;&#10;FzrkyVSzSgyRoGB9JFjw6BFjiYTILOH+kbsnGJCJZOBOND0eXUWs/tE5vcxfAkvOo0e82egwOreN&#13;&#10;Nu6jzBRk1d+c8INISRpUaWOqI5RYrBJ4dm/5qoGHvWc+rJmDZoNDGCDhEX5Sma6kpl9RUhv366Nz&#13;&#10;xEMPgJWSDpq3pP7njjlBifquoTtm+cUF0Ia4ubj8irXtTi2bU4vetbcG6iWP0cUl4oMaltKZ9hXm&#13;&#10;zBJvBRPTHO4uKQ9u2NyGNFRgUnGxXEYYdLhl4V4/W47kqCoW7svhlTnbV3eAvngwQ6Oz+bsiT1j0&#13;&#10;1Ga5C0Y2sQPedO31hukQC6efZDh+TvcR9TZvF78BAAD//wMAUEsDBBQABgAIAAAAIQAcBvYh4wAA&#13;&#10;AA4BAAAPAAAAZHJzL2Rvd25yZXYueG1sTI9BT4NAEIXvJv6HzZh4MXaBmm1DWRpTNaa3iv6ALUyB&#13;&#10;yM4SdlvAX+/0pJdJZl7em+9l28l24oKDbx1piBcRCKTSVS3VGr4+3x7XIHwwVJnOEWqY0cM2v73J&#13;&#10;TFq5kT7wUoRacAj51GhoQuhTKX3ZoDV+4Xok1k5usCbwOtSyGszI4baTSRQpaU1L/KExPe4aLL+L&#13;&#10;s9WgSO2XD+v33Wh+TiPuX4vDXMxa399NLxsezxsQAafw54BrB+aHnMGO7kyVF52GJ6YPGlYqBnGV&#13;&#10;lyrhy1FDEq1ikHkm/9fIfwEAAP//AwBQSwECLQAUAAYACAAAACEAtoM4kv4AAADhAQAAEwAAAAAA&#13;&#10;AAAAAAAAAAAAAAAAW0NvbnRlbnRfVHlwZXNdLnhtbFBLAQItABQABgAIAAAAIQA4/SH/1gAAAJQB&#13;&#10;AAALAAAAAAAAAAAAAAAAAC8BAABfcmVscy8ucmVsc1BLAQItABQABgAIAAAAIQBDnUa+sAIAALcF&#13;&#10;AAAOAAAAAAAAAAAAAAAAAC4CAABkcnMvZTJvRG9jLnhtbFBLAQItABQABgAIAAAAIQAcBvYh4wAA&#13;&#10;AA4BAAAPAAAAAAAAAAAAAAAAAAoFAABkcnMvZG93bnJldi54bWxQSwUGAAAAAAQABADzAAAAGgYA&#13;&#10;AAAA&#13;&#10;" fillcolor="#f90" stroked="f" strokeweight="1pt">
              <v:fill opacity="32896f"/>
              <w10:wrap anchorx="page"/>
            </v:rect>
          </w:pict>
        </mc:Fallback>
      </mc:AlternateContent>
    </w:r>
    <w:r w:rsidRPr="005E2265">
      <w:rPr>
        <w:noProof/>
        <w:lang w:eastAsia="es-CO"/>
      </w:rPr>
      <mc:AlternateContent>
        <mc:Choice Requires="wps">
          <w:drawing>
            <wp:anchor distT="0" distB="0" distL="114300" distR="114300" simplePos="0" relativeHeight="251667456" behindDoc="0" locked="0" layoutInCell="1" allowOverlap="1" wp14:anchorId="395D4B0D" wp14:editId="038FC177">
              <wp:simplePos x="0" y="0"/>
              <wp:positionH relativeFrom="page">
                <wp:posOffset>28823</wp:posOffset>
              </wp:positionH>
              <wp:positionV relativeFrom="paragraph">
                <wp:posOffset>340610</wp:posOffset>
              </wp:positionV>
              <wp:extent cx="8623300" cy="831850"/>
              <wp:effectExtent l="38100" t="381000" r="25400" b="387350"/>
              <wp:wrapNone/>
              <wp:docPr id="29" name="Rectangle 29"/>
              <wp:cNvGraphicFramePr/>
              <a:graphic xmlns:a="http://schemas.openxmlformats.org/drawingml/2006/main">
                <a:graphicData uri="http://schemas.microsoft.com/office/word/2010/wordprocessingShape">
                  <wps:wsp>
                    <wps:cNvSpPr/>
                    <wps:spPr>
                      <a:xfrm rot="21300000">
                        <a:off x="0" y="0"/>
                        <a:ext cx="8623300" cy="831850"/>
                      </a:xfrm>
                      <a:prstGeom prst="rect">
                        <a:avLst/>
                      </a:prstGeom>
                      <a:solidFill>
                        <a:srgbClr val="FF9900">
                          <a:alpha val="4588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1AA61" id="Rectangle 29" o:spid="_x0000_s1026" style="position:absolute;margin-left:2.25pt;margin-top:26.8pt;width:679pt;height:65.5pt;rotation:-5;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UHgsAIAALcFAAAOAAAAZHJzL2Uyb0RvYy54bWysVE1v2zAMvQ/YfxB0Xx27SZcEdYqgRYYB&#13;&#10;RRu0HXpWZCk2IIuapHzt14+SbDfousswHwxJfHwin0he3xxbRfbCugZ0SfOLESVCc6gavS3pj5fV&#13;&#10;lyklzjNdMQValPQkHL1ZfP50fTBzUUANqhKWIIl284Mpae29mWeZ47VombsAIzQaJdiWedzabVZZ&#13;&#10;dkD2VmXFaHSVHcBWxgIXzuHpXTLSReSXUnD/KKUTnqiSYmw+/m38b8I/W1yz+dYyUze8C4P9QxQt&#13;&#10;azReOlDdMc/IzjZ/ULUNt+BA+gsObQZSNlzEHDCbfPQum+eaGRFzQXGcGWRy/4+WP+zXljRVSYsZ&#13;&#10;JZq1+EZPqBrTWyUInqFAB+PmiHs2a9vtHC5DtkdpW2IBVS3yy1H4ogiYFjlGjU+DxuLoCcfD6VVx&#13;&#10;iVBKONqml/l0Eh8hS2SB1FjnvwloSViU1GI0kZXt753HABDaQwLcgWqqVaNU3Njt5lZZsmf43qvV&#13;&#10;bNZFxJSpWTodT6bTIqSFPC7B0/qcR+nApiHwJmg4yYISKfe48iclAk7pJyFRREyviKHG8hVDIIxz&#13;&#10;oX2eTDWrRIpkEgXrIgkFHzxiLJEwMEu8f+DuCHpkIum5E02HD64iVv/gnF7mL4El58Ej3gzaD85t&#13;&#10;o8F+lJnCrLqbE74XKUkTVNpAdcISi1WCz+4MXzX4sPfM+TWz2Gx4iAPEP+JPKjiUFLoVJTXYXx+d&#13;&#10;Bzz2AFopOWDzltT93DErKFHfNXbHLB+PQ7fHzXjytcCNPbdszi16194C1kseo4vLgPeqX0oL7SvO&#13;&#10;mWW4FU1Mc7y7pNzbfnPr01DBScXFchlh2OGG+Xv9bHggD6qGwn05vjJruur22BcP0Dc6m78r8oQN&#13;&#10;nhqWOw+yiR3wpmunN06HWDjdJAvj53wfUW/zdvEbAAD//wMAUEsDBBQABgAIAAAAIQAhiW6z4wAA&#13;&#10;AA4BAAAPAAAAZHJzL2Rvd25yZXYueG1sTE9LT8MwDL4j8R8iI3Fj6R4tpWs6oSGQduDA2A7cstZr&#13;&#10;yxqnSrKt49fjneBi2f7s75EvBtOJEzrfWlIwHkUgkEpbtVQr2Hy+PqQgfNBU6c4SKrigh0Vxe5Pr&#13;&#10;rLJn+sDTOtSCSchnWkETQp9J6csGjfYj2yMxtrfO6MCjq2Xl9JnJTScnUZRIo1tihUb3uGywPKyP&#13;&#10;hkUel1+Ujg9vqyHau5/v+Gm7urwrdX83vMy5PM9BBBzC3wdcM7B/KNjYzh6p8qJTMIv5UEE8TUBc&#13;&#10;4Wky4c2Ou3SWgCxy+T9G8QsAAP//AwBQSwECLQAUAAYACAAAACEAtoM4kv4AAADhAQAAEwAAAAAA&#13;&#10;AAAAAAAAAAAAAAAAW0NvbnRlbnRfVHlwZXNdLnhtbFBLAQItABQABgAIAAAAIQA4/SH/1gAAAJQB&#13;&#10;AAALAAAAAAAAAAAAAAAAAC8BAABfcmVscy8ucmVsc1BLAQItABQABgAIAAAAIQBamUHgsAIAALcF&#13;&#10;AAAOAAAAAAAAAAAAAAAAAC4CAABkcnMvZTJvRG9jLnhtbFBLAQItABQABgAIAAAAIQAhiW6z4wAA&#13;&#10;AA4BAAAPAAAAAAAAAAAAAAAAAAoFAABkcnMvZG93bnJldi54bWxQSwUGAAAAAAQABADzAAAAGgYA&#13;&#10;AAAA&#13;&#10;" fillcolor="#f90" stroked="f" strokeweight="1pt">
              <v:fill opacity="30069f"/>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1E17D" w14:textId="77777777" w:rsidR="00541471" w:rsidRDefault="00541471" w:rsidP="00CB62F0">
      <w:r>
        <w:separator/>
      </w:r>
    </w:p>
    <w:p w14:paraId="382475FE" w14:textId="77777777" w:rsidR="00541471" w:rsidRDefault="00541471" w:rsidP="00CB62F0"/>
  </w:footnote>
  <w:footnote w:type="continuationSeparator" w:id="0">
    <w:p w14:paraId="5205AEF8" w14:textId="77777777" w:rsidR="00541471" w:rsidRDefault="00541471" w:rsidP="00CB62F0">
      <w:r>
        <w:continuationSeparator/>
      </w:r>
    </w:p>
    <w:p w14:paraId="3F164792" w14:textId="77777777" w:rsidR="00541471" w:rsidRDefault="00541471" w:rsidP="00CB62F0"/>
  </w:footnote>
  <w:footnote w:id="1">
    <w:p w14:paraId="543C4C08" w14:textId="77777777" w:rsidR="005A716A" w:rsidRPr="000B106F" w:rsidRDefault="005A716A" w:rsidP="00CB62F0">
      <w:pPr>
        <w:pStyle w:val="Textonotapie"/>
        <w:rPr>
          <w:lang w:val="en-US"/>
        </w:rPr>
      </w:pPr>
      <w:r>
        <w:rPr>
          <w:rStyle w:val="Refdenotaalpie"/>
        </w:rPr>
        <w:footnoteRef/>
      </w:r>
      <w:r w:rsidRPr="000B106F">
        <w:rPr>
          <w:lang w:val="en-US"/>
        </w:rPr>
        <w:t xml:space="preserve"> Development as Freedom. Sen, 1998. </w:t>
      </w:r>
    </w:p>
  </w:footnote>
  <w:footnote w:id="2">
    <w:p w14:paraId="5EDC3A07" w14:textId="1108C5F6" w:rsidR="005A716A" w:rsidRPr="000B106F" w:rsidRDefault="005A716A" w:rsidP="00CB62F0">
      <w:pPr>
        <w:pStyle w:val="Textonotapie"/>
        <w:rPr>
          <w:lang w:val="en-US"/>
        </w:rPr>
      </w:pPr>
      <w:r w:rsidRPr="005209F2">
        <w:rPr>
          <w:rStyle w:val="Refdenotaalpie"/>
          <w:sz w:val="18"/>
        </w:rPr>
        <w:footnoteRef/>
      </w:r>
      <w:r w:rsidRPr="000B106F">
        <w:rPr>
          <w:lang w:val="en-US"/>
        </w:rPr>
        <w:t xml:space="preserve"> http://www.sdp.gov.co/transparencia/informacion-interes/publicaciones/estudios/boletin-8-dinamicas-de-cuidado-de-las-personas-discapacidad-y-sus-familias-bogota-pdf</w:t>
      </w:r>
    </w:p>
  </w:footnote>
  <w:footnote w:id="3">
    <w:p w14:paraId="03D90C63" w14:textId="18858654" w:rsidR="005A716A" w:rsidRDefault="005A716A" w:rsidP="00CB62F0">
      <w:pPr>
        <w:pStyle w:val="Textonotapie"/>
      </w:pPr>
      <w:r>
        <w:rPr>
          <w:rStyle w:val="Refdenotaalpie"/>
        </w:rPr>
        <w:footnoteRef/>
      </w:r>
      <w:r>
        <w:t xml:space="preserve"> </w:t>
      </w:r>
      <w:r w:rsidRPr="005A7366">
        <w:t>Equiparables a hogares familiares</w:t>
      </w:r>
      <w:r>
        <w:t>.</w:t>
      </w:r>
    </w:p>
  </w:footnote>
  <w:footnote w:id="4">
    <w:p w14:paraId="5A968F2C" w14:textId="2A7F7D24" w:rsidR="004841CA" w:rsidRPr="004841CA" w:rsidRDefault="004841CA" w:rsidP="00CB62F0">
      <w:pPr>
        <w:pStyle w:val="Textonotapie"/>
        <w:rPr>
          <w:lang w:val="es-ES"/>
        </w:rPr>
      </w:pPr>
      <w:r>
        <w:rPr>
          <w:rStyle w:val="Refdenotaalpie"/>
        </w:rPr>
        <w:footnoteRef/>
      </w:r>
      <w:r>
        <w:t xml:space="preserve"> </w:t>
      </w:r>
      <w:r w:rsidRPr="004841CA">
        <w:t xml:space="preserve">Hogares múltiples: Equiparables con los hogares no familiar sin </w:t>
      </w:r>
      <w:r w:rsidR="00FC59F8" w:rsidRPr="004841CA">
        <w:t>núcleo</w:t>
      </w:r>
      <w:r w:rsidRPr="004841CA">
        <w:t xml:space="preserve">, conformados por hogares en los cuales no existe un </w:t>
      </w:r>
      <w:r w:rsidR="00FC59F8" w:rsidRPr="004841CA">
        <w:t>núcleo</w:t>
      </w:r>
      <w:r w:rsidRPr="004841CA">
        <w:t xml:space="preserve"> conyugal o una </w:t>
      </w:r>
      <w:r w:rsidR="00FC59F8" w:rsidRPr="004841CA">
        <w:t>relación</w:t>
      </w:r>
      <w:r w:rsidRPr="004841CA">
        <w:t xml:space="preserve"> padre/madre-hijo/hija o una </w:t>
      </w:r>
      <w:r w:rsidR="00FC59F8" w:rsidRPr="004841CA">
        <w:t>relación</w:t>
      </w:r>
      <w:r w:rsidRPr="004841CA">
        <w:t xml:space="preserve"> de hermanos, ni existen otras relaciones de parentesco.</w:t>
      </w:r>
    </w:p>
  </w:footnote>
  <w:footnote w:id="5">
    <w:p w14:paraId="41F57B29" w14:textId="77777777" w:rsidR="005A716A" w:rsidRDefault="005A716A" w:rsidP="00CB62F0">
      <w:pPr>
        <w:pStyle w:val="Textonotapie"/>
      </w:pPr>
      <w:r w:rsidRPr="007E4570">
        <w:rPr>
          <w:rStyle w:val="Refdenotaalpie"/>
          <w:sz w:val="18"/>
          <w:szCs w:val="18"/>
        </w:rPr>
        <w:footnoteRef/>
      </w:r>
      <w:r w:rsidRPr="007E4570">
        <w:t xml:space="preserve"> </w:t>
      </w:r>
      <w:r>
        <w:t xml:space="preserve">Es un estimado </w:t>
      </w:r>
      <w:r w:rsidRPr="007E4570">
        <w:t>ya que el objetivo de este boletín no es presentar una medición oficial del NBI.</w:t>
      </w:r>
    </w:p>
  </w:footnote>
  <w:footnote w:id="6">
    <w:p w14:paraId="7C705A97" w14:textId="49F68FD7" w:rsidR="005A716A" w:rsidRDefault="005A716A" w:rsidP="00CB62F0">
      <w:pPr>
        <w:pStyle w:val="Textonotapie"/>
      </w:pPr>
      <w:r>
        <w:rPr>
          <w:rStyle w:val="Refdenotaalpie"/>
        </w:rPr>
        <w:footnoteRef/>
      </w:r>
      <w:r>
        <w:t xml:space="preserve"> </w:t>
      </w:r>
      <w:r w:rsidRPr="00397BDF">
        <w:t>Si bien la edad escolar inicia en promedio a partir de los 6 años, la variable se calcula a partir de</w:t>
      </w:r>
      <w:r>
        <w:t xml:space="preserve">l rango entre </w:t>
      </w:r>
      <w:r w:rsidRPr="00397BDF">
        <w:t xml:space="preserve">5 </w:t>
      </w:r>
      <w:r>
        <w:t xml:space="preserve">y 10 </w:t>
      </w:r>
      <w:r w:rsidRPr="00397BDF">
        <w:t xml:space="preserve">años dado que se cuenta con edades quinquenales en la información del Censo 2018.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63CA9" w14:textId="3ED39CAC" w:rsidR="005A716A" w:rsidRDefault="005A716A" w:rsidP="00CB62F0">
    <w:pPr>
      <w:pStyle w:val="Encabezado"/>
    </w:pPr>
    <w:r>
      <w:rPr>
        <w:noProof/>
      </w:rPr>
      <mc:AlternateContent>
        <mc:Choice Requires="wps">
          <w:drawing>
            <wp:anchor distT="0" distB="0" distL="114300" distR="114300" simplePos="0" relativeHeight="251661312" behindDoc="0" locked="0" layoutInCell="1" allowOverlap="1" wp14:anchorId="6A1023EF" wp14:editId="572E47FA">
              <wp:simplePos x="0" y="0"/>
              <wp:positionH relativeFrom="margin">
                <wp:posOffset>6414770</wp:posOffset>
              </wp:positionH>
              <wp:positionV relativeFrom="paragraph">
                <wp:posOffset>205105</wp:posOffset>
              </wp:positionV>
              <wp:extent cx="206375" cy="191770"/>
              <wp:effectExtent l="19050" t="19050" r="22225" b="1778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300000">
                        <a:off x="0" y="0"/>
                        <a:ext cx="206375" cy="191770"/>
                      </a:xfrm>
                      <a:prstGeom prst="rect">
                        <a:avLst/>
                      </a:prstGeom>
                      <a:solidFill>
                        <a:srgbClr val="F838E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C7FB6" id="Rectangle 17" o:spid="_x0000_s1026" style="position:absolute;margin-left:505.1pt;margin-top:16.15pt;width:16.25pt;height:15.1pt;rotation:-5;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Rz6egIAAPEEAAAOAAAAZHJzL2Uyb0RvYy54bWysVMlu2zAQvRfoPxC8N7KcxY4QOTCSuihg&#13;&#10;NEGTIucxRUpEuZWkLadf3yGlxG7aU1EdiNk4y+MbXV3vtSI77oO0pqblyYQSbphtpGlr+u1x9WFO&#13;&#10;SYhgGlDW8Jo+80CvF+/fXfWu4lPbWdVwTzCJCVXvatrF6KqiCKzjGsKJddygU1ivIaLq26Lx0GN2&#13;&#10;rYrpZHJR9NY3zlvGQ0Dr7eCki5xfCM7inRCBR6Jqir3FfPp8btJZLK6gaj24TrKxDfiHLjRIg0Vf&#13;&#10;U91CBLL18o9UWjJvgxXxhFldWCEk43kGnKacvJnmoQPH8ywITnCvMIX/l5Z92d17Iht8uxklBjS+&#13;&#10;0VdEDUyrOEEbAtS7UGHcg7v3acTg1pZ9D+gofvMkJYwxe+E18Rbhnpank/RldHBess/gP7+Cz/eR&#13;&#10;MDROJxens3NKGLrKy3I2y49TQJVypbrOh/iJW02SUFOPXeaksFuHmLo5hOQ2rZLNSiqVFd9ubpQn&#13;&#10;O0AerOan849lmgyvhOMwZUiP1acz7JcwQD4KBRFF7RChYFpKQLVIdBZ9rm1sqoCZhtq3ELqhRk47&#13;&#10;sEvLiBRXUtd0PkAxVFYmXeOZpOMEBwiTtLHNMz5OhhH7CY6tJI6+hhDvwSNN0YirF+/wEMpi53aU&#13;&#10;KOms//k3e4pH9qCXkh5pj1P92ILnlKjPBnl1WZ6dpT3Jytn5bIqKP/Zsjj1mq28sIlrm7rKY4qN6&#13;&#10;EYW3+gk3dJmqogsMw9oDfqNyE4d1xB1nfLnMYbgbDuLaPDiWkr/A+7h/Au/G949InC/2ZUWgekOD&#13;&#10;ITbdNHa5jVbIzJEDriN9ca8yD8Z/QFrcYz1HHf5Ui18AAAD//wMAUEsDBBQABgAIAAAAIQC8Cfrn&#13;&#10;4wAAABABAAAPAAAAZHJzL2Rvd25yZXYueG1sTE89T8MwEN2R+A/WIbFRuy6UKo1TAYUFBFJLJVY3&#13;&#10;duNAfI5ipwn8eq4TLCc93fvMV6Nv2NF2sQ6oYDoRwCyWwdRYKdi9P10tgMWk0egmoFXwbSOsivOz&#13;&#10;XGcmDLixx22qGJlgzLQCl1KbcR5LZ72Ok9BapN8hdF4ngl3FTacHMvcNl0LMudc1UoLTrX1wtvza&#13;&#10;9l5B+FkMr+uDe4nyY7PD8vnt/vOxV+ryYlwv6dwtgSU7pj8FnDZQfyio2D70aCJrCIupkMRVMJMz&#13;&#10;YCeGuJa3wPYK5vIGeJHz/0OKXwAAAP//AwBQSwECLQAUAAYACAAAACEAtoM4kv4AAADhAQAAEwAA&#13;&#10;AAAAAAAAAAAAAAAAAAAAW0NvbnRlbnRfVHlwZXNdLnhtbFBLAQItABQABgAIAAAAIQA4/SH/1gAA&#13;&#10;AJQBAAALAAAAAAAAAAAAAAAAAC8BAABfcmVscy8ucmVsc1BLAQItABQABgAIAAAAIQDdHRz6egIA&#13;&#10;APEEAAAOAAAAAAAAAAAAAAAAAC4CAABkcnMvZTJvRG9jLnhtbFBLAQItABQABgAIAAAAIQC8Cfrn&#13;&#10;4wAAABABAAAPAAAAAAAAAAAAAAAAANQEAABkcnMvZG93bnJldi54bWxQSwUGAAAAAAQABADzAAAA&#13;&#10;5AUAAAAA&#13;&#10;" fillcolor="#f838e1" stroked="f" strokeweight="1pt">
              <w10:wrap anchorx="margin"/>
            </v:rect>
          </w:pict>
        </mc:Fallback>
      </mc:AlternateContent>
    </w:r>
  </w:p>
  <w:p w14:paraId="0D921423" w14:textId="61B63795" w:rsidR="005A716A" w:rsidRDefault="00B10307" w:rsidP="00CB62F0">
    <w:r>
      <w:rPr>
        <w:noProof/>
        <w:lang w:eastAsia="es-CO"/>
      </w:rPr>
      <mc:AlternateContent>
        <mc:Choice Requires="wps">
          <w:drawing>
            <wp:anchor distT="0" distB="0" distL="114300" distR="114300" simplePos="0" relativeHeight="251671552" behindDoc="0" locked="0" layoutInCell="1" allowOverlap="1" wp14:anchorId="267F31BD" wp14:editId="518F6BD9">
              <wp:simplePos x="0" y="0"/>
              <wp:positionH relativeFrom="page">
                <wp:posOffset>6892500</wp:posOffset>
              </wp:positionH>
              <wp:positionV relativeFrom="paragraph">
                <wp:posOffset>330615</wp:posOffset>
              </wp:positionV>
              <wp:extent cx="53975" cy="50165"/>
              <wp:effectExtent l="0" t="0" r="3175" b="6985"/>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50165"/>
                      </a:xfrm>
                      <a:prstGeom prst="rect">
                        <a:avLst/>
                      </a:prstGeom>
                      <a:solidFill>
                        <a:srgbClr val="FF99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91891" id="Rectangle 206" o:spid="_x0000_s1026" style="position:absolute;margin-left:542.7pt;margin-top:26.05pt;width:4.25pt;height:3.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KJFcgIAAOIEAAAOAAAAZHJzL2Uyb0RvYy54bWysVE1PGzEQvVfqf7B8L7tJCZAVGxSBUlWK&#13;&#10;AAEV54nX3rXqr9pONvTXd+zdQEp7qpqDNeOZnY/n93J5tdeK7LgP0pqaTk5KSrhhtpGmrem3p9Wn&#13;&#10;C0pCBNOAsobX9IUHerX4+OGydxWf2s6qhnuCRUyoelfTLkZXFUVgHdcQTqzjBoPCeg0RXd8WjYce&#13;&#10;q2tVTMvyrOitb5y3jIeAtzdDkC5yfSE4i3dCBB6JqinOFvPp87lJZ7G4hKr14DrJxjHgH6bQIA02&#13;&#10;fS11AxHI1ss/SmnJvA1WxBNmdWGFkIznHXCbSflum8cOHM+7IDjBvcIU/l9Zdru790Q2NZ2WZ5QY&#13;&#10;0PhIDwgbmFZxki4Rot6FCjMf3b1PSwa3tux7wEDxWyQ5YczZC69TLq5I9hnvl1e8+T4Shpezz/Pz&#13;&#10;GSUMI7NycjZLrQqoDp86H+IXbjVJRk09TpUxht06xCH1kJKnsko2K6lUdny7uVae7AAffrWaz8v8&#13;&#10;1lg9HKcpQ3qk7fQcw4QBElAoiGhqh5AE01ICqkVms+hzb2NTB2wOVep9A6EbeuSyA520jMhpJXVN&#13;&#10;L8r0G/dSJn3GMyvHDd4QS9bGNi/4Gt4ONA2OrSQ2WUOI9+CRlzgkai3e4SGUxcntaFHSWf/zb/cp&#13;&#10;H+mCUUp65Dlu9WMLnlOivhok0nxyepqEkZ3T2fkUHX8c2RxHzFZfW0R0gqp2LJspP6qDKbzVzyjJ&#13;&#10;ZeqKITAMew/4jc51HPSHomZ8ucxpKAYHcW0eHUvFD/A+7Z/Bu/H9I9Lm1h40AdU7Ggy56Utjl9to&#13;&#10;hcwcecN1ZCsKKbNsFH1S6rGfs97+mha/AAAA//8DAFBLAwQUAAYACAAAACEAEmsTM+QAAAAQAQAA&#13;&#10;DwAAAGRycy9kb3ducmV2LnhtbExPTU/CQBC9m/gfNmPixcguKARKt6ShcvCiASRcl3ZsG7uzTXeh&#13;&#10;1V/vcNLLJC/zPuPVYBtxwc7XjjSMRwoEUu6KmkoNH/vN4xyED4YK0zhCDd/oYZXc3sQmKlxPW7zs&#13;&#10;QinYhHxkNFQhtJGUPq/QGj9yLRL/Pl1nTWDYlbLoTM/mtpETpWbSmpo4oTItrivMv3ZnqyF7Xx/S&#13;&#10;rXP79Ji/9Ju3h5/XUmZa398N2ZJPugQRcAh/Crhu4P6QcLGTO1PhRcNYzafPzNUwnYxBXBlq8bQA&#13;&#10;cdIwUwpkEsv/Q5JfAAAA//8DAFBLAQItABQABgAIAAAAIQC2gziS/gAAAOEBAAATAAAAAAAAAAAA&#13;&#10;AAAAAAAAAABbQ29udGVudF9UeXBlc10ueG1sUEsBAi0AFAAGAAgAAAAhADj9If/WAAAAlAEAAAsA&#13;&#10;AAAAAAAAAAAAAAAALwEAAF9yZWxzLy5yZWxzUEsBAi0AFAAGAAgAAAAhADwkokVyAgAA4gQAAA4A&#13;&#10;AAAAAAAAAAAAAAAALgIAAGRycy9lMm9Eb2MueG1sUEsBAi0AFAAGAAgAAAAhABJrEzPkAAAAEAEA&#13;&#10;AA8AAAAAAAAAAAAAAAAAzAQAAGRycy9kb3ducmV2LnhtbFBLBQYAAAAABAAEAPMAAADdBQAAAAA=&#13;&#10;" fillcolor="#f90"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5641D6"/>
    <w:multiLevelType w:val="hybridMultilevel"/>
    <w:tmpl w:val="D72667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A6C1370"/>
    <w:multiLevelType w:val="hybridMultilevel"/>
    <w:tmpl w:val="5F9409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7F3667E"/>
    <w:multiLevelType w:val="hybridMultilevel"/>
    <w:tmpl w:val="5E626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DC65E47"/>
    <w:multiLevelType w:val="hybridMultilevel"/>
    <w:tmpl w:val="323A4F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2BF"/>
    <w:rsid w:val="00001304"/>
    <w:rsid w:val="00002958"/>
    <w:rsid w:val="0000304B"/>
    <w:rsid w:val="0000591E"/>
    <w:rsid w:val="00007869"/>
    <w:rsid w:val="00007E6D"/>
    <w:rsid w:val="00007EF4"/>
    <w:rsid w:val="00011B1B"/>
    <w:rsid w:val="00021E65"/>
    <w:rsid w:val="00023F70"/>
    <w:rsid w:val="00024011"/>
    <w:rsid w:val="00030879"/>
    <w:rsid w:val="00030DA0"/>
    <w:rsid w:val="00032ABC"/>
    <w:rsid w:val="00033CD7"/>
    <w:rsid w:val="00033D52"/>
    <w:rsid w:val="00035E6F"/>
    <w:rsid w:val="000363B1"/>
    <w:rsid w:val="000365EC"/>
    <w:rsid w:val="00036937"/>
    <w:rsid w:val="00037545"/>
    <w:rsid w:val="000420BA"/>
    <w:rsid w:val="00042920"/>
    <w:rsid w:val="00042A74"/>
    <w:rsid w:val="000456AF"/>
    <w:rsid w:val="00045769"/>
    <w:rsid w:val="000469B2"/>
    <w:rsid w:val="00047787"/>
    <w:rsid w:val="000524FB"/>
    <w:rsid w:val="00052C11"/>
    <w:rsid w:val="00053013"/>
    <w:rsid w:val="0005455B"/>
    <w:rsid w:val="00057801"/>
    <w:rsid w:val="00060DFC"/>
    <w:rsid w:val="000621F2"/>
    <w:rsid w:val="00063B99"/>
    <w:rsid w:val="00066487"/>
    <w:rsid w:val="00071B72"/>
    <w:rsid w:val="00072C86"/>
    <w:rsid w:val="00073023"/>
    <w:rsid w:val="00073448"/>
    <w:rsid w:val="000740C2"/>
    <w:rsid w:val="00074420"/>
    <w:rsid w:val="000746F6"/>
    <w:rsid w:val="000770C3"/>
    <w:rsid w:val="00077F6C"/>
    <w:rsid w:val="00083598"/>
    <w:rsid w:val="00084797"/>
    <w:rsid w:val="000858AD"/>
    <w:rsid w:val="00086139"/>
    <w:rsid w:val="00090339"/>
    <w:rsid w:val="00090909"/>
    <w:rsid w:val="00091394"/>
    <w:rsid w:val="000934F9"/>
    <w:rsid w:val="0009434B"/>
    <w:rsid w:val="0009485F"/>
    <w:rsid w:val="000951A0"/>
    <w:rsid w:val="000A2D64"/>
    <w:rsid w:val="000A47BA"/>
    <w:rsid w:val="000A494B"/>
    <w:rsid w:val="000A5EDD"/>
    <w:rsid w:val="000A63F4"/>
    <w:rsid w:val="000A650A"/>
    <w:rsid w:val="000A7B00"/>
    <w:rsid w:val="000B0AE6"/>
    <w:rsid w:val="000B106F"/>
    <w:rsid w:val="000B1150"/>
    <w:rsid w:val="000B2122"/>
    <w:rsid w:val="000B2B7C"/>
    <w:rsid w:val="000B55A2"/>
    <w:rsid w:val="000B6633"/>
    <w:rsid w:val="000C05C4"/>
    <w:rsid w:val="000C0CC2"/>
    <w:rsid w:val="000C1C3A"/>
    <w:rsid w:val="000C5334"/>
    <w:rsid w:val="000C62C5"/>
    <w:rsid w:val="000D07D1"/>
    <w:rsid w:val="000D0A44"/>
    <w:rsid w:val="000D1EFB"/>
    <w:rsid w:val="000D2481"/>
    <w:rsid w:val="000D3CA1"/>
    <w:rsid w:val="000D3E0B"/>
    <w:rsid w:val="000D4488"/>
    <w:rsid w:val="000D53AB"/>
    <w:rsid w:val="000D5434"/>
    <w:rsid w:val="000E132C"/>
    <w:rsid w:val="000E2279"/>
    <w:rsid w:val="000E413E"/>
    <w:rsid w:val="000E6076"/>
    <w:rsid w:val="000E6C72"/>
    <w:rsid w:val="000E7C0E"/>
    <w:rsid w:val="000F30F6"/>
    <w:rsid w:val="000F4AED"/>
    <w:rsid w:val="000F7FA6"/>
    <w:rsid w:val="00101B23"/>
    <w:rsid w:val="0010298E"/>
    <w:rsid w:val="00102AD9"/>
    <w:rsid w:val="00102BE7"/>
    <w:rsid w:val="001065C5"/>
    <w:rsid w:val="00110270"/>
    <w:rsid w:val="00112322"/>
    <w:rsid w:val="00113A8D"/>
    <w:rsid w:val="00114050"/>
    <w:rsid w:val="00116F82"/>
    <w:rsid w:val="001253A0"/>
    <w:rsid w:val="00125D65"/>
    <w:rsid w:val="00126A36"/>
    <w:rsid w:val="00127AF4"/>
    <w:rsid w:val="001306A9"/>
    <w:rsid w:val="001341AE"/>
    <w:rsid w:val="001409E6"/>
    <w:rsid w:val="00140EEF"/>
    <w:rsid w:val="0014182B"/>
    <w:rsid w:val="00150C29"/>
    <w:rsid w:val="001517FE"/>
    <w:rsid w:val="00151A61"/>
    <w:rsid w:val="001535B1"/>
    <w:rsid w:val="001556AD"/>
    <w:rsid w:val="00156D7C"/>
    <w:rsid w:val="00157089"/>
    <w:rsid w:val="0016030A"/>
    <w:rsid w:val="0016053A"/>
    <w:rsid w:val="00160AC4"/>
    <w:rsid w:val="00163B72"/>
    <w:rsid w:val="00164C14"/>
    <w:rsid w:val="00170571"/>
    <w:rsid w:val="00173491"/>
    <w:rsid w:val="0017617C"/>
    <w:rsid w:val="0017678A"/>
    <w:rsid w:val="00181DF7"/>
    <w:rsid w:val="00183BD6"/>
    <w:rsid w:val="00187927"/>
    <w:rsid w:val="00187CA6"/>
    <w:rsid w:val="00190C9A"/>
    <w:rsid w:val="001910E5"/>
    <w:rsid w:val="00191665"/>
    <w:rsid w:val="00193974"/>
    <w:rsid w:val="00195059"/>
    <w:rsid w:val="00195316"/>
    <w:rsid w:val="001A36AD"/>
    <w:rsid w:val="001A3FF7"/>
    <w:rsid w:val="001B0FA2"/>
    <w:rsid w:val="001B2FF0"/>
    <w:rsid w:val="001B377D"/>
    <w:rsid w:val="001B4600"/>
    <w:rsid w:val="001B4707"/>
    <w:rsid w:val="001B5DCC"/>
    <w:rsid w:val="001B5E60"/>
    <w:rsid w:val="001B70C7"/>
    <w:rsid w:val="001B74EC"/>
    <w:rsid w:val="001C197A"/>
    <w:rsid w:val="001C26B5"/>
    <w:rsid w:val="001C280F"/>
    <w:rsid w:val="001C402F"/>
    <w:rsid w:val="001C56F9"/>
    <w:rsid w:val="001C63EB"/>
    <w:rsid w:val="001C7D91"/>
    <w:rsid w:val="001D0A6F"/>
    <w:rsid w:val="001D0E5F"/>
    <w:rsid w:val="001D3427"/>
    <w:rsid w:val="001D3BA6"/>
    <w:rsid w:val="001D5D7D"/>
    <w:rsid w:val="001D7157"/>
    <w:rsid w:val="001D7549"/>
    <w:rsid w:val="001E2825"/>
    <w:rsid w:val="001E3219"/>
    <w:rsid w:val="001E3EE3"/>
    <w:rsid w:val="001F496E"/>
    <w:rsid w:val="001F4DBC"/>
    <w:rsid w:val="002024FA"/>
    <w:rsid w:val="00202DDB"/>
    <w:rsid w:val="0020758E"/>
    <w:rsid w:val="002077BB"/>
    <w:rsid w:val="0021027C"/>
    <w:rsid w:val="00210EB5"/>
    <w:rsid w:val="00211BFD"/>
    <w:rsid w:val="00212046"/>
    <w:rsid w:val="0021631A"/>
    <w:rsid w:val="00216733"/>
    <w:rsid w:val="00220C53"/>
    <w:rsid w:val="00223B6F"/>
    <w:rsid w:val="00224BC0"/>
    <w:rsid w:val="00227E08"/>
    <w:rsid w:val="00231D37"/>
    <w:rsid w:val="00233111"/>
    <w:rsid w:val="00235E52"/>
    <w:rsid w:val="002366B1"/>
    <w:rsid w:val="00240E4B"/>
    <w:rsid w:val="00244A53"/>
    <w:rsid w:val="0024628C"/>
    <w:rsid w:val="00250765"/>
    <w:rsid w:val="00250F30"/>
    <w:rsid w:val="00253A08"/>
    <w:rsid w:val="00254C52"/>
    <w:rsid w:val="002566FF"/>
    <w:rsid w:val="00261730"/>
    <w:rsid w:val="00264E43"/>
    <w:rsid w:val="00266661"/>
    <w:rsid w:val="002667E2"/>
    <w:rsid w:val="0026683B"/>
    <w:rsid w:val="00267252"/>
    <w:rsid w:val="00270232"/>
    <w:rsid w:val="00270A4D"/>
    <w:rsid w:val="002746AF"/>
    <w:rsid w:val="002774D7"/>
    <w:rsid w:val="002813FE"/>
    <w:rsid w:val="00284B48"/>
    <w:rsid w:val="0028580D"/>
    <w:rsid w:val="0029150C"/>
    <w:rsid w:val="00293B23"/>
    <w:rsid w:val="00296B60"/>
    <w:rsid w:val="002A2F06"/>
    <w:rsid w:val="002A6843"/>
    <w:rsid w:val="002B18E5"/>
    <w:rsid w:val="002B5645"/>
    <w:rsid w:val="002B5DAC"/>
    <w:rsid w:val="002C2CA3"/>
    <w:rsid w:val="002C4E58"/>
    <w:rsid w:val="002C78B5"/>
    <w:rsid w:val="002D2638"/>
    <w:rsid w:val="002D5A50"/>
    <w:rsid w:val="002D6369"/>
    <w:rsid w:val="002D6F4F"/>
    <w:rsid w:val="002D7162"/>
    <w:rsid w:val="002D7E54"/>
    <w:rsid w:val="002E46BC"/>
    <w:rsid w:val="002E5B5F"/>
    <w:rsid w:val="002F106A"/>
    <w:rsid w:val="002F2946"/>
    <w:rsid w:val="002F2E4A"/>
    <w:rsid w:val="002F3157"/>
    <w:rsid w:val="002F3893"/>
    <w:rsid w:val="002F3F62"/>
    <w:rsid w:val="002F5719"/>
    <w:rsid w:val="00300DDB"/>
    <w:rsid w:val="0030255C"/>
    <w:rsid w:val="00302740"/>
    <w:rsid w:val="00302FEB"/>
    <w:rsid w:val="0030483F"/>
    <w:rsid w:val="00304DCF"/>
    <w:rsid w:val="0030697D"/>
    <w:rsid w:val="0031062D"/>
    <w:rsid w:val="00315F18"/>
    <w:rsid w:val="00317F26"/>
    <w:rsid w:val="003214E7"/>
    <w:rsid w:val="0032327B"/>
    <w:rsid w:val="00323C80"/>
    <w:rsid w:val="00325C5A"/>
    <w:rsid w:val="00330B77"/>
    <w:rsid w:val="00332446"/>
    <w:rsid w:val="003325CD"/>
    <w:rsid w:val="00333E1C"/>
    <w:rsid w:val="00334DFD"/>
    <w:rsid w:val="00335185"/>
    <w:rsid w:val="00336307"/>
    <w:rsid w:val="00337243"/>
    <w:rsid w:val="00337A54"/>
    <w:rsid w:val="00340A35"/>
    <w:rsid w:val="00341262"/>
    <w:rsid w:val="00343C2E"/>
    <w:rsid w:val="0034418C"/>
    <w:rsid w:val="00350993"/>
    <w:rsid w:val="00351A48"/>
    <w:rsid w:val="00353008"/>
    <w:rsid w:val="0035344A"/>
    <w:rsid w:val="00354442"/>
    <w:rsid w:val="0036044A"/>
    <w:rsid w:val="0036512D"/>
    <w:rsid w:val="00365270"/>
    <w:rsid w:val="00365C6E"/>
    <w:rsid w:val="0037309A"/>
    <w:rsid w:val="0037379F"/>
    <w:rsid w:val="00373A66"/>
    <w:rsid w:val="003743CE"/>
    <w:rsid w:val="00375AA0"/>
    <w:rsid w:val="003763A5"/>
    <w:rsid w:val="0037640F"/>
    <w:rsid w:val="0038021C"/>
    <w:rsid w:val="003808BB"/>
    <w:rsid w:val="00382924"/>
    <w:rsid w:val="00383FAB"/>
    <w:rsid w:val="00384CB2"/>
    <w:rsid w:val="00384FE8"/>
    <w:rsid w:val="00385281"/>
    <w:rsid w:val="00385796"/>
    <w:rsid w:val="003913FE"/>
    <w:rsid w:val="003964A6"/>
    <w:rsid w:val="00397690"/>
    <w:rsid w:val="00397977"/>
    <w:rsid w:val="00397BDF"/>
    <w:rsid w:val="003A37DE"/>
    <w:rsid w:val="003A726C"/>
    <w:rsid w:val="003B0EE8"/>
    <w:rsid w:val="003B2D45"/>
    <w:rsid w:val="003B6A6F"/>
    <w:rsid w:val="003B6C0E"/>
    <w:rsid w:val="003C0202"/>
    <w:rsid w:val="003C0690"/>
    <w:rsid w:val="003C137E"/>
    <w:rsid w:val="003C1549"/>
    <w:rsid w:val="003C4021"/>
    <w:rsid w:val="003D1A8B"/>
    <w:rsid w:val="003D3E94"/>
    <w:rsid w:val="003E0C6D"/>
    <w:rsid w:val="003E228D"/>
    <w:rsid w:val="003E354F"/>
    <w:rsid w:val="003E5C4A"/>
    <w:rsid w:val="003E686B"/>
    <w:rsid w:val="003E7EAD"/>
    <w:rsid w:val="003F1576"/>
    <w:rsid w:val="003F2FD7"/>
    <w:rsid w:val="003F3E64"/>
    <w:rsid w:val="003F52D0"/>
    <w:rsid w:val="003F757E"/>
    <w:rsid w:val="003F76F0"/>
    <w:rsid w:val="00401532"/>
    <w:rsid w:val="00403A06"/>
    <w:rsid w:val="004052D0"/>
    <w:rsid w:val="00405A88"/>
    <w:rsid w:val="00405F8A"/>
    <w:rsid w:val="004061EF"/>
    <w:rsid w:val="00406595"/>
    <w:rsid w:val="00406A38"/>
    <w:rsid w:val="00411126"/>
    <w:rsid w:val="0041241B"/>
    <w:rsid w:val="00414493"/>
    <w:rsid w:val="00414897"/>
    <w:rsid w:val="00420C72"/>
    <w:rsid w:val="00420F7D"/>
    <w:rsid w:val="00421838"/>
    <w:rsid w:val="00422D96"/>
    <w:rsid w:val="00425376"/>
    <w:rsid w:val="00431897"/>
    <w:rsid w:val="00432110"/>
    <w:rsid w:val="004425F7"/>
    <w:rsid w:val="0044266B"/>
    <w:rsid w:val="00442D86"/>
    <w:rsid w:val="00444290"/>
    <w:rsid w:val="00444550"/>
    <w:rsid w:val="00454110"/>
    <w:rsid w:val="00461C58"/>
    <w:rsid w:val="00466427"/>
    <w:rsid w:val="0046728D"/>
    <w:rsid w:val="00472AD2"/>
    <w:rsid w:val="0047346A"/>
    <w:rsid w:val="0047385D"/>
    <w:rsid w:val="00474AC5"/>
    <w:rsid w:val="004768EA"/>
    <w:rsid w:val="004833AD"/>
    <w:rsid w:val="004841CA"/>
    <w:rsid w:val="00484915"/>
    <w:rsid w:val="00487BFA"/>
    <w:rsid w:val="00490D14"/>
    <w:rsid w:val="00494BAC"/>
    <w:rsid w:val="00497B3C"/>
    <w:rsid w:val="004A2FF8"/>
    <w:rsid w:val="004A45DE"/>
    <w:rsid w:val="004A4D7B"/>
    <w:rsid w:val="004A5119"/>
    <w:rsid w:val="004A56C8"/>
    <w:rsid w:val="004B0FC3"/>
    <w:rsid w:val="004B2878"/>
    <w:rsid w:val="004B3060"/>
    <w:rsid w:val="004B4179"/>
    <w:rsid w:val="004B4378"/>
    <w:rsid w:val="004B64AD"/>
    <w:rsid w:val="004B7D1D"/>
    <w:rsid w:val="004C1EC6"/>
    <w:rsid w:val="004C3499"/>
    <w:rsid w:val="004C5359"/>
    <w:rsid w:val="004D0B3B"/>
    <w:rsid w:val="004D1BA8"/>
    <w:rsid w:val="004D1BDB"/>
    <w:rsid w:val="004D5B1C"/>
    <w:rsid w:val="004D5C77"/>
    <w:rsid w:val="004D61CF"/>
    <w:rsid w:val="004E012D"/>
    <w:rsid w:val="004E2707"/>
    <w:rsid w:val="004E2C17"/>
    <w:rsid w:val="004E44F6"/>
    <w:rsid w:val="004E66AA"/>
    <w:rsid w:val="004F6305"/>
    <w:rsid w:val="004F6522"/>
    <w:rsid w:val="004F78D6"/>
    <w:rsid w:val="005005C1"/>
    <w:rsid w:val="005033B1"/>
    <w:rsid w:val="00506D5E"/>
    <w:rsid w:val="00514DF3"/>
    <w:rsid w:val="005206BC"/>
    <w:rsid w:val="005209F2"/>
    <w:rsid w:val="00520A8E"/>
    <w:rsid w:val="00523A11"/>
    <w:rsid w:val="00526D0E"/>
    <w:rsid w:val="00534E30"/>
    <w:rsid w:val="00535065"/>
    <w:rsid w:val="00535A09"/>
    <w:rsid w:val="00537E7E"/>
    <w:rsid w:val="00541471"/>
    <w:rsid w:val="00545E82"/>
    <w:rsid w:val="00545F88"/>
    <w:rsid w:val="00550DF5"/>
    <w:rsid w:val="005538BE"/>
    <w:rsid w:val="005544BE"/>
    <w:rsid w:val="0056254D"/>
    <w:rsid w:val="00563BEB"/>
    <w:rsid w:val="0056509B"/>
    <w:rsid w:val="00570325"/>
    <w:rsid w:val="00570A24"/>
    <w:rsid w:val="005725C2"/>
    <w:rsid w:val="00575C74"/>
    <w:rsid w:val="005808A8"/>
    <w:rsid w:val="005827B0"/>
    <w:rsid w:val="00586FB9"/>
    <w:rsid w:val="00596B06"/>
    <w:rsid w:val="0059772C"/>
    <w:rsid w:val="005A0F21"/>
    <w:rsid w:val="005A21F3"/>
    <w:rsid w:val="005A587E"/>
    <w:rsid w:val="005A676C"/>
    <w:rsid w:val="005A716A"/>
    <w:rsid w:val="005A7366"/>
    <w:rsid w:val="005A7A75"/>
    <w:rsid w:val="005B2BAB"/>
    <w:rsid w:val="005B2C4B"/>
    <w:rsid w:val="005B4140"/>
    <w:rsid w:val="005B646A"/>
    <w:rsid w:val="005B64EC"/>
    <w:rsid w:val="005B6E09"/>
    <w:rsid w:val="005B7D84"/>
    <w:rsid w:val="005C0A8A"/>
    <w:rsid w:val="005C54B5"/>
    <w:rsid w:val="005C580A"/>
    <w:rsid w:val="005D1DB9"/>
    <w:rsid w:val="005D2B76"/>
    <w:rsid w:val="005D5032"/>
    <w:rsid w:val="005E0037"/>
    <w:rsid w:val="005E1324"/>
    <w:rsid w:val="005E2265"/>
    <w:rsid w:val="005E2F19"/>
    <w:rsid w:val="005E2FE8"/>
    <w:rsid w:val="005E4349"/>
    <w:rsid w:val="005E5971"/>
    <w:rsid w:val="005F1FB7"/>
    <w:rsid w:val="005F63AE"/>
    <w:rsid w:val="005F6A89"/>
    <w:rsid w:val="005F713A"/>
    <w:rsid w:val="005F7226"/>
    <w:rsid w:val="00600580"/>
    <w:rsid w:val="006021A4"/>
    <w:rsid w:val="00602D16"/>
    <w:rsid w:val="006036D2"/>
    <w:rsid w:val="00605D2D"/>
    <w:rsid w:val="00607330"/>
    <w:rsid w:val="00610B38"/>
    <w:rsid w:val="00611BD3"/>
    <w:rsid w:val="00615F31"/>
    <w:rsid w:val="006205A7"/>
    <w:rsid w:val="00620F8A"/>
    <w:rsid w:val="006219CA"/>
    <w:rsid w:val="00632842"/>
    <w:rsid w:val="00634ECA"/>
    <w:rsid w:val="00635EA4"/>
    <w:rsid w:val="00643C3D"/>
    <w:rsid w:val="00645E42"/>
    <w:rsid w:val="00652E4E"/>
    <w:rsid w:val="00654CBD"/>
    <w:rsid w:val="0065573D"/>
    <w:rsid w:val="00657C36"/>
    <w:rsid w:val="00663569"/>
    <w:rsid w:val="00663FDA"/>
    <w:rsid w:val="006656AE"/>
    <w:rsid w:val="00670825"/>
    <w:rsid w:val="0067449A"/>
    <w:rsid w:val="006759CC"/>
    <w:rsid w:val="0068027D"/>
    <w:rsid w:val="00681E46"/>
    <w:rsid w:val="006B1AAD"/>
    <w:rsid w:val="006B2329"/>
    <w:rsid w:val="006B2779"/>
    <w:rsid w:val="006B2E65"/>
    <w:rsid w:val="006B3CD8"/>
    <w:rsid w:val="006B4F00"/>
    <w:rsid w:val="006B6758"/>
    <w:rsid w:val="006C194C"/>
    <w:rsid w:val="006C243A"/>
    <w:rsid w:val="006C2679"/>
    <w:rsid w:val="006C4A6A"/>
    <w:rsid w:val="006C728B"/>
    <w:rsid w:val="006D17F4"/>
    <w:rsid w:val="006D320A"/>
    <w:rsid w:val="006D4062"/>
    <w:rsid w:val="006D7070"/>
    <w:rsid w:val="006E2B80"/>
    <w:rsid w:val="006E41C9"/>
    <w:rsid w:val="006E4346"/>
    <w:rsid w:val="006E7CE1"/>
    <w:rsid w:val="006F374B"/>
    <w:rsid w:val="006F789F"/>
    <w:rsid w:val="00700B4A"/>
    <w:rsid w:val="00701555"/>
    <w:rsid w:val="007109F4"/>
    <w:rsid w:val="00713F20"/>
    <w:rsid w:val="0071407B"/>
    <w:rsid w:val="0072122A"/>
    <w:rsid w:val="00721DCC"/>
    <w:rsid w:val="00721FF4"/>
    <w:rsid w:val="0072362B"/>
    <w:rsid w:val="007277DD"/>
    <w:rsid w:val="007302C3"/>
    <w:rsid w:val="00730E77"/>
    <w:rsid w:val="007317C1"/>
    <w:rsid w:val="00731AB9"/>
    <w:rsid w:val="00731E56"/>
    <w:rsid w:val="007345EC"/>
    <w:rsid w:val="00735BF6"/>
    <w:rsid w:val="0074421D"/>
    <w:rsid w:val="007520FF"/>
    <w:rsid w:val="007523D8"/>
    <w:rsid w:val="00754D3A"/>
    <w:rsid w:val="00755D5F"/>
    <w:rsid w:val="007564FA"/>
    <w:rsid w:val="00756748"/>
    <w:rsid w:val="007572BD"/>
    <w:rsid w:val="00760243"/>
    <w:rsid w:val="00766DB1"/>
    <w:rsid w:val="00772F74"/>
    <w:rsid w:val="00773931"/>
    <w:rsid w:val="00775036"/>
    <w:rsid w:val="0078108E"/>
    <w:rsid w:val="00781DB2"/>
    <w:rsid w:val="00786E82"/>
    <w:rsid w:val="00787093"/>
    <w:rsid w:val="007908A4"/>
    <w:rsid w:val="00790962"/>
    <w:rsid w:val="00791FF8"/>
    <w:rsid w:val="00796037"/>
    <w:rsid w:val="0079717D"/>
    <w:rsid w:val="007A07A8"/>
    <w:rsid w:val="007A1CA3"/>
    <w:rsid w:val="007A2725"/>
    <w:rsid w:val="007A2B39"/>
    <w:rsid w:val="007A5E9B"/>
    <w:rsid w:val="007A7AD6"/>
    <w:rsid w:val="007B0BDF"/>
    <w:rsid w:val="007B119F"/>
    <w:rsid w:val="007B2045"/>
    <w:rsid w:val="007B27E0"/>
    <w:rsid w:val="007B32CA"/>
    <w:rsid w:val="007B42DE"/>
    <w:rsid w:val="007B438C"/>
    <w:rsid w:val="007B5D4E"/>
    <w:rsid w:val="007C18EB"/>
    <w:rsid w:val="007C1F0C"/>
    <w:rsid w:val="007C2DC3"/>
    <w:rsid w:val="007C3818"/>
    <w:rsid w:val="007C4328"/>
    <w:rsid w:val="007D1771"/>
    <w:rsid w:val="007D1EAE"/>
    <w:rsid w:val="007D778B"/>
    <w:rsid w:val="007D78F9"/>
    <w:rsid w:val="007E115D"/>
    <w:rsid w:val="007E210A"/>
    <w:rsid w:val="007E4570"/>
    <w:rsid w:val="007F01FA"/>
    <w:rsid w:val="007F0D56"/>
    <w:rsid w:val="007F37BF"/>
    <w:rsid w:val="007F58A9"/>
    <w:rsid w:val="007F7013"/>
    <w:rsid w:val="007F7808"/>
    <w:rsid w:val="007F7AD5"/>
    <w:rsid w:val="00800579"/>
    <w:rsid w:val="00800BDF"/>
    <w:rsid w:val="00801EFD"/>
    <w:rsid w:val="00806B89"/>
    <w:rsid w:val="00814507"/>
    <w:rsid w:val="00815CC5"/>
    <w:rsid w:val="00820970"/>
    <w:rsid w:val="00820B04"/>
    <w:rsid w:val="00821638"/>
    <w:rsid w:val="00822330"/>
    <w:rsid w:val="00825B5F"/>
    <w:rsid w:val="00826A64"/>
    <w:rsid w:val="008306C0"/>
    <w:rsid w:val="00831C23"/>
    <w:rsid w:val="008340CE"/>
    <w:rsid w:val="00834A6E"/>
    <w:rsid w:val="00836211"/>
    <w:rsid w:val="008375CA"/>
    <w:rsid w:val="00842C75"/>
    <w:rsid w:val="008464DC"/>
    <w:rsid w:val="0084708B"/>
    <w:rsid w:val="00851DF6"/>
    <w:rsid w:val="00853138"/>
    <w:rsid w:val="00854123"/>
    <w:rsid w:val="0085747B"/>
    <w:rsid w:val="00857E15"/>
    <w:rsid w:val="008665DD"/>
    <w:rsid w:val="00886324"/>
    <w:rsid w:val="00890245"/>
    <w:rsid w:val="00891F45"/>
    <w:rsid w:val="00893F6A"/>
    <w:rsid w:val="00894081"/>
    <w:rsid w:val="008965D6"/>
    <w:rsid w:val="008A4745"/>
    <w:rsid w:val="008A50EE"/>
    <w:rsid w:val="008B18C9"/>
    <w:rsid w:val="008B18FA"/>
    <w:rsid w:val="008B28ED"/>
    <w:rsid w:val="008B35D8"/>
    <w:rsid w:val="008B3C67"/>
    <w:rsid w:val="008B6092"/>
    <w:rsid w:val="008C1B8E"/>
    <w:rsid w:val="008C3352"/>
    <w:rsid w:val="008C7EA9"/>
    <w:rsid w:val="008D1AC0"/>
    <w:rsid w:val="008D1FE4"/>
    <w:rsid w:val="008D3EDB"/>
    <w:rsid w:val="008D4E88"/>
    <w:rsid w:val="008D50A4"/>
    <w:rsid w:val="008D5EED"/>
    <w:rsid w:val="008D71FD"/>
    <w:rsid w:val="008E0415"/>
    <w:rsid w:val="008E1B2D"/>
    <w:rsid w:val="008E1D92"/>
    <w:rsid w:val="008E2708"/>
    <w:rsid w:val="008F27A4"/>
    <w:rsid w:val="008F4311"/>
    <w:rsid w:val="008F5D23"/>
    <w:rsid w:val="008F6465"/>
    <w:rsid w:val="008F70D7"/>
    <w:rsid w:val="008F7199"/>
    <w:rsid w:val="00900FB5"/>
    <w:rsid w:val="0090197D"/>
    <w:rsid w:val="009023C6"/>
    <w:rsid w:val="00903827"/>
    <w:rsid w:val="00905745"/>
    <w:rsid w:val="00910956"/>
    <w:rsid w:val="00914AD9"/>
    <w:rsid w:val="009169DF"/>
    <w:rsid w:val="00925833"/>
    <w:rsid w:val="009341FA"/>
    <w:rsid w:val="00934E03"/>
    <w:rsid w:val="00934F6C"/>
    <w:rsid w:val="00935E24"/>
    <w:rsid w:val="00937DAA"/>
    <w:rsid w:val="0094021A"/>
    <w:rsid w:val="00940704"/>
    <w:rsid w:val="00942243"/>
    <w:rsid w:val="00942F26"/>
    <w:rsid w:val="009439BF"/>
    <w:rsid w:val="00945819"/>
    <w:rsid w:val="009459C3"/>
    <w:rsid w:val="0096054F"/>
    <w:rsid w:val="00965AED"/>
    <w:rsid w:val="009677DF"/>
    <w:rsid w:val="00970DFD"/>
    <w:rsid w:val="00971412"/>
    <w:rsid w:val="00975613"/>
    <w:rsid w:val="00976F97"/>
    <w:rsid w:val="00977542"/>
    <w:rsid w:val="00977ACF"/>
    <w:rsid w:val="00980581"/>
    <w:rsid w:val="00984735"/>
    <w:rsid w:val="00997EEA"/>
    <w:rsid w:val="009A0A5E"/>
    <w:rsid w:val="009A226A"/>
    <w:rsid w:val="009A3BBA"/>
    <w:rsid w:val="009A40C2"/>
    <w:rsid w:val="009B1F45"/>
    <w:rsid w:val="009B1FD3"/>
    <w:rsid w:val="009B4111"/>
    <w:rsid w:val="009C2FEF"/>
    <w:rsid w:val="009C30FC"/>
    <w:rsid w:val="009C6A21"/>
    <w:rsid w:val="009D1C2A"/>
    <w:rsid w:val="009D71DC"/>
    <w:rsid w:val="009D76F4"/>
    <w:rsid w:val="009E01EA"/>
    <w:rsid w:val="009E3527"/>
    <w:rsid w:val="009F025B"/>
    <w:rsid w:val="009F134E"/>
    <w:rsid w:val="009F3760"/>
    <w:rsid w:val="009F4BC6"/>
    <w:rsid w:val="009F595D"/>
    <w:rsid w:val="00A00131"/>
    <w:rsid w:val="00A02F64"/>
    <w:rsid w:val="00A04D5F"/>
    <w:rsid w:val="00A077C3"/>
    <w:rsid w:val="00A10793"/>
    <w:rsid w:val="00A124F7"/>
    <w:rsid w:val="00A13C8B"/>
    <w:rsid w:val="00A15335"/>
    <w:rsid w:val="00A15535"/>
    <w:rsid w:val="00A162A5"/>
    <w:rsid w:val="00A22336"/>
    <w:rsid w:val="00A22C27"/>
    <w:rsid w:val="00A232B1"/>
    <w:rsid w:val="00A342BF"/>
    <w:rsid w:val="00A3595C"/>
    <w:rsid w:val="00A35CB3"/>
    <w:rsid w:val="00A37CAF"/>
    <w:rsid w:val="00A41D88"/>
    <w:rsid w:val="00A42B15"/>
    <w:rsid w:val="00A45C2E"/>
    <w:rsid w:val="00A46B27"/>
    <w:rsid w:val="00A46E5D"/>
    <w:rsid w:val="00A47610"/>
    <w:rsid w:val="00A50CC0"/>
    <w:rsid w:val="00A51ED8"/>
    <w:rsid w:val="00A53B5D"/>
    <w:rsid w:val="00A5469C"/>
    <w:rsid w:val="00A54A67"/>
    <w:rsid w:val="00A6017D"/>
    <w:rsid w:val="00A62287"/>
    <w:rsid w:val="00A637A6"/>
    <w:rsid w:val="00A71B88"/>
    <w:rsid w:val="00A72AD1"/>
    <w:rsid w:val="00A7648C"/>
    <w:rsid w:val="00A77405"/>
    <w:rsid w:val="00A7753E"/>
    <w:rsid w:val="00A8366F"/>
    <w:rsid w:val="00A836D0"/>
    <w:rsid w:val="00A8509B"/>
    <w:rsid w:val="00A86499"/>
    <w:rsid w:val="00A91682"/>
    <w:rsid w:val="00A9244B"/>
    <w:rsid w:val="00A92550"/>
    <w:rsid w:val="00A93A7A"/>
    <w:rsid w:val="00A947BC"/>
    <w:rsid w:val="00A9615A"/>
    <w:rsid w:val="00AA0A87"/>
    <w:rsid w:val="00AA31B5"/>
    <w:rsid w:val="00AA41AC"/>
    <w:rsid w:val="00AA4ABE"/>
    <w:rsid w:val="00AA67E3"/>
    <w:rsid w:val="00AB1CEC"/>
    <w:rsid w:val="00AB355B"/>
    <w:rsid w:val="00AB40DA"/>
    <w:rsid w:val="00AB58AD"/>
    <w:rsid w:val="00AB5E7D"/>
    <w:rsid w:val="00AC01F4"/>
    <w:rsid w:val="00AC14DC"/>
    <w:rsid w:val="00AC1CE4"/>
    <w:rsid w:val="00AC57FF"/>
    <w:rsid w:val="00AD05BC"/>
    <w:rsid w:val="00AD0741"/>
    <w:rsid w:val="00AD1805"/>
    <w:rsid w:val="00AD397A"/>
    <w:rsid w:val="00AD7C5B"/>
    <w:rsid w:val="00AE2469"/>
    <w:rsid w:val="00AE36C2"/>
    <w:rsid w:val="00AE5245"/>
    <w:rsid w:val="00AE5C49"/>
    <w:rsid w:val="00AF71E5"/>
    <w:rsid w:val="00AF7E34"/>
    <w:rsid w:val="00AF7F75"/>
    <w:rsid w:val="00B01226"/>
    <w:rsid w:val="00B01F57"/>
    <w:rsid w:val="00B05E0A"/>
    <w:rsid w:val="00B10307"/>
    <w:rsid w:val="00B1318B"/>
    <w:rsid w:val="00B13569"/>
    <w:rsid w:val="00B148A2"/>
    <w:rsid w:val="00B15984"/>
    <w:rsid w:val="00B15A2C"/>
    <w:rsid w:val="00B21949"/>
    <w:rsid w:val="00B22255"/>
    <w:rsid w:val="00B26962"/>
    <w:rsid w:val="00B30DBF"/>
    <w:rsid w:val="00B3116D"/>
    <w:rsid w:val="00B3465E"/>
    <w:rsid w:val="00B35E46"/>
    <w:rsid w:val="00B37F8B"/>
    <w:rsid w:val="00B37FC7"/>
    <w:rsid w:val="00B40981"/>
    <w:rsid w:val="00B40D16"/>
    <w:rsid w:val="00B431F6"/>
    <w:rsid w:val="00B439D1"/>
    <w:rsid w:val="00B554EF"/>
    <w:rsid w:val="00B57058"/>
    <w:rsid w:val="00B574F0"/>
    <w:rsid w:val="00B57B57"/>
    <w:rsid w:val="00B57CE1"/>
    <w:rsid w:val="00B61098"/>
    <w:rsid w:val="00B6398E"/>
    <w:rsid w:val="00B64456"/>
    <w:rsid w:val="00B67784"/>
    <w:rsid w:val="00B67D01"/>
    <w:rsid w:val="00B702EE"/>
    <w:rsid w:val="00B74915"/>
    <w:rsid w:val="00B7642B"/>
    <w:rsid w:val="00B76B2E"/>
    <w:rsid w:val="00B77FA1"/>
    <w:rsid w:val="00B84117"/>
    <w:rsid w:val="00B858F5"/>
    <w:rsid w:val="00B87DBA"/>
    <w:rsid w:val="00B90243"/>
    <w:rsid w:val="00BA14FE"/>
    <w:rsid w:val="00BA610D"/>
    <w:rsid w:val="00BA7666"/>
    <w:rsid w:val="00BB0010"/>
    <w:rsid w:val="00BB23D6"/>
    <w:rsid w:val="00BB5BD7"/>
    <w:rsid w:val="00BB6E03"/>
    <w:rsid w:val="00BB7DCA"/>
    <w:rsid w:val="00BC4248"/>
    <w:rsid w:val="00BC4625"/>
    <w:rsid w:val="00BD14F1"/>
    <w:rsid w:val="00BD3224"/>
    <w:rsid w:val="00BD52C6"/>
    <w:rsid w:val="00BD5726"/>
    <w:rsid w:val="00BD7AB7"/>
    <w:rsid w:val="00BE3CCA"/>
    <w:rsid w:val="00BE4C2D"/>
    <w:rsid w:val="00BE7605"/>
    <w:rsid w:val="00BF151B"/>
    <w:rsid w:val="00BF42FA"/>
    <w:rsid w:val="00C00204"/>
    <w:rsid w:val="00C04D6F"/>
    <w:rsid w:val="00C05EE9"/>
    <w:rsid w:val="00C068CD"/>
    <w:rsid w:val="00C07C38"/>
    <w:rsid w:val="00C1255D"/>
    <w:rsid w:val="00C16ABB"/>
    <w:rsid w:val="00C20D84"/>
    <w:rsid w:val="00C22138"/>
    <w:rsid w:val="00C24136"/>
    <w:rsid w:val="00C252D2"/>
    <w:rsid w:val="00C271C2"/>
    <w:rsid w:val="00C312C7"/>
    <w:rsid w:val="00C350E6"/>
    <w:rsid w:val="00C377FD"/>
    <w:rsid w:val="00C439EC"/>
    <w:rsid w:val="00C45210"/>
    <w:rsid w:val="00C45626"/>
    <w:rsid w:val="00C50364"/>
    <w:rsid w:val="00C51426"/>
    <w:rsid w:val="00C5735D"/>
    <w:rsid w:val="00C614B7"/>
    <w:rsid w:val="00C62033"/>
    <w:rsid w:val="00C628BF"/>
    <w:rsid w:val="00C669CA"/>
    <w:rsid w:val="00C73629"/>
    <w:rsid w:val="00C73AC5"/>
    <w:rsid w:val="00C73CAD"/>
    <w:rsid w:val="00C73E4E"/>
    <w:rsid w:val="00C75942"/>
    <w:rsid w:val="00C771FB"/>
    <w:rsid w:val="00C77400"/>
    <w:rsid w:val="00C80C4A"/>
    <w:rsid w:val="00C81575"/>
    <w:rsid w:val="00C90BC0"/>
    <w:rsid w:val="00C912F5"/>
    <w:rsid w:val="00C9218E"/>
    <w:rsid w:val="00C9341A"/>
    <w:rsid w:val="00C95392"/>
    <w:rsid w:val="00C95AA1"/>
    <w:rsid w:val="00C961AE"/>
    <w:rsid w:val="00C9666A"/>
    <w:rsid w:val="00CA2CB4"/>
    <w:rsid w:val="00CA48BC"/>
    <w:rsid w:val="00CA720C"/>
    <w:rsid w:val="00CB235C"/>
    <w:rsid w:val="00CB60FE"/>
    <w:rsid w:val="00CB62F0"/>
    <w:rsid w:val="00CB7AAE"/>
    <w:rsid w:val="00CC0BCB"/>
    <w:rsid w:val="00CC12B8"/>
    <w:rsid w:val="00CC5BF8"/>
    <w:rsid w:val="00CC6DE3"/>
    <w:rsid w:val="00CC6F4D"/>
    <w:rsid w:val="00CC7EF5"/>
    <w:rsid w:val="00CD0F86"/>
    <w:rsid w:val="00CD11FC"/>
    <w:rsid w:val="00CD131F"/>
    <w:rsid w:val="00CD37F9"/>
    <w:rsid w:val="00CD3AB0"/>
    <w:rsid w:val="00CD686F"/>
    <w:rsid w:val="00CE0BF2"/>
    <w:rsid w:val="00CE1BFD"/>
    <w:rsid w:val="00CE4EBC"/>
    <w:rsid w:val="00CE530D"/>
    <w:rsid w:val="00CE5382"/>
    <w:rsid w:val="00CE71DF"/>
    <w:rsid w:val="00CE7FE6"/>
    <w:rsid w:val="00CF3B8F"/>
    <w:rsid w:val="00CF40BA"/>
    <w:rsid w:val="00CF71DD"/>
    <w:rsid w:val="00CF7F54"/>
    <w:rsid w:val="00D02F50"/>
    <w:rsid w:val="00D054C0"/>
    <w:rsid w:val="00D14ADC"/>
    <w:rsid w:val="00D224F5"/>
    <w:rsid w:val="00D32BD1"/>
    <w:rsid w:val="00D36AD6"/>
    <w:rsid w:val="00D409C1"/>
    <w:rsid w:val="00D40E85"/>
    <w:rsid w:val="00D42112"/>
    <w:rsid w:val="00D520F1"/>
    <w:rsid w:val="00D52B0A"/>
    <w:rsid w:val="00D52E27"/>
    <w:rsid w:val="00D5455F"/>
    <w:rsid w:val="00D6236B"/>
    <w:rsid w:val="00D62BC0"/>
    <w:rsid w:val="00D62D7D"/>
    <w:rsid w:val="00D62E14"/>
    <w:rsid w:val="00D64349"/>
    <w:rsid w:val="00D64501"/>
    <w:rsid w:val="00D6517F"/>
    <w:rsid w:val="00D66693"/>
    <w:rsid w:val="00D72D07"/>
    <w:rsid w:val="00D72D17"/>
    <w:rsid w:val="00D75A82"/>
    <w:rsid w:val="00D7721D"/>
    <w:rsid w:val="00D80754"/>
    <w:rsid w:val="00D811EC"/>
    <w:rsid w:val="00D819C0"/>
    <w:rsid w:val="00D86430"/>
    <w:rsid w:val="00D937A2"/>
    <w:rsid w:val="00DA2A3D"/>
    <w:rsid w:val="00DA526A"/>
    <w:rsid w:val="00DA5DC6"/>
    <w:rsid w:val="00DB0BC7"/>
    <w:rsid w:val="00DB38F6"/>
    <w:rsid w:val="00DB3EF2"/>
    <w:rsid w:val="00DB452B"/>
    <w:rsid w:val="00DB57A6"/>
    <w:rsid w:val="00DB6615"/>
    <w:rsid w:val="00DC2476"/>
    <w:rsid w:val="00DD028A"/>
    <w:rsid w:val="00DD2DCE"/>
    <w:rsid w:val="00DD2EE7"/>
    <w:rsid w:val="00DD4FAB"/>
    <w:rsid w:val="00DD58E1"/>
    <w:rsid w:val="00DD5ED3"/>
    <w:rsid w:val="00DE1630"/>
    <w:rsid w:val="00DE20D1"/>
    <w:rsid w:val="00DE3372"/>
    <w:rsid w:val="00DE5DC3"/>
    <w:rsid w:val="00DF1F72"/>
    <w:rsid w:val="00DF25A0"/>
    <w:rsid w:val="00DF5D09"/>
    <w:rsid w:val="00E00A47"/>
    <w:rsid w:val="00E00FD7"/>
    <w:rsid w:val="00E03C4F"/>
    <w:rsid w:val="00E04EFB"/>
    <w:rsid w:val="00E0574E"/>
    <w:rsid w:val="00E06437"/>
    <w:rsid w:val="00E10E32"/>
    <w:rsid w:val="00E10F48"/>
    <w:rsid w:val="00E12D04"/>
    <w:rsid w:val="00E158C5"/>
    <w:rsid w:val="00E16092"/>
    <w:rsid w:val="00E173FC"/>
    <w:rsid w:val="00E27F6C"/>
    <w:rsid w:val="00E33C40"/>
    <w:rsid w:val="00E35933"/>
    <w:rsid w:val="00E35FE6"/>
    <w:rsid w:val="00E3629E"/>
    <w:rsid w:val="00E4300D"/>
    <w:rsid w:val="00E447BE"/>
    <w:rsid w:val="00E5276A"/>
    <w:rsid w:val="00E54D62"/>
    <w:rsid w:val="00E54E0B"/>
    <w:rsid w:val="00E567DC"/>
    <w:rsid w:val="00E57A5B"/>
    <w:rsid w:val="00E640D6"/>
    <w:rsid w:val="00E65534"/>
    <w:rsid w:val="00E6630E"/>
    <w:rsid w:val="00E678F9"/>
    <w:rsid w:val="00E70B8C"/>
    <w:rsid w:val="00E7167A"/>
    <w:rsid w:val="00E72BA4"/>
    <w:rsid w:val="00E744BF"/>
    <w:rsid w:val="00E775EF"/>
    <w:rsid w:val="00E779C1"/>
    <w:rsid w:val="00E85D8B"/>
    <w:rsid w:val="00E86ABC"/>
    <w:rsid w:val="00E86D03"/>
    <w:rsid w:val="00E922E0"/>
    <w:rsid w:val="00E92C9F"/>
    <w:rsid w:val="00E94956"/>
    <w:rsid w:val="00E94CD5"/>
    <w:rsid w:val="00E95844"/>
    <w:rsid w:val="00E96B9C"/>
    <w:rsid w:val="00EA5BDE"/>
    <w:rsid w:val="00EA7432"/>
    <w:rsid w:val="00EB72F4"/>
    <w:rsid w:val="00EC082E"/>
    <w:rsid w:val="00EC3CF4"/>
    <w:rsid w:val="00EC5A6C"/>
    <w:rsid w:val="00ED514A"/>
    <w:rsid w:val="00ED5C81"/>
    <w:rsid w:val="00ED7F8A"/>
    <w:rsid w:val="00EE4AE3"/>
    <w:rsid w:val="00EE4B6A"/>
    <w:rsid w:val="00EE5D1B"/>
    <w:rsid w:val="00EF10C5"/>
    <w:rsid w:val="00EF42F3"/>
    <w:rsid w:val="00EF65AA"/>
    <w:rsid w:val="00EF6CBD"/>
    <w:rsid w:val="00EF704B"/>
    <w:rsid w:val="00EF7269"/>
    <w:rsid w:val="00EF75D7"/>
    <w:rsid w:val="00F04196"/>
    <w:rsid w:val="00F05F37"/>
    <w:rsid w:val="00F11124"/>
    <w:rsid w:val="00F156F1"/>
    <w:rsid w:val="00F204B6"/>
    <w:rsid w:val="00F211E5"/>
    <w:rsid w:val="00F21D49"/>
    <w:rsid w:val="00F233ED"/>
    <w:rsid w:val="00F248AC"/>
    <w:rsid w:val="00F279F2"/>
    <w:rsid w:val="00F40FFD"/>
    <w:rsid w:val="00F416A9"/>
    <w:rsid w:val="00F420C6"/>
    <w:rsid w:val="00F43B74"/>
    <w:rsid w:val="00F43D8F"/>
    <w:rsid w:val="00F440D4"/>
    <w:rsid w:val="00F4657E"/>
    <w:rsid w:val="00F46871"/>
    <w:rsid w:val="00F47CE5"/>
    <w:rsid w:val="00F52048"/>
    <w:rsid w:val="00F5367F"/>
    <w:rsid w:val="00F5455A"/>
    <w:rsid w:val="00F54B27"/>
    <w:rsid w:val="00F56063"/>
    <w:rsid w:val="00F571C8"/>
    <w:rsid w:val="00F60BC7"/>
    <w:rsid w:val="00F62BE3"/>
    <w:rsid w:val="00F638A1"/>
    <w:rsid w:val="00F63F1F"/>
    <w:rsid w:val="00F67CD0"/>
    <w:rsid w:val="00F67CFA"/>
    <w:rsid w:val="00F70F24"/>
    <w:rsid w:val="00F71E07"/>
    <w:rsid w:val="00F7264D"/>
    <w:rsid w:val="00F7297C"/>
    <w:rsid w:val="00F74C83"/>
    <w:rsid w:val="00F761E3"/>
    <w:rsid w:val="00F778CC"/>
    <w:rsid w:val="00F77A20"/>
    <w:rsid w:val="00F954A4"/>
    <w:rsid w:val="00F966AC"/>
    <w:rsid w:val="00F9783D"/>
    <w:rsid w:val="00FA0A9B"/>
    <w:rsid w:val="00FA1F5A"/>
    <w:rsid w:val="00FA2B3A"/>
    <w:rsid w:val="00FA488B"/>
    <w:rsid w:val="00FA50E4"/>
    <w:rsid w:val="00FA5661"/>
    <w:rsid w:val="00FB0389"/>
    <w:rsid w:val="00FB0423"/>
    <w:rsid w:val="00FB2182"/>
    <w:rsid w:val="00FB6230"/>
    <w:rsid w:val="00FB7E9E"/>
    <w:rsid w:val="00FC59F8"/>
    <w:rsid w:val="00FC72AB"/>
    <w:rsid w:val="00FD126E"/>
    <w:rsid w:val="00FD1E8F"/>
    <w:rsid w:val="00FD37AE"/>
    <w:rsid w:val="00FD3D3F"/>
    <w:rsid w:val="00FD43A7"/>
    <w:rsid w:val="00FE1C67"/>
    <w:rsid w:val="00FE1F48"/>
    <w:rsid w:val="00FE5424"/>
    <w:rsid w:val="00FE5A07"/>
    <w:rsid w:val="00FE7C5E"/>
    <w:rsid w:val="00FF2FF0"/>
    <w:rsid w:val="00FF5625"/>
    <w:rsid w:val="00FF5D63"/>
    <w:rsid w:val="00FF6BE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66A9A2"/>
  <w15:docId w15:val="{CF172756-74A1-D84D-8AE7-A9507C80F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2F0"/>
    <w:pPr>
      <w:spacing w:before="160" w:after="240" w:line="360" w:lineRule="auto"/>
      <w:jc w:val="both"/>
    </w:pPr>
    <w:rPr>
      <w:rFonts w:ascii="Cambria" w:hAnsi="Cambria" w:cs="Times New Roman"/>
      <w:szCs w:val="24"/>
    </w:rPr>
  </w:style>
  <w:style w:type="paragraph" w:styleId="Ttulo1">
    <w:name w:val="heading 1"/>
    <w:next w:val="Normal"/>
    <w:link w:val="Ttulo1Car"/>
    <w:uiPriority w:val="9"/>
    <w:qFormat/>
    <w:rsid w:val="001C197A"/>
    <w:pPr>
      <w:keepNext/>
      <w:keepLines/>
      <w:spacing w:before="360" w:after="240" w:line="276" w:lineRule="auto"/>
      <w:jc w:val="both"/>
      <w:outlineLvl w:val="0"/>
    </w:pPr>
    <w:rPr>
      <w:rFonts w:ascii="TodaySHOP-Bold" w:eastAsia="Times New Roman" w:hAnsi="TodaySHOP-Bold" w:cs="Times New Roman"/>
      <w:b/>
      <w:color w:val="9313A0"/>
      <w:sz w:val="36"/>
      <w:szCs w:val="32"/>
      <w:lang w:val="es-ES" w:eastAsia="es-CO"/>
    </w:rPr>
  </w:style>
  <w:style w:type="paragraph" w:styleId="Ttulo2">
    <w:name w:val="heading 2"/>
    <w:next w:val="Normal"/>
    <w:link w:val="Ttulo2Car"/>
    <w:uiPriority w:val="9"/>
    <w:unhideWhenUsed/>
    <w:qFormat/>
    <w:rsid w:val="00C961AE"/>
    <w:pPr>
      <w:keepNext/>
      <w:keepLines/>
      <w:spacing w:before="240" w:after="240" w:line="360" w:lineRule="auto"/>
      <w:outlineLvl w:val="1"/>
    </w:pPr>
    <w:rPr>
      <w:rFonts w:ascii="TodaySHOP-Medium" w:eastAsia="Times New Roman" w:hAnsi="TodaySHOP-Medium" w:cs="Times New Roman"/>
      <w:b/>
      <w:color w:val="002060"/>
      <w:sz w:val="28"/>
      <w:szCs w:val="26"/>
      <w:lang w:val="es-ES" w:eastAsia="es-CO"/>
    </w:rPr>
  </w:style>
  <w:style w:type="paragraph" w:styleId="Ttulo3">
    <w:name w:val="heading 3"/>
    <w:basedOn w:val="Normal"/>
    <w:next w:val="Normal"/>
    <w:link w:val="Ttulo3Car"/>
    <w:uiPriority w:val="9"/>
    <w:unhideWhenUsed/>
    <w:qFormat/>
    <w:rsid w:val="00806B89"/>
    <w:pPr>
      <w:keepNext/>
      <w:keepLines/>
      <w:spacing w:after="120"/>
      <w:outlineLvl w:val="2"/>
    </w:pPr>
    <w:rPr>
      <w:rFonts w:ascii="TodaySHOP-Regular" w:hAnsi="TodaySHOP-Regular"/>
      <w:color w:val="FC2F9D"/>
      <w:sz w:val="2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197A"/>
    <w:rPr>
      <w:rFonts w:ascii="TodaySHOP-Bold" w:eastAsia="Times New Roman" w:hAnsi="TodaySHOP-Bold" w:cs="Times New Roman"/>
      <w:b/>
      <w:color w:val="9313A0"/>
      <w:sz w:val="36"/>
      <w:szCs w:val="32"/>
      <w:lang w:val="es-ES" w:eastAsia="es-CO"/>
    </w:rPr>
  </w:style>
  <w:style w:type="character" w:customStyle="1" w:styleId="Ttulo2Car">
    <w:name w:val="Título 2 Car"/>
    <w:basedOn w:val="Fuentedeprrafopredeter"/>
    <w:link w:val="Ttulo2"/>
    <w:uiPriority w:val="9"/>
    <w:rsid w:val="00C961AE"/>
    <w:rPr>
      <w:rFonts w:ascii="TodaySHOP-Medium" w:eastAsia="Times New Roman" w:hAnsi="TodaySHOP-Medium" w:cs="Times New Roman"/>
      <w:b/>
      <w:color w:val="002060"/>
      <w:sz w:val="28"/>
      <w:szCs w:val="26"/>
      <w:lang w:val="es-ES" w:eastAsia="es-CO"/>
    </w:rPr>
  </w:style>
  <w:style w:type="character" w:customStyle="1" w:styleId="Ttulo3Car">
    <w:name w:val="Título 3 Car"/>
    <w:basedOn w:val="Fuentedeprrafopredeter"/>
    <w:link w:val="Ttulo3"/>
    <w:uiPriority w:val="9"/>
    <w:rsid w:val="00806B89"/>
    <w:rPr>
      <w:rFonts w:ascii="TodaySHOP-Regular" w:eastAsia="Times New Roman" w:hAnsi="TodaySHOP-Regular" w:cs="Times New Roman"/>
      <w:color w:val="FC2F9D"/>
      <w:sz w:val="28"/>
      <w:szCs w:val="24"/>
      <w:lang w:eastAsia="es-CO"/>
    </w:rPr>
  </w:style>
  <w:style w:type="paragraph" w:styleId="Ttulo">
    <w:name w:val="Title"/>
    <w:aliases w:val="PORTADA TÍTULO"/>
    <w:next w:val="Normal"/>
    <w:link w:val="TtuloCar"/>
    <w:uiPriority w:val="10"/>
    <w:qFormat/>
    <w:rsid w:val="00D52B0A"/>
    <w:pPr>
      <w:spacing w:after="0" w:line="240" w:lineRule="auto"/>
      <w:contextualSpacing/>
    </w:pPr>
    <w:rPr>
      <w:rFonts w:ascii="TodaySHOP-Bold" w:eastAsia="Times New Roman" w:hAnsi="TodaySHOP-Bold" w:cs="Times New Roman"/>
      <w:color w:val="FFFFFF" w:themeColor="background1"/>
      <w:spacing w:val="-10"/>
      <w:kern w:val="28"/>
      <w:sz w:val="100"/>
      <w:szCs w:val="100"/>
      <w:lang w:eastAsia="es-CO"/>
      <w14:shadow w14:blurRad="50800" w14:dist="38100" w14:dir="2700000" w14:sx="100000" w14:sy="100000" w14:kx="0" w14:ky="0" w14:algn="tl">
        <w14:srgbClr w14:val="000000">
          <w14:alpha w14:val="60000"/>
        </w14:srgbClr>
      </w14:shadow>
    </w:rPr>
  </w:style>
  <w:style w:type="character" w:customStyle="1" w:styleId="TtuloCar">
    <w:name w:val="Título Car"/>
    <w:aliases w:val="PORTADA TÍTULO Car"/>
    <w:basedOn w:val="Fuentedeprrafopredeter"/>
    <w:link w:val="Ttulo"/>
    <w:uiPriority w:val="10"/>
    <w:rsid w:val="00D52B0A"/>
    <w:rPr>
      <w:rFonts w:ascii="TodaySHOP-Bold" w:eastAsia="Times New Roman" w:hAnsi="TodaySHOP-Bold" w:cs="Times New Roman"/>
      <w:color w:val="FFFFFF" w:themeColor="background1"/>
      <w:spacing w:val="-10"/>
      <w:kern w:val="28"/>
      <w:sz w:val="100"/>
      <w:szCs w:val="100"/>
      <w:lang w:eastAsia="es-CO"/>
      <w14:shadow w14:blurRad="50800" w14:dist="38100" w14:dir="2700000" w14:sx="100000" w14:sy="100000" w14:kx="0" w14:ky="0" w14:algn="tl">
        <w14:srgbClr w14:val="000000">
          <w14:alpha w14:val="60000"/>
        </w14:srgbClr>
      </w14:shadow>
    </w:rPr>
  </w:style>
  <w:style w:type="paragraph" w:customStyle="1" w:styleId="numeroplantilla">
    <w:name w:val="numero plantilla"/>
    <w:basedOn w:val="Ttulo"/>
    <w:link w:val="numeroplantillaChar"/>
    <w:qFormat/>
    <w:rsid w:val="00A342BF"/>
    <w:rPr>
      <w:color w:val="F2F2F2"/>
      <w:sz w:val="250"/>
      <w:szCs w:val="250"/>
    </w:rPr>
  </w:style>
  <w:style w:type="paragraph" w:styleId="Encabezado">
    <w:name w:val="header"/>
    <w:basedOn w:val="Normal"/>
    <w:link w:val="EncabezadoCar"/>
    <w:uiPriority w:val="99"/>
    <w:unhideWhenUsed/>
    <w:rsid w:val="00A342BF"/>
    <w:pPr>
      <w:tabs>
        <w:tab w:val="center" w:pos="4419"/>
        <w:tab w:val="right" w:pos="8838"/>
      </w:tabs>
      <w:spacing w:line="240" w:lineRule="auto"/>
    </w:pPr>
    <w:rPr>
      <w:rFonts w:eastAsia="Calibri"/>
      <w:color w:val="F2F2F2"/>
      <w:sz w:val="24"/>
      <w:lang w:eastAsia="es-CO"/>
      <w14:textFill>
        <w14:solidFill>
          <w14:srgbClr w14:val="F2F2F2">
            <w14:lumMod w14:val="25000"/>
          </w14:srgbClr>
        </w14:solidFill>
      </w14:textFill>
    </w:rPr>
  </w:style>
  <w:style w:type="character" w:customStyle="1" w:styleId="EncabezadoCar">
    <w:name w:val="Encabezado Car"/>
    <w:basedOn w:val="Fuentedeprrafopredeter"/>
    <w:link w:val="Encabezado"/>
    <w:uiPriority w:val="99"/>
    <w:rsid w:val="00A342BF"/>
    <w:rPr>
      <w:rFonts w:ascii="Cambria" w:eastAsia="Calibri" w:hAnsi="Cambria" w:cs="Times New Roman"/>
      <w:color w:val="F2F2F2"/>
      <w:sz w:val="24"/>
      <w:lang w:eastAsia="es-CO"/>
    </w:rPr>
  </w:style>
  <w:style w:type="character" w:customStyle="1" w:styleId="numeroplantillaChar">
    <w:name w:val="numero plantilla Char"/>
    <w:link w:val="numeroplantilla"/>
    <w:rsid w:val="00A342BF"/>
    <w:rPr>
      <w:rFonts w:ascii="TodaySHOP-Bold" w:eastAsia="Times New Roman" w:hAnsi="TodaySHOP-Bold" w:cs="Times New Roman"/>
      <w:color w:val="F2F2F2"/>
      <w:spacing w:val="-10"/>
      <w:kern w:val="28"/>
      <w:sz w:val="250"/>
      <w:szCs w:val="250"/>
      <w:lang w:eastAsia="es-CO"/>
    </w:rPr>
  </w:style>
  <w:style w:type="paragraph" w:styleId="Piedepgina">
    <w:name w:val="footer"/>
    <w:basedOn w:val="Normal"/>
    <w:link w:val="PiedepginaCar"/>
    <w:uiPriority w:val="99"/>
    <w:unhideWhenUsed/>
    <w:rsid w:val="00A342BF"/>
    <w:pPr>
      <w:tabs>
        <w:tab w:val="center" w:pos="4419"/>
        <w:tab w:val="right" w:pos="8838"/>
      </w:tabs>
      <w:spacing w:line="240" w:lineRule="auto"/>
    </w:pPr>
    <w:rPr>
      <w:rFonts w:eastAsia="Calibri"/>
      <w:color w:val="F2F2F2"/>
      <w:sz w:val="24"/>
      <w:lang w:eastAsia="es-CO"/>
      <w14:textFill>
        <w14:solidFill>
          <w14:srgbClr w14:val="F2F2F2">
            <w14:lumMod w14:val="25000"/>
          </w14:srgbClr>
        </w14:solidFill>
      </w14:textFill>
    </w:rPr>
  </w:style>
  <w:style w:type="character" w:customStyle="1" w:styleId="PiedepginaCar">
    <w:name w:val="Pie de página Car"/>
    <w:basedOn w:val="Fuentedeprrafopredeter"/>
    <w:link w:val="Piedepgina"/>
    <w:uiPriority w:val="99"/>
    <w:rsid w:val="00A342BF"/>
    <w:rPr>
      <w:rFonts w:ascii="Cambria" w:eastAsia="Calibri" w:hAnsi="Cambria" w:cs="Times New Roman"/>
      <w:color w:val="F2F2F2"/>
      <w:sz w:val="24"/>
      <w:lang w:eastAsia="es-CO"/>
    </w:rPr>
  </w:style>
  <w:style w:type="paragraph" w:customStyle="1" w:styleId="PORTADAMACRO">
    <w:name w:val="PORTADA MACRO"/>
    <w:link w:val="PORTADAMACROChar"/>
    <w:qFormat/>
    <w:rsid w:val="00A342BF"/>
    <w:rPr>
      <w:rFonts w:ascii="TodaySHOP-Medium" w:eastAsia="Times New Roman" w:hAnsi="TodaySHOP-Medium" w:cs="Times New Roman"/>
      <w:color w:val="F2F2F2"/>
      <w:spacing w:val="-10"/>
      <w:kern w:val="28"/>
      <w:sz w:val="40"/>
      <w:szCs w:val="40"/>
      <w:lang w:eastAsia="es-CO"/>
    </w:rPr>
  </w:style>
  <w:style w:type="paragraph" w:customStyle="1" w:styleId="CORNISAS">
    <w:name w:val="CORNISAS"/>
    <w:basedOn w:val="Ttulo"/>
    <w:link w:val="CORNISASChar"/>
    <w:qFormat/>
    <w:rsid w:val="00853138"/>
    <w:pPr>
      <w:jc w:val="right"/>
    </w:pPr>
    <w:rPr>
      <w:color w:val="AEAAAA" w:themeColor="background2" w:themeShade="BF"/>
      <w:sz w:val="24"/>
    </w:rPr>
  </w:style>
  <w:style w:type="character" w:customStyle="1" w:styleId="PORTADAMACROChar">
    <w:name w:val="PORTADA MACRO Char"/>
    <w:link w:val="PORTADAMACRO"/>
    <w:rsid w:val="00A342BF"/>
    <w:rPr>
      <w:rFonts w:ascii="TodaySHOP-Medium" w:eastAsia="Times New Roman" w:hAnsi="TodaySHOP-Medium" w:cs="Times New Roman"/>
      <w:color w:val="F2F2F2"/>
      <w:spacing w:val="-10"/>
      <w:kern w:val="28"/>
      <w:sz w:val="40"/>
      <w:szCs w:val="40"/>
      <w:lang w:eastAsia="es-CO"/>
    </w:rPr>
  </w:style>
  <w:style w:type="character" w:customStyle="1" w:styleId="CORNISASChar">
    <w:name w:val="CORNISAS Char"/>
    <w:link w:val="CORNISAS"/>
    <w:rsid w:val="00853138"/>
    <w:rPr>
      <w:rFonts w:ascii="TodaySHOP-Bold" w:eastAsia="Times New Roman" w:hAnsi="TodaySHOP-Bold" w:cs="Times New Roman"/>
      <w:color w:val="AEAAAA" w:themeColor="background2" w:themeShade="BF"/>
      <w:spacing w:val="-10"/>
      <w:kern w:val="28"/>
      <w:sz w:val="24"/>
      <w:szCs w:val="100"/>
      <w:lang w:eastAsia="es-CO"/>
    </w:rPr>
  </w:style>
  <w:style w:type="paragraph" w:styleId="Prrafodelista">
    <w:name w:val="List Paragraph"/>
    <w:basedOn w:val="Normal"/>
    <w:uiPriority w:val="34"/>
    <w:qFormat/>
    <w:rsid w:val="00A342BF"/>
    <w:pPr>
      <w:ind w:left="720"/>
      <w:contextualSpacing/>
    </w:pPr>
    <w:rPr>
      <w:rFonts w:eastAsia="Calibri"/>
      <w:color w:val="F2F2F2"/>
      <w:sz w:val="24"/>
      <w:lang w:eastAsia="es-CO"/>
      <w14:textFill>
        <w14:solidFill>
          <w14:srgbClr w14:val="F2F2F2">
            <w14:lumMod w14:val="25000"/>
          </w14:srgbClr>
        </w14:solidFill>
      </w14:textFill>
    </w:rPr>
  </w:style>
  <w:style w:type="paragraph" w:customStyle="1" w:styleId="PORTADASUB">
    <w:name w:val="PORTADA SUB"/>
    <w:link w:val="PORTADASUBChar"/>
    <w:qFormat/>
    <w:rsid w:val="00BB7DCA"/>
    <w:rPr>
      <w:rFonts w:ascii="TodaySHOP-Medium" w:eastAsia="Times New Roman" w:hAnsi="TodaySHOP-Medium" w:cs="Times New Roman"/>
      <w:color w:val="FFFFFF" w:themeColor="background1"/>
      <w:spacing w:val="-10"/>
      <w:kern w:val="28"/>
      <w:sz w:val="56"/>
      <w:szCs w:val="100"/>
      <w:lang w:eastAsia="es-CO"/>
      <w14:shadow w14:blurRad="50800" w14:dist="38100" w14:dir="2700000" w14:sx="100000" w14:sy="100000" w14:kx="0" w14:ky="0" w14:algn="tl">
        <w14:srgbClr w14:val="000000">
          <w14:alpha w14:val="60000"/>
        </w14:srgbClr>
      </w14:shadow>
    </w:rPr>
  </w:style>
  <w:style w:type="character" w:customStyle="1" w:styleId="PORTADASUBChar">
    <w:name w:val="PORTADA SUB Char"/>
    <w:link w:val="PORTADASUB"/>
    <w:rsid w:val="00BB7DCA"/>
    <w:rPr>
      <w:rFonts w:ascii="TodaySHOP-Medium" w:eastAsia="Times New Roman" w:hAnsi="TodaySHOP-Medium" w:cs="Times New Roman"/>
      <w:color w:val="FFFFFF" w:themeColor="background1"/>
      <w:spacing w:val="-10"/>
      <w:kern w:val="28"/>
      <w:sz w:val="56"/>
      <w:szCs w:val="100"/>
      <w:lang w:eastAsia="es-CO"/>
      <w14:shadow w14:blurRad="50800" w14:dist="38100" w14:dir="2700000" w14:sx="100000" w14:sy="100000" w14:kx="0" w14:ky="0" w14:algn="tl">
        <w14:srgbClr w14:val="000000">
          <w14:alpha w14:val="60000"/>
        </w14:srgbClr>
      </w14:shadow>
    </w:rPr>
  </w:style>
  <w:style w:type="paragraph" w:customStyle="1" w:styleId="destacado">
    <w:name w:val="destacado"/>
    <w:link w:val="destacadoChar"/>
    <w:qFormat/>
    <w:rsid w:val="0094021A"/>
    <w:pPr>
      <w:spacing w:before="400" w:after="400" w:line="240" w:lineRule="auto"/>
      <w:ind w:left="1134" w:right="1134"/>
    </w:pPr>
    <w:rPr>
      <w:rFonts w:ascii="TodaySHOP-Regular" w:eastAsia="Calibri" w:hAnsi="TodaySHOP-Regular" w:cs="Times New Roman"/>
      <w:color w:val="2E74B5" w:themeColor="accent5" w:themeShade="BF"/>
      <w:sz w:val="28"/>
      <w:szCs w:val="30"/>
      <w:lang w:eastAsia="es-CO"/>
    </w:rPr>
  </w:style>
  <w:style w:type="character" w:customStyle="1" w:styleId="destacadoChar">
    <w:name w:val="destacado Char"/>
    <w:link w:val="destacado"/>
    <w:rsid w:val="0094021A"/>
    <w:rPr>
      <w:rFonts w:ascii="TodaySHOP-Regular" w:eastAsia="Calibri" w:hAnsi="TodaySHOP-Regular" w:cs="Times New Roman"/>
      <w:color w:val="2E74B5" w:themeColor="accent5" w:themeShade="BF"/>
      <w:sz w:val="28"/>
      <w:szCs w:val="30"/>
      <w:lang w:eastAsia="es-CO"/>
    </w:rPr>
  </w:style>
  <w:style w:type="paragraph" w:customStyle="1" w:styleId="TABLADATOS">
    <w:name w:val="TABLA DATOS"/>
    <w:link w:val="TABLADATOSChar"/>
    <w:qFormat/>
    <w:rsid w:val="0094021A"/>
    <w:pPr>
      <w:spacing w:after="0" w:line="240" w:lineRule="auto"/>
      <w:jc w:val="center"/>
    </w:pPr>
    <w:rPr>
      <w:rFonts w:ascii="Cambria" w:eastAsia="Calibri" w:hAnsi="Cambria" w:cs="Times New Roman"/>
      <w:bCs/>
      <w:color w:val="1F4E79" w:themeColor="accent5" w:themeShade="80"/>
      <w:lang w:eastAsia="es-CO"/>
    </w:rPr>
  </w:style>
  <w:style w:type="character" w:customStyle="1" w:styleId="TABLADATOSChar">
    <w:name w:val="TABLA DATOS Char"/>
    <w:link w:val="TABLADATOS"/>
    <w:rsid w:val="0094021A"/>
    <w:rPr>
      <w:rFonts w:ascii="Cambria" w:eastAsia="Calibri" w:hAnsi="Cambria" w:cs="Times New Roman"/>
      <w:bCs/>
      <w:color w:val="1F4E79" w:themeColor="accent5" w:themeShade="80"/>
      <w:lang w:eastAsia="es-CO"/>
    </w:rPr>
  </w:style>
  <w:style w:type="paragraph" w:customStyle="1" w:styleId="FOTO-FIGUTA-TABLATTULO">
    <w:name w:val="FOTO-FIGUTA-TABLA TÍTULO"/>
    <w:link w:val="FOTO-FIGUTA-TABLATTULOChar"/>
    <w:qFormat/>
    <w:rsid w:val="00C04D6F"/>
    <w:pPr>
      <w:spacing w:after="240"/>
      <w:jc w:val="center"/>
    </w:pPr>
    <w:rPr>
      <w:rFonts w:ascii="Cambria" w:eastAsia="Calibri" w:hAnsi="Cambria" w:cs="Times New Roman"/>
      <w:b/>
      <w:color w:val="A6207D"/>
      <w:lang w:eastAsia="es-CO"/>
    </w:rPr>
  </w:style>
  <w:style w:type="paragraph" w:customStyle="1" w:styleId="FUENTE">
    <w:name w:val="FUENTE"/>
    <w:link w:val="FUENTEChar"/>
    <w:qFormat/>
    <w:rsid w:val="00AE2469"/>
    <w:pPr>
      <w:spacing w:before="360" w:after="280" w:line="360" w:lineRule="auto"/>
      <w:jc w:val="center"/>
    </w:pPr>
    <w:rPr>
      <w:rFonts w:ascii="Cambria" w:eastAsia="Calibri" w:hAnsi="Cambria" w:cs="Times New Roman"/>
      <w:b/>
      <w:sz w:val="19"/>
      <w:szCs w:val="19"/>
      <w:lang w:eastAsia="es-CO"/>
    </w:rPr>
  </w:style>
  <w:style w:type="character" w:customStyle="1" w:styleId="FOTO-FIGUTA-TABLATTULOChar">
    <w:name w:val="FOTO-FIGUTA-TABLA TÍTULO Char"/>
    <w:link w:val="FOTO-FIGUTA-TABLATTULO"/>
    <w:rsid w:val="00C04D6F"/>
    <w:rPr>
      <w:rFonts w:ascii="Cambria" w:eastAsia="Calibri" w:hAnsi="Cambria" w:cs="Times New Roman"/>
      <w:b/>
      <w:color w:val="A6207D"/>
      <w:lang w:eastAsia="es-CO"/>
    </w:rPr>
  </w:style>
  <w:style w:type="character" w:customStyle="1" w:styleId="FUENTEChar">
    <w:name w:val="FUENTE Char"/>
    <w:link w:val="FUENTE"/>
    <w:rsid w:val="00AE2469"/>
    <w:rPr>
      <w:rFonts w:ascii="Cambria" w:eastAsia="Calibri" w:hAnsi="Cambria" w:cs="Times New Roman"/>
      <w:b/>
      <w:sz w:val="19"/>
      <w:szCs w:val="19"/>
      <w:lang w:eastAsia="es-CO"/>
    </w:rPr>
  </w:style>
  <w:style w:type="paragraph" w:customStyle="1" w:styleId="cargolegal">
    <w:name w:val="cargo (legal)"/>
    <w:basedOn w:val="Normal"/>
    <w:uiPriority w:val="99"/>
    <w:rsid w:val="00A54A67"/>
    <w:pPr>
      <w:autoSpaceDE w:val="0"/>
      <w:autoSpaceDN w:val="0"/>
      <w:adjustRightInd w:val="0"/>
      <w:spacing w:before="57" w:line="288" w:lineRule="auto"/>
      <w:jc w:val="left"/>
      <w:textAlignment w:val="center"/>
    </w:pPr>
    <w:rPr>
      <w:rFonts w:ascii="Vectora LH" w:hAnsi="Vectora LH" w:cs="Vectora LH"/>
      <w:color w:val="000000"/>
      <w:lang w:val="es-ES_tradnl"/>
    </w:rPr>
  </w:style>
  <w:style w:type="paragraph" w:styleId="Textodeglobo">
    <w:name w:val="Balloon Text"/>
    <w:basedOn w:val="Normal"/>
    <w:link w:val="TextodegloboCar"/>
    <w:uiPriority w:val="99"/>
    <w:semiHidden/>
    <w:unhideWhenUsed/>
    <w:rsid w:val="001F4DBC"/>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1F4DBC"/>
    <w:rPr>
      <w:rFonts w:ascii="Lucida Grande" w:hAnsi="Lucida Grande"/>
      <w:color w:val="3B3838" w:themeColor="background2" w:themeShade="40"/>
      <w:sz w:val="18"/>
      <w:szCs w:val="18"/>
    </w:rPr>
  </w:style>
  <w:style w:type="paragraph" w:styleId="Descripcin">
    <w:name w:val="caption"/>
    <w:basedOn w:val="Normal"/>
    <w:next w:val="Normal"/>
    <w:uiPriority w:val="35"/>
    <w:unhideWhenUsed/>
    <w:qFormat/>
    <w:rsid w:val="003325CD"/>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735BF6"/>
  </w:style>
  <w:style w:type="paragraph" w:styleId="Textonotapie">
    <w:name w:val="footnote text"/>
    <w:basedOn w:val="Normal"/>
    <w:link w:val="TextonotapieCar"/>
    <w:uiPriority w:val="99"/>
    <w:unhideWhenUsed/>
    <w:rsid w:val="007E4570"/>
    <w:pPr>
      <w:spacing w:line="240" w:lineRule="auto"/>
    </w:pPr>
    <w:rPr>
      <w:sz w:val="20"/>
      <w:szCs w:val="20"/>
    </w:rPr>
  </w:style>
  <w:style w:type="character" w:customStyle="1" w:styleId="TextonotapieCar">
    <w:name w:val="Texto nota pie Car"/>
    <w:basedOn w:val="Fuentedeprrafopredeter"/>
    <w:link w:val="Textonotapie"/>
    <w:uiPriority w:val="99"/>
    <w:rsid w:val="007E4570"/>
    <w:rPr>
      <w:rFonts w:ascii="Cambria" w:hAnsi="Cambria"/>
      <w:color w:val="3B3838" w:themeColor="background2" w:themeShade="40"/>
      <w:sz w:val="20"/>
      <w:szCs w:val="20"/>
      <w:lang w:val="es-ES"/>
    </w:rPr>
  </w:style>
  <w:style w:type="character" w:styleId="Refdenotaalpie">
    <w:name w:val="footnote reference"/>
    <w:basedOn w:val="Fuentedeprrafopredeter"/>
    <w:uiPriority w:val="99"/>
    <w:semiHidden/>
    <w:unhideWhenUsed/>
    <w:rsid w:val="007E4570"/>
    <w:rPr>
      <w:vertAlign w:val="superscript"/>
    </w:rPr>
  </w:style>
  <w:style w:type="paragraph" w:styleId="Textocomentario">
    <w:name w:val="annotation text"/>
    <w:basedOn w:val="Normal"/>
    <w:link w:val="TextocomentarioCar"/>
    <w:uiPriority w:val="99"/>
    <w:unhideWhenUsed/>
    <w:rsid w:val="00D409C1"/>
    <w:pPr>
      <w:spacing w:line="240" w:lineRule="auto"/>
    </w:pPr>
    <w:rPr>
      <w:sz w:val="20"/>
      <w:szCs w:val="20"/>
    </w:rPr>
  </w:style>
  <w:style w:type="character" w:customStyle="1" w:styleId="TextocomentarioCar">
    <w:name w:val="Texto comentario Car"/>
    <w:basedOn w:val="Fuentedeprrafopredeter"/>
    <w:link w:val="Textocomentario"/>
    <w:uiPriority w:val="99"/>
    <w:rsid w:val="00D409C1"/>
    <w:rPr>
      <w:rFonts w:ascii="Cambria" w:hAnsi="Cambria"/>
      <w:color w:val="3B3838" w:themeColor="background2" w:themeShade="40"/>
      <w:sz w:val="20"/>
      <w:szCs w:val="20"/>
      <w:lang w:val="es-ES"/>
    </w:rPr>
  </w:style>
  <w:style w:type="character" w:styleId="Refdecomentario">
    <w:name w:val="annotation reference"/>
    <w:basedOn w:val="Fuentedeprrafopredeter"/>
    <w:uiPriority w:val="99"/>
    <w:semiHidden/>
    <w:unhideWhenUsed/>
    <w:rsid w:val="00D409C1"/>
    <w:rPr>
      <w:sz w:val="16"/>
      <w:szCs w:val="16"/>
    </w:rPr>
  </w:style>
  <w:style w:type="paragraph" w:styleId="Asuntodelcomentario">
    <w:name w:val="annotation subject"/>
    <w:basedOn w:val="Textocomentario"/>
    <w:next w:val="Textocomentario"/>
    <w:link w:val="AsuntodelcomentarioCar"/>
    <w:uiPriority w:val="99"/>
    <w:semiHidden/>
    <w:unhideWhenUsed/>
    <w:rsid w:val="007A5E9B"/>
    <w:rPr>
      <w:b/>
      <w:bCs/>
    </w:rPr>
  </w:style>
  <w:style w:type="character" w:customStyle="1" w:styleId="AsuntodelcomentarioCar">
    <w:name w:val="Asunto del comentario Car"/>
    <w:basedOn w:val="TextocomentarioCar"/>
    <w:link w:val="Asuntodelcomentario"/>
    <w:uiPriority w:val="99"/>
    <w:semiHidden/>
    <w:rsid w:val="007A5E9B"/>
    <w:rPr>
      <w:rFonts w:ascii="Times New Roman" w:eastAsia="Times New Roman" w:hAnsi="Times New Roman" w:cs="Times New Roman"/>
      <w:b/>
      <w:bCs/>
      <w:color w:val="3B3838" w:themeColor="background2" w:themeShade="40"/>
      <w:sz w:val="20"/>
      <w:szCs w:val="20"/>
      <w:lang w:val="es-ES" w:eastAsia="es-ES_tradnl"/>
    </w:rPr>
  </w:style>
  <w:style w:type="table" w:customStyle="1" w:styleId="Tablaconcuadrcula5oscura-nfasis61">
    <w:name w:val="Tabla con cuadrícula 5 oscura - Énfasis 61"/>
    <w:basedOn w:val="Tablanormal"/>
    <w:uiPriority w:val="50"/>
    <w:rsid w:val="004D5C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concuadrcula5oscura-nfasis51">
    <w:name w:val="Tabla con cuadrícula 5 oscura - Énfasis 51"/>
    <w:basedOn w:val="Tablanormal"/>
    <w:uiPriority w:val="50"/>
    <w:rsid w:val="004D5C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aconcuadrcula5oscura-nfasis31">
    <w:name w:val="Tabla con cuadrícula 5 oscura - Énfasis 31"/>
    <w:basedOn w:val="Tablanormal"/>
    <w:uiPriority w:val="50"/>
    <w:rsid w:val="004D5C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5711">
      <w:bodyDiv w:val="1"/>
      <w:marLeft w:val="0"/>
      <w:marRight w:val="0"/>
      <w:marTop w:val="0"/>
      <w:marBottom w:val="0"/>
      <w:divBdr>
        <w:top w:val="none" w:sz="0" w:space="0" w:color="auto"/>
        <w:left w:val="none" w:sz="0" w:space="0" w:color="auto"/>
        <w:bottom w:val="none" w:sz="0" w:space="0" w:color="auto"/>
        <w:right w:val="none" w:sz="0" w:space="0" w:color="auto"/>
      </w:divBdr>
      <w:divsChild>
        <w:div w:id="1621258488">
          <w:marLeft w:val="0"/>
          <w:marRight w:val="0"/>
          <w:marTop w:val="0"/>
          <w:marBottom w:val="0"/>
          <w:divBdr>
            <w:top w:val="none" w:sz="0" w:space="0" w:color="auto"/>
            <w:left w:val="none" w:sz="0" w:space="0" w:color="auto"/>
            <w:bottom w:val="none" w:sz="0" w:space="0" w:color="auto"/>
            <w:right w:val="none" w:sz="0" w:space="0" w:color="auto"/>
          </w:divBdr>
          <w:divsChild>
            <w:div w:id="1044061652">
              <w:marLeft w:val="0"/>
              <w:marRight w:val="0"/>
              <w:marTop w:val="0"/>
              <w:marBottom w:val="0"/>
              <w:divBdr>
                <w:top w:val="none" w:sz="0" w:space="0" w:color="auto"/>
                <w:left w:val="none" w:sz="0" w:space="0" w:color="auto"/>
                <w:bottom w:val="none" w:sz="0" w:space="0" w:color="auto"/>
                <w:right w:val="none" w:sz="0" w:space="0" w:color="auto"/>
              </w:divBdr>
              <w:divsChild>
                <w:div w:id="136267145">
                  <w:marLeft w:val="0"/>
                  <w:marRight w:val="0"/>
                  <w:marTop w:val="0"/>
                  <w:marBottom w:val="0"/>
                  <w:divBdr>
                    <w:top w:val="none" w:sz="0" w:space="0" w:color="auto"/>
                    <w:left w:val="none" w:sz="0" w:space="0" w:color="auto"/>
                    <w:bottom w:val="none" w:sz="0" w:space="0" w:color="auto"/>
                    <w:right w:val="none" w:sz="0" w:space="0" w:color="auto"/>
                  </w:divBdr>
                  <w:divsChild>
                    <w:div w:id="523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2272">
      <w:bodyDiv w:val="1"/>
      <w:marLeft w:val="0"/>
      <w:marRight w:val="0"/>
      <w:marTop w:val="0"/>
      <w:marBottom w:val="0"/>
      <w:divBdr>
        <w:top w:val="none" w:sz="0" w:space="0" w:color="auto"/>
        <w:left w:val="none" w:sz="0" w:space="0" w:color="auto"/>
        <w:bottom w:val="none" w:sz="0" w:space="0" w:color="auto"/>
        <w:right w:val="none" w:sz="0" w:space="0" w:color="auto"/>
      </w:divBdr>
    </w:div>
    <w:div w:id="25569296">
      <w:bodyDiv w:val="1"/>
      <w:marLeft w:val="0"/>
      <w:marRight w:val="0"/>
      <w:marTop w:val="0"/>
      <w:marBottom w:val="0"/>
      <w:divBdr>
        <w:top w:val="none" w:sz="0" w:space="0" w:color="auto"/>
        <w:left w:val="none" w:sz="0" w:space="0" w:color="auto"/>
        <w:bottom w:val="none" w:sz="0" w:space="0" w:color="auto"/>
        <w:right w:val="none" w:sz="0" w:space="0" w:color="auto"/>
      </w:divBdr>
    </w:div>
    <w:div w:id="29187945">
      <w:bodyDiv w:val="1"/>
      <w:marLeft w:val="0"/>
      <w:marRight w:val="0"/>
      <w:marTop w:val="0"/>
      <w:marBottom w:val="0"/>
      <w:divBdr>
        <w:top w:val="none" w:sz="0" w:space="0" w:color="auto"/>
        <w:left w:val="none" w:sz="0" w:space="0" w:color="auto"/>
        <w:bottom w:val="none" w:sz="0" w:space="0" w:color="auto"/>
        <w:right w:val="none" w:sz="0" w:space="0" w:color="auto"/>
      </w:divBdr>
    </w:div>
    <w:div w:id="54817612">
      <w:bodyDiv w:val="1"/>
      <w:marLeft w:val="0"/>
      <w:marRight w:val="0"/>
      <w:marTop w:val="0"/>
      <w:marBottom w:val="0"/>
      <w:divBdr>
        <w:top w:val="none" w:sz="0" w:space="0" w:color="auto"/>
        <w:left w:val="none" w:sz="0" w:space="0" w:color="auto"/>
        <w:bottom w:val="none" w:sz="0" w:space="0" w:color="auto"/>
        <w:right w:val="none" w:sz="0" w:space="0" w:color="auto"/>
      </w:divBdr>
    </w:div>
    <w:div w:id="58985826">
      <w:bodyDiv w:val="1"/>
      <w:marLeft w:val="0"/>
      <w:marRight w:val="0"/>
      <w:marTop w:val="0"/>
      <w:marBottom w:val="0"/>
      <w:divBdr>
        <w:top w:val="none" w:sz="0" w:space="0" w:color="auto"/>
        <w:left w:val="none" w:sz="0" w:space="0" w:color="auto"/>
        <w:bottom w:val="none" w:sz="0" w:space="0" w:color="auto"/>
        <w:right w:val="none" w:sz="0" w:space="0" w:color="auto"/>
      </w:divBdr>
    </w:div>
    <w:div w:id="65616486">
      <w:bodyDiv w:val="1"/>
      <w:marLeft w:val="0"/>
      <w:marRight w:val="0"/>
      <w:marTop w:val="0"/>
      <w:marBottom w:val="0"/>
      <w:divBdr>
        <w:top w:val="none" w:sz="0" w:space="0" w:color="auto"/>
        <w:left w:val="none" w:sz="0" w:space="0" w:color="auto"/>
        <w:bottom w:val="none" w:sz="0" w:space="0" w:color="auto"/>
        <w:right w:val="none" w:sz="0" w:space="0" w:color="auto"/>
      </w:divBdr>
    </w:div>
    <w:div w:id="75521200">
      <w:bodyDiv w:val="1"/>
      <w:marLeft w:val="0"/>
      <w:marRight w:val="0"/>
      <w:marTop w:val="0"/>
      <w:marBottom w:val="0"/>
      <w:divBdr>
        <w:top w:val="none" w:sz="0" w:space="0" w:color="auto"/>
        <w:left w:val="none" w:sz="0" w:space="0" w:color="auto"/>
        <w:bottom w:val="none" w:sz="0" w:space="0" w:color="auto"/>
        <w:right w:val="none" w:sz="0" w:space="0" w:color="auto"/>
      </w:divBdr>
    </w:div>
    <w:div w:id="84692909">
      <w:bodyDiv w:val="1"/>
      <w:marLeft w:val="0"/>
      <w:marRight w:val="0"/>
      <w:marTop w:val="0"/>
      <w:marBottom w:val="0"/>
      <w:divBdr>
        <w:top w:val="none" w:sz="0" w:space="0" w:color="auto"/>
        <w:left w:val="none" w:sz="0" w:space="0" w:color="auto"/>
        <w:bottom w:val="none" w:sz="0" w:space="0" w:color="auto"/>
        <w:right w:val="none" w:sz="0" w:space="0" w:color="auto"/>
      </w:divBdr>
    </w:div>
    <w:div w:id="94912108">
      <w:bodyDiv w:val="1"/>
      <w:marLeft w:val="0"/>
      <w:marRight w:val="0"/>
      <w:marTop w:val="0"/>
      <w:marBottom w:val="0"/>
      <w:divBdr>
        <w:top w:val="none" w:sz="0" w:space="0" w:color="auto"/>
        <w:left w:val="none" w:sz="0" w:space="0" w:color="auto"/>
        <w:bottom w:val="none" w:sz="0" w:space="0" w:color="auto"/>
        <w:right w:val="none" w:sz="0" w:space="0" w:color="auto"/>
      </w:divBdr>
    </w:div>
    <w:div w:id="110442969">
      <w:bodyDiv w:val="1"/>
      <w:marLeft w:val="0"/>
      <w:marRight w:val="0"/>
      <w:marTop w:val="0"/>
      <w:marBottom w:val="0"/>
      <w:divBdr>
        <w:top w:val="none" w:sz="0" w:space="0" w:color="auto"/>
        <w:left w:val="none" w:sz="0" w:space="0" w:color="auto"/>
        <w:bottom w:val="none" w:sz="0" w:space="0" w:color="auto"/>
        <w:right w:val="none" w:sz="0" w:space="0" w:color="auto"/>
      </w:divBdr>
    </w:div>
    <w:div w:id="111412243">
      <w:bodyDiv w:val="1"/>
      <w:marLeft w:val="0"/>
      <w:marRight w:val="0"/>
      <w:marTop w:val="0"/>
      <w:marBottom w:val="0"/>
      <w:divBdr>
        <w:top w:val="none" w:sz="0" w:space="0" w:color="auto"/>
        <w:left w:val="none" w:sz="0" w:space="0" w:color="auto"/>
        <w:bottom w:val="none" w:sz="0" w:space="0" w:color="auto"/>
        <w:right w:val="none" w:sz="0" w:space="0" w:color="auto"/>
      </w:divBdr>
    </w:div>
    <w:div w:id="115414958">
      <w:bodyDiv w:val="1"/>
      <w:marLeft w:val="0"/>
      <w:marRight w:val="0"/>
      <w:marTop w:val="0"/>
      <w:marBottom w:val="0"/>
      <w:divBdr>
        <w:top w:val="none" w:sz="0" w:space="0" w:color="auto"/>
        <w:left w:val="none" w:sz="0" w:space="0" w:color="auto"/>
        <w:bottom w:val="none" w:sz="0" w:space="0" w:color="auto"/>
        <w:right w:val="none" w:sz="0" w:space="0" w:color="auto"/>
      </w:divBdr>
    </w:div>
    <w:div w:id="125396358">
      <w:bodyDiv w:val="1"/>
      <w:marLeft w:val="0"/>
      <w:marRight w:val="0"/>
      <w:marTop w:val="0"/>
      <w:marBottom w:val="0"/>
      <w:divBdr>
        <w:top w:val="none" w:sz="0" w:space="0" w:color="auto"/>
        <w:left w:val="none" w:sz="0" w:space="0" w:color="auto"/>
        <w:bottom w:val="none" w:sz="0" w:space="0" w:color="auto"/>
        <w:right w:val="none" w:sz="0" w:space="0" w:color="auto"/>
      </w:divBdr>
    </w:div>
    <w:div w:id="128057907">
      <w:bodyDiv w:val="1"/>
      <w:marLeft w:val="0"/>
      <w:marRight w:val="0"/>
      <w:marTop w:val="0"/>
      <w:marBottom w:val="0"/>
      <w:divBdr>
        <w:top w:val="none" w:sz="0" w:space="0" w:color="auto"/>
        <w:left w:val="none" w:sz="0" w:space="0" w:color="auto"/>
        <w:bottom w:val="none" w:sz="0" w:space="0" w:color="auto"/>
        <w:right w:val="none" w:sz="0" w:space="0" w:color="auto"/>
      </w:divBdr>
    </w:div>
    <w:div w:id="129248637">
      <w:bodyDiv w:val="1"/>
      <w:marLeft w:val="0"/>
      <w:marRight w:val="0"/>
      <w:marTop w:val="0"/>
      <w:marBottom w:val="0"/>
      <w:divBdr>
        <w:top w:val="none" w:sz="0" w:space="0" w:color="auto"/>
        <w:left w:val="none" w:sz="0" w:space="0" w:color="auto"/>
        <w:bottom w:val="none" w:sz="0" w:space="0" w:color="auto"/>
        <w:right w:val="none" w:sz="0" w:space="0" w:color="auto"/>
      </w:divBdr>
    </w:div>
    <w:div w:id="134031993">
      <w:bodyDiv w:val="1"/>
      <w:marLeft w:val="0"/>
      <w:marRight w:val="0"/>
      <w:marTop w:val="0"/>
      <w:marBottom w:val="0"/>
      <w:divBdr>
        <w:top w:val="none" w:sz="0" w:space="0" w:color="auto"/>
        <w:left w:val="none" w:sz="0" w:space="0" w:color="auto"/>
        <w:bottom w:val="none" w:sz="0" w:space="0" w:color="auto"/>
        <w:right w:val="none" w:sz="0" w:space="0" w:color="auto"/>
      </w:divBdr>
    </w:div>
    <w:div w:id="134223242">
      <w:bodyDiv w:val="1"/>
      <w:marLeft w:val="0"/>
      <w:marRight w:val="0"/>
      <w:marTop w:val="0"/>
      <w:marBottom w:val="0"/>
      <w:divBdr>
        <w:top w:val="none" w:sz="0" w:space="0" w:color="auto"/>
        <w:left w:val="none" w:sz="0" w:space="0" w:color="auto"/>
        <w:bottom w:val="none" w:sz="0" w:space="0" w:color="auto"/>
        <w:right w:val="none" w:sz="0" w:space="0" w:color="auto"/>
      </w:divBdr>
    </w:div>
    <w:div w:id="150370316">
      <w:bodyDiv w:val="1"/>
      <w:marLeft w:val="0"/>
      <w:marRight w:val="0"/>
      <w:marTop w:val="0"/>
      <w:marBottom w:val="0"/>
      <w:divBdr>
        <w:top w:val="none" w:sz="0" w:space="0" w:color="auto"/>
        <w:left w:val="none" w:sz="0" w:space="0" w:color="auto"/>
        <w:bottom w:val="none" w:sz="0" w:space="0" w:color="auto"/>
        <w:right w:val="none" w:sz="0" w:space="0" w:color="auto"/>
      </w:divBdr>
    </w:div>
    <w:div w:id="151874985">
      <w:bodyDiv w:val="1"/>
      <w:marLeft w:val="0"/>
      <w:marRight w:val="0"/>
      <w:marTop w:val="0"/>
      <w:marBottom w:val="0"/>
      <w:divBdr>
        <w:top w:val="none" w:sz="0" w:space="0" w:color="auto"/>
        <w:left w:val="none" w:sz="0" w:space="0" w:color="auto"/>
        <w:bottom w:val="none" w:sz="0" w:space="0" w:color="auto"/>
        <w:right w:val="none" w:sz="0" w:space="0" w:color="auto"/>
      </w:divBdr>
    </w:div>
    <w:div w:id="156582608">
      <w:bodyDiv w:val="1"/>
      <w:marLeft w:val="0"/>
      <w:marRight w:val="0"/>
      <w:marTop w:val="0"/>
      <w:marBottom w:val="0"/>
      <w:divBdr>
        <w:top w:val="none" w:sz="0" w:space="0" w:color="auto"/>
        <w:left w:val="none" w:sz="0" w:space="0" w:color="auto"/>
        <w:bottom w:val="none" w:sz="0" w:space="0" w:color="auto"/>
        <w:right w:val="none" w:sz="0" w:space="0" w:color="auto"/>
      </w:divBdr>
    </w:div>
    <w:div w:id="166334335">
      <w:bodyDiv w:val="1"/>
      <w:marLeft w:val="0"/>
      <w:marRight w:val="0"/>
      <w:marTop w:val="0"/>
      <w:marBottom w:val="0"/>
      <w:divBdr>
        <w:top w:val="none" w:sz="0" w:space="0" w:color="auto"/>
        <w:left w:val="none" w:sz="0" w:space="0" w:color="auto"/>
        <w:bottom w:val="none" w:sz="0" w:space="0" w:color="auto"/>
        <w:right w:val="none" w:sz="0" w:space="0" w:color="auto"/>
      </w:divBdr>
    </w:div>
    <w:div w:id="168833267">
      <w:bodyDiv w:val="1"/>
      <w:marLeft w:val="0"/>
      <w:marRight w:val="0"/>
      <w:marTop w:val="0"/>
      <w:marBottom w:val="0"/>
      <w:divBdr>
        <w:top w:val="none" w:sz="0" w:space="0" w:color="auto"/>
        <w:left w:val="none" w:sz="0" w:space="0" w:color="auto"/>
        <w:bottom w:val="none" w:sz="0" w:space="0" w:color="auto"/>
        <w:right w:val="none" w:sz="0" w:space="0" w:color="auto"/>
      </w:divBdr>
    </w:div>
    <w:div w:id="171530599">
      <w:bodyDiv w:val="1"/>
      <w:marLeft w:val="0"/>
      <w:marRight w:val="0"/>
      <w:marTop w:val="0"/>
      <w:marBottom w:val="0"/>
      <w:divBdr>
        <w:top w:val="none" w:sz="0" w:space="0" w:color="auto"/>
        <w:left w:val="none" w:sz="0" w:space="0" w:color="auto"/>
        <w:bottom w:val="none" w:sz="0" w:space="0" w:color="auto"/>
        <w:right w:val="none" w:sz="0" w:space="0" w:color="auto"/>
      </w:divBdr>
    </w:div>
    <w:div w:id="189495268">
      <w:bodyDiv w:val="1"/>
      <w:marLeft w:val="0"/>
      <w:marRight w:val="0"/>
      <w:marTop w:val="0"/>
      <w:marBottom w:val="0"/>
      <w:divBdr>
        <w:top w:val="none" w:sz="0" w:space="0" w:color="auto"/>
        <w:left w:val="none" w:sz="0" w:space="0" w:color="auto"/>
        <w:bottom w:val="none" w:sz="0" w:space="0" w:color="auto"/>
        <w:right w:val="none" w:sz="0" w:space="0" w:color="auto"/>
      </w:divBdr>
    </w:div>
    <w:div w:id="195853226">
      <w:bodyDiv w:val="1"/>
      <w:marLeft w:val="0"/>
      <w:marRight w:val="0"/>
      <w:marTop w:val="0"/>
      <w:marBottom w:val="0"/>
      <w:divBdr>
        <w:top w:val="none" w:sz="0" w:space="0" w:color="auto"/>
        <w:left w:val="none" w:sz="0" w:space="0" w:color="auto"/>
        <w:bottom w:val="none" w:sz="0" w:space="0" w:color="auto"/>
        <w:right w:val="none" w:sz="0" w:space="0" w:color="auto"/>
      </w:divBdr>
    </w:div>
    <w:div w:id="203367355">
      <w:bodyDiv w:val="1"/>
      <w:marLeft w:val="0"/>
      <w:marRight w:val="0"/>
      <w:marTop w:val="0"/>
      <w:marBottom w:val="0"/>
      <w:divBdr>
        <w:top w:val="none" w:sz="0" w:space="0" w:color="auto"/>
        <w:left w:val="none" w:sz="0" w:space="0" w:color="auto"/>
        <w:bottom w:val="none" w:sz="0" w:space="0" w:color="auto"/>
        <w:right w:val="none" w:sz="0" w:space="0" w:color="auto"/>
      </w:divBdr>
    </w:div>
    <w:div w:id="219828306">
      <w:bodyDiv w:val="1"/>
      <w:marLeft w:val="0"/>
      <w:marRight w:val="0"/>
      <w:marTop w:val="0"/>
      <w:marBottom w:val="0"/>
      <w:divBdr>
        <w:top w:val="none" w:sz="0" w:space="0" w:color="auto"/>
        <w:left w:val="none" w:sz="0" w:space="0" w:color="auto"/>
        <w:bottom w:val="none" w:sz="0" w:space="0" w:color="auto"/>
        <w:right w:val="none" w:sz="0" w:space="0" w:color="auto"/>
      </w:divBdr>
    </w:div>
    <w:div w:id="245842244">
      <w:bodyDiv w:val="1"/>
      <w:marLeft w:val="0"/>
      <w:marRight w:val="0"/>
      <w:marTop w:val="0"/>
      <w:marBottom w:val="0"/>
      <w:divBdr>
        <w:top w:val="none" w:sz="0" w:space="0" w:color="auto"/>
        <w:left w:val="none" w:sz="0" w:space="0" w:color="auto"/>
        <w:bottom w:val="none" w:sz="0" w:space="0" w:color="auto"/>
        <w:right w:val="none" w:sz="0" w:space="0" w:color="auto"/>
      </w:divBdr>
    </w:div>
    <w:div w:id="254242553">
      <w:bodyDiv w:val="1"/>
      <w:marLeft w:val="0"/>
      <w:marRight w:val="0"/>
      <w:marTop w:val="0"/>
      <w:marBottom w:val="0"/>
      <w:divBdr>
        <w:top w:val="none" w:sz="0" w:space="0" w:color="auto"/>
        <w:left w:val="none" w:sz="0" w:space="0" w:color="auto"/>
        <w:bottom w:val="none" w:sz="0" w:space="0" w:color="auto"/>
        <w:right w:val="none" w:sz="0" w:space="0" w:color="auto"/>
      </w:divBdr>
    </w:div>
    <w:div w:id="259604938">
      <w:bodyDiv w:val="1"/>
      <w:marLeft w:val="0"/>
      <w:marRight w:val="0"/>
      <w:marTop w:val="0"/>
      <w:marBottom w:val="0"/>
      <w:divBdr>
        <w:top w:val="none" w:sz="0" w:space="0" w:color="auto"/>
        <w:left w:val="none" w:sz="0" w:space="0" w:color="auto"/>
        <w:bottom w:val="none" w:sz="0" w:space="0" w:color="auto"/>
        <w:right w:val="none" w:sz="0" w:space="0" w:color="auto"/>
      </w:divBdr>
    </w:div>
    <w:div w:id="263996881">
      <w:bodyDiv w:val="1"/>
      <w:marLeft w:val="0"/>
      <w:marRight w:val="0"/>
      <w:marTop w:val="0"/>
      <w:marBottom w:val="0"/>
      <w:divBdr>
        <w:top w:val="none" w:sz="0" w:space="0" w:color="auto"/>
        <w:left w:val="none" w:sz="0" w:space="0" w:color="auto"/>
        <w:bottom w:val="none" w:sz="0" w:space="0" w:color="auto"/>
        <w:right w:val="none" w:sz="0" w:space="0" w:color="auto"/>
      </w:divBdr>
    </w:div>
    <w:div w:id="271135053">
      <w:bodyDiv w:val="1"/>
      <w:marLeft w:val="0"/>
      <w:marRight w:val="0"/>
      <w:marTop w:val="0"/>
      <w:marBottom w:val="0"/>
      <w:divBdr>
        <w:top w:val="none" w:sz="0" w:space="0" w:color="auto"/>
        <w:left w:val="none" w:sz="0" w:space="0" w:color="auto"/>
        <w:bottom w:val="none" w:sz="0" w:space="0" w:color="auto"/>
        <w:right w:val="none" w:sz="0" w:space="0" w:color="auto"/>
      </w:divBdr>
    </w:div>
    <w:div w:id="308705297">
      <w:bodyDiv w:val="1"/>
      <w:marLeft w:val="0"/>
      <w:marRight w:val="0"/>
      <w:marTop w:val="0"/>
      <w:marBottom w:val="0"/>
      <w:divBdr>
        <w:top w:val="none" w:sz="0" w:space="0" w:color="auto"/>
        <w:left w:val="none" w:sz="0" w:space="0" w:color="auto"/>
        <w:bottom w:val="none" w:sz="0" w:space="0" w:color="auto"/>
        <w:right w:val="none" w:sz="0" w:space="0" w:color="auto"/>
      </w:divBdr>
    </w:div>
    <w:div w:id="312294630">
      <w:bodyDiv w:val="1"/>
      <w:marLeft w:val="0"/>
      <w:marRight w:val="0"/>
      <w:marTop w:val="0"/>
      <w:marBottom w:val="0"/>
      <w:divBdr>
        <w:top w:val="none" w:sz="0" w:space="0" w:color="auto"/>
        <w:left w:val="none" w:sz="0" w:space="0" w:color="auto"/>
        <w:bottom w:val="none" w:sz="0" w:space="0" w:color="auto"/>
        <w:right w:val="none" w:sz="0" w:space="0" w:color="auto"/>
      </w:divBdr>
    </w:div>
    <w:div w:id="312755447">
      <w:bodyDiv w:val="1"/>
      <w:marLeft w:val="0"/>
      <w:marRight w:val="0"/>
      <w:marTop w:val="0"/>
      <w:marBottom w:val="0"/>
      <w:divBdr>
        <w:top w:val="none" w:sz="0" w:space="0" w:color="auto"/>
        <w:left w:val="none" w:sz="0" w:space="0" w:color="auto"/>
        <w:bottom w:val="none" w:sz="0" w:space="0" w:color="auto"/>
        <w:right w:val="none" w:sz="0" w:space="0" w:color="auto"/>
      </w:divBdr>
    </w:div>
    <w:div w:id="322441292">
      <w:bodyDiv w:val="1"/>
      <w:marLeft w:val="0"/>
      <w:marRight w:val="0"/>
      <w:marTop w:val="0"/>
      <w:marBottom w:val="0"/>
      <w:divBdr>
        <w:top w:val="none" w:sz="0" w:space="0" w:color="auto"/>
        <w:left w:val="none" w:sz="0" w:space="0" w:color="auto"/>
        <w:bottom w:val="none" w:sz="0" w:space="0" w:color="auto"/>
        <w:right w:val="none" w:sz="0" w:space="0" w:color="auto"/>
      </w:divBdr>
    </w:div>
    <w:div w:id="323627472">
      <w:bodyDiv w:val="1"/>
      <w:marLeft w:val="0"/>
      <w:marRight w:val="0"/>
      <w:marTop w:val="0"/>
      <w:marBottom w:val="0"/>
      <w:divBdr>
        <w:top w:val="none" w:sz="0" w:space="0" w:color="auto"/>
        <w:left w:val="none" w:sz="0" w:space="0" w:color="auto"/>
        <w:bottom w:val="none" w:sz="0" w:space="0" w:color="auto"/>
        <w:right w:val="none" w:sz="0" w:space="0" w:color="auto"/>
      </w:divBdr>
    </w:div>
    <w:div w:id="327754741">
      <w:bodyDiv w:val="1"/>
      <w:marLeft w:val="0"/>
      <w:marRight w:val="0"/>
      <w:marTop w:val="0"/>
      <w:marBottom w:val="0"/>
      <w:divBdr>
        <w:top w:val="none" w:sz="0" w:space="0" w:color="auto"/>
        <w:left w:val="none" w:sz="0" w:space="0" w:color="auto"/>
        <w:bottom w:val="none" w:sz="0" w:space="0" w:color="auto"/>
        <w:right w:val="none" w:sz="0" w:space="0" w:color="auto"/>
      </w:divBdr>
    </w:div>
    <w:div w:id="345595792">
      <w:bodyDiv w:val="1"/>
      <w:marLeft w:val="0"/>
      <w:marRight w:val="0"/>
      <w:marTop w:val="0"/>
      <w:marBottom w:val="0"/>
      <w:divBdr>
        <w:top w:val="none" w:sz="0" w:space="0" w:color="auto"/>
        <w:left w:val="none" w:sz="0" w:space="0" w:color="auto"/>
        <w:bottom w:val="none" w:sz="0" w:space="0" w:color="auto"/>
        <w:right w:val="none" w:sz="0" w:space="0" w:color="auto"/>
      </w:divBdr>
    </w:div>
    <w:div w:id="364061743">
      <w:bodyDiv w:val="1"/>
      <w:marLeft w:val="0"/>
      <w:marRight w:val="0"/>
      <w:marTop w:val="0"/>
      <w:marBottom w:val="0"/>
      <w:divBdr>
        <w:top w:val="none" w:sz="0" w:space="0" w:color="auto"/>
        <w:left w:val="none" w:sz="0" w:space="0" w:color="auto"/>
        <w:bottom w:val="none" w:sz="0" w:space="0" w:color="auto"/>
        <w:right w:val="none" w:sz="0" w:space="0" w:color="auto"/>
      </w:divBdr>
    </w:div>
    <w:div w:id="364256737">
      <w:bodyDiv w:val="1"/>
      <w:marLeft w:val="0"/>
      <w:marRight w:val="0"/>
      <w:marTop w:val="0"/>
      <w:marBottom w:val="0"/>
      <w:divBdr>
        <w:top w:val="none" w:sz="0" w:space="0" w:color="auto"/>
        <w:left w:val="none" w:sz="0" w:space="0" w:color="auto"/>
        <w:bottom w:val="none" w:sz="0" w:space="0" w:color="auto"/>
        <w:right w:val="none" w:sz="0" w:space="0" w:color="auto"/>
      </w:divBdr>
    </w:div>
    <w:div w:id="365104084">
      <w:bodyDiv w:val="1"/>
      <w:marLeft w:val="0"/>
      <w:marRight w:val="0"/>
      <w:marTop w:val="0"/>
      <w:marBottom w:val="0"/>
      <w:divBdr>
        <w:top w:val="none" w:sz="0" w:space="0" w:color="auto"/>
        <w:left w:val="none" w:sz="0" w:space="0" w:color="auto"/>
        <w:bottom w:val="none" w:sz="0" w:space="0" w:color="auto"/>
        <w:right w:val="none" w:sz="0" w:space="0" w:color="auto"/>
      </w:divBdr>
    </w:div>
    <w:div w:id="369065026">
      <w:bodyDiv w:val="1"/>
      <w:marLeft w:val="0"/>
      <w:marRight w:val="0"/>
      <w:marTop w:val="0"/>
      <w:marBottom w:val="0"/>
      <w:divBdr>
        <w:top w:val="none" w:sz="0" w:space="0" w:color="auto"/>
        <w:left w:val="none" w:sz="0" w:space="0" w:color="auto"/>
        <w:bottom w:val="none" w:sz="0" w:space="0" w:color="auto"/>
        <w:right w:val="none" w:sz="0" w:space="0" w:color="auto"/>
      </w:divBdr>
    </w:div>
    <w:div w:id="381683980">
      <w:bodyDiv w:val="1"/>
      <w:marLeft w:val="0"/>
      <w:marRight w:val="0"/>
      <w:marTop w:val="0"/>
      <w:marBottom w:val="0"/>
      <w:divBdr>
        <w:top w:val="none" w:sz="0" w:space="0" w:color="auto"/>
        <w:left w:val="none" w:sz="0" w:space="0" w:color="auto"/>
        <w:bottom w:val="none" w:sz="0" w:space="0" w:color="auto"/>
        <w:right w:val="none" w:sz="0" w:space="0" w:color="auto"/>
      </w:divBdr>
    </w:div>
    <w:div w:id="396903886">
      <w:bodyDiv w:val="1"/>
      <w:marLeft w:val="0"/>
      <w:marRight w:val="0"/>
      <w:marTop w:val="0"/>
      <w:marBottom w:val="0"/>
      <w:divBdr>
        <w:top w:val="none" w:sz="0" w:space="0" w:color="auto"/>
        <w:left w:val="none" w:sz="0" w:space="0" w:color="auto"/>
        <w:bottom w:val="none" w:sz="0" w:space="0" w:color="auto"/>
        <w:right w:val="none" w:sz="0" w:space="0" w:color="auto"/>
      </w:divBdr>
    </w:div>
    <w:div w:id="407114810">
      <w:bodyDiv w:val="1"/>
      <w:marLeft w:val="0"/>
      <w:marRight w:val="0"/>
      <w:marTop w:val="0"/>
      <w:marBottom w:val="0"/>
      <w:divBdr>
        <w:top w:val="none" w:sz="0" w:space="0" w:color="auto"/>
        <w:left w:val="none" w:sz="0" w:space="0" w:color="auto"/>
        <w:bottom w:val="none" w:sz="0" w:space="0" w:color="auto"/>
        <w:right w:val="none" w:sz="0" w:space="0" w:color="auto"/>
      </w:divBdr>
    </w:div>
    <w:div w:id="412435623">
      <w:bodyDiv w:val="1"/>
      <w:marLeft w:val="0"/>
      <w:marRight w:val="0"/>
      <w:marTop w:val="0"/>
      <w:marBottom w:val="0"/>
      <w:divBdr>
        <w:top w:val="none" w:sz="0" w:space="0" w:color="auto"/>
        <w:left w:val="none" w:sz="0" w:space="0" w:color="auto"/>
        <w:bottom w:val="none" w:sz="0" w:space="0" w:color="auto"/>
        <w:right w:val="none" w:sz="0" w:space="0" w:color="auto"/>
      </w:divBdr>
    </w:div>
    <w:div w:id="414278211">
      <w:bodyDiv w:val="1"/>
      <w:marLeft w:val="0"/>
      <w:marRight w:val="0"/>
      <w:marTop w:val="0"/>
      <w:marBottom w:val="0"/>
      <w:divBdr>
        <w:top w:val="none" w:sz="0" w:space="0" w:color="auto"/>
        <w:left w:val="none" w:sz="0" w:space="0" w:color="auto"/>
        <w:bottom w:val="none" w:sz="0" w:space="0" w:color="auto"/>
        <w:right w:val="none" w:sz="0" w:space="0" w:color="auto"/>
      </w:divBdr>
    </w:div>
    <w:div w:id="433206509">
      <w:bodyDiv w:val="1"/>
      <w:marLeft w:val="0"/>
      <w:marRight w:val="0"/>
      <w:marTop w:val="0"/>
      <w:marBottom w:val="0"/>
      <w:divBdr>
        <w:top w:val="none" w:sz="0" w:space="0" w:color="auto"/>
        <w:left w:val="none" w:sz="0" w:space="0" w:color="auto"/>
        <w:bottom w:val="none" w:sz="0" w:space="0" w:color="auto"/>
        <w:right w:val="none" w:sz="0" w:space="0" w:color="auto"/>
      </w:divBdr>
    </w:div>
    <w:div w:id="437915610">
      <w:bodyDiv w:val="1"/>
      <w:marLeft w:val="0"/>
      <w:marRight w:val="0"/>
      <w:marTop w:val="0"/>
      <w:marBottom w:val="0"/>
      <w:divBdr>
        <w:top w:val="none" w:sz="0" w:space="0" w:color="auto"/>
        <w:left w:val="none" w:sz="0" w:space="0" w:color="auto"/>
        <w:bottom w:val="none" w:sz="0" w:space="0" w:color="auto"/>
        <w:right w:val="none" w:sz="0" w:space="0" w:color="auto"/>
      </w:divBdr>
    </w:div>
    <w:div w:id="443697845">
      <w:bodyDiv w:val="1"/>
      <w:marLeft w:val="0"/>
      <w:marRight w:val="0"/>
      <w:marTop w:val="0"/>
      <w:marBottom w:val="0"/>
      <w:divBdr>
        <w:top w:val="none" w:sz="0" w:space="0" w:color="auto"/>
        <w:left w:val="none" w:sz="0" w:space="0" w:color="auto"/>
        <w:bottom w:val="none" w:sz="0" w:space="0" w:color="auto"/>
        <w:right w:val="none" w:sz="0" w:space="0" w:color="auto"/>
      </w:divBdr>
    </w:div>
    <w:div w:id="450367171">
      <w:bodyDiv w:val="1"/>
      <w:marLeft w:val="0"/>
      <w:marRight w:val="0"/>
      <w:marTop w:val="0"/>
      <w:marBottom w:val="0"/>
      <w:divBdr>
        <w:top w:val="none" w:sz="0" w:space="0" w:color="auto"/>
        <w:left w:val="none" w:sz="0" w:space="0" w:color="auto"/>
        <w:bottom w:val="none" w:sz="0" w:space="0" w:color="auto"/>
        <w:right w:val="none" w:sz="0" w:space="0" w:color="auto"/>
      </w:divBdr>
    </w:div>
    <w:div w:id="453914545">
      <w:bodyDiv w:val="1"/>
      <w:marLeft w:val="0"/>
      <w:marRight w:val="0"/>
      <w:marTop w:val="0"/>
      <w:marBottom w:val="0"/>
      <w:divBdr>
        <w:top w:val="none" w:sz="0" w:space="0" w:color="auto"/>
        <w:left w:val="none" w:sz="0" w:space="0" w:color="auto"/>
        <w:bottom w:val="none" w:sz="0" w:space="0" w:color="auto"/>
        <w:right w:val="none" w:sz="0" w:space="0" w:color="auto"/>
      </w:divBdr>
    </w:div>
    <w:div w:id="463042562">
      <w:bodyDiv w:val="1"/>
      <w:marLeft w:val="0"/>
      <w:marRight w:val="0"/>
      <w:marTop w:val="0"/>
      <w:marBottom w:val="0"/>
      <w:divBdr>
        <w:top w:val="none" w:sz="0" w:space="0" w:color="auto"/>
        <w:left w:val="none" w:sz="0" w:space="0" w:color="auto"/>
        <w:bottom w:val="none" w:sz="0" w:space="0" w:color="auto"/>
        <w:right w:val="none" w:sz="0" w:space="0" w:color="auto"/>
      </w:divBdr>
    </w:div>
    <w:div w:id="479690374">
      <w:bodyDiv w:val="1"/>
      <w:marLeft w:val="0"/>
      <w:marRight w:val="0"/>
      <w:marTop w:val="0"/>
      <w:marBottom w:val="0"/>
      <w:divBdr>
        <w:top w:val="none" w:sz="0" w:space="0" w:color="auto"/>
        <w:left w:val="none" w:sz="0" w:space="0" w:color="auto"/>
        <w:bottom w:val="none" w:sz="0" w:space="0" w:color="auto"/>
        <w:right w:val="none" w:sz="0" w:space="0" w:color="auto"/>
      </w:divBdr>
    </w:div>
    <w:div w:id="488056735">
      <w:bodyDiv w:val="1"/>
      <w:marLeft w:val="0"/>
      <w:marRight w:val="0"/>
      <w:marTop w:val="0"/>
      <w:marBottom w:val="0"/>
      <w:divBdr>
        <w:top w:val="none" w:sz="0" w:space="0" w:color="auto"/>
        <w:left w:val="none" w:sz="0" w:space="0" w:color="auto"/>
        <w:bottom w:val="none" w:sz="0" w:space="0" w:color="auto"/>
        <w:right w:val="none" w:sz="0" w:space="0" w:color="auto"/>
      </w:divBdr>
    </w:div>
    <w:div w:id="488911796">
      <w:bodyDiv w:val="1"/>
      <w:marLeft w:val="0"/>
      <w:marRight w:val="0"/>
      <w:marTop w:val="0"/>
      <w:marBottom w:val="0"/>
      <w:divBdr>
        <w:top w:val="none" w:sz="0" w:space="0" w:color="auto"/>
        <w:left w:val="none" w:sz="0" w:space="0" w:color="auto"/>
        <w:bottom w:val="none" w:sz="0" w:space="0" w:color="auto"/>
        <w:right w:val="none" w:sz="0" w:space="0" w:color="auto"/>
      </w:divBdr>
    </w:div>
    <w:div w:id="489830844">
      <w:bodyDiv w:val="1"/>
      <w:marLeft w:val="0"/>
      <w:marRight w:val="0"/>
      <w:marTop w:val="0"/>
      <w:marBottom w:val="0"/>
      <w:divBdr>
        <w:top w:val="none" w:sz="0" w:space="0" w:color="auto"/>
        <w:left w:val="none" w:sz="0" w:space="0" w:color="auto"/>
        <w:bottom w:val="none" w:sz="0" w:space="0" w:color="auto"/>
        <w:right w:val="none" w:sz="0" w:space="0" w:color="auto"/>
      </w:divBdr>
    </w:div>
    <w:div w:id="490684253">
      <w:bodyDiv w:val="1"/>
      <w:marLeft w:val="0"/>
      <w:marRight w:val="0"/>
      <w:marTop w:val="0"/>
      <w:marBottom w:val="0"/>
      <w:divBdr>
        <w:top w:val="none" w:sz="0" w:space="0" w:color="auto"/>
        <w:left w:val="none" w:sz="0" w:space="0" w:color="auto"/>
        <w:bottom w:val="none" w:sz="0" w:space="0" w:color="auto"/>
        <w:right w:val="none" w:sz="0" w:space="0" w:color="auto"/>
      </w:divBdr>
    </w:div>
    <w:div w:id="491870193">
      <w:bodyDiv w:val="1"/>
      <w:marLeft w:val="0"/>
      <w:marRight w:val="0"/>
      <w:marTop w:val="0"/>
      <w:marBottom w:val="0"/>
      <w:divBdr>
        <w:top w:val="none" w:sz="0" w:space="0" w:color="auto"/>
        <w:left w:val="none" w:sz="0" w:space="0" w:color="auto"/>
        <w:bottom w:val="none" w:sz="0" w:space="0" w:color="auto"/>
        <w:right w:val="none" w:sz="0" w:space="0" w:color="auto"/>
      </w:divBdr>
    </w:div>
    <w:div w:id="502741802">
      <w:bodyDiv w:val="1"/>
      <w:marLeft w:val="0"/>
      <w:marRight w:val="0"/>
      <w:marTop w:val="0"/>
      <w:marBottom w:val="0"/>
      <w:divBdr>
        <w:top w:val="none" w:sz="0" w:space="0" w:color="auto"/>
        <w:left w:val="none" w:sz="0" w:space="0" w:color="auto"/>
        <w:bottom w:val="none" w:sz="0" w:space="0" w:color="auto"/>
        <w:right w:val="none" w:sz="0" w:space="0" w:color="auto"/>
      </w:divBdr>
    </w:div>
    <w:div w:id="516118662">
      <w:bodyDiv w:val="1"/>
      <w:marLeft w:val="0"/>
      <w:marRight w:val="0"/>
      <w:marTop w:val="0"/>
      <w:marBottom w:val="0"/>
      <w:divBdr>
        <w:top w:val="none" w:sz="0" w:space="0" w:color="auto"/>
        <w:left w:val="none" w:sz="0" w:space="0" w:color="auto"/>
        <w:bottom w:val="none" w:sz="0" w:space="0" w:color="auto"/>
        <w:right w:val="none" w:sz="0" w:space="0" w:color="auto"/>
      </w:divBdr>
    </w:div>
    <w:div w:id="519394225">
      <w:bodyDiv w:val="1"/>
      <w:marLeft w:val="0"/>
      <w:marRight w:val="0"/>
      <w:marTop w:val="0"/>
      <w:marBottom w:val="0"/>
      <w:divBdr>
        <w:top w:val="none" w:sz="0" w:space="0" w:color="auto"/>
        <w:left w:val="none" w:sz="0" w:space="0" w:color="auto"/>
        <w:bottom w:val="none" w:sz="0" w:space="0" w:color="auto"/>
        <w:right w:val="none" w:sz="0" w:space="0" w:color="auto"/>
      </w:divBdr>
    </w:div>
    <w:div w:id="520238492">
      <w:bodyDiv w:val="1"/>
      <w:marLeft w:val="0"/>
      <w:marRight w:val="0"/>
      <w:marTop w:val="0"/>
      <w:marBottom w:val="0"/>
      <w:divBdr>
        <w:top w:val="none" w:sz="0" w:space="0" w:color="auto"/>
        <w:left w:val="none" w:sz="0" w:space="0" w:color="auto"/>
        <w:bottom w:val="none" w:sz="0" w:space="0" w:color="auto"/>
        <w:right w:val="none" w:sz="0" w:space="0" w:color="auto"/>
      </w:divBdr>
    </w:div>
    <w:div w:id="541870202">
      <w:bodyDiv w:val="1"/>
      <w:marLeft w:val="0"/>
      <w:marRight w:val="0"/>
      <w:marTop w:val="0"/>
      <w:marBottom w:val="0"/>
      <w:divBdr>
        <w:top w:val="none" w:sz="0" w:space="0" w:color="auto"/>
        <w:left w:val="none" w:sz="0" w:space="0" w:color="auto"/>
        <w:bottom w:val="none" w:sz="0" w:space="0" w:color="auto"/>
        <w:right w:val="none" w:sz="0" w:space="0" w:color="auto"/>
      </w:divBdr>
    </w:div>
    <w:div w:id="557320249">
      <w:bodyDiv w:val="1"/>
      <w:marLeft w:val="0"/>
      <w:marRight w:val="0"/>
      <w:marTop w:val="0"/>
      <w:marBottom w:val="0"/>
      <w:divBdr>
        <w:top w:val="none" w:sz="0" w:space="0" w:color="auto"/>
        <w:left w:val="none" w:sz="0" w:space="0" w:color="auto"/>
        <w:bottom w:val="none" w:sz="0" w:space="0" w:color="auto"/>
        <w:right w:val="none" w:sz="0" w:space="0" w:color="auto"/>
      </w:divBdr>
    </w:div>
    <w:div w:id="562640221">
      <w:bodyDiv w:val="1"/>
      <w:marLeft w:val="0"/>
      <w:marRight w:val="0"/>
      <w:marTop w:val="0"/>
      <w:marBottom w:val="0"/>
      <w:divBdr>
        <w:top w:val="none" w:sz="0" w:space="0" w:color="auto"/>
        <w:left w:val="none" w:sz="0" w:space="0" w:color="auto"/>
        <w:bottom w:val="none" w:sz="0" w:space="0" w:color="auto"/>
        <w:right w:val="none" w:sz="0" w:space="0" w:color="auto"/>
      </w:divBdr>
    </w:div>
    <w:div w:id="564071578">
      <w:bodyDiv w:val="1"/>
      <w:marLeft w:val="0"/>
      <w:marRight w:val="0"/>
      <w:marTop w:val="0"/>
      <w:marBottom w:val="0"/>
      <w:divBdr>
        <w:top w:val="none" w:sz="0" w:space="0" w:color="auto"/>
        <w:left w:val="none" w:sz="0" w:space="0" w:color="auto"/>
        <w:bottom w:val="none" w:sz="0" w:space="0" w:color="auto"/>
        <w:right w:val="none" w:sz="0" w:space="0" w:color="auto"/>
      </w:divBdr>
    </w:div>
    <w:div w:id="573316051">
      <w:bodyDiv w:val="1"/>
      <w:marLeft w:val="0"/>
      <w:marRight w:val="0"/>
      <w:marTop w:val="0"/>
      <w:marBottom w:val="0"/>
      <w:divBdr>
        <w:top w:val="none" w:sz="0" w:space="0" w:color="auto"/>
        <w:left w:val="none" w:sz="0" w:space="0" w:color="auto"/>
        <w:bottom w:val="none" w:sz="0" w:space="0" w:color="auto"/>
        <w:right w:val="none" w:sz="0" w:space="0" w:color="auto"/>
      </w:divBdr>
    </w:div>
    <w:div w:id="604272892">
      <w:bodyDiv w:val="1"/>
      <w:marLeft w:val="0"/>
      <w:marRight w:val="0"/>
      <w:marTop w:val="0"/>
      <w:marBottom w:val="0"/>
      <w:divBdr>
        <w:top w:val="none" w:sz="0" w:space="0" w:color="auto"/>
        <w:left w:val="none" w:sz="0" w:space="0" w:color="auto"/>
        <w:bottom w:val="none" w:sz="0" w:space="0" w:color="auto"/>
        <w:right w:val="none" w:sz="0" w:space="0" w:color="auto"/>
      </w:divBdr>
    </w:div>
    <w:div w:id="615791803">
      <w:bodyDiv w:val="1"/>
      <w:marLeft w:val="0"/>
      <w:marRight w:val="0"/>
      <w:marTop w:val="0"/>
      <w:marBottom w:val="0"/>
      <w:divBdr>
        <w:top w:val="none" w:sz="0" w:space="0" w:color="auto"/>
        <w:left w:val="none" w:sz="0" w:space="0" w:color="auto"/>
        <w:bottom w:val="none" w:sz="0" w:space="0" w:color="auto"/>
        <w:right w:val="none" w:sz="0" w:space="0" w:color="auto"/>
      </w:divBdr>
    </w:div>
    <w:div w:id="619337076">
      <w:bodyDiv w:val="1"/>
      <w:marLeft w:val="0"/>
      <w:marRight w:val="0"/>
      <w:marTop w:val="0"/>
      <w:marBottom w:val="0"/>
      <w:divBdr>
        <w:top w:val="none" w:sz="0" w:space="0" w:color="auto"/>
        <w:left w:val="none" w:sz="0" w:space="0" w:color="auto"/>
        <w:bottom w:val="none" w:sz="0" w:space="0" w:color="auto"/>
        <w:right w:val="none" w:sz="0" w:space="0" w:color="auto"/>
      </w:divBdr>
    </w:div>
    <w:div w:id="630525644">
      <w:bodyDiv w:val="1"/>
      <w:marLeft w:val="0"/>
      <w:marRight w:val="0"/>
      <w:marTop w:val="0"/>
      <w:marBottom w:val="0"/>
      <w:divBdr>
        <w:top w:val="none" w:sz="0" w:space="0" w:color="auto"/>
        <w:left w:val="none" w:sz="0" w:space="0" w:color="auto"/>
        <w:bottom w:val="none" w:sz="0" w:space="0" w:color="auto"/>
        <w:right w:val="none" w:sz="0" w:space="0" w:color="auto"/>
      </w:divBdr>
      <w:divsChild>
        <w:div w:id="1933512235">
          <w:marLeft w:val="0"/>
          <w:marRight w:val="0"/>
          <w:marTop w:val="0"/>
          <w:marBottom w:val="0"/>
          <w:divBdr>
            <w:top w:val="none" w:sz="0" w:space="0" w:color="auto"/>
            <w:left w:val="none" w:sz="0" w:space="0" w:color="auto"/>
            <w:bottom w:val="none" w:sz="0" w:space="0" w:color="auto"/>
            <w:right w:val="none" w:sz="0" w:space="0" w:color="auto"/>
          </w:divBdr>
          <w:divsChild>
            <w:div w:id="673075225">
              <w:marLeft w:val="0"/>
              <w:marRight w:val="0"/>
              <w:marTop w:val="0"/>
              <w:marBottom w:val="0"/>
              <w:divBdr>
                <w:top w:val="none" w:sz="0" w:space="0" w:color="auto"/>
                <w:left w:val="none" w:sz="0" w:space="0" w:color="auto"/>
                <w:bottom w:val="none" w:sz="0" w:space="0" w:color="auto"/>
                <w:right w:val="none" w:sz="0" w:space="0" w:color="auto"/>
              </w:divBdr>
              <w:divsChild>
                <w:div w:id="859316">
                  <w:marLeft w:val="0"/>
                  <w:marRight w:val="0"/>
                  <w:marTop w:val="0"/>
                  <w:marBottom w:val="0"/>
                  <w:divBdr>
                    <w:top w:val="none" w:sz="0" w:space="0" w:color="auto"/>
                    <w:left w:val="none" w:sz="0" w:space="0" w:color="auto"/>
                    <w:bottom w:val="none" w:sz="0" w:space="0" w:color="auto"/>
                    <w:right w:val="none" w:sz="0" w:space="0" w:color="auto"/>
                  </w:divBdr>
                  <w:divsChild>
                    <w:div w:id="7925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852">
      <w:bodyDiv w:val="1"/>
      <w:marLeft w:val="0"/>
      <w:marRight w:val="0"/>
      <w:marTop w:val="0"/>
      <w:marBottom w:val="0"/>
      <w:divBdr>
        <w:top w:val="none" w:sz="0" w:space="0" w:color="auto"/>
        <w:left w:val="none" w:sz="0" w:space="0" w:color="auto"/>
        <w:bottom w:val="none" w:sz="0" w:space="0" w:color="auto"/>
        <w:right w:val="none" w:sz="0" w:space="0" w:color="auto"/>
      </w:divBdr>
    </w:div>
    <w:div w:id="658773870">
      <w:bodyDiv w:val="1"/>
      <w:marLeft w:val="0"/>
      <w:marRight w:val="0"/>
      <w:marTop w:val="0"/>
      <w:marBottom w:val="0"/>
      <w:divBdr>
        <w:top w:val="none" w:sz="0" w:space="0" w:color="auto"/>
        <w:left w:val="none" w:sz="0" w:space="0" w:color="auto"/>
        <w:bottom w:val="none" w:sz="0" w:space="0" w:color="auto"/>
        <w:right w:val="none" w:sz="0" w:space="0" w:color="auto"/>
      </w:divBdr>
    </w:div>
    <w:div w:id="664360974">
      <w:bodyDiv w:val="1"/>
      <w:marLeft w:val="0"/>
      <w:marRight w:val="0"/>
      <w:marTop w:val="0"/>
      <w:marBottom w:val="0"/>
      <w:divBdr>
        <w:top w:val="none" w:sz="0" w:space="0" w:color="auto"/>
        <w:left w:val="none" w:sz="0" w:space="0" w:color="auto"/>
        <w:bottom w:val="none" w:sz="0" w:space="0" w:color="auto"/>
        <w:right w:val="none" w:sz="0" w:space="0" w:color="auto"/>
      </w:divBdr>
    </w:div>
    <w:div w:id="667949812">
      <w:bodyDiv w:val="1"/>
      <w:marLeft w:val="0"/>
      <w:marRight w:val="0"/>
      <w:marTop w:val="0"/>
      <w:marBottom w:val="0"/>
      <w:divBdr>
        <w:top w:val="none" w:sz="0" w:space="0" w:color="auto"/>
        <w:left w:val="none" w:sz="0" w:space="0" w:color="auto"/>
        <w:bottom w:val="none" w:sz="0" w:space="0" w:color="auto"/>
        <w:right w:val="none" w:sz="0" w:space="0" w:color="auto"/>
      </w:divBdr>
    </w:div>
    <w:div w:id="680549629">
      <w:bodyDiv w:val="1"/>
      <w:marLeft w:val="0"/>
      <w:marRight w:val="0"/>
      <w:marTop w:val="0"/>
      <w:marBottom w:val="0"/>
      <w:divBdr>
        <w:top w:val="none" w:sz="0" w:space="0" w:color="auto"/>
        <w:left w:val="none" w:sz="0" w:space="0" w:color="auto"/>
        <w:bottom w:val="none" w:sz="0" w:space="0" w:color="auto"/>
        <w:right w:val="none" w:sz="0" w:space="0" w:color="auto"/>
      </w:divBdr>
    </w:div>
    <w:div w:id="686247970">
      <w:bodyDiv w:val="1"/>
      <w:marLeft w:val="0"/>
      <w:marRight w:val="0"/>
      <w:marTop w:val="0"/>
      <w:marBottom w:val="0"/>
      <w:divBdr>
        <w:top w:val="none" w:sz="0" w:space="0" w:color="auto"/>
        <w:left w:val="none" w:sz="0" w:space="0" w:color="auto"/>
        <w:bottom w:val="none" w:sz="0" w:space="0" w:color="auto"/>
        <w:right w:val="none" w:sz="0" w:space="0" w:color="auto"/>
      </w:divBdr>
      <w:divsChild>
        <w:div w:id="1921794404">
          <w:marLeft w:val="0"/>
          <w:marRight w:val="0"/>
          <w:marTop w:val="0"/>
          <w:marBottom w:val="0"/>
          <w:divBdr>
            <w:top w:val="none" w:sz="0" w:space="0" w:color="auto"/>
            <w:left w:val="none" w:sz="0" w:space="0" w:color="auto"/>
            <w:bottom w:val="none" w:sz="0" w:space="0" w:color="auto"/>
            <w:right w:val="none" w:sz="0" w:space="0" w:color="auto"/>
          </w:divBdr>
          <w:divsChild>
            <w:div w:id="1113741741">
              <w:marLeft w:val="0"/>
              <w:marRight w:val="0"/>
              <w:marTop w:val="0"/>
              <w:marBottom w:val="0"/>
              <w:divBdr>
                <w:top w:val="none" w:sz="0" w:space="0" w:color="auto"/>
                <w:left w:val="none" w:sz="0" w:space="0" w:color="auto"/>
                <w:bottom w:val="none" w:sz="0" w:space="0" w:color="auto"/>
                <w:right w:val="none" w:sz="0" w:space="0" w:color="auto"/>
              </w:divBdr>
              <w:divsChild>
                <w:div w:id="1103111192">
                  <w:marLeft w:val="0"/>
                  <w:marRight w:val="0"/>
                  <w:marTop w:val="0"/>
                  <w:marBottom w:val="0"/>
                  <w:divBdr>
                    <w:top w:val="none" w:sz="0" w:space="0" w:color="auto"/>
                    <w:left w:val="none" w:sz="0" w:space="0" w:color="auto"/>
                    <w:bottom w:val="none" w:sz="0" w:space="0" w:color="auto"/>
                    <w:right w:val="none" w:sz="0" w:space="0" w:color="auto"/>
                  </w:divBdr>
                  <w:divsChild>
                    <w:div w:id="98173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174090">
      <w:bodyDiv w:val="1"/>
      <w:marLeft w:val="0"/>
      <w:marRight w:val="0"/>
      <w:marTop w:val="0"/>
      <w:marBottom w:val="0"/>
      <w:divBdr>
        <w:top w:val="none" w:sz="0" w:space="0" w:color="auto"/>
        <w:left w:val="none" w:sz="0" w:space="0" w:color="auto"/>
        <w:bottom w:val="none" w:sz="0" w:space="0" w:color="auto"/>
        <w:right w:val="none" w:sz="0" w:space="0" w:color="auto"/>
      </w:divBdr>
    </w:div>
    <w:div w:id="695810467">
      <w:bodyDiv w:val="1"/>
      <w:marLeft w:val="0"/>
      <w:marRight w:val="0"/>
      <w:marTop w:val="0"/>
      <w:marBottom w:val="0"/>
      <w:divBdr>
        <w:top w:val="none" w:sz="0" w:space="0" w:color="auto"/>
        <w:left w:val="none" w:sz="0" w:space="0" w:color="auto"/>
        <w:bottom w:val="none" w:sz="0" w:space="0" w:color="auto"/>
        <w:right w:val="none" w:sz="0" w:space="0" w:color="auto"/>
      </w:divBdr>
    </w:div>
    <w:div w:id="700400103">
      <w:bodyDiv w:val="1"/>
      <w:marLeft w:val="0"/>
      <w:marRight w:val="0"/>
      <w:marTop w:val="0"/>
      <w:marBottom w:val="0"/>
      <w:divBdr>
        <w:top w:val="none" w:sz="0" w:space="0" w:color="auto"/>
        <w:left w:val="none" w:sz="0" w:space="0" w:color="auto"/>
        <w:bottom w:val="none" w:sz="0" w:space="0" w:color="auto"/>
        <w:right w:val="none" w:sz="0" w:space="0" w:color="auto"/>
      </w:divBdr>
    </w:div>
    <w:div w:id="704214679">
      <w:bodyDiv w:val="1"/>
      <w:marLeft w:val="0"/>
      <w:marRight w:val="0"/>
      <w:marTop w:val="0"/>
      <w:marBottom w:val="0"/>
      <w:divBdr>
        <w:top w:val="none" w:sz="0" w:space="0" w:color="auto"/>
        <w:left w:val="none" w:sz="0" w:space="0" w:color="auto"/>
        <w:bottom w:val="none" w:sz="0" w:space="0" w:color="auto"/>
        <w:right w:val="none" w:sz="0" w:space="0" w:color="auto"/>
      </w:divBdr>
    </w:div>
    <w:div w:id="716515505">
      <w:bodyDiv w:val="1"/>
      <w:marLeft w:val="0"/>
      <w:marRight w:val="0"/>
      <w:marTop w:val="0"/>
      <w:marBottom w:val="0"/>
      <w:divBdr>
        <w:top w:val="none" w:sz="0" w:space="0" w:color="auto"/>
        <w:left w:val="none" w:sz="0" w:space="0" w:color="auto"/>
        <w:bottom w:val="none" w:sz="0" w:space="0" w:color="auto"/>
        <w:right w:val="none" w:sz="0" w:space="0" w:color="auto"/>
      </w:divBdr>
    </w:div>
    <w:div w:id="724259020">
      <w:bodyDiv w:val="1"/>
      <w:marLeft w:val="0"/>
      <w:marRight w:val="0"/>
      <w:marTop w:val="0"/>
      <w:marBottom w:val="0"/>
      <w:divBdr>
        <w:top w:val="none" w:sz="0" w:space="0" w:color="auto"/>
        <w:left w:val="none" w:sz="0" w:space="0" w:color="auto"/>
        <w:bottom w:val="none" w:sz="0" w:space="0" w:color="auto"/>
        <w:right w:val="none" w:sz="0" w:space="0" w:color="auto"/>
      </w:divBdr>
    </w:div>
    <w:div w:id="733817722">
      <w:bodyDiv w:val="1"/>
      <w:marLeft w:val="0"/>
      <w:marRight w:val="0"/>
      <w:marTop w:val="0"/>
      <w:marBottom w:val="0"/>
      <w:divBdr>
        <w:top w:val="none" w:sz="0" w:space="0" w:color="auto"/>
        <w:left w:val="none" w:sz="0" w:space="0" w:color="auto"/>
        <w:bottom w:val="none" w:sz="0" w:space="0" w:color="auto"/>
        <w:right w:val="none" w:sz="0" w:space="0" w:color="auto"/>
      </w:divBdr>
    </w:div>
    <w:div w:id="736978963">
      <w:bodyDiv w:val="1"/>
      <w:marLeft w:val="0"/>
      <w:marRight w:val="0"/>
      <w:marTop w:val="0"/>
      <w:marBottom w:val="0"/>
      <w:divBdr>
        <w:top w:val="none" w:sz="0" w:space="0" w:color="auto"/>
        <w:left w:val="none" w:sz="0" w:space="0" w:color="auto"/>
        <w:bottom w:val="none" w:sz="0" w:space="0" w:color="auto"/>
        <w:right w:val="none" w:sz="0" w:space="0" w:color="auto"/>
      </w:divBdr>
    </w:div>
    <w:div w:id="746683195">
      <w:bodyDiv w:val="1"/>
      <w:marLeft w:val="0"/>
      <w:marRight w:val="0"/>
      <w:marTop w:val="0"/>
      <w:marBottom w:val="0"/>
      <w:divBdr>
        <w:top w:val="none" w:sz="0" w:space="0" w:color="auto"/>
        <w:left w:val="none" w:sz="0" w:space="0" w:color="auto"/>
        <w:bottom w:val="none" w:sz="0" w:space="0" w:color="auto"/>
        <w:right w:val="none" w:sz="0" w:space="0" w:color="auto"/>
      </w:divBdr>
    </w:div>
    <w:div w:id="747776396">
      <w:bodyDiv w:val="1"/>
      <w:marLeft w:val="0"/>
      <w:marRight w:val="0"/>
      <w:marTop w:val="0"/>
      <w:marBottom w:val="0"/>
      <w:divBdr>
        <w:top w:val="none" w:sz="0" w:space="0" w:color="auto"/>
        <w:left w:val="none" w:sz="0" w:space="0" w:color="auto"/>
        <w:bottom w:val="none" w:sz="0" w:space="0" w:color="auto"/>
        <w:right w:val="none" w:sz="0" w:space="0" w:color="auto"/>
      </w:divBdr>
    </w:div>
    <w:div w:id="755513317">
      <w:bodyDiv w:val="1"/>
      <w:marLeft w:val="0"/>
      <w:marRight w:val="0"/>
      <w:marTop w:val="0"/>
      <w:marBottom w:val="0"/>
      <w:divBdr>
        <w:top w:val="none" w:sz="0" w:space="0" w:color="auto"/>
        <w:left w:val="none" w:sz="0" w:space="0" w:color="auto"/>
        <w:bottom w:val="none" w:sz="0" w:space="0" w:color="auto"/>
        <w:right w:val="none" w:sz="0" w:space="0" w:color="auto"/>
      </w:divBdr>
    </w:div>
    <w:div w:id="769397681">
      <w:bodyDiv w:val="1"/>
      <w:marLeft w:val="0"/>
      <w:marRight w:val="0"/>
      <w:marTop w:val="0"/>
      <w:marBottom w:val="0"/>
      <w:divBdr>
        <w:top w:val="none" w:sz="0" w:space="0" w:color="auto"/>
        <w:left w:val="none" w:sz="0" w:space="0" w:color="auto"/>
        <w:bottom w:val="none" w:sz="0" w:space="0" w:color="auto"/>
        <w:right w:val="none" w:sz="0" w:space="0" w:color="auto"/>
      </w:divBdr>
    </w:div>
    <w:div w:id="771510182">
      <w:bodyDiv w:val="1"/>
      <w:marLeft w:val="0"/>
      <w:marRight w:val="0"/>
      <w:marTop w:val="0"/>
      <w:marBottom w:val="0"/>
      <w:divBdr>
        <w:top w:val="none" w:sz="0" w:space="0" w:color="auto"/>
        <w:left w:val="none" w:sz="0" w:space="0" w:color="auto"/>
        <w:bottom w:val="none" w:sz="0" w:space="0" w:color="auto"/>
        <w:right w:val="none" w:sz="0" w:space="0" w:color="auto"/>
      </w:divBdr>
    </w:div>
    <w:div w:id="788745297">
      <w:bodyDiv w:val="1"/>
      <w:marLeft w:val="0"/>
      <w:marRight w:val="0"/>
      <w:marTop w:val="0"/>
      <w:marBottom w:val="0"/>
      <w:divBdr>
        <w:top w:val="none" w:sz="0" w:space="0" w:color="auto"/>
        <w:left w:val="none" w:sz="0" w:space="0" w:color="auto"/>
        <w:bottom w:val="none" w:sz="0" w:space="0" w:color="auto"/>
        <w:right w:val="none" w:sz="0" w:space="0" w:color="auto"/>
      </w:divBdr>
    </w:div>
    <w:div w:id="792403723">
      <w:bodyDiv w:val="1"/>
      <w:marLeft w:val="0"/>
      <w:marRight w:val="0"/>
      <w:marTop w:val="0"/>
      <w:marBottom w:val="0"/>
      <w:divBdr>
        <w:top w:val="none" w:sz="0" w:space="0" w:color="auto"/>
        <w:left w:val="none" w:sz="0" w:space="0" w:color="auto"/>
        <w:bottom w:val="none" w:sz="0" w:space="0" w:color="auto"/>
        <w:right w:val="none" w:sz="0" w:space="0" w:color="auto"/>
      </w:divBdr>
      <w:divsChild>
        <w:div w:id="1626236780">
          <w:marLeft w:val="0"/>
          <w:marRight w:val="0"/>
          <w:marTop w:val="0"/>
          <w:marBottom w:val="0"/>
          <w:divBdr>
            <w:top w:val="none" w:sz="0" w:space="0" w:color="auto"/>
            <w:left w:val="none" w:sz="0" w:space="0" w:color="auto"/>
            <w:bottom w:val="none" w:sz="0" w:space="0" w:color="auto"/>
            <w:right w:val="none" w:sz="0" w:space="0" w:color="auto"/>
          </w:divBdr>
          <w:divsChild>
            <w:div w:id="1622764070">
              <w:marLeft w:val="0"/>
              <w:marRight w:val="0"/>
              <w:marTop w:val="0"/>
              <w:marBottom w:val="0"/>
              <w:divBdr>
                <w:top w:val="none" w:sz="0" w:space="0" w:color="auto"/>
                <w:left w:val="none" w:sz="0" w:space="0" w:color="auto"/>
                <w:bottom w:val="none" w:sz="0" w:space="0" w:color="auto"/>
                <w:right w:val="none" w:sz="0" w:space="0" w:color="auto"/>
              </w:divBdr>
              <w:divsChild>
                <w:div w:id="595789867">
                  <w:marLeft w:val="0"/>
                  <w:marRight w:val="0"/>
                  <w:marTop w:val="0"/>
                  <w:marBottom w:val="0"/>
                  <w:divBdr>
                    <w:top w:val="none" w:sz="0" w:space="0" w:color="auto"/>
                    <w:left w:val="none" w:sz="0" w:space="0" w:color="auto"/>
                    <w:bottom w:val="none" w:sz="0" w:space="0" w:color="auto"/>
                    <w:right w:val="none" w:sz="0" w:space="0" w:color="auto"/>
                  </w:divBdr>
                  <w:divsChild>
                    <w:div w:id="705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082380">
      <w:bodyDiv w:val="1"/>
      <w:marLeft w:val="0"/>
      <w:marRight w:val="0"/>
      <w:marTop w:val="0"/>
      <w:marBottom w:val="0"/>
      <w:divBdr>
        <w:top w:val="none" w:sz="0" w:space="0" w:color="auto"/>
        <w:left w:val="none" w:sz="0" w:space="0" w:color="auto"/>
        <w:bottom w:val="none" w:sz="0" w:space="0" w:color="auto"/>
        <w:right w:val="none" w:sz="0" w:space="0" w:color="auto"/>
      </w:divBdr>
    </w:div>
    <w:div w:id="816845877">
      <w:bodyDiv w:val="1"/>
      <w:marLeft w:val="0"/>
      <w:marRight w:val="0"/>
      <w:marTop w:val="0"/>
      <w:marBottom w:val="0"/>
      <w:divBdr>
        <w:top w:val="none" w:sz="0" w:space="0" w:color="auto"/>
        <w:left w:val="none" w:sz="0" w:space="0" w:color="auto"/>
        <w:bottom w:val="none" w:sz="0" w:space="0" w:color="auto"/>
        <w:right w:val="none" w:sz="0" w:space="0" w:color="auto"/>
      </w:divBdr>
    </w:div>
    <w:div w:id="819927416">
      <w:bodyDiv w:val="1"/>
      <w:marLeft w:val="0"/>
      <w:marRight w:val="0"/>
      <w:marTop w:val="0"/>
      <w:marBottom w:val="0"/>
      <w:divBdr>
        <w:top w:val="none" w:sz="0" w:space="0" w:color="auto"/>
        <w:left w:val="none" w:sz="0" w:space="0" w:color="auto"/>
        <w:bottom w:val="none" w:sz="0" w:space="0" w:color="auto"/>
        <w:right w:val="none" w:sz="0" w:space="0" w:color="auto"/>
      </w:divBdr>
    </w:div>
    <w:div w:id="824320090">
      <w:bodyDiv w:val="1"/>
      <w:marLeft w:val="0"/>
      <w:marRight w:val="0"/>
      <w:marTop w:val="0"/>
      <w:marBottom w:val="0"/>
      <w:divBdr>
        <w:top w:val="none" w:sz="0" w:space="0" w:color="auto"/>
        <w:left w:val="none" w:sz="0" w:space="0" w:color="auto"/>
        <w:bottom w:val="none" w:sz="0" w:space="0" w:color="auto"/>
        <w:right w:val="none" w:sz="0" w:space="0" w:color="auto"/>
      </w:divBdr>
    </w:div>
    <w:div w:id="830024672">
      <w:bodyDiv w:val="1"/>
      <w:marLeft w:val="0"/>
      <w:marRight w:val="0"/>
      <w:marTop w:val="0"/>
      <w:marBottom w:val="0"/>
      <w:divBdr>
        <w:top w:val="none" w:sz="0" w:space="0" w:color="auto"/>
        <w:left w:val="none" w:sz="0" w:space="0" w:color="auto"/>
        <w:bottom w:val="none" w:sz="0" w:space="0" w:color="auto"/>
        <w:right w:val="none" w:sz="0" w:space="0" w:color="auto"/>
      </w:divBdr>
    </w:div>
    <w:div w:id="849028656">
      <w:bodyDiv w:val="1"/>
      <w:marLeft w:val="0"/>
      <w:marRight w:val="0"/>
      <w:marTop w:val="0"/>
      <w:marBottom w:val="0"/>
      <w:divBdr>
        <w:top w:val="none" w:sz="0" w:space="0" w:color="auto"/>
        <w:left w:val="none" w:sz="0" w:space="0" w:color="auto"/>
        <w:bottom w:val="none" w:sz="0" w:space="0" w:color="auto"/>
        <w:right w:val="none" w:sz="0" w:space="0" w:color="auto"/>
      </w:divBdr>
    </w:div>
    <w:div w:id="854734003">
      <w:bodyDiv w:val="1"/>
      <w:marLeft w:val="0"/>
      <w:marRight w:val="0"/>
      <w:marTop w:val="0"/>
      <w:marBottom w:val="0"/>
      <w:divBdr>
        <w:top w:val="none" w:sz="0" w:space="0" w:color="auto"/>
        <w:left w:val="none" w:sz="0" w:space="0" w:color="auto"/>
        <w:bottom w:val="none" w:sz="0" w:space="0" w:color="auto"/>
        <w:right w:val="none" w:sz="0" w:space="0" w:color="auto"/>
      </w:divBdr>
    </w:div>
    <w:div w:id="862474145">
      <w:bodyDiv w:val="1"/>
      <w:marLeft w:val="0"/>
      <w:marRight w:val="0"/>
      <w:marTop w:val="0"/>
      <w:marBottom w:val="0"/>
      <w:divBdr>
        <w:top w:val="none" w:sz="0" w:space="0" w:color="auto"/>
        <w:left w:val="none" w:sz="0" w:space="0" w:color="auto"/>
        <w:bottom w:val="none" w:sz="0" w:space="0" w:color="auto"/>
        <w:right w:val="none" w:sz="0" w:space="0" w:color="auto"/>
      </w:divBdr>
    </w:div>
    <w:div w:id="872155396">
      <w:bodyDiv w:val="1"/>
      <w:marLeft w:val="0"/>
      <w:marRight w:val="0"/>
      <w:marTop w:val="0"/>
      <w:marBottom w:val="0"/>
      <w:divBdr>
        <w:top w:val="none" w:sz="0" w:space="0" w:color="auto"/>
        <w:left w:val="none" w:sz="0" w:space="0" w:color="auto"/>
        <w:bottom w:val="none" w:sz="0" w:space="0" w:color="auto"/>
        <w:right w:val="none" w:sz="0" w:space="0" w:color="auto"/>
      </w:divBdr>
    </w:div>
    <w:div w:id="884759329">
      <w:bodyDiv w:val="1"/>
      <w:marLeft w:val="0"/>
      <w:marRight w:val="0"/>
      <w:marTop w:val="0"/>
      <w:marBottom w:val="0"/>
      <w:divBdr>
        <w:top w:val="none" w:sz="0" w:space="0" w:color="auto"/>
        <w:left w:val="none" w:sz="0" w:space="0" w:color="auto"/>
        <w:bottom w:val="none" w:sz="0" w:space="0" w:color="auto"/>
        <w:right w:val="none" w:sz="0" w:space="0" w:color="auto"/>
      </w:divBdr>
    </w:div>
    <w:div w:id="916718378">
      <w:bodyDiv w:val="1"/>
      <w:marLeft w:val="0"/>
      <w:marRight w:val="0"/>
      <w:marTop w:val="0"/>
      <w:marBottom w:val="0"/>
      <w:divBdr>
        <w:top w:val="none" w:sz="0" w:space="0" w:color="auto"/>
        <w:left w:val="none" w:sz="0" w:space="0" w:color="auto"/>
        <w:bottom w:val="none" w:sz="0" w:space="0" w:color="auto"/>
        <w:right w:val="none" w:sz="0" w:space="0" w:color="auto"/>
      </w:divBdr>
    </w:div>
    <w:div w:id="919633189">
      <w:bodyDiv w:val="1"/>
      <w:marLeft w:val="0"/>
      <w:marRight w:val="0"/>
      <w:marTop w:val="0"/>
      <w:marBottom w:val="0"/>
      <w:divBdr>
        <w:top w:val="none" w:sz="0" w:space="0" w:color="auto"/>
        <w:left w:val="none" w:sz="0" w:space="0" w:color="auto"/>
        <w:bottom w:val="none" w:sz="0" w:space="0" w:color="auto"/>
        <w:right w:val="none" w:sz="0" w:space="0" w:color="auto"/>
      </w:divBdr>
    </w:div>
    <w:div w:id="938293830">
      <w:bodyDiv w:val="1"/>
      <w:marLeft w:val="0"/>
      <w:marRight w:val="0"/>
      <w:marTop w:val="0"/>
      <w:marBottom w:val="0"/>
      <w:divBdr>
        <w:top w:val="none" w:sz="0" w:space="0" w:color="auto"/>
        <w:left w:val="none" w:sz="0" w:space="0" w:color="auto"/>
        <w:bottom w:val="none" w:sz="0" w:space="0" w:color="auto"/>
        <w:right w:val="none" w:sz="0" w:space="0" w:color="auto"/>
      </w:divBdr>
    </w:div>
    <w:div w:id="942883746">
      <w:bodyDiv w:val="1"/>
      <w:marLeft w:val="0"/>
      <w:marRight w:val="0"/>
      <w:marTop w:val="0"/>
      <w:marBottom w:val="0"/>
      <w:divBdr>
        <w:top w:val="none" w:sz="0" w:space="0" w:color="auto"/>
        <w:left w:val="none" w:sz="0" w:space="0" w:color="auto"/>
        <w:bottom w:val="none" w:sz="0" w:space="0" w:color="auto"/>
        <w:right w:val="none" w:sz="0" w:space="0" w:color="auto"/>
      </w:divBdr>
    </w:div>
    <w:div w:id="944994792">
      <w:bodyDiv w:val="1"/>
      <w:marLeft w:val="0"/>
      <w:marRight w:val="0"/>
      <w:marTop w:val="0"/>
      <w:marBottom w:val="0"/>
      <w:divBdr>
        <w:top w:val="none" w:sz="0" w:space="0" w:color="auto"/>
        <w:left w:val="none" w:sz="0" w:space="0" w:color="auto"/>
        <w:bottom w:val="none" w:sz="0" w:space="0" w:color="auto"/>
        <w:right w:val="none" w:sz="0" w:space="0" w:color="auto"/>
      </w:divBdr>
    </w:div>
    <w:div w:id="948705453">
      <w:bodyDiv w:val="1"/>
      <w:marLeft w:val="0"/>
      <w:marRight w:val="0"/>
      <w:marTop w:val="0"/>
      <w:marBottom w:val="0"/>
      <w:divBdr>
        <w:top w:val="none" w:sz="0" w:space="0" w:color="auto"/>
        <w:left w:val="none" w:sz="0" w:space="0" w:color="auto"/>
        <w:bottom w:val="none" w:sz="0" w:space="0" w:color="auto"/>
        <w:right w:val="none" w:sz="0" w:space="0" w:color="auto"/>
      </w:divBdr>
    </w:div>
    <w:div w:id="949120182">
      <w:bodyDiv w:val="1"/>
      <w:marLeft w:val="0"/>
      <w:marRight w:val="0"/>
      <w:marTop w:val="0"/>
      <w:marBottom w:val="0"/>
      <w:divBdr>
        <w:top w:val="none" w:sz="0" w:space="0" w:color="auto"/>
        <w:left w:val="none" w:sz="0" w:space="0" w:color="auto"/>
        <w:bottom w:val="none" w:sz="0" w:space="0" w:color="auto"/>
        <w:right w:val="none" w:sz="0" w:space="0" w:color="auto"/>
      </w:divBdr>
    </w:div>
    <w:div w:id="953051401">
      <w:bodyDiv w:val="1"/>
      <w:marLeft w:val="0"/>
      <w:marRight w:val="0"/>
      <w:marTop w:val="0"/>
      <w:marBottom w:val="0"/>
      <w:divBdr>
        <w:top w:val="none" w:sz="0" w:space="0" w:color="auto"/>
        <w:left w:val="none" w:sz="0" w:space="0" w:color="auto"/>
        <w:bottom w:val="none" w:sz="0" w:space="0" w:color="auto"/>
        <w:right w:val="none" w:sz="0" w:space="0" w:color="auto"/>
      </w:divBdr>
    </w:div>
    <w:div w:id="957223244">
      <w:bodyDiv w:val="1"/>
      <w:marLeft w:val="0"/>
      <w:marRight w:val="0"/>
      <w:marTop w:val="0"/>
      <w:marBottom w:val="0"/>
      <w:divBdr>
        <w:top w:val="none" w:sz="0" w:space="0" w:color="auto"/>
        <w:left w:val="none" w:sz="0" w:space="0" w:color="auto"/>
        <w:bottom w:val="none" w:sz="0" w:space="0" w:color="auto"/>
        <w:right w:val="none" w:sz="0" w:space="0" w:color="auto"/>
      </w:divBdr>
    </w:div>
    <w:div w:id="958293785">
      <w:bodyDiv w:val="1"/>
      <w:marLeft w:val="0"/>
      <w:marRight w:val="0"/>
      <w:marTop w:val="0"/>
      <w:marBottom w:val="0"/>
      <w:divBdr>
        <w:top w:val="none" w:sz="0" w:space="0" w:color="auto"/>
        <w:left w:val="none" w:sz="0" w:space="0" w:color="auto"/>
        <w:bottom w:val="none" w:sz="0" w:space="0" w:color="auto"/>
        <w:right w:val="none" w:sz="0" w:space="0" w:color="auto"/>
      </w:divBdr>
    </w:div>
    <w:div w:id="961813900">
      <w:bodyDiv w:val="1"/>
      <w:marLeft w:val="0"/>
      <w:marRight w:val="0"/>
      <w:marTop w:val="0"/>
      <w:marBottom w:val="0"/>
      <w:divBdr>
        <w:top w:val="none" w:sz="0" w:space="0" w:color="auto"/>
        <w:left w:val="none" w:sz="0" w:space="0" w:color="auto"/>
        <w:bottom w:val="none" w:sz="0" w:space="0" w:color="auto"/>
        <w:right w:val="none" w:sz="0" w:space="0" w:color="auto"/>
      </w:divBdr>
    </w:div>
    <w:div w:id="962661406">
      <w:bodyDiv w:val="1"/>
      <w:marLeft w:val="0"/>
      <w:marRight w:val="0"/>
      <w:marTop w:val="0"/>
      <w:marBottom w:val="0"/>
      <w:divBdr>
        <w:top w:val="none" w:sz="0" w:space="0" w:color="auto"/>
        <w:left w:val="none" w:sz="0" w:space="0" w:color="auto"/>
        <w:bottom w:val="none" w:sz="0" w:space="0" w:color="auto"/>
        <w:right w:val="none" w:sz="0" w:space="0" w:color="auto"/>
      </w:divBdr>
      <w:divsChild>
        <w:div w:id="1059743452">
          <w:marLeft w:val="0"/>
          <w:marRight w:val="0"/>
          <w:marTop w:val="0"/>
          <w:marBottom w:val="0"/>
          <w:divBdr>
            <w:top w:val="none" w:sz="0" w:space="0" w:color="auto"/>
            <w:left w:val="none" w:sz="0" w:space="0" w:color="auto"/>
            <w:bottom w:val="none" w:sz="0" w:space="0" w:color="auto"/>
            <w:right w:val="none" w:sz="0" w:space="0" w:color="auto"/>
          </w:divBdr>
          <w:divsChild>
            <w:div w:id="1561592607">
              <w:marLeft w:val="0"/>
              <w:marRight w:val="0"/>
              <w:marTop w:val="0"/>
              <w:marBottom w:val="0"/>
              <w:divBdr>
                <w:top w:val="none" w:sz="0" w:space="0" w:color="auto"/>
                <w:left w:val="none" w:sz="0" w:space="0" w:color="auto"/>
                <w:bottom w:val="none" w:sz="0" w:space="0" w:color="auto"/>
                <w:right w:val="none" w:sz="0" w:space="0" w:color="auto"/>
              </w:divBdr>
              <w:divsChild>
                <w:div w:id="1812016037">
                  <w:marLeft w:val="0"/>
                  <w:marRight w:val="0"/>
                  <w:marTop w:val="0"/>
                  <w:marBottom w:val="0"/>
                  <w:divBdr>
                    <w:top w:val="none" w:sz="0" w:space="0" w:color="auto"/>
                    <w:left w:val="none" w:sz="0" w:space="0" w:color="auto"/>
                    <w:bottom w:val="none" w:sz="0" w:space="0" w:color="auto"/>
                    <w:right w:val="none" w:sz="0" w:space="0" w:color="auto"/>
                  </w:divBdr>
                  <w:divsChild>
                    <w:div w:id="14966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263325">
      <w:bodyDiv w:val="1"/>
      <w:marLeft w:val="0"/>
      <w:marRight w:val="0"/>
      <w:marTop w:val="0"/>
      <w:marBottom w:val="0"/>
      <w:divBdr>
        <w:top w:val="none" w:sz="0" w:space="0" w:color="auto"/>
        <w:left w:val="none" w:sz="0" w:space="0" w:color="auto"/>
        <w:bottom w:val="none" w:sz="0" w:space="0" w:color="auto"/>
        <w:right w:val="none" w:sz="0" w:space="0" w:color="auto"/>
      </w:divBdr>
    </w:div>
    <w:div w:id="979384376">
      <w:bodyDiv w:val="1"/>
      <w:marLeft w:val="0"/>
      <w:marRight w:val="0"/>
      <w:marTop w:val="0"/>
      <w:marBottom w:val="0"/>
      <w:divBdr>
        <w:top w:val="none" w:sz="0" w:space="0" w:color="auto"/>
        <w:left w:val="none" w:sz="0" w:space="0" w:color="auto"/>
        <w:bottom w:val="none" w:sz="0" w:space="0" w:color="auto"/>
        <w:right w:val="none" w:sz="0" w:space="0" w:color="auto"/>
      </w:divBdr>
    </w:div>
    <w:div w:id="983463657">
      <w:bodyDiv w:val="1"/>
      <w:marLeft w:val="0"/>
      <w:marRight w:val="0"/>
      <w:marTop w:val="0"/>
      <w:marBottom w:val="0"/>
      <w:divBdr>
        <w:top w:val="none" w:sz="0" w:space="0" w:color="auto"/>
        <w:left w:val="none" w:sz="0" w:space="0" w:color="auto"/>
        <w:bottom w:val="none" w:sz="0" w:space="0" w:color="auto"/>
        <w:right w:val="none" w:sz="0" w:space="0" w:color="auto"/>
      </w:divBdr>
    </w:div>
    <w:div w:id="983849126">
      <w:bodyDiv w:val="1"/>
      <w:marLeft w:val="0"/>
      <w:marRight w:val="0"/>
      <w:marTop w:val="0"/>
      <w:marBottom w:val="0"/>
      <w:divBdr>
        <w:top w:val="none" w:sz="0" w:space="0" w:color="auto"/>
        <w:left w:val="none" w:sz="0" w:space="0" w:color="auto"/>
        <w:bottom w:val="none" w:sz="0" w:space="0" w:color="auto"/>
        <w:right w:val="none" w:sz="0" w:space="0" w:color="auto"/>
      </w:divBdr>
    </w:div>
    <w:div w:id="988822017">
      <w:bodyDiv w:val="1"/>
      <w:marLeft w:val="0"/>
      <w:marRight w:val="0"/>
      <w:marTop w:val="0"/>
      <w:marBottom w:val="0"/>
      <w:divBdr>
        <w:top w:val="none" w:sz="0" w:space="0" w:color="auto"/>
        <w:left w:val="none" w:sz="0" w:space="0" w:color="auto"/>
        <w:bottom w:val="none" w:sz="0" w:space="0" w:color="auto"/>
        <w:right w:val="none" w:sz="0" w:space="0" w:color="auto"/>
      </w:divBdr>
    </w:div>
    <w:div w:id="993991578">
      <w:bodyDiv w:val="1"/>
      <w:marLeft w:val="0"/>
      <w:marRight w:val="0"/>
      <w:marTop w:val="0"/>
      <w:marBottom w:val="0"/>
      <w:divBdr>
        <w:top w:val="none" w:sz="0" w:space="0" w:color="auto"/>
        <w:left w:val="none" w:sz="0" w:space="0" w:color="auto"/>
        <w:bottom w:val="none" w:sz="0" w:space="0" w:color="auto"/>
        <w:right w:val="none" w:sz="0" w:space="0" w:color="auto"/>
      </w:divBdr>
    </w:div>
    <w:div w:id="1055465967">
      <w:bodyDiv w:val="1"/>
      <w:marLeft w:val="0"/>
      <w:marRight w:val="0"/>
      <w:marTop w:val="0"/>
      <w:marBottom w:val="0"/>
      <w:divBdr>
        <w:top w:val="none" w:sz="0" w:space="0" w:color="auto"/>
        <w:left w:val="none" w:sz="0" w:space="0" w:color="auto"/>
        <w:bottom w:val="none" w:sz="0" w:space="0" w:color="auto"/>
        <w:right w:val="none" w:sz="0" w:space="0" w:color="auto"/>
      </w:divBdr>
    </w:div>
    <w:div w:id="1056734674">
      <w:bodyDiv w:val="1"/>
      <w:marLeft w:val="0"/>
      <w:marRight w:val="0"/>
      <w:marTop w:val="0"/>
      <w:marBottom w:val="0"/>
      <w:divBdr>
        <w:top w:val="none" w:sz="0" w:space="0" w:color="auto"/>
        <w:left w:val="none" w:sz="0" w:space="0" w:color="auto"/>
        <w:bottom w:val="none" w:sz="0" w:space="0" w:color="auto"/>
        <w:right w:val="none" w:sz="0" w:space="0" w:color="auto"/>
      </w:divBdr>
    </w:div>
    <w:div w:id="1060592868">
      <w:bodyDiv w:val="1"/>
      <w:marLeft w:val="0"/>
      <w:marRight w:val="0"/>
      <w:marTop w:val="0"/>
      <w:marBottom w:val="0"/>
      <w:divBdr>
        <w:top w:val="none" w:sz="0" w:space="0" w:color="auto"/>
        <w:left w:val="none" w:sz="0" w:space="0" w:color="auto"/>
        <w:bottom w:val="none" w:sz="0" w:space="0" w:color="auto"/>
        <w:right w:val="none" w:sz="0" w:space="0" w:color="auto"/>
      </w:divBdr>
    </w:div>
    <w:div w:id="1060900673">
      <w:bodyDiv w:val="1"/>
      <w:marLeft w:val="0"/>
      <w:marRight w:val="0"/>
      <w:marTop w:val="0"/>
      <w:marBottom w:val="0"/>
      <w:divBdr>
        <w:top w:val="none" w:sz="0" w:space="0" w:color="auto"/>
        <w:left w:val="none" w:sz="0" w:space="0" w:color="auto"/>
        <w:bottom w:val="none" w:sz="0" w:space="0" w:color="auto"/>
        <w:right w:val="none" w:sz="0" w:space="0" w:color="auto"/>
      </w:divBdr>
    </w:div>
    <w:div w:id="1066151946">
      <w:bodyDiv w:val="1"/>
      <w:marLeft w:val="0"/>
      <w:marRight w:val="0"/>
      <w:marTop w:val="0"/>
      <w:marBottom w:val="0"/>
      <w:divBdr>
        <w:top w:val="none" w:sz="0" w:space="0" w:color="auto"/>
        <w:left w:val="none" w:sz="0" w:space="0" w:color="auto"/>
        <w:bottom w:val="none" w:sz="0" w:space="0" w:color="auto"/>
        <w:right w:val="none" w:sz="0" w:space="0" w:color="auto"/>
      </w:divBdr>
    </w:div>
    <w:div w:id="1075929977">
      <w:bodyDiv w:val="1"/>
      <w:marLeft w:val="0"/>
      <w:marRight w:val="0"/>
      <w:marTop w:val="0"/>
      <w:marBottom w:val="0"/>
      <w:divBdr>
        <w:top w:val="none" w:sz="0" w:space="0" w:color="auto"/>
        <w:left w:val="none" w:sz="0" w:space="0" w:color="auto"/>
        <w:bottom w:val="none" w:sz="0" w:space="0" w:color="auto"/>
        <w:right w:val="none" w:sz="0" w:space="0" w:color="auto"/>
      </w:divBdr>
    </w:div>
    <w:div w:id="1079133750">
      <w:bodyDiv w:val="1"/>
      <w:marLeft w:val="0"/>
      <w:marRight w:val="0"/>
      <w:marTop w:val="0"/>
      <w:marBottom w:val="0"/>
      <w:divBdr>
        <w:top w:val="none" w:sz="0" w:space="0" w:color="auto"/>
        <w:left w:val="none" w:sz="0" w:space="0" w:color="auto"/>
        <w:bottom w:val="none" w:sz="0" w:space="0" w:color="auto"/>
        <w:right w:val="none" w:sz="0" w:space="0" w:color="auto"/>
      </w:divBdr>
    </w:div>
    <w:div w:id="1099328677">
      <w:bodyDiv w:val="1"/>
      <w:marLeft w:val="0"/>
      <w:marRight w:val="0"/>
      <w:marTop w:val="0"/>
      <w:marBottom w:val="0"/>
      <w:divBdr>
        <w:top w:val="none" w:sz="0" w:space="0" w:color="auto"/>
        <w:left w:val="none" w:sz="0" w:space="0" w:color="auto"/>
        <w:bottom w:val="none" w:sz="0" w:space="0" w:color="auto"/>
        <w:right w:val="none" w:sz="0" w:space="0" w:color="auto"/>
      </w:divBdr>
    </w:div>
    <w:div w:id="1105032563">
      <w:bodyDiv w:val="1"/>
      <w:marLeft w:val="0"/>
      <w:marRight w:val="0"/>
      <w:marTop w:val="0"/>
      <w:marBottom w:val="0"/>
      <w:divBdr>
        <w:top w:val="none" w:sz="0" w:space="0" w:color="auto"/>
        <w:left w:val="none" w:sz="0" w:space="0" w:color="auto"/>
        <w:bottom w:val="none" w:sz="0" w:space="0" w:color="auto"/>
        <w:right w:val="none" w:sz="0" w:space="0" w:color="auto"/>
      </w:divBdr>
    </w:div>
    <w:div w:id="1119448682">
      <w:bodyDiv w:val="1"/>
      <w:marLeft w:val="0"/>
      <w:marRight w:val="0"/>
      <w:marTop w:val="0"/>
      <w:marBottom w:val="0"/>
      <w:divBdr>
        <w:top w:val="none" w:sz="0" w:space="0" w:color="auto"/>
        <w:left w:val="none" w:sz="0" w:space="0" w:color="auto"/>
        <w:bottom w:val="none" w:sz="0" w:space="0" w:color="auto"/>
        <w:right w:val="none" w:sz="0" w:space="0" w:color="auto"/>
      </w:divBdr>
    </w:div>
    <w:div w:id="1120876760">
      <w:bodyDiv w:val="1"/>
      <w:marLeft w:val="0"/>
      <w:marRight w:val="0"/>
      <w:marTop w:val="0"/>
      <w:marBottom w:val="0"/>
      <w:divBdr>
        <w:top w:val="none" w:sz="0" w:space="0" w:color="auto"/>
        <w:left w:val="none" w:sz="0" w:space="0" w:color="auto"/>
        <w:bottom w:val="none" w:sz="0" w:space="0" w:color="auto"/>
        <w:right w:val="none" w:sz="0" w:space="0" w:color="auto"/>
      </w:divBdr>
    </w:div>
    <w:div w:id="1129081929">
      <w:bodyDiv w:val="1"/>
      <w:marLeft w:val="0"/>
      <w:marRight w:val="0"/>
      <w:marTop w:val="0"/>
      <w:marBottom w:val="0"/>
      <w:divBdr>
        <w:top w:val="none" w:sz="0" w:space="0" w:color="auto"/>
        <w:left w:val="none" w:sz="0" w:space="0" w:color="auto"/>
        <w:bottom w:val="none" w:sz="0" w:space="0" w:color="auto"/>
        <w:right w:val="none" w:sz="0" w:space="0" w:color="auto"/>
      </w:divBdr>
    </w:div>
    <w:div w:id="1134131158">
      <w:bodyDiv w:val="1"/>
      <w:marLeft w:val="0"/>
      <w:marRight w:val="0"/>
      <w:marTop w:val="0"/>
      <w:marBottom w:val="0"/>
      <w:divBdr>
        <w:top w:val="none" w:sz="0" w:space="0" w:color="auto"/>
        <w:left w:val="none" w:sz="0" w:space="0" w:color="auto"/>
        <w:bottom w:val="none" w:sz="0" w:space="0" w:color="auto"/>
        <w:right w:val="none" w:sz="0" w:space="0" w:color="auto"/>
      </w:divBdr>
    </w:div>
    <w:div w:id="1142112590">
      <w:bodyDiv w:val="1"/>
      <w:marLeft w:val="0"/>
      <w:marRight w:val="0"/>
      <w:marTop w:val="0"/>
      <w:marBottom w:val="0"/>
      <w:divBdr>
        <w:top w:val="none" w:sz="0" w:space="0" w:color="auto"/>
        <w:left w:val="none" w:sz="0" w:space="0" w:color="auto"/>
        <w:bottom w:val="none" w:sz="0" w:space="0" w:color="auto"/>
        <w:right w:val="none" w:sz="0" w:space="0" w:color="auto"/>
      </w:divBdr>
    </w:div>
    <w:div w:id="1150055437">
      <w:bodyDiv w:val="1"/>
      <w:marLeft w:val="0"/>
      <w:marRight w:val="0"/>
      <w:marTop w:val="0"/>
      <w:marBottom w:val="0"/>
      <w:divBdr>
        <w:top w:val="none" w:sz="0" w:space="0" w:color="auto"/>
        <w:left w:val="none" w:sz="0" w:space="0" w:color="auto"/>
        <w:bottom w:val="none" w:sz="0" w:space="0" w:color="auto"/>
        <w:right w:val="none" w:sz="0" w:space="0" w:color="auto"/>
      </w:divBdr>
    </w:div>
    <w:div w:id="1157378060">
      <w:bodyDiv w:val="1"/>
      <w:marLeft w:val="0"/>
      <w:marRight w:val="0"/>
      <w:marTop w:val="0"/>
      <w:marBottom w:val="0"/>
      <w:divBdr>
        <w:top w:val="none" w:sz="0" w:space="0" w:color="auto"/>
        <w:left w:val="none" w:sz="0" w:space="0" w:color="auto"/>
        <w:bottom w:val="none" w:sz="0" w:space="0" w:color="auto"/>
        <w:right w:val="none" w:sz="0" w:space="0" w:color="auto"/>
      </w:divBdr>
    </w:div>
    <w:div w:id="1167017348">
      <w:bodyDiv w:val="1"/>
      <w:marLeft w:val="0"/>
      <w:marRight w:val="0"/>
      <w:marTop w:val="0"/>
      <w:marBottom w:val="0"/>
      <w:divBdr>
        <w:top w:val="none" w:sz="0" w:space="0" w:color="auto"/>
        <w:left w:val="none" w:sz="0" w:space="0" w:color="auto"/>
        <w:bottom w:val="none" w:sz="0" w:space="0" w:color="auto"/>
        <w:right w:val="none" w:sz="0" w:space="0" w:color="auto"/>
      </w:divBdr>
    </w:div>
    <w:div w:id="1171333510">
      <w:bodyDiv w:val="1"/>
      <w:marLeft w:val="0"/>
      <w:marRight w:val="0"/>
      <w:marTop w:val="0"/>
      <w:marBottom w:val="0"/>
      <w:divBdr>
        <w:top w:val="none" w:sz="0" w:space="0" w:color="auto"/>
        <w:left w:val="none" w:sz="0" w:space="0" w:color="auto"/>
        <w:bottom w:val="none" w:sz="0" w:space="0" w:color="auto"/>
        <w:right w:val="none" w:sz="0" w:space="0" w:color="auto"/>
      </w:divBdr>
    </w:div>
    <w:div w:id="1176388190">
      <w:bodyDiv w:val="1"/>
      <w:marLeft w:val="0"/>
      <w:marRight w:val="0"/>
      <w:marTop w:val="0"/>
      <w:marBottom w:val="0"/>
      <w:divBdr>
        <w:top w:val="none" w:sz="0" w:space="0" w:color="auto"/>
        <w:left w:val="none" w:sz="0" w:space="0" w:color="auto"/>
        <w:bottom w:val="none" w:sz="0" w:space="0" w:color="auto"/>
        <w:right w:val="none" w:sz="0" w:space="0" w:color="auto"/>
      </w:divBdr>
    </w:div>
    <w:div w:id="1186671574">
      <w:bodyDiv w:val="1"/>
      <w:marLeft w:val="0"/>
      <w:marRight w:val="0"/>
      <w:marTop w:val="0"/>
      <w:marBottom w:val="0"/>
      <w:divBdr>
        <w:top w:val="none" w:sz="0" w:space="0" w:color="auto"/>
        <w:left w:val="none" w:sz="0" w:space="0" w:color="auto"/>
        <w:bottom w:val="none" w:sz="0" w:space="0" w:color="auto"/>
        <w:right w:val="none" w:sz="0" w:space="0" w:color="auto"/>
      </w:divBdr>
    </w:div>
    <w:div w:id="1209689060">
      <w:bodyDiv w:val="1"/>
      <w:marLeft w:val="0"/>
      <w:marRight w:val="0"/>
      <w:marTop w:val="0"/>
      <w:marBottom w:val="0"/>
      <w:divBdr>
        <w:top w:val="none" w:sz="0" w:space="0" w:color="auto"/>
        <w:left w:val="none" w:sz="0" w:space="0" w:color="auto"/>
        <w:bottom w:val="none" w:sz="0" w:space="0" w:color="auto"/>
        <w:right w:val="none" w:sz="0" w:space="0" w:color="auto"/>
      </w:divBdr>
    </w:div>
    <w:div w:id="1220820343">
      <w:bodyDiv w:val="1"/>
      <w:marLeft w:val="0"/>
      <w:marRight w:val="0"/>
      <w:marTop w:val="0"/>
      <w:marBottom w:val="0"/>
      <w:divBdr>
        <w:top w:val="none" w:sz="0" w:space="0" w:color="auto"/>
        <w:left w:val="none" w:sz="0" w:space="0" w:color="auto"/>
        <w:bottom w:val="none" w:sz="0" w:space="0" w:color="auto"/>
        <w:right w:val="none" w:sz="0" w:space="0" w:color="auto"/>
      </w:divBdr>
    </w:div>
    <w:div w:id="1232541958">
      <w:bodyDiv w:val="1"/>
      <w:marLeft w:val="0"/>
      <w:marRight w:val="0"/>
      <w:marTop w:val="0"/>
      <w:marBottom w:val="0"/>
      <w:divBdr>
        <w:top w:val="none" w:sz="0" w:space="0" w:color="auto"/>
        <w:left w:val="none" w:sz="0" w:space="0" w:color="auto"/>
        <w:bottom w:val="none" w:sz="0" w:space="0" w:color="auto"/>
        <w:right w:val="none" w:sz="0" w:space="0" w:color="auto"/>
      </w:divBdr>
    </w:div>
    <w:div w:id="1239245767">
      <w:bodyDiv w:val="1"/>
      <w:marLeft w:val="0"/>
      <w:marRight w:val="0"/>
      <w:marTop w:val="0"/>
      <w:marBottom w:val="0"/>
      <w:divBdr>
        <w:top w:val="none" w:sz="0" w:space="0" w:color="auto"/>
        <w:left w:val="none" w:sz="0" w:space="0" w:color="auto"/>
        <w:bottom w:val="none" w:sz="0" w:space="0" w:color="auto"/>
        <w:right w:val="none" w:sz="0" w:space="0" w:color="auto"/>
      </w:divBdr>
    </w:div>
    <w:div w:id="1248073774">
      <w:bodyDiv w:val="1"/>
      <w:marLeft w:val="0"/>
      <w:marRight w:val="0"/>
      <w:marTop w:val="0"/>
      <w:marBottom w:val="0"/>
      <w:divBdr>
        <w:top w:val="none" w:sz="0" w:space="0" w:color="auto"/>
        <w:left w:val="none" w:sz="0" w:space="0" w:color="auto"/>
        <w:bottom w:val="none" w:sz="0" w:space="0" w:color="auto"/>
        <w:right w:val="none" w:sz="0" w:space="0" w:color="auto"/>
      </w:divBdr>
      <w:divsChild>
        <w:div w:id="1327322940">
          <w:marLeft w:val="0"/>
          <w:marRight w:val="0"/>
          <w:marTop w:val="0"/>
          <w:marBottom w:val="0"/>
          <w:divBdr>
            <w:top w:val="none" w:sz="0" w:space="0" w:color="auto"/>
            <w:left w:val="none" w:sz="0" w:space="0" w:color="auto"/>
            <w:bottom w:val="none" w:sz="0" w:space="0" w:color="auto"/>
            <w:right w:val="none" w:sz="0" w:space="0" w:color="auto"/>
          </w:divBdr>
          <w:divsChild>
            <w:div w:id="1658534351">
              <w:marLeft w:val="0"/>
              <w:marRight w:val="0"/>
              <w:marTop w:val="0"/>
              <w:marBottom w:val="0"/>
              <w:divBdr>
                <w:top w:val="none" w:sz="0" w:space="0" w:color="auto"/>
                <w:left w:val="none" w:sz="0" w:space="0" w:color="auto"/>
                <w:bottom w:val="none" w:sz="0" w:space="0" w:color="auto"/>
                <w:right w:val="none" w:sz="0" w:space="0" w:color="auto"/>
              </w:divBdr>
              <w:divsChild>
                <w:div w:id="524296527">
                  <w:marLeft w:val="0"/>
                  <w:marRight w:val="0"/>
                  <w:marTop w:val="0"/>
                  <w:marBottom w:val="0"/>
                  <w:divBdr>
                    <w:top w:val="none" w:sz="0" w:space="0" w:color="auto"/>
                    <w:left w:val="none" w:sz="0" w:space="0" w:color="auto"/>
                    <w:bottom w:val="none" w:sz="0" w:space="0" w:color="auto"/>
                    <w:right w:val="none" w:sz="0" w:space="0" w:color="auto"/>
                  </w:divBdr>
                  <w:divsChild>
                    <w:div w:id="121681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461833">
      <w:bodyDiv w:val="1"/>
      <w:marLeft w:val="0"/>
      <w:marRight w:val="0"/>
      <w:marTop w:val="0"/>
      <w:marBottom w:val="0"/>
      <w:divBdr>
        <w:top w:val="none" w:sz="0" w:space="0" w:color="auto"/>
        <w:left w:val="none" w:sz="0" w:space="0" w:color="auto"/>
        <w:bottom w:val="none" w:sz="0" w:space="0" w:color="auto"/>
        <w:right w:val="none" w:sz="0" w:space="0" w:color="auto"/>
      </w:divBdr>
    </w:div>
    <w:div w:id="1262690582">
      <w:bodyDiv w:val="1"/>
      <w:marLeft w:val="0"/>
      <w:marRight w:val="0"/>
      <w:marTop w:val="0"/>
      <w:marBottom w:val="0"/>
      <w:divBdr>
        <w:top w:val="none" w:sz="0" w:space="0" w:color="auto"/>
        <w:left w:val="none" w:sz="0" w:space="0" w:color="auto"/>
        <w:bottom w:val="none" w:sz="0" w:space="0" w:color="auto"/>
        <w:right w:val="none" w:sz="0" w:space="0" w:color="auto"/>
      </w:divBdr>
    </w:div>
    <w:div w:id="1265070934">
      <w:bodyDiv w:val="1"/>
      <w:marLeft w:val="0"/>
      <w:marRight w:val="0"/>
      <w:marTop w:val="0"/>
      <w:marBottom w:val="0"/>
      <w:divBdr>
        <w:top w:val="none" w:sz="0" w:space="0" w:color="auto"/>
        <w:left w:val="none" w:sz="0" w:space="0" w:color="auto"/>
        <w:bottom w:val="none" w:sz="0" w:space="0" w:color="auto"/>
        <w:right w:val="none" w:sz="0" w:space="0" w:color="auto"/>
      </w:divBdr>
    </w:div>
    <w:div w:id="1282760389">
      <w:bodyDiv w:val="1"/>
      <w:marLeft w:val="0"/>
      <w:marRight w:val="0"/>
      <w:marTop w:val="0"/>
      <w:marBottom w:val="0"/>
      <w:divBdr>
        <w:top w:val="none" w:sz="0" w:space="0" w:color="auto"/>
        <w:left w:val="none" w:sz="0" w:space="0" w:color="auto"/>
        <w:bottom w:val="none" w:sz="0" w:space="0" w:color="auto"/>
        <w:right w:val="none" w:sz="0" w:space="0" w:color="auto"/>
      </w:divBdr>
    </w:div>
    <w:div w:id="1292515444">
      <w:bodyDiv w:val="1"/>
      <w:marLeft w:val="0"/>
      <w:marRight w:val="0"/>
      <w:marTop w:val="0"/>
      <w:marBottom w:val="0"/>
      <w:divBdr>
        <w:top w:val="none" w:sz="0" w:space="0" w:color="auto"/>
        <w:left w:val="none" w:sz="0" w:space="0" w:color="auto"/>
        <w:bottom w:val="none" w:sz="0" w:space="0" w:color="auto"/>
        <w:right w:val="none" w:sz="0" w:space="0" w:color="auto"/>
      </w:divBdr>
    </w:div>
    <w:div w:id="1293942873">
      <w:bodyDiv w:val="1"/>
      <w:marLeft w:val="0"/>
      <w:marRight w:val="0"/>
      <w:marTop w:val="0"/>
      <w:marBottom w:val="0"/>
      <w:divBdr>
        <w:top w:val="none" w:sz="0" w:space="0" w:color="auto"/>
        <w:left w:val="none" w:sz="0" w:space="0" w:color="auto"/>
        <w:bottom w:val="none" w:sz="0" w:space="0" w:color="auto"/>
        <w:right w:val="none" w:sz="0" w:space="0" w:color="auto"/>
      </w:divBdr>
    </w:div>
    <w:div w:id="1305891498">
      <w:bodyDiv w:val="1"/>
      <w:marLeft w:val="0"/>
      <w:marRight w:val="0"/>
      <w:marTop w:val="0"/>
      <w:marBottom w:val="0"/>
      <w:divBdr>
        <w:top w:val="none" w:sz="0" w:space="0" w:color="auto"/>
        <w:left w:val="none" w:sz="0" w:space="0" w:color="auto"/>
        <w:bottom w:val="none" w:sz="0" w:space="0" w:color="auto"/>
        <w:right w:val="none" w:sz="0" w:space="0" w:color="auto"/>
      </w:divBdr>
    </w:div>
    <w:div w:id="1309436038">
      <w:bodyDiv w:val="1"/>
      <w:marLeft w:val="0"/>
      <w:marRight w:val="0"/>
      <w:marTop w:val="0"/>
      <w:marBottom w:val="0"/>
      <w:divBdr>
        <w:top w:val="none" w:sz="0" w:space="0" w:color="auto"/>
        <w:left w:val="none" w:sz="0" w:space="0" w:color="auto"/>
        <w:bottom w:val="none" w:sz="0" w:space="0" w:color="auto"/>
        <w:right w:val="none" w:sz="0" w:space="0" w:color="auto"/>
      </w:divBdr>
    </w:div>
    <w:div w:id="1324775958">
      <w:bodyDiv w:val="1"/>
      <w:marLeft w:val="0"/>
      <w:marRight w:val="0"/>
      <w:marTop w:val="0"/>
      <w:marBottom w:val="0"/>
      <w:divBdr>
        <w:top w:val="none" w:sz="0" w:space="0" w:color="auto"/>
        <w:left w:val="none" w:sz="0" w:space="0" w:color="auto"/>
        <w:bottom w:val="none" w:sz="0" w:space="0" w:color="auto"/>
        <w:right w:val="none" w:sz="0" w:space="0" w:color="auto"/>
      </w:divBdr>
    </w:div>
    <w:div w:id="1338994069">
      <w:bodyDiv w:val="1"/>
      <w:marLeft w:val="0"/>
      <w:marRight w:val="0"/>
      <w:marTop w:val="0"/>
      <w:marBottom w:val="0"/>
      <w:divBdr>
        <w:top w:val="none" w:sz="0" w:space="0" w:color="auto"/>
        <w:left w:val="none" w:sz="0" w:space="0" w:color="auto"/>
        <w:bottom w:val="none" w:sz="0" w:space="0" w:color="auto"/>
        <w:right w:val="none" w:sz="0" w:space="0" w:color="auto"/>
      </w:divBdr>
    </w:div>
    <w:div w:id="1346788982">
      <w:bodyDiv w:val="1"/>
      <w:marLeft w:val="0"/>
      <w:marRight w:val="0"/>
      <w:marTop w:val="0"/>
      <w:marBottom w:val="0"/>
      <w:divBdr>
        <w:top w:val="none" w:sz="0" w:space="0" w:color="auto"/>
        <w:left w:val="none" w:sz="0" w:space="0" w:color="auto"/>
        <w:bottom w:val="none" w:sz="0" w:space="0" w:color="auto"/>
        <w:right w:val="none" w:sz="0" w:space="0" w:color="auto"/>
      </w:divBdr>
    </w:div>
    <w:div w:id="1352343309">
      <w:bodyDiv w:val="1"/>
      <w:marLeft w:val="0"/>
      <w:marRight w:val="0"/>
      <w:marTop w:val="0"/>
      <w:marBottom w:val="0"/>
      <w:divBdr>
        <w:top w:val="none" w:sz="0" w:space="0" w:color="auto"/>
        <w:left w:val="none" w:sz="0" w:space="0" w:color="auto"/>
        <w:bottom w:val="none" w:sz="0" w:space="0" w:color="auto"/>
        <w:right w:val="none" w:sz="0" w:space="0" w:color="auto"/>
      </w:divBdr>
    </w:div>
    <w:div w:id="1354455493">
      <w:bodyDiv w:val="1"/>
      <w:marLeft w:val="0"/>
      <w:marRight w:val="0"/>
      <w:marTop w:val="0"/>
      <w:marBottom w:val="0"/>
      <w:divBdr>
        <w:top w:val="none" w:sz="0" w:space="0" w:color="auto"/>
        <w:left w:val="none" w:sz="0" w:space="0" w:color="auto"/>
        <w:bottom w:val="none" w:sz="0" w:space="0" w:color="auto"/>
        <w:right w:val="none" w:sz="0" w:space="0" w:color="auto"/>
      </w:divBdr>
    </w:div>
    <w:div w:id="1354499995">
      <w:bodyDiv w:val="1"/>
      <w:marLeft w:val="0"/>
      <w:marRight w:val="0"/>
      <w:marTop w:val="0"/>
      <w:marBottom w:val="0"/>
      <w:divBdr>
        <w:top w:val="none" w:sz="0" w:space="0" w:color="auto"/>
        <w:left w:val="none" w:sz="0" w:space="0" w:color="auto"/>
        <w:bottom w:val="none" w:sz="0" w:space="0" w:color="auto"/>
        <w:right w:val="none" w:sz="0" w:space="0" w:color="auto"/>
      </w:divBdr>
    </w:div>
    <w:div w:id="1356154813">
      <w:bodyDiv w:val="1"/>
      <w:marLeft w:val="0"/>
      <w:marRight w:val="0"/>
      <w:marTop w:val="0"/>
      <w:marBottom w:val="0"/>
      <w:divBdr>
        <w:top w:val="none" w:sz="0" w:space="0" w:color="auto"/>
        <w:left w:val="none" w:sz="0" w:space="0" w:color="auto"/>
        <w:bottom w:val="none" w:sz="0" w:space="0" w:color="auto"/>
        <w:right w:val="none" w:sz="0" w:space="0" w:color="auto"/>
      </w:divBdr>
    </w:div>
    <w:div w:id="1367415251">
      <w:bodyDiv w:val="1"/>
      <w:marLeft w:val="0"/>
      <w:marRight w:val="0"/>
      <w:marTop w:val="0"/>
      <w:marBottom w:val="0"/>
      <w:divBdr>
        <w:top w:val="none" w:sz="0" w:space="0" w:color="auto"/>
        <w:left w:val="none" w:sz="0" w:space="0" w:color="auto"/>
        <w:bottom w:val="none" w:sz="0" w:space="0" w:color="auto"/>
        <w:right w:val="none" w:sz="0" w:space="0" w:color="auto"/>
      </w:divBdr>
      <w:divsChild>
        <w:div w:id="1222136443">
          <w:marLeft w:val="0"/>
          <w:marRight w:val="0"/>
          <w:marTop w:val="0"/>
          <w:marBottom w:val="0"/>
          <w:divBdr>
            <w:top w:val="none" w:sz="0" w:space="0" w:color="auto"/>
            <w:left w:val="none" w:sz="0" w:space="0" w:color="auto"/>
            <w:bottom w:val="none" w:sz="0" w:space="0" w:color="auto"/>
            <w:right w:val="none" w:sz="0" w:space="0" w:color="auto"/>
          </w:divBdr>
          <w:divsChild>
            <w:div w:id="2058780219">
              <w:marLeft w:val="0"/>
              <w:marRight w:val="0"/>
              <w:marTop w:val="0"/>
              <w:marBottom w:val="0"/>
              <w:divBdr>
                <w:top w:val="none" w:sz="0" w:space="0" w:color="auto"/>
                <w:left w:val="none" w:sz="0" w:space="0" w:color="auto"/>
                <w:bottom w:val="none" w:sz="0" w:space="0" w:color="auto"/>
                <w:right w:val="none" w:sz="0" w:space="0" w:color="auto"/>
              </w:divBdr>
              <w:divsChild>
                <w:div w:id="1746142752">
                  <w:marLeft w:val="0"/>
                  <w:marRight w:val="0"/>
                  <w:marTop w:val="0"/>
                  <w:marBottom w:val="0"/>
                  <w:divBdr>
                    <w:top w:val="none" w:sz="0" w:space="0" w:color="auto"/>
                    <w:left w:val="none" w:sz="0" w:space="0" w:color="auto"/>
                    <w:bottom w:val="none" w:sz="0" w:space="0" w:color="auto"/>
                    <w:right w:val="none" w:sz="0" w:space="0" w:color="auto"/>
                  </w:divBdr>
                  <w:divsChild>
                    <w:div w:id="19900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781516">
      <w:bodyDiv w:val="1"/>
      <w:marLeft w:val="0"/>
      <w:marRight w:val="0"/>
      <w:marTop w:val="0"/>
      <w:marBottom w:val="0"/>
      <w:divBdr>
        <w:top w:val="none" w:sz="0" w:space="0" w:color="auto"/>
        <w:left w:val="none" w:sz="0" w:space="0" w:color="auto"/>
        <w:bottom w:val="none" w:sz="0" w:space="0" w:color="auto"/>
        <w:right w:val="none" w:sz="0" w:space="0" w:color="auto"/>
      </w:divBdr>
    </w:div>
    <w:div w:id="1387221897">
      <w:bodyDiv w:val="1"/>
      <w:marLeft w:val="0"/>
      <w:marRight w:val="0"/>
      <w:marTop w:val="0"/>
      <w:marBottom w:val="0"/>
      <w:divBdr>
        <w:top w:val="none" w:sz="0" w:space="0" w:color="auto"/>
        <w:left w:val="none" w:sz="0" w:space="0" w:color="auto"/>
        <w:bottom w:val="none" w:sz="0" w:space="0" w:color="auto"/>
        <w:right w:val="none" w:sz="0" w:space="0" w:color="auto"/>
      </w:divBdr>
    </w:div>
    <w:div w:id="1392726328">
      <w:bodyDiv w:val="1"/>
      <w:marLeft w:val="0"/>
      <w:marRight w:val="0"/>
      <w:marTop w:val="0"/>
      <w:marBottom w:val="0"/>
      <w:divBdr>
        <w:top w:val="none" w:sz="0" w:space="0" w:color="auto"/>
        <w:left w:val="none" w:sz="0" w:space="0" w:color="auto"/>
        <w:bottom w:val="none" w:sz="0" w:space="0" w:color="auto"/>
        <w:right w:val="none" w:sz="0" w:space="0" w:color="auto"/>
      </w:divBdr>
    </w:div>
    <w:div w:id="1393307941">
      <w:bodyDiv w:val="1"/>
      <w:marLeft w:val="0"/>
      <w:marRight w:val="0"/>
      <w:marTop w:val="0"/>
      <w:marBottom w:val="0"/>
      <w:divBdr>
        <w:top w:val="none" w:sz="0" w:space="0" w:color="auto"/>
        <w:left w:val="none" w:sz="0" w:space="0" w:color="auto"/>
        <w:bottom w:val="none" w:sz="0" w:space="0" w:color="auto"/>
        <w:right w:val="none" w:sz="0" w:space="0" w:color="auto"/>
      </w:divBdr>
    </w:div>
    <w:div w:id="1446341475">
      <w:bodyDiv w:val="1"/>
      <w:marLeft w:val="0"/>
      <w:marRight w:val="0"/>
      <w:marTop w:val="0"/>
      <w:marBottom w:val="0"/>
      <w:divBdr>
        <w:top w:val="none" w:sz="0" w:space="0" w:color="auto"/>
        <w:left w:val="none" w:sz="0" w:space="0" w:color="auto"/>
        <w:bottom w:val="none" w:sz="0" w:space="0" w:color="auto"/>
        <w:right w:val="none" w:sz="0" w:space="0" w:color="auto"/>
      </w:divBdr>
    </w:div>
    <w:div w:id="1447120577">
      <w:bodyDiv w:val="1"/>
      <w:marLeft w:val="0"/>
      <w:marRight w:val="0"/>
      <w:marTop w:val="0"/>
      <w:marBottom w:val="0"/>
      <w:divBdr>
        <w:top w:val="none" w:sz="0" w:space="0" w:color="auto"/>
        <w:left w:val="none" w:sz="0" w:space="0" w:color="auto"/>
        <w:bottom w:val="none" w:sz="0" w:space="0" w:color="auto"/>
        <w:right w:val="none" w:sz="0" w:space="0" w:color="auto"/>
      </w:divBdr>
    </w:div>
    <w:div w:id="1452553969">
      <w:bodyDiv w:val="1"/>
      <w:marLeft w:val="0"/>
      <w:marRight w:val="0"/>
      <w:marTop w:val="0"/>
      <w:marBottom w:val="0"/>
      <w:divBdr>
        <w:top w:val="none" w:sz="0" w:space="0" w:color="auto"/>
        <w:left w:val="none" w:sz="0" w:space="0" w:color="auto"/>
        <w:bottom w:val="none" w:sz="0" w:space="0" w:color="auto"/>
        <w:right w:val="none" w:sz="0" w:space="0" w:color="auto"/>
      </w:divBdr>
    </w:div>
    <w:div w:id="1464730050">
      <w:bodyDiv w:val="1"/>
      <w:marLeft w:val="0"/>
      <w:marRight w:val="0"/>
      <w:marTop w:val="0"/>
      <w:marBottom w:val="0"/>
      <w:divBdr>
        <w:top w:val="none" w:sz="0" w:space="0" w:color="auto"/>
        <w:left w:val="none" w:sz="0" w:space="0" w:color="auto"/>
        <w:bottom w:val="none" w:sz="0" w:space="0" w:color="auto"/>
        <w:right w:val="none" w:sz="0" w:space="0" w:color="auto"/>
      </w:divBdr>
    </w:div>
    <w:div w:id="1465270566">
      <w:bodyDiv w:val="1"/>
      <w:marLeft w:val="0"/>
      <w:marRight w:val="0"/>
      <w:marTop w:val="0"/>
      <w:marBottom w:val="0"/>
      <w:divBdr>
        <w:top w:val="none" w:sz="0" w:space="0" w:color="auto"/>
        <w:left w:val="none" w:sz="0" w:space="0" w:color="auto"/>
        <w:bottom w:val="none" w:sz="0" w:space="0" w:color="auto"/>
        <w:right w:val="none" w:sz="0" w:space="0" w:color="auto"/>
      </w:divBdr>
    </w:div>
    <w:div w:id="1479877645">
      <w:bodyDiv w:val="1"/>
      <w:marLeft w:val="0"/>
      <w:marRight w:val="0"/>
      <w:marTop w:val="0"/>
      <w:marBottom w:val="0"/>
      <w:divBdr>
        <w:top w:val="none" w:sz="0" w:space="0" w:color="auto"/>
        <w:left w:val="none" w:sz="0" w:space="0" w:color="auto"/>
        <w:bottom w:val="none" w:sz="0" w:space="0" w:color="auto"/>
        <w:right w:val="none" w:sz="0" w:space="0" w:color="auto"/>
      </w:divBdr>
    </w:div>
    <w:div w:id="1493641032">
      <w:bodyDiv w:val="1"/>
      <w:marLeft w:val="0"/>
      <w:marRight w:val="0"/>
      <w:marTop w:val="0"/>
      <w:marBottom w:val="0"/>
      <w:divBdr>
        <w:top w:val="none" w:sz="0" w:space="0" w:color="auto"/>
        <w:left w:val="none" w:sz="0" w:space="0" w:color="auto"/>
        <w:bottom w:val="none" w:sz="0" w:space="0" w:color="auto"/>
        <w:right w:val="none" w:sz="0" w:space="0" w:color="auto"/>
      </w:divBdr>
    </w:div>
    <w:div w:id="1505437839">
      <w:bodyDiv w:val="1"/>
      <w:marLeft w:val="0"/>
      <w:marRight w:val="0"/>
      <w:marTop w:val="0"/>
      <w:marBottom w:val="0"/>
      <w:divBdr>
        <w:top w:val="none" w:sz="0" w:space="0" w:color="auto"/>
        <w:left w:val="none" w:sz="0" w:space="0" w:color="auto"/>
        <w:bottom w:val="none" w:sz="0" w:space="0" w:color="auto"/>
        <w:right w:val="none" w:sz="0" w:space="0" w:color="auto"/>
      </w:divBdr>
    </w:div>
    <w:div w:id="1505973404">
      <w:bodyDiv w:val="1"/>
      <w:marLeft w:val="0"/>
      <w:marRight w:val="0"/>
      <w:marTop w:val="0"/>
      <w:marBottom w:val="0"/>
      <w:divBdr>
        <w:top w:val="none" w:sz="0" w:space="0" w:color="auto"/>
        <w:left w:val="none" w:sz="0" w:space="0" w:color="auto"/>
        <w:bottom w:val="none" w:sz="0" w:space="0" w:color="auto"/>
        <w:right w:val="none" w:sz="0" w:space="0" w:color="auto"/>
      </w:divBdr>
      <w:divsChild>
        <w:div w:id="8289801">
          <w:marLeft w:val="0"/>
          <w:marRight w:val="0"/>
          <w:marTop w:val="0"/>
          <w:marBottom w:val="0"/>
          <w:divBdr>
            <w:top w:val="none" w:sz="0" w:space="0" w:color="auto"/>
            <w:left w:val="none" w:sz="0" w:space="0" w:color="auto"/>
            <w:bottom w:val="none" w:sz="0" w:space="0" w:color="auto"/>
            <w:right w:val="none" w:sz="0" w:space="0" w:color="auto"/>
          </w:divBdr>
          <w:divsChild>
            <w:div w:id="1656760846">
              <w:marLeft w:val="0"/>
              <w:marRight w:val="0"/>
              <w:marTop w:val="0"/>
              <w:marBottom w:val="0"/>
              <w:divBdr>
                <w:top w:val="none" w:sz="0" w:space="0" w:color="auto"/>
                <w:left w:val="none" w:sz="0" w:space="0" w:color="auto"/>
                <w:bottom w:val="none" w:sz="0" w:space="0" w:color="auto"/>
                <w:right w:val="none" w:sz="0" w:space="0" w:color="auto"/>
              </w:divBdr>
              <w:divsChild>
                <w:div w:id="1583948395">
                  <w:marLeft w:val="0"/>
                  <w:marRight w:val="0"/>
                  <w:marTop w:val="0"/>
                  <w:marBottom w:val="0"/>
                  <w:divBdr>
                    <w:top w:val="none" w:sz="0" w:space="0" w:color="auto"/>
                    <w:left w:val="none" w:sz="0" w:space="0" w:color="auto"/>
                    <w:bottom w:val="none" w:sz="0" w:space="0" w:color="auto"/>
                    <w:right w:val="none" w:sz="0" w:space="0" w:color="auto"/>
                  </w:divBdr>
                  <w:divsChild>
                    <w:div w:id="476729652">
                      <w:marLeft w:val="0"/>
                      <w:marRight w:val="0"/>
                      <w:marTop w:val="0"/>
                      <w:marBottom w:val="0"/>
                      <w:divBdr>
                        <w:top w:val="none" w:sz="0" w:space="0" w:color="auto"/>
                        <w:left w:val="none" w:sz="0" w:space="0" w:color="auto"/>
                        <w:bottom w:val="none" w:sz="0" w:space="0" w:color="auto"/>
                        <w:right w:val="none" w:sz="0" w:space="0" w:color="auto"/>
                      </w:divBdr>
                    </w:div>
                  </w:divsChild>
                </w:div>
                <w:div w:id="1014262741">
                  <w:marLeft w:val="0"/>
                  <w:marRight w:val="0"/>
                  <w:marTop w:val="0"/>
                  <w:marBottom w:val="0"/>
                  <w:divBdr>
                    <w:top w:val="none" w:sz="0" w:space="0" w:color="auto"/>
                    <w:left w:val="none" w:sz="0" w:space="0" w:color="auto"/>
                    <w:bottom w:val="none" w:sz="0" w:space="0" w:color="auto"/>
                    <w:right w:val="none" w:sz="0" w:space="0" w:color="auto"/>
                  </w:divBdr>
                  <w:divsChild>
                    <w:div w:id="21389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62447">
      <w:bodyDiv w:val="1"/>
      <w:marLeft w:val="0"/>
      <w:marRight w:val="0"/>
      <w:marTop w:val="0"/>
      <w:marBottom w:val="0"/>
      <w:divBdr>
        <w:top w:val="none" w:sz="0" w:space="0" w:color="auto"/>
        <w:left w:val="none" w:sz="0" w:space="0" w:color="auto"/>
        <w:bottom w:val="none" w:sz="0" w:space="0" w:color="auto"/>
        <w:right w:val="none" w:sz="0" w:space="0" w:color="auto"/>
      </w:divBdr>
      <w:divsChild>
        <w:div w:id="1340818072">
          <w:marLeft w:val="0"/>
          <w:marRight w:val="0"/>
          <w:marTop w:val="0"/>
          <w:marBottom w:val="0"/>
          <w:divBdr>
            <w:top w:val="none" w:sz="0" w:space="0" w:color="auto"/>
            <w:left w:val="none" w:sz="0" w:space="0" w:color="auto"/>
            <w:bottom w:val="none" w:sz="0" w:space="0" w:color="auto"/>
            <w:right w:val="none" w:sz="0" w:space="0" w:color="auto"/>
          </w:divBdr>
          <w:divsChild>
            <w:div w:id="1741948934">
              <w:marLeft w:val="0"/>
              <w:marRight w:val="0"/>
              <w:marTop w:val="0"/>
              <w:marBottom w:val="0"/>
              <w:divBdr>
                <w:top w:val="none" w:sz="0" w:space="0" w:color="auto"/>
                <w:left w:val="none" w:sz="0" w:space="0" w:color="auto"/>
                <w:bottom w:val="none" w:sz="0" w:space="0" w:color="auto"/>
                <w:right w:val="none" w:sz="0" w:space="0" w:color="auto"/>
              </w:divBdr>
              <w:divsChild>
                <w:div w:id="1534994326">
                  <w:marLeft w:val="0"/>
                  <w:marRight w:val="0"/>
                  <w:marTop w:val="0"/>
                  <w:marBottom w:val="0"/>
                  <w:divBdr>
                    <w:top w:val="none" w:sz="0" w:space="0" w:color="auto"/>
                    <w:left w:val="none" w:sz="0" w:space="0" w:color="auto"/>
                    <w:bottom w:val="none" w:sz="0" w:space="0" w:color="auto"/>
                    <w:right w:val="none" w:sz="0" w:space="0" w:color="auto"/>
                  </w:divBdr>
                  <w:divsChild>
                    <w:div w:id="136923306">
                      <w:marLeft w:val="0"/>
                      <w:marRight w:val="0"/>
                      <w:marTop w:val="0"/>
                      <w:marBottom w:val="0"/>
                      <w:divBdr>
                        <w:top w:val="none" w:sz="0" w:space="0" w:color="auto"/>
                        <w:left w:val="none" w:sz="0" w:space="0" w:color="auto"/>
                        <w:bottom w:val="none" w:sz="0" w:space="0" w:color="auto"/>
                        <w:right w:val="none" w:sz="0" w:space="0" w:color="auto"/>
                      </w:divBdr>
                    </w:div>
                    <w:div w:id="1268080272">
                      <w:marLeft w:val="0"/>
                      <w:marRight w:val="0"/>
                      <w:marTop w:val="0"/>
                      <w:marBottom w:val="0"/>
                      <w:divBdr>
                        <w:top w:val="none" w:sz="0" w:space="0" w:color="auto"/>
                        <w:left w:val="none" w:sz="0" w:space="0" w:color="auto"/>
                        <w:bottom w:val="none" w:sz="0" w:space="0" w:color="auto"/>
                        <w:right w:val="none" w:sz="0" w:space="0" w:color="auto"/>
                      </w:divBdr>
                    </w:div>
                    <w:div w:id="1816142899">
                      <w:marLeft w:val="0"/>
                      <w:marRight w:val="0"/>
                      <w:marTop w:val="0"/>
                      <w:marBottom w:val="0"/>
                      <w:divBdr>
                        <w:top w:val="none" w:sz="0" w:space="0" w:color="auto"/>
                        <w:left w:val="none" w:sz="0" w:space="0" w:color="auto"/>
                        <w:bottom w:val="none" w:sz="0" w:space="0" w:color="auto"/>
                        <w:right w:val="none" w:sz="0" w:space="0" w:color="auto"/>
                      </w:divBdr>
                    </w:div>
                  </w:divsChild>
                </w:div>
                <w:div w:id="1741364495">
                  <w:marLeft w:val="0"/>
                  <w:marRight w:val="0"/>
                  <w:marTop w:val="0"/>
                  <w:marBottom w:val="0"/>
                  <w:divBdr>
                    <w:top w:val="none" w:sz="0" w:space="0" w:color="auto"/>
                    <w:left w:val="none" w:sz="0" w:space="0" w:color="auto"/>
                    <w:bottom w:val="none" w:sz="0" w:space="0" w:color="auto"/>
                    <w:right w:val="none" w:sz="0" w:space="0" w:color="auto"/>
                  </w:divBdr>
                  <w:divsChild>
                    <w:div w:id="1447384943">
                      <w:marLeft w:val="0"/>
                      <w:marRight w:val="0"/>
                      <w:marTop w:val="0"/>
                      <w:marBottom w:val="0"/>
                      <w:divBdr>
                        <w:top w:val="none" w:sz="0" w:space="0" w:color="auto"/>
                        <w:left w:val="none" w:sz="0" w:space="0" w:color="auto"/>
                        <w:bottom w:val="none" w:sz="0" w:space="0" w:color="auto"/>
                        <w:right w:val="none" w:sz="0" w:space="0" w:color="auto"/>
                      </w:divBdr>
                      <w:divsChild>
                        <w:div w:id="920219341">
                          <w:marLeft w:val="0"/>
                          <w:marRight w:val="0"/>
                          <w:marTop w:val="0"/>
                          <w:marBottom w:val="0"/>
                          <w:divBdr>
                            <w:top w:val="none" w:sz="0" w:space="0" w:color="auto"/>
                            <w:left w:val="none" w:sz="0" w:space="0" w:color="auto"/>
                            <w:bottom w:val="none" w:sz="0" w:space="0" w:color="auto"/>
                            <w:right w:val="none" w:sz="0" w:space="0" w:color="auto"/>
                          </w:divBdr>
                        </w:div>
                      </w:divsChild>
                    </w:div>
                    <w:div w:id="1424373561">
                      <w:marLeft w:val="0"/>
                      <w:marRight w:val="0"/>
                      <w:marTop w:val="0"/>
                      <w:marBottom w:val="0"/>
                      <w:divBdr>
                        <w:top w:val="none" w:sz="0" w:space="0" w:color="auto"/>
                        <w:left w:val="none" w:sz="0" w:space="0" w:color="auto"/>
                        <w:bottom w:val="none" w:sz="0" w:space="0" w:color="auto"/>
                        <w:right w:val="none" w:sz="0" w:space="0" w:color="auto"/>
                      </w:divBdr>
                      <w:divsChild>
                        <w:div w:id="1914778349">
                          <w:marLeft w:val="0"/>
                          <w:marRight w:val="0"/>
                          <w:marTop w:val="0"/>
                          <w:marBottom w:val="0"/>
                          <w:divBdr>
                            <w:top w:val="none" w:sz="0" w:space="0" w:color="auto"/>
                            <w:left w:val="none" w:sz="0" w:space="0" w:color="auto"/>
                            <w:bottom w:val="none" w:sz="0" w:space="0" w:color="auto"/>
                            <w:right w:val="none" w:sz="0" w:space="0" w:color="auto"/>
                          </w:divBdr>
                        </w:div>
                      </w:divsChild>
                    </w:div>
                    <w:div w:id="812139489">
                      <w:marLeft w:val="0"/>
                      <w:marRight w:val="0"/>
                      <w:marTop w:val="0"/>
                      <w:marBottom w:val="0"/>
                      <w:divBdr>
                        <w:top w:val="none" w:sz="0" w:space="0" w:color="auto"/>
                        <w:left w:val="none" w:sz="0" w:space="0" w:color="auto"/>
                        <w:bottom w:val="none" w:sz="0" w:space="0" w:color="auto"/>
                        <w:right w:val="none" w:sz="0" w:space="0" w:color="auto"/>
                      </w:divBdr>
                      <w:divsChild>
                        <w:div w:id="453987661">
                          <w:marLeft w:val="0"/>
                          <w:marRight w:val="0"/>
                          <w:marTop w:val="0"/>
                          <w:marBottom w:val="0"/>
                          <w:divBdr>
                            <w:top w:val="none" w:sz="0" w:space="0" w:color="auto"/>
                            <w:left w:val="none" w:sz="0" w:space="0" w:color="auto"/>
                            <w:bottom w:val="none" w:sz="0" w:space="0" w:color="auto"/>
                            <w:right w:val="none" w:sz="0" w:space="0" w:color="auto"/>
                          </w:divBdr>
                        </w:div>
                      </w:divsChild>
                    </w:div>
                    <w:div w:id="1063989958">
                      <w:marLeft w:val="0"/>
                      <w:marRight w:val="0"/>
                      <w:marTop w:val="0"/>
                      <w:marBottom w:val="0"/>
                      <w:divBdr>
                        <w:top w:val="none" w:sz="0" w:space="0" w:color="auto"/>
                        <w:left w:val="none" w:sz="0" w:space="0" w:color="auto"/>
                        <w:bottom w:val="none" w:sz="0" w:space="0" w:color="auto"/>
                        <w:right w:val="none" w:sz="0" w:space="0" w:color="auto"/>
                      </w:divBdr>
                      <w:divsChild>
                        <w:div w:id="10242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4473">
                  <w:marLeft w:val="0"/>
                  <w:marRight w:val="0"/>
                  <w:marTop w:val="0"/>
                  <w:marBottom w:val="0"/>
                  <w:divBdr>
                    <w:top w:val="none" w:sz="0" w:space="0" w:color="auto"/>
                    <w:left w:val="none" w:sz="0" w:space="0" w:color="auto"/>
                    <w:bottom w:val="none" w:sz="0" w:space="0" w:color="auto"/>
                    <w:right w:val="none" w:sz="0" w:space="0" w:color="auto"/>
                  </w:divBdr>
                  <w:divsChild>
                    <w:div w:id="13201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06361">
      <w:bodyDiv w:val="1"/>
      <w:marLeft w:val="0"/>
      <w:marRight w:val="0"/>
      <w:marTop w:val="0"/>
      <w:marBottom w:val="0"/>
      <w:divBdr>
        <w:top w:val="none" w:sz="0" w:space="0" w:color="auto"/>
        <w:left w:val="none" w:sz="0" w:space="0" w:color="auto"/>
        <w:bottom w:val="none" w:sz="0" w:space="0" w:color="auto"/>
        <w:right w:val="none" w:sz="0" w:space="0" w:color="auto"/>
      </w:divBdr>
    </w:div>
    <w:div w:id="1537964276">
      <w:bodyDiv w:val="1"/>
      <w:marLeft w:val="0"/>
      <w:marRight w:val="0"/>
      <w:marTop w:val="0"/>
      <w:marBottom w:val="0"/>
      <w:divBdr>
        <w:top w:val="none" w:sz="0" w:space="0" w:color="auto"/>
        <w:left w:val="none" w:sz="0" w:space="0" w:color="auto"/>
        <w:bottom w:val="none" w:sz="0" w:space="0" w:color="auto"/>
        <w:right w:val="none" w:sz="0" w:space="0" w:color="auto"/>
      </w:divBdr>
    </w:div>
    <w:div w:id="1538469367">
      <w:bodyDiv w:val="1"/>
      <w:marLeft w:val="0"/>
      <w:marRight w:val="0"/>
      <w:marTop w:val="0"/>
      <w:marBottom w:val="0"/>
      <w:divBdr>
        <w:top w:val="none" w:sz="0" w:space="0" w:color="auto"/>
        <w:left w:val="none" w:sz="0" w:space="0" w:color="auto"/>
        <w:bottom w:val="none" w:sz="0" w:space="0" w:color="auto"/>
        <w:right w:val="none" w:sz="0" w:space="0" w:color="auto"/>
      </w:divBdr>
    </w:div>
    <w:div w:id="1548488391">
      <w:bodyDiv w:val="1"/>
      <w:marLeft w:val="0"/>
      <w:marRight w:val="0"/>
      <w:marTop w:val="0"/>
      <w:marBottom w:val="0"/>
      <w:divBdr>
        <w:top w:val="none" w:sz="0" w:space="0" w:color="auto"/>
        <w:left w:val="none" w:sz="0" w:space="0" w:color="auto"/>
        <w:bottom w:val="none" w:sz="0" w:space="0" w:color="auto"/>
        <w:right w:val="none" w:sz="0" w:space="0" w:color="auto"/>
      </w:divBdr>
    </w:div>
    <w:div w:id="1550994924">
      <w:bodyDiv w:val="1"/>
      <w:marLeft w:val="0"/>
      <w:marRight w:val="0"/>
      <w:marTop w:val="0"/>
      <w:marBottom w:val="0"/>
      <w:divBdr>
        <w:top w:val="none" w:sz="0" w:space="0" w:color="auto"/>
        <w:left w:val="none" w:sz="0" w:space="0" w:color="auto"/>
        <w:bottom w:val="none" w:sz="0" w:space="0" w:color="auto"/>
        <w:right w:val="none" w:sz="0" w:space="0" w:color="auto"/>
      </w:divBdr>
    </w:div>
    <w:div w:id="1553226777">
      <w:bodyDiv w:val="1"/>
      <w:marLeft w:val="0"/>
      <w:marRight w:val="0"/>
      <w:marTop w:val="0"/>
      <w:marBottom w:val="0"/>
      <w:divBdr>
        <w:top w:val="none" w:sz="0" w:space="0" w:color="auto"/>
        <w:left w:val="none" w:sz="0" w:space="0" w:color="auto"/>
        <w:bottom w:val="none" w:sz="0" w:space="0" w:color="auto"/>
        <w:right w:val="none" w:sz="0" w:space="0" w:color="auto"/>
      </w:divBdr>
    </w:div>
    <w:div w:id="1559048525">
      <w:bodyDiv w:val="1"/>
      <w:marLeft w:val="0"/>
      <w:marRight w:val="0"/>
      <w:marTop w:val="0"/>
      <w:marBottom w:val="0"/>
      <w:divBdr>
        <w:top w:val="none" w:sz="0" w:space="0" w:color="auto"/>
        <w:left w:val="none" w:sz="0" w:space="0" w:color="auto"/>
        <w:bottom w:val="none" w:sz="0" w:space="0" w:color="auto"/>
        <w:right w:val="none" w:sz="0" w:space="0" w:color="auto"/>
      </w:divBdr>
    </w:div>
    <w:div w:id="1560435322">
      <w:bodyDiv w:val="1"/>
      <w:marLeft w:val="0"/>
      <w:marRight w:val="0"/>
      <w:marTop w:val="0"/>
      <w:marBottom w:val="0"/>
      <w:divBdr>
        <w:top w:val="none" w:sz="0" w:space="0" w:color="auto"/>
        <w:left w:val="none" w:sz="0" w:space="0" w:color="auto"/>
        <w:bottom w:val="none" w:sz="0" w:space="0" w:color="auto"/>
        <w:right w:val="none" w:sz="0" w:space="0" w:color="auto"/>
      </w:divBdr>
    </w:div>
    <w:div w:id="1562014978">
      <w:bodyDiv w:val="1"/>
      <w:marLeft w:val="0"/>
      <w:marRight w:val="0"/>
      <w:marTop w:val="0"/>
      <w:marBottom w:val="0"/>
      <w:divBdr>
        <w:top w:val="none" w:sz="0" w:space="0" w:color="auto"/>
        <w:left w:val="none" w:sz="0" w:space="0" w:color="auto"/>
        <w:bottom w:val="none" w:sz="0" w:space="0" w:color="auto"/>
        <w:right w:val="none" w:sz="0" w:space="0" w:color="auto"/>
      </w:divBdr>
    </w:div>
    <w:div w:id="1562135134">
      <w:bodyDiv w:val="1"/>
      <w:marLeft w:val="0"/>
      <w:marRight w:val="0"/>
      <w:marTop w:val="0"/>
      <w:marBottom w:val="0"/>
      <w:divBdr>
        <w:top w:val="none" w:sz="0" w:space="0" w:color="auto"/>
        <w:left w:val="none" w:sz="0" w:space="0" w:color="auto"/>
        <w:bottom w:val="none" w:sz="0" w:space="0" w:color="auto"/>
        <w:right w:val="none" w:sz="0" w:space="0" w:color="auto"/>
      </w:divBdr>
    </w:div>
    <w:div w:id="1579897695">
      <w:bodyDiv w:val="1"/>
      <w:marLeft w:val="0"/>
      <w:marRight w:val="0"/>
      <w:marTop w:val="0"/>
      <w:marBottom w:val="0"/>
      <w:divBdr>
        <w:top w:val="none" w:sz="0" w:space="0" w:color="auto"/>
        <w:left w:val="none" w:sz="0" w:space="0" w:color="auto"/>
        <w:bottom w:val="none" w:sz="0" w:space="0" w:color="auto"/>
        <w:right w:val="none" w:sz="0" w:space="0" w:color="auto"/>
      </w:divBdr>
    </w:div>
    <w:div w:id="1588998040">
      <w:bodyDiv w:val="1"/>
      <w:marLeft w:val="0"/>
      <w:marRight w:val="0"/>
      <w:marTop w:val="0"/>
      <w:marBottom w:val="0"/>
      <w:divBdr>
        <w:top w:val="none" w:sz="0" w:space="0" w:color="auto"/>
        <w:left w:val="none" w:sz="0" w:space="0" w:color="auto"/>
        <w:bottom w:val="none" w:sz="0" w:space="0" w:color="auto"/>
        <w:right w:val="none" w:sz="0" w:space="0" w:color="auto"/>
      </w:divBdr>
    </w:div>
    <w:div w:id="1606380824">
      <w:bodyDiv w:val="1"/>
      <w:marLeft w:val="0"/>
      <w:marRight w:val="0"/>
      <w:marTop w:val="0"/>
      <w:marBottom w:val="0"/>
      <w:divBdr>
        <w:top w:val="none" w:sz="0" w:space="0" w:color="auto"/>
        <w:left w:val="none" w:sz="0" w:space="0" w:color="auto"/>
        <w:bottom w:val="none" w:sz="0" w:space="0" w:color="auto"/>
        <w:right w:val="none" w:sz="0" w:space="0" w:color="auto"/>
      </w:divBdr>
    </w:div>
    <w:div w:id="1606841169">
      <w:bodyDiv w:val="1"/>
      <w:marLeft w:val="0"/>
      <w:marRight w:val="0"/>
      <w:marTop w:val="0"/>
      <w:marBottom w:val="0"/>
      <w:divBdr>
        <w:top w:val="none" w:sz="0" w:space="0" w:color="auto"/>
        <w:left w:val="none" w:sz="0" w:space="0" w:color="auto"/>
        <w:bottom w:val="none" w:sz="0" w:space="0" w:color="auto"/>
        <w:right w:val="none" w:sz="0" w:space="0" w:color="auto"/>
      </w:divBdr>
    </w:div>
    <w:div w:id="1607301516">
      <w:bodyDiv w:val="1"/>
      <w:marLeft w:val="0"/>
      <w:marRight w:val="0"/>
      <w:marTop w:val="0"/>
      <w:marBottom w:val="0"/>
      <w:divBdr>
        <w:top w:val="none" w:sz="0" w:space="0" w:color="auto"/>
        <w:left w:val="none" w:sz="0" w:space="0" w:color="auto"/>
        <w:bottom w:val="none" w:sz="0" w:space="0" w:color="auto"/>
        <w:right w:val="none" w:sz="0" w:space="0" w:color="auto"/>
      </w:divBdr>
      <w:divsChild>
        <w:div w:id="1349139236">
          <w:marLeft w:val="0"/>
          <w:marRight w:val="0"/>
          <w:marTop w:val="0"/>
          <w:marBottom w:val="0"/>
          <w:divBdr>
            <w:top w:val="none" w:sz="0" w:space="0" w:color="auto"/>
            <w:left w:val="none" w:sz="0" w:space="0" w:color="auto"/>
            <w:bottom w:val="none" w:sz="0" w:space="0" w:color="auto"/>
            <w:right w:val="none" w:sz="0" w:space="0" w:color="auto"/>
          </w:divBdr>
          <w:divsChild>
            <w:div w:id="396511429">
              <w:marLeft w:val="0"/>
              <w:marRight w:val="0"/>
              <w:marTop w:val="0"/>
              <w:marBottom w:val="0"/>
              <w:divBdr>
                <w:top w:val="none" w:sz="0" w:space="0" w:color="auto"/>
                <w:left w:val="none" w:sz="0" w:space="0" w:color="auto"/>
                <w:bottom w:val="none" w:sz="0" w:space="0" w:color="auto"/>
                <w:right w:val="none" w:sz="0" w:space="0" w:color="auto"/>
              </w:divBdr>
              <w:divsChild>
                <w:div w:id="2134864287">
                  <w:marLeft w:val="0"/>
                  <w:marRight w:val="0"/>
                  <w:marTop w:val="0"/>
                  <w:marBottom w:val="0"/>
                  <w:divBdr>
                    <w:top w:val="none" w:sz="0" w:space="0" w:color="auto"/>
                    <w:left w:val="none" w:sz="0" w:space="0" w:color="auto"/>
                    <w:bottom w:val="none" w:sz="0" w:space="0" w:color="auto"/>
                    <w:right w:val="none" w:sz="0" w:space="0" w:color="auto"/>
                  </w:divBdr>
                  <w:divsChild>
                    <w:div w:id="1787458571">
                      <w:marLeft w:val="0"/>
                      <w:marRight w:val="0"/>
                      <w:marTop w:val="0"/>
                      <w:marBottom w:val="0"/>
                      <w:divBdr>
                        <w:top w:val="none" w:sz="0" w:space="0" w:color="auto"/>
                        <w:left w:val="none" w:sz="0" w:space="0" w:color="auto"/>
                        <w:bottom w:val="none" w:sz="0" w:space="0" w:color="auto"/>
                        <w:right w:val="none" w:sz="0" w:space="0" w:color="auto"/>
                      </w:divBdr>
                    </w:div>
                    <w:div w:id="1671133223">
                      <w:marLeft w:val="0"/>
                      <w:marRight w:val="0"/>
                      <w:marTop w:val="0"/>
                      <w:marBottom w:val="0"/>
                      <w:divBdr>
                        <w:top w:val="none" w:sz="0" w:space="0" w:color="auto"/>
                        <w:left w:val="none" w:sz="0" w:space="0" w:color="auto"/>
                        <w:bottom w:val="none" w:sz="0" w:space="0" w:color="auto"/>
                        <w:right w:val="none" w:sz="0" w:space="0" w:color="auto"/>
                      </w:divBdr>
                    </w:div>
                    <w:div w:id="210846154">
                      <w:marLeft w:val="0"/>
                      <w:marRight w:val="0"/>
                      <w:marTop w:val="0"/>
                      <w:marBottom w:val="0"/>
                      <w:divBdr>
                        <w:top w:val="none" w:sz="0" w:space="0" w:color="auto"/>
                        <w:left w:val="none" w:sz="0" w:space="0" w:color="auto"/>
                        <w:bottom w:val="none" w:sz="0" w:space="0" w:color="auto"/>
                        <w:right w:val="none" w:sz="0" w:space="0" w:color="auto"/>
                      </w:divBdr>
                    </w:div>
                  </w:divsChild>
                </w:div>
                <w:div w:id="1635675195">
                  <w:marLeft w:val="0"/>
                  <w:marRight w:val="0"/>
                  <w:marTop w:val="0"/>
                  <w:marBottom w:val="0"/>
                  <w:divBdr>
                    <w:top w:val="none" w:sz="0" w:space="0" w:color="auto"/>
                    <w:left w:val="none" w:sz="0" w:space="0" w:color="auto"/>
                    <w:bottom w:val="none" w:sz="0" w:space="0" w:color="auto"/>
                    <w:right w:val="none" w:sz="0" w:space="0" w:color="auto"/>
                  </w:divBdr>
                  <w:divsChild>
                    <w:div w:id="326054910">
                      <w:marLeft w:val="0"/>
                      <w:marRight w:val="0"/>
                      <w:marTop w:val="0"/>
                      <w:marBottom w:val="0"/>
                      <w:divBdr>
                        <w:top w:val="none" w:sz="0" w:space="0" w:color="auto"/>
                        <w:left w:val="none" w:sz="0" w:space="0" w:color="auto"/>
                        <w:bottom w:val="none" w:sz="0" w:space="0" w:color="auto"/>
                        <w:right w:val="none" w:sz="0" w:space="0" w:color="auto"/>
                      </w:divBdr>
                      <w:divsChild>
                        <w:div w:id="493378510">
                          <w:marLeft w:val="0"/>
                          <w:marRight w:val="0"/>
                          <w:marTop w:val="0"/>
                          <w:marBottom w:val="0"/>
                          <w:divBdr>
                            <w:top w:val="none" w:sz="0" w:space="0" w:color="auto"/>
                            <w:left w:val="none" w:sz="0" w:space="0" w:color="auto"/>
                            <w:bottom w:val="none" w:sz="0" w:space="0" w:color="auto"/>
                            <w:right w:val="none" w:sz="0" w:space="0" w:color="auto"/>
                          </w:divBdr>
                        </w:div>
                      </w:divsChild>
                    </w:div>
                    <w:div w:id="1504467403">
                      <w:marLeft w:val="0"/>
                      <w:marRight w:val="0"/>
                      <w:marTop w:val="0"/>
                      <w:marBottom w:val="0"/>
                      <w:divBdr>
                        <w:top w:val="none" w:sz="0" w:space="0" w:color="auto"/>
                        <w:left w:val="none" w:sz="0" w:space="0" w:color="auto"/>
                        <w:bottom w:val="none" w:sz="0" w:space="0" w:color="auto"/>
                        <w:right w:val="none" w:sz="0" w:space="0" w:color="auto"/>
                      </w:divBdr>
                      <w:divsChild>
                        <w:div w:id="585501295">
                          <w:marLeft w:val="0"/>
                          <w:marRight w:val="0"/>
                          <w:marTop w:val="0"/>
                          <w:marBottom w:val="0"/>
                          <w:divBdr>
                            <w:top w:val="none" w:sz="0" w:space="0" w:color="auto"/>
                            <w:left w:val="none" w:sz="0" w:space="0" w:color="auto"/>
                            <w:bottom w:val="none" w:sz="0" w:space="0" w:color="auto"/>
                            <w:right w:val="none" w:sz="0" w:space="0" w:color="auto"/>
                          </w:divBdr>
                        </w:div>
                      </w:divsChild>
                    </w:div>
                    <w:div w:id="923221248">
                      <w:marLeft w:val="0"/>
                      <w:marRight w:val="0"/>
                      <w:marTop w:val="0"/>
                      <w:marBottom w:val="0"/>
                      <w:divBdr>
                        <w:top w:val="none" w:sz="0" w:space="0" w:color="auto"/>
                        <w:left w:val="none" w:sz="0" w:space="0" w:color="auto"/>
                        <w:bottom w:val="none" w:sz="0" w:space="0" w:color="auto"/>
                        <w:right w:val="none" w:sz="0" w:space="0" w:color="auto"/>
                      </w:divBdr>
                      <w:divsChild>
                        <w:div w:id="1768311054">
                          <w:marLeft w:val="0"/>
                          <w:marRight w:val="0"/>
                          <w:marTop w:val="0"/>
                          <w:marBottom w:val="0"/>
                          <w:divBdr>
                            <w:top w:val="none" w:sz="0" w:space="0" w:color="auto"/>
                            <w:left w:val="none" w:sz="0" w:space="0" w:color="auto"/>
                            <w:bottom w:val="none" w:sz="0" w:space="0" w:color="auto"/>
                            <w:right w:val="none" w:sz="0" w:space="0" w:color="auto"/>
                          </w:divBdr>
                        </w:div>
                      </w:divsChild>
                    </w:div>
                    <w:div w:id="1472669234">
                      <w:marLeft w:val="0"/>
                      <w:marRight w:val="0"/>
                      <w:marTop w:val="0"/>
                      <w:marBottom w:val="0"/>
                      <w:divBdr>
                        <w:top w:val="none" w:sz="0" w:space="0" w:color="auto"/>
                        <w:left w:val="none" w:sz="0" w:space="0" w:color="auto"/>
                        <w:bottom w:val="none" w:sz="0" w:space="0" w:color="auto"/>
                        <w:right w:val="none" w:sz="0" w:space="0" w:color="auto"/>
                      </w:divBdr>
                      <w:divsChild>
                        <w:div w:id="13587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58295">
                  <w:marLeft w:val="0"/>
                  <w:marRight w:val="0"/>
                  <w:marTop w:val="0"/>
                  <w:marBottom w:val="0"/>
                  <w:divBdr>
                    <w:top w:val="none" w:sz="0" w:space="0" w:color="auto"/>
                    <w:left w:val="none" w:sz="0" w:space="0" w:color="auto"/>
                    <w:bottom w:val="none" w:sz="0" w:space="0" w:color="auto"/>
                    <w:right w:val="none" w:sz="0" w:space="0" w:color="auto"/>
                  </w:divBdr>
                  <w:divsChild>
                    <w:div w:id="8141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548310">
      <w:bodyDiv w:val="1"/>
      <w:marLeft w:val="0"/>
      <w:marRight w:val="0"/>
      <w:marTop w:val="0"/>
      <w:marBottom w:val="0"/>
      <w:divBdr>
        <w:top w:val="none" w:sz="0" w:space="0" w:color="auto"/>
        <w:left w:val="none" w:sz="0" w:space="0" w:color="auto"/>
        <w:bottom w:val="none" w:sz="0" w:space="0" w:color="auto"/>
        <w:right w:val="none" w:sz="0" w:space="0" w:color="auto"/>
      </w:divBdr>
    </w:div>
    <w:div w:id="1614480851">
      <w:bodyDiv w:val="1"/>
      <w:marLeft w:val="0"/>
      <w:marRight w:val="0"/>
      <w:marTop w:val="0"/>
      <w:marBottom w:val="0"/>
      <w:divBdr>
        <w:top w:val="none" w:sz="0" w:space="0" w:color="auto"/>
        <w:left w:val="none" w:sz="0" w:space="0" w:color="auto"/>
        <w:bottom w:val="none" w:sz="0" w:space="0" w:color="auto"/>
        <w:right w:val="none" w:sz="0" w:space="0" w:color="auto"/>
      </w:divBdr>
    </w:div>
    <w:div w:id="1630354464">
      <w:bodyDiv w:val="1"/>
      <w:marLeft w:val="0"/>
      <w:marRight w:val="0"/>
      <w:marTop w:val="0"/>
      <w:marBottom w:val="0"/>
      <w:divBdr>
        <w:top w:val="none" w:sz="0" w:space="0" w:color="auto"/>
        <w:left w:val="none" w:sz="0" w:space="0" w:color="auto"/>
        <w:bottom w:val="none" w:sz="0" w:space="0" w:color="auto"/>
        <w:right w:val="none" w:sz="0" w:space="0" w:color="auto"/>
      </w:divBdr>
    </w:div>
    <w:div w:id="1633368722">
      <w:bodyDiv w:val="1"/>
      <w:marLeft w:val="0"/>
      <w:marRight w:val="0"/>
      <w:marTop w:val="0"/>
      <w:marBottom w:val="0"/>
      <w:divBdr>
        <w:top w:val="none" w:sz="0" w:space="0" w:color="auto"/>
        <w:left w:val="none" w:sz="0" w:space="0" w:color="auto"/>
        <w:bottom w:val="none" w:sz="0" w:space="0" w:color="auto"/>
        <w:right w:val="none" w:sz="0" w:space="0" w:color="auto"/>
      </w:divBdr>
    </w:div>
    <w:div w:id="1674213750">
      <w:bodyDiv w:val="1"/>
      <w:marLeft w:val="0"/>
      <w:marRight w:val="0"/>
      <w:marTop w:val="0"/>
      <w:marBottom w:val="0"/>
      <w:divBdr>
        <w:top w:val="none" w:sz="0" w:space="0" w:color="auto"/>
        <w:left w:val="none" w:sz="0" w:space="0" w:color="auto"/>
        <w:bottom w:val="none" w:sz="0" w:space="0" w:color="auto"/>
        <w:right w:val="none" w:sz="0" w:space="0" w:color="auto"/>
      </w:divBdr>
    </w:div>
    <w:div w:id="1675526063">
      <w:bodyDiv w:val="1"/>
      <w:marLeft w:val="0"/>
      <w:marRight w:val="0"/>
      <w:marTop w:val="0"/>
      <w:marBottom w:val="0"/>
      <w:divBdr>
        <w:top w:val="none" w:sz="0" w:space="0" w:color="auto"/>
        <w:left w:val="none" w:sz="0" w:space="0" w:color="auto"/>
        <w:bottom w:val="none" w:sz="0" w:space="0" w:color="auto"/>
        <w:right w:val="none" w:sz="0" w:space="0" w:color="auto"/>
      </w:divBdr>
    </w:div>
    <w:div w:id="1678119050">
      <w:bodyDiv w:val="1"/>
      <w:marLeft w:val="0"/>
      <w:marRight w:val="0"/>
      <w:marTop w:val="0"/>
      <w:marBottom w:val="0"/>
      <w:divBdr>
        <w:top w:val="none" w:sz="0" w:space="0" w:color="auto"/>
        <w:left w:val="none" w:sz="0" w:space="0" w:color="auto"/>
        <w:bottom w:val="none" w:sz="0" w:space="0" w:color="auto"/>
        <w:right w:val="none" w:sz="0" w:space="0" w:color="auto"/>
      </w:divBdr>
    </w:div>
    <w:div w:id="1678540018">
      <w:bodyDiv w:val="1"/>
      <w:marLeft w:val="0"/>
      <w:marRight w:val="0"/>
      <w:marTop w:val="0"/>
      <w:marBottom w:val="0"/>
      <w:divBdr>
        <w:top w:val="none" w:sz="0" w:space="0" w:color="auto"/>
        <w:left w:val="none" w:sz="0" w:space="0" w:color="auto"/>
        <w:bottom w:val="none" w:sz="0" w:space="0" w:color="auto"/>
        <w:right w:val="none" w:sz="0" w:space="0" w:color="auto"/>
      </w:divBdr>
    </w:div>
    <w:div w:id="1687632837">
      <w:bodyDiv w:val="1"/>
      <w:marLeft w:val="0"/>
      <w:marRight w:val="0"/>
      <w:marTop w:val="0"/>
      <w:marBottom w:val="0"/>
      <w:divBdr>
        <w:top w:val="none" w:sz="0" w:space="0" w:color="auto"/>
        <w:left w:val="none" w:sz="0" w:space="0" w:color="auto"/>
        <w:bottom w:val="none" w:sz="0" w:space="0" w:color="auto"/>
        <w:right w:val="none" w:sz="0" w:space="0" w:color="auto"/>
      </w:divBdr>
    </w:div>
    <w:div w:id="1734549781">
      <w:bodyDiv w:val="1"/>
      <w:marLeft w:val="0"/>
      <w:marRight w:val="0"/>
      <w:marTop w:val="0"/>
      <w:marBottom w:val="0"/>
      <w:divBdr>
        <w:top w:val="none" w:sz="0" w:space="0" w:color="auto"/>
        <w:left w:val="none" w:sz="0" w:space="0" w:color="auto"/>
        <w:bottom w:val="none" w:sz="0" w:space="0" w:color="auto"/>
        <w:right w:val="none" w:sz="0" w:space="0" w:color="auto"/>
      </w:divBdr>
    </w:div>
    <w:div w:id="1762794514">
      <w:bodyDiv w:val="1"/>
      <w:marLeft w:val="0"/>
      <w:marRight w:val="0"/>
      <w:marTop w:val="0"/>
      <w:marBottom w:val="0"/>
      <w:divBdr>
        <w:top w:val="none" w:sz="0" w:space="0" w:color="auto"/>
        <w:left w:val="none" w:sz="0" w:space="0" w:color="auto"/>
        <w:bottom w:val="none" w:sz="0" w:space="0" w:color="auto"/>
        <w:right w:val="none" w:sz="0" w:space="0" w:color="auto"/>
      </w:divBdr>
    </w:div>
    <w:div w:id="1774594095">
      <w:bodyDiv w:val="1"/>
      <w:marLeft w:val="0"/>
      <w:marRight w:val="0"/>
      <w:marTop w:val="0"/>
      <w:marBottom w:val="0"/>
      <w:divBdr>
        <w:top w:val="none" w:sz="0" w:space="0" w:color="auto"/>
        <w:left w:val="none" w:sz="0" w:space="0" w:color="auto"/>
        <w:bottom w:val="none" w:sz="0" w:space="0" w:color="auto"/>
        <w:right w:val="none" w:sz="0" w:space="0" w:color="auto"/>
      </w:divBdr>
    </w:div>
    <w:div w:id="1775974484">
      <w:bodyDiv w:val="1"/>
      <w:marLeft w:val="0"/>
      <w:marRight w:val="0"/>
      <w:marTop w:val="0"/>
      <w:marBottom w:val="0"/>
      <w:divBdr>
        <w:top w:val="none" w:sz="0" w:space="0" w:color="auto"/>
        <w:left w:val="none" w:sz="0" w:space="0" w:color="auto"/>
        <w:bottom w:val="none" w:sz="0" w:space="0" w:color="auto"/>
        <w:right w:val="none" w:sz="0" w:space="0" w:color="auto"/>
      </w:divBdr>
    </w:div>
    <w:div w:id="1776703868">
      <w:bodyDiv w:val="1"/>
      <w:marLeft w:val="0"/>
      <w:marRight w:val="0"/>
      <w:marTop w:val="0"/>
      <w:marBottom w:val="0"/>
      <w:divBdr>
        <w:top w:val="none" w:sz="0" w:space="0" w:color="auto"/>
        <w:left w:val="none" w:sz="0" w:space="0" w:color="auto"/>
        <w:bottom w:val="none" w:sz="0" w:space="0" w:color="auto"/>
        <w:right w:val="none" w:sz="0" w:space="0" w:color="auto"/>
      </w:divBdr>
    </w:div>
    <w:div w:id="1781756491">
      <w:bodyDiv w:val="1"/>
      <w:marLeft w:val="0"/>
      <w:marRight w:val="0"/>
      <w:marTop w:val="0"/>
      <w:marBottom w:val="0"/>
      <w:divBdr>
        <w:top w:val="none" w:sz="0" w:space="0" w:color="auto"/>
        <w:left w:val="none" w:sz="0" w:space="0" w:color="auto"/>
        <w:bottom w:val="none" w:sz="0" w:space="0" w:color="auto"/>
        <w:right w:val="none" w:sz="0" w:space="0" w:color="auto"/>
      </w:divBdr>
    </w:div>
    <w:div w:id="1805269707">
      <w:bodyDiv w:val="1"/>
      <w:marLeft w:val="0"/>
      <w:marRight w:val="0"/>
      <w:marTop w:val="0"/>
      <w:marBottom w:val="0"/>
      <w:divBdr>
        <w:top w:val="none" w:sz="0" w:space="0" w:color="auto"/>
        <w:left w:val="none" w:sz="0" w:space="0" w:color="auto"/>
        <w:bottom w:val="none" w:sz="0" w:space="0" w:color="auto"/>
        <w:right w:val="none" w:sz="0" w:space="0" w:color="auto"/>
      </w:divBdr>
    </w:div>
    <w:div w:id="1819029837">
      <w:bodyDiv w:val="1"/>
      <w:marLeft w:val="0"/>
      <w:marRight w:val="0"/>
      <w:marTop w:val="0"/>
      <w:marBottom w:val="0"/>
      <w:divBdr>
        <w:top w:val="none" w:sz="0" w:space="0" w:color="auto"/>
        <w:left w:val="none" w:sz="0" w:space="0" w:color="auto"/>
        <w:bottom w:val="none" w:sz="0" w:space="0" w:color="auto"/>
        <w:right w:val="none" w:sz="0" w:space="0" w:color="auto"/>
      </w:divBdr>
    </w:div>
    <w:div w:id="1827164123">
      <w:bodyDiv w:val="1"/>
      <w:marLeft w:val="0"/>
      <w:marRight w:val="0"/>
      <w:marTop w:val="0"/>
      <w:marBottom w:val="0"/>
      <w:divBdr>
        <w:top w:val="none" w:sz="0" w:space="0" w:color="auto"/>
        <w:left w:val="none" w:sz="0" w:space="0" w:color="auto"/>
        <w:bottom w:val="none" w:sz="0" w:space="0" w:color="auto"/>
        <w:right w:val="none" w:sz="0" w:space="0" w:color="auto"/>
      </w:divBdr>
    </w:div>
    <w:div w:id="1835758988">
      <w:bodyDiv w:val="1"/>
      <w:marLeft w:val="0"/>
      <w:marRight w:val="0"/>
      <w:marTop w:val="0"/>
      <w:marBottom w:val="0"/>
      <w:divBdr>
        <w:top w:val="none" w:sz="0" w:space="0" w:color="auto"/>
        <w:left w:val="none" w:sz="0" w:space="0" w:color="auto"/>
        <w:bottom w:val="none" w:sz="0" w:space="0" w:color="auto"/>
        <w:right w:val="none" w:sz="0" w:space="0" w:color="auto"/>
      </w:divBdr>
    </w:div>
    <w:div w:id="1845901059">
      <w:bodyDiv w:val="1"/>
      <w:marLeft w:val="0"/>
      <w:marRight w:val="0"/>
      <w:marTop w:val="0"/>
      <w:marBottom w:val="0"/>
      <w:divBdr>
        <w:top w:val="none" w:sz="0" w:space="0" w:color="auto"/>
        <w:left w:val="none" w:sz="0" w:space="0" w:color="auto"/>
        <w:bottom w:val="none" w:sz="0" w:space="0" w:color="auto"/>
        <w:right w:val="none" w:sz="0" w:space="0" w:color="auto"/>
      </w:divBdr>
    </w:div>
    <w:div w:id="1846624578">
      <w:bodyDiv w:val="1"/>
      <w:marLeft w:val="0"/>
      <w:marRight w:val="0"/>
      <w:marTop w:val="0"/>
      <w:marBottom w:val="0"/>
      <w:divBdr>
        <w:top w:val="none" w:sz="0" w:space="0" w:color="auto"/>
        <w:left w:val="none" w:sz="0" w:space="0" w:color="auto"/>
        <w:bottom w:val="none" w:sz="0" w:space="0" w:color="auto"/>
        <w:right w:val="none" w:sz="0" w:space="0" w:color="auto"/>
      </w:divBdr>
    </w:div>
    <w:div w:id="1849249047">
      <w:bodyDiv w:val="1"/>
      <w:marLeft w:val="0"/>
      <w:marRight w:val="0"/>
      <w:marTop w:val="0"/>
      <w:marBottom w:val="0"/>
      <w:divBdr>
        <w:top w:val="none" w:sz="0" w:space="0" w:color="auto"/>
        <w:left w:val="none" w:sz="0" w:space="0" w:color="auto"/>
        <w:bottom w:val="none" w:sz="0" w:space="0" w:color="auto"/>
        <w:right w:val="none" w:sz="0" w:space="0" w:color="auto"/>
      </w:divBdr>
    </w:div>
    <w:div w:id="1850021021">
      <w:bodyDiv w:val="1"/>
      <w:marLeft w:val="0"/>
      <w:marRight w:val="0"/>
      <w:marTop w:val="0"/>
      <w:marBottom w:val="0"/>
      <w:divBdr>
        <w:top w:val="none" w:sz="0" w:space="0" w:color="auto"/>
        <w:left w:val="none" w:sz="0" w:space="0" w:color="auto"/>
        <w:bottom w:val="none" w:sz="0" w:space="0" w:color="auto"/>
        <w:right w:val="none" w:sz="0" w:space="0" w:color="auto"/>
      </w:divBdr>
    </w:div>
    <w:div w:id="1851750256">
      <w:bodyDiv w:val="1"/>
      <w:marLeft w:val="0"/>
      <w:marRight w:val="0"/>
      <w:marTop w:val="0"/>
      <w:marBottom w:val="0"/>
      <w:divBdr>
        <w:top w:val="none" w:sz="0" w:space="0" w:color="auto"/>
        <w:left w:val="none" w:sz="0" w:space="0" w:color="auto"/>
        <w:bottom w:val="none" w:sz="0" w:space="0" w:color="auto"/>
        <w:right w:val="none" w:sz="0" w:space="0" w:color="auto"/>
      </w:divBdr>
    </w:div>
    <w:div w:id="1856117201">
      <w:bodyDiv w:val="1"/>
      <w:marLeft w:val="0"/>
      <w:marRight w:val="0"/>
      <w:marTop w:val="0"/>
      <w:marBottom w:val="0"/>
      <w:divBdr>
        <w:top w:val="none" w:sz="0" w:space="0" w:color="auto"/>
        <w:left w:val="none" w:sz="0" w:space="0" w:color="auto"/>
        <w:bottom w:val="none" w:sz="0" w:space="0" w:color="auto"/>
        <w:right w:val="none" w:sz="0" w:space="0" w:color="auto"/>
      </w:divBdr>
    </w:div>
    <w:div w:id="1863127023">
      <w:bodyDiv w:val="1"/>
      <w:marLeft w:val="0"/>
      <w:marRight w:val="0"/>
      <w:marTop w:val="0"/>
      <w:marBottom w:val="0"/>
      <w:divBdr>
        <w:top w:val="none" w:sz="0" w:space="0" w:color="auto"/>
        <w:left w:val="none" w:sz="0" w:space="0" w:color="auto"/>
        <w:bottom w:val="none" w:sz="0" w:space="0" w:color="auto"/>
        <w:right w:val="none" w:sz="0" w:space="0" w:color="auto"/>
      </w:divBdr>
    </w:div>
    <w:div w:id="1864590894">
      <w:bodyDiv w:val="1"/>
      <w:marLeft w:val="0"/>
      <w:marRight w:val="0"/>
      <w:marTop w:val="0"/>
      <w:marBottom w:val="0"/>
      <w:divBdr>
        <w:top w:val="none" w:sz="0" w:space="0" w:color="auto"/>
        <w:left w:val="none" w:sz="0" w:space="0" w:color="auto"/>
        <w:bottom w:val="none" w:sz="0" w:space="0" w:color="auto"/>
        <w:right w:val="none" w:sz="0" w:space="0" w:color="auto"/>
      </w:divBdr>
    </w:div>
    <w:div w:id="1877499582">
      <w:bodyDiv w:val="1"/>
      <w:marLeft w:val="0"/>
      <w:marRight w:val="0"/>
      <w:marTop w:val="0"/>
      <w:marBottom w:val="0"/>
      <w:divBdr>
        <w:top w:val="none" w:sz="0" w:space="0" w:color="auto"/>
        <w:left w:val="none" w:sz="0" w:space="0" w:color="auto"/>
        <w:bottom w:val="none" w:sz="0" w:space="0" w:color="auto"/>
        <w:right w:val="none" w:sz="0" w:space="0" w:color="auto"/>
      </w:divBdr>
    </w:div>
    <w:div w:id="1888108287">
      <w:bodyDiv w:val="1"/>
      <w:marLeft w:val="0"/>
      <w:marRight w:val="0"/>
      <w:marTop w:val="0"/>
      <w:marBottom w:val="0"/>
      <w:divBdr>
        <w:top w:val="none" w:sz="0" w:space="0" w:color="auto"/>
        <w:left w:val="none" w:sz="0" w:space="0" w:color="auto"/>
        <w:bottom w:val="none" w:sz="0" w:space="0" w:color="auto"/>
        <w:right w:val="none" w:sz="0" w:space="0" w:color="auto"/>
      </w:divBdr>
    </w:div>
    <w:div w:id="1888685158">
      <w:bodyDiv w:val="1"/>
      <w:marLeft w:val="0"/>
      <w:marRight w:val="0"/>
      <w:marTop w:val="0"/>
      <w:marBottom w:val="0"/>
      <w:divBdr>
        <w:top w:val="none" w:sz="0" w:space="0" w:color="auto"/>
        <w:left w:val="none" w:sz="0" w:space="0" w:color="auto"/>
        <w:bottom w:val="none" w:sz="0" w:space="0" w:color="auto"/>
        <w:right w:val="none" w:sz="0" w:space="0" w:color="auto"/>
      </w:divBdr>
    </w:div>
    <w:div w:id="1911112514">
      <w:bodyDiv w:val="1"/>
      <w:marLeft w:val="0"/>
      <w:marRight w:val="0"/>
      <w:marTop w:val="0"/>
      <w:marBottom w:val="0"/>
      <w:divBdr>
        <w:top w:val="none" w:sz="0" w:space="0" w:color="auto"/>
        <w:left w:val="none" w:sz="0" w:space="0" w:color="auto"/>
        <w:bottom w:val="none" w:sz="0" w:space="0" w:color="auto"/>
        <w:right w:val="none" w:sz="0" w:space="0" w:color="auto"/>
      </w:divBdr>
    </w:div>
    <w:div w:id="1918440095">
      <w:bodyDiv w:val="1"/>
      <w:marLeft w:val="0"/>
      <w:marRight w:val="0"/>
      <w:marTop w:val="0"/>
      <w:marBottom w:val="0"/>
      <w:divBdr>
        <w:top w:val="none" w:sz="0" w:space="0" w:color="auto"/>
        <w:left w:val="none" w:sz="0" w:space="0" w:color="auto"/>
        <w:bottom w:val="none" w:sz="0" w:space="0" w:color="auto"/>
        <w:right w:val="none" w:sz="0" w:space="0" w:color="auto"/>
      </w:divBdr>
    </w:div>
    <w:div w:id="1922711474">
      <w:bodyDiv w:val="1"/>
      <w:marLeft w:val="0"/>
      <w:marRight w:val="0"/>
      <w:marTop w:val="0"/>
      <w:marBottom w:val="0"/>
      <w:divBdr>
        <w:top w:val="none" w:sz="0" w:space="0" w:color="auto"/>
        <w:left w:val="none" w:sz="0" w:space="0" w:color="auto"/>
        <w:bottom w:val="none" w:sz="0" w:space="0" w:color="auto"/>
        <w:right w:val="none" w:sz="0" w:space="0" w:color="auto"/>
      </w:divBdr>
    </w:div>
    <w:div w:id="1931349422">
      <w:bodyDiv w:val="1"/>
      <w:marLeft w:val="0"/>
      <w:marRight w:val="0"/>
      <w:marTop w:val="0"/>
      <w:marBottom w:val="0"/>
      <w:divBdr>
        <w:top w:val="none" w:sz="0" w:space="0" w:color="auto"/>
        <w:left w:val="none" w:sz="0" w:space="0" w:color="auto"/>
        <w:bottom w:val="none" w:sz="0" w:space="0" w:color="auto"/>
        <w:right w:val="none" w:sz="0" w:space="0" w:color="auto"/>
      </w:divBdr>
    </w:div>
    <w:div w:id="1935475966">
      <w:bodyDiv w:val="1"/>
      <w:marLeft w:val="0"/>
      <w:marRight w:val="0"/>
      <w:marTop w:val="0"/>
      <w:marBottom w:val="0"/>
      <w:divBdr>
        <w:top w:val="none" w:sz="0" w:space="0" w:color="auto"/>
        <w:left w:val="none" w:sz="0" w:space="0" w:color="auto"/>
        <w:bottom w:val="none" w:sz="0" w:space="0" w:color="auto"/>
        <w:right w:val="none" w:sz="0" w:space="0" w:color="auto"/>
      </w:divBdr>
    </w:div>
    <w:div w:id="1946577995">
      <w:bodyDiv w:val="1"/>
      <w:marLeft w:val="0"/>
      <w:marRight w:val="0"/>
      <w:marTop w:val="0"/>
      <w:marBottom w:val="0"/>
      <w:divBdr>
        <w:top w:val="none" w:sz="0" w:space="0" w:color="auto"/>
        <w:left w:val="none" w:sz="0" w:space="0" w:color="auto"/>
        <w:bottom w:val="none" w:sz="0" w:space="0" w:color="auto"/>
        <w:right w:val="none" w:sz="0" w:space="0" w:color="auto"/>
      </w:divBdr>
    </w:div>
    <w:div w:id="1955360408">
      <w:bodyDiv w:val="1"/>
      <w:marLeft w:val="0"/>
      <w:marRight w:val="0"/>
      <w:marTop w:val="0"/>
      <w:marBottom w:val="0"/>
      <w:divBdr>
        <w:top w:val="none" w:sz="0" w:space="0" w:color="auto"/>
        <w:left w:val="none" w:sz="0" w:space="0" w:color="auto"/>
        <w:bottom w:val="none" w:sz="0" w:space="0" w:color="auto"/>
        <w:right w:val="none" w:sz="0" w:space="0" w:color="auto"/>
      </w:divBdr>
    </w:div>
    <w:div w:id="1969627468">
      <w:bodyDiv w:val="1"/>
      <w:marLeft w:val="0"/>
      <w:marRight w:val="0"/>
      <w:marTop w:val="0"/>
      <w:marBottom w:val="0"/>
      <w:divBdr>
        <w:top w:val="none" w:sz="0" w:space="0" w:color="auto"/>
        <w:left w:val="none" w:sz="0" w:space="0" w:color="auto"/>
        <w:bottom w:val="none" w:sz="0" w:space="0" w:color="auto"/>
        <w:right w:val="none" w:sz="0" w:space="0" w:color="auto"/>
      </w:divBdr>
    </w:div>
    <w:div w:id="1975064560">
      <w:bodyDiv w:val="1"/>
      <w:marLeft w:val="0"/>
      <w:marRight w:val="0"/>
      <w:marTop w:val="0"/>
      <w:marBottom w:val="0"/>
      <w:divBdr>
        <w:top w:val="none" w:sz="0" w:space="0" w:color="auto"/>
        <w:left w:val="none" w:sz="0" w:space="0" w:color="auto"/>
        <w:bottom w:val="none" w:sz="0" w:space="0" w:color="auto"/>
        <w:right w:val="none" w:sz="0" w:space="0" w:color="auto"/>
      </w:divBdr>
    </w:div>
    <w:div w:id="1978027312">
      <w:bodyDiv w:val="1"/>
      <w:marLeft w:val="0"/>
      <w:marRight w:val="0"/>
      <w:marTop w:val="0"/>
      <w:marBottom w:val="0"/>
      <w:divBdr>
        <w:top w:val="none" w:sz="0" w:space="0" w:color="auto"/>
        <w:left w:val="none" w:sz="0" w:space="0" w:color="auto"/>
        <w:bottom w:val="none" w:sz="0" w:space="0" w:color="auto"/>
        <w:right w:val="none" w:sz="0" w:space="0" w:color="auto"/>
      </w:divBdr>
    </w:div>
    <w:div w:id="1980650429">
      <w:bodyDiv w:val="1"/>
      <w:marLeft w:val="0"/>
      <w:marRight w:val="0"/>
      <w:marTop w:val="0"/>
      <w:marBottom w:val="0"/>
      <w:divBdr>
        <w:top w:val="none" w:sz="0" w:space="0" w:color="auto"/>
        <w:left w:val="none" w:sz="0" w:space="0" w:color="auto"/>
        <w:bottom w:val="none" w:sz="0" w:space="0" w:color="auto"/>
        <w:right w:val="none" w:sz="0" w:space="0" w:color="auto"/>
      </w:divBdr>
    </w:div>
    <w:div w:id="1985502059">
      <w:bodyDiv w:val="1"/>
      <w:marLeft w:val="0"/>
      <w:marRight w:val="0"/>
      <w:marTop w:val="0"/>
      <w:marBottom w:val="0"/>
      <w:divBdr>
        <w:top w:val="none" w:sz="0" w:space="0" w:color="auto"/>
        <w:left w:val="none" w:sz="0" w:space="0" w:color="auto"/>
        <w:bottom w:val="none" w:sz="0" w:space="0" w:color="auto"/>
        <w:right w:val="none" w:sz="0" w:space="0" w:color="auto"/>
      </w:divBdr>
    </w:div>
    <w:div w:id="1991782738">
      <w:bodyDiv w:val="1"/>
      <w:marLeft w:val="0"/>
      <w:marRight w:val="0"/>
      <w:marTop w:val="0"/>
      <w:marBottom w:val="0"/>
      <w:divBdr>
        <w:top w:val="none" w:sz="0" w:space="0" w:color="auto"/>
        <w:left w:val="none" w:sz="0" w:space="0" w:color="auto"/>
        <w:bottom w:val="none" w:sz="0" w:space="0" w:color="auto"/>
        <w:right w:val="none" w:sz="0" w:space="0" w:color="auto"/>
      </w:divBdr>
    </w:div>
    <w:div w:id="1996445585">
      <w:bodyDiv w:val="1"/>
      <w:marLeft w:val="0"/>
      <w:marRight w:val="0"/>
      <w:marTop w:val="0"/>
      <w:marBottom w:val="0"/>
      <w:divBdr>
        <w:top w:val="none" w:sz="0" w:space="0" w:color="auto"/>
        <w:left w:val="none" w:sz="0" w:space="0" w:color="auto"/>
        <w:bottom w:val="none" w:sz="0" w:space="0" w:color="auto"/>
        <w:right w:val="none" w:sz="0" w:space="0" w:color="auto"/>
      </w:divBdr>
    </w:div>
    <w:div w:id="1998683005">
      <w:bodyDiv w:val="1"/>
      <w:marLeft w:val="0"/>
      <w:marRight w:val="0"/>
      <w:marTop w:val="0"/>
      <w:marBottom w:val="0"/>
      <w:divBdr>
        <w:top w:val="none" w:sz="0" w:space="0" w:color="auto"/>
        <w:left w:val="none" w:sz="0" w:space="0" w:color="auto"/>
        <w:bottom w:val="none" w:sz="0" w:space="0" w:color="auto"/>
        <w:right w:val="none" w:sz="0" w:space="0" w:color="auto"/>
      </w:divBdr>
    </w:div>
    <w:div w:id="2002271346">
      <w:bodyDiv w:val="1"/>
      <w:marLeft w:val="0"/>
      <w:marRight w:val="0"/>
      <w:marTop w:val="0"/>
      <w:marBottom w:val="0"/>
      <w:divBdr>
        <w:top w:val="none" w:sz="0" w:space="0" w:color="auto"/>
        <w:left w:val="none" w:sz="0" w:space="0" w:color="auto"/>
        <w:bottom w:val="none" w:sz="0" w:space="0" w:color="auto"/>
        <w:right w:val="none" w:sz="0" w:space="0" w:color="auto"/>
      </w:divBdr>
    </w:div>
    <w:div w:id="2004120226">
      <w:bodyDiv w:val="1"/>
      <w:marLeft w:val="0"/>
      <w:marRight w:val="0"/>
      <w:marTop w:val="0"/>
      <w:marBottom w:val="0"/>
      <w:divBdr>
        <w:top w:val="none" w:sz="0" w:space="0" w:color="auto"/>
        <w:left w:val="none" w:sz="0" w:space="0" w:color="auto"/>
        <w:bottom w:val="none" w:sz="0" w:space="0" w:color="auto"/>
        <w:right w:val="none" w:sz="0" w:space="0" w:color="auto"/>
      </w:divBdr>
    </w:div>
    <w:div w:id="2004622459">
      <w:bodyDiv w:val="1"/>
      <w:marLeft w:val="0"/>
      <w:marRight w:val="0"/>
      <w:marTop w:val="0"/>
      <w:marBottom w:val="0"/>
      <w:divBdr>
        <w:top w:val="none" w:sz="0" w:space="0" w:color="auto"/>
        <w:left w:val="none" w:sz="0" w:space="0" w:color="auto"/>
        <w:bottom w:val="none" w:sz="0" w:space="0" w:color="auto"/>
        <w:right w:val="none" w:sz="0" w:space="0" w:color="auto"/>
      </w:divBdr>
    </w:div>
    <w:div w:id="2004887829">
      <w:bodyDiv w:val="1"/>
      <w:marLeft w:val="0"/>
      <w:marRight w:val="0"/>
      <w:marTop w:val="0"/>
      <w:marBottom w:val="0"/>
      <w:divBdr>
        <w:top w:val="none" w:sz="0" w:space="0" w:color="auto"/>
        <w:left w:val="none" w:sz="0" w:space="0" w:color="auto"/>
        <w:bottom w:val="none" w:sz="0" w:space="0" w:color="auto"/>
        <w:right w:val="none" w:sz="0" w:space="0" w:color="auto"/>
      </w:divBdr>
    </w:div>
    <w:div w:id="2005625151">
      <w:bodyDiv w:val="1"/>
      <w:marLeft w:val="0"/>
      <w:marRight w:val="0"/>
      <w:marTop w:val="0"/>
      <w:marBottom w:val="0"/>
      <w:divBdr>
        <w:top w:val="none" w:sz="0" w:space="0" w:color="auto"/>
        <w:left w:val="none" w:sz="0" w:space="0" w:color="auto"/>
        <w:bottom w:val="none" w:sz="0" w:space="0" w:color="auto"/>
        <w:right w:val="none" w:sz="0" w:space="0" w:color="auto"/>
      </w:divBdr>
    </w:div>
    <w:div w:id="2010596033">
      <w:bodyDiv w:val="1"/>
      <w:marLeft w:val="0"/>
      <w:marRight w:val="0"/>
      <w:marTop w:val="0"/>
      <w:marBottom w:val="0"/>
      <w:divBdr>
        <w:top w:val="none" w:sz="0" w:space="0" w:color="auto"/>
        <w:left w:val="none" w:sz="0" w:space="0" w:color="auto"/>
        <w:bottom w:val="none" w:sz="0" w:space="0" w:color="auto"/>
        <w:right w:val="none" w:sz="0" w:space="0" w:color="auto"/>
      </w:divBdr>
    </w:div>
    <w:div w:id="2015760318">
      <w:bodyDiv w:val="1"/>
      <w:marLeft w:val="0"/>
      <w:marRight w:val="0"/>
      <w:marTop w:val="0"/>
      <w:marBottom w:val="0"/>
      <w:divBdr>
        <w:top w:val="none" w:sz="0" w:space="0" w:color="auto"/>
        <w:left w:val="none" w:sz="0" w:space="0" w:color="auto"/>
        <w:bottom w:val="none" w:sz="0" w:space="0" w:color="auto"/>
        <w:right w:val="none" w:sz="0" w:space="0" w:color="auto"/>
      </w:divBdr>
    </w:div>
    <w:div w:id="2015953164">
      <w:bodyDiv w:val="1"/>
      <w:marLeft w:val="0"/>
      <w:marRight w:val="0"/>
      <w:marTop w:val="0"/>
      <w:marBottom w:val="0"/>
      <w:divBdr>
        <w:top w:val="none" w:sz="0" w:space="0" w:color="auto"/>
        <w:left w:val="none" w:sz="0" w:space="0" w:color="auto"/>
        <w:bottom w:val="none" w:sz="0" w:space="0" w:color="auto"/>
        <w:right w:val="none" w:sz="0" w:space="0" w:color="auto"/>
      </w:divBdr>
    </w:div>
    <w:div w:id="2016566960">
      <w:bodyDiv w:val="1"/>
      <w:marLeft w:val="0"/>
      <w:marRight w:val="0"/>
      <w:marTop w:val="0"/>
      <w:marBottom w:val="0"/>
      <w:divBdr>
        <w:top w:val="none" w:sz="0" w:space="0" w:color="auto"/>
        <w:left w:val="none" w:sz="0" w:space="0" w:color="auto"/>
        <w:bottom w:val="none" w:sz="0" w:space="0" w:color="auto"/>
        <w:right w:val="none" w:sz="0" w:space="0" w:color="auto"/>
      </w:divBdr>
    </w:div>
    <w:div w:id="2026978005">
      <w:bodyDiv w:val="1"/>
      <w:marLeft w:val="0"/>
      <w:marRight w:val="0"/>
      <w:marTop w:val="0"/>
      <w:marBottom w:val="0"/>
      <w:divBdr>
        <w:top w:val="none" w:sz="0" w:space="0" w:color="auto"/>
        <w:left w:val="none" w:sz="0" w:space="0" w:color="auto"/>
        <w:bottom w:val="none" w:sz="0" w:space="0" w:color="auto"/>
        <w:right w:val="none" w:sz="0" w:space="0" w:color="auto"/>
      </w:divBdr>
    </w:div>
    <w:div w:id="2042125505">
      <w:bodyDiv w:val="1"/>
      <w:marLeft w:val="0"/>
      <w:marRight w:val="0"/>
      <w:marTop w:val="0"/>
      <w:marBottom w:val="0"/>
      <w:divBdr>
        <w:top w:val="none" w:sz="0" w:space="0" w:color="auto"/>
        <w:left w:val="none" w:sz="0" w:space="0" w:color="auto"/>
        <w:bottom w:val="none" w:sz="0" w:space="0" w:color="auto"/>
        <w:right w:val="none" w:sz="0" w:space="0" w:color="auto"/>
      </w:divBdr>
    </w:div>
    <w:div w:id="2047632285">
      <w:bodyDiv w:val="1"/>
      <w:marLeft w:val="0"/>
      <w:marRight w:val="0"/>
      <w:marTop w:val="0"/>
      <w:marBottom w:val="0"/>
      <w:divBdr>
        <w:top w:val="none" w:sz="0" w:space="0" w:color="auto"/>
        <w:left w:val="none" w:sz="0" w:space="0" w:color="auto"/>
        <w:bottom w:val="none" w:sz="0" w:space="0" w:color="auto"/>
        <w:right w:val="none" w:sz="0" w:space="0" w:color="auto"/>
      </w:divBdr>
    </w:div>
    <w:div w:id="2054184135">
      <w:bodyDiv w:val="1"/>
      <w:marLeft w:val="0"/>
      <w:marRight w:val="0"/>
      <w:marTop w:val="0"/>
      <w:marBottom w:val="0"/>
      <w:divBdr>
        <w:top w:val="none" w:sz="0" w:space="0" w:color="auto"/>
        <w:left w:val="none" w:sz="0" w:space="0" w:color="auto"/>
        <w:bottom w:val="none" w:sz="0" w:space="0" w:color="auto"/>
        <w:right w:val="none" w:sz="0" w:space="0" w:color="auto"/>
      </w:divBdr>
    </w:div>
    <w:div w:id="2079933744">
      <w:bodyDiv w:val="1"/>
      <w:marLeft w:val="0"/>
      <w:marRight w:val="0"/>
      <w:marTop w:val="0"/>
      <w:marBottom w:val="0"/>
      <w:divBdr>
        <w:top w:val="none" w:sz="0" w:space="0" w:color="auto"/>
        <w:left w:val="none" w:sz="0" w:space="0" w:color="auto"/>
        <w:bottom w:val="none" w:sz="0" w:space="0" w:color="auto"/>
        <w:right w:val="none" w:sz="0" w:space="0" w:color="auto"/>
      </w:divBdr>
    </w:div>
    <w:div w:id="2088460279">
      <w:bodyDiv w:val="1"/>
      <w:marLeft w:val="0"/>
      <w:marRight w:val="0"/>
      <w:marTop w:val="0"/>
      <w:marBottom w:val="0"/>
      <w:divBdr>
        <w:top w:val="none" w:sz="0" w:space="0" w:color="auto"/>
        <w:left w:val="none" w:sz="0" w:space="0" w:color="auto"/>
        <w:bottom w:val="none" w:sz="0" w:space="0" w:color="auto"/>
        <w:right w:val="none" w:sz="0" w:space="0" w:color="auto"/>
      </w:divBdr>
    </w:div>
    <w:div w:id="2092462245">
      <w:bodyDiv w:val="1"/>
      <w:marLeft w:val="0"/>
      <w:marRight w:val="0"/>
      <w:marTop w:val="0"/>
      <w:marBottom w:val="0"/>
      <w:divBdr>
        <w:top w:val="none" w:sz="0" w:space="0" w:color="auto"/>
        <w:left w:val="none" w:sz="0" w:space="0" w:color="auto"/>
        <w:bottom w:val="none" w:sz="0" w:space="0" w:color="auto"/>
        <w:right w:val="none" w:sz="0" w:space="0" w:color="auto"/>
      </w:divBdr>
    </w:div>
    <w:div w:id="2107529403">
      <w:bodyDiv w:val="1"/>
      <w:marLeft w:val="0"/>
      <w:marRight w:val="0"/>
      <w:marTop w:val="0"/>
      <w:marBottom w:val="0"/>
      <w:divBdr>
        <w:top w:val="none" w:sz="0" w:space="0" w:color="auto"/>
        <w:left w:val="none" w:sz="0" w:space="0" w:color="auto"/>
        <w:bottom w:val="none" w:sz="0" w:space="0" w:color="auto"/>
        <w:right w:val="none" w:sz="0" w:space="0" w:color="auto"/>
      </w:divBdr>
    </w:div>
    <w:div w:id="2109080401">
      <w:bodyDiv w:val="1"/>
      <w:marLeft w:val="0"/>
      <w:marRight w:val="0"/>
      <w:marTop w:val="0"/>
      <w:marBottom w:val="0"/>
      <w:divBdr>
        <w:top w:val="none" w:sz="0" w:space="0" w:color="auto"/>
        <w:left w:val="none" w:sz="0" w:space="0" w:color="auto"/>
        <w:bottom w:val="none" w:sz="0" w:space="0" w:color="auto"/>
        <w:right w:val="none" w:sz="0" w:space="0" w:color="auto"/>
      </w:divBdr>
    </w:div>
    <w:div w:id="2116361012">
      <w:bodyDiv w:val="1"/>
      <w:marLeft w:val="0"/>
      <w:marRight w:val="0"/>
      <w:marTop w:val="0"/>
      <w:marBottom w:val="0"/>
      <w:divBdr>
        <w:top w:val="none" w:sz="0" w:space="0" w:color="auto"/>
        <w:left w:val="none" w:sz="0" w:space="0" w:color="auto"/>
        <w:bottom w:val="none" w:sz="0" w:space="0" w:color="auto"/>
        <w:right w:val="none" w:sz="0" w:space="0" w:color="auto"/>
      </w:divBdr>
    </w:div>
    <w:div w:id="2119447613">
      <w:bodyDiv w:val="1"/>
      <w:marLeft w:val="0"/>
      <w:marRight w:val="0"/>
      <w:marTop w:val="0"/>
      <w:marBottom w:val="0"/>
      <w:divBdr>
        <w:top w:val="none" w:sz="0" w:space="0" w:color="auto"/>
        <w:left w:val="none" w:sz="0" w:space="0" w:color="auto"/>
        <w:bottom w:val="none" w:sz="0" w:space="0" w:color="auto"/>
        <w:right w:val="none" w:sz="0" w:space="0" w:color="auto"/>
      </w:divBdr>
      <w:divsChild>
        <w:div w:id="510487826">
          <w:marLeft w:val="0"/>
          <w:marRight w:val="0"/>
          <w:marTop w:val="0"/>
          <w:marBottom w:val="0"/>
          <w:divBdr>
            <w:top w:val="none" w:sz="0" w:space="0" w:color="auto"/>
            <w:left w:val="none" w:sz="0" w:space="0" w:color="auto"/>
            <w:bottom w:val="none" w:sz="0" w:space="0" w:color="auto"/>
            <w:right w:val="none" w:sz="0" w:space="0" w:color="auto"/>
          </w:divBdr>
          <w:divsChild>
            <w:div w:id="1271931340">
              <w:marLeft w:val="0"/>
              <w:marRight w:val="0"/>
              <w:marTop w:val="0"/>
              <w:marBottom w:val="0"/>
              <w:divBdr>
                <w:top w:val="none" w:sz="0" w:space="0" w:color="auto"/>
                <w:left w:val="none" w:sz="0" w:space="0" w:color="auto"/>
                <w:bottom w:val="none" w:sz="0" w:space="0" w:color="auto"/>
                <w:right w:val="none" w:sz="0" w:space="0" w:color="auto"/>
              </w:divBdr>
              <w:divsChild>
                <w:div w:id="73749745">
                  <w:marLeft w:val="0"/>
                  <w:marRight w:val="0"/>
                  <w:marTop w:val="0"/>
                  <w:marBottom w:val="0"/>
                  <w:divBdr>
                    <w:top w:val="none" w:sz="0" w:space="0" w:color="auto"/>
                    <w:left w:val="none" w:sz="0" w:space="0" w:color="auto"/>
                    <w:bottom w:val="none" w:sz="0" w:space="0" w:color="auto"/>
                    <w:right w:val="none" w:sz="0" w:space="0" w:color="auto"/>
                  </w:divBdr>
                  <w:divsChild>
                    <w:div w:id="2412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679904">
      <w:bodyDiv w:val="1"/>
      <w:marLeft w:val="0"/>
      <w:marRight w:val="0"/>
      <w:marTop w:val="0"/>
      <w:marBottom w:val="0"/>
      <w:divBdr>
        <w:top w:val="none" w:sz="0" w:space="0" w:color="auto"/>
        <w:left w:val="none" w:sz="0" w:space="0" w:color="auto"/>
        <w:bottom w:val="none" w:sz="0" w:space="0" w:color="auto"/>
        <w:right w:val="none" w:sz="0" w:space="0" w:color="auto"/>
      </w:divBdr>
    </w:div>
    <w:div w:id="2121030336">
      <w:bodyDiv w:val="1"/>
      <w:marLeft w:val="0"/>
      <w:marRight w:val="0"/>
      <w:marTop w:val="0"/>
      <w:marBottom w:val="0"/>
      <w:divBdr>
        <w:top w:val="none" w:sz="0" w:space="0" w:color="auto"/>
        <w:left w:val="none" w:sz="0" w:space="0" w:color="auto"/>
        <w:bottom w:val="none" w:sz="0" w:space="0" w:color="auto"/>
        <w:right w:val="none" w:sz="0" w:space="0" w:color="auto"/>
      </w:divBdr>
    </w:div>
    <w:div w:id="2121139780">
      <w:bodyDiv w:val="1"/>
      <w:marLeft w:val="0"/>
      <w:marRight w:val="0"/>
      <w:marTop w:val="0"/>
      <w:marBottom w:val="0"/>
      <w:divBdr>
        <w:top w:val="none" w:sz="0" w:space="0" w:color="auto"/>
        <w:left w:val="none" w:sz="0" w:space="0" w:color="auto"/>
        <w:bottom w:val="none" w:sz="0" w:space="0" w:color="auto"/>
        <w:right w:val="none" w:sz="0" w:space="0" w:color="auto"/>
      </w:divBdr>
    </w:div>
    <w:div w:id="2121144493">
      <w:bodyDiv w:val="1"/>
      <w:marLeft w:val="0"/>
      <w:marRight w:val="0"/>
      <w:marTop w:val="0"/>
      <w:marBottom w:val="0"/>
      <w:divBdr>
        <w:top w:val="none" w:sz="0" w:space="0" w:color="auto"/>
        <w:left w:val="none" w:sz="0" w:space="0" w:color="auto"/>
        <w:bottom w:val="none" w:sz="0" w:space="0" w:color="auto"/>
        <w:right w:val="none" w:sz="0" w:space="0" w:color="auto"/>
      </w:divBdr>
    </w:div>
    <w:div w:id="2122190399">
      <w:bodyDiv w:val="1"/>
      <w:marLeft w:val="0"/>
      <w:marRight w:val="0"/>
      <w:marTop w:val="0"/>
      <w:marBottom w:val="0"/>
      <w:divBdr>
        <w:top w:val="none" w:sz="0" w:space="0" w:color="auto"/>
        <w:left w:val="none" w:sz="0" w:space="0" w:color="auto"/>
        <w:bottom w:val="none" w:sz="0" w:space="0" w:color="auto"/>
        <w:right w:val="none" w:sz="0" w:space="0" w:color="auto"/>
      </w:divBdr>
    </w:div>
    <w:div w:id="2134861597">
      <w:bodyDiv w:val="1"/>
      <w:marLeft w:val="0"/>
      <w:marRight w:val="0"/>
      <w:marTop w:val="0"/>
      <w:marBottom w:val="0"/>
      <w:divBdr>
        <w:top w:val="none" w:sz="0" w:space="0" w:color="auto"/>
        <w:left w:val="none" w:sz="0" w:space="0" w:color="auto"/>
        <w:bottom w:val="none" w:sz="0" w:space="0" w:color="auto"/>
        <w:right w:val="none" w:sz="0" w:space="0" w:color="auto"/>
      </w:divBdr>
    </w:div>
    <w:div w:id="2137948025">
      <w:bodyDiv w:val="1"/>
      <w:marLeft w:val="0"/>
      <w:marRight w:val="0"/>
      <w:marTop w:val="0"/>
      <w:marBottom w:val="0"/>
      <w:divBdr>
        <w:top w:val="none" w:sz="0" w:space="0" w:color="auto"/>
        <w:left w:val="none" w:sz="0" w:space="0" w:color="auto"/>
        <w:bottom w:val="none" w:sz="0" w:space="0" w:color="auto"/>
        <w:right w:val="none" w:sz="0" w:space="0" w:color="auto"/>
      </w:divBdr>
    </w:div>
    <w:div w:id="213918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jpg"/><Relationship Id="rId25" Type="http://schemas.openxmlformats.org/officeDocument/2006/relationships/chart" Target="charts/chart14.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karlamora\Documents\SDP\Boletines%202020\Discapacidad%202.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BC91-F042-B4C2-954E577072B3}"/>
              </c:ext>
            </c:extLst>
          </c:dPt>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0-BC91-F042-B4C2-954E577072B3}"/>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1-BC91-F042-B4C2-954E577072B3}"/>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2-BC91-F042-B4C2-954E577072B3}"/>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11. Parentesco'!$A$5:$A$9</c:f>
              <c:strCache>
                <c:ptCount val="5"/>
                <c:pt idx="0">
                  <c:v>Jefe(a) del hogar</c:v>
                </c:pt>
                <c:pt idx="1">
                  <c:v>Hijo(a), Hijastro(a)</c:v>
                </c:pt>
                <c:pt idx="2">
                  <c:v>Pareja (Conyuge, compañero(a), esposo(a))</c:v>
                </c:pt>
                <c:pt idx="3">
                  <c:v>Otros Parientes</c:v>
                </c:pt>
                <c:pt idx="4">
                  <c:v>Otros No parientes</c:v>
                </c:pt>
              </c:strCache>
            </c:strRef>
          </c:cat>
          <c:val>
            <c:numRef>
              <c:f>'Grafico 11. Parentesco'!$B$5:$B$9</c:f>
              <c:numCache>
                <c:formatCode>###0.0%</c:formatCode>
                <c:ptCount val="5"/>
                <c:pt idx="0">
                  <c:v>0.43846815459038441</c:v>
                </c:pt>
                <c:pt idx="1">
                  <c:v>0.22378669600600759</c:v>
                </c:pt>
                <c:pt idx="2">
                  <c:v>0.17230750423499416</c:v>
                </c:pt>
                <c:pt idx="3">
                  <c:v>0.15489818550147569</c:v>
                </c:pt>
                <c:pt idx="4">
                  <c:v>1.0539459667138191E-2</c:v>
                </c:pt>
              </c:numCache>
            </c:numRef>
          </c:val>
          <c:extLst>
            <c:ext xmlns:c16="http://schemas.microsoft.com/office/drawing/2014/chart" uri="{C3380CC4-5D6E-409C-BE32-E72D297353CC}">
              <c16:uniqueId val="{00000000-3129-3548-A4C3-364D88277865}"/>
            </c:ext>
          </c:extLst>
        </c:ser>
        <c:dLbls>
          <c:showLegendKey val="0"/>
          <c:showVal val="0"/>
          <c:showCatName val="0"/>
          <c:showSerName val="0"/>
          <c:showPercent val="0"/>
          <c:showBubbleSize val="0"/>
        </c:dLbls>
        <c:gapWidth val="219"/>
        <c:overlap val="-27"/>
        <c:axId val="90976256"/>
        <c:axId val="91026944"/>
      </c:barChart>
      <c:catAx>
        <c:axId val="9097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91026944"/>
        <c:crosses val="autoZero"/>
        <c:auto val="1"/>
        <c:lblAlgn val="ctr"/>
        <c:lblOffset val="100"/>
        <c:noMultiLvlLbl val="0"/>
      </c:catAx>
      <c:valAx>
        <c:axId val="91026944"/>
        <c:scaling>
          <c:orientation val="minMax"/>
        </c:scaling>
        <c:delete val="1"/>
        <c:axPos val="l"/>
        <c:numFmt formatCode="###0.0%" sourceLinked="1"/>
        <c:majorTickMark val="none"/>
        <c:minorTickMark val="none"/>
        <c:tickLblPos val="nextTo"/>
        <c:crossAx val="90976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580320653882425E-2"/>
          <c:y val="3.8770423705344781E-2"/>
          <c:w val="0.93083935869223511"/>
          <c:h val="0.84524146472829098"/>
        </c:manualLayout>
      </c:layout>
      <c:barChart>
        <c:barDir val="col"/>
        <c:grouping val="clustered"/>
        <c:varyColors val="0"/>
        <c:ser>
          <c:idx val="0"/>
          <c:order val="0"/>
          <c:spPr>
            <a:solidFill>
              <a:srgbClr val="002060"/>
            </a:solidFill>
            <a:ln>
              <a:noFill/>
            </a:ln>
            <a:effectLst/>
          </c:spPr>
          <c:invertIfNegative val="0"/>
          <c:dPt>
            <c:idx val="0"/>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0-0584-4943-98D6-23BF0A373DC2}"/>
              </c:ext>
            </c:extLst>
          </c:dPt>
          <c:dPt>
            <c:idx val="1"/>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1-0584-4943-98D6-23BF0A373DC2}"/>
              </c:ext>
            </c:extLst>
          </c:dPt>
          <c:dPt>
            <c:idx val="2"/>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2-0584-4943-98D6-23BF0A373DC2}"/>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3-0584-4943-98D6-23BF0A373DC2}"/>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4-0584-4943-98D6-23BF0A373DC2}"/>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19. Estrato'!$B$5:$B$11</c:f>
              <c:strCache>
                <c:ptCount val="7"/>
                <c:pt idx="0">
                  <c:v>Estrato 1</c:v>
                </c:pt>
                <c:pt idx="1">
                  <c:v>Estrato 2</c:v>
                </c:pt>
                <c:pt idx="2">
                  <c:v>Estrato 3</c:v>
                </c:pt>
                <c:pt idx="3">
                  <c:v>Estrato 4</c:v>
                </c:pt>
                <c:pt idx="4">
                  <c:v>Estrato 5</c:v>
                </c:pt>
                <c:pt idx="5">
                  <c:v>Estrato 6</c:v>
                </c:pt>
                <c:pt idx="6">
                  <c:v>Ns/Nr</c:v>
                </c:pt>
              </c:strCache>
            </c:strRef>
          </c:cat>
          <c:val>
            <c:numRef>
              <c:f>'Grafico 19. Estrato'!$C$5:$C$11</c:f>
              <c:numCache>
                <c:formatCode>###0.0%</c:formatCode>
                <c:ptCount val="7"/>
                <c:pt idx="0">
                  <c:v>9.6215532595519709E-2</c:v>
                </c:pt>
                <c:pt idx="1">
                  <c:v>0.43432758748955202</c:v>
                </c:pt>
                <c:pt idx="2">
                  <c:v>0.36205161194330304</c:v>
                </c:pt>
                <c:pt idx="3">
                  <c:v>7.610070324226631E-2</c:v>
                </c:pt>
                <c:pt idx="4">
                  <c:v>1.9003295217339934E-2</c:v>
                </c:pt>
                <c:pt idx="5">
                  <c:v>1.0984057799775066E-2</c:v>
                </c:pt>
                <c:pt idx="6">
                  <c:v>1E-3</c:v>
                </c:pt>
              </c:numCache>
            </c:numRef>
          </c:val>
          <c:extLst>
            <c:ext xmlns:c16="http://schemas.microsoft.com/office/drawing/2014/chart" uri="{C3380CC4-5D6E-409C-BE32-E72D297353CC}">
              <c16:uniqueId val="{00000000-7CE6-BB44-8887-4E6C19BB39BA}"/>
            </c:ext>
          </c:extLst>
        </c:ser>
        <c:dLbls>
          <c:showLegendKey val="0"/>
          <c:showVal val="0"/>
          <c:showCatName val="0"/>
          <c:showSerName val="0"/>
          <c:showPercent val="0"/>
          <c:showBubbleSize val="0"/>
        </c:dLbls>
        <c:gapWidth val="219"/>
        <c:overlap val="-27"/>
        <c:axId val="90927872"/>
        <c:axId val="90929408"/>
      </c:barChart>
      <c:catAx>
        <c:axId val="9092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90929408"/>
        <c:crosses val="autoZero"/>
        <c:auto val="1"/>
        <c:lblAlgn val="ctr"/>
        <c:lblOffset val="100"/>
        <c:noMultiLvlLbl val="0"/>
      </c:catAx>
      <c:valAx>
        <c:axId val="90929408"/>
        <c:scaling>
          <c:orientation val="minMax"/>
        </c:scaling>
        <c:delete val="1"/>
        <c:axPos val="l"/>
        <c:numFmt formatCode="###0.0%" sourceLinked="1"/>
        <c:majorTickMark val="none"/>
        <c:minorTickMark val="none"/>
        <c:tickLblPos val="nextTo"/>
        <c:crossAx val="90927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507073632616685E-2"/>
          <c:y val="5.1572857346703152E-2"/>
          <c:w val="0.95098585273476666"/>
          <c:h val="0.55490277471493987"/>
        </c:manualLayout>
      </c:layout>
      <c:barChart>
        <c:barDir val="col"/>
        <c:grouping val="clustered"/>
        <c:varyColors val="0"/>
        <c:ser>
          <c:idx val="0"/>
          <c:order val="0"/>
          <c:spPr>
            <a:solidFill>
              <a:schemeClr val="accent4">
                <a:lumMod val="40000"/>
                <a:lumOff val="60000"/>
              </a:schemeClr>
            </a:solidFill>
            <a:ln>
              <a:noFill/>
            </a:ln>
            <a:effectLst/>
          </c:spPr>
          <c:invertIfNegative val="0"/>
          <c:dPt>
            <c:idx val="6"/>
            <c:invertIfNegative val="0"/>
            <c:bubble3D val="0"/>
            <c:spPr>
              <a:solidFill>
                <a:schemeClr val="accent4"/>
              </a:solidFill>
              <a:ln>
                <a:noFill/>
              </a:ln>
              <a:effectLst/>
            </c:spPr>
            <c:extLst>
              <c:ext xmlns:c16="http://schemas.microsoft.com/office/drawing/2014/chart" uri="{C3380CC4-5D6E-409C-BE32-E72D297353CC}">
                <c16:uniqueId val="{00000002-F40D-8943-97A2-FE4BD4BE529F}"/>
              </c:ext>
            </c:extLst>
          </c:dPt>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1. Localidad'!$A$4:$A$24</c:f>
              <c:strCache>
                <c:ptCount val="21"/>
                <c:pt idx="0">
                  <c:v>KENNEDY</c:v>
                </c:pt>
                <c:pt idx="1">
                  <c:v>ENGATIVA</c:v>
                </c:pt>
                <c:pt idx="2">
                  <c:v>SUBA</c:v>
                </c:pt>
                <c:pt idx="3">
                  <c:v>BOSA</c:v>
                </c:pt>
                <c:pt idx="4">
                  <c:v>SAN CRISTOBAL</c:v>
                </c:pt>
                <c:pt idx="5">
                  <c:v>CIUDAD BOLIVAR</c:v>
                </c:pt>
                <c:pt idx="6">
                  <c:v>BOGOTÁ</c:v>
                </c:pt>
                <c:pt idx="7">
                  <c:v>USME</c:v>
                </c:pt>
                <c:pt idx="8">
                  <c:v>RAFAEL URIBE URIBE</c:v>
                </c:pt>
                <c:pt idx="9">
                  <c:v>FONTIBON</c:v>
                </c:pt>
                <c:pt idx="10">
                  <c:v>USAQUEN</c:v>
                </c:pt>
                <c:pt idx="11">
                  <c:v>PUENTE ARANDA</c:v>
                </c:pt>
                <c:pt idx="12">
                  <c:v>TUNJUELITO</c:v>
                </c:pt>
                <c:pt idx="13">
                  <c:v>ANTONIO NARIÑO</c:v>
                </c:pt>
                <c:pt idx="14">
                  <c:v>SANTA FE</c:v>
                </c:pt>
                <c:pt idx="15">
                  <c:v>TEUSAQUILLO</c:v>
                </c:pt>
                <c:pt idx="16">
                  <c:v>CHAPINERO</c:v>
                </c:pt>
                <c:pt idx="17">
                  <c:v>BARRIOS UNIDOS</c:v>
                </c:pt>
                <c:pt idx="18">
                  <c:v>LOS MARTIRES</c:v>
                </c:pt>
                <c:pt idx="19">
                  <c:v>SIN LOCALIDAD</c:v>
                </c:pt>
                <c:pt idx="20">
                  <c:v>CANDELARIA</c:v>
                </c:pt>
              </c:strCache>
            </c:strRef>
          </c:cat>
          <c:val>
            <c:numRef>
              <c:f>'Grafico 1. Localidad'!$B$4:$B$24</c:f>
              <c:numCache>
                <c:formatCode>###0.00%</c:formatCode>
                <c:ptCount val="21"/>
                <c:pt idx="0">
                  <c:v>0.14371474476519797</c:v>
                </c:pt>
                <c:pt idx="1">
                  <c:v>0.12341515167391419</c:v>
                </c:pt>
                <c:pt idx="2">
                  <c:v>0.11668063778138699</c:v>
                </c:pt>
                <c:pt idx="3">
                  <c:v>9.2102390807006509E-2</c:v>
                </c:pt>
                <c:pt idx="4">
                  <c:v>6.7153036097867658E-2</c:v>
                </c:pt>
                <c:pt idx="5">
                  <c:v>6.6877979776811439E-2</c:v>
                </c:pt>
                <c:pt idx="6">
                  <c:v>6.4100000000000004E-2</c:v>
                </c:pt>
                <c:pt idx="7">
                  <c:v>6.4016084245821767E-2</c:v>
                </c:pt>
                <c:pt idx="8">
                  <c:v>5.6517525017027295E-2</c:v>
                </c:pt>
                <c:pt idx="9">
                  <c:v>5.2555404201812754E-2</c:v>
                </c:pt>
                <c:pt idx="10">
                  <c:v>5.0287281046436497E-2</c:v>
                </c:pt>
                <c:pt idx="11">
                  <c:v>4.069742058294476E-2</c:v>
                </c:pt>
                <c:pt idx="12">
                  <c:v>2.943102635301514E-2</c:v>
                </c:pt>
                <c:pt idx="13">
                  <c:v>1.9116414313407031E-2</c:v>
                </c:pt>
                <c:pt idx="14">
                  <c:v>1.7865562948603763E-2</c:v>
                </c:pt>
                <c:pt idx="15">
                  <c:v>1.6250152809067255E-2</c:v>
                </c:pt>
                <c:pt idx="16">
                  <c:v>1.5861581180908472E-2</c:v>
                </c:pt>
                <c:pt idx="17">
                  <c:v>1.3226716264123924E-2</c:v>
                </c:pt>
                <c:pt idx="18">
                  <c:v>1.0205462705855643E-2</c:v>
                </c:pt>
                <c:pt idx="19">
                  <c:v>2.4274811826548613E-3</c:v>
                </c:pt>
                <c:pt idx="20">
                  <c:v>1.5564694993101763E-3</c:v>
                </c:pt>
              </c:numCache>
            </c:numRef>
          </c:val>
          <c:extLst>
            <c:ext xmlns:c16="http://schemas.microsoft.com/office/drawing/2014/chart" uri="{C3380CC4-5D6E-409C-BE32-E72D297353CC}">
              <c16:uniqueId val="{00000000-F40D-8943-97A2-FE4BD4BE529F}"/>
            </c:ext>
          </c:extLst>
        </c:ser>
        <c:dLbls>
          <c:showLegendKey val="0"/>
          <c:showVal val="0"/>
          <c:showCatName val="0"/>
          <c:showSerName val="0"/>
          <c:showPercent val="0"/>
          <c:showBubbleSize val="0"/>
        </c:dLbls>
        <c:gapWidth val="182"/>
        <c:axId val="90951680"/>
        <c:axId val="90953216"/>
      </c:barChart>
      <c:catAx>
        <c:axId val="9095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90953216"/>
        <c:crosses val="autoZero"/>
        <c:auto val="1"/>
        <c:lblAlgn val="ctr"/>
        <c:lblOffset val="100"/>
        <c:noMultiLvlLbl val="0"/>
      </c:catAx>
      <c:valAx>
        <c:axId val="90953216"/>
        <c:scaling>
          <c:orientation val="minMax"/>
        </c:scaling>
        <c:delete val="1"/>
        <c:axPos val="l"/>
        <c:numFmt formatCode="###0.00%" sourceLinked="1"/>
        <c:majorTickMark val="none"/>
        <c:minorTickMark val="none"/>
        <c:tickLblPos val="nextTo"/>
        <c:crossAx val="90951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08470215186266"/>
          <c:y val="0"/>
          <c:w val="0.49134982986166947"/>
          <c:h val="0.97098084735925716"/>
        </c:manualLayout>
      </c:layout>
      <c:barChart>
        <c:barDir val="bar"/>
        <c:grouping val="clustered"/>
        <c:varyColors val="0"/>
        <c:ser>
          <c:idx val="0"/>
          <c:order val="0"/>
          <c:spPr>
            <a:solidFill>
              <a:schemeClr val="accent2">
                <a:lumMod val="60000"/>
                <a:lumOff val="40000"/>
              </a:schemeClr>
            </a:solidFill>
            <a:ln>
              <a:noFill/>
            </a:ln>
            <a:effectLst/>
          </c:spPr>
          <c:invertIfNegative val="0"/>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72C6-C042-9782-56EA2A6FEC85}"/>
              </c:ext>
            </c:extLst>
          </c:dPt>
          <c:dPt>
            <c:idx val="4"/>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0-72C6-C042-9782-56EA2A6FEC85}"/>
              </c:ext>
            </c:extLst>
          </c:dPt>
          <c:dPt>
            <c:idx val="5"/>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72C6-C042-9782-56EA2A6FEC85}"/>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2. Tipo de viv '!$A$4:$A$9</c:f>
              <c:strCache>
                <c:ptCount val="6"/>
                <c:pt idx="0">
                  <c:v>Vivienda tradicional Etnica </c:v>
                </c:pt>
                <c:pt idx="1">
                  <c:v>Vivienda tradicional Indigena</c:v>
                </c:pt>
                <c:pt idx="2">
                  <c:v>Otro (contenedor, carpa, embarcacion, vagón, cueva, refugio natural, etc.)</c:v>
                </c:pt>
                <c:pt idx="3">
                  <c:v>Tipo cuarto</c:v>
                </c:pt>
                <c:pt idx="4">
                  <c:v>Casa</c:v>
                </c:pt>
                <c:pt idx="5">
                  <c:v>Apartamento</c:v>
                </c:pt>
              </c:strCache>
            </c:strRef>
          </c:cat>
          <c:val>
            <c:numRef>
              <c:f>'Grafico 2. Tipo de viv '!$B$4:$B$9</c:f>
              <c:numCache>
                <c:formatCode>###0.0%</c:formatCode>
                <c:ptCount val="6"/>
                <c:pt idx="0">
                  <c:v>5.8940640226332061E-5</c:v>
                </c:pt>
                <c:pt idx="1">
                  <c:v>7.2038560276628074E-5</c:v>
                </c:pt>
                <c:pt idx="2">
                  <c:v>5.4356368208728449E-4</c:v>
                </c:pt>
                <c:pt idx="3">
                  <c:v>4.0727982396395454E-2</c:v>
                </c:pt>
                <c:pt idx="4">
                  <c:v>0.41139257085974745</c:v>
                </c:pt>
                <c:pt idx="5">
                  <c:v>0.54720490386126686</c:v>
                </c:pt>
              </c:numCache>
            </c:numRef>
          </c:val>
          <c:extLst>
            <c:ext xmlns:c16="http://schemas.microsoft.com/office/drawing/2014/chart" uri="{C3380CC4-5D6E-409C-BE32-E72D297353CC}">
              <c16:uniqueId val="{00000000-C752-624B-8444-313E5A2B051E}"/>
            </c:ext>
          </c:extLst>
        </c:ser>
        <c:dLbls>
          <c:showLegendKey val="0"/>
          <c:showVal val="0"/>
          <c:showCatName val="0"/>
          <c:showSerName val="0"/>
          <c:showPercent val="0"/>
          <c:showBubbleSize val="0"/>
        </c:dLbls>
        <c:gapWidth val="182"/>
        <c:axId val="90961408"/>
        <c:axId val="90962944"/>
      </c:barChart>
      <c:catAx>
        <c:axId val="9096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90962944"/>
        <c:crosses val="autoZero"/>
        <c:auto val="1"/>
        <c:lblAlgn val="ctr"/>
        <c:lblOffset val="100"/>
        <c:noMultiLvlLbl val="0"/>
      </c:catAx>
      <c:valAx>
        <c:axId val="90962944"/>
        <c:scaling>
          <c:orientation val="minMax"/>
        </c:scaling>
        <c:delete val="1"/>
        <c:axPos val="b"/>
        <c:numFmt formatCode="###0.0%" sourceLinked="1"/>
        <c:majorTickMark val="none"/>
        <c:minorTickMark val="none"/>
        <c:tickLblPos val="nextTo"/>
        <c:crossAx val="90961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551061497059702"/>
          <c:y val="0"/>
          <c:w val="0.52664128376358021"/>
          <c:h val="1"/>
        </c:manualLayout>
      </c:layout>
      <c:barChart>
        <c:barDir val="bar"/>
        <c:grouping val="clustered"/>
        <c:varyColors val="0"/>
        <c:ser>
          <c:idx val="0"/>
          <c:order val="0"/>
          <c:spPr>
            <a:solidFill>
              <a:srgbClr val="002060"/>
            </a:solidFill>
            <a:ln>
              <a:noFill/>
            </a:ln>
            <a:effectLst/>
          </c:spPr>
          <c:invertIfNegative val="0"/>
          <c:dPt>
            <c:idx val="7"/>
            <c:invertIfNegative val="0"/>
            <c:bubble3D val="0"/>
            <c:spPr>
              <a:solidFill>
                <a:schemeClr val="accent2"/>
              </a:solidFill>
              <a:ln>
                <a:noFill/>
              </a:ln>
              <a:effectLst/>
            </c:spPr>
            <c:extLst>
              <c:ext xmlns:c16="http://schemas.microsoft.com/office/drawing/2014/chart" uri="{C3380CC4-5D6E-409C-BE32-E72D297353CC}">
                <c16:uniqueId val="{00000001-5704-F54E-96F1-88C14A42FA90}"/>
              </c:ext>
            </c:extLst>
          </c:dPt>
          <c:dPt>
            <c:idx val="8"/>
            <c:invertIfNegative val="0"/>
            <c:bubble3D val="0"/>
            <c:spPr>
              <a:solidFill>
                <a:schemeClr val="accent4"/>
              </a:solidFill>
              <a:ln>
                <a:noFill/>
              </a:ln>
              <a:effectLst/>
            </c:spPr>
            <c:extLst>
              <c:ext xmlns:c16="http://schemas.microsoft.com/office/drawing/2014/chart" uri="{C3380CC4-5D6E-409C-BE32-E72D297353CC}">
                <c16:uniqueId val="{00000000-5704-F54E-96F1-88C14A42FA90}"/>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3. Material paredes'!$A$7:$A$15</c:f>
              <c:strCache>
                <c:ptCount val="9"/>
                <c:pt idx="0">
                  <c:v>No tiene paredes</c:v>
                </c:pt>
                <c:pt idx="1">
                  <c:v>Caña, esterilla, otros vegetales</c:v>
                </c:pt>
                <c:pt idx="2">
                  <c:v>Guadua</c:v>
                </c:pt>
                <c:pt idx="3">
                  <c:v>Tapia pisada, bahareque, adobe</c:v>
                </c:pt>
                <c:pt idx="4">
                  <c:v>Madera burda, tabla, tablón</c:v>
                </c:pt>
                <c:pt idx="5">
                  <c:v>Materiales de deshecho (Zinc, tela, cartón, latas, plásticos, otros)</c:v>
                </c:pt>
                <c:pt idx="6">
                  <c:v>Material prefabricado</c:v>
                </c:pt>
                <c:pt idx="7">
                  <c:v>Concreto vaciado</c:v>
                </c:pt>
                <c:pt idx="8">
                  <c:v>Bloque, ladrillo, piedra, madera pulida</c:v>
                </c:pt>
              </c:strCache>
            </c:strRef>
          </c:cat>
          <c:val>
            <c:numRef>
              <c:f>'Grafico 3. Material paredes'!$B$7:$B$15</c:f>
              <c:numCache>
                <c:formatCode>###0.0%</c:formatCode>
                <c:ptCount val="9"/>
                <c:pt idx="0">
                  <c:v>1.964688007544402E-5</c:v>
                </c:pt>
                <c:pt idx="1">
                  <c:v>3.7110773475838705E-5</c:v>
                </c:pt>
                <c:pt idx="2">
                  <c:v>8.077050697682543E-5</c:v>
                </c:pt>
                <c:pt idx="3">
                  <c:v>5.9377237561341928E-4</c:v>
                </c:pt>
                <c:pt idx="4">
                  <c:v>2.0061647543703391E-3</c:v>
                </c:pt>
                <c:pt idx="5">
                  <c:v>2.0585564345715233E-3</c:v>
                </c:pt>
                <c:pt idx="6">
                  <c:v>4.9641116990621886E-3</c:v>
                </c:pt>
                <c:pt idx="7">
                  <c:v>3.3262167967726727E-2</c:v>
                </c:pt>
                <c:pt idx="8">
                  <c:v>0.95697769860812765</c:v>
                </c:pt>
              </c:numCache>
            </c:numRef>
          </c:val>
          <c:extLst>
            <c:ext xmlns:c16="http://schemas.microsoft.com/office/drawing/2014/chart" uri="{C3380CC4-5D6E-409C-BE32-E72D297353CC}">
              <c16:uniqueId val="{00000000-57C7-6045-B004-89AF270257E2}"/>
            </c:ext>
          </c:extLst>
        </c:ser>
        <c:dLbls>
          <c:showLegendKey val="0"/>
          <c:showVal val="0"/>
          <c:showCatName val="0"/>
          <c:showSerName val="0"/>
          <c:showPercent val="0"/>
          <c:showBubbleSize val="0"/>
        </c:dLbls>
        <c:gapWidth val="182"/>
        <c:axId val="90971520"/>
        <c:axId val="90989696"/>
      </c:barChart>
      <c:catAx>
        <c:axId val="90971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90989696"/>
        <c:crosses val="autoZero"/>
        <c:auto val="1"/>
        <c:lblAlgn val="ctr"/>
        <c:lblOffset val="100"/>
        <c:noMultiLvlLbl val="0"/>
      </c:catAx>
      <c:valAx>
        <c:axId val="90989696"/>
        <c:scaling>
          <c:orientation val="minMax"/>
        </c:scaling>
        <c:delete val="1"/>
        <c:axPos val="b"/>
        <c:numFmt formatCode="###0.0%" sourceLinked="1"/>
        <c:majorTickMark val="none"/>
        <c:minorTickMark val="none"/>
        <c:tickLblPos val="nextTo"/>
        <c:crossAx val="9097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064905401841453"/>
          <c:y val="0"/>
          <c:w val="0.59216024025917779"/>
          <c:h val="1"/>
        </c:manualLayout>
      </c:layout>
      <c:barChart>
        <c:barDir val="bar"/>
        <c:grouping val="clustered"/>
        <c:varyColors val="0"/>
        <c:ser>
          <c:idx val="0"/>
          <c:order val="0"/>
          <c:spPr>
            <a:solidFill>
              <a:srgbClr val="002060"/>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3-E033-BA42-9905-5C78232941B2}"/>
              </c:ext>
            </c:extLst>
          </c:dPt>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2-E033-BA42-9905-5C78232941B2}"/>
              </c:ext>
            </c:extLst>
          </c:dPt>
          <c:dPt>
            <c:idx val="4"/>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E033-BA42-9905-5C78232941B2}"/>
              </c:ext>
            </c:extLst>
          </c:dPt>
          <c:dPt>
            <c:idx val="5"/>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0-E033-BA42-9905-5C78232941B2}"/>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4. Material pisos '!$A$5:$A$10</c:f>
              <c:strCache>
                <c:ptCount val="6"/>
                <c:pt idx="0">
                  <c:v>Tierra, arena, barro</c:v>
                </c:pt>
                <c:pt idx="1">
                  <c:v>Alfombra</c:v>
                </c:pt>
                <c:pt idx="2">
                  <c:v>Madera burda, tabla, tablón, otro vegetal</c:v>
                </c:pt>
                <c:pt idx="3">
                  <c:v>Mármol, parqué, madera pulida y lacada</c:v>
                </c:pt>
                <c:pt idx="4">
                  <c:v>Cemento, gravilla</c:v>
                </c:pt>
                <c:pt idx="5">
                  <c:v>Baldosa, vinilo, tableta, ladrillo, laminado</c:v>
                </c:pt>
              </c:strCache>
            </c:strRef>
          </c:cat>
          <c:val>
            <c:numRef>
              <c:f>'Grafico 4. Material pisos '!$B$5:$B$10</c:f>
              <c:numCache>
                <c:formatCode>###0.0%</c:formatCode>
                <c:ptCount val="6"/>
                <c:pt idx="0">
                  <c:v>3.556085293655367E-3</c:v>
                </c:pt>
                <c:pt idx="1">
                  <c:v>9.9697001449503154E-3</c:v>
                </c:pt>
                <c:pt idx="2">
                  <c:v>1.633092331604408E-2</c:v>
                </c:pt>
                <c:pt idx="3">
                  <c:v>5.4448053649080529E-2</c:v>
                </c:pt>
                <c:pt idx="4">
                  <c:v>7.9179109690714441E-2</c:v>
                </c:pt>
                <c:pt idx="5">
                  <c:v>0.8365161279055553</c:v>
                </c:pt>
              </c:numCache>
            </c:numRef>
          </c:val>
          <c:extLst>
            <c:ext xmlns:c16="http://schemas.microsoft.com/office/drawing/2014/chart" uri="{C3380CC4-5D6E-409C-BE32-E72D297353CC}">
              <c16:uniqueId val="{00000000-941E-514A-B14D-99DD6E203BD9}"/>
            </c:ext>
          </c:extLst>
        </c:ser>
        <c:dLbls>
          <c:showLegendKey val="0"/>
          <c:showVal val="0"/>
          <c:showCatName val="0"/>
          <c:showSerName val="0"/>
          <c:showPercent val="0"/>
          <c:showBubbleSize val="0"/>
        </c:dLbls>
        <c:gapWidth val="219"/>
        <c:axId val="91014656"/>
        <c:axId val="91016192"/>
      </c:barChart>
      <c:catAx>
        <c:axId val="91014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91016192"/>
        <c:crosses val="autoZero"/>
        <c:auto val="1"/>
        <c:lblAlgn val="ctr"/>
        <c:lblOffset val="100"/>
        <c:noMultiLvlLbl val="0"/>
      </c:catAx>
      <c:valAx>
        <c:axId val="91016192"/>
        <c:scaling>
          <c:orientation val="minMax"/>
        </c:scaling>
        <c:delete val="1"/>
        <c:axPos val="b"/>
        <c:numFmt formatCode="###0.0%" sourceLinked="1"/>
        <c:majorTickMark val="none"/>
        <c:minorTickMark val="none"/>
        <c:tickLblPos val="nextTo"/>
        <c:crossAx val="91014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Pt>
            <c:idx val="0"/>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0-699D-F946-8C4C-5B1936A91E66}"/>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5. Tipo sanitario'!$A$5:$A$11</c:f>
              <c:strCache>
                <c:ptCount val="7"/>
                <c:pt idx="0">
                  <c:v>Inodoro conectado al alcantarillado</c:v>
                </c:pt>
                <c:pt idx="1">
                  <c:v>Inodoro conectado a pozo séptico</c:v>
                </c:pt>
                <c:pt idx="2">
                  <c:v>NS/NR</c:v>
                </c:pt>
                <c:pt idx="3">
                  <c:v>Inodoro con descarga directa a fuentes de agua (bajamar)</c:v>
                </c:pt>
                <c:pt idx="4">
                  <c:v>Inodoro sin conexión</c:v>
                </c:pt>
                <c:pt idx="5">
                  <c:v>esta vivienda No tiene servicio sanitario</c:v>
                </c:pt>
                <c:pt idx="6">
                  <c:v>Letrina</c:v>
                </c:pt>
              </c:strCache>
            </c:strRef>
          </c:cat>
          <c:val>
            <c:numRef>
              <c:f>'Grafico 5. Tipo sanitario'!$B$5:$B$11</c:f>
              <c:numCache>
                <c:formatCode>###0.0%</c:formatCode>
                <c:ptCount val="7"/>
                <c:pt idx="0">
                  <c:v>0.98450297759382477</c:v>
                </c:pt>
                <c:pt idx="1">
                  <c:v>8.5747716595937894E-3</c:v>
                </c:pt>
                <c:pt idx="2">
                  <c:v>3.3727144129512233E-3</c:v>
                </c:pt>
                <c:pt idx="3">
                  <c:v>1.8227938736661952E-3</c:v>
                </c:pt>
                <c:pt idx="4">
                  <c:v>1.021637763923089E-3</c:v>
                </c:pt>
                <c:pt idx="5">
                  <c:v>5.915893889383699E-4</c:v>
                </c:pt>
                <c:pt idx="6">
                  <c:v>1.1351530710256545E-4</c:v>
                </c:pt>
              </c:numCache>
            </c:numRef>
          </c:val>
          <c:extLst>
            <c:ext xmlns:c16="http://schemas.microsoft.com/office/drawing/2014/chart" uri="{C3380CC4-5D6E-409C-BE32-E72D297353CC}">
              <c16:uniqueId val="{00000000-7F2B-3148-B127-09E44CAA9C21}"/>
            </c:ext>
          </c:extLst>
        </c:ser>
        <c:dLbls>
          <c:showLegendKey val="0"/>
          <c:showVal val="0"/>
          <c:showCatName val="0"/>
          <c:showSerName val="0"/>
          <c:showPercent val="0"/>
          <c:showBubbleSize val="0"/>
        </c:dLbls>
        <c:gapWidth val="219"/>
        <c:overlap val="-27"/>
        <c:axId val="91053440"/>
        <c:axId val="91067520"/>
      </c:barChart>
      <c:catAx>
        <c:axId val="9105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91067520"/>
        <c:crosses val="autoZero"/>
        <c:auto val="1"/>
        <c:lblAlgn val="ctr"/>
        <c:lblOffset val="100"/>
        <c:noMultiLvlLbl val="0"/>
      </c:catAx>
      <c:valAx>
        <c:axId val="91067520"/>
        <c:scaling>
          <c:orientation val="minMax"/>
        </c:scaling>
        <c:delete val="1"/>
        <c:axPos val="l"/>
        <c:numFmt formatCode="###0.0%" sourceLinked="1"/>
        <c:majorTickMark val="none"/>
        <c:minorTickMark val="none"/>
        <c:tickLblPos val="nextTo"/>
        <c:crossAx val="91053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78077158603796"/>
          <c:y val="0"/>
          <c:w val="0.64727495407225966"/>
          <c:h val="0.97287001026229836"/>
        </c:manualLayout>
      </c:layout>
      <c:barChart>
        <c:barDir val="bar"/>
        <c:grouping val="clustered"/>
        <c:varyColors val="0"/>
        <c:ser>
          <c:idx val="0"/>
          <c:order val="0"/>
          <c:spPr>
            <a:solidFill>
              <a:srgbClr val="002060"/>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0-264C-BE4E-ADDC-1D6EF173452F}"/>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264C-BE4E-ADDC-1D6EF173452F}"/>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264C-BE4E-ADDC-1D6EF173452F}"/>
              </c:ext>
            </c:extLst>
          </c:dPt>
          <c:dPt>
            <c:idx val="3"/>
            <c:invertIfNegative val="0"/>
            <c:bubble3D val="0"/>
            <c:spPr>
              <a:solidFill>
                <a:schemeClr val="bg2">
                  <a:lumMod val="90000"/>
                </a:schemeClr>
              </a:solidFill>
              <a:ln>
                <a:noFill/>
              </a:ln>
              <a:effectLst/>
            </c:spPr>
            <c:extLst>
              <c:ext xmlns:c16="http://schemas.microsoft.com/office/drawing/2014/chart" uri="{C3380CC4-5D6E-409C-BE32-E72D297353CC}">
                <c16:uniqueId val="{00000003-264C-BE4E-ADDC-1D6EF173452F}"/>
              </c:ext>
            </c:extLst>
          </c:dPt>
          <c:dPt>
            <c:idx val="4"/>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4-264C-BE4E-ADDC-1D6EF173452F}"/>
              </c:ext>
            </c:extLst>
          </c:dPt>
          <c:dPt>
            <c:idx val="5"/>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5-264C-BE4E-ADDC-1D6EF173452F}"/>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6. Servicios en la vivi'!$A$4:$A$9</c:f>
              <c:strCache>
                <c:ptCount val="6"/>
                <c:pt idx="0">
                  <c:v>Cuenta con servicio de energía eléctrica</c:v>
                </c:pt>
                <c:pt idx="1">
                  <c:v>Cuenta con servicio de acueducto</c:v>
                </c:pt>
                <c:pt idx="2">
                  <c:v>Cuenta con servicio de recolección de basura</c:v>
                </c:pt>
                <c:pt idx="3">
                  <c:v>Cuenta con servicio de alcantarillado</c:v>
                </c:pt>
                <c:pt idx="4">
                  <c:v>Cuenta con servicio de gas natural conectado a red pública</c:v>
                </c:pt>
                <c:pt idx="5">
                  <c:v>Cuenta con servicio de internet (fijo o móvil)</c:v>
                </c:pt>
              </c:strCache>
            </c:strRef>
          </c:cat>
          <c:val>
            <c:numRef>
              <c:f>'Grafico 6. Servicios en la vivi'!$B$4:$B$9</c:f>
              <c:numCache>
                <c:formatCode>###0.0%</c:formatCode>
                <c:ptCount val="6"/>
                <c:pt idx="0">
                  <c:v>0.9976816681510976</c:v>
                </c:pt>
                <c:pt idx="1">
                  <c:v>0.99392256509666266</c:v>
                </c:pt>
                <c:pt idx="2">
                  <c:v>0.99320436248057153</c:v>
                </c:pt>
                <c:pt idx="3">
                  <c:v>0.99066336599081395</c:v>
                </c:pt>
                <c:pt idx="4">
                  <c:v>0.94340170447599592</c:v>
                </c:pt>
                <c:pt idx="5">
                  <c:v>0.70044620247638012</c:v>
                </c:pt>
              </c:numCache>
            </c:numRef>
          </c:val>
          <c:extLst>
            <c:ext xmlns:c16="http://schemas.microsoft.com/office/drawing/2014/chart" uri="{C3380CC4-5D6E-409C-BE32-E72D297353CC}">
              <c16:uniqueId val="{00000000-E5E5-C647-AE72-2696DDF08267}"/>
            </c:ext>
          </c:extLst>
        </c:ser>
        <c:dLbls>
          <c:showLegendKey val="0"/>
          <c:showVal val="0"/>
          <c:showCatName val="0"/>
          <c:showSerName val="0"/>
          <c:showPercent val="0"/>
          <c:showBubbleSize val="0"/>
        </c:dLbls>
        <c:gapWidth val="219"/>
        <c:axId val="91162112"/>
        <c:axId val="91163648"/>
      </c:barChart>
      <c:catAx>
        <c:axId val="91162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91163648"/>
        <c:crosses val="autoZero"/>
        <c:auto val="1"/>
        <c:lblAlgn val="ctr"/>
        <c:lblOffset val="100"/>
        <c:noMultiLvlLbl val="0"/>
      </c:catAx>
      <c:valAx>
        <c:axId val="91163648"/>
        <c:scaling>
          <c:orientation val="minMax"/>
        </c:scaling>
        <c:delete val="1"/>
        <c:axPos val="b"/>
        <c:numFmt formatCode="###0.0%" sourceLinked="1"/>
        <c:majorTickMark val="none"/>
        <c:minorTickMark val="none"/>
        <c:tickLblPos val="nextTo"/>
        <c:crossAx val="91162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67136978248089E-2"/>
          <c:y val="5.1118210862619806E-2"/>
          <c:w val="0.96707818930041156"/>
          <c:h val="0.77977560312948102"/>
        </c:manualLayout>
      </c:layout>
      <c:barChart>
        <c:barDir val="col"/>
        <c:grouping val="clustered"/>
        <c:varyColors val="0"/>
        <c:ser>
          <c:idx val="0"/>
          <c:order val="0"/>
          <c:spPr>
            <a:solidFill>
              <a:srgbClr val="002060"/>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0-ECB8-4144-A0D3-6AA08BE3DE58}"/>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ECB8-4144-A0D3-6AA08BE3DE58}"/>
              </c:ext>
            </c:extLst>
          </c:dPt>
          <c:dPt>
            <c:idx val="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2-ECB8-4144-A0D3-6AA08BE3DE58}"/>
              </c:ext>
            </c:extLst>
          </c:dPt>
          <c:dPt>
            <c:idx val="3"/>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0-5CBB-1345-8156-AC1C187ACF7B}"/>
              </c:ext>
            </c:extLst>
          </c:dPt>
          <c:dPt>
            <c:idx val="4"/>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ECB8-4144-A0D3-6AA08BE3DE58}"/>
              </c:ext>
            </c:extLst>
          </c:dPt>
          <c:dPt>
            <c:idx val="5"/>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4-ECB8-4144-A0D3-6AA08BE3DE58}"/>
              </c:ext>
            </c:extLst>
          </c:dPt>
          <c:dPt>
            <c:idx val="6"/>
            <c:invertIfNegative val="0"/>
            <c:bubble3D val="0"/>
            <c:spPr>
              <a:solidFill>
                <a:schemeClr val="bg1">
                  <a:lumMod val="85000"/>
                </a:schemeClr>
              </a:solidFill>
              <a:ln>
                <a:noFill/>
              </a:ln>
              <a:effectLst/>
            </c:spPr>
            <c:extLst>
              <c:ext xmlns:c16="http://schemas.microsoft.com/office/drawing/2014/chart" uri="{C3380CC4-5D6E-409C-BE32-E72D297353CC}">
                <c16:uniqueId val="{00000005-ECB8-4144-A0D3-6AA08BE3DE58}"/>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6-ECB8-4144-A0D3-6AA08BE3DE58}"/>
              </c:ext>
            </c:extLst>
          </c:dPt>
          <c:dLbls>
            <c:dLbl>
              <c:idx val="3"/>
              <c:layout>
                <c:manualLayout>
                  <c:x val="0"/>
                  <c:y val="1.9169329073482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BB-1345-8156-AC1C187ACF7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8. Hacinamiento'!$A$33:$A$40</c:f>
              <c:strCache>
                <c:ptCount val="8"/>
                <c:pt idx="0">
                  <c:v>Compuesto monoparental</c:v>
                </c:pt>
                <c:pt idx="1">
                  <c:v>Compuesto biparental</c:v>
                </c:pt>
                <c:pt idx="2">
                  <c:v>Extenso biparental</c:v>
                </c:pt>
                <c:pt idx="3">
                  <c:v>Extenso monoparental</c:v>
                </c:pt>
                <c:pt idx="4">
                  <c:v>Nuclear biparental</c:v>
                </c:pt>
                <c:pt idx="5">
                  <c:v>Nuclear monoparental</c:v>
                </c:pt>
                <c:pt idx="6">
                  <c:v>Familiar sin núcleo</c:v>
                </c:pt>
                <c:pt idx="7">
                  <c:v>Múltiples</c:v>
                </c:pt>
              </c:strCache>
            </c:strRef>
          </c:cat>
          <c:val>
            <c:numRef>
              <c:f>'Grafico 8. Hacinamiento'!$C$33:$C$40</c:f>
              <c:numCache>
                <c:formatCode>###0.0%</c:formatCode>
                <c:ptCount val="8"/>
                <c:pt idx="0">
                  <c:v>5.6932471264367818E-2</c:v>
                </c:pt>
                <c:pt idx="1">
                  <c:v>5.3045900448104637E-2</c:v>
                </c:pt>
                <c:pt idx="2">
                  <c:v>3.8744296095994592E-2</c:v>
                </c:pt>
                <c:pt idx="3">
                  <c:v>3.6732862549256756E-2</c:v>
                </c:pt>
                <c:pt idx="4">
                  <c:v>2.4867077055629246E-2</c:v>
                </c:pt>
                <c:pt idx="5">
                  <c:v>1.532345035169894E-2</c:v>
                </c:pt>
                <c:pt idx="6">
                  <c:v>7.9618292087034002E-3</c:v>
                </c:pt>
                <c:pt idx="7">
                  <c:v>6.9836153639537997E-3</c:v>
                </c:pt>
              </c:numCache>
            </c:numRef>
          </c:val>
          <c:extLst>
            <c:ext xmlns:c16="http://schemas.microsoft.com/office/drawing/2014/chart" uri="{C3380CC4-5D6E-409C-BE32-E72D297353CC}">
              <c16:uniqueId val="{00000000-B57B-F44E-A656-E2E9EDAE67A3}"/>
            </c:ext>
          </c:extLst>
        </c:ser>
        <c:dLbls>
          <c:showLegendKey val="0"/>
          <c:showVal val="0"/>
          <c:showCatName val="0"/>
          <c:showSerName val="0"/>
          <c:showPercent val="0"/>
          <c:showBubbleSize val="0"/>
        </c:dLbls>
        <c:gapWidth val="219"/>
        <c:overlap val="-27"/>
        <c:axId val="91197440"/>
        <c:axId val="91198976"/>
      </c:barChart>
      <c:catAx>
        <c:axId val="9119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91198976"/>
        <c:crosses val="autoZero"/>
        <c:auto val="1"/>
        <c:lblAlgn val="ctr"/>
        <c:lblOffset val="100"/>
        <c:noMultiLvlLbl val="0"/>
      </c:catAx>
      <c:valAx>
        <c:axId val="91198976"/>
        <c:scaling>
          <c:orientation val="minMax"/>
        </c:scaling>
        <c:delete val="1"/>
        <c:axPos val="l"/>
        <c:numFmt formatCode="###0.0%" sourceLinked="1"/>
        <c:majorTickMark val="none"/>
        <c:minorTickMark val="none"/>
        <c:tickLblPos val="nextTo"/>
        <c:crossAx val="91197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C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471039212741458E-3"/>
          <c:y val="1.3985126859142612E-2"/>
          <c:w val="0.95072356696153726"/>
          <c:h val="0.61386258456472842"/>
        </c:manualLayout>
      </c:layout>
      <c:barChart>
        <c:barDir val="col"/>
        <c:grouping val="clustered"/>
        <c:varyColors val="0"/>
        <c:ser>
          <c:idx val="0"/>
          <c:order val="0"/>
          <c:tx>
            <c:strRef>
              <c:f>'Grafico 20. CMS  tipo de hog'!$B$1</c:f>
              <c:strCache>
                <c:ptCount val="1"/>
                <c:pt idx="0">
                  <c:v>Condiciones mínimas cubiertas</c:v>
                </c:pt>
              </c:strCache>
            </c:strRef>
          </c:tx>
          <c:spPr>
            <a:solidFill>
              <a:schemeClr val="accent6">
                <a:lumMod val="60000"/>
                <a:lumOff val="40000"/>
              </a:schemeClr>
            </a:solidFill>
            <a:ln>
              <a:noFill/>
            </a:ln>
            <a:effectLst/>
          </c:spPr>
          <c:invertIfNegative val="0"/>
          <c:dLbls>
            <c:spPr>
              <a:noFill/>
              <a:ln>
                <a:noFill/>
              </a:ln>
              <a:effectLst/>
            </c:spPr>
            <c:txPr>
              <a:bodyPr rot="-5400000"/>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20. CMS  tipo de hog'!$A$2:$A$10</c:f>
              <c:strCache>
                <c:ptCount val="9"/>
                <c:pt idx="0">
                  <c:v>Compuesto biparental</c:v>
                </c:pt>
                <c:pt idx="1">
                  <c:v>Compuesto monoparental</c:v>
                </c:pt>
                <c:pt idx="2">
                  <c:v>Extenso biparental</c:v>
                </c:pt>
                <c:pt idx="3">
                  <c:v>Nuclear biparental</c:v>
                </c:pt>
                <c:pt idx="4">
                  <c:v>Extenso monoparental</c:v>
                </c:pt>
                <c:pt idx="5">
                  <c:v>Nuclear monoparental</c:v>
                </c:pt>
                <c:pt idx="6">
                  <c:v>Familiar sin núcleo</c:v>
                </c:pt>
                <c:pt idx="7">
                  <c:v>Múltiples</c:v>
                </c:pt>
                <c:pt idx="8">
                  <c:v>Unipersonal</c:v>
                </c:pt>
              </c:strCache>
            </c:strRef>
          </c:cat>
          <c:val>
            <c:numRef>
              <c:f>'Grafico 20. CMS  tipo de hog'!$B$2:$B$10</c:f>
              <c:numCache>
                <c:formatCode>###0.0%</c:formatCode>
                <c:ptCount val="9"/>
                <c:pt idx="0">
                  <c:v>0.66755480198619355</c:v>
                </c:pt>
                <c:pt idx="1">
                  <c:v>0.70599856321839083</c:v>
                </c:pt>
                <c:pt idx="2">
                  <c:v>0.7245084783955833</c:v>
                </c:pt>
                <c:pt idx="3">
                  <c:v>0.7422428550374679</c:v>
                </c:pt>
                <c:pt idx="4">
                  <c:v>0.78223635441457606</c:v>
                </c:pt>
                <c:pt idx="5">
                  <c:v>0.84787612471228291</c:v>
                </c:pt>
                <c:pt idx="6">
                  <c:v>0.94274381305510047</c:v>
                </c:pt>
                <c:pt idx="7">
                  <c:v>0.95111469245232338</c:v>
                </c:pt>
                <c:pt idx="8">
                  <c:v>0.99098758289198452</c:v>
                </c:pt>
              </c:numCache>
            </c:numRef>
          </c:val>
          <c:extLst>
            <c:ext xmlns:c16="http://schemas.microsoft.com/office/drawing/2014/chart" uri="{C3380CC4-5D6E-409C-BE32-E72D297353CC}">
              <c16:uniqueId val="{00000000-7639-BF46-9A54-3D7B4553365B}"/>
            </c:ext>
          </c:extLst>
        </c:ser>
        <c:ser>
          <c:idx val="1"/>
          <c:order val="1"/>
          <c:tx>
            <c:strRef>
              <c:f>'Grafico 20. CMS  tipo de hog'!$C$1</c:f>
              <c:strCache>
                <c:ptCount val="1"/>
                <c:pt idx="0">
                  <c:v>Con una condición mínima cubierta</c:v>
                </c:pt>
              </c:strCache>
            </c:strRef>
          </c:tx>
          <c:spPr>
            <a:solidFill>
              <a:schemeClr val="accent4">
                <a:lumMod val="40000"/>
                <a:lumOff val="60000"/>
              </a:schemeClr>
            </a:solidFill>
            <a:ln>
              <a:noFill/>
            </a:ln>
            <a:effectLst/>
          </c:spPr>
          <c:invertIfNegative val="0"/>
          <c:dLbls>
            <c:spPr>
              <a:noFill/>
              <a:ln>
                <a:noFill/>
              </a:ln>
              <a:effectLst/>
            </c:spPr>
            <c:txPr>
              <a:bodyPr rot="-5400000"/>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20. CMS  tipo de hog'!$A$2:$A$10</c:f>
              <c:strCache>
                <c:ptCount val="9"/>
                <c:pt idx="0">
                  <c:v>Compuesto biparental</c:v>
                </c:pt>
                <c:pt idx="1">
                  <c:v>Compuesto monoparental</c:v>
                </c:pt>
                <c:pt idx="2">
                  <c:v>Extenso biparental</c:v>
                </c:pt>
                <c:pt idx="3">
                  <c:v>Nuclear biparental</c:v>
                </c:pt>
                <c:pt idx="4">
                  <c:v>Extenso monoparental</c:v>
                </c:pt>
                <c:pt idx="5">
                  <c:v>Nuclear monoparental</c:v>
                </c:pt>
                <c:pt idx="6">
                  <c:v>Familiar sin núcleo</c:v>
                </c:pt>
                <c:pt idx="7">
                  <c:v>Múltiples</c:v>
                </c:pt>
                <c:pt idx="8">
                  <c:v>Unipersonal</c:v>
                </c:pt>
              </c:strCache>
            </c:strRef>
          </c:cat>
          <c:val>
            <c:numRef>
              <c:f>'Grafico 20. CMS  tipo de hog'!$C$2:$C$10</c:f>
              <c:numCache>
                <c:formatCode>###0.0%</c:formatCode>
                <c:ptCount val="9"/>
                <c:pt idx="0">
                  <c:v>0.31209882523919097</c:v>
                </c:pt>
                <c:pt idx="1">
                  <c:v>0.26993534482758619</c:v>
                </c:pt>
                <c:pt idx="2">
                  <c:v>0.26166131485550109</c:v>
                </c:pt>
                <c:pt idx="3">
                  <c:v>0.24217483476742735</c:v>
                </c:pt>
                <c:pt idx="4">
                  <c:v>0.20484959619211116</c:v>
                </c:pt>
                <c:pt idx="5">
                  <c:v>0.14124293785310735</c:v>
                </c:pt>
                <c:pt idx="6">
                  <c:v>5.4410623437095802E-2</c:v>
                </c:pt>
                <c:pt idx="7">
                  <c:v>4.5662100456620995E-2</c:v>
                </c:pt>
                <c:pt idx="8">
                  <c:v>7.8330143753616091E-3</c:v>
                </c:pt>
              </c:numCache>
            </c:numRef>
          </c:val>
          <c:extLst>
            <c:ext xmlns:c16="http://schemas.microsoft.com/office/drawing/2014/chart" uri="{C3380CC4-5D6E-409C-BE32-E72D297353CC}">
              <c16:uniqueId val="{00000001-7639-BF46-9A54-3D7B4553365B}"/>
            </c:ext>
          </c:extLst>
        </c:ser>
        <c:ser>
          <c:idx val="2"/>
          <c:order val="2"/>
          <c:tx>
            <c:strRef>
              <c:f>'Grafico 20. CMS  tipo de hog'!$D$1</c:f>
              <c:strCache>
                <c:ptCount val="1"/>
                <c:pt idx="0">
                  <c:v>Con dos o más condiciones mínimas cubiertas</c:v>
                </c:pt>
              </c:strCache>
            </c:strRef>
          </c:tx>
          <c:spPr>
            <a:solidFill>
              <a:schemeClr val="accent3"/>
            </a:solidFill>
            <a:ln>
              <a:noFill/>
            </a:ln>
            <a:effectLst/>
          </c:spPr>
          <c:invertIfNegative val="0"/>
          <c:dLbls>
            <c:spPr>
              <a:noFill/>
              <a:ln>
                <a:noFill/>
              </a:ln>
              <a:effectLst/>
            </c:spPr>
            <c:txPr>
              <a:bodyPr rot="-5400000"/>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20. CMS  tipo de hog'!$A$2:$A$10</c:f>
              <c:strCache>
                <c:ptCount val="9"/>
                <c:pt idx="0">
                  <c:v>Compuesto biparental</c:v>
                </c:pt>
                <c:pt idx="1">
                  <c:v>Compuesto monoparental</c:v>
                </c:pt>
                <c:pt idx="2">
                  <c:v>Extenso biparental</c:v>
                </c:pt>
                <c:pt idx="3">
                  <c:v>Nuclear biparental</c:v>
                </c:pt>
                <c:pt idx="4">
                  <c:v>Extenso monoparental</c:v>
                </c:pt>
                <c:pt idx="5">
                  <c:v>Nuclear monoparental</c:v>
                </c:pt>
                <c:pt idx="6">
                  <c:v>Familiar sin núcleo</c:v>
                </c:pt>
                <c:pt idx="7">
                  <c:v>Múltiples</c:v>
                </c:pt>
                <c:pt idx="8">
                  <c:v>Unipersonal</c:v>
                </c:pt>
              </c:strCache>
            </c:strRef>
          </c:cat>
          <c:val>
            <c:numRef>
              <c:f>'Grafico 20. CMS  tipo de hog'!$D$2:$D$10</c:f>
              <c:numCache>
                <c:formatCode>###0.0%</c:formatCode>
                <c:ptCount val="9"/>
                <c:pt idx="0">
                  <c:v>2.0346372774615474E-2</c:v>
                </c:pt>
                <c:pt idx="1">
                  <c:v>2.4066091954022987E-2</c:v>
                </c:pt>
                <c:pt idx="2">
                  <c:v>1.3830206748915554E-2</c:v>
                </c:pt>
                <c:pt idx="3">
                  <c:v>1.5582310195104808E-2</c:v>
                </c:pt>
                <c:pt idx="4">
                  <c:v>1.2914049393312785E-2</c:v>
                </c:pt>
                <c:pt idx="5">
                  <c:v>1.0880937434609751E-2</c:v>
                </c:pt>
                <c:pt idx="6">
                  <c:v>2.8455635078037424E-3</c:v>
                </c:pt>
                <c:pt idx="7">
                  <c:v>3.2232070910556006E-3</c:v>
                </c:pt>
                <c:pt idx="8">
                  <c:v>1.1794027326538787E-3</c:v>
                </c:pt>
              </c:numCache>
            </c:numRef>
          </c:val>
          <c:extLst>
            <c:ext xmlns:c16="http://schemas.microsoft.com/office/drawing/2014/chart" uri="{C3380CC4-5D6E-409C-BE32-E72D297353CC}">
              <c16:uniqueId val="{00000002-7639-BF46-9A54-3D7B4553365B}"/>
            </c:ext>
          </c:extLst>
        </c:ser>
        <c:dLbls>
          <c:showLegendKey val="0"/>
          <c:showVal val="0"/>
          <c:showCatName val="0"/>
          <c:showSerName val="0"/>
          <c:showPercent val="0"/>
          <c:showBubbleSize val="0"/>
        </c:dLbls>
        <c:gapWidth val="219"/>
        <c:overlap val="-27"/>
        <c:axId val="91235456"/>
        <c:axId val="91236992"/>
      </c:barChart>
      <c:catAx>
        <c:axId val="9123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91236992"/>
        <c:crosses val="autoZero"/>
        <c:auto val="1"/>
        <c:lblAlgn val="ctr"/>
        <c:lblOffset val="100"/>
        <c:noMultiLvlLbl val="0"/>
      </c:catAx>
      <c:valAx>
        <c:axId val="91236992"/>
        <c:scaling>
          <c:orientation val="minMax"/>
        </c:scaling>
        <c:delete val="1"/>
        <c:axPos val="l"/>
        <c:numFmt formatCode="###0.0%" sourceLinked="1"/>
        <c:majorTickMark val="none"/>
        <c:minorTickMark val="none"/>
        <c:tickLblPos val="nextTo"/>
        <c:crossAx val="91235456"/>
        <c:crosses val="autoZero"/>
        <c:crossBetween val="between"/>
      </c:valAx>
      <c:spPr>
        <a:noFill/>
        <a:ln>
          <a:noFill/>
        </a:ln>
        <a:effectLst/>
      </c:spPr>
    </c:plotArea>
    <c:legend>
      <c:legendPos val="b"/>
      <c:layout>
        <c:manualLayout>
          <c:xMode val="edge"/>
          <c:yMode val="edge"/>
          <c:x val="0"/>
          <c:y val="0.86338801399825027"/>
          <c:w val="0.99202303415776727"/>
          <c:h val="0.13661198600174979"/>
        </c:manualLayout>
      </c:layout>
      <c:overlay val="0"/>
      <c:spPr>
        <a:noFill/>
        <a:ln>
          <a:noFill/>
        </a:ln>
        <a:effectLst/>
      </c:spPr>
      <c:txPr>
        <a:bodyPr rot="0" vert="horz"/>
        <a:lstStyle/>
        <a:p>
          <a:pPr>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cs typeface="Times New Roman" panose="02020603050405020304" pitchFamily="18" charset="0"/>
        </a:defRPr>
      </a:pPr>
      <a:endParaRPr lang="es-C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224333107945999E-2"/>
          <c:y val="6.1128091136426782E-2"/>
          <c:w val="0.96239893559011491"/>
          <c:h val="0.83886105844853753"/>
        </c:manualLayout>
      </c:layout>
      <c:barChart>
        <c:barDir val="bar"/>
        <c:grouping val="clustered"/>
        <c:varyColors val="0"/>
        <c:ser>
          <c:idx val="1"/>
          <c:order val="0"/>
          <c:tx>
            <c:strRef>
              <c:f>'Grafico 22. CMC localidad'!$B$5</c:f>
              <c:strCache>
                <c:ptCount val="1"/>
                <c:pt idx="0">
                  <c:v>Condiciones mínimas cubiertas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22. CMC localidad'!$A$7:$A$25</c:f>
              <c:strCache>
                <c:ptCount val="19"/>
                <c:pt idx="0">
                  <c:v>SUMAPAZ</c:v>
                </c:pt>
                <c:pt idx="1">
                  <c:v>USME</c:v>
                </c:pt>
                <c:pt idx="2">
                  <c:v>BOSA</c:v>
                </c:pt>
                <c:pt idx="3">
                  <c:v>SAN CRISTOBAL</c:v>
                </c:pt>
                <c:pt idx="4">
                  <c:v>CIUDAD BOLIVAR</c:v>
                </c:pt>
                <c:pt idx="5">
                  <c:v>KENNEDY</c:v>
                </c:pt>
                <c:pt idx="6">
                  <c:v>ANTONIO NARIÑO</c:v>
                </c:pt>
                <c:pt idx="7">
                  <c:v>TUNJUELITO</c:v>
                </c:pt>
                <c:pt idx="8">
                  <c:v>RAFAEL URIBE URIBE</c:v>
                </c:pt>
                <c:pt idx="9">
                  <c:v>FONTIBON</c:v>
                </c:pt>
                <c:pt idx="10">
                  <c:v>ENGATIVA</c:v>
                </c:pt>
                <c:pt idx="11">
                  <c:v>SUBA</c:v>
                </c:pt>
                <c:pt idx="12">
                  <c:v>PUENTE ARANDA</c:v>
                </c:pt>
                <c:pt idx="13">
                  <c:v>SANTA FE</c:v>
                </c:pt>
                <c:pt idx="14">
                  <c:v>LOS MARTIRES</c:v>
                </c:pt>
                <c:pt idx="15">
                  <c:v>CANDELARIA</c:v>
                </c:pt>
                <c:pt idx="16">
                  <c:v>USAQUEN</c:v>
                </c:pt>
                <c:pt idx="17">
                  <c:v>CHAPINERO</c:v>
                </c:pt>
                <c:pt idx="18">
                  <c:v>BARRIOS UNIDOS</c:v>
                </c:pt>
              </c:strCache>
            </c:strRef>
          </c:cat>
          <c:val>
            <c:numRef>
              <c:f>'Grafico 22. CMC localidad'!$B$7:$B$25</c:f>
              <c:numCache>
                <c:formatCode>###0.0%</c:formatCode>
                <c:ptCount val="19"/>
                <c:pt idx="0">
                  <c:v>0.63129496402877694</c:v>
                </c:pt>
                <c:pt idx="1">
                  <c:v>0.73824381926683713</c:v>
                </c:pt>
                <c:pt idx="2">
                  <c:v>0.76580313336967587</c:v>
                </c:pt>
                <c:pt idx="3">
                  <c:v>0.77501462843768276</c:v>
                </c:pt>
                <c:pt idx="4">
                  <c:v>0.7688993341167254</c:v>
                </c:pt>
                <c:pt idx="5">
                  <c:v>0.78910593310447485</c:v>
                </c:pt>
                <c:pt idx="6">
                  <c:v>0.79833276236153938</c:v>
                </c:pt>
                <c:pt idx="7">
                  <c:v>0.79988132324580918</c:v>
                </c:pt>
                <c:pt idx="8">
                  <c:v>0.80115874855156433</c:v>
                </c:pt>
                <c:pt idx="9">
                  <c:v>0.80731048805815164</c:v>
                </c:pt>
                <c:pt idx="10">
                  <c:v>0.81057751835146374</c:v>
                </c:pt>
                <c:pt idx="11">
                  <c:v>0.8124976613657624</c:v>
                </c:pt>
                <c:pt idx="12">
                  <c:v>0.82138067907525614</c:v>
                </c:pt>
                <c:pt idx="13">
                  <c:v>0.79362170087976536</c:v>
                </c:pt>
                <c:pt idx="14">
                  <c:v>0.83058823529411763</c:v>
                </c:pt>
                <c:pt idx="15">
                  <c:v>0.83450210378681622</c:v>
                </c:pt>
                <c:pt idx="16">
                  <c:v>0.85626844938357349</c:v>
                </c:pt>
                <c:pt idx="17">
                  <c:v>0.86127167630057799</c:v>
                </c:pt>
                <c:pt idx="18">
                  <c:v>0.87093579798646625</c:v>
                </c:pt>
              </c:numCache>
            </c:numRef>
          </c:val>
          <c:extLst>
            <c:ext xmlns:c16="http://schemas.microsoft.com/office/drawing/2014/chart" uri="{C3380CC4-5D6E-409C-BE32-E72D297353CC}">
              <c16:uniqueId val="{00000001-3DE6-1A44-B9C8-293354956696}"/>
            </c:ext>
          </c:extLst>
        </c:ser>
        <c:ser>
          <c:idx val="2"/>
          <c:order val="1"/>
          <c:tx>
            <c:strRef>
              <c:f>'Grafico 22. CMC localidad'!$C$5</c:f>
              <c:strCache>
                <c:ptCount val="1"/>
                <c:pt idx="0">
                  <c:v>Con una condición mínima no cubierta </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22. CMC localidad'!$A$7:$A$25</c:f>
              <c:strCache>
                <c:ptCount val="19"/>
                <c:pt idx="0">
                  <c:v>SUMAPAZ</c:v>
                </c:pt>
                <c:pt idx="1">
                  <c:v>USME</c:v>
                </c:pt>
                <c:pt idx="2">
                  <c:v>BOSA</c:v>
                </c:pt>
                <c:pt idx="3">
                  <c:v>SAN CRISTOBAL</c:v>
                </c:pt>
                <c:pt idx="4">
                  <c:v>CIUDAD BOLIVAR</c:v>
                </c:pt>
                <c:pt idx="5">
                  <c:v>KENNEDY</c:v>
                </c:pt>
                <c:pt idx="6">
                  <c:v>ANTONIO NARIÑO</c:v>
                </c:pt>
                <c:pt idx="7">
                  <c:v>TUNJUELITO</c:v>
                </c:pt>
                <c:pt idx="8">
                  <c:v>RAFAEL URIBE URIBE</c:v>
                </c:pt>
                <c:pt idx="9">
                  <c:v>FONTIBON</c:v>
                </c:pt>
                <c:pt idx="10">
                  <c:v>ENGATIVA</c:v>
                </c:pt>
                <c:pt idx="11">
                  <c:v>SUBA</c:v>
                </c:pt>
                <c:pt idx="12">
                  <c:v>PUENTE ARANDA</c:v>
                </c:pt>
                <c:pt idx="13">
                  <c:v>SANTA FE</c:v>
                </c:pt>
                <c:pt idx="14">
                  <c:v>LOS MARTIRES</c:v>
                </c:pt>
                <c:pt idx="15">
                  <c:v>CANDELARIA</c:v>
                </c:pt>
                <c:pt idx="16">
                  <c:v>USAQUEN</c:v>
                </c:pt>
                <c:pt idx="17">
                  <c:v>CHAPINERO</c:v>
                </c:pt>
                <c:pt idx="18">
                  <c:v>BARRIOS UNIDOS</c:v>
                </c:pt>
              </c:strCache>
            </c:strRef>
          </c:cat>
          <c:val>
            <c:numRef>
              <c:f>'Grafico 22. CMC localidad'!$C$7:$C$25</c:f>
              <c:numCache>
                <c:formatCode>###0.0%</c:formatCode>
                <c:ptCount val="19"/>
                <c:pt idx="0">
                  <c:v>0.2733812949640288</c:v>
                </c:pt>
                <c:pt idx="1">
                  <c:v>0.23822676896845696</c:v>
                </c:pt>
                <c:pt idx="2">
                  <c:v>0.22165864757886752</c:v>
                </c:pt>
                <c:pt idx="3">
                  <c:v>0.2082114296859762</c:v>
                </c:pt>
                <c:pt idx="4">
                  <c:v>0.20550985768377072</c:v>
                </c:pt>
                <c:pt idx="5">
                  <c:v>0.20199289121122824</c:v>
                </c:pt>
                <c:pt idx="6">
                  <c:v>0.19310266072856</c:v>
                </c:pt>
                <c:pt idx="7">
                  <c:v>0.18743509865005195</c:v>
                </c:pt>
                <c:pt idx="8">
                  <c:v>0.18555426805716493</c:v>
                </c:pt>
                <c:pt idx="9">
                  <c:v>0.18500519210799585</c:v>
                </c:pt>
                <c:pt idx="10">
                  <c:v>0.18217033695940568</c:v>
                </c:pt>
                <c:pt idx="11">
                  <c:v>0.17994387277829749</c:v>
                </c:pt>
                <c:pt idx="12">
                  <c:v>0.17357721396770906</c:v>
                </c:pt>
                <c:pt idx="13">
                  <c:v>0.17350928641251223</c:v>
                </c:pt>
                <c:pt idx="14">
                  <c:v>0.15529411764705883</c:v>
                </c:pt>
                <c:pt idx="15">
                  <c:v>0.13744740532959326</c:v>
                </c:pt>
                <c:pt idx="16">
                  <c:v>0.13678590032991839</c:v>
                </c:pt>
                <c:pt idx="17">
                  <c:v>0.12923203963666391</c:v>
                </c:pt>
                <c:pt idx="18">
                  <c:v>0.12295758375969632</c:v>
                </c:pt>
              </c:numCache>
            </c:numRef>
          </c:val>
          <c:extLst>
            <c:ext xmlns:c16="http://schemas.microsoft.com/office/drawing/2014/chart" uri="{C3380CC4-5D6E-409C-BE32-E72D297353CC}">
              <c16:uniqueId val="{00000002-3DE6-1A44-B9C8-293354956696}"/>
            </c:ext>
          </c:extLst>
        </c:ser>
        <c:ser>
          <c:idx val="3"/>
          <c:order val="2"/>
          <c:tx>
            <c:strRef>
              <c:f>'Grafico 22. CMC localidad'!$D$5</c:f>
              <c:strCache>
                <c:ptCount val="1"/>
                <c:pt idx="0">
                  <c:v>Con dos o más condiciones mínimas no cubiertas</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22. CMC localidad'!$A$7:$A$25</c:f>
              <c:strCache>
                <c:ptCount val="19"/>
                <c:pt idx="0">
                  <c:v>SUMAPAZ</c:v>
                </c:pt>
                <c:pt idx="1">
                  <c:v>USME</c:v>
                </c:pt>
                <c:pt idx="2">
                  <c:v>BOSA</c:v>
                </c:pt>
                <c:pt idx="3">
                  <c:v>SAN CRISTOBAL</c:v>
                </c:pt>
                <c:pt idx="4">
                  <c:v>CIUDAD BOLIVAR</c:v>
                </c:pt>
                <c:pt idx="5">
                  <c:v>KENNEDY</c:v>
                </c:pt>
                <c:pt idx="6">
                  <c:v>ANTONIO NARIÑO</c:v>
                </c:pt>
                <c:pt idx="7">
                  <c:v>TUNJUELITO</c:v>
                </c:pt>
                <c:pt idx="8">
                  <c:v>RAFAEL URIBE URIBE</c:v>
                </c:pt>
                <c:pt idx="9">
                  <c:v>FONTIBON</c:v>
                </c:pt>
                <c:pt idx="10">
                  <c:v>ENGATIVA</c:v>
                </c:pt>
                <c:pt idx="11">
                  <c:v>SUBA</c:v>
                </c:pt>
                <c:pt idx="12">
                  <c:v>PUENTE ARANDA</c:v>
                </c:pt>
                <c:pt idx="13">
                  <c:v>SANTA FE</c:v>
                </c:pt>
                <c:pt idx="14">
                  <c:v>LOS MARTIRES</c:v>
                </c:pt>
                <c:pt idx="15">
                  <c:v>CANDELARIA</c:v>
                </c:pt>
                <c:pt idx="16">
                  <c:v>USAQUEN</c:v>
                </c:pt>
                <c:pt idx="17">
                  <c:v>CHAPINERO</c:v>
                </c:pt>
                <c:pt idx="18">
                  <c:v>BARRIOS UNIDOS</c:v>
                </c:pt>
              </c:strCache>
            </c:strRef>
          </c:cat>
          <c:val>
            <c:numRef>
              <c:f>'Grafico 22. CMC localidad'!$D$7:$D$25</c:f>
              <c:numCache>
                <c:formatCode>###0.0%</c:formatCode>
                <c:ptCount val="19"/>
                <c:pt idx="0">
                  <c:v>9.5323741007194249E-2</c:v>
                </c:pt>
                <c:pt idx="1">
                  <c:v>2.3529411764705882E-2</c:v>
                </c:pt>
                <c:pt idx="2">
                  <c:v>1.2538219051456473E-2</c:v>
                </c:pt>
                <c:pt idx="3">
                  <c:v>1.6773941876340941E-2</c:v>
                </c:pt>
                <c:pt idx="4">
                  <c:v>2.5590808199503851E-2</c:v>
                </c:pt>
                <c:pt idx="5">
                  <c:v>8.9011756842968682E-3</c:v>
                </c:pt>
                <c:pt idx="6">
                  <c:v>8.5645769099006504E-3</c:v>
                </c:pt>
                <c:pt idx="7">
                  <c:v>1.2683578104138851E-2</c:v>
                </c:pt>
                <c:pt idx="8">
                  <c:v>1.3286983391270761E-2</c:v>
                </c:pt>
                <c:pt idx="9">
                  <c:v>7.6843198338525445E-3</c:v>
                </c:pt>
                <c:pt idx="10">
                  <c:v>7.252144689130627E-3</c:v>
                </c:pt>
                <c:pt idx="11">
                  <c:v>7.5584658559401307E-3</c:v>
                </c:pt>
                <c:pt idx="12">
                  <c:v>5.0421069570348118E-3</c:v>
                </c:pt>
                <c:pt idx="13">
                  <c:v>3.2869012707722384E-2</c:v>
                </c:pt>
                <c:pt idx="14">
                  <c:v>1.411764705882353E-2</c:v>
                </c:pt>
                <c:pt idx="15">
                  <c:v>2.8050490883590462E-2</c:v>
                </c:pt>
                <c:pt idx="16">
                  <c:v>6.9456502865080753E-3</c:v>
                </c:pt>
                <c:pt idx="17">
                  <c:v>9.4962840627580512E-3</c:v>
                </c:pt>
                <c:pt idx="18">
                  <c:v>6.1066182538372675E-3</c:v>
                </c:pt>
              </c:numCache>
            </c:numRef>
          </c:val>
          <c:extLst>
            <c:ext xmlns:c16="http://schemas.microsoft.com/office/drawing/2014/chart" uri="{C3380CC4-5D6E-409C-BE32-E72D297353CC}">
              <c16:uniqueId val="{00000003-3DE6-1A44-B9C8-293354956696}"/>
            </c:ext>
          </c:extLst>
        </c:ser>
        <c:dLbls>
          <c:showLegendKey val="0"/>
          <c:showVal val="0"/>
          <c:showCatName val="0"/>
          <c:showSerName val="0"/>
          <c:showPercent val="0"/>
          <c:showBubbleSize val="0"/>
        </c:dLbls>
        <c:gapWidth val="219"/>
        <c:axId val="91273856"/>
        <c:axId val="91341184"/>
      </c:barChart>
      <c:catAx>
        <c:axId val="9127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Times New Roman" panose="02020603050405020304" pitchFamily="18" charset="0"/>
              </a:defRPr>
            </a:pPr>
            <a:endParaRPr lang="es-CO"/>
          </a:p>
        </c:txPr>
        <c:crossAx val="91341184"/>
        <c:crosses val="autoZero"/>
        <c:auto val="1"/>
        <c:lblAlgn val="ctr"/>
        <c:lblOffset val="100"/>
        <c:noMultiLvlLbl val="0"/>
      </c:catAx>
      <c:valAx>
        <c:axId val="91341184"/>
        <c:scaling>
          <c:orientation val="minMax"/>
        </c:scaling>
        <c:delete val="1"/>
        <c:axPos val="b"/>
        <c:numFmt formatCode="###0.0%" sourceLinked="1"/>
        <c:majorTickMark val="none"/>
        <c:minorTickMark val="none"/>
        <c:tickLblPos val="nextTo"/>
        <c:crossAx val="91273856"/>
        <c:crosses val="autoZero"/>
        <c:crossBetween val="between"/>
      </c:valAx>
      <c:spPr>
        <a:noFill/>
        <a:ln>
          <a:noFill/>
        </a:ln>
        <a:effectLst/>
      </c:spPr>
    </c:plotArea>
    <c:legend>
      <c:legendPos val="b"/>
      <c:layout>
        <c:manualLayout>
          <c:xMode val="edge"/>
          <c:yMode val="edge"/>
          <c:x val="0"/>
          <c:y val="0.94290485218345943"/>
          <c:w val="0.99933326062774008"/>
          <c:h val="5.577773780034966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cs typeface="Times New Roman" panose="02020603050405020304" pitchFamily="18" charset="0"/>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0-24C9-CB40-89B7-F7F9CC1C0E1E}"/>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12. Etnia'!$A$5:$A$11</c:f>
              <c:strCache>
                <c:ptCount val="7"/>
                <c:pt idx="0">
                  <c:v>Ningún grupo étnico</c:v>
                </c:pt>
                <c:pt idx="1">
                  <c:v>Negro(a), Mulato(a), Afrodescendiente, Afrocolombiano(a)</c:v>
                </c:pt>
                <c:pt idx="2">
                  <c:v>Indígena</c:v>
                </c:pt>
                <c:pt idx="3">
                  <c:v>No informa</c:v>
                </c:pt>
                <c:pt idx="4">
                  <c:v>Raizal del Archipielago de San Andrés, Providencia y Santa Catalina</c:v>
                </c:pt>
                <c:pt idx="5">
                  <c:v>Gitano(a) o Rrom</c:v>
                </c:pt>
                <c:pt idx="6">
                  <c:v>Palenquero(a) de San Basilio</c:v>
                </c:pt>
              </c:strCache>
            </c:strRef>
          </c:cat>
          <c:val>
            <c:numRef>
              <c:f>'Grafico 12. Etnia'!$B$5:$B$11</c:f>
              <c:numCache>
                <c:formatCode>###0.0%</c:formatCode>
                <c:ptCount val="7"/>
                <c:pt idx="0">
                  <c:v>0.98593065087930698</c:v>
                </c:pt>
                <c:pt idx="1">
                  <c:v>8.6489932065454671E-3</c:v>
                </c:pt>
                <c:pt idx="2">
                  <c:v>3.3268716927751874E-3</c:v>
                </c:pt>
                <c:pt idx="3">
                  <c:v>1.8249768603412445E-3</c:v>
                </c:pt>
                <c:pt idx="4">
                  <c:v>1.3752816052810813E-4</c:v>
                </c:pt>
                <c:pt idx="5">
                  <c:v>9.1685440352072095E-5</c:v>
                </c:pt>
                <c:pt idx="6">
                  <c:v>3.9293760150888041E-5</c:v>
                </c:pt>
              </c:numCache>
            </c:numRef>
          </c:val>
          <c:extLst>
            <c:ext xmlns:c16="http://schemas.microsoft.com/office/drawing/2014/chart" uri="{C3380CC4-5D6E-409C-BE32-E72D297353CC}">
              <c16:uniqueId val="{00000000-5E4E-8D47-A3F6-5FCB48C214D2}"/>
            </c:ext>
          </c:extLst>
        </c:ser>
        <c:dLbls>
          <c:showLegendKey val="0"/>
          <c:showVal val="0"/>
          <c:showCatName val="0"/>
          <c:showSerName val="0"/>
          <c:showPercent val="0"/>
          <c:showBubbleSize val="0"/>
        </c:dLbls>
        <c:gapWidth val="182"/>
        <c:axId val="91310720"/>
        <c:axId val="91316608"/>
      </c:barChart>
      <c:catAx>
        <c:axId val="9131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91316608"/>
        <c:crosses val="autoZero"/>
        <c:auto val="1"/>
        <c:lblAlgn val="ctr"/>
        <c:lblOffset val="100"/>
        <c:noMultiLvlLbl val="0"/>
      </c:catAx>
      <c:valAx>
        <c:axId val="91316608"/>
        <c:scaling>
          <c:orientation val="minMax"/>
        </c:scaling>
        <c:delete val="1"/>
        <c:axPos val="l"/>
        <c:numFmt formatCode="###0.0%" sourceLinked="1"/>
        <c:majorTickMark val="none"/>
        <c:minorTickMark val="none"/>
        <c:tickLblPos val="nextTo"/>
        <c:crossAx val="91310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'Grafico 21. CMS y sexo jefe'!$A$5</c:f>
              <c:strCache>
                <c:ptCount val="1"/>
                <c:pt idx="0">
                  <c:v>Mujer</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21. CMS y sexo jefe'!$B$4:$D$4</c:f>
              <c:strCache>
                <c:ptCount val="3"/>
                <c:pt idx="0">
                  <c:v>Condiciones mínimas cubiertas</c:v>
                </c:pt>
                <c:pt idx="1">
                  <c:v>Con una condición mínima no cubierta </c:v>
                </c:pt>
                <c:pt idx="2">
                  <c:v>Con dos o más condiciones mínimas no cubiertas</c:v>
                </c:pt>
              </c:strCache>
            </c:strRef>
          </c:cat>
          <c:val>
            <c:numRef>
              <c:f>'Grafico 21. CMS y sexo jefe'!$B$5:$D$5</c:f>
              <c:numCache>
                <c:formatCode>###0.0%</c:formatCode>
                <c:ptCount val="3"/>
                <c:pt idx="0">
                  <c:v>0.90993887749616742</c:v>
                </c:pt>
                <c:pt idx="1">
                  <c:v>8.3570589523563027E-2</c:v>
                </c:pt>
                <c:pt idx="2">
                  <c:v>6.4905329802695758E-3</c:v>
                </c:pt>
              </c:numCache>
            </c:numRef>
          </c:val>
          <c:extLst>
            <c:ext xmlns:c16="http://schemas.microsoft.com/office/drawing/2014/chart" uri="{C3380CC4-5D6E-409C-BE32-E72D297353CC}">
              <c16:uniqueId val="{00000000-F480-904D-9A26-419641B231C6}"/>
            </c:ext>
          </c:extLst>
        </c:ser>
        <c:ser>
          <c:idx val="1"/>
          <c:order val="1"/>
          <c:tx>
            <c:strRef>
              <c:f>'Grafico 21. CMS y sexo jefe'!$A$6</c:f>
              <c:strCache>
                <c:ptCount val="1"/>
                <c:pt idx="0">
                  <c:v>Hombre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Times New Roman" panose="02020603050405020304" pitchFamily="18"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21. CMS y sexo jefe'!$B$4:$D$4</c:f>
              <c:strCache>
                <c:ptCount val="3"/>
                <c:pt idx="0">
                  <c:v>Condiciones mínimas cubiertas</c:v>
                </c:pt>
                <c:pt idx="1">
                  <c:v>Con una condición mínima no cubierta </c:v>
                </c:pt>
                <c:pt idx="2">
                  <c:v>Con dos o más condiciones mínimas no cubiertas</c:v>
                </c:pt>
              </c:strCache>
            </c:strRef>
          </c:cat>
          <c:val>
            <c:numRef>
              <c:f>'Grafico 21. CMS y sexo jefe'!$B$6:$D$6</c:f>
              <c:numCache>
                <c:formatCode>###0.0%</c:formatCode>
                <c:ptCount val="3"/>
                <c:pt idx="0">
                  <c:v>0.81520472495841756</c:v>
                </c:pt>
                <c:pt idx="1">
                  <c:v>0.17441709909066463</c:v>
                </c:pt>
                <c:pt idx="2">
                  <c:v>1.0378175950917801E-2</c:v>
                </c:pt>
              </c:numCache>
            </c:numRef>
          </c:val>
          <c:extLst>
            <c:ext xmlns:c16="http://schemas.microsoft.com/office/drawing/2014/chart" uri="{C3380CC4-5D6E-409C-BE32-E72D297353CC}">
              <c16:uniqueId val="{00000001-F480-904D-9A26-419641B231C6}"/>
            </c:ext>
          </c:extLst>
        </c:ser>
        <c:dLbls>
          <c:showLegendKey val="0"/>
          <c:showVal val="0"/>
          <c:showCatName val="0"/>
          <c:showSerName val="0"/>
          <c:showPercent val="0"/>
          <c:showBubbleSize val="0"/>
        </c:dLbls>
        <c:gapWidth val="219"/>
        <c:axId val="91355776"/>
        <c:axId val="91455872"/>
      </c:barChart>
      <c:catAx>
        <c:axId val="91355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Times New Roman" panose="02020603050405020304" pitchFamily="18" charset="0"/>
              </a:defRPr>
            </a:pPr>
            <a:endParaRPr lang="es-CO"/>
          </a:p>
        </c:txPr>
        <c:crossAx val="91455872"/>
        <c:crosses val="autoZero"/>
        <c:auto val="1"/>
        <c:lblAlgn val="ctr"/>
        <c:lblOffset val="100"/>
        <c:noMultiLvlLbl val="0"/>
      </c:catAx>
      <c:valAx>
        <c:axId val="91455872"/>
        <c:scaling>
          <c:orientation val="minMax"/>
        </c:scaling>
        <c:delete val="1"/>
        <c:axPos val="b"/>
        <c:numFmt formatCode="###0.0%" sourceLinked="1"/>
        <c:majorTickMark val="none"/>
        <c:minorTickMark val="none"/>
        <c:tickLblPos val="nextTo"/>
        <c:crossAx val="9135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cs typeface="Times New Roman" panose="02020603050405020304" pitchFamily="18" charset="0"/>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502812148481438"/>
          <c:y val="1.9373333827777017E-2"/>
          <c:w val="0.43910474153693752"/>
          <c:h val="0.92200686452654956"/>
        </c:manualLayout>
      </c:layout>
      <c:barChart>
        <c:barDir val="bar"/>
        <c:grouping val="clustered"/>
        <c:varyColors val="0"/>
        <c:ser>
          <c:idx val="0"/>
          <c:order val="0"/>
          <c:spPr>
            <a:solidFill>
              <a:schemeClr val="accent5"/>
            </a:solidFill>
            <a:ln>
              <a:noFill/>
            </a:ln>
            <a:effectLst/>
          </c:spPr>
          <c:invertIfNegative val="0"/>
          <c:dPt>
            <c:idx val="4"/>
            <c:invertIfNegative val="0"/>
            <c:bubble3D val="0"/>
            <c:spPr>
              <a:solidFill>
                <a:schemeClr val="accent1">
                  <a:lumMod val="50000"/>
                </a:schemeClr>
              </a:solidFill>
              <a:ln>
                <a:noFill/>
              </a:ln>
              <a:effectLst/>
            </c:spPr>
            <c:extLst>
              <c:ext xmlns:c16="http://schemas.microsoft.com/office/drawing/2014/chart" uri="{C3380CC4-5D6E-409C-BE32-E72D297353CC}">
                <c16:uniqueId val="{00000005-2921-D84A-AF22-42790DDE304B}"/>
              </c:ext>
            </c:extLst>
          </c:dPt>
          <c:dPt>
            <c:idx val="5"/>
            <c:invertIfNegative val="0"/>
            <c:bubble3D val="0"/>
            <c:spPr>
              <a:solidFill>
                <a:schemeClr val="accent4"/>
              </a:solidFill>
              <a:ln>
                <a:noFill/>
              </a:ln>
              <a:effectLst/>
            </c:spPr>
            <c:extLst>
              <c:ext xmlns:c16="http://schemas.microsoft.com/office/drawing/2014/chart" uri="{C3380CC4-5D6E-409C-BE32-E72D297353CC}">
                <c16:uniqueId val="{00000004-2921-D84A-AF22-42790DDE304B}"/>
              </c:ext>
            </c:extLst>
          </c:dPt>
          <c:dPt>
            <c:idx val="6"/>
            <c:invertIfNegative val="0"/>
            <c:bubble3D val="0"/>
            <c:spPr>
              <a:solidFill>
                <a:schemeClr val="accent3"/>
              </a:solidFill>
              <a:ln>
                <a:noFill/>
              </a:ln>
              <a:effectLst/>
            </c:spPr>
            <c:extLst>
              <c:ext xmlns:c16="http://schemas.microsoft.com/office/drawing/2014/chart" uri="{C3380CC4-5D6E-409C-BE32-E72D297353CC}">
                <c16:uniqueId val="{00000003-2921-D84A-AF22-42790DDE304B}"/>
              </c:ext>
            </c:extLst>
          </c:dPt>
          <c:dPt>
            <c:idx val="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2-2921-D84A-AF22-42790DDE304B}"/>
              </c:ext>
            </c:extLst>
          </c:dPt>
          <c:dPt>
            <c:idx val="8"/>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2921-D84A-AF22-42790DDE304B}"/>
              </c:ext>
            </c:extLst>
          </c:dPt>
          <c:dPt>
            <c:idx val="9"/>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0-2921-D84A-AF22-42790DDE304B}"/>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13-14. Salud'!$A$14:$A$23</c:f>
              <c:strCache>
                <c:ptCount val="10"/>
                <c:pt idx="0">
                  <c:v>Acudió a una autoridad indígena espiritual</c:v>
                </c:pt>
                <c:pt idx="1">
                  <c:v>Acudió a otro médico de un grupo étnico (curandero, yerbatero, etc.)</c:v>
                </c:pt>
                <c:pt idx="2">
                  <c:v>No informa</c:v>
                </c:pt>
                <c:pt idx="3">
                  <c:v>Asistió a terapias alternativas (acupuntura, esencias florales, musicoterapias, homeópata, etc.)</c:v>
                </c:pt>
                <c:pt idx="4">
                  <c:v>Se autorrecetó</c:v>
                </c:pt>
                <c:pt idx="5">
                  <c:v>Acudió a un boticario, farmacéuta, droguista</c:v>
                </c:pt>
                <c:pt idx="6">
                  <c:v>No hizo nada</c:v>
                </c:pt>
                <c:pt idx="7">
                  <c:v>Usó remedios caseros</c:v>
                </c:pt>
                <c:pt idx="8">
                  <c:v>Acudió a un médico particular (general, especialista, odontólogo, terapeuta u otro)</c:v>
                </c:pt>
                <c:pt idx="9">
                  <c:v>Acudió a la entidad de seguridad social en salud de la cual es filiado(a)</c:v>
                </c:pt>
              </c:strCache>
            </c:strRef>
          </c:cat>
          <c:val>
            <c:numRef>
              <c:f>'Graficos 13-14. Salud'!$B$14:$B$23</c:f>
              <c:numCache>
                <c:formatCode>###0.0%</c:formatCode>
                <c:ptCount val="10"/>
                <c:pt idx="0">
                  <c:v>1.4479900088689389E-4</c:v>
                </c:pt>
                <c:pt idx="1">
                  <c:v>3.8009737732809642E-4</c:v>
                </c:pt>
                <c:pt idx="2">
                  <c:v>6.2746233717654023E-4</c:v>
                </c:pt>
                <c:pt idx="3">
                  <c:v>2.6606816412966749E-3</c:v>
                </c:pt>
                <c:pt idx="4">
                  <c:v>2.1762083174959427E-2</c:v>
                </c:pt>
                <c:pt idx="5">
                  <c:v>2.2673110222206132E-2</c:v>
                </c:pt>
                <c:pt idx="6">
                  <c:v>2.4410698232848863E-2</c:v>
                </c:pt>
                <c:pt idx="7">
                  <c:v>5.4896921211243649E-2</c:v>
                </c:pt>
                <c:pt idx="8">
                  <c:v>5.8112665689273403E-2</c:v>
                </c:pt>
                <c:pt idx="9">
                  <c:v>0.81433148111278031</c:v>
                </c:pt>
              </c:numCache>
            </c:numRef>
          </c:val>
          <c:extLst>
            <c:ext xmlns:c16="http://schemas.microsoft.com/office/drawing/2014/chart" uri="{C3380CC4-5D6E-409C-BE32-E72D297353CC}">
              <c16:uniqueId val="{00000000-82D1-D945-9FD4-FF137B296066}"/>
            </c:ext>
          </c:extLst>
        </c:ser>
        <c:dLbls>
          <c:showLegendKey val="0"/>
          <c:showVal val="0"/>
          <c:showCatName val="0"/>
          <c:showSerName val="0"/>
          <c:showPercent val="0"/>
          <c:showBubbleSize val="0"/>
        </c:dLbls>
        <c:gapWidth val="219"/>
        <c:axId val="97474432"/>
        <c:axId val="97475968"/>
      </c:barChart>
      <c:catAx>
        <c:axId val="97474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97475968"/>
        <c:crosses val="autoZero"/>
        <c:auto val="1"/>
        <c:lblAlgn val="ctr"/>
        <c:lblOffset val="100"/>
        <c:noMultiLvlLbl val="0"/>
      </c:catAx>
      <c:valAx>
        <c:axId val="97475968"/>
        <c:scaling>
          <c:orientation val="minMax"/>
        </c:scaling>
        <c:delete val="1"/>
        <c:axPos val="b"/>
        <c:numFmt formatCode="###0.0%" sourceLinked="1"/>
        <c:majorTickMark val="none"/>
        <c:minorTickMark val="none"/>
        <c:tickLblPos val="nextTo"/>
        <c:crossAx val="9747443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641018265496909E-2"/>
          <c:y val="0"/>
          <c:w val="0.93671796346900615"/>
          <c:h val="0.86980631928313901"/>
        </c:manualLayout>
      </c:layout>
      <c:barChart>
        <c:barDir val="col"/>
        <c:grouping val="clustered"/>
        <c:varyColors val="0"/>
        <c:ser>
          <c:idx val="0"/>
          <c:order val="0"/>
          <c:spPr>
            <a:solidFill>
              <a:srgbClr val="002060"/>
            </a:solidFill>
            <a:ln>
              <a:noFill/>
            </a:ln>
            <a:effectLst/>
          </c:spPr>
          <c:invertIfNegative val="0"/>
          <c:dPt>
            <c:idx val="0"/>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1-7478-954A-B021-A7DAAD74719B}"/>
              </c:ext>
            </c:extLst>
          </c:dPt>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7478-954A-B021-A7DAAD74719B}"/>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7478-954A-B021-A7DAAD74719B}"/>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7-7478-954A-B021-A7DAAD74719B}"/>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13-14. Salud'!$A$29:$A$32</c:f>
              <c:strCache>
                <c:ptCount val="4"/>
                <c:pt idx="0">
                  <c:v>Bueno</c:v>
                </c:pt>
                <c:pt idx="1">
                  <c:v>Malo</c:v>
                </c:pt>
                <c:pt idx="2">
                  <c:v>Muy bueno</c:v>
                </c:pt>
                <c:pt idx="3">
                  <c:v>Muy Malo</c:v>
                </c:pt>
              </c:strCache>
            </c:strRef>
          </c:cat>
          <c:val>
            <c:numRef>
              <c:f>'Graficos 13-14. Salud'!$B$29:$B$32</c:f>
              <c:numCache>
                <c:formatCode>###0.0%</c:formatCode>
                <c:ptCount val="4"/>
                <c:pt idx="0">
                  <c:v>0.63561122320782726</c:v>
                </c:pt>
                <c:pt idx="1">
                  <c:v>0.19871321429931094</c:v>
                </c:pt>
                <c:pt idx="2">
                  <c:v>0.10710016370350632</c:v>
                </c:pt>
                <c:pt idx="3">
                  <c:v>5.8575398789355464E-2</c:v>
                </c:pt>
              </c:numCache>
            </c:numRef>
          </c:val>
          <c:extLst>
            <c:ext xmlns:c16="http://schemas.microsoft.com/office/drawing/2014/chart" uri="{C3380CC4-5D6E-409C-BE32-E72D297353CC}">
              <c16:uniqueId val="{00000008-7478-954A-B021-A7DAAD74719B}"/>
            </c:ext>
          </c:extLst>
        </c:ser>
        <c:dLbls>
          <c:showLegendKey val="0"/>
          <c:showVal val="0"/>
          <c:showCatName val="0"/>
          <c:showSerName val="0"/>
          <c:showPercent val="0"/>
          <c:showBubbleSize val="0"/>
        </c:dLbls>
        <c:gapWidth val="219"/>
        <c:overlap val="-27"/>
        <c:axId val="89544960"/>
        <c:axId val="89571328"/>
      </c:barChart>
      <c:catAx>
        <c:axId val="8954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89571328"/>
        <c:crosses val="autoZero"/>
        <c:auto val="1"/>
        <c:lblAlgn val="ctr"/>
        <c:lblOffset val="100"/>
        <c:noMultiLvlLbl val="0"/>
      </c:catAx>
      <c:valAx>
        <c:axId val="89571328"/>
        <c:scaling>
          <c:orientation val="minMax"/>
        </c:scaling>
        <c:delete val="1"/>
        <c:axPos val="l"/>
        <c:numFmt formatCode="###0.0%" sourceLinked="1"/>
        <c:majorTickMark val="none"/>
        <c:minorTickMark val="none"/>
        <c:tickLblPos val="nextTo"/>
        <c:crossAx val="89544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15-16. Educación'!$A$5</c:f>
              <c:strCache>
                <c:ptCount val="1"/>
                <c:pt idx="0">
                  <c:v>Si</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15-16. Educación'!$B$4:$C$4</c:f>
              <c:strCache>
                <c:ptCount val="2"/>
                <c:pt idx="0">
                  <c:v>Sabe leer y escribir</c:v>
                </c:pt>
                <c:pt idx="1">
                  <c:v>Asistencia escolar (de forma presencial o virtual)</c:v>
                </c:pt>
              </c:strCache>
            </c:strRef>
          </c:cat>
          <c:val>
            <c:numRef>
              <c:f>'Graficos 15-16. Educación'!$B$5:$C$5</c:f>
              <c:numCache>
                <c:formatCode>###0.0%</c:formatCode>
                <c:ptCount val="2"/>
                <c:pt idx="0">
                  <c:v>0.91394425834411241</c:v>
                </c:pt>
                <c:pt idx="1">
                  <c:v>0.15976695079212408</c:v>
                </c:pt>
              </c:numCache>
            </c:numRef>
          </c:val>
          <c:extLst>
            <c:ext xmlns:c16="http://schemas.microsoft.com/office/drawing/2014/chart" uri="{C3380CC4-5D6E-409C-BE32-E72D297353CC}">
              <c16:uniqueId val="{00000000-27DD-2A49-AFF5-D2B724054090}"/>
            </c:ext>
          </c:extLst>
        </c:ser>
        <c:ser>
          <c:idx val="1"/>
          <c:order val="1"/>
          <c:tx>
            <c:strRef>
              <c:f>'Graficos 15-16. Educación'!$A$6</c:f>
              <c:strCache>
                <c:ptCount val="1"/>
                <c:pt idx="0">
                  <c:v>No</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15-16. Educación'!$B$4:$C$4</c:f>
              <c:strCache>
                <c:ptCount val="2"/>
                <c:pt idx="0">
                  <c:v>Sabe leer y escribir</c:v>
                </c:pt>
                <c:pt idx="1">
                  <c:v>Asistencia escolar (de forma presencial o virtual)</c:v>
                </c:pt>
              </c:strCache>
            </c:strRef>
          </c:cat>
          <c:val>
            <c:numRef>
              <c:f>'Graficos 15-16. Educación'!$B$6:$C$6</c:f>
              <c:numCache>
                <c:formatCode>###0.0%</c:formatCode>
                <c:ptCount val="2"/>
                <c:pt idx="0">
                  <c:v>8.4952406222015858E-2</c:v>
                </c:pt>
                <c:pt idx="1">
                  <c:v>0.8388820713519729</c:v>
                </c:pt>
              </c:numCache>
            </c:numRef>
          </c:val>
          <c:extLst>
            <c:ext xmlns:c16="http://schemas.microsoft.com/office/drawing/2014/chart" uri="{C3380CC4-5D6E-409C-BE32-E72D297353CC}">
              <c16:uniqueId val="{00000001-27DD-2A49-AFF5-D2B724054090}"/>
            </c:ext>
          </c:extLst>
        </c:ser>
        <c:ser>
          <c:idx val="2"/>
          <c:order val="2"/>
          <c:tx>
            <c:strRef>
              <c:f>'Graficos 15-16. Educación'!$A$7</c:f>
              <c:strCache>
                <c:ptCount val="1"/>
                <c:pt idx="0">
                  <c:v>No informa</c:v>
                </c:pt>
              </c:strCache>
            </c:strRef>
          </c:tx>
          <c:spPr>
            <a:solidFill>
              <a:schemeClr val="accent3"/>
            </a:solidFill>
            <a:ln>
              <a:noFill/>
            </a:ln>
            <a:effectLst/>
          </c:spPr>
          <c:invertIfNegative val="0"/>
          <c:cat>
            <c:strRef>
              <c:f>'Graficos 15-16. Educación'!$B$4:$C$4</c:f>
              <c:strCache>
                <c:ptCount val="2"/>
                <c:pt idx="0">
                  <c:v>Sabe leer y escribir</c:v>
                </c:pt>
                <c:pt idx="1">
                  <c:v>Asistencia escolar (de forma presencial o virtual)</c:v>
                </c:pt>
              </c:strCache>
            </c:strRef>
          </c:cat>
          <c:val>
            <c:numRef>
              <c:f>'Graficos 15-16. Educación'!$B$7:$C$7</c:f>
              <c:numCache>
                <c:formatCode>###0.0%</c:formatCode>
                <c:ptCount val="2"/>
                <c:pt idx="0">
                  <c:v>1.1033354338717345E-3</c:v>
                </c:pt>
                <c:pt idx="1">
                  <c:v>1.3509778559030656E-3</c:v>
                </c:pt>
              </c:numCache>
            </c:numRef>
          </c:val>
          <c:extLst>
            <c:ext xmlns:c16="http://schemas.microsoft.com/office/drawing/2014/chart" uri="{C3380CC4-5D6E-409C-BE32-E72D297353CC}">
              <c16:uniqueId val="{00000002-27DD-2A49-AFF5-D2B724054090}"/>
            </c:ext>
          </c:extLst>
        </c:ser>
        <c:dLbls>
          <c:showLegendKey val="0"/>
          <c:showVal val="0"/>
          <c:showCatName val="0"/>
          <c:showSerName val="0"/>
          <c:showPercent val="0"/>
          <c:showBubbleSize val="0"/>
        </c:dLbls>
        <c:gapWidth val="219"/>
        <c:overlap val="-27"/>
        <c:axId val="89656320"/>
        <c:axId val="89670400"/>
      </c:barChart>
      <c:catAx>
        <c:axId val="8965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89670400"/>
        <c:crosses val="autoZero"/>
        <c:auto val="1"/>
        <c:lblAlgn val="ctr"/>
        <c:lblOffset val="100"/>
        <c:noMultiLvlLbl val="0"/>
      </c:catAx>
      <c:valAx>
        <c:axId val="89670400"/>
        <c:scaling>
          <c:orientation val="minMax"/>
        </c:scaling>
        <c:delete val="1"/>
        <c:axPos val="l"/>
        <c:numFmt formatCode="###0.0%" sourceLinked="1"/>
        <c:majorTickMark val="none"/>
        <c:minorTickMark val="none"/>
        <c:tickLblPos val="nextTo"/>
        <c:crossAx val="8965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0-93B0-2A47-A2D1-A7426A6D8252}"/>
              </c:ext>
            </c:extLst>
          </c:dPt>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93B0-2A47-A2D1-A7426A6D8252}"/>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2-93B0-2A47-A2D1-A7426A6D8252}"/>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3-93B0-2A47-A2D1-A7426A6D8252}"/>
              </c:ext>
            </c:extLst>
          </c:dPt>
          <c:dPt>
            <c:idx val="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4-93B0-2A47-A2D1-A7426A6D8252}"/>
              </c:ext>
            </c:extLst>
          </c:dPt>
          <c:dPt>
            <c:idx val="5"/>
            <c:invertIfNegative val="0"/>
            <c:bubble3D val="0"/>
            <c:spPr>
              <a:solidFill>
                <a:schemeClr val="accent5">
                  <a:lumMod val="75000"/>
                </a:schemeClr>
              </a:solidFill>
              <a:ln>
                <a:noFill/>
              </a:ln>
              <a:effectLst/>
            </c:spPr>
            <c:extLst>
              <c:ext xmlns:c16="http://schemas.microsoft.com/office/drawing/2014/chart" uri="{C3380CC4-5D6E-409C-BE32-E72D297353CC}">
                <c16:uniqueId val="{00000005-93B0-2A47-A2D1-A7426A6D8252}"/>
              </c:ext>
            </c:extLst>
          </c:dPt>
          <c:dPt>
            <c:idx val="7"/>
            <c:invertIfNegative val="0"/>
            <c:bubble3D val="0"/>
            <c:spPr>
              <a:solidFill>
                <a:srgbClr val="C00000"/>
              </a:solidFill>
              <a:ln>
                <a:noFill/>
              </a:ln>
              <a:effectLst/>
            </c:spPr>
            <c:extLst>
              <c:ext xmlns:c16="http://schemas.microsoft.com/office/drawing/2014/chart" uri="{C3380CC4-5D6E-409C-BE32-E72D297353CC}">
                <c16:uniqueId val="{00000006-93B0-2A47-A2D1-A7426A6D8252}"/>
              </c:ext>
            </c:extLst>
          </c:dPt>
          <c:dPt>
            <c:idx val="9"/>
            <c:invertIfNegative val="0"/>
            <c:bubble3D val="0"/>
            <c:spPr>
              <a:solidFill>
                <a:schemeClr val="bg1">
                  <a:lumMod val="50000"/>
                </a:schemeClr>
              </a:solidFill>
              <a:ln>
                <a:noFill/>
              </a:ln>
              <a:effectLst/>
            </c:spPr>
            <c:extLst>
              <c:ext xmlns:c16="http://schemas.microsoft.com/office/drawing/2014/chart" uri="{C3380CC4-5D6E-409C-BE32-E72D297353CC}">
                <c16:uniqueId val="{00000007-93B0-2A47-A2D1-A7426A6D8252}"/>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15-16. Educación'!$A$18:$A$28</c:f>
              <c:strCache>
                <c:ptCount val="11"/>
                <c:pt idx="0">
                  <c:v>Básica primaria</c:v>
                </c:pt>
                <c:pt idx="1">
                  <c:v>Media academica o clasica</c:v>
                </c:pt>
                <c:pt idx="2">
                  <c:v>Básica secundaria</c:v>
                </c:pt>
                <c:pt idx="3">
                  <c:v>Universitario</c:v>
                </c:pt>
                <c:pt idx="4">
                  <c:v>Técnica profesional o Tecnológica</c:v>
                </c:pt>
                <c:pt idx="5">
                  <c:v>Ninguno</c:v>
                </c:pt>
                <c:pt idx="6">
                  <c:v>Especialización, maestría, doctorado</c:v>
                </c:pt>
                <c:pt idx="7">
                  <c:v>Preescolar</c:v>
                </c:pt>
                <c:pt idx="8">
                  <c:v>Media tecnica</c:v>
                </c:pt>
                <c:pt idx="9">
                  <c:v>No informa</c:v>
                </c:pt>
                <c:pt idx="10">
                  <c:v>Normalista</c:v>
                </c:pt>
              </c:strCache>
            </c:strRef>
          </c:cat>
          <c:val>
            <c:numRef>
              <c:f>'Graficos 15-16. Educación'!$B$18:$B$28</c:f>
              <c:numCache>
                <c:formatCode>###0.0%</c:formatCode>
                <c:ptCount val="11"/>
                <c:pt idx="0">
                  <c:v>0.32853305031342245</c:v>
                </c:pt>
                <c:pt idx="1">
                  <c:v>0.19153151360375001</c:v>
                </c:pt>
                <c:pt idx="2">
                  <c:v>0.13818447149348281</c:v>
                </c:pt>
                <c:pt idx="3">
                  <c:v>0.11196754115396948</c:v>
                </c:pt>
                <c:pt idx="4">
                  <c:v>8.9863243894619305E-2</c:v>
                </c:pt>
                <c:pt idx="5">
                  <c:v>6.6330580522481294E-2</c:v>
                </c:pt>
                <c:pt idx="6">
                  <c:v>3.3922589632184669E-2</c:v>
                </c:pt>
                <c:pt idx="7">
                  <c:v>1.3270980509214731E-2</c:v>
                </c:pt>
                <c:pt idx="8">
                  <c:v>1.2808862060959835E-2</c:v>
                </c:pt>
                <c:pt idx="9">
                  <c:v>9.1605585221054033E-3</c:v>
                </c:pt>
                <c:pt idx="10">
                  <c:v>4.4266082938100451E-3</c:v>
                </c:pt>
              </c:numCache>
            </c:numRef>
          </c:val>
          <c:extLst>
            <c:ext xmlns:c16="http://schemas.microsoft.com/office/drawing/2014/chart" uri="{C3380CC4-5D6E-409C-BE32-E72D297353CC}">
              <c16:uniqueId val="{00000000-BA66-3340-956F-8FDBBA9B0184}"/>
            </c:ext>
          </c:extLst>
        </c:ser>
        <c:dLbls>
          <c:showLegendKey val="0"/>
          <c:showVal val="0"/>
          <c:showCatName val="0"/>
          <c:showSerName val="0"/>
          <c:showPercent val="0"/>
          <c:showBubbleSize val="0"/>
        </c:dLbls>
        <c:gapWidth val="219"/>
        <c:overlap val="-27"/>
        <c:axId val="89798144"/>
        <c:axId val="89799680"/>
      </c:barChart>
      <c:catAx>
        <c:axId val="8979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89799680"/>
        <c:crosses val="autoZero"/>
        <c:auto val="1"/>
        <c:lblAlgn val="ctr"/>
        <c:lblOffset val="100"/>
        <c:noMultiLvlLbl val="0"/>
      </c:catAx>
      <c:valAx>
        <c:axId val="89799680"/>
        <c:scaling>
          <c:orientation val="minMax"/>
        </c:scaling>
        <c:delete val="1"/>
        <c:axPos val="l"/>
        <c:numFmt formatCode="###0.0%" sourceLinked="1"/>
        <c:majorTickMark val="none"/>
        <c:minorTickMark val="none"/>
        <c:tickLblPos val="nextTo"/>
        <c:crossAx val="89798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049967279559225"/>
          <c:y val="0"/>
          <c:w val="0.68000971058242388"/>
          <c:h val="1"/>
        </c:manualLayout>
      </c:layout>
      <c:barChart>
        <c:barDir val="bar"/>
        <c:grouping val="clustered"/>
        <c:varyColors val="0"/>
        <c:ser>
          <c:idx val="0"/>
          <c:order val="0"/>
          <c:spPr>
            <a:solidFill>
              <a:srgbClr val="002060"/>
            </a:solidFill>
            <a:ln>
              <a:noFill/>
            </a:ln>
            <a:effectLst/>
          </c:spPr>
          <c:invertIfNegative val="0"/>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6-BC99-9C4D-88E4-B2578C9F5181}"/>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5-BC99-9C4D-88E4-B2578C9F5181}"/>
              </c:ext>
            </c:extLst>
          </c:dPt>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4-BC99-9C4D-88E4-B2578C9F5181}"/>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3-BC99-9C4D-88E4-B2578C9F5181}"/>
              </c:ext>
            </c:extLst>
          </c:dPt>
          <c:dPt>
            <c:idx val="5"/>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2-BC99-9C4D-88E4-B2578C9F5181}"/>
              </c:ext>
            </c:extLst>
          </c:dPt>
          <c:dPt>
            <c:idx val="6"/>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1-BC99-9C4D-88E4-B2578C9F5181}"/>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0-BC99-9C4D-88E4-B2578C9F5181}"/>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18. Estado civil'!$A$4:$A$11</c:f>
              <c:strCache>
                <c:ptCount val="8"/>
                <c:pt idx="0">
                  <c:v>No informa</c:v>
                </c:pt>
                <c:pt idx="1">
                  <c:v>Divorciado(a)</c:v>
                </c:pt>
                <c:pt idx="2">
                  <c:v>Separado(a) de matrimonio</c:v>
                </c:pt>
                <c:pt idx="3">
                  <c:v>Separado(a) de unión libre</c:v>
                </c:pt>
                <c:pt idx="4">
                  <c:v>Viudo(a)</c:v>
                </c:pt>
                <c:pt idx="5">
                  <c:v>Unión libre</c:v>
                </c:pt>
                <c:pt idx="6">
                  <c:v>Casado(a)</c:v>
                </c:pt>
                <c:pt idx="7">
                  <c:v>Soltero(a)</c:v>
                </c:pt>
              </c:strCache>
            </c:strRef>
          </c:cat>
          <c:val>
            <c:numRef>
              <c:f>'Grafico 18. Estado civil'!$B$4:$B$11</c:f>
              <c:numCache>
                <c:formatCode>###0.0%</c:formatCode>
                <c:ptCount val="8"/>
                <c:pt idx="0">
                  <c:v>1.3754279679477383E-3</c:v>
                </c:pt>
                <c:pt idx="1">
                  <c:v>1.4737379935174688E-2</c:v>
                </c:pt>
                <c:pt idx="2">
                  <c:v>4.4323907584014013E-2</c:v>
                </c:pt>
                <c:pt idx="3">
                  <c:v>5.4011208711499989E-2</c:v>
                </c:pt>
                <c:pt idx="4">
                  <c:v>0.12740158162811438</c:v>
                </c:pt>
                <c:pt idx="5">
                  <c:v>0.1694490760910474</c:v>
                </c:pt>
                <c:pt idx="6">
                  <c:v>0.25422379558813801</c:v>
                </c:pt>
                <c:pt idx="7">
                  <c:v>0.33447762249406376</c:v>
                </c:pt>
              </c:numCache>
            </c:numRef>
          </c:val>
          <c:extLst>
            <c:ext xmlns:c16="http://schemas.microsoft.com/office/drawing/2014/chart" uri="{C3380CC4-5D6E-409C-BE32-E72D297353CC}">
              <c16:uniqueId val="{00000000-2F55-E04C-8AEA-3BC461218EE4}"/>
            </c:ext>
          </c:extLst>
        </c:ser>
        <c:dLbls>
          <c:showLegendKey val="0"/>
          <c:showVal val="0"/>
          <c:showCatName val="0"/>
          <c:showSerName val="0"/>
          <c:showPercent val="0"/>
          <c:showBubbleSize val="0"/>
        </c:dLbls>
        <c:gapWidth val="182"/>
        <c:axId val="89937024"/>
        <c:axId val="89938560"/>
      </c:barChart>
      <c:catAx>
        <c:axId val="89937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89938560"/>
        <c:crosses val="autoZero"/>
        <c:auto val="1"/>
        <c:lblAlgn val="ctr"/>
        <c:lblOffset val="100"/>
        <c:noMultiLvlLbl val="0"/>
      </c:catAx>
      <c:valAx>
        <c:axId val="89938560"/>
        <c:scaling>
          <c:orientation val="minMax"/>
        </c:scaling>
        <c:delete val="1"/>
        <c:axPos val="b"/>
        <c:numFmt formatCode="###0.0%" sourceLinked="1"/>
        <c:majorTickMark val="none"/>
        <c:minorTickMark val="none"/>
        <c:tickLblPos val="nextTo"/>
        <c:crossAx val="89937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58939323761003"/>
          <c:y val="0"/>
          <c:w val="0.68695672985372669"/>
          <c:h val="0.99813242094738153"/>
        </c:manualLayout>
      </c:layout>
      <c:barChart>
        <c:barDir val="bar"/>
        <c:grouping val="clustered"/>
        <c:varyColors val="0"/>
        <c:ser>
          <c:idx val="0"/>
          <c:order val="0"/>
          <c:spPr>
            <a:solidFill>
              <a:srgbClr val="002060"/>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3CFC-D148-A092-A48A7F708A6F}"/>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8-3CFC-D148-A092-A48A7F708A6F}"/>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7-3CFC-D148-A092-A48A7F708A6F}"/>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6-3CFC-D148-A092-A48A7F708A6F}"/>
              </c:ext>
            </c:extLst>
          </c:dPt>
          <c:dPt>
            <c:idx val="5"/>
            <c:invertIfNegative val="0"/>
            <c:bubble3D val="0"/>
            <c:spPr>
              <a:solidFill>
                <a:schemeClr val="bg1">
                  <a:lumMod val="85000"/>
                </a:schemeClr>
              </a:solidFill>
              <a:ln>
                <a:noFill/>
              </a:ln>
              <a:effectLst/>
            </c:spPr>
            <c:extLst>
              <c:ext xmlns:c16="http://schemas.microsoft.com/office/drawing/2014/chart" uri="{C3380CC4-5D6E-409C-BE32-E72D297353CC}">
                <c16:uniqueId val="{00000001-B0BE-FB4F-9356-1FD68FF9163F}"/>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5-3CFC-D148-A092-A48A7F708A6F}"/>
              </c:ext>
            </c:extLst>
          </c:dPt>
          <c:dPt>
            <c:idx val="7"/>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4-3CFC-D148-A092-A48A7F708A6F}"/>
              </c:ext>
            </c:extLst>
          </c:dPt>
          <c:dPt>
            <c:idx val="8"/>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3CFC-D148-A092-A48A7F708A6F}"/>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2-3CFC-D148-A092-A48A7F708A6F}"/>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7. Personas en el hogar'!$A$5:$A$14</c:f>
              <c:strCache>
                <c:ptCount val="10"/>
                <c:pt idx="0">
                  <c:v>10 PERSONAS Ó MÁS</c:v>
                </c:pt>
                <c:pt idx="1">
                  <c:v>09 PERSONAS</c:v>
                </c:pt>
                <c:pt idx="2">
                  <c:v>08 PERSONAS</c:v>
                </c:pt>
                <c:pt idx="3">
                  <c:v>07 PERSONAS</c:v>
                </c:pt>
                <c:pt idx="4">
                  <c:v>06 PERSONAS</c:v>
                </c:pt>
                <c:pt idx="5">
                  <c:v>01 PERSONAS</c:v>
                </c:pt>
                <c:pt idx="6">
                  <c:v>05 PERSONAS</c:v>
                </c:pt>
                <c:pt idx="7">
                  <c:v>02 PERSONAS</c:v>
                </c:pt>
                <c:pt idx="8">
                  <c:v>04 PERSONAS</c:v>
                </c:pt>
                <c:pt idx="9">
                  <c:v>03 PERSONAS</c:v>
                </c:pt>
              </c:strCache>
            </c:strRef>
          </c:cat>
          <c:val>
            <c:numRef>
              <c:f>'Grafico 7. Personas en el hogar'!$B$5:$B$14</c:f>
              <c:numCache>
                <c:formatCode>###0.0%</c:formatCode>
                <c:ptCount val="10"/>
                <c:pt idx="0">
                  <c:v>5.0000000000000001E-3</c:v>
                </c:pt>
                <c:pt idx="1">
                  <c:v>4.348509456698276E-3</c:v>
                </c:pt>
                <c:pt idx="2">
                  <c:v>9.5985924101919286E-3</c:v>
                </c:pt>
                <c:pt idx="3">
                  <c:v>2.2500043659733501E-2</c:v>
                </c:pt>
                <c:pt idx="4">
                  <c:v>5.4039835140846301E-2</c:v>
                </c:pt>
                <c:pt idx="5">
                  <c:v>9.8099055203367036E-2</c:v>
                </c:pt>
                <c:pt idx="6">
                  <c:v>0.12409187754317948</c:v>
                </c:pt>
                <c:pt idx="7">
                  <c:v>0.21598251864270618</c:v>
                </c:pt>
                <c:pt idx="8">
                  <c:v>0.22383690469953371</c:v>
                </c:pt>
                <c:pt idx="9">
                  <c:v>0.24269572658528493</c:v>
                </c:pt>
              </c:numCache>
            </c:numRef>
          </c:val>
          <c:extLst>
            <c:ext xmlns:c16="http://schemas.microsoft.com/office/drawing/2014/chart" uri="{C3380CC4-5D6E-409C-BE32-E72D297353CC}">
              <c16:uniqueId val="{00000002-B0BE-FB4F-9356-1FD68FF9163F}"/>
            </c:ext>
          </c:extLst>
        </c:ser>
        <c:dLbls>
          <c:showLegendKey val="0"/>
          <c:showVal val="0"/>
          <c:showCatName val="0"/>
          <c:showSerName val="0"/>
          <c:showPercent val="0"/>
          <c:showBubbleSize val="0"/>
        </c:dLbls>
        <c:gapWidth val="182"/>
        <c:axId val="89993216"/>
        <c:axId val="89994752"/>
      </c:barChart>
      <c:catAx>
        <c:axId val="8999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89994752"/>
        <c:crosses val="autoZero"/>
        <c:auto val="1"/>
        <c:lblAlgn val="ctr"/>
        <c:lblOffset val="100"/>
        <c:noMultiLvlLbl val="0"/>
      </c:catAx>
      <c:valAx>
        <c:axId val="89994752"/>
        <c:scaling>
          <c:orientation val="minMax"/>
        </c:scaling>
        <c:delete val="1"/>
        <c:axPos val="b"/>
        <c:numFmt formatCode="###0.0%" sourceLinked="1"/>
        <c:majorTickMark val="none"/>
        <c:minorTickMark val="none"/>
        <c:tickLblPos val="nextTo"/>
        <c:crossAx val="89993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74055515787797"/>
          <c:y val="1.2894906511927788E-2"/>
          <c:w val="0.71348166706434424"/>
          <c:h val="0.97421018697614425"/>
        </c:manualLayout>
      </c:layout>
      <c:barChart>
        <c:barDir val="bar"/>
        <c:grouping val="clustered"/>
        <c:varyColors val="0"/>
        <c:ser>
          <c:idx val="0"/>
          <c:order val="0"/>
          <c:spPr>
            <a:solidFill>
              <a:schemeClr val="accent2"/>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9-C4D9-024B-A541-4669AEA09AC0}"/>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8-C4D9-024B-A541-4669AEA09AC0}"/>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7-C4D9-024B-A541-4669AEA09AC0}"/>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6-C4D9-024B-A541-4669AEA09AC0}"/>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1-23A8-2449-BD0D-21E41EA4659D}"/>
              </c:ext>
            </c:extLst>
          </c:dPt>
          <c:dPt>
            <c:idx val="5"/>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4-C4D9-024B-A541-4669AEA09AC0}"/>
              </c:ext>
            </c:extLst>
          </c:dPt>
          <c:dPt>
            <c:idx val="6"/>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C4D9-024B-A541-4669AEA09AC0}"/>
              </c:ext>
            </c:extLst>
          </c:dPt>
          <c:dPt>
            <c:idx val="7"/>
            <c:invertIfNegative val="0"/>
            <c:bubble3D val="0"/>
            <c:spPr>
              <a:solidFill>
                <a:schemeClr val="accent4"/>
              </a:solidFill>
              <a:ln>
                <a:noFill/>
              </a:ln>
              <a:effectLst/>
            </c:spPr>
            <c:extLst>
              <c:ext xmlns:c16="http://schemas.microsoft.com/office/drawing/2014/chart" uri="{C3380CC4-5D6E-409C-BE32-E72D297353CC}">
                <c16:uniqueId val="{00000002-C4D9-024B-A541-4669AEA09AC0}"/>
              </c:ext>
            </c:extLst>
          </c:dPt>
          <c:dPt>
            <c:idx val="8"/>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5-C4D9-024B-A541-4669AEA09AC0}"/>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mbria" panose="02040503050406030204"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9. Tipologia hogar'!$A$3:$A$11</c:f>
              <c:strCache>
                <c:ptCount val="9"/>
                <c:pt idx="0">
                  <c:v>Múltiples</c:v>
                </c:pt>
                <c:pt idx="1">
                  <c:v>Compuesto monoparental</c:v>
                </c:pt>
                <c:pt idx="2">
                  <c:v>Compuesto biparental</c:v>
                </c:pt>
                <c:pt idx="3">
                  <c:v>Familiar sin núcleo</c:v>
                </c:pt>
                <c:pt idx="4">
                  <c:v>Unipersonal</c:v>
                </c:pt>
                <c:pt idx="5">
                  <c:v>Extenso monoparental</c:v>
                </c:pt>
                <c:pt idx="6">
                  <c:v>Nuclear monoparental</c:v>
                </c:pt>
                <c:pt idx="7">
                  <c:v>Extenso biparental</c:v>
                </c:pt>
                <c:pt idx="8">
                  <c:v>Nuclear biparental</c:v>
                </c:pt>
              </c:strCache>
            </c:strRef>
          </c:cat>
          <c:val>
            <c:numRef>
              <c:f>'Grafico 9. Tipologia hogar'!$B$3:$B$11</c:f>
              <c:numCache>
                <c:formatCode>###0.0%</c:formatCode>
                <c:ptCount val="9"/>
                <c:pt idx="0">
                  <c:v>8.1272593912086761E-3</c:v>
                </c:pt>
                <c:pt idx="1">
                  <c:v>1.21548698066747E-2</c:v>
                </c:pt>
                <c:pt idx="2">
                  <c:v>1.8024920975882364E-2</c:v>
                </c:pt>
                <c:pt idx="3">
                  <c:v>7.5948289411641431E-2</c:v>
                </c:pt>
                <c:pt idx="4">
                  <c:v>9.8099055203367036E-2</c:v>
                </c:pt>
                <c:pt idx="5">
                  <c:v>0.11190426293637903</c:v>
                </c:pt>
                <c:pt idx="6">
                  <c:v>0.13562241316079007</c:v>
                </c:pt>
                <c:pt idx="7">
                  <c:v>0.15500078587520302</c:v>
                </c:pt>
                <c:pt idx="8">
                  <c:v>0.38511814323885368</c:v>
                </c:pt>
              </c:numCache>
            </c:numRef>
          </c:val>
          <c:extLst>
            <c:ext xmlns:c16="http://schemas.microsoft.com/office/drawing/2014/chart" uri="{C3380CC4-5D6E-409C-BE32-E72D297353CC}">
              <c16:uniqueId val="{00000002-23A8-2449-BD0D-21E41EA4659D}"/>
            </c:ext>
          </c:extLst>
        </c:ser>
        <c:dLbls>
          <c:showLegendKey val="0"/>
          <c:showVal val="0"/>
          <c:showCatName val="0"/>
          <c:showSerName val="0"/>
          <c:showPercent val="0"/>
          <c:showBubbleSize val="0"/>
        </c:dLbls>
        <c:gapWidth val="182"/>
        <c:axId val="90024576"/>
        <c:axId val="90898816"/>
      </c:barChart>
      <c:catAx>
        <c:axId val="90024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mn-ea"/>
                <a:cs typeface="+mn-cs"/>
              </a:defRPr>
            </a:pPr>
            <a:endParaRPr lang="es-CO"/>
          </a:p>
        </c:txPr>
        <c:crossAx val="90898816"/>
        <c:crosses val="autoZero"/>
        <c:auto val="1"/>
        <c:lblAlgn val="ctr"/>
        <c:lblOffset val="100"/>
        <c:noMultiLvlLbl val="0"/>
      </c:catAx>
      <c:valAx>
        <c:axId val="90898816"/>
        <c:scaling>
          <c:orientation val="minMax"/>
        </c:scaling>
        <c:delete val="1"/>
        <c:axPos val="b"/>
        <c:numFmt formatCode="###0.0%" sourceLinked="1"/>
        <c:majorTickMark val="none"/>
        <c:minorTickMark val="none"/>
        <c:tickLblPos val="nextTo"/>
        <c:crossAx val="90024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Cambria" panose="02040503050406030204" pitchFamily="18" charset="0"/>
        </a:defRPr>
      </a:pPr>
      <a:endParaRPr lang="es-C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SDP19</b:Tag>
    <b:SourceType>Book</b:SourceType>
    <b:Guid>{F1FBB184-BF1B-E04B-B9DD-FB75FC0A4588}</b:Guid>
    <b:Author>
      <b:Author>
        <b:Corporate>SDP</b:Corporate>
      </b:Author>
    </b:Author>
    <b:Title>Personas con Discapacidad y Familias. Observatorio Poblacional Diferencias y de Familias </b:Title>
    <b:City>Bogotá</b:City>
    <b:Year>2019</b:Year>
    <b:RefOrder>3</b:RefOrder>
  </b:Source>
  <b:Source>
    <b:Tag>Bog07</b:Tag>
    <b:SourceType>Book</b:SourceType>
    <b:Guid>{A2A16539-E0D9-7D4D-A701-917611954438}</b:Guid>
    <b:Author>
      <b:Author>
        <b:Corporate>Alcaldía Mayor de Bogotá</b:Corporate>
      </b:Author>
    </b:Author>
    <b:Title>Política Pública de Discapacidad del Distrito, 2007-2020</b:Title>
    <b:Year>2007</b:Year>
    <b:RefOrder>4</b:RefOrder>
  </b:Source>
  <b:Source>
    <b:Tag>Alc11</b:Tag>
    <b:SourceType>Book</b:SourceType>
    <b:Guid>{6B07A708-62ED-8644-9F3C-BCB3826BE389}</b:Guid>
    <b:Title>Política Pública par las Familias de Bogotá (2011-2025)</b:Title>
    <b:Year>2011</b:Year>
    <b:Author>
      <b:Author>
        <b:Corporate>Alcaldía Mayor de Bogotá</b:Corporate>
      </b:Author>
    </b:Author>
    <b:RefOrder>5</b:RefOrder>
  </b:Source>
  <b:Source>
    <b:Tag>DAN182</b:Tag>
    <b:SourceType>Book</b:SourceType>
    <b:Guid>{8A2FE8EC-F4EB-1443-BC9F-5814E5AF3BF5}</b:Guid>
    <b:Author>
      <b:Author>
        <b:Corporate>DANE</b:Corporate>
      </b:Author>
    </b:Author>
    <b:Year>2018</b:Year>
    <b:Title>Censo Nacional de Población y Vivienda </b:Title>
    <b:RefOrder>6</b:RefOrder>
  </b:Source>
  <b:Source>
    <b:Tag>DAN2</b:Tag>
    <b:SourceType>InternetSite</b:SourceType>
    <b:Guid>{38CF9A9C-233A-E544-A285-1CE93BCEE958}</b:Guid>
    <b:Author>
      <b:Author>
        <b:Corporate>DANE</b:Corporate>
      </b:Author>
    </b:Author>
    <b:Title>Departamento Administrativo Nacional de Estadísticas</b:Title>
    <b:InternetSiteTitle>Necesidades básicas insatisfechas (NBI)</b:InternetSiteTitle>
    <b:URL>https://www.dane.gov.co/index.php/estadisticas-por-tema/pobreza-y-condiciones-de-vida/necesidades-basicas-insatisfechas-nbi</b:URL>
    <b:RefOrder>8</b:RefOrder>
  </b:Source>
  <b:Source>
    <b:Tag>DAN19</b:Tag>
    <b:SourceType>Book</b:SourceType>
    <b:Guid>{82ED70B3-5460-9545-ABCB-0B3DFC287AB9}</b:Guid>
    <b:Author>
      <b:Author>
        <b:Corporate>DANE</b:Corporate>
      </b:Author>
    </b:Author>
    <b:Title>Funcionamiento Humano. Resultados Censo Nacional de Población  y Vivienda 2018</b:Title>
    <b:Year>2019</b:Year>
    <b:RefOrder>1</b:RefOrder>
  </b:Source>
  <b:Source>
    <b:Tag>DNP</b:Tag>
    <b:SourceType>InternetSite</b:SourceType>
    <b:Guid>{074F2B00-43F6-FB47-B825-6699B2DCA5E0}</b:Guid>
    <b:Author>
      <b:Author>
        <b:Corporate>DNP</b:Corporate>
      </b:Author>
    </b:Author>
    <b:Title>Observatorio de Familias</b:Title>
    <b:URL>https://observatoriodefamilia.dnp.gov.co/Documents/Boletines/bolet%C3%ADn-no--5-25052015_vf.pdf</b:URL>
    <b:RefOrder>7</b:RefOrder>
  </b:Source>
  <b:Source>
    <b:Tag>DNP13</b:Tag>
    <b:SourceType>Report</b:SourceType>
    <b:Guid>{8F2E520A-4D07-FA4A-BA23-E12D5FE4E7F9}</b:Guid>
    <b:Author>
      <b:Author>
        <b:Corporate>DNP</b:Corporate>
      </b:Author>
    </b:Author>
    <b:Title>Política Pública Nacional de Discapacidad. CONPES 166</b:Title>
    <b:Year>2013</b:Year>
    <b:City>Bogotá</b:City>
    <b:RefOrder>2</b:RefOrder>
  </b:Source>
</b:Sources>
</file>

<file path=customXml/itemProps1.xml><?xml version="1.0" encoding="utf-8"?>
<ds:datastoreItem xmlns:ds="http://schemas.openxmlformats.org/officeDocument/2006/customXml" ds:itemID="{AE730C07-BF13-4DB7-8BF4-F52F695EF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5200</Words>
  <Characters>28605</Characters>
  <Application>Microsoft Office Word</Application>
  <DocSecurity>0</DocSecurity>
  <Lines>238</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Abello</dc:creator>
  <cp:lastModifiedBy>JULIANA MONCADA</cp:lastModifiedBy>
  <cp:revision>4</cp:revision>
  <cp:lastPrinted>2021-03-08T22:05:00Z</cp:lastPrinted>
  <dcterms:created xsi:type="dcterms:W3CDTF">2021-03-08T22:05:00Z</dcterms:created>
  <dcterms:modified xsi:type="dcterms:W3CDTF">2021-03-08T22:10:00Z</dcterms:modified>
</cp:coreProperties>
</file>